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231E" w14:textId="5313B715" w:rsidR="00575D0A" w:rsidRPr="00575D0A" w:rsidRDefault="00A34CBE" w:rsidP="00575D0A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575D0A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6174D7F" wp14:editId="71CEA6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38B41" w14:textId="258E0553" w:rsidR="00575D0A" w:rsidRPr="00575D0A" w:rsidRDefault="00575D0A" w:rsidP="00575D0A">
      <w:pPr>
        <w:spacing w:after="0" w:line="240" w:lineRule="auto"/>
        <w:jc w:val="center"/>
        <w:rPr>
          <w:sz w:val="24"/>
          <w:szCs w:val="24"/>
        </w:rPr>
      </w:pPr>
    </w:p>
    <w:p w14:paraId="546F0124" w14:textId="77777777" w:rsidR="00575D0A" w:rsidRPr="00575D0A" w:rsidRDefault="00575D0A" w:rsidP="00575D0A">
      <w:pPr>
        <w:spacing w:after="0" w:line="240" w:lineRule="auto"/>
        <w:jc w:val="center"/>
        <w:rPr>
          <w:sz w:val="24"/>
          <w:szCs w:val="24"/>
        </w:rPr>
      </w:pPr>
    </w:p>
    <w:p w14:paraId="22B67C08" w14:textId="3492F9DC" w:rsidR="00A34CBE" w:rsidRPr="00C3396A" w:rsidRDefault="00A34CBE" w:rsidP="00575D0A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59005C1B" w14:textId="77777777" w:rsidR="00575D0A" w:rsidRDefault="00575D0A" w:rsidP="00575D0A">
      <w:pPr>
        <w:pStyle w:val="Text"/>
        <w:spacing w:before="0"/>
        <w:jc w:val="center"/>
      </w:pPr>
    </w:p>
    <w:p w14:paraId="7DE02E1D" w14:textId="77777777" w:rsidR="00A34CBE" w:rsidRDefault="00A34CBE" w:rsidP="00575D0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C339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28</w:t>
      </w:r>
    </w:p>
    <w:p w14:paraId="7DDA4F3F" w14:textId="77777777" w:rsidR="00575D0A" w:rsidRDefault="00575D0A" w:rsidP="00575D0A">
      <w:pPr>
        <w:pStyle w:val="Text"/>
        <w:spacing w:before="0"/>
        <w:jc w:val="center"/>
      </w:pPr>
    </w:p>
    <w:p w14:paraId="57CFFC75" w14:textId="4B6EC6F0" w:rsidR="00A34CBE" w:rsidRDefault="00A34CBE" w:rsidP="00575D0A">
      <w:pPr>
        <w:spacing w:after="0" w:line="240" w:lineRule="auto"/>
        <w:jc w:val="center"/>
      </w:pPr>
      <w:r>
        <w:rPr>
          <w:b/>
          <w:sz w:val="28"/>
          <w:szCs w:val="28"/>
        </w:rPr>
        <w:t>Peněžní prostředky státního rozpočtu a Evropské unie</w:t>
      </w:r>
      <w:r w:rsidR="00E87431">
        <w:rPr>
          <w:b/>
          <w:sz w:val="28"/>
          <w:szCs w:val="28"/>
        </w:rPr>
        <w:t xml:space="preserve"> </w:t>
      </w:r>
      <w:r w:rsidR="00E87431">
        <w:rPr>
          <w:b/>
          <w:sz w:val="28"/>
          <w:szCs w:val="28"/>
        </w:rPr>
        <w:br/>
      </w:r>
      <w:r>
        <w:rPr>
          <w:b/>
          <w:sz w:val="28"/>
          <w:szCs w:val="28"/>
        </w:rPr>
        <w:t>určené na podporu zaměstnanosti</w:t>
      </w:r>
    </w:p>
    <w:p w14:paraId="6114FBAE" w14:textId="6B2EC13B" w:rsidR="00A34CBE" w:rsidRDefault="00A34CBE" w:rsidP="00575D0A">
      <w:pPr>
        <w:pStyle w:val="Text"/>
        <w:spacing w:before="0"/>
      </w:pPr>
    </w:p>
    <w:p w14:paraId="7BB7E606" w14:textId="77777777" w:rsidR="00575D0A" w:rsidRDefault="00575D0A" w:rsidP="00575D0A">
      <w:pPr>
        <w:pStyle w:val="Text"/>
        <w:spacing w:before="0"/>
      </w:pPr>
    </w:p>
    <w:p w14:paraId="7D08209E" w14:textId="77777777" w:rsidR="00A34CBE" w:rsidRPr="00321AB1" w:rsidRDefault="00A34CBE" w:rsidP="00E52D7B">
      <w:pPr>
        <w:pStyle w:val="Text"/>
        <w:spacing w:after="120"/>
      </w:pPr>
      <w:r w:rsidRPr="00321AB1">
        <w:t>Kontrolní akce byla zařazena do plánu kontrolní činnosti Nejvyš</w:t>
      </w:r>
      <w:r>
        <w:t>šího kontrolního úřadu (dále také</w:t>
      </w:r>
      <w:r w:rsidRPr="00321AB1">
        <w:t xml:space="preserve"> „NKÚ“) na rok 20</w:t>
      </w:r>
      <w:r>
        <w:t>2</w:t>
      </w:r>
      <w:r w:rsidR="0089191E">
        <w:t>2</w:t>
      </w:r>
      <w:r w:rsidRPr="00321AB1">
        <w:t xml:space="preserve"> pod číslem </w:t>
      </w:r>
      <w:r>
        <w:t>22</w:t>
      </w:r>
      <w:r w:rsidRPr="00321AB1">
        <w:t>/</w:t>
      </w:r>
      <w:r>
        <w:t>28</w:t>
      </w:r>
      <w:r w:rsidRPr="00321AB1">
        <w:t xml:space="preserve">. Kontrolní akci řídil a kontrolní závěr vypracoval člen NKÚ </w:t>
      </w:r>
      <w:r>
        <w:t>Ing. Jan Stárek</w:t>
      </w:r>
      <w:r w:rsidRPr="00321AB1">
        <w:t>.</w:t>
      </w:r>
      <w:r>
        <w:t xml:space="preserve"> </w:t>
      </w:r>
    </w:p>
    <w:p w14:paraId="3BD84882" w14:textId="77777777" w:rsidR="00A34CBE" w:rsidRDefault="00A34CBE" w:rsidP="00E52D7B">
      <w:pPr>
        <w:pStyle w:val="Text"/>
        <w:spacing w:before="240" w:after="120"/>
      </w:pPr>
      <w:r w:rsidRPr="00321AB1">
        <w:t>Cílem kontroly bylo</w:t>
      </w:r>
      <w:r w:rsidRPr="009C5669">
        <w:t xml:space="preserve"> </w:t>
      </w:r>
      <w:r w:rsidRPr="0045183B">
        <w:rPr>
          <w:color w:val="000000" w:themeColor="text1"/>
        </w:rPr>
        <w:t xml:space="preserve">prověřit, zda byly peněžní prostředky </w:t>
      </w:r>
      <w:r>
        <w:t>státního rozpočtu a Evropské unie</w:t>
      </w:r>
      <w:r w:rsidR="008C678F">
        <w:t xml:space="preserve"> </w:t>
      </w:r>
      <w:r>
        <w:t>určené na podporu zaměstnanosti vynaloženy účelně a v souladu s právními předpisy.</w:t>
      </w:r>
    </w:p>
    <w:p w14:paraId="7362677C" w14:textId="77777777" w:rsidR="00A34CBE" w:rsidRDefault="00A34CBE" w:rsidP="00E52D7B">
      <w:pPr>
        <w:pStyle w:val="Text"/>
        <w:spacing w:before="240" w:after="120"/>
      </w:pPr>
      <w:r w:rsidRPr="00321AB1">
        <w:t xml:space="preserve">Kontrola byla prováděna u kontrolovaných osob v období od </w:t>
      </w:r>
      <w:r>
        <w:rPr>
          <w:rFonts w:eastAsia="Times New Roman" w:cs="Calibri"/>
        </w:rPr>
        <w:t>listopadu 2022</w:t>
      </w:r>
      <w:r w:rsidRPr="001F340D">
        <w:rPr>
          <w:rFonts w:eastAsia="Times New Roman" w:cs="Calibri"/>
        </w:rPr>
        <w:t xml:space="preserve"> </w:t>
      </w:r>
      <w:r w:rsidRPr="002A77F8">
        <w:rPr>
          <w:rFonts w:eastAsia="Times New Roman" w:cs="Calibri"/>
        </w:rPr>
        <w:t xml:space="preserve">do </w:t>
      </w:r>
      <w:r>
        <w:rPr>
          <w:rFonts w:eastAsia="Times New Roman" w:cs="Calibri"/>
        </w:rPr>
        <w:t>června</w:t>
      </w:r>
      <w:r w:rsidRPr="002A77F8">
        <w:rPr>
          <w:rFonts w:eastAsia="Times New Roman" w:cs="Calibri"/>
        </w:rPr>
        <w:t xml:space="preserve"> 202</w:t>
      </w:r>
      <w:r>
        <w:rPr>
          <w:rFonts w:eastAsia="Times New Roman" w:cs="Calibri"/>
        </w:rPr>
        <w:t>3</w:t>
      </w:r>
      <w:r>
        <w:t>.</w:t>
      </w:r>
    </w:p>
    <w:p w14:paraId="2128EC18" w14:textId="77777777" w:rsidR="00A34CBE" w:rsidRDefault="00A34CBE" w:rsidP="00E52D7B">
      <w:pPr>
        <w:pStyle w:val="Text"/>
        <w:spacing w:before="240" w:after="120"/>
      </w:pPr>
      <w:r w:rsidRPr="00321AB1">
        <w:t xml:space="preserve">Kontrolovaným obdobím byly roky </w:t>
      </w:r>
      <w:r>
        <w:t>2020</w:t>
      </w:r>
      <w:r w:rsidRPr="00321AB1">
        <w:t xml:space="preserve"> a </w:t>
      </w:r>
      <w:r>
        <w:t>2021</w:t>
      </w:r>
      <w:r w:rsidRPr="00321AB1">
        <w:t>, v případě věcných souvislostí i období předcházející a následující.</w:t>
      </w:r>
    </w:p>
    <w:p w14:paraId="33FD7A47" w14:textId="48ED336B" w:rsidR="00A34CBE" w:rsidRPr="00A71CC0" w:rsidRDefault="00A34CBE" w:rsidP="00B223B6">
      <w:pPr>
        <w:spacing w:before="240" w:after="0"/>
        <w:rPr>
          <w:b/>
          <w:sz w:val="24"/>
          <w:szCs w:val="24"/>
        </w:rPr>
      </w:pPr>
      <w:r w:rsidRPr="00A71CC0">
        <w:rPr>
          <w:b/>
          <w:sz w:val="24"/>
          <w:szCs w:val="24"/>
        </w:rPr>
        <w:t>Kontrolované osoby:</w:t>
      </w:r>
    </w:p>
    <w:p w14:paraId="1E48CA17" w14:textId="37B40F21" w:rsidR="00A34CBE" w:rsidRPr="00A71CC0" w:rsidRDefault="00A34CBE" w:rsidP="00575D0A">
      <w:pPr>
        <w:spacing w:after="0"/>
        <w:rPr>
          <w:rFonts w:cstheme="minorHAnsi"/>
          <w:color w:val="000000"/>
          <w:sz w:val="24"/>
          <w:szCs w:val="24"/>
        </w:rPr>
      </w:pPr>
      <w:r w:rsidRPr="00A71CC0">
        <w:rPr>
          <w:sz w:val="24"/>
          <w:szCs w:val="24"/>
        </w:rPr>
        <w:t>M</w:t>
      </w:r>
      <w:r w:rsidRPr="00A71CC0">
        <w:rPr>
          <w:rFonts w:cstheme="minorHAnsi"/>
          <w:color w:val="000000"/>
          <w:sz w:val="24"/>
          <w:szCs w:val="24"/>
        </w:rPr>
        <w:t>inisterstvo práce a sociálních věcí (dále také „MPSV“);</w:t>
      </w:r>
    </w:p>
    <w:p w14:paraId="697D9517" w14:textId="77777777" w:rsidR="00A34CBE" w:rsidRPr="00A71CC0" w:rsidRDefault="00A34CBE" w:rsidP="00575D0A">
      <w:pPr>
        <w:spacing w:after="0"/>
        <w:rPr>
          <w:rFonts w:cstheme="minorHAnsi"/>
          <w:color w:val="000000"/>
          <w:sz w:val="24"/>
          <w:szCs w:val="24"/>
        </w:rPr>
      </w:pPr>
      <w:r w:rsidRPr="00A71CC0">
        <w:rPr>
          <w:rFonts w:cstheme="minorHAnsi"/>
          <w:color w:val="000000"/>
          <w:sz w:val="24"/>
          <w:szCs w:val="24"/>
        </w:rPr>
        <w:t>Úřad práce České republiky (dále také „ÚP ČR“);</w:t>
      </w:r>
    </w:p>
    <w:p w14:paraId="11CD912A" w14:textId="541D8FDB" w:rsidR="00A34CBE" w:rsidRPr="00A71CC0" w:rsidRDefault="00A34CBE" w:rsidP="00575D0A">
      <w:pPr>
        <w:spacing w:after="0"/>
        <w:rPr>
          <w:rFonts w:cstheme="minorHAnsi"/>
          <w:color w:val="000000"/>
          <w:sz w:val="24"/>
          <w:szCs w:val="24"/>
        </w:rPr>
      </w:pPr>
      <w:r w:rsidRPr="00A71CC0">
        <w:rPr>
          <w:rFonts w:cstheme="minorHAnsi"/>
          <w:color w:val="000000"/>
          <w:sz w:val="24"/>
          <w:szCs w:val="24"/>
        </w:rPr>
        <w:t>Česká správa sociálního zabezpečení</w:t>
      </w:r>
      <w:r w:rsidR="00E50704">
        <w:rPr>
          <w:rFonts w:cstheme="minorHAnsi"/>
          <w:color w:val="000000"/>
          <w:sz w:val="24"/>
          <w:szCs w:val="24"/>
        </w:rPr>
        <w:t>, Praha</w:t>
      </w:r>
      <w:r w:rsidRPr="00A71CC0">
        <w:rPr>
          <w:rFonts w:cstheme="minorHAnsi"/>
          <w:color w:val="000000"/>
          <w:sz w:val="24"/>
          <w:szCs w:val="24"/>
        </w:rPr>
        <w:t xml:space="preserve"> (dále také „ČSSZ“).</w:t>
      </w:r>
    </w:p>
    <w:p w14:paraId="0D898D1F" w14:textId="77777777" w:rsidR="00575D0A" w:rsidRDefault="00575D0A" w:rsidP="00575D0A">
      <w:pPr>
        <w:rPr>
          <w:sz w:val="24"/>
          <w:szCs w:val="24"/>
        </w:rPr>
      </w:pPr>
    </w:p>
    <w:p w14:paraId="70F7A97D" w14:textId="77777777" w:rsidR="00575D0A" w:rsidRDefault="00575D0A" w:rsidP="00575D0A"/>
    <w:p w14:paraId="33CBCEE8" w14:textId="643421E3" w:rsidR="00A34CBE" w:rsidRPr="00A71CC0" w:rsidRDefault="00A34CBE" w:rsidP="00A34CBE">
      <w:pPr>
        <w:rPr>
          <w:sz w:val="24"/>
          <w:szCs w:val="24"/>
        </w:rPr>
      </w:pPr>
      <w:r w:rsidRPr="00A71CC0">
        <w:rPr>
          <w:b/>
          <w:i/>
          <w:spacing w:val="40"/>
          <w:sz w:val="24"/>
          <w:szCs w:val="24"/>
        </w:rPr>
        <w:t>Kolegium</w:t>
      </w:r>
      <w:r w:rsidRPr="00A71CC0">
        <w:rPr>
          <w:b/>
          <w:i/>
          <w:sz w:val="24"/>
          <w:szCs w:val="24"/>
        </w:rPr>
        <w:t xml:space="preserve">   </w:t>
      </w:r>
      <w:r w:rsidRPr="00A71CC0">
        <w:rPr>
          <w:b/>
          <w:i/>
          <w:spacing w:val="40"/>
          <w:sz w:val="24"/>
          <w:szCs w:val="24"/>
        </w:rPr>
        <w:t>NKÚ</w:t>
      </w:r>
      <w:r w:rsidRPr="00A71CC0">
        <w:rPr>
          <w:b/>
          <w:i/>
          <w:sz w:val="24"/>
          <w:szCs w:val="24"/>
        </w:rPr>
        <w:t xml:space="preserve">   </w:t>
      </w:r>
      <w:r w:rsidRPr="00A71CC0">
        <w:rPr>
          <w:sz w:val="24"/>
          <w:szCs w:val="24"/>
        </w:rPr>
        <w:t xml:space="preserve">na svém </w:t>
      </w:r>
      <w:r w:rsidR="00100B8B">
        <w:rPr>
          <w:sz w:val="24"/>
          <w:szCs w:val="24"/>
        </w:rPr>
        <w:t>XV.</w:t>
      </w:r>
      <w:r w:rsidRPr="00A71CC0">
        <w:rPr>
          <w:sz w:val="24"/>
          <w:szCs w:val="24"/>
        </w:rPr>
        <w:t xml:space="preserve"> jednání, které se konalo dn</w:t>
      </w:r>
      <w:r w:rsidR="00100B8B">
        <w:rPr>
          <w:sz w:val="24"/>
          <w:szCs w:val="24"/>
        </w:rPr>
        <w:t xml:space="preserve">e 16. října </w:t>
      </w:r>
      <w:r w:rsidRPr="00A71CC0">
        <w:rPr>
          <w:sz w:val="24"/>
          <w:szCs w:val="24"/>
        </w:rPr>
        <w:t>202</w:t>
      </w:r>
      <w:r w:rsidR="006030C6">
        <w:rPr>
          <w:sz w:val="24"/>
          <w:szCs w:val="24"/>
        </w:rPr>
        <w:t>3</w:t>
      </w:r>
      <w:r w:rsidRPr="00A71CC0">
        <w:rPr>
          <w:sz w:val="24"/>
          <w:szCs w:val="24"/>
        </w:rPr>
        <w:t>,</w:t>
      </w:r>
    </w:p>
    <w:p w14:paraId="2CCD63A3" w14:textId="10993551" w:rsidR="00A34CBE" w:rsidRPr="00A71CC0" w:rsidRDefault="00A34CBE" w:rsidP="007E2D3A">
      <w:pPr>
        <w:tabs>
          <w:tab w:val="center" w:pos="4536"/>
        </w:tabs>
        <w:rPr>
          <w:sz w:val="24"/>
          <w:szCs w:val="24"/>
        </w:rPr>
      </w:pPr>
      <w:r w:rsidRPr="00A71CC0">
        <w:rPr>
          <w:b/>
          <w:i/>
          <w:spacing w:val="40"/>
          <w:sz w:val="24"/>
          <w:szCs w:val="24"/>
        </w:rPr>
        <w:t>schválilo</w:t>
      </w:r>
      <w:r w:rsidRPr="00A71CC0">
        <w:rPr>
          <w:b/>
          <w:i/>
          <w:sz w:val="24"/>
          <w:szCs w:val="24"/>
        </w:rPr>
        <w:t xml:space="preserve">   </w:t>
      </w:r>
      <w:r w:rsidRPr="00A71CC0">
        <w:rPr>
          <w:sz w:val="24"/>
          <w:szCs w:val="24"/>
        </w:rPr>
        <w:t>usnesením č.</w:t>
      </w:r>
      <w:r w:rsidR="00100B8B">
        <w:rPr>
          <w:sz w:val="24"/>
          <w:szCs w:val="24"/>
        </w:rPr>
        <w:t xml:space="preserve"> </w:t>
      </w:r>
      <w:r w:rsidR="00E615FB">
        <w:rPr>
          <w:sz w:val="24"/>
          <w:szCs w:val="24"/>
        </w:rPr>
        <w:t>11</w:t>
      </w:r>
      <w:r w:rsidR="00100B8B">
        <w:rPr>
          <w:sz w:val="24"/>
          <w:szCs w:val="24"/>
        </w:rPr>
        <w:t>/XV/</w:t>
      </w:r>
      <w:r w:rsidRPr="00A71CC0">
        <w:rPr>
          <w:sz w:val="24"/>
          <w:szCs w:val="24"/>
        </w:rPr>
        <w:t>202</w:t>
      </w:r>
      <w:r w:rsidR="006030C6">
        <w:rPr>
          <w:sz w:val="24"/>
          <w:szCs w:val="24"/>
        </w:rPr>
        <w:t>3</w:t>
      </w:r>
    </w:p>
    <w:p w14:paraId="5E743762" w14:textId="3A07F15D" w:rsidR="00A34CBE" w:rsidRDefault="00A34CBE" w:rsidP="00A34CBE">
      <w:pPr>
        <w:rPr>
          <w:sz w:val="24"/>
          <w:szCs w:val="24"/>
        </w:rPr>
      </w:pPr>
      <w:r w:rsidRPr="00A71CC0">
        <w:rPr>
          <w:b/>
          <w:i/>
          <w:spacing w:val="40"/>
          <w:sz w:val="24"/>
          <w:szCs w:val="24"/>
        </w:rPr>
        <w:t>kontrolní</w:t>
      </w:r>
      <w:r w:rsidRPr="00A71CC0">
        <w:rPr>
          <w:b/>
          <w:i/>
          <w:sz w:val="24"/>
          <w:szCs w:val="24"/>
        </w:rPr>
        <w:t xml:space="preserve">   </w:t>
      </w:r>
      <w:r w:rsidRPr="00A71CC0">
        <w:rPr>
          <w:b/>
          <w:i/>
          <w:spacing w:val="40"/>
          <w:sz w:val="24"/>
          <w:szCs w:val="24"/>
        </w:rPr>
        <w:t>závěr</w:t>
      </w:r>
      <w:r w:rsidRPr="00A71CC0">
        <w:rPr>
          <w:sz w:val="24"/>
          <w:szCs w:val="24"/>
        </w:rPr>
        <w:t xml:space="preserve">   v tomto znění:</w:t>
      </w:r>
    </w:p>
    <w:p w14:paraId="0CE0CB9A" w14:textId="77777777" w:rsidR="00A34CBE" w:rsidRDefault="00A34CBE" w:rsidP="00A34CBE"/>
    <w:p w14:paraId="28B00BFE" w14:textId="5AA6DBE1" w:rsidR="0025102D" w:rsidRDefault="007E2D3A" w:rsidP="00585FF0">
      <w:pPr>
        <w:spacing w:after="0" w:line="240" w:lineRule="auto"/>
        <w:jc w:val="center"/>
      </w:pPr>
      <w:r>
        <w:br w:type="page"/>
      </w:r>
    </w:p>
    <w:p w14:paraId="36CEB639" w14:textId="45428F48" w:rsidR="00B960BA" w:rsidRDefault="00B960BA" w:rsidP="00E21B94">
      <w:pPr>
        <w:spacing w:after="0"/>
        <w:jc w:val="center"/>
        <w:rPr>
          <w:b/>
          <w:sz w:val="28"/>
          <w:szCs w:val="28"/>
        </w:rPr>
      </w:pPr>
      <w:bookmarkStart w:id="1" w:name="_Hlk142906423"/>
      <w:bookmarkStart w:id="2" w:name="_Hlk144297591"/>
      <w:bookmarkStart w:id="3" w:name="_Hlk146531391"/>
      <w:bookmarkStart w:id="4" w:name="_Hlk142476004"/>
      <w:bookmarkEnd w:id="1"/>
      <w:r w:rsidRPr="00DA39D4">
        <w:rPr>
          <w:b/>
          <w:sz w:val="28"/>
          <w:szCs w:val="28"/>
        </w:rPr>
        <w:lastRenderedPageBreak/>
        <w:t xml:space="preserve">Peněžní prostředky </w:t>
      </w:r>
      <w:r>
        <w:rPr>
          <w:b/>
          <w:sz w:val="28"/>
          <w:szCs w:val="28"/>
        </w:rPr>
        <w:t xml:space="preserve">státního rozpočtu a Evropské unie </w:t>
      </w:r>
      <w:r w:rsidR="00E21B94">
        <w:rPr>
          <w:b/>
          <w:sz w:val="28"/>
          <w:szCs w:val="28"/>
        </w:rPr>
        <w:br/>
      </w:r>
      <w:r w:rsidRPr="00DA39D4">
        <w:rPr>
          <w:b/>
          <w:sz w:val="28"/>
          <w:szCs w:val="28"/>
        </w:rPr>
        <w:t>určené na podporu zaměstnanosti</w:t>
      </w:r>
    </w:p>
    <w:p w14:paraId="333184DF" w14:textId="77777777" w:rsidR="00B960BA" w:rsidRDefault="00B960BA" w:rsidP="00B960BA">
      <w:pPr>
        <w:jc w:val="center"/>
        <w:rPr>
          <w:b/>
          <w:sz w:val="28"/>
          <w:szCs w:val="28"/>
        </w:rPr>
      </w:pPr>
    </w:p>
    <w:p w14:paraId="0DC32287" w14:textId="77777777" w:rsidR="00B960BA" w:rsidRDefault="00B960BA" w:rsidP="008366D2">
      <w:pPr>
        <w:jc w:val="center"/>
        <w:rPr>
          <w:caps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5F0F4" wp14:editId="7C999C93">
                <wp:simplePos x="0" y="0"/>
                <wp:positionH relativeFrom="margin">
                  <wp:posOffset>3611820</wp:posOffset>
                </wp:positionH>
                <wp:positionV relativeFrom="paragraph">
                  <wp:posOffset>62134</wp:posOffset>
                </wp:positionV>
                <wp:extent cx="2132522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25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0B334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4.4pt,4.9pt" to="452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8AEBC" wp14:editId="49F43B89">
                <wp:simplePos x="0" y="0"/>
                <wp:positionH relativeFrom="column">
                  <wp:posOffset>-28527</wp:posOffset>
                </wp:positionH>
                <wp:positionV relativeFrom="paragraph">
                  <wp:posOffset>70761</wp:posOffset>
                </wp:positionV>
                <wp:extent cx="2139351" cy="0"/>
                <wp:effectExtent l="0" t="0" r="0" b="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C7293" id="Přímá spojnice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5.55pt" to="166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caps/>
        </w:rPr>
        <w:t>Základní Informace</w:t>
      </w:r>
    </w:p>
    <w:p w14:paraId="12103B69" w14:textId="77777777" w:rsidR="00B960BA" w:rsidRDefault="00B960BA" w:rsidP="00B960BA">
      <w:pPr>
        <w:tabs>
          <w:tab w:val="left" w:pos="1115"/>
        </w:tabs>
        <w:ind w:left="1418" w:hanging="1418"/>
        <w:contextualSpacing/>
        <w:jc w:val="center"/>
        <w:rPr>
          <w:caps/>
        </w:rPr>
      </w:pPr>
    </w:p>
    <w:tbl>
      <w:tblPr>
        <w:tblStyle w:val="Mkatabulky"/>
        <w:tblW w:w="0" w:type="auto"/>
        <w:tblBorders>
          <w:top w:val="single" w:sz="4" w:space="0" w:color="004595"/>
          <w:left w:val="single" w:sz="4" w:space="0" w:color="004595"/>
          <w:bottom w:val="single" w:sz="4" w:space="0" w:color="004595"/>
          <w:right w:val="single" w:sz="4" w:space="0" w:color="004595"/>
          <w:insideH w:val="single" w:sz="4" w:space="0" w:color="004595"/>
          <w:insideV w:val="single" w:sz="4" w:space="0" w:color="004595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60BA" w:rsidRPr="009538FF" w14:paraId="3BB2870D" w14:textId="77777777" w:rsidTr="00A1772C">
        <w:trPr>
          <w:trHeight w:val="1719"/>
        </w:trPr>
        <w:tc>
          <w:tcPr>
            <w:tcW w:w="226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4595"/>
            <w:vAlign w:val="center"/>
          </w:tcPr>
          <w:p w14:paraId="13C3DEA0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sz w:val="32"/>
              </w:rPr>
              <w:t>Program Antivirus</w:t>
            </w:r>
            <w:r w:rsidRPr="00E34691">
              <w:rPr>
                <w:rFonts w:asciiTheme="minorHAnsi" w:hAnsiTheme="minorHAnsi" w:cstheme="minorHAnsi"/>
                <w:b/>
                <w:sz w:val="32"/>
                <w:vertAlign w:val="superscript"/>
              </w:rPr>
              <w:t>1</w:t>
            </w:r>
          </w:p>
          <w:p w14:paraId="5C404B6F" w14:textId="77777777" w:rsidR="00B960BA" w:rsidRPr="009538FF" w:rsidRDefault="00B960BA" w:rsidP="00A177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66D2">
              <w:rPr>
                <w:rFonts w:asciiTheme="minorHAnsi" w:hAnsiTheme="minorHAnsi" w:cstheme="minorHAnsi"/>
                <w:b/>
                <w:sz w:val="24"/>
              </w:rPr>
              <w:t>režim A, A Plus, B</w:t>
            </w:r>
          </w:p>
        </w:tc>
        <w:tc>
          <w:tcPr>
            <w:tcW w:w="2265" w:type="dxa"/>
            <w:tcBorders>
              <w:left w:val="nil"/>
              <w:bottom w:val="single" w:sz="4" w:space="0" w:color="004595"/>
              <w:right w:val="single" w:sz="4" w:space="0" w:color="FFFFFF" w:themeColor="background1"/>
            </w:tcBorders>
            <w:vAlign w:val="center"/>
          </w:tcPr>
          <w:p w14:paraId="299ABAB7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color w:val="004595"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color w:val="004595"/>
                <w:sz w:val="32"/>
              </w:rPr>
              <w:t>51,2 mld. Kč</w:t>
            </w:r>
          </w:p>
          <w:p w14:paraId="1D2F0782" w14:textId="1BE89F8E" w:rsidR="00B960BA" w:rsidRPr="009538FF" w:rsidRDefault="00B960BA" w:rsidP="008366D2">
            <w:pPr>
              <w:jc w:val="center"/>
              <w:rPr>
                <w:rFonts w:asciiTheme="minorHAnsi" w:hAnsiTheme="minorHAnsi" w:cstheme="minorHAnsi"/>
                <w:b/>
                <w:color w:val="004595"/>
              </w:rPr>
            </w:pP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proplacené prostředky</w:t>
            </w:r>
            <w:r w:rsidR="008366D2" w:rsidRPr="008366D2">
              <w:rPr>
                <w:rFonts w:asciiTheme="minorHAnsi" w:hAnsiTheme="minorHAnsi" w:cstheme="minorHAnsi"/>
                <w:color w:val="004595"/>
                <w:sz w:val="22"/>
              </w:rPr>
              <w:br/>
            </w: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včetně výdajů z OPZ</w:t>
            </w:r>
          </w:p>
        </w:tc>
        <w:tc>
          <w:tcPr>
            <w:tcW w:w="2266" w:type="dxa"/>
            <w:tcBorders>
              <w:left w:val="single" w:sz="4" w:space="0" w:color="FFFFFF" w:themeColor="background1"/>
              <w:bottom w:val="single" w:sz="4" w:space="0" w:color="004595"/>
              <w:right w:val="single" w:sz="4" w:space="0" w:color="FFFFFF" w:themeColor="background1"/>
            </w:tcBorders>
            <w:vAlign w:val="center"/>
          </w:tcPr>
          <w:p w14:paraId="303FD235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color w:val="004595"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color w:val="004595"/>
                <w:sz w:val="32"/>
              </w:rPr>
              <w:t>696,6 mil. Kč</w:t>
            </w:r>
          </w:p>
          <w:p w14:paraId="31348173" w14:textId="4DA7EFD5" w:rsidR="00B960BA" w:rsidRPr="009538FF" w:rsidRDefault="00B960BA" w:rsidP="008366D2">
            <w:pPr>
              <w:jc w:val="center"/>
              <w:rPr>
                <w:rFonts w:asciiTheme="minorHAnsi" w:hAnsiTheme="minorHAnsi" w:cstheme="minorHAnsi"/>
                <w:b/>
                <w:color w:val="004595"/>
              </w:rPr>
            </w:pP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kontrolované výdaje</w:t>
            </w:r>
            <w:r w:rsidR="008366D2" w:rsidRPr="008366D2">
              <w:rPr>
                <w:rFonts w:asciiTheme="minorHAnsi" w:hAnsiTheme="minorHAnsi" w:cstheme="minorHAnsi"/>
                <w:color w:val="004595"/>
                <w:sz w:val="22"/>
              </w:rPr>
              <w:br/>
            </w: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u ÚP ČR</w:t>
            </w:r>
          </w:p>
        </w:tc>
        <w:tc>
          <w:tcPr>
            <w:tcW w:w="2266" w:type="dxa"/>
            <w:tcBorders>
              <w:left w:val="single" w:sz="4" w:space="0" w:color="FFFFFF" w:themeColor="background1"/>
            </w:tcBorders>
            <w:vAlign w:val="center"/>
          </w:tcPr>
          <w:p w14:paraId="4656EE6C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color w:val="004595"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color w:val="004595"/>
                <w:sz w:val="32"/>
              </w:rPr>
              <w:t>70 971</w:t>
            </w:r>
          </w:p>
          <w:p w14:paraId="10057051" w14:textId="77777777" w:rsidR="00B960BA" w:rsidRPr="009538FF" w:rsidRDefault="00B960BA" w:rsidP="00A1772C">
            <w:pPr>
              <w:jc w:val="center"/>
              <w:rPr>
                <w:rFonts w:asciiTheme="minorHAnsi" w:hAnsiTheme="minorHAnsi" w:cstheme="minorHAnsi"/>
                <w:color w:val="004595"/>
              </w:rPr>
            </w:pP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podpořených zaměstnavatelů</w:t>
            </w:r>
          </w:p>
        </w:tc>
      </w:tr>
      <w:tr w:rsidR="00B960BA" w:rsidRPr="009538FF" w14:paraId="48362A5F" w14:textId="77777777" w:rsidTr="00A1772C">
        <w:trPr>
          <w:trHeight w:val="1701"/>
        </w:trPr>
        <w:tc>
          <w:tcPr>
            <w:tcW w:w="2265" w:type="dxa"/>
            <w:tcBorders>
              <w:top w:val="single" w:sz="4" w:space="0" w:color="FFFFFF" w:themeColor="background1"/>
            </w:tcBorders>
            <w:shd w:val="clear" w:color="auto" w:fill="004595"/>
            <w:vAlign w:val="center"/>
          </w:tcPr>
          <w:p w14:paraId="4AF3DD55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sz w:val="32"/>
              </w:rPr>
              <w:t>Projekty OPZ</w:t>
            </w:r>
            <w:r w:rsidRPr="00E34691">
              <w:rPr>
                <w:rFonts w:asciiTheme="minorHAnsi" w:hAnsiTheme="minorHAnsi" w:cstheme="minorHAnsi"/>
                <w:b/>
                <w:sz w:val="32"/>
                <w:vertAlign w:val="superscript"/>
              </w:rPr>
              <w:t>2</w:t>
            </w:r>
          </w:p>
          <w:p w14:paraId="087ED708" w14:textId="77777777" w:rsidR="00B960BA" w:rsidRPr="00E34691" w:rsidRDefault="00B960BA" w:rsidP="00A1772C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8366D2">
              <w:rPr>
                <w:rFonts w:asciiTheme="minorHAnsi" w:hAnsiTheme="minorHAnsi" w:cstheme="minorHAnsi"/>
                <w:b/>
                <w:sz w:val="24"/>
              </w:rPr>
              <w:t>PDU, FLEXI, OUT</w:t>
            </w:r>
            <w:r w:rsidRPr="008366D2">
              <w:rPr>
                <w:rFonts w:asciiTheme="minorHAnsi" w:hAnsiTheme="minorHAnsi" w:cstheme="minorHAnsi"/>
                <w:b/>
                <w:sz w:val="24"/>
                <w:vertAlign w:val="superscript"/>
              </w:rPr>
              <w:t>3</w:t>
            </w:r>
          </w:p>
        </w:tc>
        <w:tc>
          <w:tcPr>
            <w:tcW w:w="2265" w:type="dxa"/>
            <w:tcBorders>
              <w:right w:val="single" w:sz="4" w:space="0" w:color="FFFFFF" w:themeColor="background1"/>
            </w:tcBorders>
            <w:vAlign w:val="center"/>
          </w:tcPr>
          <w:p w14:paraId="050BF685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color w:val="004595"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color w:val="004595"/>
                <w:sz w:val="32"/>
              </w:rPr>
              <w:t>2,2 mld. Kč</w:t>
            </w:r>
          </w:p>
          <w:p w14:paraId="36FD1107" w14:textId="77777777" w:rsidR="00B960BA" w:rsidRPr="009538FF" w:rsidRDefault="00B960BA" w:rsidP="00A1772C">
            <w:pPr>
              <w:jc w:val="center"/>
              <w:rPr>
                <w:rFonts w:asciiTheme="minorHAnsi" w:hAnsiTheme="minorHAnsi" w:cstheme="minorHAnsi"/>
                <w:color w:val="004595"/>
              </w:rPr>
            </w:pP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čerpání prostředků ke dni 31. 3. 2023</w:t>
            </w:r>
          </w:p>
        </w:tc>
        <w:tc>
          <w:tcPr>
            <w:tcW w:w="22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8302AD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color w:val="004595"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color w:val="004595"/>
                <w:sz w:val="32"/>
              </w:rPr>
              <w:t>6,1 mil. Kč</w:t>
            </w:r>
          </w:p>
          <w:p w14:paraId="5FD5E133" w14:textId="6549097D" w:rsidR="00B960BA" w:rsidRPr="009538FF" w:rsidRDefault="00B960BA" w:rsidP="008366D2">
            <w:pPr>
              <w:jc w:val="center"/>
              <w:rPr>
                <w:rFonts w:asciiTheme="minorHAnsi" w:hAnsiTheme="minorHAnsi" w:cstheme="minorHAnsi"/>
                <w:b/>
                <w:color w:val="004595"/>
              </w:rPr>
            </w:pP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kontrolované výdaje</w:t>
            </w:r>
            <w:r w:rsidR="008366D2" w:rsidRPr="008366D2">
              <w:rPr>
                <w:rFonts w:asciiTheme="minorHAnsi" w:hAnsiTheme="minorHAnsi" w:cstheme="minorHAnsi"/>
                <w:color w:val="004595"/>
                <w:sz w:val="22"/>
              </w:rPr>
              <w:br/>
            </w: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u ÚP ČR</w:t>
            </w:r>
          </w:p>
        </w:tc>
        <w:tc>
          <w:tcPr>
            <w:tcW w:w="2266" w:type="dxa"/>
            <w:tcBorders>
              <w:left w:val="single" w:sz="4" w:space="0" w:color="FFFFFF" w:themeColor="background1"/>
            </w:tcBorders>
            <w:vAlign w:val="center"/>
          </w:tcPr>
          <w:p w14:paraId="2B2D4F4D" w14:textId="77777777" w:rsidR="00B960BA" w:rsidRPr="00AA719B" w:rsidRDefault="00B960BA" w:rsidP="00A1772C">
            <w:pPr>
              <w:jc w:val="center"/>
              <w:rPr>
                <w:rFonts w:asciiTheme="minorHAnsi" w:hAnsiTheme="minorHAnsi" w:cstheme="minorHAnsi"/>
                <w:b/>
                <w:color w:val="004595"/>
                <w:sz w:val="32"/>
              </w:rPr>
            </w:pPr>
            <w:r w:rsidRPr="00AA719B">
              <w:rPr>
                <w:rFonts w:asciiTheme="minorHAnsi" w:hAnsiTheme="minorHAnsi" w:cstheme="minorHAnsi"/>
                <w:b/>
                <w:color w:val="004595"/>
                <w:sz w:val="32"/>
              </w:rPr>
              <w:t>18 955</w:t>
            </w:r>
          </w:p>
          <w:p w14:paraId="57789698" w14:textId="4FFAEBCA" w:rsidR="00B960BA" w:rsidRPr="009538FF" w:rsidRDefault="00B960BA" w:rsidP="008366D2">
            <w:pPr>
              <w:jc w:val="center"/>
              <w:rPr>
                <w:rFonts w:asciiTheme="minorHAnsi" w:hAnsiTheme="minorHAnsi" w:cstheme="minorHAnsi"/>
                <w:b/>
                <w:color w:val="004595"/>
              </w:rPr>
            </w:pP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podpořených</w:t>
            </w:r>
            <w:r w:rsidR="008366D2" w:rsidRPr="008366D2">
              <w:rPr>
                <w:rFonts w:asciiTheme="minorHAnsi" w:hAnsiTheme="minorHAnsi" w:cstheme="minorHAnsi"/>
                <w:color w:val="004595"/>
                <w:sz w:val="22"/>
              </w:rPr>
              <w:br/>
            </w:r>
            <w:r w:rsidRPr="008366D2">
              <w:rPr>
                <w:rFonts w:asciiTheme="minorHAnsi" w:hAnsiTheme="minorHAnsi" w:cstheme="minorHAnsi"/>
                <w:color w:val="004595"/>
                <w:sz w:val="22"/>
              </w:rPr>
              <w:t>účastníků</w:t>
            </w:r>
          </w:p>
        </w:tc>
      </w:tr>
    </w:tbl>
    <w:p w14:paraId="61046097" w14:textId="77777777" w:rsidR="00B960BA" w:rsidRDefault="00B960BA" w:rsidP="00B960BA">
      <w:pPr>
        <w:rPr>
          <w:b/>
        </w:rPr>
      </w:pPr>
    </w:p>
    <w:p w14:paraId="7FFA7823" w14:textId="76E550EC" w:rsidR="00B960BA" w:rsidRDefault="00B960BA" w:rsidP="008366D2">
      <w:pPr>
        <w:tabs>
          <w:tab w:val="center" w:pos="4536"/>
        </w:tabs>
        <w:spacing w:after="240"/>
        <w:jc w:val="center"/>
        <w:rPr>
          <w:caps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9CDD6C" wp14:editId="51E74C3A">
                <wp:simplePos x="0" y="0"/>
                <wp:positionH relativeFrom="margin">
                  <wp:posOffset>3436620</wp:posOffset>
                </wp:positionH>
                <wp:positionV relativeFrom="paragraph">
                  <wp:posOffset>91554</wp:posOffset>
                </wp:positionV>
                <wp:extent cx="230505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09E6B" id="Přímá spojnice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0.6pt,7.2pt" to="452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43EAA" wp14:editId="6DC4C151">
                <wp:simplePos x="0" y="0"/>
                <wp:positionH relativeFrom="margin">
                  <wp:posOffset>0</wp:posOffset>
                </wp:positionH>
                <wp:positionV relativeFrom="paragraph">
                  <wp:posOffset>79896</wp:posOffset>
                </wp:positionV>
                <wp:extent cx="2305050" cy="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FE3B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3pt" to="181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caps/>
        </w:rPr>
        <w:t>Hlavní</w:t>
      </w:r>
      <w:r w:rsidRPr="00E06AAB">
        <w:rPr>
          <w:caps/>
        </w:rPr>
        <w:t xml:space="preserve"> zjištění</w:t>
      </w:r>
    </w:p>
    <w:p w14:paraId="46DFDD83" w14:textId="77777777" w:rsidR="00B960BA" w:rsidRDefault="00B960BA" w:rsidP="00B960BA">
      <w:pPr>
        <w:rPr>
          <w:sz w:val="20"/>
          <w:szCs w:val="20"/>
        </w:rPr>
      </w:pPr>
      <w:r w:rsidRPr="00A34A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393E28" wp14:editId="1F125694">
                <wp:simplePos x="0" y="0"/>
                <wp:positionH relativeFrom="column">
                  <wp:posOffset>-6350</wp:posOffset>
                </wp:positionH>
                <wp:positionV relativeFrom="paragraph">
                  <wp:posOffset>15875</wp:posOffset>
                </wp:positionV>
                <wp:extent cx="2748915" cy="3650615"/>
                <wp:effectExtent l="19050" t="19050" r="32385" b="45085"/>
                <wp:wrapTight wrapText="bothSides">
                  <wp:wrapPolygon edited="1">
                    <wp:start x="2440" y="-113"/>
                    <wp:lineTo x="-153" y="-113"/>
                    <wp:lineTo x="-153" y="20514"/>
                    <wp:lineTo x="1525" y="21529"/>
                    <wp:lineTo x="2288" y="21754"/>
                    <wp:lineTo x="19368" y="21754"/>
                    <wp:lineTo x="20283" y="21529"/>
                    <wp:lineTo x="21600" y="19677"/>
                    <wp:lineTo x="21808" y="1240"/>
                    <wp:lineTo x="19826" y="-113"/>
                    <wp:lineTo x="19216" y="-113"/>
                    <wp:lineTo x="2440" y="-113"/>
                  </wp:wrapPolygon>
                </wp:wrapTight>
                <wp:docPr id="45" name="Obdélník: se zakulacenými roh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365061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BD2A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97FF1" w14:textId="77777777" w:rsidR="00EB76AB" w:rsidRPr="00FB1A42" w:rsidRDefault="00EB76AB" w:rsidP="00B960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B1A42">
                              <w:rPr>
                                <w:b/>
                                <w:color w:val="000000" w:themeColor="text1"/>
                              </w:rPr>
                              <w:t>Program Antivirus</w:t>
                            </w:r>
                          </w:p>
                          <w:p w14:paraId="0C0E124D" w14:textId="77777777" w:rsidR="00EB76AB" w:rsidRPr="008A1459" w:rsidRDefault="00EB76AB" w:rsidP="00B960BA">
                            <w:pPr>
                              <w:pStyle w:val="Odstavecseseznamem"/>
                              <w:spacing w:after="120"/>
                              <w:ind w:left="0"/>
                              <w:contextualSpacing w:val="0"/>
                              <w:jc w:val="center"/>
                              <w:rPr>
                                <w:b/>
                                <w:color w:val="BD2A33"/>
                              </w:rPr>
                            </w:pPr>
                            <w:r w:rsidRPr="008A1459">
                              <w:rPr>
                                <w:b/>
                                <w:color w:val="BD2A33"/>
                              </w:rPr>
                              <w:t>Poskytování podpory bylo plošné:</w:t>
                            </w:r>
                          </w:p>
                          <w:p w14:paraId="12E0CDF8" w14:textId="5307957A" w:rsidR="00EB76AB" w:rsidRDefault="00EB76AB" w:rsidP="00B960BA">
                            <w:pPr>
                              <w:spacing w:after="120" w:line="240" w:lineRule="auto"/>
                              <w:jc w:val="center"/>
                              <w:rPr>
                                <w:color w:val="BD2A33"/>
                              </w:rPr>
                            </w:pPr>
                            <w:r>
                              <w:rPr>
                                <w:color w:val="BD2A33"/>
                              </w:rPr>
                              <w:t>na podporu zaměstnavatelů působících v odvětvích, kde nedošlo k poklesu produkce, bylo vynaloženo</w:t>
                            </w:r>
                          </w:p>
                          <w:p w14:paraId="554A6D32" w14:textId="03FFD849" w:rsidR="00EB76AB" w:rsidRPr="00FB1A42" w:rsidRDefault="00EB76AB" w:rsidP="00B960BA">
                            <w:pPr>
                              <w:spacing w:after="36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9,8 mld</w:t>
                            </w:r>
                            <w:r w:rsidRPr="00FB1A42">
                              <w:rPr>
                                <w:b/>
                                <w:color w:val="000000" w:themeColor="text1"/>
                              </w:rPr>
                              <w:t>. Kč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234C09A8" w14:textId="77777777" w:rsidR="00EB76AB" w:rsidRPr="00F21D7D" w:rsidRDefault="00EB76AB" w:rsidP="00B960BA">
                            <w:pPr>
                              <w:pStyle w:val="Odstavecseseznamem"/>
                              <w:spacing w:after="120"/>
                              <w:ind w:left="0"/>
                              <w:contextualSpacing w:val="0"/>
                              <w:jc w:val="center"/>
                              <w:rPr>
                                <w:b/>
                                <w:color w:val="BD2A33"/>
                              </w:rPr>
                            </w:pPr>
                            <w:r>
                              <w:rPr>
                                <w:b/>
                                <w:color w:val="BD2A33"/>
                              </w:rPr>
                              <w:t>S</w:t>
                            </w:r>
                            <w:r w:rsidRPr="00F21D7D">
                              <w:rPr>
                                <w:b/>
                                <w:color w:val="BD2A33"/>
                              </w:rPr>
                              <w:t>tát</w:t>
                            </w:r>
                            <w:r>
                              <w:rPr>
                                <w:b/>
                                <w:color w:val="BD2A33"/>
                              </w:rPr>
                              <w:t xml:space="preserve"> nesl v</w:t>
                            </w:r>
                            <w:r w:rsidRPr="00F21D7D">
                              <w:rPr>
                                <w:b/>
                                <w:color w:val="BD2A33"/>
                              </w:rPr>
                              <w:t xml:space="preserve"> režimu A Plus téměř veškeré náklady na </w:t>
                            </w:r>
                            <w:r>
                              <w:rPr>
                                <w:b/>
                                <w:color w:val="BD2A33"/>
                              </w:rPr>
                              <w:t>udržení pracovních míst</w:t>
                            </w:r>
                            <w:r w:rsidRPr="00F21D7D">
                              <w:rPr>
                                <w:b/>
                                <w:color w:val="BD2A33"/>
                              </w:rPr>
                              <w:t>:</w:t>
                            </w:r>
                          </w:p>
                          <w:p w14:paraId="371B3A7D" w14:textId="289E2F50" w:rsidR="00EB76AB" w:rsidRDefault="00EB76AB" w:rsidP="00B960BA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color w:val="BD2A33"/>
                              </w:rPr>
                              <w:t xml:space="preserve">při respektování zásady sdílení </w:t>
                            </w:r>
                            <w:r>
                              <w:rPr>
                                <w:color w:val="BD2A33"/>
                              </w:rPr>
                              <w:br/>
                              <w:t xml:space="preserve">nákladů mezi státem, zaměstnavatelem a zaměstnancem by byly výdaje státu nižší </w:t>
                            </w:r>
                          </w:p>
                          <w:p w14:paraId="2A9F99B0" w14:textId="31099DD8" w:rsidR="00EB76AB" w:rsidRPr="00FB1A42" w:rsidRDefault="00EB76AB" w:rsidP="00B960BA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až o 4,4 mld.</w:t>
                            </w:r>
                            <w:r w:rsidRPr="00FB1A42">
                              <w:rPr>
                                <w:b/>
                                <w:color w:val="000000" w:themeColor="text1"/>
                              </w:rPr>
                              <w:t xml:space="preserve"> Kč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47D7CB54" w14:textId="77777777" w:rsidR="00EB76AB" w:rsidRDefault="00EB76AB" w:rsidP="00B960BA"/>
                        </w:txbxContent>
                      </wps:txbx>
                      <wps:bodyPr rot="0" spcFirstLastPara="0" vertOverflow="overflow" horzOverflow="overflow" vert="horz" wrap="square" lIns="0" tIns="10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93E28" id="Obdélník: se zakulacenými rohy 45" o:spid="_x0000_s1026" style="position:absolute;margin-left:-.5pt;margin-top:1.25pt;width:216.45pt;height:28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440 -113 -153 -113 -153 20514 1525 21529 2288 21754 19368 21754 20283 21529 21600 19677 21808 1240 19826 -113 19216 -113 2440 -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" filled="f" strokecolor="#bd2a33" strokeweight="4.5pt">
                <v:stroke joinstyle="miter"/>
                <v:textbox inset="0,3mm,0">
                  <w:txbxContent>
                    <w:p w14:paraId="2DD97FF1" w14:textId="77777777" w:rsidR="00EB76AB" w:rsidRPr="00FB1A42" w:rsidRDefault="00EB76AB" w:rsidP="00B960BA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B1A42">
                        <w:rPr>
                          <w:b/>
                          <w:color w:val="000000" w:themeColor="text1"/>
                        </w:rPr>
                        <w:t>Program Antivirus</w:t>
                      </w:r>
                    </w:p>
                    <w:p w14:paraId="0C0E124D" w14:textId="77777777" w:rsidR="00EB76AB" w:rsidRPr="008A1459" w:rsidRDefault="00EB76AB" w:rsidP="00B960BA">
                      <w:pPr>
                        <w:pStyle w:val="Odstavecseseznamem"/>
                        <w:spacing w:after="120"/>
                        <w:ind w:left="0"/>
                        <w:contextualSpacing w:val="0"/>
                        <w:jc w:val="center"/>
                        <w:rPr>
                          <w:b/>
                          <w:color w:val="BD2A33"/>
                        </w:rPr>
                      </w:pPr>
                      <w:r w:rsidRPr="008A1459">
                        <w:rPr>
                          <w:b/>
                          <w:color w:val="BD2A33"/>
                        </w:rPr>
                        <w:t>Poskytování podpory bylo plošné:</w:t>
                      </w:r>
                    </w:p>
                    <w:p w14:paraId="12E0CDF8" w14:textId="5307957A" w:rsidR="00EB76AB" w:rsidRDefault="00EB76AB" w:rsidP="00B960BA">
                      <w:pPr>
                        <w:spacing w:after="120" w:line="240" w:lineRule="auto"/>
                        <w:jc w:val="center"/>
                        <w:rPr>
                          <w:color w:val="BD2A33"/>
                        </w:rPr>
                      </w:pPr>
                      <w:r>
                        <w:rPr>
                          <w:color w:val="BD2A33"/>
                        </w:rPr>
                        <w:t>na podporu zaměstnavatelů působících v odvětvích, kde nedošlo k poklesu produkce, bylo vynaloženo</w:t>
                      </w:r>
                    </w:p>
                    <w:p w14:paraId="554A6D32" w14:textId="03FFD849" w:rsidR="00EB76AB" w:rsidRPr="00FB1A42" w:rsidRDefault="00EB76AB" w:rsidP="00B960BA">
                      <w:pPr>
                        <w:spacing w:after="36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9,8 mld</w:t>
                      </w:r>
                      <w:r w:rsidRPr="00FB1A42">
                        <w:rPr>
                          <w:b/>
                          <w:color w:val="000000" w:themeColor="text1"/>
                        </w:rPr>
                        <w:t>. Kč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14:paraId="234C09A8" w14:textId="77777777" w:rsidR="00EB76AB" w:rsidRPr="00F21D7D" w:rsidRDefault="00EB76AB" w:rsidP="00B960BA">
                      <w:pPr>
                        <w:pStyle w:val="Odstavecseseznamem"/>
                        <w:spacing w:after="120"/>
                        <w:ind w:left="0"/>
                        <w:contextualSpacing w:val="0"/>
                        <w:jc w:val="center"/>
                        <w:rPr>
                          <w:b/>
                          <w:color w:val="BD2A33"/>
                        </w:rPr>
                      </w:pPr>
                      <w:r>
                        <w:rPr>
                          <w:b/>
                          <w:color w:val="BD2A33"/>
                        </w:rPr>
                        <w:t>S</w:t>
                      </w:r>
                      <w:r w:rsidRPr="00F21D7D">
                        <w:rPr>
                          <w:b/>
                          <w:color w:val="BD2A33"/>
                        </w:rPr>
                        <w:t>tát</w:t>
                      </w:r>
                      <w:r>
                        <w:rPr>
                          <w:b/>
                          <w:color w:val="BD2A33"/>
                        </w:rPr>
                        <w:t xml:space="preserve"> nesl v</w:t>
                      </w:r>
                      <w:r w:rsidRPr="00F21D7D">
                        <w:rPr>
                          <w:b/>
                          <w:color w:val="BD2A33"/>
                        </w:rPr>
                        <w:t xml:space="preserve"> režimu A Plus téměř veškeré náklady na </w:t>
                      </w:r>
                      <w:r>
                        <w:rPr>
                          <w:b/>
                          <w:color w:val="BD2A33"/>
                        </w:rPr>
                        <w:t>udržení pracovních míst</w:t>
                      </w:r>
                      <w:r w:rsidRPr="00F21D7D">
                        <w:rPr>
                          <w:b/>
                          <w:color w:val="BD2A33"/>
                        </w:rPr>
                        <w:t>:</w:t>
                      </w:r>
                    </w:p>
                    <w:p w14:paraId="371B3A7D" w14:textId="289E2F50" w:rsidR="00EB76AB" w:rsidRDefault="00EB76AB" w:rsidP="00B960BA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color w:val="BD2A33"/>
                        </w:rPr>
                        <w:t xml:space="preserve">při respektování zásady sdílení </w:t>
                      </w:r>
                      <w:r>
                        <w:rPr>
                          <w:color w:val="BD2A33"/>
                        </w:rPr>
                        <w:br/>
                        <w:t xml:space="preserve">nákladů mezi státem, zaměstnavatelem a zaměstnancem by byly výdaje státu nižší </w:t>
                      </w:r>
                    </w:p>
                    <w:p w14:paraId="2A9F99B0" w14:textId="31099DD8" w:rsidR="00EB76AB" w:rsidRPr="00FB1A42" w:rsidRDefault="00EB76AB" w:rsidP="00B960BA">
                      <w:pPr>
                        <w:spacing w:after="12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až o 4,4 mld.</w:t>
                      </w:r>
                      <w:r w:rsidRPr="00FB1A42">
                        <w:rPr>
                          <w:b/>
                          <w:color w:val="000000" w:themeColor="text1"/>
                        </w:rPr>
                        <w:t xml:space="preserve"> Kč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14:paraId="47D7CB54" w14:textId="77777777" w:rsidR="00EB76AB" w:rsidRDefault="00EB76AB" w:rsidP="00B960BA"/>
                  </w:txbxContent>
                </v:textbox>
                <w10:wrap type="tight"/>
              </v:roundrect>
            </w:pict>
          </mc:Fallback>
        </mc:AlternateContent>
      </w:r>
      <w:r w:rsidRPr="00A34A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041A3" wp14:editId="4232C3D6">
                <wp:simplePos x="0" y="0"/>
                <wp:positionH relativeFrom="column">
                  <wp:posOffset>2971801</wp:posOffset>
                </wp:positionH>
                <wp:positionV relativeFrom="paragraph">
                  <wp:posOffset>16008</wp:posOffset>
                </wp:positionV>
                <wp:extent cx="2719942" cy="3650615"/>
                <wp:effectExtent l="19050" t="19050" r="42545" b="45085"/>
                <wp:wrapNone/>
                <wp:docPr id="1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942" cy="365061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BD2A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03FEA" w14:textId="77777777" w:rsidR="00EB76AB" w:rsidRDefault="00EB76AB" w:rsidP="00B960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Projekty OPZ</w:t>
                            </w:r>
                          </w:p>
                          <w:p w14:paraId="6AC0CB26" w14:textId="77777777" w:rsidR="00EB76AB" w:rsidRDefault="00EB76AB" w:rsidP="00B960BA">
                            <w:pPr>
                              <w:pStyle w:val="Odstavecseseznamem"/>
                              <w:spacing w:after="240"/>
                              <w:ind w:left="0"/>
                              <w:contextualSpacing w:val="0"/>
                              <w:jc w:val="center"/>
                              <w:rPr>
                                <w:b/>
                                <w:color w:val="BD2A33"/>
                              </w:rPr>
                            </w:pPr>
                            <w:r w:rsidRPr="00701998">
                              <w:rPr>
                                <w:b/>
                                <w:color w:val="BD2A33"/>
                              </w:rPr>
                              <w:t>Část peněžních prostředků byla vynaložena neúčelně</w:t>
                            </w:r>
                            <w:r>
                              <w:rPr>
                                <w:b/>
                                <w:color w:val="BD2A33"/>
                              </w:rPr>
                              <w:t>:</w:t>
                            </w:r>
                          </w:p>
                          <w:p w14:paraId="013E542A" w14:textId="2C6F329B" w:rsidR="00EB76AB" w:rsidRDefault="00EB76AB" w:rsidP="00B960BA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240"/>
                              <w:ind w:left="357" w:hanging="357"/>
                              <w:contextualSpacing w:val="0"/>
                              <w:rPr>
                                <w:color w:val="BD2A33"/>
                              </w:rPr>
                            </w:pPr>
                            <w:r w:rsidRPr="005318C8">
                              <w:rPr>
                                <w:b/>
                                <w:color w:val="BD2A33"/>
                              </w:rPr>
                              <w:t>FLEXI</w:t>
                            </w:r>
                            <w:r>
                              <w:rPr>
                                <w:color w:val="BD2A33"/>
                              </w:rPr>
                              <w:t xml:space="preserve"> – sdílenými</w:t>
                            </w:r>
                            <w:r w:rsidRPr="00287BC7">
                              <w:rPr>
                                <w:color w:val="BD2A33"/>
                              </w:rPr>
                              <w:t xml:space="preserve"> pracovními místy bylo podpořeno jen </w:t>
                            </w:r>
                            <w:r w:rsidRPr="00287BC7">
                              <w:rPr>
                                <w:b/>
                                <w:color w:val="000000" w:themeColor="text1"/>
                              </w:rPr>
                              <w:t>8,4 %</w:t>
                            </w:r>
                            <w:r w:rsidRPr="00287B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87BC7">
                              <w:rPr>
                                <w:color w:val="BD2A33"/>
                              </w:rPr>
                              <w:t>předpokládaného počtu účastníků</w:t>
                            </w:r>
                          </w:p>
                          <w:p w14:paraId="4F2F7D30" w14:textId="15DBCDB4" w:rsidR="00EB76AB" w:rsidRPr="00701998" w:rsidRDefault="00EB76AB" w:rsidP="00B960BA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240"/>
                              <w:ind w:left="357" w:hanging="357"/>
                              <w:contextualSpacing w:val="0"/>
                              <w:rPr>
                                <w:color w:val="BD2A33"/>
                              </w:rPr>
                            </w:pPr>
                            <w:r w:rsidRPr="00701998">
                              <w:rPr>
                                <w:b/>
                                <w:color w:val="BD2A33"/>
                              </w:rPr>
                              <w:t>PDU</w:t>
                            </w:r>
                            <w:r>
                              <w:rPr>
                                <w:b/>
                                <w:color w:val="BD2A33"/>
                              </w:rPr>
                              <w:t xml:space="preserve"> </w:t>
                            </w:r>
                            <w:r w:rsidRPr="005318C8">
                              <w:rPr>
                                <w:color w:val="BD2A33"/>
                              </w:rPr>
                              <w:t>– dlouhodobě</w:t>
                            </w:r>
                            <w:r w:rsidRPr="00701998">
                              <w:rPr>
                                <w:color w:val="BD2A33"/>
                              </w:rPr>
                              <w:t xml:space="preserve"> evidovaných </w:t>
                            </w:r>
                            <w:r>
                              <w:rPr>
                                <w:color w:val="BD2A33"/>
                              </w:rPr>
                              <w:t>u</w:t>
                            </w:r>
                            <w:r w:rsidRPr="00701998">
                              <w:rPr>
                                <w:color w:val="BD2A33"/>
                              </w:rPr>
                              <w:t>chazečů o zaměstnání bylo</w:t>
                            </w:r>
                            <w:r>
                              <w:rPr>
                                <w:color w:val="BD2A33"/>
                              </w:rPr>
                              <w:t xml:space="preserve"> v</w:t>
                            </w:r>
                            <w:r w:rsidRPr="00701998">
                              <w:rPr>
                                <w:color w:val="BD2A33"/>
                              </w:rPr>
                              <w:t xml:space="preserve"> projektu pouze </w:t>
                            </w:r>
                            <w:r w:rsidRPr="00701998">
                              <w:rPr>
                                <w:b/>
                                <w:color w:val="000000" w:themeColor="text1"/>
                              </w:rPr>
                              <w:t>12,1 %</w:t>
                            </w:r>
                          </w:p>
                          <w:p w14:paraId="6BE2818A" w14:textId="40F53156" w:rsidR="00EB76AB" w:rsidRPr="0054721F" w:rsidRDefault="00EB76AB" w:rsidP="00B960BA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20" w:line="240" w:lineRule="auto"/>
                              <w:ind w:left="357" w:hanging="357"/>
                              <w:contextualSpacing w:val="0"/>
                              <w:rPr>
                                <w:color w:val="BD2A33"/>
                              </w:rPr>
                            </w:pPr>
                            <w:r w:rsidRPr="00701998">
                              <w:rPr>
                                <w:b/>
                                <w:color w:val="BD2A33"/>
                              </w:rPr>
                              <w:t>OUT</w:t>
                            </w:r>
                            <w:r w:rsidRPr="00701998">
                              <w:rPr>
                                <w:color w:val="BD2A33"/>
                              </w:rPr>
                              <w:t xml:space="preserve"> </w:t>
                            </w:r>
                            <w:r>
                              <w:rPr>
                                <w:color w:val="BD2A33"/>
                              </w:rPr>
                              <w:t>– vzdělávací</w:t>
                            </w:r>
                            <w:r w:rsidRPr="00701998">
                              <w:rPr>
                                <w:color w:val="BD2A33"/>
                              </w:rPr>
                              <w:t xml:space="preserve"> kurzy absolvovalo jen </w:t>
                            </w:r>
                            <w:r w:rsidRPr="00701998">
                              <w:rPr>
                                <w:b/>
                                <w:color w:val="000000" w:themeColor="text1"/>
                              </w:rPr>
                              <w:t>1,2 %</w:t>
                            </w:r>
                            <w:r w:rsidRPr="007019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01998">
                              <w:rPr>
                                <w:color w:val="BD2A33"/>
                              </w:rPr>
                              <w:t>předpokládaného počtu účastníků</w:t>
                            </w:r>
                          </w:p>
                          <w:p w14:paraId="6B906E09" w14:textId="77777777" w:rsidR="00EB76AB" w:rsidRDefault="00EB76AB" w:rsidP="00B96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0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041A3" id="Obdélník: se zakulacenými rohy 13" o:spid="_x0000_s1027" style="position:absolute;margin-left:234pt;margin-top:1.25pt;width:214.15pt;height:28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" filled="f" strokecolor="#bd2a33" strokeweight="4.5pt">
                <v:stroke joinstyle="miter"/>
                <v:textbox inset="0,3mm,0">
                  <w:txbxContent>
                    <w:p w14:paraId="3CA03FEA" w14:textId="77777777" w:rsidR="00EB76AB" w:rsidRDefault="00EB76AB" w:rsidP="00B960BA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Projekty OPZ</w:t>
                      </w:r>
                    </w:p>
                    <w:p w14:paraId="6AC0CB26" w14:textId="77777777" w:rsidR="00EB76AB" w:rsidRDefault="00EB76AB" w:rsidP="00B960BA">
                      <w:pPr>
                        <w:pStyle w:val="Odstavecseseznamem"/>
                        <w:spacing w:after="240"/>
                        <w:ind w:left="0"/>
                        <w:contextualSpacing w:val="0"/>
                        <w:jc w:val="center"/>
                        <w:rPr>
                          <w:b/>
                          <w:color w:val="BD2A33"/>
                        </w:rPr>
                      </w:pPr>
                      <w:r w:rsidRPr="00701998">
                        <w:rPr>
                          <w:b/>
                          <w:color w:val="BD2A33"/>
                        </w:rPr>
                        <w:t>Část peněžních prostředků byla vynaložena neúčelně</w:t>
                      </w:r>
                      <w:r>
                        <w:rPr>
                          <w:b/>
                          <w:color w:val="BD2A33"/>
                        </w:rPr>
                        <w:t>:</w:t>
                      </w:r>
                    </w:p>
                    <w:p w14:paraId="013E542A" w14:textId="2C6F329B" w:rsidR="00EB76AB" w:rsidRDefault="00EB76AB" w:rsidP="00B960BA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240"/>
                        <w:ind w:left="357" w:hanging="357"/>
                        <w:contextualSpacing w:val="0"/>
                        <w:rPr>
                          <w:color w:val="BD2A33"/>
                        </w:rPr>
                      </w:pPr>
                      <w:r w:rsidRPr="005318C8">
                        <w:rPr>
                          <w:b/>
                          <w:color w:val="BD2A33"/>
                        </w:rPr>
                        <w:t>FLEXI</w:t>
                      </w:r>
                      <w:r>
                        <w:rPr>
                          <w:color w:val="BD2A33"/>
                        </w:rPr>
                        <w:t xml:space="preserve"> – sdílenými</w:t>
                      </w:r>
                      <w:r w:rsidRPr="00287BC7">
                        <w:rPr>
                          <w:color w:val="BD2A33"/>
                        </w:rPr>
                        <w:t xml:space="preserve"> pracovními místy bylo podpořeno jen </w:t>
                      </w:r>
                      <w:r w:rsidRPr="00287BC7">
                        <w:rPr>
                          <w:b/>
                          <w:color w:val="000000" w:themeColor="text1"/>
                        </w:rPr>
                        <w:t>8,4 %</w:t>
                      </w:r>
                      <w:r w:rsidRPr="00287BC7">
                        <w:rPr>
                          <w:color w:val="000000" w:themeColor="text1"/>
                        </w:rPr>
                        <w:t xml:space="preserve"> </w:t>
                      </w:r>
                      <w:r w:rsidRPr="00287BC7">
                        <w:rPr>
                          <w:color w:val="BD2A33"/>
                        </w:rPr>
                        <w:t>předpokládaného počtu účastníků</w:t>
                      </w:r>
                    </w:p>
                    <w:p w14:paraId="4F2F7D30" w14:textId="15DBCDB4" w:rsidR="00EB76AB" w:rsidRPr="00701998" w:rsidRDefault="00EB76AB" w:rsidP="00B960BA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240"/>
                        <w:ind w:left="357" w:hanging="357"/>
                        <w:contextualSpacing w:val="0"/>
                        <w:rPr>
                          <w:color w:val="BD2A33"/>
                        </w:rPr>
                      </w:pPr>
                      <w:r w:rsidRPr="00701998">
                        <w:rPr>
                          <w:b/>
                          <w:color w:val="BD2A33"/>
                        </w:rPr>
                        <w:t>PDU</w:t>
                      </w:r>
                      <w:r>
                        <w:rPr>
                          <w:b/>
                          <w:color w:val="BD2A33"/>
                        </w:rPr>
                        <w:t xml:space="preserve"> </w:t>
                      </w:r>
                      <w:r w:rsidRPr="005318C8">
                        <w:rPr>
                          <w:color w:val="BD2A33"/>
                        </w:rPr>
                        <w:t>– dlouhod</w:t>
                      </w:r>
                      <w:r w:rsidRPr="005318C8">
                        <w:rPr>
                          <w:color w:val="BD2A33"/>
                        </w:rPr>
                        <w:t>obě</w:t>
                      </w:r>
                      <w:r w:rsidRPr="00701998">
                        <w:rPr>
                          <w:color w:val="BD2A33"/>
                        </w:rPr>
                        <w:t xml:space="preserve"> evidovaných </w:t>
                      </w:r>
                      <w:r>
                        <w:rPr>
                          <w:color w:val="BD2A33"/>
                        </w:rPr>
                        <w:t>u</w:t>
                      </w:r>
                      <w:r w:rsidRPr="00701998">
                        <w:rPr>
                          <w:color w:val="BD2A33"/>
                        </w:rPr>
                        <w:t>chazečů o zaměstnání bylo</w:t>
                      </w:r>
                      <w:r>
                        <w:rPr>
                          <w:color w:val="BD2A33"/>
                        </w:rPr>
                        <w:t xml:space="preserve"> v</w:t>
                      </w:r>
                      <w:r w:rsidRPr="00701998">
                        <w:rPr>
                          <w:color w:val="BD2A33"/>
                        </w:rPr>
                        <w:t xml:space="preserve"> projektu pouze </w:t>
                      </w:r>
                      <w:r w:rsidRPr="00701998">
                        <w:rPr>
                          <w:b/>
                          <w:color w:val="000000" w:themeColor="text1"/>
                        </w:rPr>
                        <w:t xml:space="preserve">12,1 </w:t>
                      </w:r>
                      <w:r w:rsidRPr="00701998">
                        <w:rPr>
                          <w:b/>
                          <w:color w:val="000000" w:themeColor="text1"/>
                        </w:rPr>
                        <w:t>%</w:t>
                      </w:r>
                    </w:p>
                    <w:p w14:paraId="6BE2818A" w14:textId="40F53156" w:rsidR="00EB76AB" w:rsidRPr="0054721F" w:rsidRDefault="00EB76AB" w:rsidP="00B960BA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20" w:line="240" w:lineRule="auto"/>
                        <w:ind w:left="357" w:hanging="357"/>
                        <w:contextualSpacing w:val="0"/>
                        <w:rPr>
                          <w:color w:val="BD2A33"/>
                        </w:rPr>
                      </w:pPr>
                      <w:r w:rsidRPr="00701998">
                        <w:rPr>
                          <w:b/>
                          <w:color w:val="BD2A33"/>
                        </w:rPr>
                        <w:t>OUT</w:t>
                      </w:r>
                      <w:r w:rsidRPr="00701998">
                        <w:rPr>
                          <w:color w:val="BD2A33"/>
                        </w:rPr>
                        <w:t xml:space="preserve"> </w:t>
                      </w:r>
                      <w:r>
                        <w:rPr>
                          <w:color w:val="BD2A33"/>
                        </w:rPr>
                        <w:t>– vzdělávací</w:t>
                      </w:r>
                      <w:r w:rsidRPr="00701998">
                        <w:rPr>
                          <w:color w:val="BD2A33"/>
                        </w:rPr>
                        <w:t xml:space="preserve"> kurzy absolvovalo jen </w:t>
                      </w:r>
                      <w:r w:rsidRPr="00701998">
                        <w:rPr>
                          <w:b/>
                          <w:color w:val="000000" w:themeColor="text1"/>
                        </w:rPr>
                        <w:t>1,2 %</w:t>
                      </w:r>
                      <w:r w:rsidRPr="00701998">
                        <w:rPr>
                          <w:color w:val="000000" w:themeColor="text1"/>
                        </w:rPr>
                        <w:t xml:space="preserve"> </w:t>
                      </w:r>
                      <w:r w:rsidRPr="00701998">
                        <w:rPr>
                          <w:color w:val="BD2A33"/>
                        </w:rPr>
                        <w:t>předpokládaného počtu účastník</w:t>
                      </w:r>
                      <w:r w:rsidRPr="00701998">
                        <w:rPr>
                          <w:color w:val="BD2A33"/>
                        </w:rPr>
                        <w:t>ů</w:t>
                      </w:r>
                    </w:p>
                    <w:p w14:paraId="6B906E09" w14:textId="77777777" w:rsidR="00EB76AB" w:rsidRDefault="00EB76AB" w:rsidP="00B960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41BBBD" w14:textId="77777777" w:rsidR="00B960BA" w:rsidRDefault="00B960BA" w:rsidP="00B960BA">
      <w:pPr>
        <w:rPr>
          <w:sz w:val="20"/>
          <w:szCs w:val="20"/>
        </w:rPr>
      </w:pPr>
    </w:p>
    <w:p w14:paraId="15CC10A3" w14:textId="77777777" w:rsidR="00B960BA" w:rsidRDefault="00B960BA" w:rsidP="00B960BA">
      <w:pPr>
        <w:rPr>
          <w:sz w:val="20"/>
          <w:szCs w:val="20"/>
        </w:rPr>
      </w:pPr>
    </w:p>
    <w:p w14:paraId="50A701EC" w14:textId="77777777" w:rsidR="00B960BA" w:rsidRDefault="00B960BA" w:rsidP="00B960BA">
      <w:pPr>
        <w:rPr>
          <w:sz w:val="20"/>
          <w:szCs w:val="20"/>
        </w:rPr>
      </w:pPr>
    </w:p>
    <w:p w14:paraId="3201AA3B" w14:textId="77777777" w:rsidR="00B960BA" w:rsidRDefault="00B960BA" w:rsidP="00B960BA">
      <w:pPr>
        <w:rPr>
          <w:sz w:val="20"/>
          <w:szCs w:val="20"/>
        </w:rPr>
      </w:pPr>
    </w:p>
    <w:p w14:paraId="04EC57B4" w14:textId="77777777" w:rsidR="00B960BA" w:rsidRDefault="00B960BA" w:rsidP="00B960BA">
      <w:pPr>
        <w:rPr>
          <w:sz w:val="20"/>
          <w:szCs w:val="20"/>
        </w:rPr>
      </w:pPr>
    </w:p>
    <w:p w14:paraId="79ED45B1" w14:textId="77777777" w:rsidR="00B960BA" w:rsidRDefault="00B960BA" w:rsidP="00B960BA">
      <w:pPr>
        <w:rPr>
          <w:sz w:val="20"/>
          <w:szCs w:val="20"/>
        </w:rPr>
      </w:pPr>
    </w:p>
    <w:p w14:paraId="1E978513" w14:textId="77777777" w:rsidR="00B960BA" w:rsidRDefault="00B960BA" w:rsidP="00B960BA">
      <w:pPr>
        <w:rPr>
          <w:sz w:val="20"/>
          <w:szCs w:val="20"/>
        </w:rPr>
      </w:pPr>
    </w:p>
    <w:p w14:paraId="35D8E16D" w14:textId="77777777" w:rsidR="00B960BA" w:rsidRDefault="00B960BA" w:rsidP="00B960BA">
      <w:pPr>
        <w:rPr>
          <w:sz w:val="20"/>
          <w:szCs w:val="20"/>
        </w:rPr>
      </w:pPr>
    </w:p>
    <w:p w14:paraId="5C4CDCED" w14:textId="77777777" w:rsidR="00B960BA" w:rsidRDefault="00B960BA" w:rsidP="00B960BA">
      <w:pPr>
        <w:rPr>
          <w:sz w:val="20"/>
          <w:szCs w:val="20"/>
        </w:rPr>
      </w:pPr>
    </w:p>
    <w:p w14:paraId="0BC45122" w14:textId="77777777" w:rsidR="00B960BA" w:rsidRDefault="00B960BA" w:rsidP="00B960BA">
      <w:pPr>
        <w:rPr>
          <w:sz w:val="20"/>
          <w:szCs w:val="20"/>
        </w:rPr>
      </w:pPr>
    </w:p>
    <w:p w14:paraId="05694173" w14:textId="77777777" w:rsidR="00B960BA" w:rsidRDefault="00B960BA" w:rsidP="00B960BA">
      <w:pPr>
        <w:rPr>
          <w:sz w:val="20"/>
          <w:szCs w:val="20"/>
        </w:rPr>
      </w:pPr>
    </w:p>
    <w:p w14:paraId="32007FD1" w14:textId="77777777" w:rsidR="00B960BA" w:rsidRDefault="00B960BA" w:rsidP="00B960BA">
      <w:pPr>
        <w:rPr>
          <w:sz w:val="20"/>
          <w:szCs w:val="20"/>
        </w:rPr>
      </w:pPr>
    </w:p>
    <w:p w14:paraId="583440C1" w14:textId="77777777" w:rsidR="00B960BA" w:rsidRDefault="00B960BA" w:rsidP="00B960BA">
      <w:pPr>
        <w:rPr>
          <w:sz w:val="20"/>
          <w:szCs w:val="20"/>
        </w:rPr>
      </w:pPr>
    </w:p>
    <w:p w14:paraId="67A4FF0F" w14:textId="77777777" w:rsidR="00B960BA" w:rsidRDefault="00B960BA" w:rsidP="00B960BA">
      <w:pPr>
        <w:rPr>
          <w:sz w:val="20"/>
          <w:szCs w:val="20"/>
        </w:rPr>
      </w:pPr>
    </w:p>
    <w:p w14:paraId="3FD9BF36" w14:textId="77777777" w:rsidR="00B960BA" w:rsidRPr="008366D2" w:rsidRDefault="00B960BA" w:rsidP="008366D2">
      <w:pPr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8366D2">
        <w:rPr>
          <w:rFonts w:ascii="Calibri" w:hAnsi="Calibri" w:cs="Calibri"/>
          <w:sz w:val="20"/>
          <w:szCs w:val="20"/>
          <w:vertAlign w:val="superscript"/>
        </w:rPr>
        <w:t>1</w:t>
      </w:r>
      <w:r w:rsidRPr="008366D2">
        <w:rPr>
          <w:rFonts w:ascii="Calibri" w:hAnsi="Calibri" w:cs="Calibri"/>
          <w:sz w:val="20"/>
          <w:szCs w:val="20"/>
        </w:rPr>
        <w:t xml:space="preserve"> </w:t>
      </w:r>
      <w:r w:rsidRPr="008366D2">
        <w:rPr>
          <w:rFonts w:ascii="Calibri" w:hAnsi="Calibri" w:cs="Calibri"/>
          <w:sz w:val="20"/>
          <w:szCs w:val="20"/>
        </w:rPr>
        <w:tab/>
      </w:r>
      <w:r w:rsidRPr="00231EA8">
        <w:rPr>
          <w:rFonts w:ascii="Calibri" w:hAnsi="Calibri" w:cs="Calibri"/>
          <w:i/>
          <w:sz w:val="20"/>
          <w:szCs w:val="20"/>
        </w:rPr>
        <w:t>Cílený program podpory zaměstnanosti „Antivirus“</w:t>
      </w:r>
      <w:r w:rsidRPr="008366D2">
        <w:rPr>
          <w:rFonts w:ascii="Calibri" w:hAnsi="Calibri" w:cs="Calibri"/>
          <w:sz w:val="20"/>
          <w:szCs w:val="20"/>
        </w:rPr>
        <w:t xml:space="preserve"> (dále také „Program Antivirus“).</w:t>
      </w:r>
    </w:p>
    <w:p w14:paraId="1F894F83" w14:textId="77777777" w:rsidR="00B960BA" w:rsidRPr="008366D2" w:rsidRDefault="00B960BA" w:rsidP="008366D2">
      <w:pPr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8366D2">
        <w:rPr>
          <w:rFonts w:ascii="Calibri" w:hAnsi="Calibri" w:cs="Calibri"/>
          <w:sz w:val="20"/>
          <w:szCs w:val="20"/>
          <w:vertAlign w:val="superscript"/>
        </w:rPr>
        <w:t>2</w:t>
      </w:r>
      <w:r w:rsidRPr="008366D2">
        <w:rPr>
          <w:rFonts w:ascii="Calibri" w:hAnsi="Calibri" w:cs="Calibri"/>
          <w:sz w:val="20"/>
          <w:szCs w:val="20"/>
        </w:rPr>
        <w:t xml:space="preserve"> </w:t>
      </w:r>
      <w:r w:rsidRPr="008366D2">
        <w:rPr>
          <w:rFonts w:ascii="Calibri" w:hAnsi="Calibri" w:cs="Calibri"/>
          <w:sz w:val="20"/>
          <w:szCs w:val="20"/>
        </w:rPr>
        <w:tab/>
        <w:t xml:space="preserve">Operační program </w:t>
      </w:r>
      <w:r w:rsidRPr="00231EA8">
        <w:rPr>
          <w:rFonts w:ascii="Calibri" w:hAnsi="Calibri" w:cs="Calibri"/>
          <w:i/>
          <w:sz w:val="20"/>
          <w:szCs w:val="20"/>
        </w:rPr>
        <w:t>Zaměstnanost 2014–2020</w:t>
      </w:r>
      <w:r w:rsidRPr="008366D2">
        <w:rPr>
          <w:rFonts w:ascii="Calibri" w:hAnsi="Calibri" w:cs="Calibri"/>
          <w:sz w:val="20"/>
          <w:szCs w:val="20"/>
        </w:rPr>
        <w:t xml:space="preserve"> (dále také „OPZ“).</w:t>
      </w:r>
    </w:p>
    <w:p w14:paraId="71BC26B5" w14:textId="77777777" w:rsidR="00B960BA" w:rsidRPr="008366D2" w:rsidRDefault="00B960BA" w:rsidP="008366D2">
      <w:pPr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8366D2">
        <w:rPr>
          <w:rFonts w:ascii="Calibri" w:hAnsi="Calibri" w:cs="Calibri"/>
          <w:sz w:val="20"/>
          <w:szCs w:val="20"/>
          <w:vertAlign w:val="superscript"/>
        </w:rPr>
        <w:t>3</w:t>
      </w:r>
      <w:r w:rsidRPr="008366D2">
        <w:rPr>
          <w:rFonts w:ascii="Calibri" w:hAnsi="Calibri" w:cs="Calibri"/>
          <w:sz w:val="20"/>
          <w:szCs w:val="20"/>
        </w:rPr>
        <w:t xml:space="preserve"> </w:t>
      </w:r>
      <w:r w:rsidRPr="008366D2">
        <w:rPr>
          <w:rFonts w:ascii="Calibri" w:hAnsi="Calibri" w:cs="Calibri"/>
          <w:sz w:val="20"/>
          <w:szCs w:val="20"/>
        </w:rPr>
        <w:tab/>
      </w:r>
      <w:r w:rsidRPr="008366D2">
        <w:rPr>
          <w:rFonts w:ascii="Calibri" w:hAnsi="Calibri" w:cs="Calibri"/>
          <w:i/>
          <w:sz w:val="20"/>
          <w:szCs w:val="20"/>
        </w:rPr>
        <w:t>Podpora zaměstnanosti dlouhodobě evidovaných uchazečů o zaměstnání</w:t>
      </w:r>
      <w:r w:rsidRPr="008366D2">
        <w:rPr>
          <w:rFonts w:ascii="Calibri" w:hAnsi="Calibri" w:cs="Calibri"/>
          <w:sz w:val="20"/>
          <w:szCs w:val="20"/>
        </w:rPr>
        <w:t xml:space="preserve"> (dále také „PDU“), </w:t>
      </w:r>
      <w:r w:rsidRPr="008366D2">
        <w:rPr>
          <w:rFonts w:ascii="Calibri" w:hAnsi="Calibri" w:cs="Calibri"/>
          <w:i/>
          <w:sz w:val="20"/>
          <w:szCs w:val="20"/>
        </w:rPr>
        <w:t xml:space="preserve">Podpora forem flexibilního zaměstnávání </w:t>
      </w:r>
      <w:r w:rsidRPr="008366D2">
        <w:rPr>
          <w:rFonts w:ascii="Calibri" w:hAnsi="Calibri" w:cs="Calibri"/>
          <w:sz w:val="20"/>
          <w:szCs w:val="20"/>
        </w:rPr>
        <w:t>(dále také „FLEXI“),</w:t>
      </w:r>
      <w:r w:rsidRPr="008366D2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8366D2">
        <w:rPr>
          <w:rFonts w:ascii="Calibri" w:hAnsi="Calibri" w:cs="Calibri"/>
          <w:i/>
          <w:sz w:val="20"/>
          <w:szCs w:val="20"/>
        </w:rPr>
        <w:t>Outplacement</w:t>
      </w:r>
      <w:proofErr w:type="spellEnd"/>
      <w:r w:rsidRPr="008366D2">
        <w:rPr>
          <w:rFonts w:ascii="Calibri" w:hAnsi="Calibri" w:cs="Calibri"/>
          <w:i/>
          <w:sz w:val="20"/>
          <w:szCs w:val="20"/>
        </w:rPr>
        <w:t xml:space="preserve"> </w:t>
      </w:r>
      <w:r w:rsidRPr="008366D2">
        <w:rPr>
          <w:rFonts w:ascii="Calibri" w:hAnsi="Calibri" w:cs="Calibri"/>
          <w:sz w:val="20"/>
          <w:szCs w:val="20"/>
        </w:rPr>
        <w:t>(dále také „OUT“).</w:t>
      </w:r>
      <w:bookmarkEnd w:id="2"/>
      <w:bookmarkEnd w:id="3"/>
    </w:p>
    <w:p w14:paraId="5BE5E8A3" w14:textId="77777777" w:rsidR="00AF6799" w:rsidRPr="00876590" w:rsidRDefault="00AF6799" w:rsidP="00876590">
      <w:pPr>
        <w:pStyle w:val="Nadpis1"/>
        <w:spacing w:before="0" w:after="240" w:line="240" w:lineRule="auto"/>
        <w:rPr>
          <w:sz w:val="28"/>
        </w:rPr>
      </w:pPr>
      <w:r w:rsidRPr="00876590">
        <w:rPr>
          <w:sz w:val="28"/>
        </w:rPr>
        <w:lastRenderedPageBreak/>
        <w:t xml:space="preserve">I. Shrnutí a vyhodnocení </w:t>
      </w:r>
    </w:p>
    <w:p w14:paraId="1E1A9114" w14:textId="32925DBC" w:rsidR="00C603F7" w:rsidRDefault="0045183B" w:rsidP="00AD3B1E">
      <w:pPr>
        <w:pStyle w:val="Text"/>
        <w:spacing w:before="240" w:after="120"/>
      </w:pPr>
      <w:r>
        <w:t>NKÚ provedl kontrolu poskytování peněžních prostředků státního rozpočtu a Evropské unie</w:t>
      </w:r>
      <w:r w:rsidR="008C678F">
        <w:t xml:space="preserve"> (dále také „EU“)</w:t>
      </w:r>
      <w:r w:rsidR="009C19CC">
        <w:t xml:space="preserve"> </w:t>
      </w:r>
      <w:r>
        <w:t>určených na podporu zaměstnanosti a prověřil, zda tyto peněžní prostředky byly vynaloženy účelně a v souladu s právními předpisy.</w:t>
      </w:r>
      <w:r w:rsidR="0048430A">
        <w:t xml:space="preserve"> </w:t>
      </w:r>
      <w:r w:rsidR="00C603F7">
        <w:t xml:space="preserve">Kontrola NKÚ se zaměřila </w:t>
      </w:r>
      <w:r w:rsidR="001932FA">
        <w:t xml:space="preserve">zejména </w:t>
      </w:r>
      <w:r w:rsidR="00C603F7">
        <w:t>na</w:t>
      </w:r>
      <w:r w:rsidR="003A2E7A">
        <w:t xml:space="preserve"> </w:t>
      </w:r>
      <w:r w:rsidR="00C603F7">
        <w:t xml:space="preserve">poskytování </w:t>
      </w:r>
      <w:r w:rsidR="001609A2" w:rsidRPr="0010075A">
        <w:t>podpory zaměstnavatelům</w:t>
      </w:r>
      <w:r w:rsidR="00C603F7">
        <w:t xml:space="preserve"> </w:t>
      </w:r>
      <w:r w:rsidR="00D74C0D">
        <w:t>v rámci Program</w:t>
      </w:r>
      <w:r w:rsidR="00E34691">
        <w:t>u</w:t>
      </w:r>
      <w:r w:rsidR="00D74C0D">
        <w:t xml:space="preserve"> Antivirus</w:t>
      </w:r>
      <w:r w:rsidR="00E34691">
        <w:t xml:space="preserve">, ve kterém </w:t>
      </w:r>
      <w:r w:rsidR="00D74C0D">
        <w:t xml:space="preserve">byly vynaloženy peněžní prostředky ve výši </w:t>
      </w:r>
      <w:r w:rsidR="00C603F7" w:rsidRPr="007C7E69">
        <w:t>51,2 mld. Kč</w:t>
      </w:r>
      <w:r w:rsidR="00D74C0D">
        <w:t>.</w:t>
      </w:r>
      <w:r w:rsidR="00C603F7">
        <w:t xml:space="preserve"> </w:t>
      </w:r>
      <w:r w:rsidR="00D74C0D">
        <w:t>Prověřováno bylo také poskytování a</w:t>
      </w:r>
      <w:r w:rsidR="00F52B5D">
        <w:t> </w:t>
      </w:r>
      <w:r w:rsidR="00D74C0D">
        <w:t xml:space="preserve">použití peněžních prostředků </w:t>
      </w:r>
      <w:r w:rsidR="00D74C0D" w:rsidRPr="007C7E69">
        <w:t>u</w:t>
      </w:r>
      <w:r w:rsidR="00D74C0D">
        <w:t xml:space="preserve"> vybraných projektů</w:t>
      </w:r>
      <w:r w:rsidR="00E34691">
        <w:t xml:space="preserve"> (PDU, FLEXI, OUT)</w:t>
      </w:r>
      <w:r w:rsidR="00D74C0D">
        <w:t xml:space="preserve"> realizovaných ÚP ČR v rámci </w:t>
      </w:r>
      <w:r w:rsidR="00E34691">
        <w:t>OPZ</w:t>
      </w:r>
      <w:r w:rsidR="00D74C0D">
        <w:t>. Na tyto projekty byly vynaloženy peněžní prostředky ve výši 2,2 mld. Kč.</w:t>
      </w:r>
      <w:r w:rsidR="000C743D">
        <w:t xml:space="preserve"> Kontrolou NKÚ</w:t>
      </w:r>
      <w:r w:rsidR="00C603F7">
        <w:t xml:space="preserve"> bylo rovněž </w:t>
      </w:r>
      <w:r w:rsidR="000C743D">
        <w:t xml:space="preserve">prověřeno </w:t>
      </w:r>
      <w:r w:rsidR="00C603F7">
        <w:t xml:space="preserve">poskytování </w:t>
      </w:r>
      <w:bookmarkStart w:id="5" w:name="_Hlk141809281"/>
      <w:r w:rsidR="00C603F7">
        <w:t>ošetřovného v souvislosti s mimořádnými opatřeními při pandemii onemocnění covid-19</w:t>
      </w:r>
      <w:r w:rsidR="0089191E">
        <w:t xml:space="preserve"> (dále také „krizové ošetřovné“)</w:t>
      </w:r>
      <w:r w:rsidR="00C603F7">
        <w:t xml:space="preserve">. </w:t>
      </w:r>
    </w:p>
    <w:bookmarkEnd w:id="5"/>
    <w:p w14:paraId="663FF87C" w14:textId="3422C4F2" w:rsidR="00B671E0" w:rsidRDefault="00B55CDB" w:rsidP="0078040C">
      <w:pPr>
        <w:spacing w:after="120" w:line="240" w:lineRule="auto"/>
        <w:jc w:val="both"/>
        <w:rPr>
          <w:b/>
          <w:sz w:val="24"/>
          <w:szCs w:val="24"/>
        </w:rPr>
      </w:pPr>
      <w:r w:rsidRPr="0066486B">
        <w:rPr>
          <w:b/>
          <w:sz w:val="24"/>
          <w:szCs w:val="24"/>
        </w:rPr>
        <w:t xml:space="preserve">Kontrolou </w:t>
      </w:r>
      <w:r w:rsidR="0066116D" w:rsidRPr="0066486B">
        <w:rPr>
          <w:b/>
          <w:sz w:val="24"/>
          <w:szCs w:val="24"/>
        </w:rPr>
        <w:t xml:space="preserve">NKÚ </w:t>
      </w:r>
      <w:r w:rsidRPr="0066486B">
        <w:rPr>
          <w:b/>
          <w:sz w:val="24"/>
          <w:szCs w:val="24"/>
        </w:rPr>
        <w:t xml:space="preserve">byla u MPSV a ÚP ČR zjištěna četná porušení povinností stanovených </w:t>
      </w:r>
      <w:r w:rsidR="00E84244">
        <w:rPr>
          <w:b/>
          <w:sz w:val="24"/>
          <w:szCs w:val="24"/>
        </w:rPr>
        <w:t>právními předpisy EU a ČR</w:t>
      </w:r>
      <w:r w:rsidR="0066116D" w:rsidRPr="0066486B">
        <w:rPr>
          <w:b/>
          <w:sz w:val="24"/>
          <w:szCs w:val="24"/>
        </w:rPr>
        <w:t>.</w:t>
      </w:r>
      <w:r w:rsidR="00B671E0" w:rsidRPr="00B671E0">
        <w:rPr>
          <w:b/>
          <w:sz w:val="24"/>
          <w:szCs w:val="24"/>
        </w:rPr>
        <w:t xml:space="preserve"> </w:t>
      </w:r>
      <w:r w:rsidR="00B671E0">
        <w:rPr>
          <w:b/>
          <w:sz w:val="24"/>
          <w:szCs w:val="24"/>
        </w:rPr>
        <w:t>Část peněžních prostředků</w:t>
      </w:r>
      <w:r w:rsidR="00F01F29">
        <w:rPr>
          <w:b/>
          <w:sz w:val="24"/>
          <w:szCs w:val="24"/>
        </w:rPr>
        <w:t xml:space="preserve"> </w:t>
      </w:r>
      <w:r w:rsidR="00F01F29" w:rsidRPr="0066486B">
        <w:rPr>
          <w:b/>
          <w:sz w:val="24"/>
          <w:szCs w:val="24"/>
        </w:rPr>
        <w:t>státního rozpočtu a EU určen</w:t>
      </w:r>
      <w:r w:rsidR="00F01F29">
        <w:rPr>
          <w:b/>
          <w:sz w:val="24"/>
          <w:szCs w:val="24"/>
        </w:rPr>
        <w:t>ých</w:t>
      </w:r>
      <w:r w:rsidR="00F01F29" w:rsidRPr="0066486B">
        <w:rPr>
          <w:b/>
          <w:sz w:val="24"/>
          <w:szCs w:val="24"/>
        </w:rPr>
        <w:t xml:space="preserve"> na</w:t>
      </w:r>
      <w:r w:rsidR="007132AB">
        <w:rPr>
          <w:b/>
          <w:sz w:val="24"/>
          <w:szCs w:val="24"/>
        </w:rPr>
        <w:t xml:space="preserve"> </w:t>
      </w:r>
      <w:r w:rsidR="00F01F29" w:rsidRPr="0066486B">
        <w:rPr>
          <w:b/>
          <w:sz w:val="24"/>
          <w:szCs w:val="24"/>
        </w:rPr>
        <w:t>podporu zaměstnanosti byl</w:t>
      </w:r>
      <w:r w:rsidR="00F01F29">
        <w:rPr>
          <w:b/>
          <w:sz w:val="24"/>
          <w:szCs w:val="24"/>
        </w:rPr>
        <w:t>a vynaložena neúčelně.</w:t>
      </w:r>
    </w:p>
    <w:p w14:paraId="5DE7C3D7" w14:textId="291EAB88" w:rsidR="00E0592E" w:rsidRDefault="00213E7D" w:rsidP="004D2A2E">
      <w:pPr>
        <w:spacing w:after="120" w:line="240" w:lineRule="auto"/>
        <w:jc w:val="both"/>
        <w:rPr>
          <w:b/>
          <w:sz w:val="24"/>
          <w:szCs w:val="24"/>
        </w:rPr>
      </w:pPr>
      <w:r w:rsidRPr="00196815">
        <w:rPr>
          <w:b/>
          <w:sz w:val="24"/>
          <w:szCs w:val="24"/>
        </w:rPr>
        <w:t>NKÚ</w:t>
      </w:r>
      <w:r w:rsidR="00E0592E">
        <w:rPr>
          <w:b/>
          <w:sz w:val="24"/>
          <w:szCs w:val="24"/>
        </w:rPr>
        <w:t xml:space="preserve"> zjistil, že</w:t>
      </w:r>
      <w:r w:rsidRPr="00196815">
        <w:rPr>
          <w:b/>
          <w:sz w:val="24"/>
          <w:szCs w:val="24"/>
        </w:rPr>
        <w:t xml:space="preserve"> </w:t>
      </w:r>
      <w:r w:rsidR="00A95DF0" w:rsidRPr="00196815">
        <w:rPr>
          <w:b/>
          <w:sz w:val="24"/>
          <w:szCs w:val="24"/>
        </w:rPr>
        <w:t xml:space="preserve">MPSV připravilo podmínky pro výběr oprávněných žadatelů způsobem, který vedl k plošnému poskytování podpory i těm zaměstnavatelům, u nichž v době šíření onemocnění covid-19 docházelo k růstu čistého obratu, zisku a k navyšování počtu zaměstnanců. V takových případech vynaložené peněžní prostředky </w:t>
      </w:r>
      <w:r w:rsidR="00962BF1">
        <w:rPr>
          <w:b/>
          <w:sz w:val="24"/>
          <w:szCs w:val="24"/>
        </w:rPr>
        <w:t>nesloužily</w:t>
      </w:r>
      <w:r w:rsidR="00A95DF0" w:rsidRPr="00196815">
        <w:rPr>
          <w:b/>
          <w:sz w:val="24"/>
          <w:szCs w:val="24"/>
        </w:rPr>
        <w:t xml:space="preserve"> k naplnění hlavního účelu Programu Antivirus</w:t>
      </w:r>
      <w:r w:rsidR="00A95DF0" w:rsidRPr="006D2287">
        <w:rPr>
          <w:b/>
          <w:sz w:val="24"/>
          <w:szCs w:val="24"/>
        </w:rPr>
        <w:t xml:space="preserve">. </w:t>
      </w:r>
    </w:p>
    <w:p w14:paraId="045F89F7" w14:textId="1CCAC53A" w:rsidR="00E0592E" w:rsidRDefault="00D81134" w:rsidP="004D2A2E">
      <w:pPr>
        <w:spacing w:after="120" w:line="240" w:lineRule="auto"/>
        <w:jc w:val="both"/>
        <w:rPr>
          <w:b/>
          <w:sz w:val="24"/>
          <w:szCs w:val="24"/>
        </w:rPr>
      </w:pPr>
      <w:r w:rsidRPr="006D2287">
        <w:rPr>
          <w:b/>
          <w:sz w:val="24"/>
          <w:szCs w:val="24"/>
        </w:rPr>
        <w:t xml:space="preserve">MPSV zároveň </w:t>
      </w:r>
      <w:r w:rsidR="006614A3" w:rsidRPr="006D2287">
        <w:rPr>
          <w:b/>
          <w:sz w:val="24"/>
          <w:szCs w:val="24"/>
        </w:rPr>
        <w:t>nastavilo</w:t>
      </w:r>
      <w:r w:rsidRPr="006D2287">
        <w:rPr>
          <w:b/>
          <w:sz w:val="24"/>
          <w:szCs w:val="24"/>
        </w:rPr>
        <w:t xml:space="preserve"> jeden ze tří režimů podpory v Programu Antivirus </w:t>
      </w:r>
      <w:r w:rsidR="006614A3" w:rsidRPr="006D2287">
        <w:rPr>
          <w:b/>
          <w:sz w:val="24"/>
          <w:szCs w:val="24"/>
        </w:rPr>
        <w:t>v rozporu se</w:t>
      </w:r>
      <w:r w:rsidR="00227DB9">
        <w:rPr>
          <w:b/>
          <w:sz w:val="24"/>
          <w:szCs w:val="24"/>
        </w:rPr>
        <w:t xml:space="preserve"> </w:t>
      </w:r>
      <w:r w:rsidRPr="006D2287">
        <w:rPr>
          <w:b/>
          <w:sz w:val="24"/>
          <w:szCs w:val="24"/>
        </w:rPr>
        <w:t>stanovenou zásadou, podle níž měly být</w:t>
      </w:r>
      <w:r w:rsidR="000A0ACE" w:rsidRPr="006D2287">
        <w:rPr>
          <w:b/>
          <w:sz w:val="24"/>
          <w:szCs w:val="24"/>
        </w:rPr>
        <w:t xml:space="preserve"> </w:t>
      </w:r>
      <w:r w:rsidRPr="006D2287">
        <w:rPr>
          <w:b/>
          <w:sz w:val="24"/>
          <w:szCs w:val="24"/>
        </w:rPr>
        <w:t>náklady na</w:t>
      </w:r>
      <w:r w:rsidR="00227DB9">
        <w:rPr>
          <w:b/>
          <w:sz w:val="24"/>
          <w:szCs w:val="24"/>
        </w:rPr>
        <w:t xml:space="preserve"> </w:t>
      </w:r>
      <w:r w:rsidRPr="006D2287">
        <w:rPr>
          <w:b/>
          <w:sz w:val="24"/>
          <w:szCs w:val="24"/>
        </w:rPr>
        <w:t>udržení pracovních míst sdíleny mezi státem, zaměstnavatelem a zaměstnancem</w:t>
      </w:r>
      <w:r w:rsidR="000A0ACE" w:rsidRPr="006D2287">
        <w:rPr>
          <w:b/>
          <w:sz w:val="24"/>
          <w:szCs w:val="24"/>
        </w:rPr>
        <w:t>.</w:t>
      </w:r>
      <w:r w:rsidRPr="006D2287">
        <w:rPr>
          <w:b/>
          <w:sz w:val="24"/>
          <w:szCs w:val="24"/>
        </w:rPr>
        <w:t xml:space="preserve"> </w:t>
      </w:r>
      <w:r w:rsidR="000137B3">
        <w:rPr>
          <w:b/>
          <w:sz w:val="24"/>
          <w:szCs w:val="24"/>
        </w:rPr>
        <w:t xml:space="preserve">Pokud by MPSV tuto zásadu dodrželo, byly by </w:t>
      </w:r>
      <w:r w:rsidR="00915348" w:rsidRPr="006D2287">
        <w:rPr>
          <w:b/>
          <w:sz w:val="24"/>
          <w:szCs w:val="24"/>
        </w:rPr>
        <w:t>výdaje státního rozpočtu v Programu Antivirus až o</w:t>
      </w:r>
      <w:r w:rsidR="00F65127">
        <w:rPr>
          <w:b/>
          <w:sz w:val="24"/>
          <w:szCs w:val="24"/>
        </w:rPr>
        <w:t> </w:t>
      </w:r>
      <w:r w:rsidR="00915348" w:rsidRPr="006D2287">
        <w:rPr>
          <w:b/>
          <w:sz w:val="24"/>
          <w:szCs w:val="24"/>
        </w:rPr>
        <w:t>4,4</w:t>
      </w:r>
      <w:r w:rsidR="006614A3" w:rsidRPr="006D2287">
        <w:rPr>
          <w:b/>
          <w:sz w:val="24"/>
          <w:szCs w:val="24"/>
        </w:rPr>
        <w:t> </w:t>
      </w:r>
      <w:r w:rsidR="00915348" w:rsidRPr="006D2287">
        <w:rPr>
          <w:b/>
          <w:sz w:val="24"/>
          <w:szCs w:val="24"/>
        </w:rPr>
        <w:t>mld. Kč</w:t>
      </w:r>
      <w:r w:rsidR="00915348" w:rsidRPr="00196815">
        <w:rPr>
          <w:b/>
          <w:sz w:val="24"/>
          <w:szCs w:val="24"/>
        </w:rPr>
        <w:t xml:space="preserve"> nižší.</w:t>
      </w:r>
      <w:r w:rsidR="00802CBC" w:rsidRPr="00196815">
        <w:rPr>
          <w:b/>
          <w:sz w:val="24"/>
          <w:szCs w:val="24"/>
        </w:rPr>
        <w:t xml:space="preserve"> </w:t>
      </w:r>
    </w:p>
    <w:p w14:paraId="49645931" w14:textId="03B48645" w:rsidR="006614A3" w:rsidRDefault="006614A3" w:rsidP="004D2A2E">
      <w:pPr>
        <w:spacing w:after="120" w:line="240" w:lineRule="auto"/>
        <w:jc w:val="both"/>
        <w:rPr>
          <w:b/>
          <w:sz w:val="24"/>
          <w:szCs w:val="24"/>
        </w:rPr>
      </w:pPr>
      <w:r w:rsidRPr="00196815">
        <w:rPr>
          <w:b/>
          <w:sz w:val="24"/>
          <w:szCs w:val="24"/>
        </w:rPr>
        <w:t xml:space="preserve">MPSV </w:t>
      </w:r>
      <w:r w:rsidR="00E0592E">
        <w:rPr>
          <w:b/>
          <w:sz w:val="24"/>
          <w:szCs w:val="24"/>
        </w:rPr>
        <w:t xml:space="preserve">dle zjištění NKÚ </w:t>
      </w:r>
      <w:r w:rsidRPr="00196815">
        <w:rPr>
          <w:b/>
          <w:sz w:val="24"/>
          <w:szCs w:val="24"/>
        </w:rPr>
        <w:t>nedodržovalo stanovená pravidla poskytování veřejné podpory</w:t>
      </w:r>
      <w:r w:rsidR="000137B3">
        <w:rPr>
          <w:b/>
          <w:sz w:val="24"/>
          <w:szCs w:val="24"/>
        </w:rPr>
        <w:t>.</w:t>
      </w:r>
      <w:r w:rsidR="00F8716E" w:rsidRPr="00196815">
        <w:rPr>
          <w:b/>
          <w:sz w:val="24"/>
          <w:szCs w:val="24"/>
        </w:rPr>
        <w:t xml:space="preserve"> </w:t>
      </w:r>
      <w:r w:rsidR="000137B3">
        <w:rPr>
          <w:b/>
          <w:sz w:val="24"/>
          <w:szCs w:val="24"/>
        </w:rPr>
        <w:t>MPSV a</w:t>
      </w:r>
      <w:r w:rsidRPr="00196815">
        <w:rPr>
          <w:b/>
          <w:sz w:val="24"/>
          <w:szCs w:val="24"/>
        </w:rPr>
        <w:t xml:space="preserve"> ÚP ČR </w:t>
      </w:r>
      <w:r w:rsidR="00964836" w:rsidRPr="00196815">
        <w:rPr>
          <w:b/>
          <w:sz w:val="24"/>
          <w:szCs w:val="24"/>
        </w:rPr>
        <w:t xml:space="preserve">také </w:t>
      </w:r>
      <w:r w:rsidRPr="00196815">
        <w:rPr>
          <w:b/>
          <w:sz w:val="24"/>
          <w:szCs w:val="24"/>
        </w:rPr>
        <w:t>nesledoval</w:t>
      </w:r>
      <w:r w:rsidR="00964836" w:rsidRPr="00196815">
        <w:rPr>
          <w:b/>
          <w:sz w:val="24"/>
          <w:szCs w:val="24"/>
        </w:rPr>
        <w:t>y</w:t>
      </w:r>
      <w:r w:rsidRPr="00196815">
        <w:rPr>
          <w:b/>
          <w:sz w:val="24"/>
          <w:szCs w:val="24"/>
        </w:rPr>
        <w:t xml:space="preserve"> a nevyhodnocoval</w:t>
      </w:r>
      <w:r w:rsidR="00964836" w:rsidRPr="00196815">
        <w:rPr>
          <w:b/>
          <w:sz w:val="24"/>
          <w:szCs w:val="24"/>
        </w:rPr>
        <w:t>y</w:t>
      </w:r>
      <w:r w:rsidRPr="00196815">
        <w:rPr>
          <w:b/>
          <w:sz w:val="24"/>
          <w:szCs w:val="24"/>
        </w:rPr>
        <w:t xml:space="preserve"> dopady Programu Antivirus</w:t>
      </w:r>
      <w:r w:rsidR="007651FB" w:rsidRPr="00196815">
        <w:rPr>
          <w:b/>
          <w:sz w:val="24"/>
          <w:szCs w:val="24"/>
        </w:rPr>
        <w:t xml:space="preserve"> a</w:t>
      </w:r>
      <w:r w:rsidR="00F65127">
        <w:rPr>
          <w:b/>
          <w:sz w:val="24"/>
          <w:szCs w:val="24"/>
        </w:rPr>
        <w:t> </w:t>
      </w:r>
      <w:r w:rsidR="00964836" w:rsidRPr="00196815">
        <w:rPr>
          <w:b/>
          <w:sz w:val="24"/>
          <w:szCs w:val="24"/>
        </w:rPr>
        <w:t xml:space="preserve">současně </w:t>
      </w:r>
      <w:r w:rsidR="007651FB" w:rsidRPr="00196815">
        <w:rPr>
          <w:b/>
          <w:sz w:val="24"/>
          <w:szCs w:val="24"/>
        </w:rPr>
        <w:t>nezajistil</w:t>
      </w:r>
      <w:r w:rsidR="00964836" w:rsidRPr="00196815">
        <w:rPr>
          <w:b/>
          <w:sz w:val="24"/>
          <w:szCs w:val="24"/>
        </w:rPr>
        <w:t>y</w:t>
      </w:r>
      <w:r w:rsidR="007651FB" w:rsidRPr="00196815">
        <w:rPr>
          <w:b/>
          <w:sz w:val="24"/>
          <w:szCs w:val="24"/>
        </w:rPr>
        <w:t xml:space="preserve"> kontrolu naplňování jeho některých základních podmínek.</w:t>
      </w:r>
      <w:r w:rsidR="007651FB">
        <w:rPr>
          <w:b/>
          <w:sz w:val="24"/>
          <w:szCs w:val="24"/>
        </w:rPr>
        <w:t xml:space="preserve"> </w:t>
      </w:r>
    </w:p>
    <w:p w14:paraId="160B6C5A" w14:textId="035DDD88" w:rsidR="00F274EC" w:rsidRDefault="000274B8" w:rsidP="0078040C">
      <w:pPr>
        <w:spacing w:after="120" w:line="240" w:lineRule="auto"/>
        <w:jc w:val="both"/>
        <w:rPr>
          <w:b/>
          <w:sz w:val="24"/>
          <w:szCs w:val="24"/>
        </w:rPr>
      </w:pPr>
      <w:r w:rsidRPr="00196815">
        <w:rPr>
          <w:b/>
          <w:sz w:val="24"/>
          <w:szCs w:val="24"/>
        </w:rPr>
        <w:t xml:space="preserve">NKÚ </w:t>
      </w:r>
      <w:r w:rsidR="00873C0A" w:rsidRPr="00196815">
        <w:rPr>
          <w:b/>
          <w:sz w:val="24"/>
          <w:szCs w:val="24"/>
        </w:rPr>
        <w:t>dále</w:t>
      </w:r>
      <w:r w:rsidR="004D2A2E" w:rsidRPr="00196815">
        <w:rPr>
          <w:b/>
          <w:sz w:val="24"/>
          <w:szCs w:val="24"/>
        </w:rPr>
        <w:t xml:space="preserve"> </w:t>
      </w:r>
      <w:r w:rsidRPr="00196815">
        <w:rPr>
          <w:b/>
          <w:sz w:val="24"/>
          <w:szCs w:val="24"/>
        </w:rPr>
        <w:t>zjistil, že</w:t>
      </w:r>
      <w:r w:rsidR="0048052C" w:rsidRPr="00196815">
        <w:rPr>
          <w:b/>
          <w:sz w:val="24"/>
          <w:szCs w:val="24"/>
        </w:rPr>
        <w:t xml:space="preserve"> </w:t>
      </w:r>
      <w:r w:rsidR="00960052" w:rsidRPr="00196815">
        <w:rPr>
          <w:b/>
          <w:sz w:val="24"/>
          <w:szCs w:val="24"/>
        </w:rPr>
        <w:t xml:space="preserve">část </w:t>
      </w:r>
      <w:r w:rsidR="00B30025" w:rsidRPr="00196815">
        <w:rPr>
          <w:b/>
          <w:sz w:val="24"/>
          <w:szCs w:val="24"/>
        </w:rPr>
        <w:t>peněžních prostředků určen</w:t>
      </w:r>
      <w:r w:rsidR="00960052" w:rsidRPr="00196815">
        <w:rPr>
          <w:b/>
          <w:sz w:val="24"/>
          <w:szCs w:val="24"/>
        </w:rPr>
        <w:t xml:space="preserve">ých </w:t>
      </w:r>
      <w:r w:rsidR="00695C1C" w:rsidRPr="00196815">
        <w:rPr>
          <w:b/>
          <w:sz w:val="24"/>
          <w:szCs w:val="24"/>
        </w:rPr>
        <w:t xml:space="preserve">na podporu sdílených </w:t>
      </w:r>
      <w:r w:rsidR="0072155B" w:rsidRPr="00196815">
        <w:rPr>
          <w:b/>
          <w:sz w:val="24"/>
          <w:szCs w:val="24"/>
        </w:rPr>
        <w:t xml:space="preserve">pracovních </w:t>
      </w:r>
      <w:r w:rsidR="00695C1C" w:rsidRPr="00196815">
        <w:rPr>
          <w:b/>
          <w:sz w:val="24"/>
          <w:szCs w:val="24"/>
        </w:rPr>
        <w:t xml:space="preserve">míst v projektu FLEXI, na pomoc dlouhodobě evidovaným uchazečům o zaměstnání v projektu PDU a na vzdělávací kurzy v projektu OUT byla </w:t>
      </w:r>
      <w:r w:rsidR="00BF76E5" w:rsidRPr="00196815">
        <w:rPr>
          <w:b/>
          <w:sz w:val="24"/>
          <w:szCs w:val="24"/>
        </w:rPr>
        <w:t xml:space="preserve">ze strany ÚP ČR </w:t>
      </w:r>
      <w:r w:rsidR="00602F60" w:rsidRPr="00196815">
        <w:rPr>
          <w:b/>
          <w:sz w:val="24"/>
          <w:szCs w:val="24"/>
        </w:rPr>
        <w:t>použita</w:t>
      </w:r>
      <w:r w:rsidR="00695C1C" w:rsidRPr="00196815">
        <w:rPr>
          <w:b/>
          <w:sz w:val="24"/>
          <w:szCs w:val="24"/>
        </w:rPr>
        <w:t xml:space="preserve"> </w:t>
      </w:r>
      <w:r w:rsidR="00C16535" w:rsidRPr="00196815">
        <w:rPr>
          <w:b/>
          <w:sz w:val="24"/>
          <w:szCs w:val="24"/>
        </w:rPr>
        <w:t>ne</w:t>
      </w:r>
      <w:r w:rsidR="00695C1C" w:rsidRPr="00196815">
        <w:rPr>
          <w:b/>
          <w:sz w:val="24"/>
          <w:szCs w:val="24"/>
        </w:rPr>
        <w:t>účelně</w:t>
      </w:r>
      <w:r w:rsidR="00C16535" w:rsidRPr="00196815">
        <w:rPr>
          <w:b/>
          <w:sz w:val="24"/>
          <w:szCs w:val="24"/>
        </w:rPr>
        <w:t>, neboť nepřispěla k realizaci klíčových aktivit a dosažení cílů projektů v předpokládaném rozsahu</w:t>
      </w:r>
      <w:r w:rsidR="00695C1C" w:rsidRPr="00196815">
        <w:rPr>
          <w:b/>
          <w:sz w:val="24"/>
          <w:szCs w:val="24"/>
        </w:rPr>
        <w:t xml:space="preserve">. </w:t>
      </w:r>
      <w:r w:rsidR="00F274EC" w:rsidRPr="00196815">
        <w:rPr>
          <w:b/>
          <w:sz w:val="24"/>
          <w:szCs w:val="24"/>
        </w:rPr>
        <w:t>U</w:t>
      </w:r>
      <w:r w:rsidRPr="00196815">
        <w:rPr>
          <w:b/>
          <w:sz w:val="24"/>
          <w:szCs w:val="24"/>
        </w:rPr>
        <w:t xml:space="preserve"> MPSV </w:t>
      </w:r>
      <w:r w:rsidR="00F274EC" w:rsidRPr="00196815">
        <w:rPr>
          <w:b/>
          <w:sz w:val="24"/>
          <w:szCs w:val="24"/>
        </w:rPr>
        <w:t>byly zjištěny nedostatky v oblasti nastavení systému hodnocení žádostí o</w:t>
      </w:r>
      <w:r w:rsidR="00196815" w:rsidRPr="00196815">
        <w:rPr>
          <w:b/>
          <w:sz w:val="24"/>
          <w:szCs w:val="24"/>
        </w:rPr>
        <w:t> </w:t>
      </w:r>
      <w:r w:rsidR="00F274EC" w:rsidRPr="00196815">
        <w:rPr>
          <w:b/>
          <w:sz w:val="24"/>
          <w:szCs w:val="24"/>
        </w:rPr>
        <w:t>podporu a při výběru projekt</w:t>
      </w:r>
      <w:r w:rsidR="00690239" w:rsidRPr="00196815">
        <w:rPr>
          <w:b/>
          <w:sz w:val="24"/>
          <w:szCs w:val="24"/>
        </w:rPr>
        <w:t>ů</w:t>
      </w:r>
      <w:r w:rsidR="00F274EC" w:rsidRPr="00196815">
        <w:rPr>
          <w:b/>
          <w:sz w:val="24"/>
          <w:szCs w:val="24"/>
        </w:rPr>
        <w:t xml:space="preserve"> k podpoře, stejně jako v oblasti </w:t>
      </w:r>
      <w:r w:rsidR="00A90A36" w:rsidRPr="00196815">
        <w:rPr>
          <w:b/>
          <w:sz w:val="24"/>
          <w:szCs w:val="24"/>
        </w:rPr>
        <w:t>sledování</w:t>
      </w:r>
      <w:r w:rsidR="00F274EC" w:rsidRPr="00196815">
        <w:rPr>
          <w:b/>
          <w:sz w:val="24"/>
          <w:szCs w:val="24"/>
        </w:rPr>
        <w:t xml:space="preserve"> přínosů projektů.</w:t>
      </w:r>
    </w:p>
    <w:p w14:paraId="486623DB" w14:textId="29FD03B6" w:rsidR="00F65127" w:rsidRDefault="00F274EC" w:rsidP="0078040C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NKÚ rovněž </w:t>
      </w:r>
      <w:r w:rsidR="006B7189">
        <w:rPr>
          <w:b/>
          <w:sz w:val="24"/>
          <w:szCs w:val="24"/>
        </w:rPr>
        <w:t xml:space="preserve">při </w:t>
      </w:r>
      <w:r w:rsidR="004A1510">
        <w:rPr>
          <w:b/>
          <w:sz w:val="24"/>
          <w:szCs w:val="24"/>
        </w:rPr>
        <w:t xml:space="preserve">kontrole </w:t>
      </w:r>
      <w:r>
        <w:rPr>
          <w:b/>
          <w:sz w:val="24"/>
          <w:szCs w:val="24"/>
        </w:rPr>
        <w:t xml:space="preserve">zjistil </w:t>
      </w:r>
      <w:r w:rsidR="004A1510">
        <w:rPr>
          <w:b/>
          <w:sz w:val="24"/>
          <w:szCs w:val="24"/>
        </w:rPr>
        <w:t>pochybení MPSV</w:t>
      </w:r>
      <w:r>
        <w:rPr>
          <w:b/>
          <w:sz w:val="24"/>
          <w:szCs w:val="24"/>
        </w:rPr>
        <w:t xml:space="preserve"> </w:t>
      </w:r>
      <w:r w:rsidR="007731BD">
        <w:rPr>
          <w:b/>
          <w:sz w:val="24"/>
          <w:szCs w:val="24"/>
        </w:rPr>
        <w:t xml:space="preserve">v oblasti připravenosti peněžních nástrojů aktivní politiky zaměstnanosti na krizové situace a </w:t>
      </w:r>
      <w:r>
        <w:rPr>
          <w:b/>
          <w:sz w:val="24"/>
          <w:szCs w:val="24"/>
        </w:rPr>
        <w:t>v</w:t>
      </w:r>
      <w:r w:rsidR="0077424C">
        <w:rPr>
          <w:b/>
          <w:sz w:val="24"/>
          <w:szCs w:val="24"/>
        </w:rPr>
        <w:t xml:space="preserve"> oblasti </w:t>
      </w:r>
      <w:r w:rsidR="0056582A">
        <w:rPr>
          <w:b/>
          <w:sz w:val="24"/>
          <w:szCs w:val="24"/>
        </w:rPr>
        <w:t xml:space="preserve">sledování a vyhodnocování dopadů realizovaných strategických opatření na státní rozpočet. </w:t>
      </w:r>
    </w:p>
    <w:p w14:paraId="4F487217" w14:textId="412876E6" w:rsidR="0077424C" w:rsidRDefault="0013165D" w:rsidP="0078040C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 w:rsidR="00B21CA5">
        <w:rPr>
          <w:b/>
          <w:sz w:val="24"/>
          <w:szCs w:val="24"/>
        </w:rPr>
        <w:t xml:space="preserve">oblasti poskytování </w:t>
      </w:r>
      <w:r w:rsidR="009542A9">
        <w:rPr>
          <w:b/>
          <w:sz w:val="24"/>
          <w:szCs w:val="24"/>
        </w:rPr>
        <w:t>krizového ošetřovného</w:t>
      </w:r>
      <w:r w:rsidRPr="001316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nebyly u ČSSZ</w:t>
      </w:r>
      <w:r w:rsidRPr="001316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zjištěny nedostatky</w:t>
      </w:r>
      <w:r w:rsidR="00B21CA5" w:rsidRPr="00B21CA5">
        <w:rPr>
          <w:b/>
          <w:sz w:val="24"/>
          <w:szCs w:val="24"/>
        </w:rPr>
        <w:t>.</w:t>
      </w:r>
    </w:p>
    <w:p w14:paraId="294DBB71" w14:textId="77777777" w:rsidR="000C16AF" w:rsidRPr="0077424C" w:rsidRDefault="0077424C" w:rsidP="00715220">
      <w:pPr>
        <w:keepNext/>
        <w:spacing w:before="240" w:after="120"/>
        <w:rPr>
          <w:sz w:val="24"/>
          <w:szCs w:val="24"/>
          <w:highlight w:val="yellow"/>
        </w:rPr>
      </w:pPr>
      <w:r w:rsidRPr="0077424C">
        <w:rPr>
          <w:sz w:val="24"/>
          <w:szCs w:val="24"/>
        </w:rPr>
        <w:t>Výše uvedené celkové vyhodnocení vyplývá z následujících zjištění:</w:t>
      </w:r>
    </w:p>
    <w:p w14:paraId="0D5A3971" w14:textId="2662E88C" w:rsidR="007B288C" w:rsidRPr="00876590" w:rsidRDefault="00876590" w:rsidP="00715220">
      <w:pPr>
        <w:keepNext/>
        <w:spacing w:before="120" w:after="120" w:line="240" w:lineRule="auto"/>
        <w:jc w:val="both"/>
        <w:rPr>
          <w:b/>
          <w:sz w:val="24"/>
          <w:szCs w:val="24"/>
        </w:rPr>
      </w:pPr>
      <w:bookmarkStart w:id="6" w:name="_Hlk142297009"/>
      <w:r>
        <w:rPr>
          <w:b/>
          <w:sz w:val="24"/>
          <w:szCs w:val="24"/>
        </w:rPr>
        <w:t xml:space="preserve">1) </w:t>
      </w:r>
      <w:r w:rsidR="000F1CD7" w:rsidRPr="00876590">
        <w:rPr>
          <w:b/>
          <w:sz w:val="24"/>
          <w:szCs w:val="24"/>
        </w:rPr>
        <w:t>Skutečnosti zjištěné v oblasti přípravy, nastavení a realizace Programu Antivirus</w:t>
      </w:r>
    </w:p>
    <w:p w14:paraId="162D0631" w14:textId="02141551" w:rsidR="00333BA6" w:rsidRPr="009A784E" w:rsidRDefault="00424098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9A784E">
        <w:rPr>
          <w:sz w:val="24"/>
          <w:szCs w:val="24"/>
        </w:rPr>
        <w:t xml:space="preserve">Část peněžních prostředků </w:t>
      </w:r>
      <w:r w:rsidR="00E21378" w:rsidRPr="009A784E">
        <w:rPr>
          <w:sz w:val="24"/>
          <w:szCs w:val="24"/>
        </w:rPr>
        <w:t xml:space="preserve">byla v Programu </w:t>
      </w:r>
      <w:r w:rsidR="00905259" w:rsidRPr="009A784E">
        <w:rPr>
          <w:sz w:val="24"/>
          <w:szCs w:val="24"/>
        </w:rPr>
        <w:t>A</w:t>
      </w:r>
      <w:r w:rsidR="00E21378" w:rsidRPr="009A784E">
        <w:rPr>
          <w:sz w:val="24"/>
          <w:szCs w:val="24"/>
        </w:rPr>
        <w:t>ntivirus vynaložena neúčelně, neboť MPSV</w:t>
      </w:r>
      <w:r w:rsidR="001B16D3" w:rsidRPr="009A784E">
        <w:rPr>
          <w:sz w:val="24"/>
          <w:szCs w:val="24"/>
        </w:rPr>
        <w:t xml:space="preserve"> připravilo podmínky pro výběr oprávněných žadatelů způsobem, který vedl k plošnému poskytování podpory i těm zaměstnavatelům, u nichž v době šíření onemocnění covid-19 docházelo k růstu čistého obratu, zisku a k navyšování počtu zaměstnanců</w:t>
      </w:r>
      <w:r w:rsidR="00AD3115" w:rsidRPr="009A784E">
        <w:rPr>
          <w:sz w:val="24"/>
          <w:szCs w:val="24"/>
        </w:rPr>
        <w:t xml:space="preserve">. NKÚ zjistil, že jednomu ze zaměstnavatelů z kontrolního vzorku, na jehož hospodářskou situaci neměla </w:t>
      </w:r>
      <w:r w:rsidR="00AD3115" w:rsidRPr="009A784E">
        <w:rPr>
          <w:sz w:val="24"/>
          <w:szCs w:val="24"/>
        </w:rPr>
        <w:lastRenderedPageBreak/>
        <w:t>pandemie onemocnění covid-19 negativní dopad a u něhož docházelo k navyšování počtu zaměstnanců, bylo v Programu Antivirus vyplaceno celkem 48,1</w:t>
      </w:r>
      <w:r w:rsidR="009A784E" w:rsidRPr="009A784E">
        <w:rPr>
          <w:sz w:val="24"/>
          <w:szCs w:val="24"/>
        </w:rPr>
        <w:t> </w:t>
      </w:r>
      <w:r w:rsidR="00AD3115" w:rsidRPr="009A784E">
        <w:rPr>
          <w:sz w:val="24"/>
          <w:szCs w:val="24"/>
        </w:rPr>
        <w:t xml:space="preserve">mil. Kč. </w:t>
      </w:r>
      <w:r w:rsidR="00AD3115" w:rsidRPr="00B55AFB">
        <w:rPr>
          <w:sz w:val="24"/>
          <w:szCs w:val="24"/>
        </w:rPr>
        <w:t xml:space="preserve">Podpora </w:t>
      </w:r>
      <w:r w:rsidR="003F16FC" w:rsidRPr="00B55AFB">
        <w:rPr>
          <w:sz w:val="24"/>
          <w:szCs w:val="24"/>
        </w:rPr>
        <w:t xml:space="preserve">v celkové výši 9,8 mld. Kč </w:t>
      </w:r>
      <w:r w:rsidR="00AD3115" w:rsidRPr="00B55AFB">
        <w:rPr>
          <w:sz w:val="24"/>
          <w:szCs w:val="24"/>
        </w:rPr>
        <w:t>byla poskyt</w:t>
      </w:r>
      <w:r w:rsidR="003F16FC" w:rsidRPr="00B55AFB">
        <w:rPr>
          <w:sz w:val="24"/>
          <w:szCs w:val="24"/>
        </w:rPr>
        <w:t>nuta</w:t>
      </w:r>
      <w:r w:rsidR="00AD3115" w:rsidRPr="00B55AFB">
        <w:rPr>
          <w:sz w:val="24"/>
          <w:szCs w:val="24"/>
        </w:rPr>
        <w:t xml:space="preserve"> </w:t>
      </w:r>
      <w:r w:rsidR="003F16FC" w:rsidRPr="00B55AFB">
        <w:rPr>
          <w:sz w:val="24"/>
          <w:szCs w:val="24"/>
        </w:rPr>
        <w:t>z</w:t>
      </w:r>
      <w:r w:rsidR="00AD3115" w:rsidRPr="00B55AFB">
        <w:rPr>
          <w:sz w:val="24"/>
          <w:szCs w:val="24"/>
        </w:rPr>
        <w:t>aměstnavatelům, jejichž hlavní hospodářská činnost spad</w:t>
      </w:r>
      <w:r w:rsidR="009A784E" w:rsidRPr="00B55AFB">
        <w:rPr>
          <w:sz w:val="24"/>
          <w:szCs w:val="24"/>
        </w:rPr>
        <w:t>ala</w:t>
      </w:r>
      <w:r w:rsidR="00AD3115" w:rsidRPr="00B55AFB">
        <w:rPr>
          <w:sz w:val="24"/>
          <w:szCs w:val="24"/>
        </w:rPr>
        <w:t xml:space="preserve"> do odvětví, kde nedošlo k poklesu produkce</w:t>
      </w:r>
      <w:r w:rsidR="00AD3115" w:rsidRPr="00B55AFB">
        <w:rPr>
          <w:rStyle w:val="Znakapoznpodarou"/>
          <w:sz w:val="24"/>
          <w:szCs w:val="24"/>
        </w:rPr>
        <w:footnoteReference w:id="2"/>
      </w:r>
      <w:r w:rsidR="00AD3115" w:rsidRPr="00B55AFB">
        <w:rPr>
          <w:sz w:val="24"/>
          <w:szCs w:val="24"/>
        </w:rPr>
        <w:t>.</w:t>
      </w:r>
      <w:r w:rsidR="00905259" w:rsidRPr="009A784E">
        <w:rPr>
          <w:sz w:val="24"/>
          <w:szCs w:val="24"/>
        </w:rPr>
        <w:t xml:space="preserve"> </w:t>
      </w:r>
    </w:p>
    <w:p w14:paraId="1D66B24D" w14:textId="6829E121" w:rsidR="00F65127" w:rsidRPr="009A784E" w:rsidRDefault="00F65127" w:rsidP="00F65127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9A784E">
        <w:rPr>
          <w:sz w:val="24"/>
          <w:szCs w:val="24"/>
        </w:rPr>
        <w:t>Zaměstnavatelům zařazeným do kontrolního vzorku byly poskytnuty v Programu Antivirus příspěvky na náhrady mezd 47 871 zaměstnanců. Celkem 3 363 (7,0 %) z těchto zaměstnanců bylo dle analýzy NKÚ následně vedeno v evidenci uchazečů o zaměstnání ÚP ČR. Podpora ve</w:t>
      </w:r>
      <w:r w:rsidR="00227DB9">
        <w:rPr>
          <w:sz w:val="24"/>
          <w:szCs w:val="24"/>
        </w:rPr>
        <w:t xml:space="preserve"> </w:t>
      </w:r>
      <w:r w:rsidRPr="009A784E">
        <w:rPr>
          <w:sz w:val="24"/>
          <w:szCs w:val="24"/>
        </w:rPr>
        <w:t xml:space="preserve">výši 58,2 mil. Kč poskytnutá zaměstnavatelům na náhrady mezd těchto zaměstnanců tak nevedla k zachování jejich pracovních míst.  </w:t>
      </w:r>
    </w:p>
    <w:p w14:paraId="172F9B54" w14:textId="0BE9F586" w:rsidR="00F65127" w:rsidRPr="009A784E" w:rsidRDefault="00F65127" w:rsidP="00F65127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9A784E">
        <w:rPr>
          <w:sz w:val="24"/>
          <w:szCs w:val="24"/>
        </w:rPr>
        <w:t>MPSV v Programu Antivirus nezavedlo podmínku neslučitelnosti</w:t>
      </w:r>
      <w:r>
        <w:rPr>
          <w:sz w:val="24"/>
          <w:szCs w:val="24"/>
        </w:rPr>
        <w:t xml:space="preserve"> poskytování</w:t>
      </w:r>
      <w:r w:rsidRPr="009A7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podpory </w:t>
      </w:r>
      <w:r w:rsidRPr="009A784E">
        <w:rPr>
          <w:sz w:val="24"/>
          <w:szCs w:val="24"/>
        </w:rPr>
        <w:t>s rozdělováním podílů na zisku</w:t>
      </w:r>
      <w:r w:rsidRPr="009A784E">
        <w:rPr>
          <w:rStyle w:val="Znakapoznpodarou"/>
          <w:sz w:val="24"/>
          <w:szCs w:val="24"/>
        </w:rPr>
        <w:footnoteReference w:id="3"/>
      </w:r>
      <w:r w:rsidRPr="009A784E">
        <w:rPr>
          <w:sz w:val="24"/>
          <w:szCs w:val="24"/>
        </w:rPr>
        <w:t>. K rozdělování podílů na zisku došlo v době realizace Programu Antivirus u</w:t>
      </w:r>
      <w:r>
        <w:rPr>
          <w:sz w:val="24"/>
          <w:szCs w:val="24"/>
        </w:rPr>
        <w:t> </w:t>
      </w:r>
      <w:r w:rsidRPr="009A784E">
        <w:rPr>
          <w:sz w:val="24"/>
          <w:szCs w:val="24"/>
        </w:rPr>
        <w:t>deseti zaměstnavatelů z kontrolního vzorku, jimž byla poskytnuta podpora v</w:t>
      </w:r>
      <w:r w:rsidR="006E7974">
        <w:rPr>
          <w:sz w:val="24"/>
          <w:szCs w:val="24"/>
        </w:rPr>
        <w:t> </w:t>
      </w:r>
      <w:r>
        <w:rPr>
          <w:sz w:val="24"/>
          <w:szCs w:val="24"/>
        </w:rPr>
        <w:t>celkové</w:t>
      </w:r>
      <w:r w:rsidRPr="009A784E">
        <w:rPr>
          <w:sz w:val="24"/>
          <w:szCs w:val="24"/>
        </w:rPr>
        <w:t xml:space="preserve"> výši 1,9</w:t>
      </w:r>
      <w:r>
        <w:rPr>
          <w:sz w:val="24"/>
          <w:szCs w:val="24"/>
        </w:rPr>
        <w:t> </w:t>
      </w:r>
      <w:r w:rsidRPr="009A784E">
        <w:rPr>
          <w:sz w:val="24"/>
          <w:szCs w:val="24"/>
        </w:rPr>
        <w:t>mld. Kč.</w:t>
      </w:r>
    </w:p>
    <w:p w14:paraId="451CC8C5" w14:textId="7D478E4B" w:rsidR="00B01AD2" w:rsidRPr="00506B81" w:rsidRDefault="00CF1389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941346">
        <w:rPr>
          <w:sz w:val="24"/>
          <w:szCs w:val="24"/>
        </w:rPr>
        <w:t>MPSV nastavilo podpor</w:t>
      </w:r>
      <w:r w:rsidR="00174351" w:rsidRPr="00941346">
        <w:rPr>
          <w:sz w:val="24"/>
          <w:szCs w:val="24"/>
        </w:rPr>
        <w:t>u</w:t>
      </w:r>
      <w:r w:rsidRPr="00941346">
        <w:rPr>
          <w:sz w:val="24"/>
          <w:szCs w:val="24"/>
        </w:rPr>
        <w:t xml:space="preserve"> v režimu A Plus Programu Antivirus v rozporu se stanovenou zásadou</w:t>
      </w:r>
      <w:r w:rsidR="00061E9F" w:rsidRPr="00941346">
        <w:rPr>
          <w:rStyle w:val="Znakapoznpodarou"/>
          <w:sz w:val="24"/>
          <w:szCs w:val="24"/>
        </w:rPr>
        <w:footnoteReference w:id="4"/>
      </w:r>
      <w:r w:rsidR="00061E9F" w:rsidRPr="00941346">
        <w:rPr>
          <w:sz w:val="24"/>
          <w:szCs w:val="24"/>
        </w:rPr>
        <w:t xml:space="preserve">, </w:t>
      </w:r>
      <w:r w:rsidR="009A0106" w:rsidRPr="00941346">
        <w:rPr>
          <w:sz w:val="24"/>
          <w:szCs w:val="24"/>
        </w:rPr>
        <w:t>podle níž m</w:t>
      </w:r>
      <w:r w:rsidR="009A784E" w:rsidRPr="00941346">
        <w:rPr>
          <w:sz w:val="24"/>
          <w:szCs w:val="24"/>
        </w:rPr>
        <w:t>ě</w:t>
      </w:r>
      <w:r w:rsidR="009A0106" w:rsidRPr="00941346">
        <w:rPr>
          <w:sz w:val="24"/>
          <w:szCs w:val="24"/>
        </w:rPr>
        <w:t xml:space="preserve">ly být náklady na udržení pracovních míst sdíleny mezi státem, zaměstnavatelem a zaměstnancem a </w:t>
      </w:r>
      <w:r w:rsidR="00061E9F" w:rsidRPr="00941346">
        <w:rPr>
          <w:sz w:val="24"/>
          <w:szCs w:val="24"/>
        </w:rPr>
        <w:t>která byla uplatňována v ostatních zemích EU</w:t>
      </w:r>
      <w:r w:rsidR="009A0106" w:rsidRPr="00941346">
        <w:rPr>
          <w:sz w:val="24"/>
          <w:szCs w:val="24"/>
        </w:rPr>
        <w:t xml:space="preserve">. </w:t>
      </w:r>
      <w:r w:rsidR="00543D1E" w:rsidRPr="00941346">
        <w:rPr>
          <w:sz w:val="24"/>
          <w:szCs w:val="24"/>
        </w:rPr>
        <w:t>V situaci přetrvávající vysoké poptávky po pracovní síle byly v</w:t>
      </w:r>
      <w:r w:rsidR="00797D35" w:rsidRPr="00941346">
        <w:rPr>
          <w:sz w:val="24"/>
          <w:szCs w:val="24"/>
        </w:rPr>
        <w:t> režimu A Plus Programu Antivirus</w:t>
      </w:r>
      <w:r w:rsidR="00543D1E" w:rsidRPr="00941346">
        <w:rPr>
          <w:sz w:val="24"/>
          <w:szCs w:val="24"/>
        </w:rPr>
        <w:t xml:space="preserve"> zaměstnavatelům poskyt</w:t>
      </w:r>
      <w:r w:rsidR="00701454" w:rsidRPr="00941346">
        <w:rPr>
          <w:sz w:val="24"/>
          <w:szCs w:val="24"/>
        </w:rPr>
        <w:t>nuty příspěvky v</w:t>
      </w:r>
      <w:r w:rsidR="00797D35" w:rsidRPr="00941346">
        <w:rPr>
          <w:sz w:val="24"/>
          <w:szCs w:val="24"/>
        </w:rPr>
        <w:t>e</w:t>
      </w:r>
      <w:r w:rsidR="00701454" w:rsidRPr="00941346">
        <w:rPr>
          <w:sz w:val="24"/>
          <w:szCs w:val="24"/>
        </w:rPr>
        <w:t xml:space="preserve"> výši 21,1 mld. Kč. </w:t>
      </w:r>
      <w:r w:rsidR="00032C4C" w:rsidRPr="00941346">
        <w:rPr>
          <w:sz w:val="24"/>
          <w:szCs w:val="24"/>
        </w:rPr>
        <w:t xml:space="preserve">Při </w:t>
      </w:r>
      <w:r w:rsidR="00FB29D4" w:rsidRPr="00941346">
        <w:rPr>
          <w:sz w:val="24"/>
          <w:szCs w:val="24"/>
        </w:rPr>
        <w:t>dodržení</w:t>
      </w:r>
      <w:r w:rsidR="00032C4C" w:rsidRPr="00941346">
        <w:rPr>
          <w:sz w:val="24"/>
          <w:szCs w:val="24"/>
        </w:rPr>
        <w:t xml:space="preserve"> </w:t>
      </w:r>
      <w:r w:rsidR="000279BA" w:rsidRPr="00941346">
        <w:rPr>
          <w:sz w:val="24"/>
          <w:szCs w:val="24"/>
        </w:rPr>
        <w:t>uvedené zásady</w:t>
      </w:r>
      <w:r w:rsidR="00032C4C" w:rsidRPr="00941346">
        <w:rPr>
          <w:sz w:val="24"/>
          <w:szCs w:val="24"/>
        </w:rPr>
        <w:t xml:space="preserve"> a</w:t>
      </w:r>
      <w:r w:rsidR="00506B81" w:rsidRPr="00941346">
        <w:rPr>
          <w:sz w:val="24"/>
          <w:szCs w:val="24"/>
        </w:rPr>
        <w:t> </w:t>
      </w:r>
      <w:r w:rsidR="00032C4C" w:rsidRPr="00941346">
        <w:rPr>
          <w:sz w:val="24"/>
          <w:szCs w:val="24"/>
        </w:rPr>
        <w:t>uplatnění stejných podmínek</w:t>
      </w:r>
      <w:r w:rsidR="000C1DCA" w:rsidRPr="00941346">
        <w:rPr>
          <w:sz w:val="24"/>
          <w:szCs w:val="24"/>
        </w:rPr>
        <w:t xml:space="preserve"> podpory</w:t>
      </w:r>
      <w:r w:rsidR="00032C4C" w:rsidRPr="00941346">
        <w:rPr>
          <w:sz w:val="24"/>
          <w:szCs w:val="24"/>
        </w:rPr>
        <w:t xml:space="preserve">, jaké byly </w:t>
      </w:r>
      <w:r w:rsidR="00793A20" w:rsidRPr="00941346">
        <w:rPr>
          <w:sz w:val="24"/>
          <w:szCs w:val="24"/>
        </w:rPr>
        <w:t xml:space="preserve">stanoveny </w:t>
      </w:r>
      <w:r w:rsidR="00032C4C" w:rsidRPr="00941346">
        <w:rPr>
          <w:sz w:val="24"/>
          <w:szCs w:val="24"/>
        </w:rPr>
        <w:t xml:space="preserve">v režimu A Programu Antivirus, by činil objem státem poskytnutých peněžních prostředků na náhrady mezd </w:t>
      </w:r>
      <w:r w:rsidR="00E537B5" w:rsidRPr="00941346">
        <w:rPr>
          <w:sz w:val="24"/>
          <w:szCs w:val="24"/>
        </w:rPr>
        <w:t xml:space="preserve">stejných zaměstnanců </w:t>
      </w:r>
      <w:r w:rsidR="00032C4C" w:rsidRPr="00941346">
        <w:rPr>
          <w:sz w:val="24"/>
          <w:szCs w:val="24"/>
        </w:rPr>
        <w:t>16,7 mld. Kč.</w:t>
      </w:r>
    </w:p>
    <w:p w14:paraId="51487817" w14:textId="0E86AAA7" w:rsidR="00BE476B" w:rsidRDefault="00BE476B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NKÚ dále zjistil, že podpora v Programu Antivirus byla opakovaně poskytována bez předchozího schválení Evropskou komisí</w:t>
      </w:r>
      <w:r w:rsidR="0028036B">
        <w:rPr>
          <w:sz w:val="24"/>
          <w:szCs w:val="24"/>
        </w:rPr>
        <w:t xml:space="preserve"> (dále také „EK“)</w:t>
      </w:r>
      <w:r>
        <w:rPr>
          <w:sz w:val="24"/>
          <w:szCs w:val="24"/>
        </w:rPr>
        <w:t xml:space="preserve">, čímž ČR porušila základní pravidla poskytování veřejné podpory stanovená ve </w:t>
      </w:r>
      <w:r w:rsidRPr="00231EA8">
        <w:rPr>
          <w:i/>
          <w:sz w:val="24"/>
          <w:szCs w:val="24"/>
        </w:rPr>
        <w:t>Smlouvě o fungování EU</w:t>
      </w:r>
      <w:r>
        <w:rPr>
          <w:rStyle w:val="Znakapoznpodarou"/>
          <w:sz w:val="24"/>
          <w:szCs w:val="24"/>
        </w:rPr>
        <w:footnoteReference w:id="5"/>
      </w:r>
      <w:r>
        <w:rPr>
          <w:sz w:val="24"/>
          <w:szCs w:val="24"/>
        </w:rPr>
        <w:t xml:space="preserve">. MPSV v této souvislosti nepostupovalo v souladu se zákonem č. </w:t>
      </w:r>
      <w:r w:rsidRPr="00814815">
        <w:rPr>
          <w:sz w:val="24"/>
          <w:szCs w:val="24"/>
        </w:rPr>
        <w:t>215/2004 Sb.</w:t>
      </w:r>
      <w:r w:rsidR="00797D35" w:rsidRPr="00814815">
        <w:rPr>
          <w:rStyle w:val="Znakapoznpodarou"/>
          <w:sz w:val="24"/>
          <w:szCs w:val="24"/>
        </w:rPr>
        <w:footnoteReference w:id="6"/>
      </w:r>
      <w:r>
        <w:rPr>
          <w:sz w:val="24"/>
          <w:szCs w:val="24"/>
        </w:rPr>
        <w:t xml:space="preserve"> </w:t>
      </w:r>
    </w:p>
    <w:p w14:paraId="0191A9FB" w14:textId="587BD416" w:rsidR="00BE476B" w:rsidRDefault="00B13D06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664C3F">
        <w:rPr>
          <w:sz w:val="24"/>
          <w:szCs w:val="24"/>
        </w:rPr>
        <w:t>Přestože zákon č. 218/2000 Sb.</w:t>
      </w:r>
      <w:r w:rsidRPr="00664C3F">
        <w:rPr>
          <w:rStyle w:val="Znakapoznpodarou"/>
          <w:sz w:val="24"/>
          <w:szCs w:val="24"/>
        </w:rPr>
        <w:footnoteReference w:id="7"/>
      </w:r>
      <w:r w:rsidRPr="00664C3F">
        <w:rPr>
          <w:sz w:val="24"/>
          <w:szCs w:val="24"/>
        </w:rPr>
        <w:t xml:space="preserve"> </w:t>
      </w:r>
      <w:r w:rsidR="00664C3F" w:rsidRPr="00664C3F">
        <w:rPr>
          <w:rFonts w:ascii="Calibri" w:eastAsia="Calibri" w:hAnsi="Calibri" w:cstheme="minorHAnsi"/>
          <w:sz w:val="24"/>
          <w:szCs w:val="24"/>
        </w:rPr>
        <w:t>stanoví správcům kapitol státního rozpočtu povinnost průběžně sledovat a vyhodnocovat mj. efektivnost a účelnost vynakládání výdajů ve své kapitole, MPSV</w:t>
      </w:r>
      <w:r>
        <w:rPr>
          <w:sz w:val="24"/>
          <w:szCs w:val="24"/>
        </w:rPr>
        <w:t xml:space="preserve"> </w:t>
      </w:r>
      <w:r w:rsidR="00BE476B" w:rsidRPr="00246BA2">
        <w:rPr>
          <w:sz w:val="24"/>
          <w:szCs w:val="24"/>
        </w:rPr>
        <w:t>nesledoval</w:t>
      </w:r>
      <w:r>
        <w:rPr>
          <w:sz w:val="24"/>
          <w:szCs w:val="24"/>
        </w:rPr>
        <w:t>o</w:t>
      </w:r>
      <w:r w:rsidR="00BE476B" w:rsidRPr="00246BA2">
        <w:rPr>
          <w:sz w:val="24"/>
          <w:szCs w:val="24"/>
        </w:rPr>
        <w:t xml:space="preserve"> a nevyhodnocoval</w:t>
      </w:r>
      <w:r>
        <w:rPr>
          <w:sz w:val="24"/>
          <w:szCs w:val="24"/>
        </w:rPr>
        <w:t>o</w:t>
      </w:r>
      <w:r w:rsidR="00BE476B" w:rsidRPr="00246BA2">
        <w:rPr>
          <w:sz w:val="24"/>
          <w:szCs w:val="24"/>
        </w:rPr>
        <w:t xml:space="preserve"> dopady podpory poskytnuté v Programu Antivirus na konkrétní podpořené zaměstnavatele a zaměstnance</w:t>
      </w:r>
      <w:r w:rsidR="00A25B0A">
        <w:rPr>
          <w:sz w:val="24"/>
          <w:szCs w:val="24"/>
        </w:rPr>
        <w:t>,</w:t>
      </w:r>
      <w:r w:rsidR="00BE476B" w:rsidRPr="00246BA2">
        <w:rPr>
          <w:sz w:val="24"/>
          <w:szCs w:val="24"/>
        </w:rPr>
        <w:t xml:space="preserve"> a mohl</w:t>
      </w:r>
      <w:r>
        <w:rPr>
          <w:sz w:val="24"/>
          <w:szCs w:val="24"/>
        </w:rPr>
        <w:t>o</w:t>
      </w:r>
      <w:r w:rsidR="00BE476B" w:rsidRPr="00246BA2">
        <w:rPr>
          <w:sz w:val="24"/>
          <w:szCs w:val="24"/>
        </w:rPr>
        <w:t xml:space="preserve"> proto jen v omezené míře reagovat na případné nedostatky v nastavení Programu Antivirus</w:t>
      </w:r>
      <w:r w:rsidR="00613722">
        <w:rPr>
          <w:sz w:val="24"/>
          <w:szCs w:val="24"/>
        </w:rPr>
        <w:t>.</w:t>
      </w:r>
      <w:r w:rsidR="00BE476B" w:rsidRPr="00246BA2">
        <w:rPr>
          <w:sz w:val="24"/>
          <w:szCs w:val="24"/>
        </w:rPr>
        <w:t xml:space="preserve"> </w:t>
      </w:r>
    </w:p>
    <w:p w14:paraId="114E4741" w14:textId="29AE9DA9" w:rsidR="0005222E" w:rsidRPr="001C167A" w:rsidRDefault="009A20C2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506B81">
        <w:rPr>
          <w:sz w:val="24"/>
          <w:szCs w:val="24"/>
        </w:rPr>
        <w:t>Důraz na</w:t>
      </w:r>
      <w:r w:rsidR="00D35DB8" w:rsidRPr="00506B81">
        <w:rPr>
          <w:sz w:val="24"/>
          <w:szCs w:val="24"/>
        </w:rPr>
        <w:t xml:space="preserve"> rychl</w:t>
      </w:r>
      <w:r w:rsidRPr="00506B81">
        <w:rPr>
          <w:sz w:val="24"/>
          <w:szCs w:val="24"/>
        </w:rPr>
        <w:t>ost</w:t>
      </w:r>
      <w:r w:rsidR="00D35DB8" w:rsidRPr="00506B81">
        <w:rPr>
          <w:sz w:val="24"/>
          <w:szCs w:val="24"/>
        </w:rPr>
        <w:t xml:space="preserve"> podpory</w:t>
      </w:r>
      <w:r w:rsidR="00B825C4" w:rsidRPr="00506B81">
        <w:rPr>
          <w:sz w:val="24"/>
          <w:szCs w:val="24"/>
        </w:rPr>
        <w:t xml:space="preserve"> a </w:t>
      </w:r>
      <w:r w:rsidR="000137B3">
        <w:rPr>
          <w:sz w:val="24"/>
          <w:szCs w:val="24"/>
        </w:rPr>
        <w:t xml:space="preserve">na </w:t>
      </w:r>
      <w:r w:rsidR="00560231" w:rsidRPr="00506B81">
        <w:rPr>
          <w:sz w:val="24"/>
          <w:szCs w:val="24"/>
        </w:rPr>
        <w:t>minimální</w:t>
      </w:r>
      <w:r w:rsidR="00B825C4" w:rsidRPr="00506B81">
        <w:rPr>
          <w:sz w:val="24"/>
          <w:szCs w:val="24"/>
        </w:rPr>
        <w:t xml:space="preserve"> administrativní zátěž</w:t>
      </w:r>
      <w:r w:rsidR="00D35DB8" w:rsidRPr="00506B81">
        <w:rPr>
          <w:sz w:val="24"/>
          <w:szCs w:val="24"/>
        </w:rPr>
        <w:t xml:space="preserve"> měl </w:t>
      </w:r>
      <w:r w:rsidRPr="00506B81">
        <w:rPr>
          <w:sz w:val="24"/>
          <w:szCs w:val="24"/>
        </w:rPr>
        <w:t xml:space="preserve">negativní </w:t>
      </w:r>
      <w:r w:rsidR="00D35DB8" w:rsidRPr="00506B81">
        <w:rPr>
          <w:sz w:val="24"/>
          <w:szCs w:val="24"/>
        </w:rPr>
        <w:t>dopad na</w:t>
      </w:r>
      <w:r w:rsidR="00A25B0A">
        <w:rPr>
          <w:sz w:val="24"/>
          <w:szCs w:val="24"/>
        </w:rPr>
        <w:t xml:space="preserve"> </w:t>
      </w:r>
      <w:r w:rsidR="00D35DB8" w:rsidRPr="00506B81">
        <w:rPr>
          <w:sz w:val="24"/>
          <w:szCs w:val="24"/>
        </w:rPr>
        <w:t xml:space="preserve">fungování kontrolního systému. </w:t>
      </w:r>
      <w:r w:rsidR="00BE476B" w:rsidRPr="00506B81">
        <w:rPr>
          <w:sz w:val="24"/>
          <w:szCs w:val="24"/>
        </w:rPr>
        <w:t>ÚP ČR nepostupoval dle zákona č. 320/2001</w:t>
      </w:r>
      <w:r w:rsidR="00797D35" w:rsidRPr="00506B81">
        <w:rPr>
          <w:sz w:val="24"/>
          <w:szCs w:val="24"/>
        </w:rPr>
        <w:t xml:space="preserve"> Sb.</w:t>
      </w:r>
      <w:r w:rsidR="00563AB8" w:rsidRPr="00506B81">
        <w:rPr>
          <w:rStyle w:val="Znakapoznpodarou"/>
          <w:sz w:val="24"/>
          <w:szCs w:val="24"/>
        </w:rPr>
        <w:footnoteReference w:id="8"/>
      </w:r>
      <w:r w:rsidR="00BE476B" w:rsidRPr="00506B81">
        <w:rPr>
          <w:sz w:val="24"/>
          <w:szCs w:val="24"/>
        </w:rPr>
        <w:t>, když při kontrolách u</w:t>
      </w:r>
      <w:r w:rsidR="00F52B5D">
        <w:rPr>
          <w:sz w:val="24"/>
          <w:szCs w:val="24"/>
        </w:rPr>
        <w:t> </w:t>
      </w:r>
      <w:r w:rsidR="00BE476B" w:rsidRPr="00506B81">
        <w:rPr>
          <w:sz w:val="24"/>
          <w:szCs w:val="24"/>
        </w:rPr>
        <w:t>zaměstnavatelů neprověřoval</w:t>
      </w:r>
      <w:r w:rsidR="0039312D">
        <w:rPr>
          <w:sz w:val="24"/>
          <w:szCs w:val="24"/>
        </w:rPr>
        <w:t xml:space="preserve"> splnění</w:t>
      </w:r>
      <w:r w:rsidR="00BE476B" w:rsidRPr="00506B81">
        <w:rPr>
          <w:sz w:val="24"/>
          <w:szCs w:val="24"/>
        </w:rPr>
        <w:t xml:space="preserve"> někter</w:t>
      </w:r>
      <w:r w:rsidR="0039312D">
        <w:rPr>
          <w:sz w:val="24"/>
          <w:szCs w:val="24"/>
        </w:rPr>
        <w:t>ých</w:t>
      </w:r>
      <w:r w:rsidR="00BE476B" w:rsidRPr="00506B81">
        <w:rPr>
          <w:sz w:val="24"/>
          <w:szCs w:val="24"/>
        </w:rPr>
        <w:t xml:space="preserve"> základní</w:t>
      </w:r>
      <w:r w:rsidR="0039312D">
        <w:rPr>
          <w:sz w:val="24"/>
          <w:szCs w:val="24"/>
        </w:rPr>
        <w:t>ch</w:t>
      </w:r>
      <w:r w:rsidR="00BE476B" w:rsidRPr="00506B81">
        <w:rPr>
          <w:sz w:val="24"/>
          <w:szCs w:val="24"/>
        </w:rPr>
        <w:t xml:space="preserve"> podmín</w:t>
      </w:r>
      <w:r w:rsidR="0039312D">
        <w:rPr>
          <w:sz w:val="24"/>
          <w:szCs w:val="24"/>
        </w:rPr>
        <w:t>ek</w:t>
      </w:r>
      <w:r w:rsidR="00BE476B" w:rsidRPr="00506B81">
        <w:rPr>
          <w:sz w:val="24"/>
          <w:szCs w:val="24"/>
        </w:rPr>
        <w:t xml:space="preserve"> Programu </w:t>
      </w:r>
      <w:r w:rsidR="00797D35" w:rsidRPr="00506B81">
        <w:rPr>
          <w:sz w:val="24"/>
          <w:szCs w:val="24"/>
        </w:rPr>
        <w:t>A</w:t>
      </w:r>
      <w:r w:rsidR="00BE476B" w:rsidRPr="00506B81">
        <w:rPr>
          <w:sz w:val="24"/>
          <w:szCs w:val="24"/>
        </w:rPr>
        <w:t xml:space="preserve">ntivirus. </w:t>
      </w:r>
      <w:r w:rsidR="0005222E" w:rsidRPr="00506B81">
        <w:rPr>
          <w:sz w:val="24"/>
          <w:szCs w:val="24"/>
        </w:rPr>
        <w:t>V</w:t>
      </w:r>
      <w:r w:rsidR="007B7E06" w:rsidRPr="00506B81">
        <w:rPr>
          <w:sz w:val="24"/>
          <w:szCs w:val="24"/>
        </w:rPr>
        <w:t xml:space="preserve"> některých případech </w:t>
      </w:r>
      <w:r w:rsidR="0005222E" w:rsidRPr="00506B81">
        <w:rPr>
          <w:sz w:val="24"/>
          <w:szCs w:val="24"/>
        </w:rPr>
        <w:t>ÚP ČR také porušil zákon č. 340/2015 Sb.</w:t>
      </w:r>
      <w:r w:rsidR="0005222E" w:rsidRPr="00506B81">
        <w:rPr>
          <w:rStyle w:val="Znakapoznpodarou"/>
          <w:sz w:val="24"/>
          <w:szCs w:val="24"/>
        </w:rPr>
        <w:footnoteReference w:id="9"/>
      </w:r>
    </w:p>
    <w:bookmarkEnd w:id="6"/>
    <w:p w14:paraId="2048B242" w14:textId="02C4B642" w:rsidR="0021415E" w:rsidRPr="00876590" w:rsidRDefault="00876590" w:rsidP="00876590">
      <w:pPr>
        <w:keepNext/>
        <w:spacing w:before="24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="0021415E" w:rsidRPr="00876590">
        <w:rPr>
          <w:b/>
          <w:sz w:val="24"/>
          <w:szCs w:val="24"/>
        </w:rPr>
        <w:t>Skutečnosti zjištěné v oblasti podpory zaměstnanosti v projektech OPZ</w:t>
      </w:r>
    </w:p>
    <w:p w14:paraId="11FCA494" w14:textId="386DF739" w:rsidR="002A53DC" w:rsidRDefault="002A53DC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506B81">
        <w:rPr>
          <w:sz w:val="24"/>
          <w:szCs w:val="24"/>
        </w:rPr>
        <w:t>MPSV coby řídicí orgán OPZ nastavilo systém hodnocení žádostí o podporu a výběru projektů k</w:t>
      </w:r>
      <w:r w:rsidR="00506B81" w:rsidRPr="00506B81">
        <w:rPr>
          <w:sz w:val="24"/>
          <w:szCs w:val="24"/>
        </w:rPr>
        <w:t> </w:t>
      </w:r>
      <w:r w:rsidRPr="00506B81">
        <w:rPr>
          <w:sz w:val="24"/>
          <w:szCs w:val="24"/>
        </w:rPr>
        <w:t>podpoře</w:t>
      </w:r>
      <w:r w:rsidR="00506B81" w:rsidRPr="00506B81">
        <w:rPr>
          <w:sz w:val="24"/>
          <w:szCs w:val="24"/>
        </w:rPr>
        <w:t xml:space="preserve"> způsobem</w:t>
      </w:r>
      <w:r w:rsidRPr="00506B81">
        <w:rPr>
          <w:sz w:val="24"/>
          <w:szCs w:val="24"/>
        </w:rPr>
        <w:t xml:space="preserve">, který nezajistil </w:t>
      </w:r>
      <w:r w:rsidR="002C2D08" w:rsidRPr="00506B81">
        <w:rPr>
          <w:sz w:val="24"/>
          <w:szCs w:val="24"/>
        </w:rPr>
        <w:t>odstranění slabých stránek v oblasti stanovení cílů projekt</w:t>
      </w:r>
      <w:r w:rsidR="00174351" w:rsidRPr="00506B81">
        <w:rPr>
          <w:sz w:val="24"/>
          <w:szCs w:val="24"/>
        </w:rPr>
        <w:t>ů</w:t>
      </w:r>
      <w:r w:rsidR="002C2D08" w:rsidRPr="00506B81">
        <w:rPr>
          <w:sz w:val="24"/>
          <w:szCs w:val="24"/>
        </w:rPr>
        <w:t>. MPSV současně nevytvořilo podmínky pro účelné vynakládání peněžních prostředků, když u projektů FLEXI a PDU nezavázalo příjemce ÚP ČR k naplňování konkrétních a měřitelných cílů a</w:t>
      </w:r>
      <w:r w:rsidR="00506B81" w:rsidRPr="00506B81">
        <w:rPr>
          <w:sz w:val="24"/>
          <w:szCs w:val="24"/>
        </w:rPr>
        <w:t> </w:t>
      </w:r>
      <w:r w:rsidR="002C2D08" w:rsidRPr="00506B81">
        <w:rPr>
          <w:sz w:val="24"/>
          <w:szCs w:val="24"/>
        </w:rPr>
        <w:t>k realizaci klíčových aktivit v určitém minimálním rozsahu.</w:t>
      </w:r>
      <w:r w:rsidR="002C2D08">
        <w:rPr>
          <w:sz w:val="24"/>
          <w:szCs w:val="24"/>
        </w:rPr>
        <w:t xml:space="preserve">  </w:t>
      </w:r>
    </w:p>
    <w:p w14:paraId="3C12337B" w14:textId="79A91FBA" w:rsidR="000E0F3C" w:rsidRPr="00AA1CF1" w:rsidRDefault="0039312D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 ČR vynaložil část peněžních prostředků určených na podporu sdílených pracovních míst v projektu FLEXI neúčelně. Poskytnutá podpora přispěla </w:t>
      </w:r>
      <w:r w:rsidR="00370990">
        <w:rPr>
          <w:sz w:val="24"/>
          <w:szCs w:val="24"/>
        </w:rPr>
        <w:t xml:space="preserve">k řešení problému nedostatečné nabídky flexibilních forem zaměstnání a ke zlepšení situace </w:t>
      </w:r>
      <w:r w:rsidR="00EC5172">
        <w:rPr>
          <w:sz w:val="24"/>
          <w:szCs w:val="24"/>
        </w:rPr>
        <w:t xml:space="preserve">osob </w:t>
      </w:r>
      <w:r w:rsidR="00370990">
        <w:rPr>
          <w:sz w:val="24"/>
          <w:szCs w:val="24"/>
        </w:rPr>
        <w:t xml:space="preserve">z cílové skupiny, </w:t>
      </w:r>
      <w:r w:rsidR="00370990" w:rsidRPr="00AA1CF1">
        <w:rPr>
          <w:sz w:val="24"/>
          <w:szCs w:val="24"/>
        </w:rPr>
        <w:t>které nemohou z různých příčin pracovat na plný úvazek</w:t>
      </w:r>
      <w:r w:rsidR="00370990">
        <w:rPr>
          <w:sz w:val="24"/>
          <w:szCs w:val="24"/>
        </w:rPr>
        <w:t>, jen v</w:t>
      </w:r>
      <w:r w:rsidR="00D65C5D">
        <w:rPr>
          <w:sz w:val="24"/>
          <w:szCs w:val="24"/>
        </w:rPr>
        <w:t> </w:t>
      </w:r>
      <w:r w:rsidR="00370990">
        <w:rPr>
          <w:sz w:val="24"/>
          <w:szCs w:val="24"/>
        </w:rPr>
        <w:t>o</w:t>
      </w:r>
      <w:r w:rsidR="00D65C5D">
        <w:rPr>
          <w:sz w:val="24"/>
          <w:szCs w:val="24"/>
        </w:rPr>
        <w:t xml:space="preserve">mezeném rozsahu. </w:t>
      </w:r>
      <w:r w:rsidR="000E0F3C" w:rsidRPr="00AA1CF1">
        <w:rPr>
          <w:sz w:val="24"/>
          <w:szCs w:val="24"/>
        </w:rPr>
        <w:t xml:space="preserve">ÚP ČR podpořil v projektu FLEXI v rámci aktivity </w:t>
      </w:r>
      <w:r w:rsidR="000E0F3C" w:rsidRPr="00AA1CF1">
        <w:rPr>
          <w:i/>
          <w:sz w:val="24"/>
          <w:szCs w:val="24"/>
        </w:rPr>
        <w:t>Sdílená pracovní místa</w:t>
      </w:r>
      <w:r w:rsidR="000E0F3C" w:rsidRPr="00AA1CF1">
        <w:rPr>
          <w:sz w:val="24"/>
          <w:szCs w:val="24"/>
        </w:rPr>
        <w:t xml:space="preserve"> pouze 252</w:t>
      </w:r>
      <w:r w:rsidR="003C44E9">
        <w:rPr>
          <w:sz w:val="24"/>
          <w:szCs w:val="24"/>
        </w:rPr>
        <w:t> </w:t>
      </w:r>
      <w:r w:rsidR="000E0F3C" w:rsidRPr="00AA1CF1">
        <w:rPr>
          <w:sz w:val="24"/>
          <w:szCs w:val="24"/>
        </w:rPr>
        <w:t>z původně plánovaných 3 000 účastníků, tj. 8,4 % z</w:t>
      </w:r>
      <w:r w:rsidR="000A5D2A">
        <w:rPr>
          <w:sz w:val="24"/>
          <w:szCs w:val="24"/>
        </w:rPr>
        <w:t xml:space="preserve"> jejich </w:t>
      </w:r>
      <w:r w:rsidR="000E0F3C" w:rsidRPr="00AA1CF1">
        <w:rPr>
          <w:sz w:val="24"/>
          <w:szCs w:val="24"/>
        </w:rPr>
        <w:t>předpokládaného počtu.</w:t>
      </w:r>
    </w:p>
    <w:p w14:paraId="695B6F4D" w14:textId="02809B6C" w:rsidR="001C167A" w:rsidRDefault="00C8411B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Hlavním cílem projektu PDU </w:t>
      </w:r>
      <w:r w:rsidR="008015E6">
        <w:rPr>
          <w:sz w:val="24"/>
          <w:szCs w:val="24"/>
        </w:rPr>
        <w:t>bylo</w:t>
      </w:r>
      <w:r>
        <w:rPr>
          <w:sz w:val="24"/>
          <w:szCs w:val="24"/>
        </w:rPr>
        <w:t xml:space="preserve"> </w:t>
      </w:r>
      <w:r w:rsidRPr="00C8411B">
        <w:rPr>
          <w:sz w:val="24"/>
          <w:szCs w:val="24"/>
        </w:rPr>
        <w:t>zvýš</w:t>
      </w:r>
      <w:r>
        <w:rPr>
          <w:sz w:val="24"/>
          <w:szCs w:val="24"/>
        </w:rPr>
        <w:t>ení</w:t>
      </w:r>
      <w:r w:rsidRPr="00C8411B">
        <w:rPr>
          <w:sz w:val="24"/>
          <w:szCs w:val="24"/>
        </w:rPr>
        <w:t xml:space="preserve"> zaměstnanost</w:t>
      </w:r>
      <w:r>
        <w:rPr>
          <w:sz w:val="24"/>
          <w:szCs w:val="24"/>
        </w:rPr>
        <w:t>i</w:t>
      </w:r>
      <w:r w:rsidRPr="00C8411B">
        <w:rPr>
          <w:sz w:val="24"/>
          <w:szCs w:val="24"/>
        </w:rPr>
        <w:t xml:space="preserve"> a zaměstnatelnost</w:t>
      </w:r>
      <w:r>
        <w:rPr>
          <w:sz w:val="24"/>
          <w:szCs w:val="24"/>
        </w:rPr>
        <w:t>i</w:t>
      </w:r>
      <w:r w:rsidRPr="00C8411B">
        <w:rPr>
          <w:sz w:val="24"/>
          <w:szCs w:val="24"/>
        </w:rPr>
        <w:t xml:space="preserve"> dlouhodobě evidovaných uchazečů o zaměstnání</w:t>
      </w:r>
      <w:r w:rsidR="00CB3224">
        <w:rPr>
          <w:sz w:val="24"/>
          <w:szCs w:val="24"/>
        </w:rPr>
        <w:t>. Podíl těchto osob však k 31.</w:t>
      </w:r>
      <w:r w:rsidR="00A212EC">
        <w:rPr>
          <w:sz w:val="24"/>
          <w:szCs w:val="24"/>
        </w:rPr>
        <w:t> </w:t>
      </w:r>
      <w:r w:rsidR="00CB3224">
        <w:rPr>
          <w:sz w:val="24"/>
          <w:szCs w:val="24"/>
        </w:rPr>
        <w:t>12.</w:t>
      </w:r>
      <w:r w:rsidR="00A212EC">
        <w:rPr>
          <w:sz w:val="24"/>
          <w:szCs w:val="24"/>
        </w:rPr>
        <w:t> </w:t>
      </w:r>
      <w:r w:rsidR="00CB3224">
        <w:rPr>
          <w:sz w:val="24"/>
          <w:szCs w:val="24"/>
        </w:rPr>
        <w:t>2022 činil pouze</w:t>
      </w:r>
      <w:r w:rsidR="00CB3224" w:rsidRPr="00C8411B">
        <w:rPr>
          <w:sz w:val="24"/>
          <w:szCs w:val="24"/>
        </w:rPr>
        <w:t xml:space="preserve"> 12,1</w:t>
      </w:r>
      <w:r w:rsidR="00C358C9">
        <w:rPr>
          <w:sz w:val="24"/>
          <w:szCs w:val="24"/>
        </w:rPr>
        <w:t> </w:t>
      </w:r>
      <w:r w:rsidR="00CB3224" w:rsidRPr="00C8411B">
        <w:rPr>
          <w:sz w:val="24"/>
          <w:szCs w:val="24"/>
        </w:rPr>
        <w:t>%</w:t>
      </w:r>
      <w:r w:rsidR="00CB3224">
        <w:rPr>
          <w:sz w:val="24"/>
          <w:szCs w:val="24"/>
        </w:rPr>
        <w:t xml:space="preserve"> z celkového počtu účastníků projektu. </w:t>
      </w:r>
      <w:r w:rsidR="001C167A">
        <w:rPr>
          <w:sz w:val="24"/>
          <w:szCs w:val="24"/>
        </w:rPr>
        <w:t>Část p</w:t>
      </w:r>
      <w:r w:rsidR="00D65C5D">
        <w:rPr>
          <w:sz w:val="24"/>
          <w:szCs w:val="24"/>
        </w:rPr>
        <w:t>eněžní</w:t>
      </w:r>
      <w:r w:rsidR="001C167A">
        <w:rPr>
          <w:sz w:val="24"/>
          <w:szCs w:val="24"/>
        </w:rPr>
        <w:t>ch</w:t>
      </w:r>
      <w:r w:rsidR="00D65C5D">
        <w:rPr>
          <w:sz w:val="24"/>
          <w:szCs w:val="24"/>
        </w:rPr>
        <w:t xml:space="preserve"> prostředk</w:t>
      </w:r>
      <w:r w:rsidR="001C167A">
        <w:rPr>
          <w:sz w:val="24"/>
          <w:szCs w:val="24"/>
        </w:rPr>
        <w:t>ů určených na pomoc dlouhodobě evidovaných uchazečů</w:t>
      </w:r>
      <w:r w:rsidR="001C167A" w:rsidRPr="001C167A">
        <w:rPr>
          <w:sz w:val="24"/>
          <w:szCs w:val="24"/>
        </w:rPr>
        <w:t xml:space="preserve"> </w:t>
      </w:r>
      <w:r w:rsidR="001C167A" w:rsidRPr="00834984">
        <w:rPr>
          <w:sz w:val="24"/>
          <w:szCs w:val="24"/>
        </w:rPr>
        <w:t>o zaměstnání vynalož</w:t>
      </w:r>
      <w:r w:rsidR="0039312D">
        <w:rPr>
          <w:sz w:val="24"/>
          <w:szCs w:val="24"/>
        </w:rPr>
        <w:t>il</w:t>
      </w:r>
      <w:r w:rsidR="00F54DE2" w:rsidRPr="00F54DE2">
        <w:rPr>
          <w:sz w:val="24"/>
          <w:szCs w:val="24"/>
        </w:rPr>
        <w:t xml:space="preserve"> </w:t>
      </w:r>
      <w:r w:rsidR="00F54DE2" w:rsidRPr="00834984">
        <w:rPr>
          <w:sz w:val="24"/>
          <w:szCs w:val="24"/>
        </w:rPr>
        <w:t>ÚP ČR</w:t>
      </w:r>
      <w:r w:rsidR="001C167A" w:rsidRPr="00834984">
        <w:rPr>
          <w:sz w:val="24"/>
          <w:szCs w:val="24"/>
        </w:rPr>
        <w:t xml:space="preserve"> neúčelně, neboť hlavní cíl projektu</w:t>
      </w:r>
      <w:r w:rsidR="001C167A">
        <w:rPr>
          <w:sz w:val="24"/>
          <w:szCs w:val="24"/>
        </w:rPr>
        <w:t xml:space="preserve"> </w:t>
      </w:r>
      <w:r w:rsidR="001C167A" w:rsidRPr="00834984">
        <w:rPr>
          <w:sz w:val="24"/>
          <w:szCs w:val="24"/>
        </w:rPr>
        <w:t>byl naplňován jen v</w:t>
      </w:r>
      <w:r w:rsidR="000279BA">
        <w:rPr>
          <w:sz w:val="24"/>
          <w:szCs w:val="24"/>
        </w:rPr>
        <w:t xml:space="preserve"> </w:t>
      </w:r>
      <w:r w:rsidR="001C167A" w:rsidRPr="00834984">
        <w:rPr>
          <w:sz w:val="24"/>
          <w:szCs w:val="24"/>
        </w:rPr>
        <w:t>omezeném rozsahu.</w:t>
      </w:r>
    </w:p>
    <w:p w14:paraId="36B94FDD" w14:textId="1AD73D8D" w:rsidR="00174351" w:rsidRDefault="00174351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506B81">
        <w:rPr>
          <w:sz w:val="24"/>
          <w:szCs w:val="24"/>
        </w:rPr>
        <w:t xml:space="preserve">Část peněžních prostředků určených na klíčovou aktivitu </w:t>
      </w:r>
      <w:r w:rsidRPr="00506B81">
        <w:rPr>
          <w:i/>
          <w:sz w:val="24"/>
          <w:szCs w:val="24"/>
        </w:rPr>
        <w:t>Vzdělávací kurz</w:t>
      </w:r>
      <w:r w:rsidRPr="00506B81">
        <w:rPr>
          <w:sz w:val="24"/>
          <w:szCs w:val="24"/>
        </w:rPr>
        <w:t xml:space="preserve"> v projektu OUT vynalož</w:t>
      </w:r>
      <w:r w:rsidR="0039312D">
        <w:rPr>
          <w:sz w:val="24"/>
          <w:szCs w:val="24"/>
        </w:rPr>
        <w:t xml:space="preserve">il </w:t>
      </w:r>
      <w:r w:rsidRPr="00506B81">
        <w:rPr>
          <w:sz w:val="24"/>
          <w:szCs w:val="24"/>
        </w:rPr>
        <w:t>ÚP ČR neúčelně, neboť</w:t>
      </w:r>
      <w:r w:rsidR="0039312D">
        <w:rPr>
          <w:sz w:val="24"/>
          <w:szCs w:val="24"/>
        </w:rPr>
        <w:t xml:space="preserve"> tyto peněžní prostředky</w:t>
      </w:r>
      <w:r w:rsidRPr="00506B81">
        <w:rPr>
          <w:sz w:val="24"/>
          <w:szCs w:val="24"/>
        </w:rPr>
        <w:t xml:space="preserve"> nepřispěl</w:t>
      </w:r>
      <w:r w:rsidR="0039312D">
        <w:rPr>
          <w:sz w:val="24"/>
          <w:szCs w:val="24"/>
        </w:rPr>
        <w:t>y</w:t>
      </w:r>
      <w:r w:rsidRPr="00506B81">
        <w:rPr>
          <w:sz w:val="24"/>
          <w:szCs w:val="24"/>
        </w:rPr>
        <w:t xml:space="preserve"> k realizaci aktivity v předpokládaném rozsahu. Osvědčení o absolvování vzdělávacích kurzů zaměřených na</w:t>
      </w:r>
      <w:r w:rsidR="00F54DE2">
        <w:rPr>
          <w:sz w:val="24"/>
          <w:szCs w:val="24"/>
        </w:rPr>
        <w:t xml:space="preserve"> </w:t>
      </w:r>
      <w:r w:rsidRPr="00506B81">
        <w:rPr>
          <w:sz w:val="24"/>
          <w:szCs w:val="24"/>
        </w:rPr>
        <w:t xml:space="preserve">finanční gramotnost, pracovní právo a </w:t>
      </w:r>
      <w:r w:rsidR="00506B81" w:rsidRPr="00506B81">
        <w:rPr>
          <w:sz w:val="24"/>
          <w:szCs w:val="24"/>
        </w:rPr>
        <w:t xml:space="preserve">tzv. </w:t>
      </w:r>
      <w:r w:rsidRPr="00506B81">
        <w:rPr>
          <w:sz w:val="24"/>
          <w:szCs w:val="24"/>
        </w:rPr>
        <w:t>měkké dovednosti získalo pouze 50 ze 4 277 plánovaných účastníků (tj. 1,2</w:t>
      </w:r>
      <w:r w:rsidR="00506B81" w:rsidRPr="00506B81">
        <w:rPr>
          <w:sz w:val="24"/>
          <w:szCs w:val="24"/>
        </w:rPr>
        <w:t> </w:t>
      </w:r>
      <w:r w:rsidRPr="00506B81">
        <w:rPr>
          <w:sz w:val="24"/>
          <w:szCs w:val="24"/>
        </w:rPr>
        <w:t>%).</w:t>
      </w:r>
    </w:p>
    <w:p w14:paraId="69154E67" w14:textId="71192B0E" w:rsidR="0021415E" w:rsidRPr="00876590" w:rsidRDefault="00876590" w:rsidP="00876590">
      <w:pPr>
        <w:keepNext/>
        <w:spacing w:before="240" w:after="120" w:line="240" w:lineRule="auto"/>
        <w:ind w:left="-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="0021415E" w:rsidRPr="00876590">
        <w:rPr>
          <w:b/>
          <w:sz w:val="24"/>
          <w:szCs w:val="24"/>
        </w:rPr>
        <w:t>Skutečnosti zjištěné v oblasti strategického řízení a připravenosti na krizové situace</w:t>
      </w:r>
    </w:p>
    <w:p w14:paraId="6DD68935" w14:textId="5806EC2C" w:rsidR="001C40A5" w:rsidRPr="001C40A5" w:rsidRDefault="009B08E1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DE6139">
        <w:rPr>
          <w:sz w:val="24"/>
          <w:szCs w:val="24"/>
        </w:rPr>
        <w:t xml:space="preserve"> ČR nebyl až </w:t>
      </w:r>
      <w:r w:rsidR="001C40A5">
        <w:rPr>
          <w:sz w:val="24"/>
          <w:szCs w:val="24"/>
        </w:rPr>
        <w:t>do doby nabytí účinnosti</w:t>
      </w:r>
      <w:r w:rsidR="00DE6139">
        <w:rPr>
          <w:sz w:val="24"/>
          <w:szCs w:val="24"/>
        </w:rPr>
        <w:t xml:space="preserve"> </w:t>
      </w:r>
      <w:r w:rsidR="001C40A5">
        <w:rPr>
          <w:sz w:val="24"/>
          <w:szCs w:val="24"/>
        </w:rPr>
        <w:t>novely zákona č. 435/2004 Sb. (tj.</w:t>
      </w:r>
      <w:r w:rsidR="003C44E9">
        <w:rPr>
          <w:sz w:val="24"/>
          <w:szCs w:val="24"/>
        </w:rPr>
        <w:t> </w:t>
      </w:r>
      <w:r w:rsidR="001C40A5">
        <w:rPr>
          <w:sz w:val="24"/>
          <w:szCs w:val="24"/>
        </w:rPr>
        <w:t>1.</w:t>
      </w:r>
      <w:r w:rsidR="00C32F52">
        <w:rPr>
          <w:sz w:val="24"/>
          <w:szCs w:val="24"/>
        </w:rPr>
        <w:t> </w:t>
      </w:r>
      <w:r w:rsidR="001C40A5">
        <w:rPr>
          <w:sz w:val="24"/>
          <w:szCs w:val="24"/>
        </w:rPr>
        <w:t>7.</w:t>
      </w:r>
      <w:r w:rsidR="003C44E9">
        <w:rPr>
          <w:sz w:val="24"/>
          <w:szCs w:val="24"/>
        </w:rPr>
        <w:t> </w:t>
      </w:r>
      <w:r w:rsidR="001C40A5">
        <w:rPr>
          <w:sz w:val="24"/>
          <w:szCs w:val="24"/>
        </w:rPr>
        <w:t xml:space="preserve">2021) zaveden žádný systémový nástroj na podporu udržení zaměstnanosti v krizových situacích. </w:t>
      </w:r>
      <w:r w:rsidR="001C40A5" w:rsidRPr="001C40A5">
        <w:rPr>
          <w:sz w:val="24"/>
          <w:szCs w:val="24"/>
        </w:rPr>
        <w:t>Stávající nástroje aktivní politiky zaměstnanosti se v situaci spojené s pandemií onemocnění covid-19 ukázaly jako nevyužitelné. MPSV proto operativně připravilo Program Antivirus do doby, než bylo přijato systémové řešení v podobě zavedení příspěvku v době částečné práce, k jehož využití v době pandemie</w:t>
      </w:r>
      <w:r w:rsidR="00AA09CB">
        <w:rPr>
          <w:sz w:val="24"/>
          <w:szCs w:val="24"/>
        </w:rPr>
        <w:t xml:space="preserve"> onemocnění covid-19</w:t>
      </w:r>
      <w:r w:rsidR="001C40A5" w:rsidRPr="001C40A5">
        <w:rPr>
          <w:sz w:val="24"/>
          <w:szCs w:val="24"/>
        </w:rPr>
        <w:t xml:space="preserve"> však již nedošlo.</w:t>
      </w:r>
    </w:p>
    <w:p w14:paraId="30DE052E" w14:textId="7B7DD533" w:rsidR="00656C04" w:rsidRPr="00EB1795" w:rsidRDefault="0039312D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dále zjistil, že </w:t>
      </w:r>
      <w:r w:rsidR="00BE29E4" w:rsidRPr="00506B81">
        <w:rPr>
          <w:sz w:val="24"/>
          <w:szCs w:val="24"/>
        </w:rPr>
        <w:t xml:space="preserve">MPSV </w:t>
      </w:r>
      <w:r w:rsidR="00AF702E" w:rsidRPr="00506B81">
        <w:rPr>
          <w:sz w:val="24"/>
          <w:szCs w:val="24"/>
        </w:rPr>
        <w:t>nepostupovalo dle zákona č. 218/2000 Sb.</w:t>
      </w:r>
      <w:r w:rsidR="00AF702E" w:rsidRPr="00506B81">
        <w:rPr>
          <w:rStyle w:val="Znakapoznpodarou"/>
          <w:sz w:val="24"/>
          <w:szCs w:val="24"/>
        </w:rPr>
        <w:footnoteReference w:id="10"/>
      </w:r>
      <w:r w:rsidR="00AF702E" w:rsidRPr="00506B81">
        <w:rPr>
          <w:sz w:val="24"/>
          <w:szCs w:val="24"/>
        </w:rPr>
        <w:t xml:space="preserve">, když </w:t>
      </w:r>
      <w:r w:rsidR="00025EA4" w:rsidRPr="00506B81">
        <w:rPr>
          <w:sz w:val="24"/>
          <w:szCs w:val="24"/>
        </w:rPr>
        <w:t>soustavně</w:t>
      </w:r>
      <w:r w:rsidR="00BE29E4" w:rsidRPr="00506B81">
        <w:rPr>
          <w:sz w:val="24"/>
          <w:szCs w:val="24"/>
        </w:rPr>
        <w:t xml:space="preserve"> nesledovalo</w:t>
      </w:r>
      <w:r w:rsidR="00025EA4" w:rsidRPr="00506B81">
        <w:rPr>
          <w:sz w:val="24"/>
          <w:szCs w:val="24"/>
        </w:rPr>
        <w:t xml:space="preserve"> a</w:t>
      </w:r>
      <w:r w:rsidR="00506B81">
        <w:rPr>
          <w:b/>
          <w:sz w:val="24"/>
          <w:szCs w:val="24"/>
        </w:rPr>
        <w:t> </w:t>
      </w:r>
      <w:r w:rsidR="00025EA4" w:rsidRPr="00506B81">
        <w:rPr>
          <w:sz w:val="24"/>
          <w:szCs w:val="24"/>
        </w:rPr>
        <w:t xml:space="preserve">nevyhodnocovalo účelnost a efektivnost vynakládání výdajů ve své kapitole </w:t>
      </w:r>
      <w:r w:rsidR="00380BC8" w:rsidRPr="00380BC8">
        <w:rPr>
          <w:sz w:val="24"/>
          <w:szCs w:val="24"/>
        </w:rPr>
        <w:t>určených na realizaci opatření</w:t>
      </w:r>
      <w:r w:rsidR="006379C3">
        <w:rPr>
          <w:rStyle w:val="Znakapoznpodarou"/>
          <w:sz w:val="24"/>
          <w:szCs w:val="24"/>
        </w:rPr>
        <w:footnoteReference w:id="11"/>
      </w:r>
      <w:r w:rsidR="00380BC8" w:rsidRPr="00380BC8">
        <w:rPr>
          <w:sz w:val="24"/>
          <w:szCs w:val="24"/>
        </w:rPr>
        <w:t xml:space="preserve">, která měla přispět k dosažení </w:t>
      </w:r>
      <w:r w:rsidR="0021090F">
        <w:rPr>
          <w:sz w:val="24"/>
          <w:szCs w:val="24"/>
        </w:rPr>
        <w:t xml:space="preserve">strategických </w:t>
      </w:r>
      <w:r w:rsidR="00380BC8" w:rsidRPr="00380BC8">
        <w:rPr>
          <w:sz w:val="24"/>
          <w:szCs w:val="24"/>
        </w:rPr>
        <w:t xml:space="preserve">cílů stanovených ve </w:t>
      </w:r>
      <w:r w:rsidR="00380BC8" w:rsidRPr="00380BC8">
        <w:rPr>
          <w:i/>
          <w:sz w:val="24"/>
          <w:szCs w:val="24"/>
        </w:rPr>
        <w:t>Strategii politiky zaměstnanosti 2020</w:t>
      </w:r>
      <w:r w:rsidR="00380BC8" w:rsidRPr="00380BC8">
        <w:rPr>
          <w:sz w:val="24"/>
          <w:szCs w:val="24"/>
        </w:rPr>
        <w:t xml:space="preserve"> (dále také „SPZ 2020“).</w:t>
      </w:r>
    </w:p>
    <w:p w14:paraId="0F10652D" w14:textId="1CFD0F49" w:rsidR="0021415E" w:rsidRPr="00876590" w:rsidRDefault="00876590" w:rsidP="00876590">
      <w:pPr>
        <w:keepNext/>
        <w:spacing w:before="24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 w:rsidR="0021415E" w:rsidRPr="00876590">
        <w:rPr>
          <w:b/>
          <w:sz w:val="24"/>
          <w:szCs w:val="24"/>
        </w:rPr>
        <w:t>Skutečnosti zjištěné v oblasti poskytování krizového ošetřovného</w:t>
      </w:r>
    </w:p>
    <w:p w14:paraId="6134835F" w14:textId="07807B5C" w:rsidR="00BB08A3" w:rsidRPr="00B72659" w:rsidRDefault="00BB08A3" w:rsidP="00196815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  <w:r w:rsidRPr="00B72659">
        <w:rPr>
          <w:sz w:val="24"/>
          <w:szCs w:val="24"/>
        </w:rPr>
        <w:t xml:space="preserve">Kontrola NKÚ nezjistila u ČSSZ nedostatky v oblasti </w:t>
      </w:r>
      <w:r w:rsidR="00B72659" w:rsidRPr="00B72659">
        <w:rPr>
          <w:sz w:val="24"/>
          <w:szCs w:val="24"/>
        </w:rPr>
        <w:t xml:space="preserve">dodržování pravidel při poskytování peněžních prostředků na krizové ošetřovné. </w:t>
      </w:r>
      <w:r w:rsidR="00266528" w:rsidRPr="00266528">
        <w:rPr>
          <w:sz w:val="24"/>
          <w:szCs w:val="24"/>
        </w:rPr>
        <w:t>Podmínky poskytování ošetřovného nastavené v</w:t>
      </w:r>
      <w:r w:rsidR="00A265FF">
        <w:rPr>
          <w:sz w:val="24"/>
          <w:szCs w:val="24"/>
        </w:rPr>
        <w:t> </w:t>
      </w:r>
      <w:r w:rsidR="00266528" w:rsidRPr="00266528">
        <w:rPr>
          <w:sz w:val="24"/>
          <w:szCs w:val="24"/>
        </w:rPr>
        <w:t>pr</w:t>
      </w:r>
      <w:r w:rsidR="008B4B93">
        <w:rPr>
          <w:sz w:val="24"/>
          <w:szCs w:val="24"/>
        </w:rPr>
        <w:t>á</w:t>
      </w:r>
      <w:r w:rsidR="00266528" w:rsidRPr="00266528">
        <w:rPr>
          <w:sz w:val="24"/>
          <w:szCs w:val="24"/>
        </w:rPr>
        <w:t>vních předpisech však na jaře 2020</w:t>
      </w:r>
      <w:r w:rsidR="00266528">
        <w:rPr>
          <w:sz w:val="24"/>
          <w:szCs w:val="24"/>
        </w:rPr>
        <w:t xml:space="preserve"> </w:t>
      </w:r>
      <w:r w:rsidR="002A3082" w:rsidRPr="00B72659">
        <w:rPr>
          <w:sz w:val="24"/>
          <w:szCs w:val="24"/>
        </w:rPr>
        <w:t xml:space="preserve">vedly k vysoké administrativní zátěži na straně školských zařízení a žadatelů o krizové ošetřovné. </w:t>
      </w:r>
    </w:p>
    <w:bookmarkEnd w:id="4"/>
    <w:p w14:paraId="50798BBA" w14:textId="77777777" w:rsidR="007E2D3A" w:rsidRPr="00900263" w:rsidRDefault="007E2D3A" w:rsidP="00900263">
      <w:pPr>
        <w:pStyle w:val="Nadpis1"/>
        <w:spacing w:before="600" w:after="240" w:line="240" w:lineRule="auto"/>
        <w:rPr>
          <w:sz w:val="28"/>
        </w:rPr>
      </w:pPr>
      <w:r w:rsidRPr="00900263">
        <w:rPr>
          <w:sz w:val="28"/>
        </w:rPr>
        <w:t>II. Informace o kontrolované oblasti</w:t>
      </w:r>
    </w:p>
    <w:p w14:paraId="6EAAEC45" w14:textId="0815FB0D" w:rsidR="007C7E69" w:rsidRDefault="00091197" w:rsidP="005020EB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091197">
        <w:rPr>
          <w:rFonts w:cstheme="minorHAnsi"/>
          <w:sz w:val="24"/>
          <w:szCs w:val="24"/>
        </w:rPr>
        <w:t>MPSV je ústředním orgánem státní správy odpovědným za oblast zaměstnanosti</w:t>
      </w:r>
      <w:r w:rsidR="00C10DEB">
        <w:rPr>
          <w:rFonts w:cstheme="minorHAnsi"/>
          <w:sz w:val="24"/>
          <w:szCs w:val="24"/>
        </w:rPr>
        <w:t>.</w:t>
      </w:r>
      <w:r w:rsidR="00C10DEB">
        <w:rPr>
          <w:rStyle w:val="Znakapoznpodarou"/>
          <w:rFonts w:cstheme="minorHAnsi"/>
          <w:sz w:val="24"/>
          <w:szCs w:val="24"/>
        </w:rPr>
        <w:footnoteReference w:id="12"/>
      </w:r>
      <w:r w:rsidR="00C10DEB">
        <w:rPr>
          <w:rFonts w:cstheme="minorHAnsi"/>
          <w:sz w:val="24"/>
          <w:szCs w:val="24"/>
        </w:rPr>
        <w:t xml:space="preserve"> </w:t>
      </w:r>
      <w:r w:rsidR="00C10DEB">
        <w:rPr>
          <w:rFonts w:ascii="Calibri" w:hAnsi="Calibri" w:cs="Calibri"/>
          <w:sz w:val="24"/>
          <w:szCs w:val="24"/>
        </w:rPr>
        <w:t xml:space="preserve">Podpora zaměstnanosti je realizována především prostřednictvím souboru nástrojů aktivní politiky zaměstnanosti a </w:t>
      </w:r>
      <w:r w:rsidR="0014513B">
        <w:rPr>
          <w:rFonts w:ascii="Calibri" w:hAnsi="Calibri" w:cs="Calibri"/>
          <w:sz w:val="24"/>
          <w:szCs w:val="24"/>
        </w:rPr>
        <w:t>podpory v ne</w:t>
      </w:r>
      <w:r w:rsidR="00C10DEB">
        <w:rPr>
          <w:rFonts w:ascii="Calibri" w:hAnsi="Calibri" w:cs="Calibri"/>
          <w:sz w:val="24"/>
          <w:szCs w:val="24"/>
        </w:rPr>
        <w:t xml:space="preserve">zaměstnanosti. </w:t>
      </w:r>
    </w:p>
    <w:p w14:paraId="03C93162" w14:textId="77777777" w:rsidR="005A6025" w:rsidRDefault="0074115D" w:rsidP="005A6025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B6F6F">
        <w:rPr>
          <w:rFonts w:cstheme="minorHAnsi"/>
          <w:sz w:val="24"/>
          <w:szCs w:val="24"/>
        </w:rPr>
        <w:t>Hlavní úloh</w:t>
      </w:r>
      <w:r>
        <w:rPr>
          <w:rFonts w:cstheme="minorHAnsi"/>
          <w:sz w:val="24"/>
          <w:szCs w:val="24"/>
        </w:rPr>
        <w:t xml:space="preserve">ou </w:t>
      </w:r>
      <w:r>
        <w:rPr>
          <w:rFonts w:ascii="Calibri" w:hAnsi="Calibri" w:cs="Calibri"/>
          <w:sz w:val="24"/>
          <w:szCs w:val="24"/>
        </w:rPr>
        <w:t>aktivní politiky zaměstnanosti</w:t>
      </w:r>
      <w:r>
        <w:rPr>
          <w:rFonts w:cstheme="minorHAnsi"/>
          <w:sz w:val="24"/>
          <w:szCs w:val="24"/>
        </w:rPr>
        <w:t xml:space="preserve"> </w:t>
      </w:r>
      <w:r w:rsidRPr="001C40A5">
        <w:rPr>
          <w:sz w:val="24"/>
          <w:szCs w:val="24"/>
        </w:rPr>
        <w:t xml:space="preserve">(dále také „APZ“) </w:t>
      </w:r>
      <w:r>
        <w:rPr>
          <w:rFonts w:cstheme="minorHAnsi"/>
          <w:sz w:val="24"/>
          <w:szCs w:val="24"/>
        </w:rPr>
        <w:t>je dle</w:t>
      </w:r>
      <w:r w:rsidR="00D00C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zákona č. </w:t>
      </w:r>
      <w:r>
        <w:rPr>
          <w:rFonts w:ascii="Calibri" w:hAnsi="Calibri" w:cs="Calibri"/>
          <w:sz w:val="24"/>
          <w:szCs w:val="24"/>
        </w:rPr>
        <w:t>435/2004 Sb.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3"/>
      </w:r>
      <w:r>
        <w:rPr>
          <w:rFonts w:ascii="Calibri" w:hAnsi="Calibri" w:cs="Calibri"/>
          <w:sz w:val="24"/>
          <w:szCs w:val="24"/>
        </w:rPr>
        <w:t xml:space="preserve"> </w:t>
      </w:r>
      <w:r w:rsidRPr="00180105">
        <w:rPr>
          <w:rFonts w:ascii="Calibri" w:hAnsi="Calibri" w:cs="Calibri"/>
          <w:sz w:val="24"/>
          <w:szCs w:val="24"/>
        </w:rPr>
        <w:t>zajistit maximální možnou úroveň zaměstnanosti</w:t>
      </w:r>
      <w:r>
        <w:rPr>
          <w:rFonts w:ascii="Calibri" w:hAnsi="Calibri" w:cs="Calibri"/>
          <w:sz w:val="24"/>
          <w:szCs w:val="24"/>
        </w:rPr>
        <w:t xml:space="preserve">, </w:t>
      </w:r>
      <w:r w:rsidRPr="005B6F6F">
        <w:rPr>
          <w:rFonts w:ascii="Calibri" w:hAnsi="Calibri" w:cs="Calibri"/>
          <w:sz w:val="24"/>
          <w:szCs w:val="24"/>
        </w:rPr>
        <w:t>přičemž za</w:t>
      </w:r>
      <w:r>
        <w:rPr>
          <w:rFonts w:ascii="Calibri" w:hAnsi="Calibri" w:cs="Calibri"/>
          <w:sz w:val="24"/>
          <w:szCs w:val="24"/>
        </w:rPr>
        <w:t xml:space="preserve"> </w:t>
      </w:r>
      <w:r w:rsidRPr="005B6F6F">
        <w:rPr>
          <w:rFonts w:ascii="Calibri" w:hAnsi="Calibri" w:cs="Calibri"/>
          <w:sz w:val="24"/>
          <w:szCs w:val="24"/>
        </w:rPr>
        <w:t>zabezpečení naplňování této úlohy zodpovídají zejména MPSV a ÚP ČR</w:t>
      </w:r>
      <w:r>
        <w:rPr>
          <w:rFonts w:ascii="Calibri" w:hAnsi="Calibri" w:cs="Calibri"/>
          <w:sz w:val="24"/>
          <w:szCs w:val="24"/>
        </w:rPr>
        <w:t xml:space="preserve">. </w:t>
      </w:r>
      <w:r w:rsidRPr="005B6F6F">
        <w:rPr>
          <w:rFonts w:ascii="Calibri" w:hAnsi="Calibri" w:cs="Calibri"/>
          <w:sz w:val="24"/>
          <w:szCs w:val="24"/>
        </w:rPr>
        <w:t>Za účelem naplňování úlohy APZ jsou využívány nástroje</w:t>
      </w:r>
      <w:r w:rsidR="00270373">
        <w:rPr>
          <w:rFonts w:ascii="Calibri" w:hAnsi="Calibri" w:cs="Calibri"/>
          <w:sz w:val="24"/>
          <w:szCs w:val="24"/>
        </w:rPr>
        <w:t>,</w:t>
      </w:r>
      <w:r w:rsidRPr="005B6F6F">
        <w:rPr>
          <w:rFonts w:ascii="Calibri" w:hAnsi="Calibri" w:cs="Calibri"/>
          <w:sz w:val="24"/>
          <w:szCs w:val="24"/>
        </w:rPr>
        <w:t xml:space="preserve"> jako j</w:t>
      </w:r>
      <w:r w:rsidR="00E05EFE">
        <w:rPr>
          <w:rFonts w:ascii="Calibri" w:hAnsi="Calibri" w:cs="Calibri"/>
          <w:sz w:val="24"/>
          <w:szCs w:val="24"/>
        </w:rPr>
        <w:t>sou</w:t>
      </w:r>
      <w:r w:rsidRPr="005B6F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např. </w:t>
      </w:r>
      <w:r w:rsidRPr="005B6F6F">
        <w:rPr>
          <w:rFonts w:ascii="Calibri" w:hAnsi="Calibri" w:cs="Calibri"/>
          <w:sz w:val="24"/>
          <w:szCs w:val="24"/>
        </w:rPr>
        <w:t>podpora rekvalifikac</w:t>
      </w:r>
      <w:r w:rsidR="00261385">
        <w:rPr>
          <w:rFonts w:ascii="Calibri" w:hAnsi="Calibri" w:cs="Calibri"/>
          <w:sz w:val="24"/>
          <w:szCs w:val="24"/>
        </w:rPr>
        <w:t>í</w:t>
      </w:r>
      <w:r w:rsidRPr="005B6F6F">
        <w:rPr>
          <w:rFonts w:ascii="Calibri" w:hAnsi="Calibri" w:cs="Calibri"/>
          <w:sz w:val="24"/>
          <w:szCs w:val="24"/>
        </w:rPr>
        <w:t xml:space="preserve"> či navýšení</w:t>
      </w:r>
      <w:r>
        <w:rPr>
          <w:rFonts w:ascii="Calibri" w:hAnsi="Calibri" w:cs="Calibri"/>
          <w:sz w:val="24"/>
          <w:szCs w:val="24"/>
        </w:rPr>
        <w:t xml:space="preserve"> </w:t>
      </w:r>
      <w:r w:rsidRPr="005B6F6F">
        <w:rPr>
          <w:rFonts w:ascii="Calibri" w:hAnsi="Calibri" w:cs="Calibri"/>
          <w:sz w:val="24"/>
          <w:szCs w:val="24"/>
        </w:rPr>
        <w:t>kvalifikac</w:t>
      </w:r>
      <w:r w:rsidR="00261385">
        <w:rPr>
          <w:rFonts w:ascii="Calibri" w:hAnsi="Calibri" w:cs="Calibri"/>
          <w:sz w:val="24"/>
          <w:szCs w:val="24"/>
        </w:rPr>
        <w:t>í</w:t>
      </w:r>
      <w:r w:rsidRPr="005B6F6F">
        <w:rPr>
          <w:rFonts w:ascii="Calibri" w:hAnsi="Calibri" w:cs="Calibri"/>
          <w:sz w:val="24"/>
          <w:szCs w:val="24"/>
        </w:rPr>
        <w:t xml:space="preserve"> zaměstnanců a uchazečů o</w:t>
      </w:r>
      <w:r>
        <w:rPr>
          <w:rFonts w:ascii="Calibri" w:hAnsi="Calibri" w:cs="Calibri"/>
          <w:sz w:val="24"/>
          <w:szCs w:val="24"/>
        </w:rPr>
        <w:t> </w:t>
      </w:r>
      <w:r w:rsidRPr="005B6F6F">
        <w:rPr>
          <w:rFonts w:ascii="Calibri" w:hAnsi="Calibri" w:cs="Calibri"/>
          <w:sz w:val="24"/>
          <w:szCs w:val="24"/>
        </w:rPr>
        <w:t>zaměstnání, zprostředkování veřejn</w:t>
      </w:r>
      <w:r>
        <w:rPr>
          <w:rFonts w:ascii="Calibri" w:hAnsi="Calibri" w:cs="Calibri"/>
          <w:sz w:val="24"/>
          <w:szCs w:val="24"/>
        </w:rPr>
        <w:t>ě</w:t>
      </w:r>
      <w:r w:rsidRPr="005B6F6F">
        <w:rPr>
          <w:rFonts w:ascii="Calibri" w:hAnsi="Calibri" w:cs="Calibri"/>
          <w:sz w:val="24"/>
          <w:szCs w:val="24"/>
        </w:rPr>
        <w:t xml:space="preserve"> prospěšn</w:t>
      </w:r>
      <w:r>
        <w:rPr>
          <w:rFonts w:ascii="Calibri" w:hAnsi="Calibri" w:cs="Calibri"/>
          <w:sz w:val="24"/>
          <w:szCs w:val="24"/>
        </w:rPr>
        <w:t xml:space="preserve">ých </w:t>
      </w:r>
      <w:r w:rsidRPr="005B6F6F">
        <w:rPr>
          <w:rFonts w:ascii="Calibri" w:hAnsi="Calibri" w:cs="Calibri"/>
          <w:sz w:val="24"/>
          <w:szCs w:val="24"/>
        </w:rPr>
        <w:t>pr</w:t>
      </w:r>
      <w:r>
        <w:rPr>
          <w:rFonts w:ascii="Calibri" w:hAnsi="Calibri" w:cs="Calibri"/>
          <w:sz w:val="24"/>
          <w:szCs w:val="24"/>
        </w:rPr>
        <w:t>ací a</w:t>
      </w:r>
      <w:r w:rsidRPr="005B6F6F">
        <w:rPr>
          <w:rFonts w:ascii="Calibri" w:hAnsi="Calibri" w:cs="Calibri"/>
          <w:sz w:val="24"/>
          <w:szCs w:val="24"/>
        </w:rPr>
        <w:t xml:space="preserve"> společensky účeln</w:t>
      </w:r>
      <w:r>
        <w:rPr>
          <w:rFonts w:ascii="Calibri" w:hAnsi="Calibri" w:cs="Calibri"/>
          <w:sz w:val="24"/>
          <w:szCs w:val="24"/>
        </w:rPr>
        <w:t>ých</w:t>
      </w:r>
      <w:r w:rsidRPr="005B6F6F">
        <w:rPr>
          <w:rFonts w:ascii="Calibri" w:hAnsi="Calibri" w:cs="Calibri"/>
          <w:sz w:val="24"/>
          <w:szCs w:val="24"/>
        </w:rPr>
        <w:t xml:space="preserve"> pracovní</w:t>
      </w:r>
      <w:r>
        <w:rPr>
          <w:rFonts w:ascii="Calibri" w:hAnsi="Calibri" w:cs="Calibri"/>
          <w:sz w:val="24"/>
          <w:szCs w:val="24"/>
        </w:rPr>
        <w:t>ch</w:t>
      </w:r>
      <w:r w:rsidRPr="005B6F6F">
        <w:rPr>
          <w:rFonts w:ascii="Calibri" w:hAnsi="Calibri" w:cs="Calibri"/>
          <w:sz w:val="24"/>
          <w:szCs w:val="24"/>
        </w:rPr>
        <w:t xml:space="preserve"> míst</w:t>
      </w:r>
      <w:r>
        <w:rPr>
          <w:rFonts w:ascii="Calibri" w:hAnsi="Calibri" w:cs="Calibri"/>
          <w:sz w:val="24"/>
          <w:szCs w:val="24"/>
        </w:rPr>
        <w:t xml:space="preserve"> </w:t>
      </w:r>
      <w:r w:rsidRPr="005B6F6F">
        <w:rPr>
          <w:rFonts w:ascii="Calibri" w:hAnsi="Calibri" w:cs="Calibri"/>
          <w:sz w:val="24"/>
          <w:szCs w:val="24"/>
        </w:rPr>
        <w:t>a také realizace cílených programů</w:t>
      </w:r>
      <w:r>
        <w:rPr>
          <w:rFonts w:ascii="Calibri" w:hAnsi="Calibri" w:cs="Calibri"/>
          <w:sz w:val="24"/>
          <w:szCs w:val="24"/>
        </w:rPr>
        <w:t xml:space="preserve"> </w:t>
      </w:r>
      <w:r w:rsidRPr="005B6F6F">
        <w:rPr>
          <w:rFonts w:ascii="Calibri" w:hAnsi="Calibri" w:cs="Calibri"/>
          <w:sz w:val="24"/>
          <w:szCs w:val="24"/>
        </w:rPr>
        <w:t>k řešení zaměstnanosti</w:t>
      </w:r>
      <w:r>
        <w:rPr>
          <w:rFonts w:ascii="Calibri" w:hAnsi="Calibri" w:cs="Calibri"/>
          <w:sz w:val="24"/>
          <w:szCs w:val="24"/>
        </w:rPr>
        <w:t>, jakým byl i kontrolovaný Program Antivirus</w:t>
      </w:r>
      <w:r w:rsidRPr="005B6F6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Hlavní úlohou podpory v nezaměstnanosti vyplácené po</w:t>
      </w:r>
      <w:r w:rsidRPr="005B6F6F">
        <w:rPr>
          <w:rFonts w:cstheme="minorHAnsi"/>
          <w:sz w:val="24"/>
          <w:szCs w:val="24"/>
        </w:rPr>
        <w:t>dle zákona č.</w:t>
      </w:r>
      <w:r w:rsidR="00A265FF">
        <w:rPr>
          <w:rFonts w:cstheme="minorHAnsi"/>
          <w:sz w:val="24"/>
          <w:szCs w:val="24"/>
        </w:rPr>
        <w:t> </w:t>
      </w:r>
      <w:r w:rsidRPr="005B6F6F">
        <w:rPr>
          <w:rFonts w:cstheme="minorHAnsi"/>
          <w:sz w:val="24"/>
          <w:szCs w:val="24"/>
        </w:rPr>
        <w:t>435/2004 Sb.</w:t>
      </w:r>
      <w:r>
        <w:rPr>
          <w:rStyle w:val="Znakapoznpodarou"/>
          <w:rFonts w:cstheme="minorHAnsi"/>
          <w:sz w:val="24"/>
          <w:szCs w:val="24"/>
        </w:rPr>
        <w:footnoteReference w:id="14"/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 především hmotné zabezpečení uchazečů o zaměstnání.</w:t>
      </w:r>
    </w:p>
    <w:p w14:paraId="3D9C2AAE" w14:textId="63FA4A0F" w:rsidR="00231EA8" w:rsidRDefault="001C790E" w:rsidP="004225AB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46B58">
        <w:rPr>
          <w:rFonts w:cstheme="minorHAnsi"/>
          <w:b/>
          <w:sz w:val="24"/>
          <w:szCs w:val="24"/>
        </w:rPr>
        <w:t>Graf č. 1: Výdaje státního rozpočtu na politiku zaměstnanosti v ČR (2017–2022)</w:t>
      </w:r>
    </w:p>
    <w:p w14:paraId="092DDABB" w14:textId="038D7C86" w:rsidR="005A6025" w:rsidRDefault="005A6025" w:rsidP="005A60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65EED521" wp14:editId="4D50FF39">
            <wp:extent cx="5727700" cy="3088257"/>
            <wp:effectExtent l="0" t="0" r="635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CBF3E49-B4D1-4B72-92B5-7666EA0ECA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A2D1FB" w14:textId="6AFAB1C2" w:rsidR="001C790E" w:rsidRDefault="001C790E" w:rsidP="00FE5F4B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E46B58">
        <w:rPr>
          <w:rFonts w:cstheme="minorHAnsi"/>
          <w:b/>
          <w:sz w:val="20"/>
          <w:szCs w:val="20"/>
        </w:rPr>
        <w:t>Zdroj:</w:t>
      </w:r>
      <w:r w:rsidR="00900263"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v</w:t>
      </w:r>
      <w:r w:rsidR="00270373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pracov</w:t>
      </w:r>
      <w:r w:rsidR="00270373">
        <w:rPr>
          <w:rFonts w:cstheme="minorHAnsi"/>
          <w:sz w:val="20"/>
          <w:szCs w:val="20"/>
        </w:rPr>
        <w:t>al NKÚ</w:t>
      </w:r>
      <w:r>
        <w:rPr>
          <w:rFonts w:cstheme="minorHAnsi"/>
          <w:sz w:val="20"/>
          <w:szCs w:val="20"/>
        </w:rPr>
        <w:t xml:space="preserve"> dle údajů Českého statistického úřadu (dále také „ČSÚ“) </w:t>
      </w:r>
      <w:r w:rsidRPr="00F23786">
        <w:rPr>
          <w:rFonts w:cstheme="minorHAnsi"/>
          <w:sz w:val="20"/>
          <w:szCs w:val="20"/>
        </w:rPr>
        <w:t>o obecné míře nezaměstnanosti (roční průměr</w:t>
      </w:r>
      <w:r>
        <w:rPr>
          <w:rStyle w:val="Znakapoznpodarou"/>
          <w:rFonts w:cstheme="minorHAnsi"/>
          <w:sz w:val="20"/>
          <w:szCs w:val="20"/>
        </w:rPr>
        <w:footnoteReference w:id="15"/>
      </w:r>
      <w:r w:rsidRPr="00F23786">
        <w:rPr>
          <w:rFonts w:cstheme="minorHAnsi"/>
          <w:sz w:val="20"/>
          <w:szCs w:val="20"/>
        </w:rPr>
        <w:t>); výdaj</w:t>
      </w:r>
      <w:r>
        <w:rPr>
          <w:rFonts w:cstheme="minorHAnsi"/>
          <w:sz w:val="20"/>
          <w:szCs w:val="20"/>
        </w:rPr>
        <w:t>e</w:t>
      </w:r>
      <w:r w:rsidRPr="00F2378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>politiku zaměstnanosti</w:t>
      </w:r>
      <w:r w:rsidRPr="00F23786">
        <w:rPr>
          <w:rFonts w:cstheme="minorHAnsi"/>
          <w:sz w:val="20"/>
          <w:szCs w:val="20"/>
        </w:rPr>
        <w:t xml:space="preserve"> </w:t>
      </w:r>
      <w:r w:rsidR="007A59B7">
        <w:rPr>
          <w:rFonts w:cstheme="minorHAnsi"/>
          <w:sz w:val="20"/>
          <w:szCs w:val="20"/>
        </w:rPr>
        <w:t xml:space="preserve">doplněny </w:t>
      </w:r>
      <w:r w:rsidRPr="00F23786">
        <w:rPr>
          <w:rFonts w:cstheme="minorHAnsi"/>
          <w:sz w:val="20"/>
          <w:szCs w:val="20"/>
        </w:rPr>
        <w:t xml:space="preserve">dle </w:t>
      </w:r>
      <w:r>
        <w:rPr>
          <w:rFonts w:cstheme="minorHAnsi"/>
          <w:sz w:val="20"/>
          <w:szCs w:val="20"/>
        </w:rPr>
        <w:t xml:space="preserve">státního závěrečného účtu </w:t>
      </w:r>
      <w:r w:rsidRPr="00F23786">
        <w:rPr>
          <w:rFonts w:cstheme="minorHAnsi"/>
          <w:sz w:val="20"/>
          <w:szCs w:val="20"/>
        </w:rPr>
        <w:t xml:space="preserve">za roky 2017 až </w:t>
      </w:r>
      <w:r w:rsidRPr="00D21E93">
        <w:rPr>
          <w:rFonts w:cstheme="minorHAnsi"/>
          <w:sz w:val="20"/>
          <w:szCs w:val="20"/>
        </w:rPr>
        <w:t>2022</w:t>
      </w:r>
      <w:r>
        <w:rPr>
          <w:rFonts w:cstheme="minorHAnsi"/>
          <w:sz w:val="20"/>
          <w:szCs w:val="20"/>
        </w:rPr>
        <w:t xml:space="preserve">. </w:t>
      </w:r>
    </w:p>
    <w:p w14:paraId="67E89881" w14:textId="1FFC1C9A" w:rsidR="00C10DEB" w:rsidRDefault="002C3542" w:rsidP="00502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Základní rámec pro strategické řízení podpory zaměstnanost</w:t>
      </w:r>
      <w:r w:rsidR="000B1EBA">
        <w:rPr>
          <w:rFonts w:ascii="Calibri" w:eastAsia="Times New Roman" w:hAnsi="Calibri" w:cs="Times New Roman"/>
          <w:sz w:val="24"/>
          <w:szCs w:val="24"/>
        </w:rPr>
        <w:t>i</w:t>
      </w:r>
      <w:r>
        <w:rPr>
          <w:rFonts w:ascii="Calibri" w:eastAsia="Times New Roman" w:hAnsi="Calibri" w:cs="Times New Roman"/>
          <w:sz w:val="24"/>
          <w:szCs w:val="24"/>
        </w:rPr>
        <w:t xml:space="preserve"> byl do roku 2020 v ČR vymezen </w:t>
      </w:r>
      <w:r w:rsidR="00CC431A">
        <w:rPr>
          <w:rFonts w:ascii="Calibri" w:eastAsia="Times New Roman" w:hAnsi="Calibri" w:cs="Times New Roman"/>
          <w:sz w:val="24"/>
          <w:szCs w:val="24"/>
        </w:rPr>
        <w:t>ve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C431A" w:rsidRPr="00C852A2">
        <w:rPr>
          <w:rFonts w:ascii="Calibri" w:eastAsia="Calibri" w:hAnsi="Calibri" w:cs="Calibri"/>
          <w:bCs/>
          <w:i/>
          <w:sz w:val="24"/>
          <w:szCs w:val="24"/>
        </w:rPr>
        <w:t>Strategi</w:t>
      </w:r>
      <w:r w:rsidR="00CC431A">
        <w:rPr>
          <w:rFonts w:ascii="Calibri" w:eastAsia="Calibri" w:hAnsi="Calibri" w:cs="Calibri"/>
          <w:bCs/>
          <w:i/>
          <w:sz w:val="24"/>
          <w:szCs w:val="24"/>
        </w:rPr>
        <w:t>i</w:t>
      </w:r>
      <w:r w:rsidR="00CC431A" w:rsidRPr="00C852A2">
        <w:rPr>
          <w:rFonts w:ascii="Calibri" w:eastAsia="Calibri" w:hAnsi="Calibri" w:cs="Calibri"/>
          <w:bCs/>
          <w:i/>
          <w:sz w:val="24"/>
          <w:szCs w:val="24"/>
        </w:rPr>
        <w:t xml:space="preserve"> politiky zaměstnanosti do roku 2020</w:t>
      </w:r>
      <w:r w:rsidR="00CC431A" w:rsidRPr="00C852A2">
        <w:rPr>
          <w:rFonts w:ascii="Calibri" w:eastAsia="Calibri" w:hAnsi="Calibri" w:cs="Calibri"/>
          <w:bCs/>
          <w:sz w:val="24"/>
          <w:szCs w:val="24"/>
          <w:vertAlign w:val="superscript"/>
        </w:rPr>
        <w:footnoteReference w:id="16"/>
      </w:r>
      <w:r w:rsidR="00CC431A" w:rsidRPr="007E25EB">
        <w:rPr>
          <w:rFonts w:ascii="Calibri" w:eastAsia="Calibri" w:hAnsi="Calibri" w:cs="Calibri"/>
          <w:bCs/>
          <w:sz w:val="24"/>
          <w:szCs w:val="24"/>
        </w:rPr>
        <w:t>,</w:t>
      </w:r>
      <w:r w:rsidR="00CC431A">
        <w:rPr>
          <w:rFonts w:ascii="Calibri" w:eastAsia="Calibri" w:hAnsi="Calibri" w:cs="Calibri"/>
          <w:bCs/>
          <w:i/>
          <w:sz w:val="24"/>
          <w:szCs w:val="24"/>
        </w:rPr>
        <w:t xml:space="preserve"> </w:t>
      </w:r>
      <w:r w:rsidR="00CC431A" w:rsidRPr="00CC431A">
        <w:rPr>
          <w:rFonts w:ascii="Calibri" w:eastAsia="Calibri" w:hAnsi="Calibri" w:cs="Calibri"/>
          <w:bCs/>
          <w:sz w:val="24"/>
          <w:szCs w:val="24"/>
        </w:rPr>
        <w:t>jejímž hlavním cílem bylo</w:t>
      </w:r>
      <w:r w:rsidR="00CC431A">
        <w:rPr>
          <w:rFonts w:ascii="Calibri" w:eastAsia="Calibri" w:hAnsi="Calibri" w:cs="Calibri"/>
          <w:bCs/>
          <w:i/>
          <w:sz w:val="24"/>
          <w:szCs w:val="24"/>
        </w:rPr>
        <w:t xml:space="preserve"> </w:t>
      </w:r>
      <w:r w:rsidR="00CC431A" w:rsidRPr="00C852A2">
        <w:rPr>
          <w:rFonts w:ascii="Calibri" w:eastAsia="Calibri" w:hAnsi="Calibri" w:cs="Calibri"/>
          <w:sz w:val="24"/>
          <w:szCs w:val="24"/>
        </w:rPr>
        <w:t>zvýšení celkové míry zaměstnanosti věkové skupiny občanů 20–64 let na hodnotu 75 %.</w:t>
      </w:r>
      <w:r w:rsidR="00CC431A">
        <w:rPr>
          <w:rFonts w:ascii="Calibri" w:eastAsia="Calibri" w:hAnsi="Calibri" w:cs="Calibri"/>
          <w:bCs/>
          <w:i/>
          <w:sz w:val="24"/>
          <w:szCs w:val="24"/>
        </w:rPr>
        <w:t xml:space="preserve"> </w:t>
      </w:r>
      <w:r w:rsidR="00C852A2" w:rsidRPr="00CC431A">
        <w:rPr>
          <w:rFonts w:ascii="Calibri" w:eastAsia="Calibri" w:hAnsi="Calibri" w:cs="Calibri"/>
          <w:sz w:val="24"/>
          <w:szCs w:val="24"/>
        </w:rPr>
        <w:t>Novým hlavním strategickým</w:t>
      </w:r>
      <w:r w:rsidR="00C10DEB" w:rsidRPr="00CC431A">
        <w:rPr>
          <w:rFonts w:ascii="Calibri" w:eastAsia="Calibri" w:hAnsi="Calibri" w:cs="Calibri"/>
          <w:sz w:val="24"/>
          <w:szCs w:val="24"/>
        </w:rPr>
        <w:t xml:space="preserve"> dokumentem </w:t>
      </w:r>
      <w:r w:rsidR="00C852A2" w:rsidRPr="00CC431A">
        <w:rPr>
          <w:rFonts w:ascii="Calibri" w:eastAsia="Calibri" w:hAnsi="Calibri" w:cs="Calibri"/>
          <w:sz w:val="24"/>
          <w:szCs w:val="24"/>
        </w:rPr>
        <w:t xml:space="preserve">v oblasti podpory zaměstnanosti </w:t>
      </w:r>
      <w:r w:rsidR="00C10DEB" w:rsidRPr="00CC431A">
        <w:rPr>
          <w:rFonts w:ascii="Calibri" w:eastAsia="Calibri" w:hAnsi="Calibri" w:cs="Calibri"/>
          <w:sz w:val="24"/>
          <w:szCs w:val="24"/>
        </w:rPr>
        <w:t xml:space="preserve">je </w:t>
      </w:r>
      <w:r w:rsidR="00C10DEB" w:rsidRPr="00CC431A">
        <w:rPr>
          <w:rFonts w:ascii="Calibri" w:eastAsia="Calibri" w:hAnsi="Calibri" w:cs="Calibri"/>
          <w:bCs/>
          <w:i/>
          <w:sz w:val="24"/>
          <w:szCs w:val="24"/>
        </w:rPr>
        <w:t>Strategický rámec politiky zaměstnanosti do roku 2030</w:t>
      </w:r>
      <w:r w:rsidR="00C10DEB" w:rsidRPr="00CC431A">
        <w:rPr>
          <w:rFonts w:ascii="Calibri" w:eastAsia="Calibri" w:hAnsi="Calibri" w:cs="Calibri"/>
          <w:bCs/>
          <w:sz w:val="24"/>
          <w:szCs w:val="24"/>
          <w:vertAlign w:val="superscript"/>
        </w:rPr>
        <w:footnoteReference w:id="17"/>
      </w:r>
      <w:r w:rsidR="00C10DEB" w:rsidRPr="00CC431A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C10DEB" w:rsidRPr="00CC431A">
        <w:rPr>
          <w:rFonts w:ascii="Calibri" w:eastAsia="Calibri" w:hAnsi="Calibri" w:cs="Calibri"/>
          <w:sz w:val="24"/>
          <w:szCs w:val="24"/>
        </w:rPr>
        <w:t xml:space="preserve">který má mj. za cíl reagovat na nové výzvy, které pro trh práce a oblast podpory zaměstnanosti představuje </w:t>
      </w:r>
      <w:r w:rsidR="00C852A2" w:rsidRPr="00CC431A">
        <w:rPr>
          <w:rFonts w:ascii="Calibri" w:eastAsia="Calibri" w:hAnsi="Calibri" w:cs="Calibri"/>
          <w:sz w:val="24"/>
          <w:szCs w:val="24"/>
        </w:rPr>
        <w:t>nástup</w:t>
      </w:r>
      <w:r w:rsidR="00544760">
        <w:rPr>
          <w:rFonts w:ascii="Calibri" w:eastAsia="Calibri" w:hAnsi="Calibri" w:cs="Calibri"/>
          <w:sz w:val="24"/>
          <w:szCs w:val="24"/>
        </w:rPr>
        <w:t xml:space="preserve"> digitalizace a s ní související automatizace výroby.</w:t>
      </w:r>
      <w:r w:rsidR="00CC431A">
        <w:rPr>
          <w:rFonts w:ascii="Calibri" w:eastAsia="Calibri" w:hAnsi="Calibri" w:cs="Calibri"/>
          <w:sz w:val="24"/>
          <w:szCs w:val="24"/>
        </w:rPr>
        <w:t xml:space="preserve"> </w:t>
      </w:r>
      <w:r w:rsidR="00CC431A" w:rsidRPr="00CC431A">
        <w:rPr>
          <w:rFonts w:ascii="Calibri" w:eastAsia="Calibri" w:hAnsi="Calibri" w:cs="Calibri"/>
          <w:sz w:val="24"/>
          <w:szCs w:val="24"/>
        </w:rPr>
        <w:t>Dílčí cíle a</w:t>
      </w:r>
      <w:r w:rsidR="000B1EBA">
        <w:rPr>
          <w:rFonts w:ascii="Calibri" w:eastAsia="Calibri" w:hAnsi="Calibri" w:cs="Calibri"/>
          <w:sz w:val="24"/>
          <w:szCs w:val="24"/>
        </w:rPr>
        <w:t> </w:t>
      </w:r>
      <w:r w:rsidR="00CC431A" w:rsidRPr="00CC431A">
        <w:rPr>
          <w:rFonts w:ascii="Calibri" w:eastAsia="Calibri" w:hAnsi="Calibri" w:cs="Calibri"/>
          <w:sz w:val="24"/>
          <w:szCs w:val="24"/>
        </w:rPr>
        <w:t xml:space="preserve">opatření vztahující se k oblasti podpory zaměstnanosti v ČR </w:t>
      </w:r>
      <w:r w:rsidR="00CC431A">
        <w:rPr>
          <w:rFonts w:ascii="Calibri" w:eastAsia="Calibri" w:hAnsi="Calibri" w:cs="Calibri"/>
          <w:sz w:val="24"/>
          <w:szCs w:val="24"/>
        </w:rPr>
        <w:t xml:space="preserve">dále </w:t>
      </w:r>
      <w:r w:rsidR="00CC431A" w:rsidRPr="00CC431A">
        <w:rPr>
          <w:rFonts w:ascii="Calibri" w:eastAsia="Calibri" w:hAnsi="Calibri" w:cs="Calibri"/>
          <w:sz w:val="24"/>
          <w:szCs w:val="24"/>
        </w:rPr>
        <w:t xml:space="preserve">vymezují </w:t>
      </w:r>
      <w:r w:rsidR="004E0CC7">
        <w:rPr>
          <w:rFonts w:ascii="Calibri" w:eastAsia="Calibri" w:hAnsi="Calibri" w:cs="Calibri"/>
          <w:sz w:val="24"/>
          <w:szCs w:val="24"/>
        </w:rPr>
        <w:t xml:space="preserve">rovněž </w:t>
      </w:r>
      <w:r w:rsidR="00CC431A" w:rsidRPr="00CC431A">
        <w:rPr>
          <w:rFonts w:ascii="Calibri" w:eastAsia="Calibri" w:hAnsi="Calibri" w:cs="Calibri"/>
          <w:sz w:val="24"/>
          <w:szCs w:val="24"/>
        </w:rPr>
        <w:t>strategické dokumenty</w:t>
      </w:r>
      <w:r w:rsidR="00E05EFE">
        <w:rPr>
          <w:rFonts w:ascii="Calibri" w:eastAsia="Calibri" w:hAnsi="Calibri" w:cs="Calibri"/>
          <w:sz w:val="24"/>
          <w:szCs w:val="24"/>
        </w:rPr>
        <w:t>,</w:t>
      </w:r>
      <w:r w:rsidR="00CC431A" w:rsidRPr="00CC431A">
        <w:rPr>
          <w:rFonts w:ascii="Calibri" w:eastAsia="Calibri" w:hAnsi="Calibri" w:cs="Calibri"/>
          <w:sz w:val="24"/>
          <w:szCs w:val="24"/>
        </w:rPr>
        <w:t xml:space="preserve"> jako j</w:t>
      </w:r>
      <w:r w:rsidR="00E05EFE">
        <w:rPr>
          <w:rFonts w:ascii="Calibri" w:eastAsia="Calibri" w:hAnsi="Calibri" w:cs="Calibri"/>
          <w:sz w:val="24"/>
          <w:szCs w:val="24"/>
        </w:rPr>
        <w:t>sou</w:t>
      </w:r>
      <w:r w:rsidR="00CC431A" w:rsidRPr="00CC431A">
        <w:rPr>
          <w:rFonts w:ascii="Calibri" w:eastAsia="Calibri" w:hAnsi="Calibri" w:cs="Calibri"/>
          <w:sz w:val="24"/>
          <w:szCs w:val="24"/>
        </w:rPr>
        <w:t xml:space="preserve"> </w:t>
      </w:r>
      <w:r w:rsidR="00394159">
        <w:rPr>
          <w:rFonts w:ascii="Calibri" w:eastAsia="Calibri" w:hAnsi="Calibri" w:cs="Calibri"/>
          <w:sz w:val="24"/>
          <w:szCs w:val="24"/>
        </w:rPr>
        <w:t xml:space="preserve">např. </w:t>
      </w:r>
      <w:r w:rsidR="00CC431A" w:rsidRPr="00CC431A">
        <w:rPr>
          <w:rFonts w:ascii="Calibri" w:eastAsia="Calibri" w:hAnsi="Calibri" w:cs="Calibri"/>
          <w:i/>
          <w:sz w:val="24"/>
          <w:szCs w:val="24"/>
        </w:rPr>
        <w:t>Strategie sociálního začleňování 2021–2027</w:t>
      </w:r>
      <w:r w:rsidR="00CC431A" w:rsidRPr="00CC431A">
        <w:rPr>
          <w:rFonts w:ascii="Calibri" w:eastAsia="Calibri" w:hAnsi="Calibri" w:cs="Calibri"/>
          <w:sz w:val="24"/>
          <w:szCs w:val="24"/>
        </w:rPr>
        <w:t xml:space="preserve"> či</w:t>
      </w:r>
      <w:r w:rsidR="007A59B7">
        <w:rPr>
          <w:rFonts w:ascii="Calibri" w:eastAsia="Calibri" w:hAnsi="Calibri" w:cs="Calibri"/>
          <w:sz w:val="24"/>
          <w:szCs w:val="24"/>
        </w:rPr>
        <w:t xml:space="preserve"> </w:t>
      </w:r>
      <w:r w:rsidR="00CC431A" w:rsidRPr="00CC431A">
        <w:rPr>
          <w:rFonts w:ascii="Calibri" w:eastAsia="Calibri" w:hAnsi="Calibri" w:cs="Calibri"/>
          <w:i/>
          <w:sz w:val="24"/>
          <w:szCs w:val="24"/>
        </w:rPr>
        <w:t xml:space="preserve">Strategie rovnosti žen a mužů na léta </w:t>
      </w:r>
      <w:r w:rsidR="00115AB3" w:rsidRPr="00CC431A">
        <w:rPr>
          <w:rFonts w:ascii="Calibri" w:eastAsia="Calibri" w:hAnsi="Calibri" w:cs="Calibri"/>
          <w:i/>
          <w:sz w:val="24"/>
          <w:szCs w:val="24"/>
        </w:rPr>
        <w:t>20</w:t>
      </w:r>
      <w:r w:rsidR="00115AB3">
        <w:rPr>
          <w:rFonts w:ascii="Calibri" w:eastAsia="Calibri" w:hAnsi="Calibri" w:cs="Calibri"/>
          <w:i/>
          <w:sz w:val="24"/>
          <w:szCs w:val="24"/>
        </w:rPr>
        <w:t>21</w:t>
      </w:r>
      <w:r w:rsidR="00115AB3" w:rsidRPr="00CC431A">
        <w:rPr>
          <w:rFonts w:ascii="Calibri" w:eastAsia="Calibri" w:hAnsi="Calibri" w:cs="Calibri"/>
          <w:i/>
          <w:sz w:val="24"/>
          <w:szCs w:val="24"/>
        </w:rPr>
        <w:t>–20</w:t>
      </w:r>
      <w:r w:rsidR="00115AB3">
        <w:rPr>
          <w:rFonts w:ascii="Calibri" w:eastAsia="Calibri" w:hAnsi="Calibri" w:cs="Calibri"/>
          <w:i/>
          <w:sz w:val="24"/>
          <w:szCs w:val="24"/>
        </w:rPr>
        <w:t>30</w:t>
      </w:r>
      <w:r w:rsidR="00CC431A" w:rsidRPr="00CC431A">
        <w:rPr>
          <w:rFonts w:ascii="Calibri" w:eastAsia="Calibri" w:hAnsi="Calibri" w:cs="Calibri"/>
          <w:sz w:val="24"/>
          <w:szCs w:val="24"/>
        </w:rPr>
        <w:t>.</w:t>
      </w:r>
    </w:p>
    <w:p w14:paraId="612F70E4" w14:textId="085A0831" w:rsidR="00C10DEB" w:rsidRPr="003E65EF" w:rsidRDefault="00C10DEB" w:rsidP="005C2160">
      <w:pPr>
        <w:keepNext/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b/>
          <w:i/>
          <w:sz w:val="24"/>
          <w:szCs w:val="24"/>
        </w:rPr>
      </w:pPr>
      <w:r w:rsidRPr="003E65EF">
        <w:rPr>
          <w:b/>
          <w:i/>
          <w:sz w:val="24"/>
          <w:szCs w:val="24"/>
        </w:rPr>
        <w:t xml:space="preserve">Cílený program podpory zaměstnanosti </w:t>
      </w:r>
      <w:r w:rsidR="00E55F97">
        <w:rPr>
          <w:b/>
          <w:i/>
          <w:sz w:val="24"/>
          <w:szCs w:val="24"/>
        </w:rPr>
        <w:t>„</w:t>
      </w:r>
      <w:r w:rsidRPr="003E65EF">
        <w:rPr>
          <w:b/>
          <w:i/>
          <w:sz w:val="24"/>
          <w:szCs w:val="24"/>
        </w:rPr>
        <w:t>Antivirus</w:t>
      </w:r>
      <w:r w:rsidR="00E55F97">
        <w:rPr>
          <w:b/>
          <w:i/>
          <w:sz w:val="24"/>
          <w:szCs w:val="24"/>
        </w:rPr>
        <w:t>“</w:t>
      </w:r>
      <w:r w:rsidRPr="003E65EF">
        <w:rPr>
          <w:rFonts w:cstheme="minorHAnsi"/>
          <w:b/>
          <w:i/>
          <w:sz w:val="24"/>
          <w:szCs w:val="24"/>
        </w:rPr>
        <w:t xml:space="preserve"> </w:t>
      </w:r>
    </w:p>
    <w:p w14:paraId="6878DB31" w14:textId="5C6BD376" w:rsidR="00C852A2" w:rsidRDefault="00C852A2" w:rsidP="005020E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9A3473">
        <w:rPr>
          <w:rFonts w:cstheme="minorHAnsi"/>
          <w:sz w:val="24"/>
          <w:szCs w:val="24"/>
        </w:rPr>
        <w:t>Dne 31. března 2020 schválila vláda ČR na základě ustanovení § 120 zákona č. 435/2004 Sb.</w:t>
      </w:r>
      <w:r>
        <w:rPr>
          <w:rFonts w:cstheme="minorHAnsi"/>
          <w:sz w:val="24"/>
          <w:szCs w:val="24"/>
        </w:rPr>
        <w:t xml:space="preserve"> </w:t>
      </w:r>
      <w:r w:rsidRPr="009A3473">
        <w:rPr>
          <w:rFonts w:cstheme="minorHAnsi"/>
          <w:sz w:val="24"/>
          <w:szCs w:val="24"/>
        </w:rPr>
        <w:t>usnesením č. 353</w:t>
      </w:r>
      <w:r w:rsidR="008E6CB4">
        <w:rPr>
          <w:rFonts w:cstheme="minorHAnsi"/>
          <w:sz w:val="24"/>
          <w:szCs w:val="24"/>
        </w:rPr>
        <w:t xml:space="preserve"> </w:t>
      </w:r>
      <w:r w:rsidRPr="009A3473">
        <w:rPr>
          <w:rFonts w:cstheme="minorHAnsi"/>
          <w:i/>
          <w:iCs/>
          <w:sz w:val="24"/>
          <w:szCs w:val="24"/>
        </w:rPr>
        <w:t>Cílený program podpory zaměstnanosti „Antivirus“</w:t>
      </w:r>
      <w:r w:rsidRPr="009A347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9A3473">
        <w:rPr>
          <w:rFonts w:cstheme="minorHAnsi"/>
          <w:sz w:val="24"/>
          <w:szCs w:val="24"/>
        </w:rPr>
        <w:t xml:space="preserve">Hlavním účelem </w:t>
      </w:r>
      <w:r w:rsidRPr="009A2A19">
        <w:rPr>
          <w:rFonts w:cstheme="minorHAnsi"/>
          <w:bCs/>
          <w:sz w:val="24"/>
          <w:szCs w:val="24"/>
        </w:rPr>
        <w:t>Programu Antivirus</w:t>
      </w:r>
      <w:r w:rsidR="008E6CB4">
        <w:rPr>
          <w:rFonts w:cstheme="minorHAnsi"/>
          <w:bCs/>
          <w:sz w:val="24"/>
          <w:szCs w:val="24"/>
        </w:rPr>
        <w:t xml:space="preserve"> </w:t>
      </w:r>
      <w:r w:rsidR="005A26A1">
        <w:rPr>
          <w:rFonts w:cstheme="minorHAnsi"/>
          <w:bCs/>
          <w:sz w:val="24"/>
          <w:szCs w:val="24"/>
        </w:rPr>
        <w:t xml:space="preserve">coby nástroje APZ </w:t>
      </w:r>
      <w:r w:rsidRPr="009A3473">
        <w:rPr>
          <w:rFonts w:cstheme="minorHAnsi"/>
          <w:sz w:val="24"/>
          <w:szCs w:val="24"/>
        </w:rPr>
        <w:t>bylo zmírnění negativních dopadů pandemie</w:t>
      </w:r>
      <w:r>
        <w:rPr>
          <w:rFonts w:cstheme="minorHAnsi"/>
          <w:sz w:val="24"/>
          <w:szCs w:val="24"/>
        </w:rPr>
        <w:t xml:space="preserve"> </w:t>
      </w:r>
      <w:r w:rsidRPr="009A3473">
        <w:rPr>
          <w:rFonts w:cstheme="minorHAnsi"/>
          <w:sz w:val="24"/>
          <w:szCs w:val="24"/>
        </w:rPr>
        <w:t>onemocnění covid-19 na</w:t>
      </w:r>
      <w:r w:rsidR="008427FF">
        <w:rPr>
          <w:rFonts w:cstheme="minorHAnsi"/>
          <w:sz w:val="24"/>
          <w:szCs w:val="24"/>
        </w:rPr>
        <w:t xml:space="preserve"> </w:t>
      </w:r>
      <w:r w:rsidRPr="009A3473">
        <w:rPr>
          <w:rFonts w:cstheme="minorHAnsi"/>
          <w:sz w:val="24"/>
          <w:szCs w:val="24"/>
        </w:rPr>
        <w:t>zaměstnanost v</w:t>
      </w:r>
      <w:r w:rsidR="00380BC8">
        <w:rPr>
          <w:rFonts w:cstheme="minorHAnsi"/>
          <w:sz w:val="24"/>
          <w:szCs w:val="24"/>
        </w:rPr>
        <w:t> </w:t>
      </w:r>
      <w:r w:rsidRPr="009A3473">
        <w:rPr>
          <w:rFonts w:cstheme="minorHAnsi"/>
          <w:sz w:val="24"/>
          <w:szCs w:val="24"/>
        </w:rPr>
        <w:t>ČR</w:t>
      </w:r>
      <w:r w:rsidR="00380BC8">
        <w:rPr>
          <w:rFonts w:cstheme="minorHAnsi"/>
          <w:sz w:val="24"/>
          <w:szCs w:val="24"/>
        </w:rPr>
        <w:t>, neboť</w:t>
      </w:r>
      <w:r w:rsidRPr="009A3473">
        <w:rPr>
          <w:rFonts w:cstheme="minorHAnsi"/>
          <w:sz w:val="24"/>
          <w:szCs w:val="24"/>
        </w:rPr>
        <w:t xml:space="preserve"> </w:t>
      </w:r>
      <w:r w:rsidR="00380BC8">
        <w:rPr>
          <w:rFonts w:cstheme="minorHAnsi"/>
          <w:sz w:val="24"/>
          <w:szCs w:val="24"/>
        </w:rPr>
        <w:t>o</w:t>
      </w:r>
      <w:r w:rsidRPr="009A3473">
        <w:rPr>
          <w:rFonts w:cstheme="minorHAnsi"/>
          <w:sz w:val="24"/>
          <w:szCs w:val="24"/>
        </w:rPr>
        <w:t>chranná opatření přijímaná státem v</w:t>
      </w:r>
      <w:r w:rsidR="00726F6C">
        <w:rPr>
          <w:rFonts w:cstheme="minorHAnsi"/>
          <w:sz w:val="24"/>
          <w:szCs w:val="24"/>
        </w:rPr>
        <w:t xml:space="preserve"> této souvislosti </w:t>
      </w:r>
      <w:r w:rsidRPr="009A3473">
        <w:rPr>
          <w:rFonts w:cstheme="minorHAnsi"/>
          <w:sz w:val="24"/>
          <w:szCs w:val="24"/>
        </w:rPr>
        <w:t>vyvolávala překážky v práci omezující činnost</w:t>
      </w:r>
      <w:r>
        <w:rPr>
          <w:rFonts w:cstheme="minorHAnsi"/>
          <w:sz w:val="24"/>
          <w:szCs w:val="24"/>
        </w:rPr>
        <w:t xml:space="preserve"> </w:t>
      </w:r>
      <w:r w:rsidRPr="009A3473">
        <w:rPr>
          <w:rFonts w:cstheme="minorHAnsi"/>
          <w:sz w:val="24"/>
          <w:szCs w:val="24"/>
        </w:rPr>
        <w:t>zaměstnavatele.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Zaměstnavatel byl v</w:t>
      </w:r>
      <w:r w:rsidR="00437192">
        <w:rPr>
          <w:rFonts w:cstheme="minorHAnsi"/>
          <w:sz w:val="24"/>
          <w:szCs w:val="24"/>
        </w:rPr>
        <w:t> takové situaci</w:t>
      </w:r>
      <w:r w:rsidRPr="00E11387">
        <w:rPr>
          <w:rFonts w:cstheme="minorHAnsi"/>
          <w:sz w:val="24"/>
          <w:szCs w:val="24"/>
        </w:rPr>
        <w:t xml:space="preserve"> povinen postupovat v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souladu se zákonem č.</w:t>
      </w:r>
      <w:r w:rsidR="003E65EF">
        <w:rPr>
          <w:rFonts w:cstheme="minorHAnsi"/>
          <w:sz w:val="24"/>
          <w:szCs w:val="24"/>
        </w:rPr>
        <w:t> </w:t>
      </w:r>
      <w:r w:rsidRPr="00E11387">
        <w:rPr>
          <w:rFonts w:cstheme="minorHAnsi"/>
          <w:sz w:val="24"/>
          <w:szCs w:val="24"/>
        </w:rPr>
        <w:t>262/2006</w:t>
      </w:r>
      <w:r w:rsidR="008427FF">
        <w:rPr>
          <w:rFonts w:cstheme="minorHAnsi"/>
          <w:sz w:val="24"/>
          <w:szCs w:val="24"/>
        </w:rPr>
        <w:t> </w:t>
      </w:r>
      <w:r w:rsidRPr="00E11387">
        <w:rPr>
          <w:rFonts w:cstheme="minorHAnsi"/>
          <w:sz w:val="24"/>
          <w:szCs w:val="24"/>
        </w:rPr>
        <w:t>Sb.</w:t>
      </w:r>
      <w:r>
        <w:rPr>
          <w:rStyle w:val="Znakapoznpodarou"/>
          <w:rFonts w:cstheme="minorHAnsi"/>
          <w:sz w:val="24"/>
          <w:szCs w:val="24"/>
        </w:rPr>
        <w:footnoteReference w:id="18"/>
      </w:r>
      <w:r w:rsidRPr="00E11387">
        <w:rPr>
          <w:rFonts w:cstheme="minorHAnsi"/>
          <w:sz w:val="24"/>
          <w:szCs w:val="24"/>
        </w:rPr>
        <w:t xml:space="preserve"> a ve stanovených případech poskytovat zaměstnancům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po dobu trvání překážek v práci náhradu mzdy. V</w:t>
      </w:r>
      <w:r w:rsidR="00726F6C">
        <w:rPr>
          <w:rFonts w:cstheme="minorHAnsi"/>
          <w:sz w:val="24"/>
          <w:szCs w:val="24"/>
        </w:rPr>
        <w:t xml:space="preserve"> rámci </w:t>
      </w:r>
      <w:r w:rsidRPr="00E11387">
        <w:rPr>
          <w:rFonts w:cstheme="minorHAnsi"/>
          <w:sz w:val="24"/>
          <w:szCs w:val="24"/>
        </w:rPr>
        <w:t>Programu Antivirus byly ze státního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rozpočtu náhrady m</w:t>
      </w:r>
      <w:r w:rsidR="00D9086F">
        <w:rPr>
          <w:rFonts w:cstheme="minorHAnsi"/>
          <w:sz w:val="24"/>
          <w:szCs w:val="24"/>
        </w:rPr>
        <w:t>ezd</w:t>
      </w:r>
      <w:r w:rsidRPr="00E11387">
        <w:rPr>
          <w:rFonts w:cstheme="minorHAnsi"/>
          <w:sz w:val="24"/>
          <w:szCs w:val="24"/>
        </w:rPr>
        <w:t xml:space="preserve"> zaměstnavatelům kompenzovány prostřednictvím příspěvk</w:t>
      </w:r>
      <w:r w:rsidR="00D9086F">
        <w:rPr>
          <w:rFonts w:cstheme="minorHAnsi"/>
          <w:sz w:val="24"/>
          <w:szCs w:val="24"/>
        </w:rPr>
        <w:t>ů</w:t>
      </w:r>
      <w:r w:rsidRPr="00E11387">
        <w:rPr>
          <w:rFonts w:cstheme="minorHAnsi"/>
          <w:sz w:val="24"/>
          <w:szCs w:val="24"/>
        </w:rPr>
        <w:t xml:space="preserve"> vyplácen</w:t>
      </w:r>
      <w:r w:rsidR="00D9086F">
        <w:rPr>
          <w:rFonts w:cstheme="minorHAnsi"/>
          <w:sz w:val="24"/>
          <w:szCs w:val="24"/>
        </w:rPr>
        <w:t>ých</w:t>
      </w:r>
      <w:r w:rsidRPr="00E11387">
        <w:rPr>
          <w:rFonts w:cstheme="minorHAnsi"/>
          <w:sz w:val="24"/>
          <w:szCs w:val="24"/>
        </w:rPr>
        <w:t xml:space="preserve"> v rámci režimů A, </w:t>
      </w:r>
      <w:r w:rsidR="00216BEA">
        <w:rPr>
          <w:rFonts w:cstheme="minorHAnsi"/>
          <w:sz w:val="24"/>
          <w:szCs w:val="24"/>
        </w:rPr>
        <w:t>A</w:t>
      </w:r>
      <w:r w:rsidRPr="00E11387">
        <w:rPr>
          <w:rFonts w:cstheme="minorHAnsi"/>
          <w:sz w:val="24"/>
          <w:szCs w:val="24"/>
        </w:rPr>
        <w:t xml:space="preserve"> Plus</w:t>
      </w:r>
      <w:r w:rsidR="00115AB3">
        <w:rPr>
          <w:rFonts w:cstheme="minorHAnsi"/>
          <w:sz w:val="24"/>
          <w:szCs w:val="24"/>
        </w:rPr>
        <w:t>,</w:t>
      </w:r>
      <w:r w:rsidR="00115AB3" w:rsidRPr="00115AB3">
        <w:rPr>
          <w:rFonts w:cstheme="minorHAnsi"/>
          <w:sz w:val="24"/>
          <w:szCs w:val="24"/>
        </w:rPr>
        <w:t xml:space="preserve"> </w:t>
      </w:r>
      <w:r w:rsidR="00115AB3" w:rsidRPr="00E11387">
        <w:rPr>
          <w:rFonts w:cstheme="minorHAnsi"/>
          <w:sz w:val="24"/>
          <w:szCs w:val="24"/>
        </w:rPr>
        <w:t>B</w:t>
      </w:r>
      <w:r w:rsidRPr="00E11387">
        <w:rPr>
          <w:rFonts w:cstheme="minorHAnsi"/>
          <w:sz w:val="24"/>
          <w:szCs w:val="24"/>
        </w:rPr>
        <w:t>. Program Antivirus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byl určen všem zaměstnavatelům, jejichž mzdové prostředky nebyly kryty veřejnými rozpočty.</w:t>
      </w:r>
    </w:p>
    <w:p w14:paraId="7F7DE44D" w14:textId="32CE31CC" w:rsidR="00C852A2" w:rsidRPr="00244257" w:rsidRDefault="00C852A2" w:rsidP="005C2160">
      <w:pPr>
        <w:autoSpaceDE w:val="0"/>
        <w:autoSpaceDN w:val="0"/>
        <w:adjustRightInd w:val="0"/>
        <w:spacing w:after="40" w:line="240" w:lineRule="auto"/>
        <w:ind w:left="1418" w:hanging="1418"/>
        <w:jc w:val="both"/>
        <w:rPr>
          <w:rFonts w:cstheme="minorHAnsi"/>
          <w:b/>
          <w:sz w:val="24"/>
          <w:szCs w:val="24"/>
        </w:rPr>
      </w:pPr>
      <w:r w:rsidRPr="00244257">
        <w:rPr>
          <w:rFonts w:cstheme="minorHAnsi"/>
          <w:b/>
          <w:sz w:val="24"/>
          <w:szCs w:val="24"/>
        </w:rPr>
        <w:t>Tabulka č. 1: Základní přehled režimů Programu Antivirus</w:t>
      </w:r>
    </w:p>
    <w:tbl>
      <w:tblPr>
        <w:tblStyle w:val="Mkatabulky"/>
        <w:tblW w:w="5001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738"/>
        <w:gridCol w:w="3511"/>
        <w:gridCol w:w="3285"/>
        <w:gridCol w:w="1530"/>
      </w:tblGrid>
      <w:tr w:rsidR="00900263" w:rsidRPr="00900263" w14:paraId="7674C4B3" w14:textId="77777777" w:rsidTr="008427FF">
        <w:trPr>
          <w:trHeight w:val="255"/>
          <w:jc w:val="center"/>
        </w:trPr>
        <w:tc>
          <w:tcPr>
            <w:tcW w:w="407" w:type="pct"/>
            <w:shd w:val="clear" w:color="auto" w:fill="E5F1FF"/>
            <w:vAlign w:val="center"/>
          </w:tcPr>
          <w:p w14:paraId="1BAC67B2" w14:textId="77777777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0263">
              <w:rPr>
                <w:rFonts w:ascii="Calibri" w:eastAsia="Calibri" w:hAnsi="Calibri" w:cs="Calibri"/>
                <w:b/>
                <w:bCs/>
              </w:rPr>
              <w:t>Režim</w:t>
            </w:r>
          </w:p>
        </w:tc>
        <w:tc>
          <w:tcPr>
            <w:tcW w:w="1937" w:type="pct"/>
            <w:shd w:val="clear" w:color="auto" w:fill="E5F1FF"/>
            <w:vAlign w:val="center"/>
          </w:tcPr>
          <w:p w14:paraId="4012C5BF" w14:textId="77777777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0263">
              <w:rPr>
                <w:rFonts w:ascii="Calibri" w:eastAsia="Calibri" w:hAnsi="Calibri" w:cs="Calibri"/>
                <w:b/>
                <w:bCs/>
              </w:rPr>
              <w:t>Účel</w:t>
            </w:r>
          </w:p>
        </w:tc>
        <w:tc>
          <w:tcPr>
            <w:tcW w:w="1812" w:type="pct"/>
            <w:shd w:val="clear" w:color="auto" w:fill="E5F1FF"/>
            <w:vAlign w:val="center"/>
          </w:tcPr>
          <w:p w14:paraId="2B38FF10" w14:textId="77777777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0263">
              <w:rPr>
                <w:rFonts w:ascii="Calibri" w:eastAsia="Calibri" w:hAnsi="Calibri" w:cs="Calibri"/>
                <w:b/>
                <w:bCs/>
              </w:rPr>
              <w:t>Podpora</w:t>
            </w:r>
          </w:p>
        </w:tc>
        <w:tc>
          <w:tcPr>
            <w:tcW w:w="845" w:type="pct"/>
            <w:shd w:val="clear" w:color="auto" w:fill="E5F1FF"/>
            <w:vAlign w:val="center"/>
          </w:tcPr>
          <w:p w14:paraId="449DD803" w14:textId="77777777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0263">
              <w:rPr>
                <w:rFonts w:ascii="Calibri" w:eastAsia="Calibri" w:hAnsi="Calibri" w:cs="Calibri"/>
                <w:b/>
                <w:bCs/>
              </w:rPr>
              <w:t>Období uznatelnosti</w:t>
            </w:r>
          </w:p>
        </w:tc>
      </w:tr>
      <w:tr w:rsidR="00900263" w:rsidRPr="00900263" w14:paraId="2838FEB7" w14:textId="77777777" w:rsidTr="008427FF">
        <w:trPr>
          <w:trHeight w:val="255"/>
          <w:jc w:val="center"/>
        </w:trPr>
        <w:tc>
          <w:tcPr>
            <w:tcW w:w="407" w:type="pct"/>
            <w:vAlign w:val="center"/>
          </w:tcPr>
          <w:p w14:paraId="78AB1085" w14:textId="196CFBF2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00263"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937" w:type="pct"/>
            <w:vAlign w:val="center"/>
          </w:tcPr>
          <w:p w14:paraId="55A5A425" w14:textId="37857290" w:rsidR="00C852A2" w:rsidRPr="00900263" w:rsidRDefault="00C852A2" w:rsidP="001863AB">
            <w:pPr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 xml:space="preserve">Financování náhrady mzdy v případě karantény zaměstnance a v případě uzavření či omezení provozu </w:t>
            </w:r>
            <w:r w:rsidR="002477E7" w:rsidRPr="00900263">
              <w:rPr>
                <w:rFonts w:ascii="Calibri" w:eastAsia="Calibri" w:hAnsi="Calibri" w:cs="Calibri"/>
              </w:rPr>
              <w:t>v důsledku přijímaných ochranných opatření státu</w:t>
            </w:r>
          </w:p>
        </w:tc>
        <w:tc>
          <w:tcPr>
            <w:tcW w:w="1812" w:type="pct"/>
            <w:vAlign w:val="center"/>
          </w:tcPr>
          <w:p w14:paraId="4E96F396" w14:textId="7DD6AE2A" w:rsidR="00C852A2" w:rsidRPr="00900263" w:rsidRDefault="00C852A2" w:rsidP="004E638B">
            <w:pPr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80 % z vyplacených náhrad mezd vč.</w:t>
            </w:r>
            <w:r w:rsidR="00D04CDD" w:rsidRPr="00900263">
              <w:rPr>
                <w:rFonts w:ascii="Calibri" w:eastAsia="Calibri" w:hAnsi="Calibri" w:cs="Calibri"/>
              </w:rPr>
              <w:t> </w:t>
            </w:r>
            <w:r w:rsidRPr="00900263">
              <w:rPr>
                <w:rFonts w:ascii="Calibri" w:eastAsia="Calibri" w:hAnsi="Calibri" w:cs="Calibri"/>
              </w:rPr>
              <w:t xml:space="preserve">zákonných odvodů, max. 39 tis. Kč měsíčně za zaměstnance </w:t>
            </w:r>
          </w:p>
        </w:tc>
        <w:tc>
          <w:tcPr>
            <w:tcW w:w="845" w:type="pct"/>
            <w:vAlign w:val="center"/>
          </w:tcPr>
          <w:p w14:paraId="100B9AA9" w14:textId="050A3C7F" w:rsidR="00C852A2" w:rsidRPr="00900263" w:rsidRDefault="00C852A2" w:rsidP="004E638B">
            <w:pPr>
              <w:ind w:left="148"/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12. 3. 2020 – 28. 2. 2022</w:t>
            </w:r>
            <w:r w:rsidR="001863AB" w:rsidRPr="00900263">
              <w:rPr>
                <w:rFonts w:ascii="Calibri" w:eastAsia="Calibri" w:hAnsi="Calibri" w:cs="Calibri"/>
              </w:rPr>
              <w:t>*</w:t>
            </w:r>
          </w:p>
        </w:tc>
      </w:tr>
      <w:tr w:rsidR="00900263" w:rsidRPr="00900263" w14:paraId="46988228" w14:textId="77777777" w:rsidTr="008427FF">
        <w:trPr>
          <w:trHeight w:val="255"/>
          <w:jc w:val="center"/>
        </w:trPr>
        <w:tc>
          <w:tcPr>
            <w:tcW w:w="407" w:type="pct"/>
            <w:vAlign w:val="center"/>
          </w:tcPr>
          <w:p w14:paraId="2D908A99" w14:textId="7F9F8D6F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00263">
              <w:rPr>
                <w:rFonts w:ascii="Calibri" w:eastAsia="Calibri" w:hAnsi="Calibri" w:cs="Calibri"/>
                <w:b/>
              </w:rPr>
              <w:t>A</w:t>
            </w:r>
            <w:r w:rsidR="002477E7" w:rsidRPr="00900263">
              <w:rPr>
                <w:rFonts w:ascii="Calibri" w:eastAsia="Calibri" w:hAnsi="Calibri" w:cs="Calibri"/>
                <w:b/>
              </w:rPr>
              <w:t xml:space="preserve"> Plus</w:t>
            </w:r>
          </w:p>
        </w:tc>
        <w:tc>
          <w:tcPr>
            <w:tcW w:w="1937" w:type="pct"/>
            <w:vAlign w:val="center"/>
          </w:tcPr>
          <w:p w14:paraId="1D21DA70" w14:textId="63D61771" w:rsidR="00C852A2" w:rsidRPr="00900263" w:rsidRDefault="00C852A2" w:rsidP="001863AB">
            <w:pPr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Financování náhrady mzdy v případě uzavření či omezení provozu</w:t>
            </w:r>
            <w:r w:rsidR="002477E7" w:rsidRPr="00900263">
              <w:rPr>
                <w:rFonts w:ascii="Calibri" w:eastAsia="Calibri" w:hAnsi="Calibri" w:cs="Calibri"/>
              </w:rPr>
              <w:t xml:space="preserve"> v důsledku přijímaných ochranných opatření státu</w:t>
            </w:r>
          </w:p>
        </w:tc>
        <w:tc>
          <w:tcPr>
            <w:tcW w:w="1812" w:type="pct"/>
            <w:vAlign w:val="center"/>
          </w:tcPr>
          <w:p w14:paraId="36C5BFC6" w14:textId="6CCE779C" w:rsidR="00C852A2" w:rsidRPr="00900263" w:rsidRDefault="00C852A2" w:rsidP="004E638B">
            <w:pPr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100 % z vyplacených náhrad mezd vč.</w:t>
            </w:r>
            <w:r w:rsidR="00D04CDD" w:rsidRPr="00900263">
              <w:rPr>
                <w:rFonts w:ascii="Calibri" w:eastAsia="Calibri" w:hAnsi="Calibri" w:cs="Calibri"/>
              </w:rPr>
              <w:t> </w:t>
            </w:r>
            <w:r w:rsidRPr="00900263">
              <w:rPr>
                <w:rFonts w:ascii="Calibri" w:eastAsia="Calibri" w:hAnsi="Calibri" w:cs="Calibri"/>
              </w:rPr>
              <w:t xml:space="preserve">zákonných odvodů, max. 50 tis. Kč měsíčně za zaměstnance </w:t>
            </w:r>
          </w:p>
        </w:tc>
        <w:tc>
          <w:tcPr>
            <w:tcW w:w="845" w:type="pct"/>
            <w:vAlign w:val="center"/>
          </w:tcPr>
          <w:p w14:paraId="5B5AD489" w14:textId="77777777" w:rsidR="00C852A2" w:rsidRPr="00900263" w:rsidRDefault="00C852A2" w:rsidP="004E638B">
            <w:pPr>
              <w:ind w:left="148"/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 xml:space="preserve">1. 10. 2020 – 31. 5. 2021 </w:t>
            </w:r>
          </w:p>
        </w:tc>
      </w:tr>
      <w:tr w:rsidR="00900263" w:rsidRPr="00900263" w14:paraId="0F4A29C9" w14:textId="77777777" w:rsidTr="008427FF">
        <w:trPr>
          <w:trHeight w:val="255"/>
          <w:jc w:val="center"/>
        </w:trPr>
        <w:tc>
          <w:tcPr>
            <w:tcW w:w="407" w:type="pct"/>
            <w:vMerge w:val="restart"/>
            <w:vAlign w:val="center"/>
          </w:tcPr>
          <w:p w14:paraId="63C61212" w14:textId="77777777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00263"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1937" w:type="pct"/>
            <w:vMerge w:val="restart"/>
            <w:vAlign w:val="center"/>
          </w:tcPr>
          <w:p w14:paraId="40B018B3" w14:textId="2F9C406B" w:rsidR="00C852A2" w:rsidRPr="00900263" w:rsidRDefault="00C852A2" w:rsidP="001863AB">
            <w:pPr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 xml:space="preserve">Financování náhrady mzdy v případě omezení </w:t>
            </w:r>
            <w:r w:rsidR="001863AB" w:rsidRPr="00900263">
              <w:rPr>
                <w:rFonts w:ascii="Calibri" w:eastAsia="Calibri" w:hAnsi="Calibri" w:cs="Calibri"/>
              </w:rPr>
              <w:t>poptávky,</w:t>
            </w:r>
            <w:r w:rsidRPr="00900263">
              <w:rPr>
                <w:rFonts w:ascii="Calibri" w:eastAsia="Calibri" w:hAnsi="Calibri" w:cs="Calibri"/>
              </w:rPr>
              <w:t xml:space="preserve"> výpadk</w:t>
            </w:r>
            <w:r w:rsidR="001863AB" w:rsidRPr="00900263">
              <w:rPr>
                <w:rFonts w:ascii="Calibri" w:eastAsia="Calibri" w:hAnsi="Calibri" w:cs="Calibri"/>
              </w:rPr>
              <w:t>ů v zásobování nebo v případě karantény významné části zaměstnanců</w:t>
            </w:r>
          </w:p>
        </w:tc>
        <w:tc>
          <w:tcPr>
            <w:tcW w:w="1812" w:type="pct"/>
            <w:vMerge w:val="restart"/>
            <w:vAlign w:val="center"/>
          </w:tcPr>
          <w:p w14:paraId="3EB074E7" w14:textId="7E99805D" w:rsidR="00C852A2" w:rsidRPr="00900263" w:rsidRDefault="00C852A2" w:rsidP="004E638B">
            <w:pPr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60 % z vyplacených náhrad mezd vč.</w:t>
            </w:r>
            <w:r w:rsidR="00D04CDD" w:rsidRPr="00900263">
              <w:rPr>
                <w:rFonts w:ascii="Calibri" w:eastAsia="Calibri" w:hAnsi="Calibri" w:cs="Calibri"/>
              </w:rPr>
              <w:t> </w:t>
            </w:r>
            <w:r w:rsidRPr="00900263">
              <w:rPr>
                <w:rFonts w:ascii="Calibri" w:eastAsia="Calibri" w:hAnsi="Calibri" w:cs="Calibri"/>
              </w:rPr>
              <w:t xml:space="preserve">zákonných odvodů, max. 29 tis. Kč měsíčně na zaměstnance </w:t>
            </w:r>
          </w:p>
        </w:tc>
        <w:tc>
          <w:tcPr>
            <w:tcW w:w="845" w:type="pct"/>
            <w:vAlign w:val="center"/>
          </w:tcPr>
          <w:p w14:paraId="12818EA6" w14:textId="77777777" w:rsidR="00C852A2" w:rsidRPr="00900263" w:rsidRDefault="00C852A2" w:rsidP="004E638B">
            <w:pPr>
              <w:ind w:left="148"/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12. 3. 2020 – 31. 5. 2021</w:t>
            </w:r>
          </w:p>
        </w:tc>
      </w:tr>
      <w:tr w:rsidR="00900263" w:rsidRPr="00900263" w14:paraId="29A3832A" w14:textId="77777777" w:rsidTr="008427FF">
        <w:trPr>
          <w:trHeight w:val="255"/>
          <w:jc w:val="center"/>
        </w:trPr>
        <w:tc>
          <w:tcPr>
            <w:tcW w:w="407" w:type="pct"/>
            <w:vMerge/>
            <w:vAlign w:val="center"/>
          </w:tcPr>
          <w:p w14:paraId="2B31AF54" w14:textId="77777777" w:rsidR="00C852A2" w:rsidRPr="00900263" w:rsidRDefault="00C852A2" w:rsidP="004E638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7" w:type="pct"/>
            <w:vMerge/>
            <w:vAlign w:val="center"/>
          </w:tcPr>
          <w:p w14:paraId="2C2002E8" w14:textId="77777777" w:rsidR="00C852A2" w:rsidRPr="00900263" w:rsidRDefault="00C852A2" w:rsidP="004E63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2" w:type="pct"/>
            <w:vMerge/>
            <w:vAlign w:val="center"/>
          </w:tcPr>
          <w:p w14:paraId="631C4C81" w14:textId="77777777" w:rsidR="00C852A2" w:rsidRPr="00900263" w:rsidRDefault="00C852A2" w:rsidP="004E63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5" w:type="pct"/>
            <w:vAlign w:val="center"/>
          </w:tcPr>
          <w:p w14:paraId="4FAFE2FA" w14:textId="77777777" w:rsidR="00C852A2" w:rsidRPr="00900263" w:rsidRDefault="00C852A2" w:rsidP="004E638B">
            <w:pPr>
              <w:ind w:left="148"/>
              <w:rPr>
                <w:rFonts w:ascii="Calibri" w:eastAsia="Calibri" w:hAnsi="Calibri" w:cs="Calibri"/>
              </w:rPr>
            </w:pPr>
            <w:r w:rsidRPr="00900263">
              <w:rPr>
                <w:rFonts w:ascii="Calibri" w:eastAsia="Calibri" w:hAnsi="Calibri" w:cs="Calibri"/>
              </w:rPr>
              <w:t>1. 11. 2021 –31. 12. 2021</w:t>
            </w:r>
          </w:p>
        </w:tc>
      </w:tr>
    </w:tbl>
    <w:p w14:paraId="00EB9CC8" w14:textId="370FE09B" w:rsidR="00C852A2" w:rsidRPr="00216BEA" w:rsidRDefault="00C852A2" w:rsidP="0095242D">
      <w:pPr>
        <w:autoSpaceDE w:val="0"/>
        <w:autoSpaceDN w:val="0"/>
        <w:adjustRightInd w:val="0"/>
        <w:spacing w:before="40"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244257">
        <w:rPr>
          <w:rFonts w:cstheme="minorHAnsi"/>
          <w:b/>
          <w:sz w:val="20"/>
          <w:szCs w:val="20"/>
        </w:rPr>
        <w:t>Zdroj:</w:t>
      </w:r>
      <w:r w:rsidRPr="00216BEA">
        <w:rPr>
          <w:rFonts w:cstheme="minorHAnsi"/>
          <w:sz w:val="20"/>
          <w:szCs w:val="20"/>
        </w:rPr>
        <w:t xml:space="preserve"> v</w:t>
      </w:r>
      <w:r w:rsidR="0095242D">
        <w:rPr>
          <w:rFonts w:cstheme="minorHAnsi"/>
          <w:sz w:val="20"/>
          <w:szCs w:val="20"/>
        </w:rPr>
        <w:t>y</w:t>
      </w:r>
      <w:r w:rsidRPr="00216BEA">
        <w:rPr>
          <w:rFonts w:cstheme="minorHAnsi"/>
          <w:sz w:val="20"/>
          <w:szCs w:val="20"/>
        </w:rPr>
        <w:t>pracov</w:t>
      </w:r>
      <w:r w:rsidR="0095242D">
        <w:rPr>
          <w:rFonts w:cstheme="minorHAnsi"/>
          <w:sz w:val="20"/>
          <w:szCs w:val="20"/>
        </w:rPr>
        <w:t>al NKÚ</w:t>
      </w:r>
      <w:r w:rsidRPr="00216BEA">
        <w:rPr>
          <w:rFonts w:cstheme="minorHAnsi"/>
          <w:sz w:val="20"/>
          <w:szCs w:val="20"/>
        </w:rPr>
        <w:t xml:space="preserve"> dle usnesení vlády ČR ze dne 31. března 2020 č. 353 a navazujících usnesení vlády ČR.</w:t>
      </w:r>
    </w:p>
    <w:p w14:paraId="74E48B22" w14:textId="112352CC" w:rsidR="001863AB" w:rsidRDefault="001863AB" w:rsidP="00614F60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16BEA">
        <w:rPr>
          <w:rFonts w:cstheme="minorHAnsi"/>
          <w:sz w:val="20"/>
          <w:szCs w:val="20"/>
        </w:rPr>
        <w:t>*</w:t>
      </w:r>
      <w:r w:rsidR="007E25EB">
        <w:rPr>
          <w:rFonts w:cstheme="minorHAnsi"/>
          <w:sz w:val="20"/>
          <w:szCs w:val="20"/>
        </w:rPr>
        <w:t xml:space="preserve"> </w:t>
      </w:r>
      <w:r w:rsidR="004225AB">
        <w:rPr>
          <w:rFonts w:cstheme="minorHAnsi"/>
          <w:sz w:val="20"/>
          <w:szCs w:val="20"/>
        </w:rPr>
        <w:tab/>
      </w:r>
      <w:r w:rsidR="00FA6581" w:rsidRPr="00216BEA">
        <w:rPr>
          <w:rFonts w:cstheme="minorHAnsi"/>
          <w:sz w:val="20"/>
          <w:szCs w:val="20"/>
        </w:rPr>
        <w:t>V případě</w:t>
      </w:r>
      <w:r w:rsidRPr="00216BEA">
        <w:rPr>
          <w:rFonts w:cstheme="minorHAnsi"/>
          <w:sz w:val="20"/>
          <w:szCs w:val="20"/>
        </w:rPr>
        <w:t xml:space="preserve"> uzavření či omezení provozu byla podpora v režimu A uznatelná jen do 31.</w:t>
      </w:r>
      <w:r w:rsidR="00D04CDD">
        <w:rPr>
          <w:rFonts w:cstheme="minorHAnsi"/>
          <w:sz w:val="20"/>
          <w:szCs w:val="20"/>
        </w:rPr>
        <w:t> </w:t>
      </w:r>
      <w:r w:rsidRPr="00216BEA">
        <w:rPr>
          <w:rFonts w:cstheme="minorHAnsi"/>
          <w:sz w:val="20"/>
          <w:szCs w:val="20"/>
        </w:rPr>
        <w:t>5.</w:t>
      </w:r>
      <w:r w:rsidR="00D04CDD">
        <w:rPr>
          <w:rFonts w:cstheme="minorHAnsi"/>
          <w:sz w:val="20"/>
          <w:szCs w:val="20"/>
        </w:rPr>
        <w:t> </w:t>
      </w:r>
      <w:r w:rsidRPr="00216BEA">
        <w:rPr>
          <w:rFonts w:cstheme="minorHAnsi"/>
          <w:sz w:val="20"/>
          <w:szCs w:val="20"/>
        </w:rPr>
        <w:t>2021.</w:t>
      </w:r>
    </w:p>
    <w:p w14:paraId="69EA52CF" w14:textId="5615825C" w:rsidR="00C852A2" w:rsidRDefault="00C852A2" w:rsidP="00A1730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E11387">
        <w:rPr>
          <w:rFonts w:cstheme="minorHAnsi"/>
          <w:sz w:val="24"/>
          <w:szCs w:val="24"/>
        </w:rPr>
        <w:t>Realizaci Programu Antivirus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zajistilo MPSV prostřednictvím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ÚP ČR, který poskytoval příspěvek oprávněným zaměstnavatelům na základě uzavřené dohody</w:t>
      </w:r>
      <w:r>
        <w:rPr>
          <w:rFonts w:cstheme="minorHAnsi"/>
          <w:sz w:val="24"/>
          <w:szCs w:val="24"/>
        </w:rPr>
        <w:t xml:space="preserve"> </w:t>
      </w:r>
      <w:r w:rsidRPr="00E11387">
        <w:rPr>
          <w:rFonts w:cstheme="minorHAnsi"/>
          <w:sz w:val="24"/>
          <w:szCs w:val="24"/>
        </w:rPr>
        <w:t>o poskytnutí příspěvku</w:t>
      </w:r>
      <w:r>
        <w:rPr>
          <w:rFonts w:cstheme="minorHAnsi"/>
          <w:sz w:val="24"/>
          <w:szCs w:val="24"/>
        </w:rPr>
        <w:t xml:space="preserve"> a</w:t>
      </w:r>
      <w:r w:rsidR="00B97D4F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</w:t>
      </w:r>
      <w:r w:rsidR="009524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předložení vyúčtování k dohodě o poskytnutí příspěvku za jednotlivé kalendářní měsíce.</w:t>
      </w:r>
    </w:p>
    <w:p w14:paraId="3B6217BC" w14:textId="1E265EA1" w:rsidR="00726F6C" w:rsidRPr="00D80F40" w:rsidRDefault="00726F6C" w:rsidP="005C2160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D80F40">
        <w:rPr>
          <w:rFonts w:cstheme="minorHAnsi"/>
          <w:sz w:val="24"/>
          <w:szCs w:val="24"/>
        </w:rPr>
        <w:t xml:space="preserve">Na realizaci Programu Antivirus bylo v letech 2020 až 2022 vynaloženo </w:t>
      </w:r>
      <w:r w:rsidRPr="00244257">
        <w:rPr>
          <w:rFonts w:cstheme="minorHAnsi"/>
          <w:sz w:val="24"/>
          <w:szCs w:val="24"/>
        </w:rPr>
        <w:t>51,2 mld. Kč</w:t>
      </w:r>
      <w:r w:rsidR="00BE2E48">
        <w:rPr>
          <w:rFonts w:cstheme="minorHAnsi"/>
          <w:sz w:val="24"/>
          <w:szCs w:val="24"/>
        </w:rPr>
        <w:t>, z toho 17,8 mld. Kč v hlavním městě Praha</w:t>
      </w:r>
      <w:r>
        <w:rPr>
          <w:rFonts w:cstheme="minorHAnsi"/>
          <w:sz w:val="24"/>
          <w:szCs w:val="24"/>
        </w:rPr>
        <w:t xml:space="preserve"> </w:t>
      </w:r>
      <w:r w:rsidRPr="00726F6C">
        <w:rPr>
          <w:rFonts w:cstheme="minorHAnsi"/>
          <w:sz w:val="24"/>
          <w:szCs w:val="24"/>
        </w:rPr>
        <w:t xml:space="preserve">(viz přílohy č. 1 a 2 </w:t>
      </w:r>
      <w:r w:rsidR="0095242D">
        <w:rPr>
          <w:rFonts w:cstheme="minorHAnsi"/>
          <w:sz w:val="24"/>
          <w:szCs w:val="24"/>
        </w:rPr>
        <w:t xml:space="preserve">tohoto </w:t>
      </w:r>
      <w:r w:rsidRPr="00726F6C">
        <w:rPr>
          <w:rFonts w:cstheme="minorHAnsi"/>
          <w:sz w:val="24"/>
          <w:szCs w:val="24"/>
        </w:rPr>
        <w:t>kontrolního závěru)</w:t>
      </w:r>
      <w:r w:rsidRPr="00244257">
        <w:rPr>
          <w:rFonts w:cstheme="minorHAnsi"/>
          <w:sz w:val="24"/>
          <w:szCs w:val="24"/>
        </w:rPr>
        <w:t>. V</w:t>
      </w:r>
      <w:r w:rsidR="001C3AAD">
        <w:rPr>
          <w:rFonts w:cstheme="minorHAnsi"/>
          <w:sz w:val="24"/>
          <w:szCs w:val="24"/>
        </w:rPr>
        <w:t> jednotlivých režimech podpory bylo vyplaceno 11,7 mld. Kč (režim A), 21,1 mld. Kč (režim A</w:t>
      </w:r>
      <w:r w:rsidR="003F091D">
        <w:rPr>
          <w:rFonts w:cstheme="minorHAnsi"/>
          <w:sz w:val="24"/>
          <w:szCs w:val="24"/>
        </w:rPr>
        <w:t> </w:t>
      </w:r>
      <w:r w:rsidR="001C3AAD">
        <w:rPr>
          <w:rFonts w:cstheme="minorHAnsi"/>
          <w:sz w:val="24"/>
          <w:szCs w:val="24"/>
        </w:rPr>
        <w:t>Plus)</w:t>
      </w:r>
      <w:r w:rsidR="002B65B8">
        <w:rPr>
          <w:rFonts w:cstheme="minorHAnsi"/>
          <w:sz w:val="24"/>
          <w:szCs w:val="24"/>
        </w:rPr>
        <w:t xml:space="preserve"> a</w:t>
      </w:r>
      <w:r w:rsidR="00356F96">
        <w:rPr>
          <w:rFonts w:cstheme="minorHAnsi"/>
          <w:sz w:val="24"/>
          <w:szCs w:val="24"/>
        </w:rPr>
        <w:t> </w:t>
      </w:r>
      <w:r w:rsidR="001C3AAD">
        <w:rPr>
          <w:rFonts w:cstheme="minorHAnsi"/>
          <w:sz w:val="24"/>
          <w:szCs w:val="24"/>
        </w:rPr>
        <w:t>18,4</w:t>
      </w:r>
      <w:r w:rsidR="00356F96">
        <w:rPr>
          <w:rFonts w:cstheme="minorHAnsi"/>
          <w:sz w:val="24"/>
          <w:szCs w:val="24"/>
        </w:rPr>
        <w:t> </w:t>
      </w:r>
      <w:r w:rsidR="001C3AAD">
        <w:rPr>
          <w:rFonts w:cstheme="minorHAnsi"/>
          <w:sz w:val="24"/>
          <w:szCs w:val="24"/>
        </w:rPr>
        <w:t xml:space="preserve">mld. Kč (režim B). </w:t>
      </w:r>
      <w:r w:rsidRPr="00320D92">
        <w:rPr>
          <w:sz w:val="24"/>
          <w:szCs w:val="24"/>
        </w:rPr>
        <w:t>V Programu Antivirus bylo podpořeno přibližně 71</w:t>
      </w:r>
      <w:r w:rsidR="00614F60">
        <w:rPr>
          <w:sz w:val="24"/>
          <w:szCs w:val="24"/>
        </w:rPr>
        <w:t> </w:t>
      </w:r>
      <w:r w:rsidRPr="00320D92">
        <w:rPr>
          <w:sz w:val="24"/>
          <w:szCs w:val="24"/>
        </w:rPr>
        <w:t>tis</w:t>
      </w:r>
      <w:r w:rsidR="0095242D">
        <w:rPr>
          <w:sz w:val="24"/>
          <w:szCs w:val="24"/>
        </w:rPr>
        <w:t xml:space="preserve">íc </w:t>
      </w:r>
      <w:r w:rsidRPr="00320D92">
        <w:rPr>
          <w:sz w:val="24"/>
          <w:szCs w:val="24"/>
        </w:rPr>
        <w:t>zaměstnavatelů a 1,2 mil</w:t>
      </w:r>
      <w:r w:rsidR="0095242D">
        <w:rPr>
          <w:sz w:val="24"/>
          <w:szCs w:val="24"/>
        </w:rPr>
        <w:t>ionu</w:t>
      </w:r>
      <w:r w:rsidRPr="00320D92">
        <w:rPr>
          <w:sz w:val="24"/>
          <w:szCs w:val="24"/>
        </w:rPr>
        <w:t xml:space="preserve"> zaměstnanců.</w:t>
      </w:r>
      <w:r>
        <w:rPr>
          <w:sz w:val="24"/>
          <w:szCs w:val="24"/>
        </w:rPr>
        <w:t xml:space="preserve"> </w:t>
      </w:r>
      <w:r w:rsidRPr="00244257">
        <w:rPr>
          <w:rFonts w:cstheme="minorHAnsi"/>
          <w:sz w:val="24"/>
          <w:szCs w:val="24"/>
        </w:rPr>
        <w:t>Pro účely realizace režimu A Programu Antivirus byly částečně využity peněžní prostředky z OPZ v</w:t>
      </w:r>
      <w:r w:rsidR="001C3AAD">
        <w:rPr>
          <w:rFonts w:cstheme="minorHAnsi"/>
          <w:sz w:val="24"/>
          <w:szCs w:val="24"/>
        </w:rPr>
        <w:t> </w:t>
      </w:r>
      <w:r w:rsidRPr="00244257">
        <w:rPr>
          <w:rFonts w:cstheme="minorHAnsi"/>
          <w:sz w:val="24"/>
          <w:szCs w:val="24"/>
        </w:rPr>
        <w:t>celkové výši 6,6 mld.</w:t>
      </w:r>
      <w:r w:rsidR="00B97D4F">
        <w:rPr>
          <w:rFonts w:cstheme="minorHAnsi"/>
          <w:sz w:val="24"/>
          <w:szCs w:val="24"/>
        </w:rPr>
        <w:t> </w:t>
      </w:r>
      <w:r w:rsidRPr="00244257">
        <w:rPr>
          <w:rFonts w:cstheme="minorHAnsi"/>
          <w:sz w:val="24"/>
          <w:szCs w:val="24"/>
        </w:rPr>
        <w:t>Kč</w:t>
      </w:r>
      <w:r>
        <w:rPr>
          <w:rFonts w:cstheme="minorHAnsi"/>
          <w:sz w:val="24"/>
          <w:szCs w:val="24"/>
        </w:rPr>
        <w:t xml:space="preserve"> </w:t>
      </w:r>
      <w:r w:rsidRPr="00726F6C">
        <w:rPr>
          <w:rFonts w:cstheme="minorHAnsi"/>
          <w:sz w:val="24"/>
          <w:szCs w:val="24"/>
        </w:rPr>
        <w:t xml:space="preserve">(viz příloha č. 3 a 4 </w:t>
      </w:r>
      <w:r w:rsidR="0095242D">
        <w:rPr>
          <w:rFonts w:cstheme="minorHAnsi"/>
          <w:sz w:val="24"/>
          <w:szCs w:val="24"/>
        </w:rPr>
        <w:t xml:space="preserve">tohoto </w:t>
      </w:r>
      <w:r w:rsidRPr="00726F6C">
        <w:rPr>
          <w:rFonts w:cstheme="minorHAnsi"/>
          <w:sz w:val="24"/>
          <w:szCs w:val="24"/>
        </w:rPr>
        <w:t>kontrolního závěru),</w:t>
      </w:r>
      <w:r w:rsidRPr="00244257">
        <w:rPr>
          <w:rFonts w:cstheme="minorHAnsi"/>
          <w:sz w:val="24"/>
          <w:szCs w:val="24"/>
        </w:rPr>
        <w:t xml:space="preserve"> a</w:t>
      </w:r>
      <w:r w:rsidR="00F52B5D">
        <w:rPr>
          <w:rFonts w:cstheme="minorHAnsi"/>
          <w:sz w:val="24"/>
          <w:szCs w:val="24"/>
        </w:rPr>
        <w:t> </w:t>
      </w:r>
      <w:r w:rsidRPr="00244257">
        <w:rPr>
          <w:rFonts w:cstheme="minorHAnsi"/>
          <w:sz w:val="24"/>
          <w:szCs w:val="24"/>
        </w:rPr>
        <w:t>to prostřednictvím dvou projektů ÚP ČR:</w:t>
      </w:r>
    </w:p>
    <w:p w14:paraId="3D3552FA" w14:textId="406178EC" w:rsidR="00726F6C" w:rsidRDefault="00726F6C" w:rsidP="00422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cstheme="minorHAnsi"/>
          <w:sz w:val="24"/>
          <w:szCs w:val="24"/>
        </w:rPr>
      </w:pPr>
      <w:bookmarkStart w:id="7" w:name="_Hlk141960530"/>
      <w:r w:rsidRPr="004025BD">
        <w:rPr>
          <w:rFonts w:cstheme="minorHAnsi"/>
          <w:bCs/>
          <w:i/>
          <w:sz w:val="24"/>
          <w:szCs w:val="24"/>
        </w:rPr>
        <w:t>Podpora zaměstnanosti prostřednictvím cíleného programu Antivirus A</w:t>
      </w:r>
      <w:r w:rsidRPr="007E25EB">
        <w:rPr>
          <w:rFonts w:cstheme="minorHAnsi"/>
          <w:bCs/>
          <w:sz w:val="24"/>
          <w:szCs w:val="24"/>
        </w:rPr>
        <w:t xml:space="preserve"> </w:t>
      </w:r>
      <w:bookmarkEnd w:id="7"/>
      <w:r w:rsidRPr="00713323">
        <w:rPr>
          <w:rFonts w:cstheme="minorHAnsi"/>
          <w:sz w:val="24"/>
          <w:szCs w:val="24"/>
        </w:rPr>
        <w:t>(dále také „Antivirus A“);</w:t>
      </w:r>
    </w:p>
    <w:p w14:paraId="41BD05D4" w14:textId="7668C109" w:rsidR="00726F6C" w:rsidRDefault="00726F6C" w:rsidP="00422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025BD">
        <w:rPr>
          <w:rFonts w:cstheme="minorHAnsi"/>
          <w:bCs/>
          <w:i/>
          <w:sz w:val="24"/>
          <w:szCs w:val="24"/>
        </w:rPr>
        <w:t>Podpora zaměstnanosti prostřednictvím cíleného programu Antivirus A II</w:t>
      </w:r>
      <w:r w:rsidRPr="00D04CDD">
        <w:rPr>
          <w:rFonts w:cstheme="minorHAnsi"/>
          <w:bCs/>
          <w:sz w:val="24"/>
          <w:szCs w:val="24"/>
        </w:rPr>
        <w:t xml:space="preserve"> </w:t>
      </w:r>
      <w:r w:rsidRPr="00713323">
        <w:rPr>
          <w:rFonts w:cstheme="minorHAnsi"/>
          <w:sz w:val="24"/>
          <w:szCs w:val="24"/>
        </w:rPr>
        <w:t>(dále také „Antivirus A II“).</w:t>
      </w:r>
    </w:p>
    <w:p w14:paraId="19F227E4" w14:textId="40798C52" w:rsidR="00244257" w:rsidRPr="00244257" w:rsidRDefault="00244257" w:rsidP="005C2160">
      <w:pPr>
        <w:pStyle w:val="Titulek"/>
        <w:keepNext/>
        <w:spacing w:before="240"/>
        <w:ind w:left="992" w:hanging="992"/>
        <w:rPr>
          <w:b/>
          <w:highlight w:val="yellow"/>
          <w:lang w:eastAsia="cs-CZ"/>
        </w:rPr>
      </w:pPr>
      <w:r w:rsidRPr="00244257">
        <w:rPr>
          <w:b/>
        </w:rPr>
        <w:t xml:space="preserve">Graf č. 2: </w:t>
      </w:r>
      <w:r w:rsidR="00D04CDD">
        <w:rPr>
          <w:b/>
        </w:rPr>
        <w:tab/>
      </w:r>
      <w:r w:rsidRPr="00244257">
        <w:rPr>
          <w:b/>
        </w:rPr>
        <w:t>Vyplacené peněžní prostředky a počet podpořených zaměstnanců v Programu Antivirus</w:t>
      </w:r>
    </w:p>
    <w:p w14:paraId="79F11F2E" w14:textId="77777777" w:rsidR="00244257" w:rsidRPr="00713323" w:rsidRDefault="00244257" w:rsidP="00244257">
      <w:pPr>
        <w:pStyle w:val="Odstavecseseznamem"/>
        <w:ind w:left="0"/>
        <w:rPr>
          <w:highlight w:val="yellow"/>
          <w:lang w:eastAsia="cs-CZ"/>
        </w:rPr>
      </w:pPr>
      <w:r>
        <w:rPr>
          <w:noProof/>
        </w:rPr>
        <w:drawing>
          <wp:inline distT="0" distB="0" distL="0" distR="0" wp14:anchorId="47763957" wp14:editId="51521BCB">
            <wp:extent cx="5759450" cy="2798859"/>
            <wp:effectExtent l="0" t="0" r="0" b="1905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5BBF2247-B28A-4160-95C8-B646CF261B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28CFB" w14:textId="233CEAE5" w:rsidR="00623845" w:rsidRDefault="00244257" w:rsidP="00726F6C">
      <w:pPr>
        <w:pStyle w:val="Odstavecseseznamem"/>
        <w:spacing w:after="120" w:line="240" w:lineRule="auto"/>
        <w:ind w:left="0"/>
        <w:contextualSpacing w:val="0"/>
        <w:rPr>
          <w:rFonts w:cstheme="minorHAnsi"/>
          <w:sz w:val="24"/>
          <w:szCs w:val="24"/>
          <w:highlight w:val="yellow"/>
        </w:rPr>
      </w:pPr>
      <w:r w:rsidRPr="00FC67B6">
        <w:rPr>
          <w:b/>
          <w:sz w:val="20"/>
          <w:szCs w:val="20"/>
          <w:lang w:eastAsia="cs-CZ"/>
        </w:rPr>
        <w:t>Zdroj:</w:t>
      </w:r>
      <w:r w:rsidRPr="00713323">
        <w:rPr>
          <w:sz w:val="20"/>
          <w:szCs w:val="20"/>
          <w:lang w:eastAsia="cs-CZ"/>
        </w:rPr>
        <w:t xml:space="preserve"> v</w:t>
      </w:r>
      <w:r w:rsidR="0095242D">
        <w:rPr>
          <w:sz w:val="20"/>
          <w:szCs w:val="20"/>
          <w:lang w:eastAsia="cs-CZ"/>
        </w:rPr>
        <w:t>y</w:t>
      </w:r>
      <w:r w:rsidRPr="00713323">
        <w:rPr>
          <w:sz w:val="20"/>
          <w:szCs w:val="20"/>
          <w:lang w:eastAsia="cs-CZ"/>
        </w:rPr>
        <w:t>pracov</w:t>
      </w:r>
      <w:r w:rsidR="0095242D">
        <w:rPr>
          <w:sz w:val="20"/>
          <w:szCs w:val="20"/>
          <w:lang w:eastAsia="cs-CZ"/>
        </w:rPr>
        <w:t>al NKÚ</w:t>
      </w:r>
      <w:r w:rsidRPr="00713323">
        <w:rPr>
          <w:sz w:val="20"/>
          <w:szCs w:val="20"/>
          <w:lang w:eastAsia="cs-CZ"/>
        </w:rPr>
        <w:t xml:space="preserve"> dle odpovědi MPSV na žádost</w:t>
      </w:r>
      <w:r>
        <w:rPr>
          <w:sz w:val="20"/>
          <w:szCs w:val="20"/>
          <w:lang w:eastAsia="cs-CZ"/>
        </w:rPr>
        <w:t xml:space="preserve"> o doklady.</w:t>
      </w:r>
      <w:r w:rsidRPr="00713323">
        <w:rPr>
          <w:sz w:val="20"/>
          <w:szCs w:val="20"/>
          <w:lang w:eastAsia="cs-CZ"/>
        </w:rPr>
        <w:t xml:space="preserve"> </w:t>
      </w:r>
    </w:p>
    <w:p w14:paraId="70D5875C" w14:textId="779F9C9E" w:rsidR="005A5F9A" w:rsidRPr="00B3711C" w:rsidRDefault="005A5F9A" w:rsidP="005C2160">
      <w:pPr>
        <w:keepNext/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b/>
          <w:sz w:val="24"/>
          <w:szCs w:val="24"/>
        </w:rPr>
      </w:pPr>
      <w:r w:rsidRPr="00B3711C">
        <w:rPr>
          <w:rFonts w:cstheme="minorHAnsi"/>
          <w:b/>
          <w:sz w:val="24"/>
          <w:szCs w:val="24"/>
        </w:rPr>
        <w:t xml:space="preserve">Operační program </w:t>
      </w:r>
      <w:r w:rsidRPr="00B3711C">
        <w:rPr>
          <w:rFonts w:cstheme="minorHAnsi"/>
          <w:b/>
          <w:i/>
          <w:sz w:val="24"/>
          <w:szCs w:val="24"/>
        </w:rPr>
        <w:t>Zaměstnanost 2014–2020</w:t>
      </w:r>
    </w:p>
    <w:p w14:paraId="5BA61257" w14:textId="5DB33DDC" w:rsidR="00FC67B6" w:rsidRDefault="005A5F9A" w:rsidP="005020E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0559E7">
        <w:rPr>
          <w:rFonts w:cstheme="minorHAnsi"/>
          <w:sz w:val="24"/>
          <w:szCs w:val="24"/>
        </w:rPr>
        <w:t xml:space="preserve">Operační program </w:t>
      </w:r>
      <w:r w:rsidRPr="000559E7">
        <w:rPr>
          <w:rFonts w:cstheme="minorHAnsi"/>
          <w:i/>
          <w:sz w:val="24"/>
          <w:szCs w:val="24"/>
        </w:rPr>
        <w:t>Zaměstnanost</w:t>
      </w:r>
      <w:r w:rsidRPr="000559E7">
        <w:rPr>
          <w:rFonts w:cstheme="minorHAnsi"/>
          <w:sz w:val="24"/>
          <w:szCs w:val="24"/>
        </w:rPr>
        <w:t xml:space="preserve"> </w:t>
      </w:r>
      <w:r w:rsidRPr="000559E7">
        <w:rPr>
          <w:rFonts w:cstheme="minorHAnsi"/>
          <w:i/>
          <w:sz w:val="24"/>
          <w:szCs w:val="24"/>
        </w:rPr>
        <w:t>2014–2020</w:t>
      </w:r>
      <w:r w:rsidRPr="000559E7">
        <w:rPr>
          <w:rFonts w:cstheme="minorHAnsi"/>
          <w:sz w:val="24"/>
          <w:szCs w:val="24"/>
        </w:rPr>
        <w:t xml:space="preserve"> vymezuje priority pro podporu zaměstnanosti, sociálního začleňování a sociálních inovací z Evropského sociálního fondu v programovém období 2014–2020. Řídicím orgánem OPZ je </w:t>
      </w:r>
      <w:r w:rsidR="00727EEA">
        <w:rPr>
          <w:rFonts w:cstheme="minorHAnsi"/>
          <w:sz w:val="24"/>
          <w:szCs w:val="24"/>
        </w:rPr>
        <w:t>MPSV</w:t>
      </w:r>
      <w:r w:rsidRPr="000559E7">
        <w:rPr>
          <w:rFonts w:cstheme="minorHAnsi"/>
          <w:sz w:val="24"/>
          <w:szCs w:val="24"/>
        </w:rPr>
        <w:t>. OPZ se člení na pět prioritních os</w:t>
      </w:r>
      <w:r>
        <w:rPr>
          <w:rFonts w:cstheme="minorHAnsi"/>
          <w:sz w:val="24"/>
          <w:szCs w:val="24"/>
        </w:rPr>
        <w:t xml:space="preserve"> (dále také „PO“)</w:t>
      </w:r>
      <w:r w:rsidRPr="000559E7">
        <w:rPr>
          <w:rFonts w:cstheme="minorHAnsi"/>
          <w:sz w:val="24"/>
          <w:szCs w:val="24"/>
        </w:rPr>
        <w:t>, přičemž na podporu projektů v oblasti zaměstnanosti poskytuje</w:t>
      </w:r>
      <w:r>
        <w:rPr>
          <w:rFonts w:cstheme="minorHAnsi"/>
          <w:sz w:val="24"/>
          <w:szCs w:val="24"/>
        </w:rPr>
        <w:t xml:space="preserve"> MPSV peněžní prostředky v rámci </w:t>
      </w:r>
      <w:r w:rsidR="00EF261C">
        <w:rPr>
          <w:rFonts w:cstheme="minorHAnsi"/>
          <w:sz w:val="24"/>
          <w:szCs w:val="24"/>
        </w:rPr>
        <w:t>PO</w:t>
      </w:r>
      <w:r>
        <w:rPr>
          <w:rFonts w:cstheme="minorHAnsi"/>
          <w:sz w:val="24"/>
          <w:szCs w:val="24"/>
        </w:rPr>
        <w:t xml:space="preserve"> 1 </w:t>
      </w:r>
      <w:r w:rsidRPr="00F74FE3">
        <w:rPr>
          <w:rFonts w:cstheme="minorHAnsi"/>
          <w:i/>
          <w:sz w:val="24"/>
          <w:szCs w:val="24"/>
        </w:rPr>
        <w:t>Podpora zaměstnanosti a adaptability pracovní síly</w:t>
      </w:r>
      <w:r>
        <w:rPr>
          <w:rFonts w:cstheme="minorHAnsi"/>
          <w:sz w:val="24"/>
          <w:szCs w:val="24"/>
        </w:rPr>
        <w:t xml:space="preserve">, která má naplňovat tematický cíl pro Evropské strukturální a investiční fondy č. 8 </w:t>
      </w:r>
      <w:r w:rsidRPr="00F74FE3">
        <w:rPr>
          <w:rFonts w:cstheme="minorHAnsi"/>
          <w:i/>
          <w:sz w:val="24"/>
          <w:szCs w:val="24"/>
        </w:rPr>
        <w:t>Podpora udržitelné zaměstnanosti, kvalitních pracovních míst a mobility pracovních sil</w:t>
      </w:r>
      <w:r w:rsidRPr="00F74FE3">
        <w:rPr>
          <w:rFonts w:cstheme="minorHAnsi"/>
          <w:sz w:val="24"/>
          <w:szCs w:val="24"/>
        </w:rPr>
        <w:t>.</w:t>
      </w:r>
      <w:r w:rsidR="0089635C">
        <w:rPr>
          <w:rFonts w:cstheme="minorHAnsi"/>
          <w:sz w:val="24"/>
          <w:szCs w:val="24"/>
        </w:rPr>
        <w:t xml:space="preserve"> </w:t>
      </w:r>
    </w:p>
    <w:p w14:paraId="2C6ACD65" w14:textId="7FCD6370" w:rsidR="00666E63" w:rsidRDefault="005A5F9A" w:rsidP="005020E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Dle informací poskytnutých MPSV byly</w:t>
      </w:r>
      <w:r w:rsidRPr="00184D36">
        <w:rPr>
          <w:rFonts w:cstheme="minorHAnsi"/>
          <w:sz w:val="24"/>
          <w:szCs w:val="24"/>
        </w:rPr>
        <w:t xml:space="preserve"> ke dni 2.</w:t>
      </w:r>
      <w:r>
        <w:rPr>
          <w:rFonts w:cstheme="minorHAnsi"/>
          <w:sz w:val="24"/>
          <w:szCs w:val="24"/>
        </w:rPr>
        <w:t> </w:t>
      </w:r>
      <w:r w:rsidRPr="00184D36"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> </w:t>
      </w:r>
      <w:r w:rsidRPr="00184D36">
        <w:rPr>
          <w:rFonts w:cstheme="minorHAnsi"/>
          <w:sz w:val="24"/>
          <w:szCs w:val="24"/>
        </w:rPr>
        <w:t>2023</w:t>
      </w:r>
      <w:r>
        <w:rPr>
          <w:rFonts w:cstheme="minorHAnsi"/>
          <w:sz w:val="24"/>
          <w:szCs w:val="24"/>
        </w:rPr>
        <w:t xml:space="preserve"> v </w:t>
      </w:r>
      <w:r w:rsidRPr="00184D36">
        <w:rPr>
          <w:rFonts w:cstheme="minorHAnsi"/>
          <w:sz w:val="24"/>
          <w:szCs w:val="24"/>
        </w:rPr>
        <w:t>rámci PO</w:t>
      </w:r>
      <w:r>
        <w:rPr>
          <w:rFonts w:cstheme="minorHAnsi"/>
          <w:sz w:val="24"/>
          <w:szCs w:val="24"/>
        </w:rPr>
        <w:t xml:space="preserve"> </w:t>
      </w:r>
      <w:r w:rsidRPr="00184D3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="00D95479">
        <w:rPr>
          <w:rFonts w:cstheme="minorHAnsi"/>
          <w:sz w:val="24"/>
          <w:szCs w:val="24"/>
        </w:rPr>
        <w:t xml:space="preserve">OPZ </w:t>
      </w:r>
      <w:r w:rsidRPr="00184D36">
        <w:rPr>
          <w:rFonts w:cstheme="minorHAnsi"/>
          <w:sz w:val="24"/>
          <w:szCs w:val="24"/>
        </w:rPr>
        <w:t>na podporu celkem</w:t>
      </w:r>
      <w:r>
        <w:rPr>
          <w:rFonts w:cstheme="minorHAnsi"/>
          <w:sz w:val="24"/>
          <w:szCs w:val="24"/>
        </w:rPr>
        <w:t xml:space="preserve"> </w:t>
      </w:r>
      <w:r w:rsidRPr="00184D3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 </w:t>
      </w:r>
      <w:r w:rsidRPr="00184D36">
        <w:rPr>
          <w:rFonts w:cstheme="minorHAnsi"/>
          <w:sz w:val="24"/>
          <w:szCs w:val="24"/>
        </w:rPr>
        <w:t>526 projektů proplaceny výdaje v celkové výši 43,5 mld. Kč</w:t>
      </w:r>
      <w:r w:rsidR="00EF261C">
        <w:rPr>
          <w:rFonts w:cstheme="minorHAnsi"/>
          <w:sz w:val="24"/>
          <w:szCs w:val="24"/>
        </w:rPr>
        <w:t xml:space="preserve"> a ukončeno </w:t>
      </w:r>
      <w:r w:rsidR="00433AD8">
        <w:rPr>
          <w:rFonts w:cstheme="minorHAnsi"/>
          <w:sz w:val="24"/>
          <w:szCs w:val="24"/>
        </w:rPr>
        <w:t xml:space="preserve">bylo </w:t>
      </w:r>
      <w:r w:rsidRPr="00184D36">
        <w:rPr>
          <w:rFonts w:cstheme="minorHAnsi"/>
          <w:sz w:val="24"/>
          <w:szCs w:val="24"/>
        </w:rPr>
        <w:t>4</w:t>
      </w:r>
      <w:r w:rsidR="00D04CDD">
        <w:rPr>
          <w:rFonts w:cstheme="minorHAnsi"/>
          <w:sz w:val="24"/>
          <w:szCs w:val="24"/>
        </w:rPr>
        <w:t> </w:t>
      </w:r>
      <w:r w:rsidRPr="00184D36">
        <w:rPr>
          <w:rFonts w:cstheme="minorHAnsi"/>
          <w:sz w:val="24"/>
          <w:szCs w:val="24"/>
        </w:rPr>
        <w:t>874 projektů</w:t>
      </w:r>
      <w:r>
        <w:rPr>
          <w:rFonts w:cstheme="minorHAnsi"/>
          <w:sz w:val="24"/>
          <w:szCs w:val="24"/>
        </w:rPr>
        <w:t>.</w:t>
      </w:r>
    </w:p>
    <w:p w14:paraId="14ABFAB8" w14:textId="795AD0FC" w:rsidR="00D95479" w:rsidRDefault="00773E21" w:rsidP="005C21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rámci PO</w:t>
      </w:r>
      <w:r w:rsidR="00EF26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 OPZ se NKÚ</w:t>
      </w:r>
      <w:r w:rsidR="006115AF">
        <w:rPr>
          <w:rFonts w:cstheme="minorHAnsi"/>
          <w:sz w:val="24"/>
          <w:szCs w:val="24"/>
        </w:rPr>
        <w:t xml:space="preserve"> kromě</w:t>
      </w:r>
      <w:r w:rsidR="00BE404A">
        <w:rPr>
          <w:rFonts w:cstheme="minorHAnsi"/>
          <w:sz w:val="24"/>
          <w:szCs w:val="24"/>
        </w:rPr>
        <w:t xml:space="preserve"> projektů Antivirus A </w:t>
      </w:r>
      <w:proofErr w:type="spellStart"/>
      <w:r w:rsidR="00BE404A">
        <w:rPr>
          <w:rFonts w:cstheme="minorHAnsi"/>
          <w:sz w:val="24"/>
          <w:szCs w:val="24"/>
        </w:rPr>
        <w:t>a</w:t>
      </w:r>
      <w:proofErr w:type="spellEnd"/>
      <w:r w:rsidR="00BE404A">
        <w:rPr>
          <w:rFonts w:cstheme="minorHAnsi"/>
          <w:sz w:val="24"/>
          <w:szCs w:val="24"/>
        </w:rPr>
        <w:t xml:space="preserve"> Antivirus A II </w:t>
      </w:r>
      <w:r>
        <w:rPr>
          <w:rFonts w:cstheme="minorHAnsi"/>
          <w:sz w:val="24"/>
          <w:szCs w:val="24"/>
        </w:rPr>
        <w:t xml:space="preserve">zaměřil </w:t>
      </w:r>
      <w:r w:rsidR="00AE1557">
        <w:rPr>
          <w:rFonts w:cstheme="minorHAnsi"/>
          <w:sz w:val="24"/>
          <w:szCs w:val="24"/>
        </w:rPr>
        <w:t xml:space="preserve">také </w:t>
      </w:r>
      <w:r>
        <w:rPr>
          <w:rFonts w:cstheme="minorHAnsi"/>
          <w:sz w:val="24"/>
          <w:szCs w:val="24"/>
        </w:rPr>
        <w:t>na</w:t>
      </w:r>
      <w:r w:rsidR="00666E63">
        <w:rPr>
          <w:rFonts w:cstheme="minorHAnsi"/>
          <w:sz w:val="24"/>
          <w:szCs w:val="24"/>
        </w:rPr>
        <w:t xml:space="preserve"> tři</w:t>
      </w:r>
      <w:r>
        <w:rPr>
          <w:rFonts w:cstheme="minorHAnsi"/>
          <w:sz w:val="24"/>
          <w:szCs w:val="24"/>
        </w:rPr>
        <w:t xml:space="preserve"> národní individuální projekty ÚP ČR</w:t>
      </w:r>
      <w:r w:rsidR="00632527">
        <w:rPr>
          <w:rFonts w:cstheme="minorHAnsi"/>
          <w:sz w:val="24"/>
          <w:szCs w:val="24"/>
        </w:rPr>
        <w:t xml:space="preserve"> </w:t>
      </w:r>
      <w:r w:rsidR="00632527" w:rsidRPr="00726F6C">
        <w:rPr>
          <w:rFonts w:cstheme="minorHAnsi"/>
          <w:sz w:val="24"/>
          <w:szCs w:val="24"/>
        </w:rPr>
        <w:t xml:space="preserve">(viz příloha č. 3 a 4 </w:t>
      </w:r>
      <w:r w:rsidR="0095242D">
        <w:rPr>
          <w:rFonts w:cstheme="minorHAnsi"/>
          <w:sz w:val="24"/>
          <w:szCs w:val="24"/>
        </w:rPr>
        <w:t xml:space="preserve">tohoto </w:t>
      </w:r>
      <w:r w:rsidR="00632527" w:rsidRPr="00726F6C">
        <w:rPr>
          <w:rFonts w:cstheme="minorHAnsi"/>
          <w:sz w:val="24"/>
          <w:szCs w:val="24"/>
        </w:rPr>
        <w:t>kontrolního závěru)</w:t>
      </w:r>
      <w:r w:rsidRPr="00726F6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666E63">
        <w:rPr>
          <w:rFonts w:cstheme="minorHAnsi"/>
          <w:sz w:val="24"/>
          <w:szCs w:val="24"/>
        </w:rPr>
        <w:t xml:space="preserve">a sice: </w:t>
      </w:r>
    </w:p>
    <w:p w14:paraId="549C540A" w14:textId="3F80774C" w:rsidR="00666E63" w:rsidRPr="00666E63" w:rsidRDefault="00666E63" w:rsidP="005C216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025BD">
        <w:rPr>
          <w:rFonts w:cstheme="minorHAnsi"/>
          <w:i/>
          <w:sz w:val="24"/>
          <w:szCs w:val="24"/>
        </w:rPr>
        <w:t>Podpora forem flexibilního zaměstnávání</w:t>
      </w:r>
      <w:r w:rsidR="00AE1557">
        <w:rPr>
          <w:rFonts w:cstheme="minorHAnsi"/>
          <w:i/>
          <w:sz w:val="24"/>
          <w:szCs w:val="24"/>
        </w:rPr>
        <w:t xml:space="preserve"> </w:t>
      </w:r>
      <w:r w:rsidR="00AE1557">
        <w:rPr>
          <w:rFonts w:cstheme="minorHAnsi"/>
          <w:sz w:val="24"/>
          <w:szCs w:val="24"/>
        </w:rPr>
        <w:t>(FLEXI)</w:t>
      </w:r>
      <w:r w:rsidRPr="00666E63">
        <w:rPr>
          <w:rFonts w:cstheme="minorHAnsi"/>
          <w:sz w:val="24"/>
          <w:szCs w:val="24"/>
        </w:rPr>
        <w:t xml:space="preserve">; </w:t>
      </w:r>
    </w:p>
    <w:p w14:paraId="0C50F1DB" w14:textId="06050765" w:rsidR="00666E63" w:rsidRPr="00666E63" w:rsidRDefault="00666E63" w:rsidP="005C216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025BD">
        <w:rPr>
          <w:rFonts w:cstheme="minorHAnsi"/>
          <w:i/>
          <w:sz w:val="24"/>
          <w:szCs w:val="24"/>
        </w:rPr>
        <w:t>Podpora zaměstnanosti dlouhodobě evidovaných uchazečů o zaměstnání</w:t>
      </w:r>
      <w:r w:rsidR="00AE1557">
        <w:rPr>
          <w:rFonts w:cstheme="minorHAnsi"/>
          <w:i/>
          <w:sz w:val="24"/>
          <w:szCs w:val="24"/>
        </w:rPr>
        <w:t xml:space="preserve"> </w:t>
      </w:r>
      <w:r w:rsidR="00AE1557">
        <w:rPr>
          <w:rFonts w:cstheme="minorHAnsi"/>
          <w:sz w:val="24"/>
          <w:szCs w:val="24"/>
        </w:rPr>
        <w:t>(PDU)</w:t>
      </w:r>
      <w:r w:rsidR="00B05A1D">
        <w:rPr>
          <w:rFonts w:cstheme="minorHAnsi"/>
          <w:sz w:val="24"/>
          <w:szCs w:val="24"/>
        </w:rPr>
        <w:t>;</w:t>
      </w:r>
      <w:r w:rsidRPr="00666E63">
        <w:rPr>
          <w:rFonts w:cstheme="minorHAnsi"/>
          <w:sz w:val="24"/>
          <w:szCs w:val="24"/>
        </w:rPr>
        <w:t xml:space="preserve"> </w:t>
      </w:r>
    </w:p>
    <w:p w14:paraId="72791006" w14:textId="32DBD7C4" w:rsidR="00666E63" w:rsidRPr="00CD7CAA" w:rsidRDefault="00666E63" w:rsidP="005C216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4025BD">
        <w:rPr>
          <w:rFonts w:cstheme="minorHAnsi"/>
          <w:i/>
          <w:sz w:val="24"/>
          <w:szCs w:val="24"/>
        </w:rPr>
        <w:t>Outplacement</w:t>
      </w:r>
      <w:proofErr w:type="spellEnd"/>
      <w:r w:rsidR="00AE1557">
        <w:rPr>
          <w:rFonts w:cstheme="minorHAnsi"/>
          <w:i/>
          <w:sz w:val="24"/>
          <w:szCs w:val="24"/>
        </w:rPr>
        <w:t xml:space="preserve"> </w:t>
      </w:r>
      <w:r w:rsidR="00AE1557">
        <w:rPr>
          <w:rFonts w:cstheme="minorHAnsi"/>
          <w:sz w:val="24"/>
          <w:szCs w:val="24"/>
        </w:rPr>
        <w:t>(OUT)</w:t>
      </w:r>
      <w:r w:rsidR="006115AF" w:rsidRPr="00B05A1D">
        <w:rPr>
          <w:rFonts w:cstheme="minorHAnsi"/>
          <w:sz w:val="24"/>
          <w:szCs w:val="24"/>
        </w:rPr>
        <w:t>.</w:t>
      </w:r>
    </w:p>
    <w:p w14:paraId="07957B8D" w14:textId="730C23A9" w:rsidR="00CD7CAA" w:rsidRDefault="00CD7CAA" w:rsidP="005020EB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Uvedené projekty reagovaly na </w:t>
      </w:r>
      <w:r w:rsidR="00C24D5D">
        <w:rPr>
          <w:rFonts w:cstheme="minorHAnsi"/>
          <w:sz w:val="24"/>
          <w:szCs w:val="24"/>
        </w:rPr>
        <w:t>aktuální</w:t>
      </w:r>
      <w:r>
        <w:rPr>
          <w:rFonts w:cstheme="minorHAnsi"/>
          <w:sz w:val="24"/>
          <w:szCs w:val="24"/>
        </w:rPr>
        <w:t xml:space="preserve"> výzvy spojené s oblastí podpory zaměstnanosti v ČR</w:t>
      </w:r>
      <w:r w:rsidR="001C17C1" w:rsidRPr="00715220">
        <w:rPr>
          <w:rStyle w:val="Znakapoznpodarou"/>
          <w:sz w:val="24"/>
        </w:rPr>
        <w:footnoteReference w:id="19"/>
      </w:r>
      <w:r w:rsidRPr="00715220">
        <w:rPr>
          <w:sz w:val="24"/>
        </w:rPr>
        <w:t>,</w:t>
      </w:r>
      <w:r>
        <w:rPr>
          <w:rFonts w:cstheme="minorHAnsi"/>
          <w:sz w:val="24"/>
          <w:szCs w:val="24"/>
        </w:rPr>
        <w:t xml:space="preserve"> tj. </w:t>
      </w:r>
      <w:r w:rsidR="00C24D5D">
        <w:rPr>
          <w:rFonts w:cstheme="minorHAnsi"/>
          <w:sz w:val="24"/>
          <w:szCs w:val="24"/>
        </w:rPr>
        <w:t>měly pomoct řešit problémy</w:t>
      </w:r>
      <w:r w:rsidR="0095242D">
        <w:rPr>
          <w:rFonts w:cstheme="minorHAnsi"/>
          <w:sz w:val="24"/>
          <w:szCs w:val="24"/>
        </w:rPr>
        <w:t>,</w:t>
      </w:r>
      <w:r w:rsidR="00C24D5D">
        <w:rPr>
          <w:rFonts w:cstheme="minorHAnsi"/>
          <w:sz w:val="24"/>
          <w:szCs w:val="24"/>
        </w:rPr>
        <w:t xml:space="preserve"> jako j</w:t>
      </w:r>
      <w:r w:rsidR="0095242D">
        <w:rPr>
          <w:rFonts w:cstheme="minorHAnsi"/>
          <w:sz w:val="24"/>
          <w:szCs w:val="24"/>
        </w:rPr>
        <w:t>sou</w:t>
      </w:r>
      <w:r w:rsidR="00C24D5D">
        <w:rPr>
          <w:rFonts w:cstheme="minorHAnsi"/>
          <w:sz w:val="24"/>
          <w:szCs w:val="24"/>
        </w:rPr>
        <w:t xml:space="preserve"> nedostatečná podpora flexibility práce (projekt FLEXI), omezená schopnost znovu začleňovat dlouhodobě nezaměstnané</w:t>
      </w:r>
      <w:r w:rsidR="00854C4C">
        <w:rPr>
          <w:rFonts w:cstheme="minorHAnsi"/>
          <w:sz w:val="24"/>
          <w:szCs w:val="24"/>
        </w:rPr>
        <w:t xml:space="preserve"> osoby</w:t>
      </w:r>
      <w:r w:rsidR="00C24D5D">
        <w:rPr>
          <w:rFonts w:cstheme="minorHAnsi"/>
          <w:sz w:val="24"/>
          <w:szCs w:val="24"/>
        </w:rPr>
        <w:t xml:space="preserve"> na pracovní trh (projekt PDU), nestabilita pracovního trhu v situaci hospodářské krize a potřeba posílit kvalifikaci pracovní síly směrem k perspektivnějším oborům a profesím (projekt OUT).</w:t>
      </w:r>
      <w:r w:rsidR="009954DD">
        <w:rPr>
          <w:rFonts w:cstheme="minorHAnsi"/>
          <w:sz w:val="24"/>
          <w:szCs w:val="24"/>
        </w:rPr>
        <w:t xml:space="preserve"> V projektech FLEXI, PDU a OUT bylo celkem podpořeno 18 955 účastníků. </w:t>
      </w:r>
    </w:p>
    <w:p w14:paraId="4BDD82E7" w14:textId="7299E694" w:rsidR="00323522" w:rsidRPr="00B3711C" w:rsidRDefault="008667D1" w:rsidP="005C2160">
      <w:pPr>
        <w:keepNext/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Krizové o</w:t>
      </w:r>
      <w:r w:rsidR="00323522" w:rsidRPr="00B3711C">
        <w:rPr>
          <w:rFonts w:cstheme="minorHAnsi"/>
          <w:b/>
          <w:sz w:val="24"/>
          <w:szCs w:val="24"/>
        </w:rPr>
        <w:t>šetřovné</w:t>
      </w:r>
    </w:p>
    <w:p w14:paraId="1FDD26CE" w14:textId="6F8496A0" w:rsidR="00323522" w:rsidRDefault="00323522" w:rsidP="005020E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8667D1">
        <w:rPr>
          <w:rFonts w:cstheme="minorHAnsi"/>
          <w:sz w:val="24"/>
          <w:szCs w:val="24"/>
        </w:rPr>
        <w:t>ČSSZ poskytuje podle zákona č. 187/2006 Sb.</w:t>
      </w:r>
      <w:r w:rsidR="0034241F">
        <w:rPr>
          <w:rStyle w:val="Znakapoznpodarou"/>
          <w:sz w:val="24"/>
          <w:szCs w:val="24"/>
        </w:rPr>
        <w:footnoteReference w:id="20"/>
      </w:r>
      <w:r w:rsidR="0034241F">
        <w:rPr>
          <w:rFonts w:cstheme="minorHAnsi"/>
          <w:sz w:val="24"/>
          <w:szCs w:val="24"/>
        </w:rPr>
        <w:t xml:space="preserve"> </w:t>
      </w:r>
      <w:r w:rsidRPr="008667D1">
        <w:rPr>
          <w:rFonts w:cstheme="minorHAnsi"/>
          <w:sz w:val="24"/>
          <w:szCs w:val="24"/>
        </w:rPr>
        <w:t xml:space="preserve">dávky nemocenského pojištění, mezi které patří </w:t>
      </w:r>
      <w:r w:rsidR="008667D1" w:rsidRPr="008667D1">
        <w:rPr>
          <w:rFonts w:cstheme="minorHAnsi"/>
          <w:sz w:val="24"/>
          <w:szCs w:val="24"/>
        </w:rPr>
        <w:t xml:space="preserve">i </w:t>
      </w:r>
      <w:r w:rsidRPr="008667D1">
        <w:rPr>
          <w:rFonts w:cstheme="minorHAnsi"/>
          <w:sz w:val="24"/>
          <w:szCs w:val="24"/>
        </w:rPr>
        <w:t xml:space="preserve">ošetřovné. ČSSZ poskytovala v letech </w:t>
      </w:r>
      <w:r w:rsidRPr="008667D1">
        <w:rPr>
          <w:rFonts w:eastAsia="Calibri" w:cs="Calibri"/>
          <w:sz w:val="24"/>
          <w:szCs w:val="24"/>
        </w:rPr>
        <w:t xml:space="preserve">2020–2022 </w:t>
      </w:r>
      <w:r w:rsidRPr="008667D1">
        <w:rPr>
          <w:rFonts w:cstheme="minorHAnsi"/>
          <w:sz w:val="24"/>
          <w:szCs w:val="24"/>
        </w:rPr>
        <w:t>také krizové ošetřovné, které bylo vypláceno v souvislosti s mimořádnými opatřeními při pandemii onemocnění covid-19 jako nástroj podpory zaměstnanců v době zvýšen</w:t>
      </w:r>
      <w:r w:rsidR="006115AF">
        <w:rPr>
          <w:rFonts w:cstheme="minorHAnsi"/>
          <w:sz w:val="24"/>
          <w:szCs w:val="24"/>
        </w:rPr>
        <w:t>é</w:t>
      </w:r>
      <w:r w:rsidRPr="008667D1">
        <w:rPr>
          <w:rFonts w:cstheme="minorHAnsi"/>
          <w:sz w:val="24"/>
          <w:szCs w:val="24"/>
        </w:rPr>
        <w:t xml:space="preserve"> potřeby pečovat o děti či jiné osoby v</w:t>
      </w:r>
      <w:r w:rsidR="001C3AAD">
        <w:rPr>
          <w:rFonts w:cstheme="minorHAnsi"/>
          <w:sz w:val="24"/>
          <w:szCs w:val="24"/>
        </w:rPr>
        <w:t> </w:t>
      </w:r>
      <w:r w:rsidRPr="008667D1">
        <w:rPr>
          <w:rFonts w:cstheme="minorHAnsi"/>
          <w:sz w:val="24"/>
          <w:szCs w:val="24"/>
        </w:rPr>
        <w:t>důsledku uzavření školských zařízení. Krizové ošetřovné bylo poskytován</w:t>
      </w:r>
      <w:r w:rsidR="006115AF">
        <w:rPr>
          <w:rFonts w:cstheme="minorHAnsi"/>
          <w:sz w:val="24"/>
          <w:szCs w:val="24"/>
        </w:rPr>
        <w:t>o</w:t>
      </w:r>
      <w:r w:rsidRPr="008667D1">
        <w:rPr>
          <w:rFonts w:cstheme="minorHAnsi"/>
          <w:sz w:val="24"/>
          <w:szCs w:val="24"/>
        </w:rPr>
        <w:t xml:space="preserve"> za </w:t>
      </w:r>
      <w:r w:rsidRPr="008667D1">
        <w:rPr>
          <w:rFonts w:ascii="Calibri" w:eastAsia="Calibri" w:hAnsi="Calibri" w:cs="Calibri"/>
          <w:sz w:val="24"/>
          <w:szCs w:val="24"/>
        </w:rPr>
        <w:t>období od 11. 3. 2020 do</w:t>
      </w:r>
      <w:r w:rsidR="008268FB">
        <w:rPr>
          <w:rFonts w:ascii="Calibri" w:eastAsia="Calibri" w:hAnsi="Calibri" w:cs="Calibri"/>
          <w:sz w:val="24"/>
          <w:szCs w:val="24"/>
        </w:rPr>
        <w:t> </w:t>
      </w:r>
      <w:r w:rsidRPr="008667D1">
        <w:rPr>
          <w:rFonts w:ascii="Calibri" w:eastAsia="Calibri" w:hAnsi="Calibri" w:cs="Calibri"/>
          <w:sz w:val="24"/>
          <w:szCs w:val="24"/>
        </w:rPr>
        <w:t xml:space="preserve">30. 6. 2020 na </w:t>
      </w:r>
      <w:r w:rsidRPr="008667D1">
        <w:rPr>
          <w:rFonts w:cstheme="minorHAnsi"/>
          <w:sz w:val="24"/>
          <w:szCs w:val="24"/>
        </w:rPr>
        <w:t>základě zákona č.</w:t>
      </w:r>
      <w:r w:rsidR="001C3AAD">
        <w:rPr>
          <w:rFonts w:cstheme="minorHAnsi"/>
          <w:sz w:val="24"/>
          <w:szCs w:val="24"/>
        </w:rPr>
        <w:t> </w:t>
      </w:r>
      <w:r w:rsidRPr="008667D1">
        <w:rPr>
          <w:rFonts w:cstheme="minorHAnsi"/>
          <w:sz w:val="24"/>
          <w:szCs w:val="24"/>
        </w:rPr>
        <w:t xml:space="preserve">133/2020 </w:t>
      </w:r>
      <w:r w:rsidRPr="006115AF">
        <w:rPr>
          <w:rFonts w:cstheme="minorHAnsi"/>
          <w:sz w:val="24"/>
          <w:szCs w:val="24"/>
        </w:rPr>
        <w:t>Sb.</w:t>
      </w:r>
      <w:r w:rsidR="00032FEB" w:rsidRPr="006115AF">
        <w:rPr>
          <w:rStyle w:val="Znakapoznpodarou"/>
          <w:rFonts w:eastAsia="Calibri" w:cs="Calibri"/>
          <w:sz w:val="24"/>
          <w:szCs w:val="24"/>
        </w:rPr>
        <w:footnoteReference w:id="21"/>
      </w:r>
      <w:r w:rsidRPr="006115AF">
        <w:rPr>
          <w:rFonts w:cstheme="minorHAnsi"/>
          <w:sz w:val="24"/>
          <w:szCs w:val="24"/>
        </w:rPr>
        <w:t xml:space="preserve">, </w:t>
      </w:r>
      <w:r w:rsidRPr="006115AF">
        <w:rPr>
          <w:rFonts w:ascii="Calibri" w:eastAsia="Calibri" w:hAnsi="Calibri" w:cs="Calibri"/>
          <w:sz w:val="24"/>
          <w:szCs w:val="24"/>
        </w:rPr>
        <w:t xml:space="preserve">za období od 5. 10. 2020 do 30. 6. 2021 na základě </w:t>
      </w:r>
      <w:r w:rsidRPr="006115AF">
        <w:rPr>
          <w:rFonts w:cstheme="minorHAnsi"/>
          <w:sz w:val="24"/>
          <w:szCs w:val="24"/>
        </w:rPr>
        <w:t>zákona č. 438/2020 Sb.</w:t>
      </w:r>
      <w:r w:rsidR="00032FEB" w:rsidRPr="006115AF">
        <w:rPr>
          <w:rStyle w:val="Znakapoznpodarou"/>
          <w:sz w:val="24"/>
          <w:szCs w:val="24"/>
        </w:rPr>
        <w:footnoteReference w:id="22"/>
      </w:r>
      <w:r w:rsidRPr="006115AF">
        <w:rPr>
          <w:rFonts w:cstheme="minorHAnsi"/>
          <w:sz w:val="24"/>
          <w:szCs w:val="24"/>
        </w:rPr>
        <w:t xml:space="preserve"> a </w:t>
      </w:r>
      <w:r w:rsidRPr="006115AF">
        <w:rPr>
          <w:rFonts w:ascii="Calibri" w:eastAsia="Calibri" w:hAnsi="Calibri" w:cs="Calibri"/>
          <w:sz w:val="24"/>
          <w:szCs w:val="24"/>
        </w:rPr>
        <w:t>za období od 1. 11. 2021</w:t>
      </w:r>
      <w:r w:rsidRPr="008667D1">
        <w:rPr>
          <w:rFonts w:ascii="Calibri" w:eastAsia="Calibri" w:hAnsi="Calibri" w:cs="Calibri"/>
          <w:sz w:val="24"/>
          <w:szCs w:val="24"/>
        </w:rPr>
        <w:t xml:space="preserve"> do 28. 2. 2022 na základě </w:t>
      </w:r>
      <w:r w:rsidRPr="008667D1">
        <w:rPr>
          <w:rFonts w:cstheme="minorHAnsi"/>
          <w:sz w:val="24"/>
          <w:szCs w:val="24"/>
        </w:rPr>
        <w:t>zákona č. 520/2021 S</w:t>
      </w:r>
      <w:r w:rsidRPr="006115AF">
        <w:rPr>
          <w:rFonts w:cstheme="minorHAnsi"/>
          <w:sz w:val="24"/>
          <w:szCs w:val="24"/>
        </w:rPr>
        <w:t>b.</w:t>
      </w:r>
      <w:r w:rsidR="00032FEB" w:rsidRPr="006115AF">
        <w:rPr>
          <w:rStyle w:val="Znakapoznpodarou"/>
          <w:sz w:val="24"/>
          <w:szCs w:val="24"/>
        </w:rPr>
        <w:footnoteReference w:id="23"/>
      </w:r>
      <w:r w:rsidRPr="008667D1">
        <w:rPr>
          <w:rFonts w:cstheme="minorHAnsi"/>
          <w:sz w:val="24"/>
          <w:szCs w:val="24"/>
        </w:rPr>
        <w:t xml:space="preserve"> </w:t>
      </w:r>
      <w:r w:rsidRPr="008667D1">
        <w:rPr>
          <w:rFonts w:ascii="Calibri" w:eastAsia="Calibri" w:hAnsi="Calibri" w:cs="Calibri"/>
          <w:sz w:val="24"/>
          <w:szCs w:val="24"/>
        </w:rPr>
        <w:t>P</w:t>
      </w:r>
      <w:r w:rsidRPr="008667D1">
        <w:rPr>
          <w:sz w:val="24"/>
          <w:szCs w:val="24"/>
        </w:rPr>
        <w:t>ři výplatě postupovala</w:t>
      </w:r>
      <w:r w:rsidR="008667D1" w:rsidRPr="008667D1">
        <w:rPr>
          <w:sz w:val="24"/>
          <w:szCs w:val="24"/>
        </w:rPr>
        <w:t xml:space="preserve"> ČSSZ</w:t>
      </w:r>
      <w:r w:rsidRPr="008667D1">
        <w:rPr>
          <w:sz w:val="24"/>
          <w:szCs w:val="24"/>
        </w:rPr>
        <w:t xml:space="preserve"> podle zákona č. 187/2006 Sb.</w:t>
      </w:r>
      <w:r w:rsidR="008667D1" w:rsidRPr="008667D1">
        <w:rPr>
          <w:sz w:val="24"/>
          <w:szCs w:val="24"/>
        </w:rPr>
        <w:t xml:space="preserve"> </w:t>
      </w:r>
    </w:p>
    <w:p w14:paraId="02266F74" w14:textId="3038E49A" w:rsidR="00323522" w:rsidRPr="000E309A" w:rsidRDefault="00323522" w:rsidP="005C2160">
      <w:pPr>
        <w:keepNext/>
        <w:autoSpaceDE w:val="0"/>
        <w:autoSpaceDN w:val="0"/>
        <w:adjustRightInd w:val="0"/>
        <w:spacing w:before="240" w:after="120" w:line="240" w:lineRule="auto"/>
        <w:ind w:left="992" w:hanging="992"/>
        <w:jc w:val="both"/>
        <w:rPr>
          <w:rFonts w:eastAsia="Calibri" w:cs="Calibri"/>
          <w:b/>
          <w:sz w:val="24"/>
          <w:szCs w:val="24"/>
        </w:rPr>
      </w:pPr>
      <w:r w:rsidRPr="000E309A">
        <w:rPr>
          <w:rFonts w:cstheme="minorHAnsi"/>
          <w:b/>
          <w:sz w:val="24"/>
          <w:szCs w:val="24"/>
        </w:rPr>
        <w:t xml:space="preserve">Graf č. </w:t>
      </w:r>
      <w:r w:rsidR="00A1730E" w:rsidRPr="000E309A">
        <w:rPr>
          <w:rFonts w:cstheme="minorHAnsi"/>
          <w:b/>
          <w:sz w:val="24"/>
          <w:szCs w:val="24"/>
        </w:rPr>
        <w:t>3</w:t>
      </w:r>
      <w:r w:rsidRPr="000E309A">
        <w:rPr>
          <w:rFonts w:cstheme="minorHAnsi"/>
          <w:b/>
          <w:sz w:val="24"/>
          <w:szCs w:val="24"/>
        </w:rPr>
        <w:t xml:space="preserve">: </w:t>
      </w:r>
      <w:r w:rsidR="00D04CDD">
        <w:rPr>
          <w:rFonts w:cstheme="minorHAnsi"/>
          <w:b/>
          <w:sz w:val="24"/>
          <w:szCs w:val="24"/>
        </w:rPr>
        <w:tab/>
      </w:r>
      <w:r w:rsidRPr="000E309A">
        <w:rPr>
          <w:rFonts w:cstheme="minorHAnsi"/>
          <w:b/>
          <w:sz w:val="24"/>
          <w:szCs w:val="24"/>
        </w:rPr>
        <w:t xml:space="preserve">Počet vyplacených dávek ošetřovného v letech </w:t>
      </w:r>
      <w:r w:rsidRPr="000E309A">
        <w:rPr>
          <w:rFonts w:eastAsia="Calibri" w:cs="Calibri"/>
          <w:b/>
          <w:sz w:val="24"/>
          <w:szCs w:val="24"/>
        </w:rPr>
        <w:t>2019–2022</w:t>
      </w:r>
    </w:p>
    <w:p w14:paraId="178E549D" w14:textId="77777777" w:rsidR="00323522" w:rsidRDefault="00323522" w:rsidP="008667D1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2C588D8" wp14:editId="495FBC25">
            <wp:extent cx="5676900" cy="2450592"/>
            <wp:effectExtent l="0" t="0" r="0" b="698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50C99A" w14:textId="10391BE6" w:rsidR="00323522" w:rsidRDefault="00323522" w:rsidP="001C3AAD">
      <w:pPr>
        <w:spacing w:after="0" w:line="240" w:lineRule="auto"/>
        <w:rPr>
          <w:sz w:val="20"/>
          <w:szCs w:val="20"/>
        </w:rPr>
      </w:pPr>
      <w:r w:rsidRPr="000E309A">
        <w:rPr>
          <w:b/>
          <w:sz w:val="20"/>
          <w:szCs w:val="20"/>
        </w:rPr>
        <w:t>Zdroj:</w:t>
      </w:r>
      <w:r w:rsidRPr="00EC11E7">
        <w:rPr>
          <w:sz w:val="20"/>
          <w:szCs w:val="20"/>
        </w:rPr>
        <w:t xml:space="preserve"> v</w:t>
      </w:r>
      <w:r w:rsidR="00975EEC">
        <w:rPr>
          <w:sz w:val="20"/>
          <w:szCs w:val="20"/>
        </w:rPr>
        <w:t>y</w:t>
      </w:r>
      <w:r w:rsidRPr="00EC11E7">
        <w:rPr>
          <w:sz w:val="20"/>
          <w:szCs w:val="20"/>
        </w:rPr>
        <w:t>pracov</w:t>
      </w:r>
      <w:r w:rsidR="00975EEC">
        <w:rPr>
          <w:sz w:val="20"/>
          <w:szCs w:val="20"/>
        </w:rPr>
        <w:t>al NKÚ</w:t>
      </w:r>
      <w:r w:rsidRPr="00EC11E7">
        <w:rPr>
          <w:sz w:val="20"/>
          <w:szCs w:val="20"/>
        </w:rPr>
        <w:t xml:space="preserve"> z údajů poskytnutých ČSSZ</w:t>
      </w:r>
      <w:r w:rsidR="003F0F99">
        <w:rPr>
          <w:sz w:val="20"/>
          <w:szCs w:val="20"/>
        </w:rPr>
        <w:t>.</w:t>
      </w:r>
    </w:p>
    <w:p w14:paraId="00D9701B" w14:textId="79F01347" w:rsidR="006367EF" w:rsidRPr="00EC11E7" w:rsidRDefault="006367EF" w:rsidP="001C3AAD">
      <w:pPr>
        <w:spacing w:after="120" w:line="240" w:lineRule="auto"/>
        <w:rPr>
          <w:sz w:val="20"/>
          <w:szCs w:val="20"/>
        </w:rPr>
      </w:pPr>
      <w:r w:rsidRPr="006367EF">
        <w:rPr>
          <w:b/>
          <w:sz w:val="20"/>
          <w:szCs w:val="20"/>
        </w:rPr>
        <w:t>Pozn</w:t>
      </w:r>
      <w:r w:rsidR="00930BF7">
        <w:rPr>
          <w:b/>
          <w:sz w:val="20"/>
          <w:szCs w:val="20"/>
        </w:rPr>
        <w:t>.</w:t>
      </w:r>
      <w:r w:rsidRPr="006367EF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Jedná se o počet vyplacených dávek ošetřovného včetně krizového ošetřovného. </w:t>
      </w:r>
    </w:p>
    <w:p w14:paraId="1852FD21" w14:textId="5628FB7B" w:rsidR="00323522" w:rsidRPr="000A4D94" w:rsidRDefault="00313521" w:rsidP="005020E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ČSSZ nevede statistiky počtu vyplacených dávek ošetřovného dle důvodu poskytnutí. Nejsou proto známy přesné údaje o počtu vyplacených dávek a výše vyplacených peněžních prostředků na krizové ošetřovné. </w:t>
      </w:r>
      <w:r w:rsidR="00323522" w:rsidRPr="000A4D94">
        <w:rPr>
          <w:rFonts w:cstheme="minorHAnsi"/>
          <w:sz w:val="24"/>
          <w:szCs w:val="24"/>
        </w:rPr>
        <w:t>ČSSZ vynaložila na ošetřovné v roce 2019 celkem 1,7 mld.</w:t>
      </w:r>
      <w:r w:rsidR="00F52B5D">
        <w:rPr>
          <w:rFonts w:cstheme="minorHAnsi"/>
          <w:sz w:val="24"/>
          <w:szCs w:val="24"/>
        </w:rPr>
        <w:t> </w:t>
      </w:r>
      <w:r w:rsidR="00323522" w:rsidRPr="000A4D94">
        <w:rPr>
          <w:rFonts w:cstheme="minorHAnsi"/>
          <w:sz w:val="24"/>
          <w:szCs w:val="24"/>
        </w:rPr>
        <w:t>Kč, v roce 2020 celkem 11,4 mld. Kč, v roce 2021 celkem 5,7 mld. Kč a v roce 2022 celkem 2,8</w:t>
      </w:r>
      <w:r w:rsidR="00F52B5D">
        <w:rPr>
          <w:rFonts w:cstheme="minorHAnsi"/>
          <w:sz w:val="24"/>
          <w:szCs w:val="24"/>
        </w:rPr>
        <w:t> </w:t>
      </w:r>
      <w:r w:rsidR="00323522" w:rsidRPr="000A4D94">
        <w:rPr>
          <w:rFonts w:cstheme="minorHAnsi"/>
          <w:sz w:val="24"/>
          <w:szCs w:val="24"/>
        </w:rPr>
        <w:t>mld.</w:t>
      </w:r>
      <w:r w:rsidR="00F52B5D">
        <w:rPr>
          <w:rFonts w:cstheme="minorHAnsi"/>
          <w:sz w:val="24"/>
          <w:szCs w:val="24"/>
        </w:rPr>
        <w:t> </w:t>
      </w:r>
      <w:r w:rsidR="00323522" w:rsidRPr="000A4D94">
        <w:rPr>
          <w:rFonts w:cstheme="minorHAnsi"/>
          <w:sz w:val="24"/>
          <w:szCs w:val="24"/>
        </w:rPr>
        <w:t xml:space="preserve">Kč. </w:t>
      </w:r>
      <w:r w:rsidR="00323522">
        <w:rPr>
          <w:rFonts w:cstheme="minorHAnsi"/>
          <w:sz w:val="24"/>
          <w:szCs w:val="24"/>
        </w:rPr>
        <w:t>Tyto výdaje zahrnují veškeré vyplacené dávky ošetřovného, tj. i krizového ošetřovného.</w:t>
      </w:r>
      <w:r>
        <w:rPr>
          <w:rFonts w:cstheme="minorHAnsi"/>
          <w:sz w:val="24"/>
          <w:szCs w:val="24"/>
        </w:rPr>
        <w:t xml:space="preserve"> </w:t>
      </w:r>
      <w:r w:rsidR="00323522" w:rsidRPr="000A4D94">
        <w:rPr>
          <w:rFonts w:cstheme="minorHAnsi"/>
          <w:sz w:val="24"/>
          <w:szCs w:val="24"/>
        </w:rPr>
        <w:t>Celkové výdaje na ošetřovné v členění dle jednotlivých měsíců jsou uvedeny v </w:t>
      </w:r>
      <w:r w:rsidR="00323522" w:rsidRPr="001C3AAD">
        <w:rPr>
          <w:rFonts w:cstheme="minorHAnsi"/>
          <w:sz w:val="24"/>
          <w:szCs w:val="24"/>
        </w:rPr>
        <w:t xml:space="preserve">příloze č. </w:t>
      </w:r>
      <w:r w:rsidR="00632527" w:rsidRPr="001C3AAD">
        <w:rPr>
          <w:rFonts w:cstheme="minorHAnsi"/>
          <w:sz w:val="24"/>
          <w:szCs w:val="24"/>
        </w:rPr>
        <w:t>5</w:t>
      </w:r>
      <w:r w:rsidR="00323522" w:rsidRPr="000A4D94">
        <w:rPr>
          <w:rFonts w:cstheme="minorHAnsi"/>
          <w:sz w:val="24"/>
          <w:szCs w:val="24"/>
        </w:rPr>
        <w:t xml:space="preserve"> </w:t>
      </w:r>
      <w:r w:rsidR="00930BF7">
        <w:rPr>
          <w:rFonts w:cstheme="minorHAnsi"/>
          <w:sz w:val="24"/>
          <w:szCs w:val="24"/>
        </w:rPr>
        <w:t xml:space="preserve">tohoto </w:t>
      </w:r>
      <w:r w:rsidR="00323522" w:rsidRPr="000A4D94">
        <w:rPr>
          <w:rFonts w:cstheme="minorHAnsi"/>
          <w:sz w:val="24"/>
          <w:szCs w:val="24"/>
        </w:rPr>
        <w:t xml:space="preserve">kontrolního závěru. </w:t>
      </w:r>
    </w:p>
    <w:p w14:paraId="37735523" w14:textId="77777777" w:rsidR="007E2D3A" w:rsidRPr="00614F60" w:rsidRDefault="007E2D3A" w:rsidP="00614F60">
      <w:pPr>
        <w:pStyle w:val="Nadpis1"/>
        <w:spacing w:before="600" w:after="240" w:line="240" w:lineRule="auto"/>
        <w:rPr>
          <w:sz w:val="28"/>
        </w:rPr>
      </w:pPr>
      <w:r w:rsidRPr="00614F60">
        <w:rPr>
          <w:sz w:val="28"/>
        </w:rPr>
        <w:t>III. Rozsah kontroly</w:t>
      </w:r>
    </w:p>
    <w:p w14:paraId="34B8490A" w14:textId="7B324626" w:rsidR="00464E43" w:rsidRDefault="00464E43" w:rsidP="008033BA">
      <w:pPr>
        <w:spacing w:after="120" w:line="240" w:lineRule="auto"/>
        <w:jc w:val="both"/>
        <w:rPr>
          <w:sz w:val="24"/>
          <w:szCs w:val="24"/>
        </w:rPr>
      </w:pPr>
      <w:r w:rsidRPr="005B5AD3">
        <w:rPr>
          <w:rFonts w:cstheme="minorHAnsi"/>
          <w:sz w:val="24"/>
          <w:szCs w:val="24"/>
        </w:rPr>
        <w:t xml:space="preserve">Cílem kontrolní akce bylo prověřit, zda </w:t>
      </w:r>
      <w:r w:rsidRPr="005B5AD3">
        <w:rPr>
          <w:color w:val="000000" w:themeColor="text1"/>
          <w:sz w:val="24"/>
          <w:szCs w:val="24"/>
        </w:rPr>
        <w:t xml:space="preserve">byly peněžní prostředky </w:t>
      </w:r>
      <w:r w:rsidRPr="005B5AD3">
        <w:rPr>
          <w:sz w:val="24"/>
          <w:szCs w:val="24"/>
        </w:rPr>
        <w:t>státního rozpočtu a Evropské unie určené na podporu zaměstnanosti vynaloženy účelně a v souladu s právními předpisy</w:t>
      </w:r>
      <w:r>
        <w:rPr>
          <w:sz w:val="24"/>
          <w:szCs w:val="24"/>
        </w:rPr>
        <w:t>.</w:t>
      </w:r>
    </w:p>
    <w:p w14:paraId="333A36DA" w14:textId="07D9D0AB" w:rsidR="009F6793" w:rsidRDefault="009F6793" w:rsidP="009F679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A744B">
        <w:rPr>
          <w:rFonts w:cstheme="minorHAnsi"/>
          <w:sz w:val="24"/>
          <w:szCs w:val="24"/>
        </w:rPr>
        <w:t>Za účelné bylo</w:t>
      </w:r>
      <w:r>
        <w:rPr>
          <w:rFonts w:cstheme="minorHAnsi"/>
          <w:sz w:val="24"/>
          <w:szCs w:val="24"/>
        </w:rPr>
        <w:t xml:space="preserve"> </w:t>
      </w:r>
      <w:r w:rsidRPr="00BA744B">
        <w:rPr>
          <w:rFonts w:cstheme="minorHAnsi"/>
          <w:sz w:val="24"/>
          <w:szCs w:val="24"/>
        </w:rPr>
        <w:t xml:space="preserve">v případě Programu Antivirus považováno takové vynakládání </w:t>
      </w:r>
      <w:r>
        <w:rPr>
          <w:rFonts w:cstheme="minorHAnsi"/>
          <w:sz w:val="24"/>
          <w:szCs w:val="24"/>
        </w:rPr>
        <w:t xml:space="preserve">a použití </w:t>
      </w:r>
      <w:r w:rsidRPr="00BA744B">
        <w:rPr>
          <w:rFonts w:cstheme="minorHAnsi"/>
          <w:sz w:val="24"/>
          <w:szCs w:val="24"/>
        </w:rPr>
        <w:t>peněžních prostředků</w:t>
      </w:r>
      <w:r>
        <w:rPr>
          <w:rFonts w:cstheme="minorHAnsi"/>
          <w:sz w:val="24"/>
          <w:szCs w:val="24"/>
        </w:rPr>
        <w:t xml:space="preserve"> státního rozpočtu a EU, které vedlo k optimální míře dosažení cílů Programu Antivirus, tj. ke zmírnění </w:t>
      </w:r>
      <w:r w:rsidRPr="00BA744B">
        <w:rPr>
          <w:rFonts w:cstheme="minorHAnsi"/>
          <w:sz w:val="24"/>
          <w:szCs w:val="24"/>
        </w:rPr>
        <w:t>negativních dopadů šíření onemocnění covid-19 na</w:t>
      </w:r>
      <w:r w:rsidR="00930BF7">
        <w:rPr>
          <w:rFonts w:cstheme="minorHAnsi"/>
          <w:sz w:val="24"/>
          <w:szCs w:val="24"/>
        </w:rPr>
        <w:t xml:space="preserve"> </w:t>
      </w:r>
      <w:r w:rsidRPr="00BA744B">
        <w:rPr>
          <w:rFonts w:cstheme="minorHAnsi"/>
          <w:sz w:val="24"/>
          <w:szCs w:val="24"/>
        </w:rPr>
        <w:t>zaměstnanost v</w:t>
      </w:r>
      <w:r w:rsidR="00D74394">
        <w:rPr>
          <w:rFonts w:cstheme="minorHAnsi"/>
          <w:sz w:val="24"/>
          <w:szCs w:val="24"/>
        </w:rPr>
        <w:t> </w:t>
      </w:r>
      <w:r w:rsidRPr="00BA744B">
        <w:rPr>
          <w:rFonts w:cstheme="minorHAnsi"/>
          <w:sz w:val="24"/>
          <w:szCs w:val="24"/>
        </w:rPr>
        <w:t>ČR</w:t>
      </w:r>
      <w:r w:rsidR="00D74394">
        <w:rPr>
          <w:rFonts w:cstheme="minorHAnsi"/>
          <w:sz w:val="24"/>
          <w:szCs w:val="24"/>
        </w:rPr>
        <w:t xml:space="preserve"> </w:t>
      </w:r>
      <w:r w:rsidR="00D74394" w:rsidRPr="00A265FF">
        <w:rPr>
          <w:rFonts w:cstheme="minorHAnsi"/>
          <w:sz w:val="24"/>
          <w:szCs w:val="24"/>
        </w:rPr>
        <w:t>a k udržení zaměstnanců podpořených zaměstnavatelů ve stávajícím zaměstnání</w:t>
      </w:r>
      <w:r w:rsidRPr="00A265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V případě projektů OPZ bylo za účelné považováno takové vynakládání a použití peněžních prostředků státního rozpočtu a EU, které vedlo k</w:t>
      </w:r>
      <w:r w:rsidR="008E54B2">
        <w:rPr>
          <w:rFonts w:cstheme="minorHAnsi"/>
          <w:sz w:val="24"/>
          <w:szCs w:val="24"/>
        </w:rPr>
        <w:t xml:space="preserve"> optimální míře </w:t>
      </w:r>
      <w:r>
        <w:rPr>
          <w:rFonts w:cstheme="minorHAnsi"/>
          <w:sz w:val="24"/>
          <w:szCs w:val="24"/>
        </w:rPr>
        <w:t>dosažení stanovených cílů projekt</w:t>
      </w:r>
      <w:r w:rsidR="008E54B2">
        <w:rPr>
          <w:rFonts w:cstheme="minorHAnsi"/>
          <w:sz w:val="24"/>
          <w:szCs w:val="24"/>
        </w:rPr>
        <w:t>ů</w:t>
      </w:r>
      <w:r>
        <w:rPr>
          <w:rFonts w:cstheme="minorHAnsi"/>
          <w:sz w:val="24"/>
          <w:szCs w:val="24"/>
        </w:rPr>
        <w:t xml:space="preserve"> a ke zlepšení situace osob </w:t>
      </w:r>
      <w:r w:rsidR="00261385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cílových skupin na trhu práce</w:t>
      </w:r>
      <w:r w:rsidR="00D74394">
        <w:rPr>
          <w:rFonts w:cstheme="minorHAnsi"/>
          <w:sz w:val="24"/>
          <w:szCs w:val="24"/>
        </w:rPr>
        <w:t xml:space="preserve"> </w:t>
      </w:r>
      <w:r w:rsidR="00D74394" w:rsidRPr="00A265FF">
        <w:rPr>
          <w:rFonts w:cstheme="minorHAnsi"/>
          <w:sz w:val="24"/>
          <w:szCs w:val="24"/>
        </w:rPr>
        <w:t>(např. k získání zaměstnání, osvědčení o kvalifikaci)</w:t>
      </w:r>
      <w:r w:rsidRPr="00A265FF">
        <w:rPr>
          <w:rFonts w:cstheme="minorHAnsi"/>
          <w:sz w:val="24"/>
          <w:szCs w:val="24"/>
        </w:rPr>
        <w:t>.</w:t>
      </w:r>
      <w:r w:rsidR="00D74394" w:rsidRPr="00A265FF">
        <w:rPr>
          <w:rFonts w:cstheme="minorHAnsi"/>
          <w:sz w:val="24"/>
          <w:szCs w:val="24"/>
        </w:rPr>
        <w:t xml:space="preserve"> U neukončených projektů OPZ byla účelnost vyhodnocena pouze u již ukončených podpor konkrétních osob z cílové skupiny.</w:t>
      </w:r>
      <w:r w:rsidR="00D7439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</w:t>
      </w:r>
    </w:p>
    <w:p w14:paraId="38849E18" w14:textId="4A26E47F" w:rsidR="000D1D2B" w:rsidRDefault="00464E43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NKÚ provedl kontrolu u MPSV jako</w:t>
      </w:r>
      <w:r w:rsidR="00F854D6">
        <w:rPr>
          <w:rFonts w:cstheme="minorHAnsi"/>
          <w:sz w:val="24"/>
          <w:szCs w:val="24"/>
        </w:rPr>
        <w:t>žto</w:t>
      </w:r>
      <w:r>
        <w:rPr>
          <w:rFonts w:cstheme="minorHAnsi"/>
          <w:sz w:val="24"/>
          <w:szCs w:val="24"/>
        </w:rPr>
        <w:t xml:space="preserve"> </w:t>
      </w:r>
      <w:r w:rsidR="00681BB5">
        <w:rPr>
          <w:rFonts w:cstheme="minorHAnsi"/>
          <w:sz w:val="24"/>
          <w:szCs w:val="24"/>
        </w:rPr>
        <w:t>poskytovatele veřejné podpory z Programu Antivirus a</w:t>
      </w:r>
      <w:r w:rsidR="00F43C03">
        <w:rPr>
          <w:rFonts w:cstheme="minorHAnsi"/>
          <w:sz w:val="24"/>
          <w:szCs w:val="24"/>
        </w:rPr>
        <w:t> </w:t>
      </w:r>
      <w:r w:rsidR="00681BB5">
        <w:rPr>
          <w:rFonts w:cstheme="minorHAnsi"/>
          <w:sz w:val="24"/>
          <w:szCs w:val="24"/>
        </w:rPr>
        <w:t>řídicího orgánu</w:t>
      </w:r>
      <w:r>
        <w:rPr>
          <w:rFonts w:cstheme="minorHAnsi"/>
          <w:sz w:val="24"/>
          <w:szCs w:val="24"/>
        </w:rPr>
        <w:t xml:space="preserve"> OPZ, u ÚP ČR jako</w:t>
      </w:r>
      <w:r w:rsidR="00F854D6">
        <w:rPr>
          <w:rFonts w:cstheme="minorHAnsi"/>
          <w:sz w:val="24"/>
          <w:szCs w:val="24"/>
        </w:rPr>
        <w:t>žto</w:t>
      </w:r>
      <w:r>
        <w:rPr>
          <w:rFonts w:cstheme="minorHAnsi"/>
          <w:sz w:val="24"/>
          <w:szCs w:val="24"/>
        </w:rPr>
        <w:t xml:space="preserve"> </w:t>
      </w:r>
      <w:r w:rsidR="00681BB5">
        <w:rPr>
          <w:rFonts w:cstheme="minorHAnsi"/>
          <w:sz w:val="24"/>
          <w:szCs w:val="24"/>
        </w:rPr>
        <w:t xml:space="preserve">realizátora Programu Antivirus a </w:t>
      </w:r>
      <w:r>
        <w:rPr>
          <w:rFonts w:cstheme="minorHAnsi"/>
          <w:sz w:val="24"/>
          <w:szCs w:val="24"/>
        </w:rPr>
        <w:t>příjemce podpory z OPZ a u</w:t>
      </w:r>
      <w:r w:rsidR="00F43C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ČSSZ jako</w:t>
      </w:r>
      <w:r w:rsidR="00F854D6">
        <w:rPr>
          <w:rFonts w:cstheme="minorHAnsi"/>
          <w:sz w:val="24"/>
          <w:szCs w:val="24"/>
        </w:rPr>
        <w:t>žto</w:t>
      </w:r>
      <w:r>
        <w:rPr>
          <w:rFonts w:cstheme="minorHAnsi"/>
          <w:sz w:val="24"/>
          <w:szCs w:val="24"/>
        </w:rPr>
        <w:t xml:space="preserve"> </w:t>
      </w:r>
      <w:r w:rsidRPr="00096EB3">
        <w:rPr>
          <w:rFonts w:cstheme="minorHAnsi"/>
          <w:sz w:val="24"/>
          <w:szCs w:val="24"/>
        </w:rPr>
        <w:t>poskytovatele součinnosti při realizaci Programu Antivirus a</w:t>
      </w:r>
      <w:r w:rsidR="00F854D6">
        <w:rPr>
          <w:rFonts w:cstheme="minorHAnsi"/>
          <w:sz w:val="24"/>
          <w:szCs w:val="24"/>
        </w:rPr>
        <w:t> </w:t>
      </w:r>
      <w:r w:rsidRPr="00096EB3">
        <w:rPr>
          <w:rFonts w:cstheme="minorHAnsi"/>
          <w:sz w:val="24"/>
          <w:szCs w:val="24"/>
        </w:rPr>
        <w:t>poskytovatele</w:t>
      </w:r>
      <w:r>
        <w:rPr>
          <w:rFonts w:cstheme="minorHAnsi"/>
          <w:sz w:val="24"/>
          <w:szCs w:val="24"/>
        </w:rPr>
        <w:t xml:space="preserve"> krizového ošetřovného. </w:t>
      </w:r>
    </w:p>
    <w:p w14:paraId="1A6CE2AB" w14:textId="5118B4B4" w:rsidR="00C6202F" w:rsidRPr="00790172" w:rsidRDefault="000C3A7F" w:rsidP="008033BA">
      <w:pPr>
        <w:spacing w:after="120" w:line="240" w:lineRule="auto"/>
        <w:jc w:val="both"/>
        <w:rPr>
          <w:rFonts w:cstheme="minorHAnsi"/>
          <w:sz w:val="24"/>
          <w:szCs w:val="24"/>
          <w:highlight w:val="cyan"/>
        </w:rPr>
      </w:pPr>
      <w:r>
        <w:rPr>
          <w:rFonts w:cstheme="minorHAnsi"/>
          <w:sz w:val="24"/>
          <w:szCs w:val="24"/>
        </w:rPr>
        <w:t xml:space="preserve">V souvislosti s Programem Antivirus </w:t>
      </w:r>
      <w:r w:rsidR="00F43C03">
        <w:rPr>
          <w:rFonts w:cstheme="minorHAnsi"/>
          <w:sz w:val="24"/>
          <w:szCs w:val="24"/>
        </w:rPr>
        <w:t xml:space="preserve">NKÚ </w:t>
      </w:r>
      <w:r w:rsidR="00D3553C">
        <w:rPr>
          <w:rFonts w:cstheme="minorHAnsi"/>
          <w:sz w:val="24"/>
          <w:szCs w:val="24"/>
        </w:rPr>
        <w:t xml:space="preserve">u MPSV </w:t>
      </w:r>
      <w:r w:rsidR="00F43C03">
        <w:rPr>
          <w:rFonts w:cstheme="minorHAnsi"/>
          <w:sz w:val="24"/>
          <w:szCs w:val="24"/>
        </w:rPr>
        <w:t>prověřoval nastavení podmínek poskytování příspěvku,</w:t>
      </w:r>
      <w:r>
        <w:rPr>
          <w:rFonts w:cstheme="minorHAnsi"/>
          <w:sz w:val="24"/>
          <w:szCs w:val="24"/>
        </w:rPr>
        <w:t xml:space="preserve"> kontrolního systému, monitoringu</w:t>
      </w:r>
      <w:r w:rsidR="00F43C03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dosažení cílů</w:t>
      </w:r>
      <w:r w:rsidR="00F43C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Programu Antivirus</w:t>
      </w:r>
      <w:r w:rsidR="00F43C03">
        <w:rPr>
          <w:rFonts w:cstheme="minorHAnsi"/>
          <w:sz w:val="24"/>
          <w:szCs w:val="24"/>
        </w:rPr>
        <w:t xml:space="preserve">. </w:t>
      </w:r>
      <w:r w:rsidR="00AC60A2" w:rsidRPr="00AC60A2">
        <w:rPr>
          <w:rFonts w:cstheme="minorHAnsi"/>
          <w:sz w:val="24"/>
          <w:szCs w:val="24"/>
        </w:rPr>
        <w:t>Na</w:t>
      </w:r>
      <w:r w:rsidR="000D1D2B" w:rsidRPr="00AC60A2">
        <w:rPr>
          <w:rFonts w:cstheme="minorHAnsi"/>
          <w:sz w:val="24"/>
          <w:szCs w:val="24"/>
        </w:rPr>
        <w:t xml:space="preserve"> vzorku 31 </w:t>
      </w:r>
      <w:r w:rsidR="00AC60A2" w:rsidRPr="00AC60A2">
        <w:rPr>
          <w:rFonts w:cstheme="minorHAnsi"/>
          <w:sz w:val="24"/>
          <w:szCs w:val="24"/>
        </w:rPr>
        <w:t>zaměstnavatelů</w:t>
      </w:r>
      <w:r w:rsidR="00632527">
        <w:rPr>
          <w:rFonts w:cstheme="minorHAnsi"/>
          <w:sz w:val="24"/>
          <w:szCs w:val="24"/>
        </w:rPr>
        <w:t xml:space="preserve"> (</w:t>
      </w:r>
      <w:r w:rsidR="00632527" w:rsidRPr="0051174B">
        <w:rPr>
          <w:rFonts w:cstheme="minorHAnsi"/>
          <w:sz w:val="24"/>
          <w:szCs w:val="24"/>
        </w:rPr>
        <w:t xml:space="preserve">viz příloha č. 6 </w:t>
      </w:r>
      <w:r w:rsidR="00FC0F70">
        <w:rPr>
          <w:rFonts w:cstheme="minorHAnsi"/>
          <w:sz w:val="24"/>
          <w:szCs w:val="24"/>
        </w:rPr>
        <w:t xml:space="preserve">tohoto </w:t>
      </w:r>
      <w:r w:rsidR="00632527" w:rsidRPr="0051174B">
        <w:rPr>
          <w:rFonts w:cstheme="minorHAnsi"/>
          <w:sz w:val="24"/>
          <w:szCs w:val="24"/>
        </w:rPr>
        <w:t>kontrolního závěru)</w:t>
      </w:r>
      <w:r w:rsidR="00AC60A2" w:rsidRPr="0051174B">
        <w:rPr>
          <w:rFonts w:cstheme="minorHAnsi"/>
          <w:sz w:val="24"/>
          <w:szCs w:val="24"/>
        </w:rPr>
        <w:t>,</w:t>
      </w:r>
      <w:r w:rsidR="00AC60A2" w:rsidRPr="00AC60A2">
        <w:rPr>
          <w:rFonts w:cstheme="minorHAnsi"/>
          <w:sz w:val="24"/>
          <w:szCs w:val="24"/>
        </w:rPr>
        <w:t xml:space="preserve"> kteří obdrželi příspěvky </w:t>
      </w:r>
      <w:r w:rsidR="00F532BC" w:rsidRPr="00AC60A2">
        <w:rPr>
          <w:rFonts w:cstheme="minorHAnsi"/>
          <w:sz w:val="24"/>
          <w:szCs w:val="24"/>
        </w:rPr>
        <w:t>z Programu Antivirus</w:t>
      </w:r>
      <w:r w:rsidR="00AC60A2" w:rsidRPr="00AC60A2">
        <w:rPr>
          <w:rFonts w:cstheme="minorHAnsi"/>
          <w:sz w:val="24"/>
          <w:szCs w:val="24"/>
        </w:rPr>
        <w:t>,</w:t>
      </w:r>
      <w:r w:rsidR="000D1D2B" w:rsidRPr="00AC60A2">
        <w:rPr>
          <w:rFonts w:cstheme="minorHAnsi"/>
          <w:sz w:val="24"/>
          <w:szCs w:val="24"/>
        </w:rPr>
        <w:t xml:space="preserve"> </w:t>
      </w:r>
      <w:r w:rsidR="00F532BC" w:rsidRPr="00AC60A2">
        <w:rPr>
          <w:rFonts w:cstheme="minorHAnsi"/>
          <w:sz w:val="24"/>
          <w:szCs w:val="24"/>
        </w:rPr>
        <w:t>NKÚ</w:t>
      </w:r>
      <w:r w:rsidR="000D1D2B" w:rsidRPr="00AC60A2">
        <w:rPr>
          <w:rFonts w:cstheme="minorHAnsi"/>
          <w:sz w:val="24"/>
          <w:szCs w:val="24"/>
        </w:rPr>
        <w:t xml:space="preserve"> </w:t>
      </w:r>
      <w:r w:rsidR="00F532BC" w:rsidRPr="00AC60A2">
        <w:rPr>
          <w:rFonts w:cstheme="minorHAnsi"/>
          <w:sz w:val="24"/>
          <w:szCs w:val="24"/>
        </w:rPr>
        <w:t>na základě</w:t>
      </w:r>
      <w:r w:rsidR="00545D11">
        <w:rPr>
          <w:rFonts w:cstheme="minorHAnsi"/>
          <w:sz w:val="24"/>
          <w:szCs w:val="24"/>
        </w:rPr>
        <w:t xml:space="preserve"> </w:t>
      </w:r>
      <w:r w:rsidR="00F532BC" w:rsidRPr="00AC60A2">
        <w:rPr>
          <w:rFonts w:cstheme="minorHAnsi"/>
          <w:sz w:val="24"/>
          <w:szCs w:val="24"/>
        </w:rPr>
        <w:t>dostupných výročních zpráv a účetních závěrek analyzoval</w:t>
      </w:r>
      <w:r w:rsidR="000D1D2B" w:rsidRPr="00AC60A2">
        <w:rPr>
          <w:rFonts w:cstheme="minorHAnsi"/>
          <w:sz w:val="24"/>
          <w:szCs w:val="24"/>
        </w:rPr>
        <w:t xml:space="preserve"> dopady pandemie onemocnění covid-19 na jejich hospodářskou situaci a vývoj počtu zaměstnanců.</w:t>
      </w:r>
      <w:r w:rsidR="00520796">
        <w:rPr>
          <w:rFonts w:cstheme="minorHAnsi"/>
          <w:sz w:val="24"/>
          <w:szCs w:val="24"/>
        </w:rPr>
        <w:t xml:space="preserve"> </w:t>
      </w:r>
    </w:p>
    <w:p w14:paraId="7E88BCC4" w14:textId="3BD92BB1" w:rsidR="005D5047" w:rsidRDefault="000C3A7F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souvislosti s projekty OPZ se kontrola u MPSV zaměřila na</w:t>
      </w:r>
      <w:r w:rsidRPr="000C3A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úlohu </w:t>
      </w:r>
      <w:r w:rsidR="00E022EA">
        <w:rPr>
          <w:rFonts w:cstheme="minorHAnsi"/>
          <w:sz w:val="24"/>
          <w:szCs w:val="24"/>
        </w:rPr>
        <w:t>řídicího orgánu</w:t>
      </w:r>
      <w:r>
        <w:rPr>
          <w:rFonts w:cstheme="minorHAnsi"/>
          <w:sz w:val="24"/>
          <w:szCs w:val="24"/>
        </w:rPr>
        <w:t xml:space="preserve"> při výběru, administraci, realizaci a vyhodnocování projektů zaměřených na podporu zaměstnanosti</w:t>
      </w:r>
      <w:r w:rsidR="001C6E2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NKÚ </w:t>
      </w:r>
      <w:r w:rsidR="001C6E2A">
        <w:rPr>
          <w:rFonts w:cstheme="minorHAnsi"/>
          <w:sz w:val="24"/>
          <w:szCs w:val="24"/>
        </w:rPr>
        <w:t xml:space="preserve">dále </w:t>
      </w:r>
      <w:r>
        <w:rPr>
          <w:rFonts w:cstheme="minorHAnsi"/>
          <w:sz w:val="24"/>
          <w:szCs w:val="24"/>
        </w:rPr>
        <w:t>prověřoval, zda byla podpora poskyt</w:t>
      </w:r>
      <w:r w:rsidR="001C6E2A">
        <w:rPr>
          <w:rFonts w:cstheme="minorHAnsi"/>
          <w:sz w:val="24"/>
          <w:szCs w:val="24"/>
        </w:rPr>
        <w:t>ována</w:t>
      </w:r>
      <w:r w:rsidRPr="000C3A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 souladu s pravidly OPZ.</w:t>
      </w:r>
      <w:r w:rsidR="00270D72">
        <w:rPr>
          <w:rFonts w:cstheme="minorHAnsi"/>
          <w:sz w:val="24"/>
          <w:szCs w:val="24"/>
        </w:rPr>
        <w:t xml:space="preserve"> </w:t>
      </w:r>
      <w:r w:rsidR="00270D72" w:rsidRPr="00FC67B6">
        <w:rPr>
          <w:rFonts w:cstheme="minorHAnsi"/>
          <w:sz w:val="24"/>
          <w:szCs w:val="24"/>
        </w:rPr>
        <w:t>V rámci PO</w:t>
      </w:r>
      <w:r w:rsidR="00595956">
        <w:rPr>
          <w:rFonts w:cstheme="minorHAnsi"/>
          <w:sz w:val="24"/>
          <w:szCs w:val="24"/>
        </w:rPr>
        <w:t xml:space="preserve"> </w:t>
      </w:r>
      <w:r w:rsidR="00270D72" w:rsidRPr="00FC67B6">
        <w:rPr>
          <w:rFonts w:cstheme="minorHAnsi"/>
          <w:sz w:val="24"/>
          <w:szCs w:val="24"/>
        </w:rPr>
        <w:t xml:space="preserve">1 OPZ </w:t>
      </w:r>
      <w:r w:rsidR="00270D72">
        <w:rPr>
          <w:rFonts w:cstheme="minorHAnsi"/>
          <w:sz w:val="24"/>
          <w:szCs w:val="24"/>
        </w:rPr>
        <w:t>se</w:t>
      </w:r>
      <w:r w:rsidR="00545D11">
        <w:rPr>
          <w:rFonts w:cstheme="minorHAnsi"/>
          <w:sz w:val="24"/>
          <w:szCs w:val="24"/>
        </w:rPr>
        <w:t xml:space="preserve"> </w:t>
      </w:r>
      <w:r w:rsidR="00270D72">
        <w:rPr>
          <w:rFonts w:cstheme="minorHAnsi"/>
          <w:sz w:val="24"/>
          <w:szCs w:val="24"/>
        </w:rPr>
        <w:t xml:space="preserve">NKÚ </w:t>
      </w:r>
      <w:r w:rsidR="00270D72" w:rsidRPr="00FC67B6">
        <w:rPr>
          <w:rFonts w:cstheme="minorHAnsi"/>
          <w:sz w:val="24"/>
          <w:szCs w:val="24"/>
        </w:rPr>
        <w:t xml:space="preserve">zaměřil na </w:t>
      </w:r>
      <w:r w:rsidR="00270D72">
        <w:rPr>
          <w:rFonts w:cstheme="minorHAnsi"/>
          <w:sz w:val="24"/>
          <w:szCs w:val="24"/>
        </w:rPr>
        <w:t xml:space="preserve">kontrolu </w:t>
      </w:r>
      <w:r w:rsidR="00115AB3">
        <w:rPr>
          <w:rFonts w:cstheme="minorHAnsi"/>
          <w:sz w:val="24"/>
          <w:szCs w:val="24"/>
        </w:rPr>
        <w:t>národních individuálních</w:t>
      </w:r>
      <w:r w:rsidR="00270D72">
        <w:rPr>
          <w:rFonts w:cstheme="minorHAnsi"/>
          <w:sz w:val="24"/>
          <w:szCs w:val="24"/>
        </w:rPr>
        <w:t xml:space="preserve"> projektů ÚP ČR</w:t>
      </w:r>
      <w:r w:rsidR="0051174B">
        <w:rPr>
          <w:rFonts w:cstheme="minorHAnsi"/>
          <w:sz w:val="24"/>
          <w:szCs w:val="24"/>
        </w:rPr>
        <w:t xml:space="preserve"> (viz příloha č. 3 a 4 </w:t>
      </w:r>
      <w:r w:rsidR="00545D11">
        <w:rPr>
          <w:rFonts w:cstheme="minorHAnsi"/>
          <w:sz w:val="24"/>
          <w:szCs w:val="24"/>
        </w:rPr>
        <w:t xml:space="preserve">tohoto </w:t>
      </w:r>
      <w:r w:rsidR="0051174B">
        <w:rPr>
          <w:rFonts w:cstheme="minorHAnsi"/>
          <w:sz w:val="24"/>
          <w:szCs w:val="24"/>
        </w:rPr>
        <w:t>kontrolního závěru)</w:t>
      </w:r>
      <w:r w:rsidR="00270D72">
        <w:rPr>
          <w:rFonts w:cstheme="minorHAnsi"/>
          <w:sz w:val="24"/>
          <w:szCs w:val="24"/>
        </w:rPr>
        <w:t xml:space="preserve"> podpořených v </w:t>
      </w:r>
      <w:r w:rsidR="00270D72" w:rsidRPr="00FC67B6">
        <w:rPr>
          <w:rFonts w:cstheme="minorHAnsi"/>
          <w:sz w:val="24"/>
          <w:szCs w:val="24"/>
        </w:rPr>
        <w:t>investiční</w:t>
      </w:r>
      <w:r w:rsidR="00270D72">
        <w:rPr>
          <w:rFonts w:cstheme="minorHAnsi"/>
          <w:sz w:val="24"/>
          <w:szCs w:val="24"/>
        </w:rPr>
        <w:t>ch</w:t>
      </w:r>
      <w:r w:rsidR="00270D72" w:rsidRPr="00FC67B6">
        <w:rPr>
          <w:rFonts w:cstheme="minorHAnsi"/>
          <w:sz w:val="24"/>
          <w:szCs w:val="24"/>
        </w:rPr>
        <w:t xml:space="preserve"> priorit</w:t>
      </w:r>
      <w:r w:rsidR="00270D72">
        <w:rPr>
          <w:rFonts w:cstheme="minorHAnsi"/>
          <w:sz w:val="24"/>
          <w:szCs w:val="24"/>
        </w:rPr>
        <w:t>ách (dále také „IP“)</w:t>
      </w:r>
      <w:r w:rsidR="00270D72" w:rsidRPr="00FC67B6">
        <w:rPr>
          <w:rFonts w:cstheme="minorHAnsi"/>
          <w:sz w:val="24"/>
          <w:szCs w:val="24"/>
        </w:rPr>
        <w:t xml:space="preserve"> 1.1</w:t>
      </w:r>
      <w:r w:rsidR="00270D72">
        <w:rPr>
          <w:rStyle w:val="Znakapoznpodarou"/>
          <w:rFonts w:cstheme="minorHAnsi"/>
          <w:sz w:val="24"/>
          <w:szCs w:val="24"/>
        </w:rPr>
        <w:footnoteReference w:id="24"/>
      </w:r>
      <w:r w:rsidR="00270D72" w:rsidRPr="00FC67B6">
        <w:rPr>
          <w:rFonts w:cstheme="minorHAnsi"/>
          <w:sz w:val="24"/>
          <w:szCs w:val="24"/>
        </w:rPr>
        <w:t xml:space="preserve"> a 1.3</w:t>
      </w:r>
      <w:r w:rsidR="00270D72">
        <w:rPr>
          <w:rStyle w:val="Znakapoznpodarou"/>
          <w:rFonts w:cstheme="minorHAnsi"/>
          <w:sz w:val="24"/>
          <w:szCs w:val="24"/>
        </w:rPr>
        <w:footnoteReference w:id="25"/>
      </w:r>
      <w:r w:rsidR="00270D72" w:rsidRPr="00FC67B6">
        <w:rPr>
          <w:rFonts w:cstheme="minorHAnsi"/>
          <w:sz w:val="24"/>
          <w:szCs w:val="24"/>
        </w:rPr>
        <w:t>.</w:t>
      </w:r>
    </w:p>
    <w:p w14:paraId="29365009" w14:textId="156DF806" w:rsidR="00464E43" w:rsidRDefault="00F43C03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NKÚ rovněž </w:t>
      </w:r>
      <w:r w:rsidR="000C3A7F">
        <w:rPr>
          <w:rFonts w:cstheme="minorHAnsi"/>
          <w:sz w:val="24"/>
          <w:szCs w:val="24"/>
        </w:rPr>
        <w:t>zjišťoval</w:t>
      </w:r>
      <w:r w:rsidR="00464E43">
        <w:rPr>
          <w:rFonts w:cstheme="minorHAnsi"/>
          <w:sz w:val="24"/>
          <w:szCs w:val="24"/>
        </w:rPr>
        <w:t>, zda MPSV plnilo strategické cíle</w:t>
      </w:r>
      <w:r w:rsidR="00380BC8">
        <w:rPr>
          <w:rFonts w:cstheme="minorHAnsi"/>
          <w:sz w:val="24"/>
          <w:szCs w:val="24"/>
        </w:rPr>
        <w:t xml:space="preserve"> stanovené pro oblast podpory zaměstnanosti</w:t>
      </w:r>
      <w:r w:rsidR="00464E43">
        <w:rPr>
          <w:rFonts w:cstheme="minorHAnsi"/>
          <w:sz w:val="24"/>
          <w:szCs w:val="24"/>
        </w:rPr>
        <w:t xml:space="preserve"> a</w:t>
      </w:r>
      <w:r w:rsidR="00380BC8">
        <w:rPr>
          <w:rFonts w:cstheme="minorHAnsi"/>
          <w:sz w:val="24"/>
          <w:szCs w:val="24"/>
        </w:rPr>
        <w:t xml:space="preserve"> </w:t>
      </w:r>
      <w:r w:rsidR="001D0238">
        <w:rPr>
          <w:rFonts w:cstheme="minorHAnsi"/>
          <w:sz w:val="24"/>
          <w:szCs w:val="24"/>
        </w:rPr>
        <w:t xml:space="preserve">zda </w:t>
      </w:r>
      <w:r w:rsidR="005D5047">
        <w:rPr>
          <w:rFonts w:cstheme="minorHAnsi"/>
          <w:sz w:val="24"/>
          <w:szCs w:val="24"/>
        </w:rPr>
        <w:t>sled</w:t>
      </w:r>
      <w:r w:rsidR="001D0238">
        <w:rPr>
          <w:rFonts w:cstheme="minorHAnsi"/>
          <w:sz w:val="24"/>
          <w:szCs w:val="24"/>
        </w:rPr>
        <w:t>ovalo</w:t>
      </w:r>
      <w:r w:rsidR="005D5047">
        <w:rPr>
          <w:rFonts w:cstheme="minorHAnsi"/>
          <w:sz w:val="24"/>
          <w:szCs w:val="24"/>
        </w:rPr>
        <w:t xml:space="preserve"> a vyhodnoc</w:t>
      </w:r>
      <w:r w:rsidR="001D0238">
        <w:rPr>
          <w:rFonts w:cstheme="minorHAnsi"/>
          <w:sz w:val="24"/>
          <w:szCs w:val="24"/>
        </w:rPr>
        <w:t>ovalo</w:t>
      </w:r>
      <w:r w:rsidR="005D5047">
        <w:rPr>
          <w:rFonts w:cstheme="minorHAnsi"/>
          <w:sz w:val="24"/>
          <w:szCs w:val="24"/>
        </w:rPr>
        <w:t xml:space="preserve"> dopady realizovaných strategických opatření na státní rozpočet. </w:t>
      </w:r>
      <w:r w:rsidR="00464E43">
        <w:rPr>
          <w:rFonts w:cstheme="minorHAnsi"/>
          <w:sz w:val="24"/>
          <w:szCs w:val="24"/>
        </w:rPr>
        <w:t xml:space="preserve">NKÚ dále </w:t>
      </w:r>
      <w:r w:rsidR="005D5047">
        <w:rPr>
          <w:rFonts w:cstheme="minorHAnsi"/>
          <w:sz w:val="24"/>
          <w:szCs w:val="24"/>
        </w:rPr>
        <w:t>zjišťoval,</w:t>
      </w:r>
      <w:r w:rsidR="00464E43">
        <w:rPr>
          <w:rFonts w:cstheme="minorHAnsi"/>
          <w:sz w:val="24"/>
          <w:szCs w:val="24"/>
        </w:rPr>
        <w:t xml:space="preserve"> zda MPSV </w:t>
      </w:r>
      <w:r>
        <w:rPr>
          <w:rFonts w:cstheme="minorHAnsi"/>
          <w:sz w:val="24"/>
          <w:szCs w:val="24"/>
        </w:rPr>
        <w:t xml:space="preserve">ve své působnosti </w:t>
      </w:r>
      <w:r w:rsidR="00464E43">
        <w:rPr>
          <w:rFonts w:cstheme="minorHAnsi"/>
          <w:sz w:val="24"/>
          <w:szCs w:val="24"/>
        </w:rPr>
        <w:t xml:space="preserve">připravilo </w:t>
      </w:r>
      <w:r>
        <w:rPr>
          <w:rFonts w:cstheme="minorHAnsi"/>
          <w:sz w:val="24"/>
          <w:szCs w:val="24"/>
        </w:rPr>
        <w:t xml:space="preserve">nástroje </w:t>
      </w:r>
      <w:r w:rsidR="000C3A7F">
        <w:rPr>
          <w:rFonts w:cstheme="minorHAnsi"/>
          <w:sz w:val="24"/>
          <w:szCs w:val="24"/>
        </w:rPr>
        <w:t>APZ</w:t>
      </w:r>
      <w:r>
        <w:rPr>
          <w:rFonts w:cstheme="minorHAnsi"/>
          <w:sz w:val="24"/>
          <w:szCs w:val="24"/>
        </w:rPr>
        <w:t xml:space="preserve"> na</w:t>
      </w:r>
      <w:r w:rsidR="00545D11">
        <w:rPr>
          <w:rFonts w:cstheme="minorHAnsi"/>
          <w:sz w:val="24"/>
          <w:szCs w:val="24"/>
        </w:rPr>
        <w:t xml:space="preserve"> </w:t>
      </w:r>
      <w:r w:rsidR="00464E43">
        <w:rPr>
          <w:rFonts w:cstheme="minorHAnsi"/>
          <w:sz w:val="24"/>
          <w:szCs w:val="24"/>
        </w:rPr>
        <w:t>krizov</w:t>
      </w:r>
      <w:r w:rsidR="005D5047">
        <w:rPr>
          <w:rFonts w:cstheme="minorHAnsi"/>
          <w:sz w:val="24"/>
          <w:szCs w:val="24"/>
        </w:rPr>
        <w:t>é</w:t>
      </w:r>
      <w:r w:rsidR="00464E43">
        <w:rPr>
          <w:rFonts w:cstheme="minorHAnsi"/>
          <w:sz w:val="24"/>
          <w:szCs w:val="24"/>
        </w:rPr>
        <w:t xml:space="preserve"> období.</w:t>
      </w:r>
    </w:p>
    <w:p w14:paraId="2062471B" w14:textId="62E565EE" w:rsidR="0051174B" w:rsidRDefault="0051174B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2672F">
        <w:rPr>
          <w:rFonts w:cstheme="minorHAnsi"/>
          <w:sz w:val="24"/>
          <w:szCs w:val="24"/>
        </w:rPr>
        <w:t>N</w:t>
      </w:r>
      <w:r w:rsidR="0052672F" w:rsidRPr="0052672F">
        <w:rPr>
          <w:rFonts w:cstheme="minorHAnsi"/>
          <w:sz w:val="24"/>
          <w:szCs w:val="24"/>
        </w:rPr>
        <w:t>KÚ prověřil u</w:t>
      </w:r>
      <w:r w:rsidRPr="0052672F">
        <w:rPr>
          <w:rFonts w:cstheme="minorHAnsi"/>
          <w:sz w:val="24"/>
          <w:szCs w:val="24"/>
        </w:rPr>
        <w:t xml:space="preserve"> vzorku 31 zaměstnavatelů</w:t>
      </w:r>
      <w:r w:rsidR="0052672F" w:rsidRPr="0052672F">
        <w:rPr>
          <w:rFonts w:cstheme="minorHAnsi"/>
          <w:sz w:val="24"/>
          <w:szCs w:val="24"/>
        </w:rPr>
        <w:t>, zda ÚP ČR postupoval při vyplácení příspěvků na</w:t>
      </w:r>
      <w:r w:rsidR="00545D11">
        <w:rPr>
          <w:rFonts w:cstheme="minorHAnsi"/>
          <w:sz w:val="24"/>
          <w:szCs w:val="24"/>
        </w:rPr>
        <w:t xml:space="preserve"> </w:t>
      </w:r>
      <w:r w:rsidR="0052672F" w:rsidRPr="0052672F">
        <w:rPr>
          <w:rFonts w:cstheme="minorHAnsi"/>
          <w:sz w:val="24"/>
          <w:szCs w:val="24"/>
        </w:rPr>
        <w:t>náhrady mezd v rámci Programu Antivirus v souladu se stanovenými pravidly. NKÚ dále kontroloval, zda ÚP ČR jakožto realizátor Programu Antivirus prováděl průběžné a následné kontroly vyplacených příspěvků a zda sledoval a vyhodnocoval dopady poskytnuté podpory.</w:t>
      </w:r>
      <w:r w:rsidR="006F5C16">
        <w:rPr>
          <w:rFonts w:cstheme="minorHAnsi"/>
          <w:sz w:val="24"/>
          <w:szCs w:val="24"/>
        </w:rPr>
        <w:t xml:space="preserve"> </w:t>
      </w:r>
      <w:r w:rsidR="006F5C16" w:rsidRPr="00BF0977">
        <w:rPr>
          <w:rFonts w:cstheme="minorHAnsi"/>
          <w:sz w:val="24"/>
          <w:szCs w:val="24"/>
        </w:rPr>
        <w:t>U celk</w:t>
      </w:r>
      <w:r w:rsidR="00545D11">
        <w:rPr>
          <w:rFonts w:cstheme="minorHAnsi"/>
          <w:sz w:val="24"/>
          <w:szCs w:val="24"/>
        </w:rPr>
        <w:t>ového počtu</w:t>
      </w:r>
      <w:r w:rsidR="006F5C16" w:rsidRPr="00BF0977">
        <w:rPr>
          <w:rFonts w:cstheme="minorHAnsi"/>
          <w:sz w:val="24"/>
          <w:szCs w:val="24"/>
        </w:rPr>
        <w:t xml:space="preserve"> 47 871 zaměstnanců 31 podpořených zaměstnavatelů z kontrolního vzorku NKÚ prověřil, zda poskytnutá podpora přispěla k zachování jejich pracovních míst.</w:t>
      </w:r>
    </w:p>
    <w:p w14:paraId="23A94150" w14:textId="1AF83A30" w:rsidR="00464E43" w:rsidRDefault="00464E43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ÚP ČR jako příjemce podpory z OPZ se kontrola </w:t>
      </w:r>
      <w:r w:rsidR="001E3E0E">
        <w:rPr>
          <w:rFonts w:cstheme="minorHAnsi"/>
          <w:sz w:val="24"/>
          <w:szCs w:val="24"/>
        </w:rPr>
        <w:t xml:space="preserve">NKÚ </w:t>
      </w:r>
      <w:r>
        <w:rPr>
          <w:rFonts w:cstheme="minorHAnsi"/>
          <w:sz w:val="24"/>
          <w:szCs w:val="24"/>
        </w:rPr>
        <w:t>zaměřila jednak na dodržování podmínek, na jejichž základě mu byla poskytnuta podpora, jednak na dosahování cílů a</w:t>
      </w:r>
      <w:r w:rsidR="002D22B2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naplňování účelu </w:t>
      </w:r>
      <w:r w:rsidR="00C6202F">
        <w:rPr>
          <w:rFonts w:cstheme="minorHAnsi"/>
          <w:sz w:val="24"/>
          <w:szCs w:val="24"/>
        </w:rPr>
        <w:t xml:space="preserve">kontrolovaných </w:t>
      </w:r>
      <w:r>
        <w:rPr>
          <w:rFonts w:cstheme="minorHAnsi"/>
          <w:sz w:val="24"/>
          <w:szCs w:val="24"/>
        </w:rPr>
        <w:t xml:space="preserve">projektů. </w:t>
      </w:r>
      <w:r w:rsidR="001E3E0E">
        <w:rPr>
          <w:rFonts w:cstheme="minorHAnsi"/>
          <w:sz w:val="24"/>
          <w:szCs w:val="24"/>
        </w:rPr>
        <w:t>V neposlední řadě</w:t>
      </w:r>
      <w:r>
        <w:rPr>
          <w:rFonts w:cstheme="minorHAnsi"/>
          <w:sz w:val="24"/>
          <w:szCs w:val="24"/>
        </w:rPr>
        <w:t xml:space="preserve"> bylo</w:t>
      </w:r>
      <w:r w:rsidR="001E3E0E">
        <w:rPr>
          <w:rFonts w:cstheme="minorHAnsi"/>
          <w:sz w:val="24"/>
          <w:szCs w:val="24"/>
        </w:rPr>
        <w:t xml:space="preserve"> u ÚP ČR</w:t>
      </w:r>
      <w:r>
        <w:rPr>
          <w:rFonts w:cstheme="minorHAnsi"/>
          <w:sz w:val="24"/>
          <w:szCs w:val="24"/>
        </w:rPr>
        <w:t xml:space="preserve"> prověřováno, zda byly </w:t>
      </w:r>
      <w:r w:rsidR="001C5BBA">
        <w:rPr>
          <w:rFonts w:cstheme="minorHAnsi"/>
          <w:sz w:val="24"/>
          <w:szCs w:val="24"/>
        </w:rPr>
        <w:t xml:space="preserve">u kontrolovaných projektů </w:t>
      </w:r>
      <w:r>
        <w:rPr>
          <w:rFonts w:cstheme="minorHAnsi"/>
          <w:sz w:val="24"/>
          <w:szCs w:val="24"/>
        </w:rPr>
        <w:t>dodrženy postupy při realizac</w:t>
      </w:r>
      <w:r w:rsidR="005D504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veřejných zakázek.</w:t>
      </w:r>
    </w:p>
    <w:p w14:paraId="2F3B5DF3" w14:textId="791F6378" w:rsidR="00464E43" w:rsidRDefault="00464E43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Kontrola NKÚ se u ČSSZ zaměřila </w:t>
      </w:r>
      <w:r w:rsidR="004A70D0">
        <w:rPr>
          <w:rFonts w:cstheme="minorHAnsi"/>
          <w:sz w:val="24"/>
          <w:szCs w:val="24"/>
        </w:rPr>
        <w:t>na</w:t>
      </w:r>
      <w:r w:rsidR="00614F60">
        <w:rPr>
          <w:rFonts w:cstheme="minorHAnsi"/>
          <w:sz w:val="24"/>
          <w:szCs w:val="24"/>
        </w:rPr>
        <w:t xml:space="preserve"> </w:t>
      </w:r>
      <w:r w:rsidR="004A70D0">
        <w:rPr>
          <w:rFonts w:cstheme="minorHAnsi"/>
          <w:sz w:val="24"/>
          <w:szCs w:val="24"/>
        </w:rPr>
        <w:t>dodržování podmínek poskytování krizového ošetřovného</w:t>
      </w:r>
      <w:r w:rsidR="00BA27F9">
        <w:rPr>
          <w:rFonts w:cstheme="minorHAnsi"/>
          <w:sz w:val="24"/>
          <w:szCs w:val="24"/>
        </w:rPr>
        <w:t xml:space="preserve">, dále </w:t>
      </w:r>
      <w:r>
        <w:rPr>
          <w:rFonts w:cstheme="minorHAnsi"/>
          <w:sz w:val="24"/>
          <w:szCs w:val="24"/>
        </w:rPr>
        <w:t>na součinnost při ověřování oprávněnosti poskytování podpory v rámci Programu Antivirus</w:t>
      </w:r>
      <w:r w:rsidR="00BA27F9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provádění kontroly plnění povinností plátců pojistného na sociální zabezpečení</w:t>
      </w:r>
      <w:r w:rsidR="00AC60A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příspěvku na státní politiku zaměstnanosti</w:t>
      </w:r>
      <w:r w:rsidR="00AC60A2">
        <w:rPr>
          <w:rFonts w:cstheme="minorHAnsi"/>
          <w:sz w:val="24"/>
          <w:szCs w:val="24"/>
        </w:rPr>
        <w:t xml:space="preserve">. </w:t>
      </w:r>
    </w:p>
    <w:p w14:paraId="282B578C" w14:textId="3459D1B9" w:rsidR="003F4109" w:rsidRDefault="008562C7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 kontrole z pozice poskytovatele (MPSV) i příjemce (ÚP ČR) vybral NKÚ </w:t>
      </w:r>
      <w:r w:rsidR="00545D11">
        <w:rPr>
          <w:rFonts w:cstheme="minorHAnsi"/>
          <w:sz w:val="24"/>
          <w:szCs w:val="24"/>
        </w:rPr>
        <w:t>pět</w:t>
      </w:r>
      <w:r>
        <w:rPr>
          <w:rFonts w:cstheme="minorHAnsi"/>
          <w:sz w:val="24"/>
          <w:szCs w:val="24"/>
        </w:rPr>
        <w:t xml:space="preserve"> </w:t>
      </w:r>
      <w:r w:rsidR="003F4109">
        <w:rPr>
          <w:rFonts w:cstheme="minorHAnsi"/>
          <w:sz w:val="24"/>
          <w:szCs w:val="24"/>
        </w:rPr>
        <w:t xml:space="preserve">národních </w:t>
      </w:r>
      <w:r w:rsidR="00261385">
        <w:rPr>
          <w:rFonts w:cstheme="minorHAnsi"/>
          <w:sz w:val="24"/>
          <w:szCs w:val="24"/>
        </w:rPr>
        <w:t xml:space="preserve">individuálních </w:t>
      </w:r>
      <w:r>
        <w:rPr>
          <w:rFonts w:cstheme="minorHAnsi"/>
          <w:sz w:val="24"/>
          <w:szCs w:val="24"/>
        </w:rPr>
        <w:t>projektů</w:t>
      </w:r>
      <w:r w:rsidR="003F4109">
        <w:rPr>
          <w:rFonts w:cstheme="minorHAnsi"/>
          <w:sz w:val="24"/>
          <w:szCs w:val="24"/>
        </w:rPr>
        <w:t xml:space="preserve"> přímého přidělení</w:t>
      </w:r>
      <w:r>
        <w:rPr>
          <w:rFonts w:cstheme="minorHAnsi"/>
          <w:sz w:val="24"/>
          <w:szCs w:val="24"/>
        </w:rPr>
        <w:t xml:space="preserve"> financovaných z OPZ, přičemž </w:t>
      </w:r>
      <w:r w:rsidR="00545D11">
        <w:rPr>
          <w:rFonts w:cstheme="minorHAnsi"/>
          <w:sz w:val="24"/>
          <w:szCs w:val="24"/>
        </w:rPr>
        <w:t>dva</w:t>
      </w:r>
      <w:r>
        <w:rPr>
          <w:rFonts w:cstheme="minorHAnsi"/>
          <w:sz w:val="24"/>
          <w:szCs w:val="24"/>
        </w:rPr>
        <w:t xml:space="preserve"> z nich byly použity na propl</w:t>
      </w:r>
      <w:r w:rsidR="00F16B64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 xml:space="preserve">cení příspěvků z Programu Antivirus </w:t>
      </w:r>
      <w:r w:rsidRPr="009E6087">
        <w:rPr>
          <w:rFonts w:cstheme="minorHAnsi"/>
          <w:sz w:val="24"/>
          <w:szCs w:val="24"/>
        </w:rPr>
        <w:t xml:space="preserve">(viz příloha č. </w:t>
      </w:r>
      <w:r w:rsidR="00632527" w:rsidRPr="009E6087">
        <w:rPr>
          <w:rFonts w:cstheme="minorHAnsi"/>
          <w:sz w:val="24"/>
          <w:szCs w:val="24"/>
        </w:rPr>
        <w:t>3 a 4</w:t>
      </w:r>
      <w:r w:rsidRPr="009E6087">
        <w:rPr>
          <w:rFonts w:cstheme="minorHAnsi"/>
          <w:sz w:val="24"/>
          <w:szCs w:val="24"/>
        </w:rPr>
        <w:t xml:space="preserve"> </w:t>
      </w:r>
      <w:r w:rsidR="00545D11">
        <w:rPr>
          <w:rFonts w:cstheme="minorHAnsi"/>
          <w:sz w:val="24"/>
          <w:szCs w:val="24"/>
        </w:rPr>
        <w:t xml:space="preserve">tohoto </w:t>
      </w:r>
      <w:r w:rsidRPr="009E6087">
        <w:rPr>
          <w:rFonts w:cstheme="minorHAnsi"/>
          <w:sz w:val="24"/>
          <w:szCs w:val="24"/>
        </w:rPr>
        <w:t>kontrolního závěru).</w:t>
      </w:r>
      <w:r>
        <w:rPr>
          <w:rFonts w:cstheme="minorHAnsi"/>
          <w:sz w:val="24"/>
          <w:szCs w:val="24"/>
        </w:rPr>
        <w:t xml:space="preserve"> Projekty byly vybrány s ohledem na finanční významnost</w:t>
      </w:r>
      <w:r w:rsidR="003F410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jejich vazbu na předmět a</w:t>
      </w:r>
      <w:r w:rsidR="00545D11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cíl kontroly</w:t>
      </w:r>
      <w:r w:rsidR="003F4109">
        <w:rPr>
          <w:rFonts w:cstheme="minorHAnsi"/>
          <w:sz w:val="24"/>
          <w:szCs w:val="24"/>
        </w:rPr>
        <w:t>. Při výběru bylo rovněž zohledněno, zda dané projekty již nebyly ze strany NKÚ kontrolovány.</w:t>
      </w:r>
    </w:p>
    <w:p w14:paraId="537D3C67" w14:textId="3E91EBA0" w:rsidR="00F16B64" w:rsidRDefault="00F16B64" w:rsidP="008033B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6B64">
        <w:rPr>
          <w:rFonts w:cstheme="minorHAnsi"/>
          <w:sz w:val="24"/>
          <w:szCs w:val="24"/>
        </w:rPr>
        <w:t>Kontrolovaný objem peněžních prostředků vynaložených na Program Antivirus na systémové úrovni u MPSV činil 51,2 mld. Kč</w:t>
      </w:r>
      <w:r w:rsidRPr="00F16B64">
        <w:rPr>
          <w:rStyle w:val="Znakapoznpodarou"/>
          <w:rFonts w:cstheme="minorHAnsi"/>
          <w:sz w:val="24"/>
          <w:szCs w:val="24"/>
        </w:rPr>
        <w:footnoteReference w:id="26"/>
      </w:r>
      <w:r>
        <w:rPr>
          <w:rFonts w:cstheme="minorHAnsi"/>
          <w:sz w:val="24"/>
          <w:szCs w:val="24"/>
        </w:rPr>
        <w:t xml:space="preserve">, z toho 6,6 mld. Kč bylo financováno z OPZ prostřednictvím projektů Antivirus A, Antivirus A II. </w:t>
      </w:r>
      <w:r w:rsidRPr="00F16B64">
        <w:rPr>
          <w:rFonts w:cstheme="minorHAnsi"/>
          <w:sz w:val="24"/>
          <w:szCs w:val="24"/>
        </w:rPr>
        <w:t>Kontrolovaný objem peněžních prostředků prověřovaný</w:t>
      </w:r>
      <w:r w:rsidR="001057C8">
        <w:rPr>
          <w:rFonts w:cstheme="minorHAnsi"/>
          <w:sz w:val="24"/>
          <w:szCs w:val="24"/>
        </w:rPr>
        <w:t xml:space="preserve"> u</w:t>
      </w:r>
      <w:r w:rsidR="002D22B2">
        <w:rPr>
          <w:rFonts w:cstheme="minorHAnsi"/>
          <w:sz w:val="24"/>
          <w:szCs w:val="24"/>
        </w:rPr>
        <w:t> </w:t>
      </w:r>
      <w:r w:rsidR="001057C8">
        <w:rPr>
          <w:rFonts w:cstheme="minorHAnsi"/>
          <w:sz w:val="24"/>
          <w:szCs w:val="24"/>
        </w:rPr>
        <w:t>ÚP ČR</w:t>
      </w:r>
      <w:r w:rsidRPr="00F16B64">
        <w:rPr>
          <w:rFonts w:cstheme="minorHAnsi"/>
          <w:sz w:val="24"/>
          <w:szCs w:val="24"/>
        </w:rPr>
        <w:t xml:space="preserve"> na konkrétních měsíční</w:t>
      </w:r>
      <w:r w:rsidR="006367EF">
        <w:rPr>
          <w:rFonts w:cstheme="minorHAnsi"/>
          <w:sz w:val="24"/>
          <w:szCs w:val="24"/>
        </w:rPr>
        <w:t>ch</w:t>
      </w:r>
      <w:r w:rsidRPr="00F16B64">
        <w:rPr>
          <w:rFonts w:cstheme="minorHAnsi"/>
          <w:sz w:val="24"/>
          <w:szCs w:val="24"/>
        </w:rPr>
        <w:t xml:space="preserve"> vyúčtování</w:t>
      </w:r>
      <w:r w:rsidR="006367EF">
        <w:rPr>
          <w:rFonts w:cstheme="minorHAnsi"/>
          <w:sz w:val="24"/>
          <w:szCs w:val="24"/>
        </w:rPr>
        <w:t>ch</w:t>
      </w:r>
      <w:r w:rsidRPr="00F16B64">
        <w:rPr>
          <w:rFonts w:cstheme="minorHAnsi"/>
          <w:sz w:val="24"/>
          <w:szCs w:val="24"/>
        </w:rPr>
        <w:t xml:space="preserve"> u vzorku 31 zaměstnavatelů</w:t>
      </w:r>
      <w:r w:rsidR="00595956">
        <w:rPr>
          <w:rFonts w:cstheme="minorHAnsi"/>
          <w:sz w:val="24"/>
          <w:szCs w:val="24"/>
        </w:rPr>
        <w:t xml:space="preserve"> podpořených v Programu Antivirus</w:t>
      </w:r>
      <w:r w:rsidRPr="00F16B64">
        <w:rPr>
          <w:rFonts w:cstheme="minorHAnsi"/>
          <w:sz w:val="24"/>
          <w:szCs w:val="24"/>
        </w:rPr>
        <w:t xml:space="preserve"> činil 696,6 mil. Kč</w:t>
      </w:r>
      <w:r w:rsidR="00632527">
        <w:rPr>
          <w:rFonts w:cstheme="minorHAnsi"/>
          <w:sz w:val="24"/>
          <w:szCs w:val="24"/>
        </w:rPr>
        <w:t xml:space="preserve"> </w:t>
      </w:r>
      <w:r w:rsidR="00632527" w:rsidRPr="009E6087">
        <w:rPr>
          <w:rFonts w:cstheme="minorHAnsi"/>
          <w:sz w:val="24"/>
          <w:szCs w:val="24"/>
        </w:rPr>
        <w:t xml:space="preserve">(viz příloha č. 6 </w:t>
      </w:r>
      <w:r w:rsidR="00545D11">
        <w:rPr>
          <w:rFonts w:cstheme="minorHAnsi"/>
          <w:sz w:val="24"/>
          <w:szCs w:val="24"/>
        </w:rPr>
        <w:t xml:space="preserve">tohoto </w:t>
      </w:r>
      <w:r w:rsidR="00632527" w:rsidRPr="009E6087">
        <w:rPr>
          <w:rFonts w:cstheme="minorHAnsi"/>
          <w:sz w:val="24"/>
          <w:szCs w:val="24"/>
        </w:rPr>
        <w:t>kontrolního závěru)</w:t>
      </w:r>
      <w:r w:rsidRPr="009E60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7C1C7CCB" w14:textId="74CF85BD" w:rsidR="006367EF" w:rsidRDefault="00F16B64" w:rsidP="006367EF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Kontrolovaný objem peněžních prostředků vynaložených </w:t>
      </w:r>
      <w:r w:rsidR="001057C8">
        <w:rPr>
          <w:rFonts w:cstheme="minorHAnsi"/>
          <w:sz w:val="24"/>
          <w:szCs w:val="24"/>
        </w:rPr>
        <w:t>na tři kontrolované projekty (FLEXI, PDU, OUT) ÚP ČR činil na systémové úrovni u MPSV 2,2 mld. Kč.</w:t>
      </w:r>
      <w:r w:rsidR="001057C8">
        <w:rPr>
          <w:rStyle w:val="Znakapoznpodarou"/>
          <w:rFonts w:cstheme="minorHAnsi"/>
          <w:sz w:val="24"/>
          <w:szCs w:val="24"/>
        </w:rPr>
        <w:footnoteReference w:id="27"/>
      </w:r>
      <w:r w:rsidR="001057C8">
        <w:rPr>
          <w:rFonts w:cstheme="minorHAnsi"/>
          <w:sz w:val="24"/>
          <w:szCs w:val="24"/>
        </w:rPr>
        <w:t xml:space="preserve"> Kontrolovaný objem peněžních prostředků</w:t>
      </w:r>
      <w:r w:rsidR="00B05A1D">
        <w:rPr>
          <w:rFonts w:cstheme="minorHAnsi"/>
          <w:sz w:val="24"/>
          <w:szCs w:val="24"/>
        </w:rPr>
        <w:t xml:space="preserve"> vynaložených na tyto projekty, který byl prověřován </w:t>
      </w:r>
      <w:r w:rsidR="001057C8">
        <w:rPr>
          <w:rFonts w:cstheme="minorHAnsi"/>
          <w:sz w:val="24"/>
          <w:szCs w:val="24"/>
        </w:rPr>
        <w:t>u ÚP ČR na</w:t>
      </w:r>
      <w:r w:rsidR="00545D11">
        <w:rPr>
          <w:rFonts w:cstheme="minorHAnsi"/>
          <w:sz w:val="24"/>
          <w:szCs w:val="24"/>
        </w:rPr>
        <w:t xml:space="preserve"> </w:t>
      </w:r>
      <w:r w:rsidR="001057C8">
        <w:rPr>
          <w:rFonts w:cstheme="minorHAnsi"/>
          <w:sz w:val="24"/>
          <w:szCs w:val="24"/>
        </w:rPr>
        <w:t>vybraných výdajových položkách</w:t>
      </w:r>
      <w:r w:rsidR="00B05A1D">
        <w:rPr>
          <w:rFonts w:cstheme="minorHAnsi"/>
          <w:sz w:val="24"/>
          <w:szCs w:val="24"/>
        </w:rPr>
        <w:t>,</w:t>
      </w:r>
      <w:r w:rsidR="001057C8">
        <w:rPr>
          <w:rFonts w:cstheme="minorHAnsi"/>
          <w:sz w:val="24"/>
          <w:szCs w:val="24"/>
        </w:rPr>
        <w:t xml:space="preserve"> činil 6,1 mil. Kč. </w:t>
      </w:r>
      <w:r w:rsidR="00B05A1D" w:rsidRPr="0072156C">
        <w:rPr>
          <w:rFonts w:cstheme="minorHAnsi"/>
          <w:sz w:val="24"/>
          <w:szCs w:val="24"/>
        </w:rPr>
        <w:t>Kontrolovaný objem peněžních prostředků vynaložených</w:t>
      </w:r>
      <w:r w:rsidR="00610379" w:rsidRPr="0072156C">
        <w:rPr>
          <w:rFonts w:cstheme="minorHAnsi"/>
          <w:sz w:val="24"/>
          <w:szCs w:val="24"/>
        </w:rPr>
        <w:t xml:space="preserve"> ČSSZ</w:t>
      </w:r>
      <w:r w:rsidR="00B05A1D" w:rsidRPr="0072156C">
        <w:rPr>
          <w:rFonts w:cstheme="minorHAnsi"/>
          <w:sz w:val="24"/>
          <w:szCs w:val="24"/>
        </w:rPr>
        <w:t xml:space="preserve"> na krizové ošetřovné </w:t>
      </w:r>
      <w:r w:rsidR="00AC60A2">
        <w:rPr>
          <w:rFonts w:cstheme="minorHAnsi"/>
          <w:sz w:val="24"/>
          <w:szCs w:val="24"/>
        </w:rPr>
        <w:t xml:space="preserve">a související výdaje </w:t>
      </w:r>
      <w:r w:rsidR="00B05A1D" w:rsidRPr="0072156C">
        <w:rPr>
          <w:rFonts w:cstheme="minorHAnsi"/>
          <w:sz w:val="24"/>
          <w:szCs w:val="24"/>
        </w:rPr>
        <w:t xml:space="preserve">činil </w:t>
      </w:r>
      <w:r w:rsidR="00AC60A2">
        <w:rPr>
          <w:rFonts w:cstheme="minorHAnsi"/>
          <w:sz w:val="24"/>
          <w:szCs w:val="24"/>
        </w:rPr>
        <w:t>8</w:t>
      </w:r>
      <w:r w:rsidR="00747F74" w:rsidRPr="0072156C">
        <w:rPr>
          <w:rFonts w:cstheme="minorHAnsi"/>
          <w:sz w:val="24"/>
          <w:szCs w:val="24"/>
        </w:rPr>
        <w:t>,</w:t>
      </w:r>
      <w:r w:rsidR="00AC60A2">
        <w:rPr>
          <w:rFonts w:cstheme="minorHAnsi"/>
          <w:sz w:val="24"/>
          <w:szCs w:val="24"/>
        </w:rPr>
        <w:t>7</w:t>
      </w:r>
      <w:r w:rsidR="00747F74" w:rsidRPr="0072156C">
        <w:rPr>
          <w:rFonts w:cstheme="minorHAnsi"/>
          <w:sz w:val="24"/>
          <w:szCs w:val="24"/>
        </w:rPr>
        <w:t xml:space="preserve"> mil. Kč.</w:t>
      </w:r>
    </w:p>
    <w:p w14:paraId="7B881113" w14:textId="7E723E4C" w:rsidR="005C18AD" w:rsidRDefault="005C18AD" w:rsidP="009510F3">
      <w:pPr>
        <w:spacing w:after="360" w:line="240" w:lineRule="auto"/>
        <w:jc w:val="both"/>
        <w:rPr>
          <w:sz w:val="20"/>
          <w:szCs w:val="20"/>
        </w:rPr>
      </w:pPr>
      <w:r w:rsidRPr="00614F60">
        <w:rPr>
          <w:rFonts w:cstheme="minorHAnsi"/>
          <w:b/>
          <w:sz w:val="20"/>
          <w:szCs w:val="20"/>
        </w:rPr>
        <w:t xml:space="preserve">Pozn.: </w:t>
      </w:r>
      <w:r w:rsidRPr="005C18AD">
        <w:rPr>
          <w:sz w:val="20"/>
          <w:szCs w:val="20"/>
        </w:rPr>
        <w:t>Právní předpisy uvedené v kontrolním závěru jsou aplikovány ve znění účinném pro kontrolované období.</w:t>
      </w:r>
    </w:p>
    <w:p w14:paraId="451C56A1" w14:textId="77777777" w:rsidR="007E2D3A" w:rsidRPr="003904C4" w:rsidRDefault="007E2D3A" w:rsidP="003904C4">
      <w:pPr>
        <w:pStyle w:val="Nadpis1"/>
        <w:spacing w:before="600" w:after="240" w:line="240" w:lineRule="auto"/>
        <w:rPr>
          <w:sz w:val="28"/>
        </w:rPr>
      </w:pPr>
      <w:r w:rsidRPr="003904C4">
        <w:rPr>
          <w:sz w:val="28"/>
        </w:rPr>
        <w:t>IV. Podrobné skutečnosti zjištěné kontrolou</w:t>
      </w:r>
    </w:p>
    <w:p w14:paraId="6B343C4C" w14:textId="2872EC88" w:rsidR="007E2D3A" w:rsidRPr="007E2D3A" w:rsidRDefault="005C2160" w:rsidP="00FD76CA">
      <w:pPr>
        <w:pStyle w:val="Nadpis2"/>
        <w:spacing w:before="240" w:after="24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1. </w:t>
      </w:r>
      <w:r w:rsidR="00BF7DE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Skutečnosti zjištěné v oblasti přípravy, nastavení a realizace Programu Antivirus</w:t>
      </w:r>
    </w:p>
    <w:p w14:paraId="463F6FDC" w14:textId="569BD109" w:rsidR="00C55EAA" w:rsidRPr="0044612F" w:rsidRDefault="00B3293E" w:rsidP="00715220">
      <w:pPr>
        <w:keepNext/>
        <w:spacing w:before="240" w:after="120" w:line="240" w:lineRule="auto"/>
        <w:rPr>
          <w:b/>
          <w:sz w:val="24"/>
          <w:szCs w:val="24"/>
        </w:rPr>
      </w:pPr>
      <w:bookmarkStart w:id="8" w:name="_Hlk141771363"/>
      <w:r w:rsidRPr="0044612F">
        <w:rPr>
          <w:b/>
          <w:sz w:val="24"/>
          <w:szCs w:val="24"/>
        </w:rPr>
        <w:t xml:space="preserve">Program Antivirus </w:t>
      </w:r>
      <w:r w:rsidR="00FC69FF" w:rsidRPr="0044612F">
        <w:rPr>
          <w:b/>
          <w:sz w:val="24"/>
          <w:szCs w:val="24"/>
        </w:rPr>
        <w:t>přispěl ke zmírnění negativních dopadů šíření pandemie onemocnění covid-19</w:t>
      </w:r>
      <w:r w:rsidRPr="0044612F">
        <w:rPr>
          <w:b/>
          <w:sz w:val="24"/>
          <w:szCs w:val="24"/>
        </w:rPr>
        <w:t xml:space="preserve">, </w:t>
      </w:r>
      <w:r w:rsidR="00BD4F29" w:rsidRPr="0044612F">
        <w:rPr>
          <w:b/>
          <w:sz w:val="24"/>
          <w:szCs w:val="24"/>
        </w:rPr>
        <w:t>část peněžních prostředků však byla vynaložena neúčelně</w:t>
      </w:r>
    </w:p>
    <w:p w14:paraId="0AEC046E" w14:textId="12A43F23" w:rsidR="00A4092F" w:rsidRPr="00E837A9" w:rsidRDefault="007C3FFF" w:rsidP="00854405">
      <w:pPr>
        <w:spacing w:after="120" w:line="240" w:lineRule="auto"/>
        <w:jc w:val="both"/>
        <w:rPr>
          <w:sz w:val="24"/>
          <w:szCs w:val="24"/>
        </w:rPr>
      </w:pPr>
      <w:r w:rsidRPr="00E837A9">
        <w:rPr>
          <w:sz w:val="24"/>
          <w:szCs w:val="24"/>
        </w:rPr>
        <w:t>P</w:t>
      </w:r>
      <w:r w:rsidR="00A4092F" w:rsidRPr="00E837A9">
        <w:rPr>
          <w:sz w:val="24"/>
          <w:szCs w:val="24"/>
        </w:rPr>
        <w:t xml:space="preserve">říspěvky v celkové výši 51,2 mld. Kč, které byly poskytnuty v Programu Antivirus zaměstnavatelům na náhrady mezd jejich zaměstnanců, přispěly ke zmírnění negativních dopadů šíření pandemie onemocnění covid-19 na zaměstnanost v ČR. </w:t>
      </w:r>
      <w:r w:rsidRPr="00E837A9">
        <w:rPr>
          <w:sz w:val="24"/>
          <w:szCs w:val="24"/>
        </w:rPr>
        <w:t>NKÚ zjistil, že č</w:t>
      </w:r>
      <w:r w:rsidR="00A4092F" w:rsidRPr="00E837A9">
        <w:rPr>
          <w:sz w:val="24"/>
          <w:szCs w:val="24"/>
        </w:rPr>
        <w:t xml:space="preserve">ást peněžních prostředků </w:t>
      </w:r>
      <w:r w:rsidR="00E7713B" w:rsidRPr="00E837A9">
        <w:rPr>
          <w:sz w:val="24"/>
          <w:szCs w:val="24"/>
        </w:rPr>
        <w:t xml:space="preserve">však </w:t>
      </w:r>
      <w:r w:rsidR="006F35FD" w:rsidRPr="00E837A9">
        <w:rPr>
          <w:sz w:val="24"/>
          <w:szCs w:val="24"/>
        </w:rPr>
        <w:t>byla v Programu Antivirus vynaložena neúčelně, neboť</w:t>
      </w:r>
      <w:r w:rsidRPr="00E837A9">
        <w:rPr>
          <w:sz w:val="24"/>
          <w:szCs w:val="24"/>
        </w:rPr>
        <w:t>:</w:t>
      </w:r>
    </w:p>
    <w:p w14:paraId="2D127E0E" w14:textId="2F5F352A" w:rsidR="00916A6B" w:rsidRPr="00E837A9" w:rsidRDefault="007C3FFF" w:rsidP="00916A6B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E837A9">
        <w:rPr>
          <w:sz w:val="24"/>
          <w:szCs w:val="24"/>
        </w:rPr>
        <w:t>Příspěvky ve výši 58,2 mil. Kč poskytnuté 31 zaměstnavatelům z kontrolního vzorku na</w:t>
      </w:r>
      <w:r w:rsidR="00545D11">
        <w:rPr>
          <w:sz w:val="24"/>
          <w:szCs w:val="24"/>
        </w:rPr>
        <w:t xml:space="preserve"> </w:t>
      </w:r>
      <w:r w:rsidRPr="00E837A9">
        <w:rPr>
          <w:sz w:val="24"/>
          <w:szCs w:val="24"/>
        </w:rPr>
        <w:t>náhrady mezd 3 36</w:t>
      </w:r>
      <w:r w:rsidR="00E837A9" w:rsidRPr="00E837A9">
        <w:rPr>
          <w:sz w:val="24"/>
          <w:szCs w:val="24"/>
        </w:rPr>
        <w:t>3</w:t>
      </w:r>
      <w:r w:rsidRPr="00E837A9">
        <w:rPr>
          <w:sz w:val="24"/>
          <w:szCs w:val="24"/>
        </w:rPr>
        <w:t xml:space="preserve"> ze 47 871 zaměstnanců nepřispěly</w:t>
      </w:r>
      <w:r w:rsidR="00916A6B" w:rsidRPr="00E837A9">
        <w:rPr>
          <w:sz w:val="24"/>
          <w:szCs w:val="24"/>
        </w:rPr>
        <w:t xml:space="preserve"> k zachování pracovního místa. Do doby ukončení realizace Programu Antivirus tak bylo v evidenci uchazečů o zaměstnání ÚP ČR zaevidováno 7,0 % zaměstnanců, na jejichž náhrady mezd čerpali zaměstnavatelé zařazení do kontrolního vzorku příspěvky (viz příloha č. 6 </w:t>
      </w:r>
      <w:r w:rsidR="00545D11">
        <w:rPr>
          <w:sz w:val="24"/>
          <w:szCs w:val="24"/>
        </w:rPr>
        <w:t xml:space="preserve">tohoto </w:t>
      </w:r>
      <w:r w:rsidR="00916A6B" w:rsidRPr="00E837A9">
        <w:rPr>
          <w:sz w:val="24"/>
          <w:szCs w:val="24"/>
        </w:rPr>
        <w:t xml:space="preserve">kontrolního závěru). </w:t>
      </w:r>
    </w:p>
    <w:p w14:paraId="5C6444F5" w14:textId="1D439B28" w:rsidR="00FC69FF" w:rsidRPr="00E837A9" w:rsidRDefault="00916A6B" w:rsidP="00217773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E837A9">
        <w:rPr>
          <w:sz w:val="24"/>
          <w:szCs w:val="24"/>
        </w:rPr>
        <w:t>Z celkového počtu všech 70 971 podpořených zaměstnavatelů zaniklo k datu ukončení Programu Antivirus celkem 193 zaměstnavatelů, jimž byly poskytnuty příspěvky ve výši 339 mil. Kč. Dvanáct zaměstnavatelů, jimž byly poskytnuty příspěvky v</w:t>
      </w:r>
      <w:r w:rsidR="00355FC8">
        <w:rPr>
          <w:sz w:val="24"/>
          <w:szCs w:val="24"/>
        </w:rPr>
        <w:t>e</w:t>
      </w:r>
      <w:r w:rsidRPr="00E837A9">
        <w:rPr>
          <w:sz w:val="24"/>
          <w:szCs w:val="24"/>
        </w:rPr>
        <w:t xml:space="preserve"> výši 161,5 mil</w:t>
      </w:r>
      <w:r w:rsidR="00261385">
        <w:rPr>
          <w:sz w:val="24"/>
          <w:szCs w:val="24"/>
        </w:rPr>
        <w:t>.</w:t>
      </w:r>
      <w:r w:rsidRPr="00E837A9">
        <w:rPr>
          <w:sz w:val="24"/>
          <w:szCs w:val="24"/>
        </w:rPr>
        <w:t> Kč, podalo ÚP ČR do 28. 2. 2022 zprávu o rozhodnutí o hromadném propouštění</w:t>
      </w:r>
      <w:r w:rsidRPr="00E837A9">
        <w:rPr>
          <w:rStyle w:val="Znakapoznpodarou"/>
          <w:sz w:val="24"/>
          <w:szCs w:val="24"/>
        </w:rPr>
        <w:footnoteReference w:id="28"/>
      </w:r>
      <w:r w:rsidRPr="00E837A9">
        <w:rPr>
          <w:sz w:val="24"/>
          <w:szCs w:val="24"/>
        </w:rPr>
        <w:t xml:space="preserve">. </w:t>
      </w:r>
    </w:p>
    <w:p w14:paraId="4198C329" w14:textId="402C70AB" w:rsidR="00C301BC" w:rsidRPr="00E837A9" w:rsidRDefault="00C301BC" w:rsidP="00FD76CA">
      <w:pPr>
        <w:pStyle w:val="Odstavecseseznamem"/>
        <w:numPr>
          <w:ilvl w:val="0"/>
          <w:numId w:val="16"/>
        </w:numPr>
        <w:spacing w:before="120" w:after="24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E837A9">
        <w:rPr>
          <w:sz w:val="24"/>
          <w:szCs w:val="24"/>
        </w:rPr>
        <w:t xml:space="preserve">MPSV při </w:t>
      </w:r>
      <w:r w:rsidR="00FC69FF" w:rsidRPr="00E837A9">
        <w:rPr>
          <w:sz w:val="24"/>
          <w:szCs w:val="24"/>
        </w:rPr>
        <w:t>přípravě a nastavení podmínek Programu Antivirus vycházelo z předpokladu, že zaměstnavatelům vznikaly v důsledku přijímání ochranných opatření státu náklady spojené s vyplácením náhrad mezd svým zaměstnancům, které nebyly kompenzovány jejich hospodářskou činností</w:t>
      </w:r>
      <w:r w:rsidR="008A3909">
        <w:rPr>
          <w:sz w:val="24"/>
          <w:szCs w:val="24"/>
        </w:rPr>
        <w:t>,</w:t>
      </w:r>
      <w:r w:rsidR="00FC69FF" w:rsidRPr="00E837A9">
        <w:rPr>
          <w:sz w:val="24"/>
          <w:szCs w:val="24"/>
        </w:rPr>
        <w:t xml:space="preserve"> a že mohou vzniklé hospodářské ztráty vést k zániku pracovních míst a negativně ovlivnit zaměstnanost v ČR</w:t>
      </w:r>
      <w:r w:rsidR="00FC69FF" w:rsidRPr="00E837A9">
        <w:rPr>
          <w:rStyle w:val="Znakapoznpodarou"/>
          <w:sz w:val="24"/>
          <w:szCs w:val="24"/>
        </w:rPr>
        <w:footnoteReference w:id="29"/>
      </w:r>
      <w:r w:rsidR="00FC69FF" w:rsidRPr="00E837A9">
        <w:rPr>
          <w:sz w:val="24"/>
          <w:szCs w:val="24"/>
        </w:rPr>
        <w:t>. Při nastavování podmínek režimu A Plus Programu Antivirus vycházelo MPSV z předpokladu, že u zaměstnavatelů dochází ke ztrátě likvidity a že nejsou schopni nést i jen minimální tíži nákladů spojených s vyplácením náhrad mezd zaměstnancům</w:t>
      </w:r>
      <w:r w:rsidR="00FC69FF" w:rsidRPr="00E837A9">
        <w:rPr>
          <w:rStyle w:val="Znakapoznpodarou"/>
          <w:sz w:val="24"/>
          <w:szCs w:val="24"/>
        </w:rPr>
        <w:footnoteReference w:id="30"/>
      </w:r>
      <w:r w:rsidR="00FC69FF" w:rsidRPr="00E837A9">
        <w:rPr>
          <w:sz w:val="24"/>
          <w:szCs w:val="24"/>
        </w:rPr>
        <w:t>. MPSV uvedené předpoklady neověřovalo a</w:t>
      </w:r>
      <w:r w:rsidR="009A5610">
        <w:rPr>
          <w:sz w:val="24"/>
          <w:szCs w:val="24"/>
        </w:rPr>
        <w:t> </w:t>
      </w:r>
      <w:r w:rsidR="00FC69FF" w:rsidRPr="00E837A9">
        <w:rPr>
          <w:sz w:val="24"/>
          <w:szCs w:val="24"/>
        </w:rPr>
        <w:t>nenavázalo poskytnutí podpory zaměstnavatelům na objektivní ekonomické ukazatele, jako tomu bylo v jiných zemích EU. V Programu Antivirus tak byla poskytována podpora k udržení zaměstnanosti i těm zaměstnavatelům, u kterých docházelo k růstu čistého obratu, zisku</w:t>
      </w:r>
      <w:r w:rsidR="00FC69FF" w:rsidRPr="00E837A9">
        <w:rPr>
          <w:rStyle w:val="Znakapoznpodarou"/>
          <w:sz w:val="24"/>
          <w:szCs w:val="24"/>
        </w:rPr>
        <w:footnoteReference w:id="31"/>
      </w:r>
      <w:r w:rsidR="00FC69FF" w:rsidRPr="00E837A9">
        <w:rPr>
          <w:sz w:val="24"/>
          <w:szCs w:val="24"/>
        </w:rPr>
        <w:t xml:space="preserve"> a k navyšování počtu zaměstnanců (viz příloha č. 8 </w:t>
      </w:r>
      <w:r w:rsidR="00545D11">
        <w:rPr>
          <w:sz w:val="24"/>
          <w:szCs w:val="24"/>
        </w:rPr>
        <w:t xml:space="preserve">tohoto </w:t>
      </w:r>
      <w:r w:rsidR="00FC69FF" w:rsidRPr="00E837A9">
        <w:rPr>
          <w:sz w:val="24"/>
          <w:szCs w:val="24"/>
        </w:rPr>
        <w:t xml:space="preserve">kontrolního závěru). Podpora takových zaměstnavatelů nenaplňovala hlavní </w:t>
      </w:r>
      <w:r w:rsidR="002024CB">
        <w:rPr>
          <w:sz w:val="24"/>
          <w:szCs w:val="24"/>
        </w:rPr>
        <w:t>účel</w:t>
      </w:r>
      <w:r w:rsidR="00FC69FF" w:rsidRPr="00E837A9">
        <w:rPr>
          <w:sz w:val="24"/>
          <w:szCs w:val="24"/>
        </w:rPr>
        <w:t xml:space="preserve"> Programu Antivirus, jelikož v takových případech nebyly splněny výše uvedené předpoklady o nákladech nekompenzovaných hospodářskou činností či ztrátě likvidity. </w:t>
      </w:r>
    </w:p>
    <w:p w14:paraId="172E4704" w14:textId="77777777" w:rsidR="00BF0977" w:rsidRPr="003904C4" w:rsidRDefault="00BF0977" w:rsidP="00634066">
      <w:pPr>
        <w:keepNext/>
        <w:pBdr>
          <w:top w:val="single" w:sz="8" w:space="1" w:color="000000" w:themeColor="text1"/>
          <w:left w:val="single" w:sz="8" w:space="3" w:color="000000" w:themeColor="text1"/>
          <w:bottom w:val="single" w:sz="8" w:space="1" w:color="000000" w:themeColor="text1"/>
          <w:right w:val="single" w:sz="8" w:space="4" w:color="000000" w:themeColor="text1"/>
        </w:pBdr>
        <w:shd w:val="clear" w:color="auto" w:fill="E5F1FF"/>
        <w:spacing w:after="120" w:line="240" w:lineRule="auto"/>
        <w:jc w:val="both"/>
        <w:rPr>
          <w:b/>
          <w:sz w:val="24"/>
          <w:szCs w:val="20"/>
        </w:rPr>
      </w:pPr>
      <w:r w:rsidRPr="003904C4">
        <w:rPr>
          <w:b/>
          <w:sz w:val="24"/>
          <w:szCs w:val="20"/>
        </w:rPr>
        <w:t xml:space="preserve">Příklady plošného nastavení podpory v rámci Programu Antivirus </w:t>
      </w:r>
    </w:p>
    <w:p w14:paraId="6567335A" w14:textId="75AA8732" w:rsidR="00BF0977" w:rsidRPr="003904C4" w:rsidRDefault="00BF0977" w:rsidP="00634066">
      <w:pPr>
        <w:pBdr>
          <w:top w:val="single" w:sz="8" w:space="1" w:color="000000" w:themeColor="text1"/>
          <w:left w:val="single" w:sz="8" w:space="3" w:color="000000" w:themeColor="text1"/>
          <w:bottom w:val="single" w:sz="8" w:space="1" w:color="000000" w:themeColor="text1"/>
          <w:right w:val="single" w:sz="8" w:space="4" w:color="000000" w:themeColor="text1"/>
        </w:pBdr>
        <w:shd w:val="clear" w:color="auto" w:fill="E5F1FF"/>
        <w:spacing w:after="120" w:line="240" w:lineRule="auto"/>
        <w:jc w:val="both"/>
        <w:rPr>
          <w:sz w:val="24"/>
          <w:szCs w:val="20"/>
        </w:rPr>
      </w:pPr>
      <w:r w:rsidRPr="003904C4">
        <w:rPr>
          <w:sz w:val="24"/>
          <w:szCs w:val="20"/>
        </w:rPr>
        <w:t>A) NKÚ zjistil, že u 29 z 88 odvětví (CZ NACE</w:t>
      </w:r>
      <w:r w:rsidRPr="003904C4">
        <w:rPr>
          <w:rStyle w:val="Znakapoznpodarou"/>
          <w:sz w:val="24"/>
          <w:szCs w:val="20"/>
        </w:rPr>
        <w:footnoteReference w:id="32"/>
      </w:r>
      <w:r w:rsidRPr="003904C4">
        <w:rPr>
          <w:sz w:val="24"/>
          <w:szCs w:val="20"/>
        </w:rPr>
        <w:t xml:space="preserve">) nedošlo v průběhu pandemie k poklesu hospodářské produkce, přesto byla zaměstnavatelům, jejichž hlavní hospodářská činnost spadala do těchto odvětví, poskytnuta podpora ve výši 9,8 mld. Kč. Např. do odvětví </w:t>
      </w:r>
      <w:r w:rsidRPr="003904C4">
        <w:rPr>
          <w:i/>
          <w:sz w:val="24"/>
          <w:szCs w:val="20"/>
        </w:rPr>
        <w:t>Činnosti v oblasti informačních technologií</w:t>
      </w:r>
      <w:r w:rsidRPr="003904C4">
        <w:rPr>
          <w:sz w:val="24"/>
          <w:szCs w:val="20"/>
        </w:rPr>
        <w:t xml:space="preserve"> byla v rámci Programu Antivirus směřována podpora v</w:t>
      </w:r>
      <w:r w:rsidR="003904C4">
        <w:rPr>
          <w:sz w:val="24"/>
          <w:szCs w:val="20"/>
        </w:rPr>
        <w:t> </w:t>
      </w:r>
      <w:r w:rsidRPr="003904C4">
        <w:rPr>
          <w:sz w:val="24"/>
          <w:szCs w:val="20"/>
        </w:rPr>
        <w:t>celkové výši 278,4 mil. Kč. V tomto odvětví přitom během pandemie onemocnění covid-19 dle údajů za rok 2021 oproti roku 2019 vzrostla hospodářská produkce o 17,5 %, počet odpracovaných hodin vzrostl o 10,0 % a počet zaměstnanců vzrostl o 9,5 % (viz příloha č. 10 a</w:t>
      </w:r>
      <w:r w:rsidR="003904C4">
        <w:rPr>
          <w:sz w:val="24"/>
          <w:szCs w:val="20"/>
        </w:rPr>
        <w:t> </w:t>
      </w:r>
      <w:r w:rsidRPr="003904C4">
        <w:rPr>
          <w:sz w:val="24"/>
          <w:szCs w:val="20"/>
        </w:rPr>
        <w:t xml:space="preserve">11 </w:t>
      </w:r>
      <w:r w:rsidR="007B4F2C">
        <w:rPr>
          <w:sz w:val="24"/>
          <w:szCs w:val="20"/>
        </w:rPr>
        <w:t xml:space="preserve">tohoto </w:t>
      </w:r>
      <w:r w:rsidRPr="003904C4">
        <w:rPr>
          <w:sz w:val="24"/>
          <w:szCs w:val="20"/>
        </w:rPr>
        <w:t xml:space="preserve">kontrolního závěru). </w:t>
      </w:r>
    </w:p>
    <w:p w14:paraId="4329E7CD" w14:textId="7D4DBBA3" w:rsidR="00BF0977" w:rsidRPr="003904C4" w:rsidRDefault="00BF0977" w:rsidP="00FD76CA">
      <w:pPr>
        <w:pBdr>
          <w:top w:val="single" w:sz="8" w:space="1" w:color="000000" w:themeColor="text1"/>
          <w:left w:val="single" w:sz="8" w:space="3" w:color="000000" w:themeColor="text1"/>
          <w:bottom w:val="single" w:sz="8" w:space="1" w:color="000000" w:themeColor="text1"/>
          <w:right w:val="single" w:sz="8" w:space="4" w:color="000000" w:themeColor="text1"/>
        </w:pBdr>
        <w:shd w:val="clear" w:color="auto" w:fill="E5F1FF"/>
        <w:spacing w:after="120" w:line="240" w:lineRule="auto"/>
        <w:jc w:val="both"/>
        <w:rPr>
          <w:sz w:val="24"/>
          <w:szCs w:val="20"/>
        </w:rPr>
      </w:pPr>
      <w:r w:rsidRPr="003904C4">
        <w:rPr>
          <w:sz w:val="24"/>
          <w:szCs w:val="20"/>
        </w:rPr>
        <w:t>B) U jednoho zaměstnavatele z kontrolního vzorku, který působí v odvětví maloobchodní činnosti zaměřené na prodej potravin v nespecializovaných prodejnách a jehož hospodářská činnost nebyla pandemií onemocnění covid-19 negativně dotčena, došlo dle zjištění NKÚ v</w:t>
      </w:r>
      <w:r w:rsidR="003904C4">
        <w:rPr>
          <w:sz w:val="24"/>
          <w:szCs w:val="20"/>
        </w:rPr>
        <w:t> </w:t>
      </w:r>
      <w:r w:rsidRPr="003904C4">
        <w:rPr>
          <w:sz w:val="24"/>
          <w:szCs w:val="20"/>
        </w:rPr>
        <w:t>roce 2020 oproti roku 2019 k nárůstu hospodářského zisku o 336,4 mil. Kč, k navýšení čistého obratu o 10,5 mld. Kč a k navýšení počtu zaměstnanců o 11,1 %. Daný zaměstnavatel v době pandemie covid-19 hospodářsky expandoval a nepřetržitě nabíral nové zaměstnance. Současně tento zaměstnavatel v rámci Programu Antivirus získal podporu ve výši 48,1 mil. Kč, jejímž hlavním smyslem mělo být zamezení zániku pracovních míst.</w:t>
      </w:r>
    </w:p>
    <w:p w14:paraId="1AD0277B" w14:textId="77777777" w:rsidR="00356F96" w:rsidRDefault="00055FB5" w:rsidP="00F30D1D">
      <w:pPr>
        <w:spacing w:after="120" w:line="240" w:lineRule="auto"/>
        <w:jc w:val="both"/>
        <w:rPr>
          <w:sz w:val="24"/>
          <w:szCs w:val="24"/>
        </w:rPr>
      </w:pPr>
      <w:r w:rsidRPr="00055FB5">
        <w:rPr>
          <w:sz w:val="24"/>
          <w:szCs w:val="24"/>
        </w:rPr>
        <w:t xml:space="preserve">MPSV rovněž připravilo podmínky Programu Antivirus způsobem, který umožnil poskytovat příspěvek na udržení pracovních míst zaměstnavatelům, kteří vypláceli podíly na zisku. </w:t>
      </w:r>
      <w:r w:rsidR="00375F20" w:rsidRPr="00055FB5">
        <w:rPr>
          <w:sz w:val="24"/>
          <w:szCs w:val="24"/>
        </w:rPr>
        <w:t xml:space="preserve">V některých jiných zemích EU byla podmínka neslučitelnosti podpory s rozdělováním podílů na zisku stanovena. </w:t>
      </w:r>
    </w:p>
    <w:p w14:paraId="6466DD3B" w14:textId="77777777" w:rsidR="00356F96" w:rsidRPr="004D0A9A" w:rsidRDefault="00356F96" w:rsidP="003904C4">
      <w:pPr>
        <w:pStyle w:val="Titulek"/>
        <w:keepNext/>
        <w:spacing w:after="40"/>
        <w:ind w:left="1418" w:hanging="1418"/>
        <w:rPr>
          <w:b/>
          <w:lang w:eastAsia="cs-CZ"/>
        </w:rPr>
      </w:pPr>
      <w:r w:rsidRPr="004D0A9A">
        <w:rPr>
          <w:b/>
        </w:rPr>
        <w:t xml:space="preserve">Tabulka č. 2 </w:t>
      </w:r>
      <w:r>
        <w:rPr>
          <w:b/>
        </w:rPr>
        <w:t>Nastavení omezujících podmínek podpory udržení zaměstnanosti v zemích EU</w:t>
      </w:r>
    </w:p>
    <w:tbl>
      <w:tblPr>
        <w:tblStyle w:val="Mkatabulky"/>
        <w:tblW w:w="924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8"/>
        <w:gridCol w:w="6293"/>
      </w:tblGrid>
      <w:tr w:rsidR="00356F96" w:rsidRPr="00AE0B1A" w14:paraId="59B18F90" w14:textId="77777777" w:rsidTr="00752EB4">
        <w:trPr>
          <w:trHeight w:val="255"/>
        </w:trPr>
        <w:tc>
          <w:tcPr>
            <w:tcW w:w="2948" w:type="dxa"/>
            <w:shd w:val="clear" w:color="auto" w:fill="E5F1FF"/>
            <w:vAlign w:val="center"/>
          </w:tcPr>
          <w:p w14:paraId="59420AE8" w14:textId="77777777" w:rsidR="00356F96" w:rsidRPr="00AE0B1A" w:rsidRDefault="00356F96" w:rsidP="00752EB4">
            <w:pPr>
              <w:jc w:val="center"/>
              <w:rPr>
                <w:rFonts w:ascii="Calibri" w:hAnsi="Calibri" w:cs="Calibri"/>
                <w:b/>
              </w:rPr>
            </w:pPr>
            <w:bookmarkStart w:id="9" w:name="_Hlk133391312"/>
            <w:r w:rsidRPr="00AE0B1A">
              <w:rPr>
                <w:rFonts w:ascii="Calibri" w:hAnsi="Calibri" w:cs="Calibri"/>
                <w:b/>
              </w:rPr>
              <w:t xml:space="preserve">Podmínka </w:t>
            </w:r>
            <w:r>
              <w:rPr>
                <w:rFonts w:ascii="Calibri" w:hAnsi="Calibri" w:cs="Calibri"/>
                <w:b/>
              </w:rPr>
              <w:t>podpory</w:t>
            </w:r>
          </w:p>
        </w:tc>
        <w:tc>
          <w:tcPr>
            <w:tcW w:w="6293" w:type="dxa"/>
            <w:shd w:val="clear" w:color="auto" w:fill="E5F1FF"/>
            <w:vAlign w:val="center"/>
          </w:tcPr>
          <w:p w14:paraId="55A94464" w14:textId="77777777" w:rsidR="00356F96" w:rsidRPr="00AE0B1A" w:rsidRDefault="00356F96" w:rsidP="00752EB4">
            <w:pPr>
              <w:jc w:val="center"/>
              <w:rPr>
                <w:rFonts w:ascii="Calibri" w:hAnsi="Calibri" w:cs="Calibri"/>
                <w:b/>
              </w:rPr>
            </w:pPr>
            <w:r w:rsidRPr="00AE0B1A">
              <w:rPr>
                <w:rFonts w:ascii="Calibri" w:hAnsi="Calibri" w:cs="Calibri"/>
                <w:b/>
              </w:rPr>
              <w:t>Podmínka je upravena</w:t>
            </w:r>
          </w:p>
        </w:tc>
      </w:tr>
      <w:tr w:rsidR="00356F96" w:rsidRPr="00AE0B1A" w14:paraId="1D7E150B" w14:textId="77777777" w:rsidTr="00752EB4">
        <w:trPr>
          <w:trHeight w:val="255"/>
        </w:trPr>
        <w:tc>
          <w:tcPr>
            <w:tcW w:w="2948" w:type="dxa"/>
            <w:vAlign w:val="center"/>
          </w:tcPr>
          <w:p w14:paraId="0BDD5BFC" w14:textId="77777777" w:rsidR="00356F96" w:rsidRPr="00AE0B1A" w:rsidRDefault="00356F96" w:rsidP="00752E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AE0B1A">
              <w:rPr>
                <w:rFonts w:ascii="Calibri" w:hAnsi="Calibri" w:cs="Calibri"/>
              </w:rPr>
              <w:t>ospodářské potíže podniku jako podmínka podpory</w:t>
            </w:r>
          </w:p>
        </w:tc>
        <w:tc>
          <w:tcPr>
            <w:tcW w:w="6293" w:type="dxa"/>
            <w:vAlign w:val="center"/>
          </w:tcPr>
          <w:p w14:paraId="461E8FC3" w14:textId="77777777" w:rsidR="00356F96" w:rsidRPr="00AE0B1A" w:rsidRDefault="00356F96" w:rsidP="00752EB4">
            <w:pPr>
              <w:rPr>
                <w:rFonts w:ascii="Calibri" w:hAnsi="Calibri" w:cs="Calibri"/>
              </w:rPr>
            </w:pPr>
            <w:r w:rsidRPr="00B578EC">
              <w:rPr>
                <w:rFonts w:ascii="Calibri" w:hAnsi="Calibri" w:cs="Calibri"/>
                <w:i/>
              </w:rPr>
              <w:t>Navázání podpory na meziroční pokles výnosů: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>Řecko, Portugalsko, Bulharsko, Chorvatsko, Slovensko, Slovinsko, Rumunsko</w:t>
            </w:r>
          </w:p>
        </w:tc>
      </w:tr>
      <w:tr w:rsidR="00356F96" w:rsidRPr="00AE0B1A" w14:paraId="140C6A79" w14:textId="77777777" w:rsidTr="00752EB4">
        <w:trPr>
          <w:trHeight w:val="255"/>
        </w:trPr>
        <w:tc>
          <w:tcPr>
            <w:tcW w:w="2948" w:type="dxa"/>
            <w:vAlign w:val="center"/>
          </w:tcPr>
          <w:p w14:paraId="08F9FB60" w14:textId="77777777" w:rsidR="00356F96" w:rsidRPr="00AE0B1A" w:rsidRDefault="00356F96" w:rsidP="00752E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AE0B1A">
              <w:rPr>
                <w:rFonts w:ascii="Calibri" w:hAnsi="Calibri" w:cs="Calibri"/>
              </w:rPr>
              <w:t>opad na ekonomické odvětví jako podmínka podpory</w:t>
            </w:r>
          </w:p>
        </w:tc>
        <w:tc>
          <w:tcPr>
            <w:tcW w:w="6293" w:type="dxa"/>
            <w:vAlign w:val="center"/>
          </w:tcPr>
          <w:p w14:paraId="792D4413" w14:textId="77777777" w:rsidR="00356F96" w:rsidRPr="00B578EC" w:rsidRDefault="00356F96" w:rsidP="00752EB4">
            <w:pPr>
              <w:rPr>
                <w:rFonts w:ascii="Calibri" w:hAnsi="Calibri" w:cs="Calibri"/>
                <w:i/>
              </w:rPr>
            </w:pPr>
            <w:r w:rsidRPr="00B578EC">
              <w:rPr>
                <w:rFonts w:ascii="Calibri" w:hAnsi="Calibri" w:cs="Calibri"/>
                <w:i/>
              </w:rPr>
              <w:t>Omezení podpory na nejvíce dotčená odvětví:</w:t>
            </w:r>
          </w:p>
          <w:p w14:paraId="58998191" w14:textId="77777777" w:rsidR="00356F96" w:rsidRPr="00AE0B1A" w:rsidRDefault="00356F96" w:rsidP="00752EB4">
            <w:pPr>
              <w:rPr>
                <w:rFonts w:ascii="Calibri" w:hAnsi="Calibri" w:cs="Calibri"/>
              </w:rPr>
            </w:pPr>
            <w:r w:rsidRPr="00AE0B1A">
              <w:rPr>
                <w:rFonts w:ascii="Calibri" w:hAnsi="Calibri" w:cs="Calibri"/>
              </w:rPr>
              <w:t>Bulharsko, Lucembursko, Slovinsko, Španělsko</w:t>
            </w:r>
          </w:p>
        </w:tc>
      </w:tr>
      <w:tr w:rsidR="00356F96" w:rsidRPr="00AE0B1A" w14:paraId="639A02C7" w14:textId="77777777" w:rsidTr="00752EB4">
        <w:trPr>
          <w:trHeight w:val="255"/>
        </w:trPr>
        <w:tc>
          <w:tcPr>
            <w:tcW w:w="2948" w:type="dxa"/>
            <w:vAlign w:val="center"/>
          </w:tcPr>
          <w:p w14:paraId="3B5D72C8" w14:textId="1A82245B" w:rsidR="00356F96" w:rsidRPr="00AE0B1A" w:rsidRDefault="00356F96" w:rsidP="00752E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Nerozdělování podílů na zisku</w:t>
            </w:r>
            <w:r w:rsidRPr="00AE0B1A">
              <w:rPr>
                <w:rFonts w:ascii="Calibri" w:hAnsi="Calibri" w:cs="Calibri"/>
              </w:rPr>
              <w:t xml:space="preserve"> a</w:t>
            </w:r>
            <w:r>
              <w:rPr>
                <w:rFonts w:ascii="Calibri" w:hAnsi="Calibri" w:cs="Calibri"/>
              </w:rPr>
              <w:t> </w:t>
            </w:r>
            <w:r w:rsidRPr="00AE0B1A">
              <w:rPr>
                <w:rFonts w:ascii="Calibri" w:hAnsi="Calibri" w:cs="Calibri"/>
              </w:rPr>
              <w:t>bonusů jako podmínka podpory</w:t>
            </w:r>
          </w:p>
        </w:tc>
        <w:tc>
          <w:tcPr>
            <w:tcW w:w="6293" w:type="dxa"/>
            <w:vAlign w:val="center"/>
          </w:tcPr>
          <w:p w14:paraId="0B093FCC" w14:textId="77777777" w:rsidR="00356F96" w:rsidRPr="00B578EC" w:rsidRDefault="00356F96" w:rsidP="00752EB4">
            <w:pPr>
              <w:rPr>
                <w:rFonts w:ascii="Calibri" w:hAnsi="Calibri" w:cs="Calibri"/>
                <w:i/>
              </w:rPr>
            </w:pPr>
            <w:r w:rsidRPr="00B578EC">
              <w:rPr>
                <w:rFonts w:ascii="Calibri" w:hAnsi="Calibri" w:cs="Calibri"/>
                <w:i/>
              </w:rPr>
              <w:t>Stanovení neslučitelnosti podpory s rozdělováním podílů na zisku:</w:t>
            </w:r>
          </w:p>
          <w:p w14:paraId="7CE1201D" w14:textId="77777777" w:rsidR="00356F96" w:rsidRPr="00AE0B1A" w:rsidRDefault="00356F96" w:rsidP="00752EB4">
            <w:pPr>
              <w:rPr>
                <w:rFonts w:ascii="Calibri" w:hAnsi="Calibri" w:cs="Calibri"/>
              </w:rPr>
            </w:pPr>
            <w:r w:rsidRPr="00AE0B1A">
              <w:rPr>
                <w:rFonts w:ascii="Calibri" w:hAnsi="Calibri" w:cs="Calibri"/>
              </w:rPr>
              <w:t>Chorvatsko, Dánsko, Nizozemí, Portugalsko, Slovinsko, Švédsko, Rumunsko</w:t>
            </w:r>
          </w:p>
        </w:tc>
      </w:tr>
    </w:tbl>
    <w:bookmarkEnd w:id="9"/>
    <w:p w14:paraId="26696B14" w14:textId="0EC7B42A" w:rsidR="00356F96" w:rsidRDefault="00356F96" w:rsidP="00FE5F4B">
      <w:pPr>
        <w:spacing w:before="40" w:after="240" w:line="240" w:lineRule="auto"/>
        <w:ind w:left="567" w:hanging="567"/>
        <w:jc w:val="both"/>
        <w:rPr>
          <w:sz w:val="24"/>
          <w:szCs w:val="24"/>
        </w:rPr>
      </w:pPr>
      <w:r w:rsidRPr="004D0A9A">
        <w:rPr>
          <w:b/>
          <w:sz w:val="20"/>
          <w:szCs w:val="20"/>
          <w:lang w:eastAsia="cs-CZ"/>
        </w:rPr>
        <w:t>Zdroj:</w:t>
      </w:r>
      <w:r w:rsidRPr="00E6380D">
        <w:rPr>
          <w:sz w:val="20"/>
          <w:szCs w:val="20"/>
          <w:lang w:eastAsia="cs-CZ"/>
        </w:rPr>
        <w:t xml:space="preserve"> </w:t>
      </w:r>
      <w:bookmarkStart w:id="10" w:name="_Hlk143093187"/>
      <w:r w:rsidR="003904C4">
        <w:rPr>
          <w:sz w:val="20"/>
          <w:szCs w:val="20"/>
          <w:lang w:eastAsia="cs-CZ"/>
        </w:rPr>
        <w:tab/>
      </w:r>
      <w:r w:rsidRPr="00E6380D">
        <w:rPr>
          <w:sz w:val="20"/>
          <w:szCs w:val="20"/>
          <w:lang w:eastAsia="cs-CZ"/>
        </w:rPr>
        <w:t>v</w:t>
      </w:r>
      <w:r w:rsidR="007B4F2C">
        <w:rPr>
          <w:sz w:val="20"/>
          <w:szCs w:val="20"/>
          <w:lang w:eastAsia="cs-CZ"/>
        </w:rPr>
        <w:t>y</w:t>
      </w:r>
      <w:r w:rsidRPr="00E6380D">
        <w:rPr>
          <w:sz w:val="20"/>
          <w:szCs w:val="20"/>
          <w:lang w:eastAsia="cs-CZ"/>
        </w:rPr>
        <w:t>pracov</w:t>
      </w:r>
      <w:r w:rsidR="007B4F2C">
        <w:rPr>
          <w:sz w:val="20"/>
          <w:szCs w:val="20"/>
          <w:lang w:eastAsia="cs-CZ"/>
        </w:rPr>
        <w:t>al</w:t>
      </w:r>
      <w:r w:rsidR="00EB0AE0">
        <w:rPr>
          <w:sz w:val="20"/>
          <w:szCs w:val="20"/>
          <w:lang w:eastAsia="cs-CZ"/>
        </w:rPr>
        <w:t xml:space="preserve"> NKÚ</w:t>
      </w:r>
      <w:r w:rsidRPr="00E6380D">
        <w:rPr>
          <w:sz w:val="20"/>
          <w:szCs w:val="20"/>
          <w:lang w:eastAsia="cs-CZ"/>
        </w:rPr>
        <w:t xml:space="preserve"> dle </w:t>
      </w:r>
      <w:r>
        <w:rPr>
          <w:sz w:val="20"/>
          <w:szCs w:val="20"/>
          <w:lang w:eastAsia="cs-CZ"/>
        </w:rPr>
        <w:t xml:space="preserve">studie </w:t>
      </w:r>
      <w:proofErr w:type="spellStart"/>
      <w:r>
        <w:rPr>
          <w:sz w:val="20"/>
          <w:szCs w:val="20"/>
          <w:lang w:eastAsia="cs-CZ"/>
        </w:rPr>
        <w:t>European</w:t>
      </w:r>
      <w:proofErr w:type="spellEnd"/>
      <w:r>
        <w:rPr>
          <w:sz w:val="20"/>
          <w:szCs w:val="20"/>
          <w:lang w:eastAsia="cs-CZ"/>
        </w:rPr>
        <w:t xml:space="preserve"> </w:t>
      </w:r>
      <w:proofErr w:type="spellStart"/>
      <w:r>
        <w:rPr>
          <w:sz w:val="20"/>
          <w:szCs w:val="20"/>
          <w:lang w:eastAsia="cs-CZ"/>
        </w:rPr>
        <w:t>Trade</w:t>
      </w:r>
      <w:proofErr w:type="spellEnd"/>
      <w:r>
        <w:rPr>
          <w:sz w:val="20"/>
          <w:szCs w:val="20"/>
          <w:lang w:eastAsia="cs-CZ"/>
        </w:rPr>
        <w:t xml:space="preserve"> Union Institut: </w:t>
      </w:r>
      <w:r w:rsidRPr="00E6380D">
        <w:rPr>
          <w:i/>
          <w:sz w:val="20"/>
          <w:szCs w:val="20"/>
          <w:lang w:eastAsia="cs-CZ"/>
        </w:rPr>
        <w:t xml:space="preserve">Job </w:t>
      </w:r>
      <w:proofErr w:type="spellStart"/>
      <w:r w:rsidRPr="00E6380D">
        <w:rPr>
          <w:i/>
          <w:sz w:val="20"/>
          <w:szCs w:val="20"/>
          <w:lang w:eastAsia="cs-CZ"/>
        </w:rPr>
        <w:t>retention</w:t>
      </w:r>
      <w:proofErr w:type="spellEnd"/>
      <w:r w:rsidRPr="00E6380D">
        <w:rPr>
          <w:i/>
          <w:sz w:val="20"/>
          <w:szCs w:val="20"/>
          <w:lang w:eastAsia="cs-CZ"/>
        </w:rPr>
        <w:t xml:space="preserve"> </w:t>
      </w:r>
      <w:proofErr w:type="spellStart"/>
      <w:r w:rsidRPr="00E6380D">
        <w:rPr>
          <w:i/>
          <w:sz w:val="20"/>
          <w:szCs w:val="20"/>
          <w:lang w:eastAsia="cs-CZ"/>
        </w:rPr>
        <w:t>schemes</w:t>
      </w:r>
      <w:proofErr w:type="spellEnd"/>
      <w:r w:rsidRPr="00E6380D">
        <w:rPr>
          <w:i/>
          <w:sz w:val="20"/>
          <w:szCs w:val="20"/>
          <w:lang w:eastAsia="cs-CZ"/>
        </w:rPr>
        <w:t xml:space="preserve"> in </w:t>
      </w:r>
      <w:proofErr w:type="spellStart"/>
      <w:r w:rsidRPr="00E6380D">
        <w:rPr>
          <w:i/>
          <w:sz w:val="20"/>
          <w:szCs w:val="20"/>
          <w:lang w:eastAsia="cs-CZ"/>
        </w:rPr>
        <w:t>Europe</w:t>
      </w:r>
      <w:proofErr w:type="spellEnd"/>
      <w:r w:rsidRPr="00E6380D">
        <w:rPr>
          <w:i/>
          <w:sz w:val="20"/>
          <w:szCs w:val="20"/>
          <w:lang w:eastAsia="cs-CZ"/>
        </w:rPr>
        <w:t>. A</w:t>
      </w:r>
      <w:r w:rsidR="007B4F2C">
        <w:rPr>
          <w:i/>
          <w:sz w:val="20"/>
          <w:szCs w:val="20"/>
          <w:lang w:eastAsia="cs-CZ"/>
        </w:rPr>
        <w:t> </w:t>
      </w:r>
      <w:proofErr w:type="spellStart"/>
      <w:r w:rsidRPr="00E6380D">
        <w:rPr>
          <w:i/>
          <w:sz w:val="20"/>
          <w:szCs w:val="20"/>
          <w:lang w:eastAsia="cs-CZ"/>
        </w:rPr>
        <w:t>lifeline</w:t>
      </w:r>
      <w:proofErr w:type="spellEnd"/>
      <w:r w:rsidRPr="00E6380D">
        <w:rPr>
          <w:i/>
          <w:sz w:val="20"/>
          <w:szCs w:val="20"/>
          <w:lang w:eastAsia="cs-CZ"/>
        </w:rPr>
        <w:t xml:space="preserve"> </w:t>
      </w:r>
      <w:proofErr w:type="spellStart"/>
      <w:r w:rsidRPr="00E6380D">
        <w:rPr>
          <w:i/>
          <w:sz w:val="20"/>
          <w:szCs w:val="20"/>
          <w:lang w:eastAsia="cs-CZ"/>
        </w:rPr>
        <w:t>during</w:t>
      </w:r>
      <w:proofErr w:type="spellEnd"/>
      <w:r w:rsidRPr="00E6380D">
        <w:rPr>
          <w:i/>
          <w:sz w:val="20"/>
          <w:szCs w:val="20"/>
          <w:lang w:eastAsia="cs-CZ"/>
        </w:rPr>
        <w:t xml:space="preserve"> </w:t>
      </w:r>
      <w:proofErr w:type="spellStart"/>
      <w:r w:rsidRPr="00E6380D">
        <w:rPr>
          <w:i/>
          <w:sz w:val="20"/>
          <w:szCs w:val="20"/>
          <w:lang w:eastAsia="cs-CZ"/>
        </w:rPr>
        <w:t>the</w:t>
      </w:r>
      <w:proofErr w:type="spellEnd"/>
      <w:r w:rsidRPr="00E6380D">
        <w:rPr>
          <w:i/>
          <w:sz w:val="20"/>
          <w:szCs w:val="20"/>
          <w:lang w:eastAsia="cs-CZ"/>
        </w:rPr>
        <w:t xml:space="preserve"> Covid-19 </w:t>
      </w:r>
      <w:proofErr w:type="spellStart"/>
      <w:r w:rsidRPr="00E6380D">
        <w:rPr>
          <w:i/>
          <w:sz w:val="20"/>
          <w:szCs w:val="20"/>
          <w:lang w:eastAsia="cs-CZ"/>
        </w:rPr>
        <w:t>pandemic</w:t>
      </w:r>
      <w:proofErr w:type="spellEnd"/>
      <w:r>
        <w:rPr>
          <w:sz w:val="20"/>
          <w:szCs w:val="20"/>
          <w:lang w:eastAsia="cs-CZ"/>
        </w:rPr>
        <w:t xml:space="preserve"> a studie </w:t>
      </w:r>
      <w:r w:rsidRPr="00F11323">
        <w:rPr>
          <w:i/>
          <w:sz w:val="20"/>
          <w:szCs w:val="20"/>
          <w:lang w:eastAsia="cs-CZ"/>
        </w:rPr>
        <w:t xml:space="preserve">COVID-19: </w:t>
      </w:r>
      <w:proofErr w:type="spellStart"/>
      <w:r w:rsidRPr="00F11323">
        <w:rPr>
          <w:i/>
          <w:sz w:val="20"/>
          <w:szCs w:val="20"/>
          <w:lang w:eastAsia="cs-CZ"/>
        </w:rPr>
        <w:t>Implications</w:t>
      </w:r>
      <w:proofErr w:type="spellEnd"/>
      <w:r w:rsidRPr="00F11323">
        <w:rPr>
          <w:i/>
          <w:sz w:val="20"/>
          <w:szCs w:val="20"/>
          <w:lang w:eastAsia="cs-CZ"/>
        </w:rPr>
        <w:t xml:space="preserve"> </w:t>
      </w:r>
      <w:proofErr w:type="spellStart"/>
      <w:r w:rsidRPr="00F11323">
        <w:rPr>
          <w:i/>
          <w:sz w:val="20"/>
          <w:szCs w:val="20"/>
          <w:lang w:eastAsia="cs-CZ"/>
        </w:rPr>
        <w:t>for</w:t>
      </w:r>
      <w:proofErr w:type="spellEnd"/>
      <w:r w:rsidRPr="00F11323">
        <w:rPr>
          <w:i/>
          <w:sz w:val="20"/>
          <w:szCs w:val="20"/>
          <w:lang w:eastAsia="cs-CZ"/>
        </w:rPr>
        <w:t xml:space="preserve"> </w:t>
      </w:r>
      <w:proofErr w:type="spellStart"/>
      <w:r w:rsidRPr="00F11323">
        <w:rPr>
          <w:i/>
          <w:sz w:val="20"/>
          <w:szCs w:val="20"/>
          <w:lang w:eastAsia="cs-CZ"/>
        </w:rPr>
        <w:t>employment</w:t>
      </w:r>
      <w:proofErr w:type="spellEnd"/>
      <w:r w:rsidRPr="00F11323">
        <w:rPr>
          <w:i/>
          <w:sz w:val="20"/>
          <w:szCs w:val="20"/>
          <w:lang w:eastAsia="cs-CZ"/>
        </w:rPr>
        <w:t xml:space="preserve"> and </w:t>
      </w:r>
      <w:proofErr w:type="spellStart"/>
      <w:r w:rsidRPr="00F11323">
        <w:rPr>
          <w:i/>
          <w:sz w:val="20"/>
          <w:szCs w:val="20"/>
          <w:lang w:eastAsia="cs-CZ"/>
        </w:rPr>
        <w:t>working</w:t>
      </w:r>
      <w:proofErr w:type="spellEnd"/>
      <w:r w:rsidRPr="00F11323">
        <w:rPr>
          <w:i/>
          <w:sz w:val="20"/>
          <w:szCs w:val="20"/>
          <w:lang w:eastAsia="cs-CZ"/>
        </w:rPr>
        <w:t xml:space="preserve"> </w:t>
      </w:r>
      <w:proofErr w:type="spellStart"/>
      <w:r w:rsidRPr="00F11323">
        <w:rPr>
          <w:i/>
          <w:sz w:val="20"/>
          <w:szCs w:val="20"/>
          <w:lang w:eastAsia="cs-CZ"/>
        </w:rPr>
        <w:t>life</w:t>
      </w:r>
      <w:bookmarkEnd w:id="10"/>
      <w:proofErr w:type="spellEnd"/>
      <w:r w:rsidRPr="00BC32D6">
        <w:rPr>
          <w:sz w:val="20"/>
          <w:szCs w:val="20"/>
          <w:lang w:eastAsia="cs-CZ"/>
        </w:rPr>
        <w:t>.</w:t>
      </w:r>
    </w:p>
    <w:p w14:paraId="33D22D31" w14:textId="18D6EF1A" w:rsidR="00F30D1D" w:rsidRDefault="00375F20" w:rsidP="00F30D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NKÚ zjistil, že z 31 zaměstnavatelů vybraných do vzorku jich v letech 2020 a 2021 celkem 10 rozdělilo podíly na zisku. Těmto deseti zaměstnavatelům byly v rámci Programu Antivirus poskytnuty příspěvky v celkové výši 1,9 mld. Kč (</w:t>
      </w:r>
      <w:r w:rsidRPr="00055FB5">
        <w:rPr>
          <w:sz w:val="24"/>
          <w:szCs w:val="24"/>
        </w:rPr>
        <w:t xml:space="preserve">viz příloha č. 9 </w:t>
      </w:r>
      <w:r w:rsidR="007B4F2C">
        <w:rPr>
          <w:sz w:val="24"/>
          <w:szCs w:val="24"/>
        </w:rPr>
        <w:t xml:space="preserve">tohoto </w:t>
      </w:r>
      <w:r w:rsidRPr="00055FB5">
        <w:rPr>
          <w:sz w:val="24"/>
          <w:szCs w:val="24"/>
        </w:rPr>
        <w:t>kontrolního závěru).</w:t>
      </w:r>
      <w:r w:rsidR="00EC61B2">
        <w:rPr>
          <w:sz w:val="24"/>
          <w:szCs w:val="24"/>
        </w:rPr>
        <w:t xml:space="preserve"> Neslučitelnost poskytování podpory na udržení pracovních míst a vyplácení podílů na</w:t>
      </w:r>
      <w:r w:rsidR="007B4F2C">
        <w:rPr>
          <w:sz w:val="24"/>
          <w:szCs w:val="24"/>
        </w:rPr>
        <w:t xml:space="preserve"> </w:t>
      </w:r>
      <w:r w:rsidR="00EC61B2">
        <w:rPr>
          <w:sz w:val="24"/>
          <w:szCs w:val="24"/>
        </w:rPr>
        <w:t xml:space="preserve">zisku MPSV zakotvilo </w:t>
      </w:r>
      <w:r w:rsidR="00F30D1D" w:rsidRPr="00F30D1D">
        <w:rPr>
          <w:sz w:val="24"/>
          <w:szCs w:val="24"/>
        </w:rPr>
        <w:t xml:space="preserve">s účinností od 1. 7. 2021 </w:t>
      </w:r>
      <w:r w:rsidR="00EC61B2">
        <w:rPr>
          <w:sz w:val="24"/>
          <w:szCs w:val="24"/>
        </w:rPr>
        <w:t xml:space="preserve">do zákona č. </w:t>
      </w:r>
      <w:r w:rsidR="00EC61B2" w:rsidRPr="00EC61B2">
        <w:rPr>
          <w:sz w:val="24"/>
          <w:szCs w:val="24"/>
        </w:rPr>
        <w:t>435/2004 Sb. jako součást příspěvku v době částečné práce</w:t>
      </w:r>
      <w:r w:rsidR="00F30D1D">
        <w:rPr>
          <w:sz w:val="24"/>
          <w:szCs w:val="24"/>
        </w:rPr>
        <w:t>.</w:t>
      </w:r>
      <w:r w:rsidR="00EC61B2" w:rsidRPr="00EC61B2">
        <w:rPr>
          <w:rStyle w:val="Znakapoznpodarou"/>
          <w:sz w:val="24"/>
          <w:szCs w:val="24"/>
        </w:rPr>
        <w:footnoteReference w:id="33"/>
      </w:r>
      <w:r w:rsidR="00F30D1D">
        <w:rPr>
          <w:sz w:val="24"/>
          <w:szCs w:val="24"/>
        </w:rPr>
        <w:t xml:space="preserve"> Zavedení této podmínky MPSV zdůvodnilo tím, že </w:t>
      </w:r>
      <w:r w:rsidR="00F30D1D" w:rsidRPr="00F30D1D">
        <w:rPr>
          <w:sz w:val="24"/>
          <w:szCs w:val="24"/>
        </w:rPr>
        <w:t>souběh pobírání podpory na udržení pracovních míst a vyplácení podílů na zisku nezajišťuje hospodárné vynakládání peněžních prostředků na udržení zaměstnanosti.</w:t>
      </w:r>
      <w:r w:rsidR="00F30D1D" w:rsidRPr="00055FB5">
        <w:rPr>
          <w:sz w:val="24"/>
          <w:szCs w:val="24"/>
        </w:rPr>
        <w:t xml:space="preserve"> </w:t>
      </w:r>
    </w:p>
    <w:p w14:paraId="30ED64B1" w14:textId="085159B4" w:rsidR="000F2EA4" w:rsidRPr="0044612F" w:rsidRDefault="00DA2FE8" w:rsidP="00FE5F4B">
      <w:pPr>
        <w:keepNext/>
        <w:spacing w:before="240" w:after="120" w:line="240" w:lineRule="auto"/>
        <w:rPr>
          <w:b/>
          <w:sz w:val="24"/>
          <w:szCs w:val="24"/>
        </w:rPr>
      </w:pPr>
      <w:r w:rsidRPr="0044612F">
        <w:rPr>
          <w:b/>
          <w:sz w:val="24"/>
          <w:szCs w:val="24"/>
        </w:rPr>
        <w:t>Podpor</w:t>
      </w:r>
      <w:r w:rsidR="00067F2A" w:rsidRPr="0044612F">
        <w:rPr>
          <w:b/>
          <w:sz w:val="24"/>
          <w:szCs w:val="24"/>
        </w:rPr>
        <w:t>a</w:t>
      </w:r>
      <w:r w:rsidR="000F2EA4" w:rsidRPr="0044612F">
        <w:rPr>
          <w:b/>
          <w:sz w:val="24"/>
          <w:szCs w:val="24"/>
        </w:rPr>
        <w:t xml:space="preserve"> v rámci režimu A Plus Programu Antivirus nebyl</w:t>
      </w:r>
      <w:r w:rsidR="00067F2A" w:rsidRPr="0044612F">
        <w:rPr>
          <w:b/>
          <w:sz w:val="24"/>
          <w:szCs w:val="24"/>
        </w:rPr>
        <w:t>a</w:t>
      </w:r>
      <w:r w:rsidR="000F2EA4" w:rsidRPr="0044612F">
        <w:rPr>
          <w:b/>
          <w:sz w:val="24"/>
          <w:szCs w:val="24"/>
        </w:rPr>
        <w:t xml:space="preserve"> v souladu se </w:t>
      </w:r>
      <w:r w:rsidR="00067F2A" w:rsidRPr="0044612F">
        <w:rPr>
          <w:b/>
          <w:sz w:val="24"/>
          <w:szCs w:val="24"/>
        </w:rPr>
        <w:t xml:space="preserve">stanovenou </w:t>
      </w:r>
      <w:r w:rsidR="000F2EA4" w:rsidRPr="0044612F">
        <w:rPr>
          <w:b/>
          <w:sz w:val="24"/>
          <w:szCs w:val="24"/>
        </w:rPr>
        <w:t>zásadou částečné kompenzace</w:t>
      </w:r>
      <w:r w:rsidRPr="0044612F">
        <w:rPr>
          <w:b/>
          <w:sz w:val="24"/>
          <w:szCs w:val="24"/>
        </w:rPr>
        <w:t xml:space="preserve"> </w:t>
      </w:r>
    </w:p>
    <w:p w14:paraId="2EFDD9B4" w14:textId="575B9176" w:rsidR="004A4E9D" w:rsidRDefault="00DA2FE8" w:rsidP="004A4E9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C3AC0">
        <w:rPr>
          <w:sz w:val="24"/>
          <w:szCs w:val="24"/>
        </w:rPr>
        <w:t xml:space="preserve">chémata </w:t>
      </w:r>
      <w:r>
        <w:rPr>
          <w:sz w:val="24"/>
          <w:szCs w:val="24"/>
        </w:rPr>
        <w:t xml:space="preserve">podpory </w:t>
      </w:r>
      <w:r w:rsidR="005C3AC0">
        <w:rPr>
          <w:sz w:val="24"/>
          <w:szCs w:val="24"/>
        </w:rPr>
        <w:t xml:space="preserve">udržení </w:t>
      </w:r>
      <w:r w:rsidR="008C13FA">
        <w:rPr>
          <w:sz w:val="24"/>
          <w:szCs w:val="24"/>
        </w:rPr>
        <w:t xml:space="preserve">zaměstnanosti </w:t>
      </w:r>
      <w:r w:rsidR="005C3AC0">
        <w:rPr>
          <w:sz w:val="24"/>
          <w:szCs w:val="24"/>
        </w:rPr>
        <w:t xml:space="preserve">uplatňovaná </w:t>
      </w:r>
      <w:r>
        <w:rPr>
          <w:sz w:val="24"/>
          <w:szCs w:val="24"/>
        </w:rPr>
        <w:t>v</w:t>
      </w:r>
      <w:r w:rsidR="008C13FA">
        <w:rPr>
          <w:sz w:val="24"/>
          <w:szCs w:val="24"/>
        </w:rPr>
        <w:t> krizových situacích se</w:t>
      </w:r>
      <w:r w:rsidR="00B0190D">
        <w:rPr>
          <w:sz w:val="24"/>
          <w:szCs w:val="24"/>
        </w:rPr>
        <w:t xml:space="preserve"> </w:t>
      </w:r>
      <w:r w:rsidR="00BC70F4">
        <w:rPr>
          <w:sz w:val="24"/>
          <w:szCs w:val="24"/>
        </w:rPr>
        <w:t xml:space="preserve">v zemích EU v době pandemie onemocnění covid-19 opírala </w:t>
      </w:r>
      <w:r w:rsidR="008C13FA">
        <w:rPr>
          <w:sz w:val="24"/>
          <w:szCs w:val="24"/>
        </w:rPr>
        <w:t>o zásadu částečné kompenzace, podle níž by měl</w:t>
      </w:r>
      <w:r w:rsidR="005E055D">
        <w:rPr>
          <w:sz w:val="24"/>
          <w:szCs w:val="24"/>
        </w:rPr>
        <w:t>a</w:t>
      </w:r>
      <w:r w:rsidR="008C13FA">
        <w:rPr>
          <w:sz w:val="24"/>
          <w:szCs w:val="24"/>
        </w:rPr>
        <w:t xml:space="preserve"> být </w:t>
      </w:r>
      <w:r w:rsidR="005E055D">
        <w:rPr>
          <w:sz w:val="24"/>
          <w:szCs w:val="24"/>
        </w:rPr>
        <w:t xml:space="preserve">tíže </w:t>
      </w:r>
      <w:r w:rsidR="008C13FA">
        <w:rPr>
          <w:sz w:val="24"/>
          <w:szCs w:val="24"/>
        </w:rPr>
        <w:t>náklad</w:t>
      </w:r>
      <w:r w:rsidR="005E055D">
        <w:rPr>
          <w:sz w:val="24"/>
          <w:szCs w:val="24"/>
        </w:rPr>
        <w:t>ů</w:t>
      </w:r>
      <w:r w:rsidR="008C13FA">
        <w:rPr>
          <w:sz w:val="24"/>
          <w:szCs w:val="24"/>
        </w:rPr>
        <w:t xml:space="preserve"> spojen</w:t>
      </w:r>
      <w:r w:rsidR="005E055D">
        <w:rPr>
          <w:sz w:val="24"/>
          <w:szCs w:val="24"/>
        </w:rPr>
        <w:t>á</w:t>
      </w:r>
      <w:r w:rsidR="008C13FA">
        <w:rPr>
          <w:sz w:val="24"/>
          <w:szCs w:val="24"/>
        </w:rPr>
        <w:t xml:space="preserve"> s udržením pracovních míst sdílen</w:t>
      </w:r>
      <w:r w:rsidR="005E055D">
        <w:rPr>
          <w:sz w:val="24"/>
          <w:szCs w:val="24"/>
        </w:rPr>
        <w:t>a v</w:t>
      </w:r>
      <w:r w:rsidR="008C13FA">
        <w:rPr>
          <w:sz w:val="24"/>
          <w:szCs w:val="24"/>
        </w:rPr>
        <w:t xml:space="preserve"> určitém poměru mezi státem, zaměstnavatelem a zaměstnancem. </w:t>
      </w:r>
      <w:r w:rsidR="004A4E9D">
        <w:rPr>
          <w:sz w:val="24"/>
          <w:szCs w:val="24"/>
        </w:rPr>
        <w:t xml:space="preserve">Dodržování této zásady zajišťuje, že náklady spojené s udržením pracovních míst neponese jen stát a že zaměstnavatelé a zaměstnanci budou motivováni ke zkrácení doby podpory na nezbytné minimum. </w:t>
      </w:r>
    </w:p>
    <w:p w14:paraId="2805A28A" w14:textId="63CA2C5B" w:rsidR="00DB1545" w:rsidRDefault="005E055D" w:rsidP="00FD76CA">
      <w:pPr>
        <w:spacing w:before="12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MPSV </w:t>
      </w:r>
      <w:r w:rsidR="004D375C">
        <w:rPr>
          <w:sz w:val="24"/>
          <w:szCs w:val="24"/>
        </w:rPr>
        <w:t>zásadu částečné kompenzace</w:t>
      </w:r>
      <w:r>
        <w:rPr>
          <w:sz w:val="24"/>
          <w:szCs w:val="24"/>
        </w:rPr>
        <w:t xml:space="preserve"> zakotvilo jako</w:t>
      </w:r>
      <w:r w:rsidR="004D375C">
        <w:rPr>
          <w:sz w:val="24"/>
          <w:szCs w:val="24"/>
        </w:rPr>
        <w:t xml:space="preserve"> </w:t>
      </w:r>
      <w:r w:rsidR="004E638B">
        <w:rPr>
          <w:sz w:val="24"/>
          <w:szCs w:val="24"/>
        </w:rPr>
        <w:t>princip</w:t>
      </w:r>
      <w:r>
        <w:rPr>
          <w:sz w:val="24"/>
          <w:szCs w:val="24"/>
        </w:rPr>
        <w:t xml:space="preserve"> fungování Programu Antivirus</w:t>
      </w:r>
      <w:r w:rsidR="00920C4E">
        <w:rPr>
          <w:rStyle w:val="Znakapoznpodarou"/>
          <w:sz w:val="24"/>
          <w:szCs w:val="24"/>
        </w:rPr>
        <w:footnoteReference w:id="34"/>
      </w:r>
      <w:r>
        <w:rPr>
          <w:sz w:val="24"/>
          <w:szCs w:val="24"/>
        </w:rPr>
        <w:t xml:space="preserve">. </w:t>
      </w:r>
      <w:r w:rsidR="0037655C">
        <w:rPr>
          <w:sz w:val="24"/>
          <w:szCs w:val="24"/>
        </w:rPr>
        <w:t>Dle zjištění NKÚ však n</w:t>
      </w:r>
      <w:r>
        <w:rPr>
          <w:sz w:val="24"/>
          <w:szCs w:val="24"/>
        </w:rPr>
        <w:t xml:space="preserve">astavené parametry režimu A Plus Programu Antivirus tuto zásadu nerespektovaly. V rámci tohoto režimu </w:t>
      </w:r>
      <w:r w:rsidR="004A0CA4">
        <w:rPr>
          <w:sz w:val="24"/>
          <w:szCs w:val="24"/>
        </w:rPr>
        <w:t>podpory</w:t>
      </w:r>
      <w:r>
        <w:rPr>
          <w:sz w:val="24"/>
          <w:szCs w:val="24"/>
        </w:rPr>
        <w:t xml:space="preserve"> byly ze strany zaměstnavatelů </w:t>
      </w:r>
      <w:r w:rsidR="00E66489">
        <w:rPr>
          <w:sz w:val="24"/>
          <w:szCs w:val="24"/>
        </w:rPr>
        <w:t>v souladu s</w:t>
      </w:r>
      <w:r w:rsidR="004E638B">
        <w:rPr>
          <w:sz w:val="24"/>
          <w:szCs w:val="24"/>
        </w:rPr>
        <w:t>e</w:t>
      </w:r>
      <w:r w:rsidR="006221F5">
        <w:rPr>
          <w:sz w:val="24"/>
          <w:szCs w:val="24"/>
        </w:rPr>
        <w:t xml:space="preserve"> </w:t>
      </w:r>
      <w:r w:rsidR="004E638B">
        <w:rPr>
          <w:sz w:val="24"/>
          <w:szCs w:val="24"/>
        </w:rPr>
        <w:t>zákonem č. 262/2006 Sb.</w:t>
      </w:r>
      <w:r w:rsidR="004E638B">
        <w:rPr>
          <w:rStyle w:val="Znakapoznpodarou"/>
          <w:sz w:val="24"/>
          <w:szCs w:val="24"/>
        </w:rPr>
        <w:footnoteReference w:id="35"/>
      </w:r>
      <w:r w:rsidR="004E6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vypláceny zaměstnancům </w:t>
      </w:r>
      <w:r w:rsidR="00E66489">
        <w:rPr>
          <w:sz w:val="24"/>
          <w:szCs w:val="24"/>
        </w:rPr>
        <w:t xml:space="preserve">za neodvedenou práci </w:t>
      </w:r>
      <w:r>
        <w:rPr>
          <w:sz w:val="24"/>
          <w:szCs w:val="24"/>
        </w:rPr>
        <w:t xml:space="preserve">náhrady mezd ve výši 100 % </w:t>
      </w:r>
      <w:r w:rsidR="00E66489">
        <w:rPr>
          <w:sz w:val="24"/>
          <w:szCs w:val="24"/>
        </w:rPr>
        <w:t xml:space="preserve">jejich </w:t>
      </w:r>
      <w:r>
        <w:rPr>
          <w:sz w:val="24"/>
          <w:szCs w:val="24"/>
        </w:rPr>
        <w:t>průměrného výdělku</w:t>
      </w:r>
      <w:r w:rsidR="00920C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20C4E">
        <w:rPr>
          <w:sz w:val="24"/>
          <w:szCs w:val="24"/>
        </w:rPr>
        <w:t>S</w:t>
      </w:r>
      <w:r>
        <w:rPr>
          <w:sz w:val="24"/>
          <w:szCs w:val="24"/>
        </w:rPr>
        <w:t>tát</w:t>
      </w:r>
      <w:r w:rsidR="00920C4E">
        <w:rPr>
          <w:sz w:val="24"/>
          <w:szCs w:val="24"/>
        </w:rPr>
        <w:t xml:space="preserve"> současně</w:t>
      </w:r>
      <w:r>
        <w:rPr>
          <w:sz w:val="24"/>
          <w:szCs w:val="24"/>
        </w:rPr>
        <w:t xml:space="preserve"> zaměstnavatelům tyto výdaje kompenzoval příspěvkem v rozsahu 100 % až do výše 50 000 Kč</w:t>
      </w:r>
      <w:r w:rsidR="004A0CA4">
        <w:rPr>
          <w:sz w:val="24"/>
          <w:szCs w:val="24"/>
        </w:rPr>
        <w:t xml:space="preserve"> měsíčně na zaměstnance</w:t>
      </w:r>
      <w:r>
        <w:rPr>
          <w:sz w:val="24"/>
          <w:szCs w:val="24"/>
        </w:rPr>
        <w:t>.</w:t>
      </w:r>
    </w:p>
    <w:p w14:paraId="5E337455" w14:textId="4520F531" w:rsidR="00821580" w:rsidRPr="003904C4" w:rsidRDefault="00821580" w:rsidP="00571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F1FF"/>
        <w:spacing w:after="120" w:line="240" w:lineRule="auto"/>
        <w:jc w:val="both"/>
        <w:rPr>
          <w:b/>
          <w:sz w:val="24"/>
          <w:szCs w:val="20"/>
        </w:rPr>
      </w:pPr>
      <w:r w:rsidRPr="003904C4">
        <w:rPr>
          <w:b/>
          <w:sz w:val="24"/>
          <w:szCs w:val="20"/>
        </w:rPr>
        <w:t xml:space="preserve">Nastavení ustanovení § 208 </w:t>
      </w:r>
      <w:r w:rsidR="000F7569" w:rsidRPr="003904C4">
        <w:rPr>
          <w:b/>
          <w:sz w:val="24"/>
          <w:szCs w:val="20"/>
        </w:rPr>
        <w:t xml:space="preserve">zákona č. 262/2006 Sb. </w:t>
      </w:r>
      <w:r w:rsidRPr="003904C4">
        <w:rPr>
          <w:b/>
          <w:sz w:val="24"/>
          <w:szCs w:val="20"/>
        </w:rPr>
        <w:t>a jeho aplikace v Programu Antivirus</w:t>
      </w:r>
    </w:p>
    <w:p w14:paraId="7702C92D" w14:textId="089F7D75" w:rsidR="00821580" w:rsidRPr="003904C4" w:rsidRDefault="00821580" w:rsidP="00571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F1FF"/>
        <w:spacing w:after="120" w:line="240" w:lineRule="auto"/>
        <w:jc w:val="both"/>
        <w:rPr>
          <w:sz w:val="24"/>
          <w:szCs w:val="20"/>
        </w:rPr>
      </w:pPr>
      <w:r w:rsidRPr="003904C4">
        <w:rPr>
          <w:sz w:val="24"/>
          <w:szCs w:val="20"/>
        </w:rPr>
        <w:t xml:space="preserve">Při přípravě pravidel vyplácení náhrad mezd v případě překážky v práci na straně zaměstnavatelů MPSV vycházelo z předpokladu, že pandemická situace a s ní spojená ochranná opatření státu představovala „jinou překážku na straně zaměstnavatele“ dle ustanovení § 208 </w:t>
      </w:r>
      <w:r w:rsidR="000F7569" w:rsidRPr="003904C4">
        <w:rPr>
          <w:sz w:val="24"/>
          <w:szCs w:val="20"/>
        </w:rPr>
        <w:t>zákona č. 262/2006 Sb</w:t>
      </w:r>
      <w:r w:rsidRPr="003904C4">
        <w:rPr>
          <w:sz w:val="24"/>
          <w:szCs w:val="20"/>
        </w:rPr>
        <w:t>. V takovém případě jsou zaměstnavatelé povinni svým zaměstnancům za neodvedenou práci vyplácet náhrady mezd ve výši 100 % jejich průměrného výdělku, a to přesto, že překážka v práci reálně nevznikla na jejich straně, ale byla důsledkem zásahu vyšší moc</w:t>
      </w:r>
      <w:r w:rsidR="004F33EA">
        <w:rPr>
          <w:sz w:val="24"/>
          <w:szCs w:val="20"/>
        </w:rPr>
        <w:t>i</w:t>
      </w:r>
      <w:r w:rsidRPr="003904C4">
        <w:rPr>
          <w:sz w:val="24"/>
          <w:szCs w:val="20"/>
        </w:rPr>
        <w:t xml:space="preserve">, resp. důsledkem ochranných opatření státu. Takové nastavení podmínek nezajišťuje </w:t>
      </w:r>
      <w:r w:rsidRPr="003904C4">
        <w:rPr>
          <w:sz w:val="24"/>
          <w:szCs w:val="20"/>
          <w:lang w:eastAsia="cs-CZ"/>
        </w:rPr>
        <w:t xml:space="preserve">přiměřenou míru účasti </w:t>
      </w:r>
      <w:r w:rsidR="00920C4E" w:rsidRPr="003904C4">
        <w:rPr>
          <w:sz w:val="24"/>
          <w:szCs w:val="20"/>
          <w:lang w:eastAsia="cs-CZ"/>
        </w:rPr>
        <w:t xml:space="preserve">zaměstnanců </w:t>
      </w:r>
      <w:r w:rsidRPr="003904C4">
        <w:rPr>
          <w:sz w:val="24"/>
          <w:szCs w:val="20"/>
          <w:lang w:eastAsia="cs-CZ"/>
        </w:rPr>
        <w:t>na nákladech</w:t>
      </w:r>
      <w:r w:rsidR="00920C4E" w:rsidRPr="003904C4">
        <w:rPr>
          <w:sz w:val="24"/>
          <w:szCs w:val="20"/>
          <w:lang w:eastAsia="cs-CZ"/>
        </w:rPr>
        <w:t xml:space="preserve"> na udržení pracovního místa</w:t>
      </w:r>
      <w:r w:rsidRPr="003904C4">
        <w:rPr>
          <w:sz w:val="24"/>
          <w:szCs w:val="20"/>
          <w:lang w:eastAsia="cs-CZ"/>
        </w:rPr>
        <w:t xml:space="preserve"> v době, kdy tito neodvádějí práci kvůli překážkám, jejichž vznik nemohl zaměstnavatel reálně ovlivnit. </w:t>
      </w:r>
    </w:p>
    <w:p w14:paraId="40ECBD8E" w14:textId="03DF5923" w:rsidR="00821580" w:rsidRPr="003904C4" w:rsidRDefault="00821580" w:rsidP="00571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F1FF"/>
        <w:spacing w:after="120" w:line="240" w:lineRule="auto"/>
        <w:jc w:val="both"/>
        <w:rPr>
          <w:sz w:val="24"/>
          <w:szCs w:val="20"/>
          <w:lang w:eastAsia="cs-CZ"/>
        </w:rPr>
      </w:pPr>
      <w:r w:rsidRPr="003904C4">
        <w:rPr>
          <w:sz w:val="24"/>
          <w:szCs w:val="20"/>
          <w:lang w:eastAsia="cs-CZ"/>
        </w:rPr>
        <w:t>Povinnost zaměstnavatelů vyplácet svým zaměstnancům náhrady mezd ve výši 100 % jejich výdělku vede k rychlejší ztrátě jejich likvidity, a tudíž i k vyššímu riziku propouštění či úplného zániku zaměstnavatele, a ve svém důsledku také k hospodářsky nákladným kompenzacím na náhrady mezd ze státního rozpočtu</w:t>
      </w:r>
      <w:r w:rsidR="00D32069" w:rsidRPr="003904C4">
        <w:rPr>
          <w:sz w:val="24"/>
          <w:szCs w:val="20"/>
          <w:lang w:eastAsia="cs-CZ"/>
        </w:rPr>
        <w:t>,</w:t>
      </w:r>
      <w:r w:rsidRPr="003904C4">
        <w:rPr>
          <w:sz w:val="24"/>
          <w:szCs w:val="20"/>
          <w:lang w:eastAsia="cs-CZ"/>
        </w:rPr>
        <w:t xml:space="preserve"> jako tomu bylo v případě režimu A Plus Programu Antivirus.</w:t>
      </w:r>
    </w:p>
    <w:p w14:paraId="5530D451" w14:textId="73170E27" w:rsidR="00821580" w:rsidRPr="003904C4" w:rsidRDefault="00821580" w:rsidP="000C2B0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F1FF"/>
        <w:spacing w:after="240" w:line="240" w:lineRule="auto"/>
        <w:jc w:val="both"/>
        <w:rPr>
          <w:sz w:val="24"/>
          <w:szCs w:val="20"/>
        </w:rPr>
      </w:pPr>
      <w:r w:rsidRPr="003904C4">
        <w:rPr>
          <w:sz w:val="24"/>
          <w:szCs w:val="20"/>
        </w:rPr>
        <w:t xml:space="preserve">NKÚ v této souvislosti poukazuje na skutečnost, že v </w:t>
      </w:r>
      <w:r w:rsidR="00AC69F9" w:rsidRPr="003904C4">
        <w:rPr>
          <w:sz w:val="24"/>
          <w:szCs w:val="20"/>
        </w:rPr>
        <w:t xml:space="preserve">zákoně č. 262/2006 Sb. </w:t>
      </w:r>
      <w:r w:rsidRPr="003904C4">
        <w:rPr>
          <w:sz w:val="24"/>
          <w:szCs w:val="20"/>
        </w:rPr>
        <w:t>není jednoznačně stanoven postup pro</w:t>
      </w:r>
      <w:r w:rsidR="004F33EA">
        <w:rPr>
          <w:sz w:val="24"/>
          <w:szCs w:val="20"/>
        </w:rPr>
        <w:t xml:space="preserve"> </w:t>
      </w:r>
      <w:r w:rsidRPr="003904C4">
        <w:rPr>
          <w:sz w:val="24"/>
          <w:szCs w:val="20"/>
        </w:rPr>
        <w:t xml:space="preserve">vyplácení náhrad mezd zaměstnancům v případě, kdy v důsledku pandemické situace vznikne překážka v práci na straně zaměstnavatelů. Ustanovení § 207 </w:t>
      </w:r>
      <w:r w:rsidR="000F7569" w:rsidRPr="003904C4">
        <w:rPr>
          <w:sz w:val="24"/>
          <w:szCs w:val="20"/>
        </w:rPr>
        <w:t xml:space="preserve">zákona č. 262/2006 Sb. </w:t>
      </w:r>
      <w:r w:rsidRPr="003904C4">
        <w:rPr>
          <w:sz w:val="24"/>
          <w:szCs w:val="20"/>
        </w:rPr>
        <w:t>sice vymezuje postup pro</w:t>
      </w:r>
      <w:r w:rsidR="004F33EA">
        <w:rPr>
          <w:sz w:val="24"/>
          <w:szCs w:val="20"/>
        </w:rPr>
        <w:t xml:space="preserve"> </w:t>
      </w:r>
      <w:r w:rsidRPr="003904C4">
        <w:rPr>
          <w:sz w:val="24"/>
          <w:szCs w:val="20"/>
        </w:rPr>
        <w:t>případy živelních událostí, neodkazuje však na jiné mimořádné události</w:t>
      </w:r>
      <w:r w:rsidR="008C7869" w:rsidRPr="003904C4">
        <w:rPr>
          <w:sz w:val="24"/>
          <w:szCs w:val="20"/>
        </w:rPr>
        <w:t>,</w:t>
      </w:r>
      <w:r w:rsidRPr="003904C4">
        <w:rPr>
          <w:sz w:val="24"/>
          <w:szCs w:val="20"/>
        </w:rPr>
        <w:t xml:space="preserve"> jako je např. pandemie. </w:t>
      </w:r>
      <w:r w:rsidR="00AC69F9" w:rsidRPr="003904C4">
        <w:rPr>
          <w:sz w:val="24"/>
          <w:szCs w:val="20"/>
        </w:rPr>
        <w:t xml:space="preserve">Zákon č. 262/2006 Sb. </w:t>
      </w:r>
      <w:r w:rsidRPr="003904C4">
        <w:rPr>
          <w:sz w:val="24"/>
          <w:szCs w:val="20"/>
        </w:rPr>
        <w:t>také nevymezuje, jaké situace jsou pro účely poskytování náhrad mezd považovány za živelní události.</w:t>
      </w:r>
    </w:p>
    <w:p w14:paraId="3926B2A2" w14:textId="38D7658F" w:rsidR="007767AF" w:rsidRDefault="005C5193" w:rsidP="000C2B03">
      <w:pPr>
        <w:pStyle w:val="Odstavecseseznamem"/>
        <w:spacing w:after="24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C5193">
        <w:rPr>
          <w:sz w:val="24"/>
          <w:szCs w:val="24"/>
        </w:rPr>
        <w:t>astavení podpory v režimu A</w:t>
      </w:r>
      <w:r w:rsidR="00D4782C">
        <w:rPr>
          <w:sz w:val="24"/>
          <w:szCs w:val="24"/>
        </w:rPr>
        <w:t xml:space="preserve"> Plus</w:t>
      </w:r>
      <w:r w:rsidRPr="005C5193">
        <w:rPr>
          <w:sz w:val="24"/>
          <w:szCs w:val="24"/>
        </w:rPr>
        <w:t xml:space="preserve"> Programu Antivirus se zakládalo na plošném předpokladu</w:t>
      </w:r>
      <w:r w:rsidR="00DB1545">
        <w:rPr>
          <w:sz w:val="24"/>
          <w:szCs w:val="24"/>
        </w:rPr>
        <w:t>, že zaměstnavatelé</w:t>
      </w:r>
      <w:r w:rsidRPr="005C5193">
        <w:rPr>
          <w:sz w:val="24"/>
          <w:szCs w:val="24"/>
        </w:rPr>
        <w:t xml:space="preserve"> </w:t>
      </w:r>
      <w:r w:rsidR="00DB1545">
        <w:rPr>
          <w:sz w:val="24"/>
          <w:szCs w:val="24"/>
        </w:rPr>
        <w:t>nejsou schopni nés</w:t>
      </w:r>
      <w:r w:rsidRPr="005C5193">
        <w:rPr>
          <w:sz w:val="24"/>
          <w:szCs w:val="24"/>
        </w:rPr>
        <w:t>t</w:t>
      </w:r>
      <w:r w:rsidR="00BB3B7D">
        <w:rPr>
          <w:sz w:val="24"/>
          <w:szCs w:val="24"/>
        </w:rPr>
        <w:t xml:space="preserve"> i</w:t>
      </w:r>
      <w:r w:rsidRPr="005C5193">
        <w:rPr>
          <w:sz w:val="24"/>
          <w:szCs w:val="24"/>
        </w:rPr>
        <w:t xml:space="preserve"> jen minimální tíži mzdových nákladů</w:t>
      </w:r>
      <w:r w:rsidR="00DB1545">
        <w:rPr>
          <w:sz w:val="24"/>
          <w:szCs w:val="24"/>
        </w:rPr>
        <w:t>. T</w:t>
      </w:r>
      <w:r w:rsidRPr="005C5193">
        <w:rPr>
          <w:sz w:val="24"/>
          <w:szCs w:val="24"/>
        </w:rPr>
        <w:t xml:space="preserve">ato skutečnost </w:t>
      </w:r>
      <w:r w:rsidR="00DB1545">
        <w:rPr>
          <w:sz w:val="24"/>
          <w:szCs w:val="24"/>
        </w:rPr>
        <w:t xml:space="preserve">však </w:t>
      </w:r>
      <w:r w:rsidRPr="005C5193">
        <w:rPr>
          <w:sz w:val="24"/>
          <w:szCs w:val="24"/>
        </w:rPr>
        <w:t>nebyla ze strany MPSV analyticky podložena</w:t>
      </w:r>
      <w:r>
        <w:rPr>
          <w:sz w:val="24"/>
          <w:szCs w:val="24"/>
        </w:rPr>
        <w:t>.</w:t>
      </w:r>
      <w:r w:rsidR="00E45EA7">
        <w:rPr>
          <w:sz w:val="24"/>
          <w:szCs w:val="24"/>
        </w:rPr>
        <w:t xml:space="preserve"> Podmínky režimu A Plus Programu Antivirus umožňovaly podporovat zaměstnavatele bez ohledu na to, zda u nich reálně došlo k nedostupnosti likvidity, jak vyžadovala pravidla veřejné podpory stanovená Evropskou komisí.</w:t>
      </w:r>
      <w:r w:rsidR="00E45EA7">
        <w:rPr>
          <w:rStyle w:val="Znakapoznpodarou"/>
          <w:sz w:val="24"/>
          <w:szCs w:val="24"/>
        </w:rPr>
        <w:footnoteReference w:id="36"/>
      </w:r>
      <w:r w:rsidR="00E45EA7">
        <w:rPr>
          <w:sz w:val="24"/>
          <w:szCs w:val="24"/>
        </w:rPr>
        <w:t xml:space="preserve"> </w:t>
      </w:r>
      <w:r>
        <w:rPr>
          <w:sz w:val="24"/>
          <w:szCs w:val="24"/>
        </w:rPr>
        <w:t>NKÚ zjistil, že mezi největšími příjemci podpory v rámci režimu A</w:t>
      </w:r>
      <w:r w:rsidR="00D4782C">
        <w:rPr>
          <w:sz w:val="24"/>
          <w:szCs w:val="24"/>
        </w:rPr>
        <w:t xml:space="preserve"> Plus</w:t>
      </w:r>
      <w:r>
        <w:rPr>
          <w:sz w:val="24"/>
          <w:szCs w:val="24"/>
        </w:rPr>
        <w:t xml:space="preserve"> Programu Antivirus byli i zaměstnavatelé, u nichž v době pandemie onemocnění covid-19 docházelo k růstu čistého obratu a </w:t>
      </w:r>
      <w:r w:rsidR="004A0CA4">
        <w:rPr>
          <w:sz w:val="24"/>
          <w:szCs w:val="24"/>
        </w:rPr>
        <w:t xml:space="preserve">k </w:t>
      </w:r>
      <w:r>
        <w:rPr>
          <w:sz w:val="24"/>
          <w:szCs w:val="24"/>
        </w:rPr>
        <w:t xml:space="preserve">rozdělování podílů na zisku. </w:t>
      </w:r>
    </w:p>
    <w:p w14:paraId="13181EBE" w14:textId="6483919F" w:rsidR="00277974" w:rsidRPr="003904C4" w:rsidRDefault="00277974" w:rsidP="008A0965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E5F1FF"/>
        <w:spacing w:after="120" w:line="240" w:lineRule="auto"/>
        <w:rPr>
          <w:b/>
          <w:sz w:val="24"/>
          <w:szCs w:val="20"/>
          <w:shd w:val="clear" w:color="auto" w:fill="E5F1FF"/>
        </w:rPr>
      </w:pPr>
      <w:r w:rsidRPr="003904C4">
        <w:rPr>
          <w:b/>
          <w:sz w:val="24"/>
          <w:szCs w:val="20"/>
          <w:shd w:val="clear" w:color="auto" w:fill="E5F1FF"/>
        </w:rPr>
        <w:t xml:space="preserve">Příklad </w:t>
      </w:r>
      <w:r w:rsidR="006F21AC" w:rsidRPr="003904C4">
        <w:rPr>
          <w:b/>
          <w:sz w:val="24"/>
          <w:szCs w:val="20"/>
        </w:rPr>
        <w:t xml:space="preserve">plošného nastavení </w:t>
      </w:r>
      <w:r w:rsidRPr="003904C4">
        <w:rPr>
          <w:b/>
          <w:sz w:val="24"/>
          <w:szCs w:val="20"/>
          <w:shd w:val="clear" w:color="auto" w:fill="E5F1FF"/>
        </w:rPr>
        <w:t>podpory v režimu A Plus Programu Antivirus</w:t>
      </w:r>
      <w:r w:rsidRPr="003904C4">
        <w:rPr>
          <w:b/>
          <w:i/>
          <w:sz w:val="24"/>
          <w:szCs w:val="20"/>
          <w:shd w:val="clear" w:color="auto" w:fill="E5F1FF"/>
        </w:rPr>
        <w:t xml:space="preserve"> </w:t>
      </w:r>
    </w:p>
    <w:p w14:paraId="1F6028E8" w14:textId="74CF42E4" w:rsidR="00277974" w:rsidRPr="003904C4" w:rsidRDefault="00277974" w:rsidP="00296304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E5F1FF"/>
        <w:spacing w:after="120" w:line="240" w:lineRule="auto"/>
        <w:jc w:val="both"/>
        <w:rPr>
          <w:sz w:val="24"/>
          <w:szCs w:val="20"/>
          <w:shd w:val="clear" w:color="auto" w:fill="E5F1FF"/>
        </w:rPr>
      </w:pPr>
      <w:r w:rsidRPr="003904C4">
        <w:rPr>
          <w:sz w:val="24"/>
          <w:szCs w:val="20"/>
          <w:shd w:val="clear" w:color="auto" w:fill="E5F1FF"/>
        </w:rPr>
        <w:t xml:space="preserve">NKÚ zjistil, že v rámci režimu A Plus Programu Antivirus byly celkem 48 zaměstnavatelům působícím v odvětví </w:t>
      </w:r>
      <w:r w:rsidR="004F33EA">
        <w:rPr>
          <w:i/>
          <w:sz w:val="24"/>
          <w:szCs w:val="20"/>
          <w:shd w:val="clear" w:color="auto" w:fill="E5F1FF"/>
        </w:rPr>
        <w:t>č</w:t>
      </w:r>
      <w:r w:rsidRPr="003904C4">
        <w:rPr>
          <w:i/>
          <w:sz w:val="24"/>
          <w:szCs w:val="20"/>
          <w:shd w:val="clear" w:color="auto" w:fill="E5F1FF"/>
        </w:rPr>
        <w:t>innosti heren, kasin a sázkových kanceláří</w:t>
      </w:r>
      <w:r w:rsidRPr="003904C4">
        <w:rPr>
          <w:sz w:val="24"/>
          <w:szCs w:val="20"/>
          <w:shd w:val="clear" w:color="auto" w:fill="E5F1FF"/>
        </w:rPr>
        <w:t xml:space="preserve"> poskytnuty příspěvky ve výši 546,5 mil. Kč, přičemž čtyři z těchto zaměstnavatelů patřili mezi 10 největších příjemců v režimu A Plus Programu Antivirus. Těmto čtyřem zaměstnavatelům byly dohromady poskytnuty příspěvky ve výši 148,8 mil. Kč. </w:t>
      </w:r>
      <w:r w:rsidR="00687C5A" w:rsidRPr="003904C4">
        <w:rPr>
          <w:sz w:val="24"/>
          <w:szCs w:val="20"/>
          <w:shd w:val="clear" w:color="auto" w:fill="E5F1FF"/>
        </w:rPr>
        <w:t>Dle údajů z účetních závěrek uvedených ve výročních zprávách zveřejněných ve</w:t>
      </w:r>
      <w:r w:rsidR="004F33EA">
        <w:rPr>
          <w:sz w:val="24"/>
          <w:szCs w:val="20"/>
          <w:shd w:val="clear" w:color="auto" w:fill="E5F1FF"/>
        </w:rPr>
        <w:t xml:space="preserve"> </w:t>
      </w:r>
      <w:r w:rsidR="00687C5A" w:rsidRPr="003904C4">
        <w:rPr>
          <w:sz w:val="24"/>
          <w:szCs w:val="20"/>
          <w:shd w:val="clear" w:color="auto" w:fill="E5F1FF"/>
        </w:rPr>
        <w:t>sbírce listin obchodního rejstříku nedošlo ani u jednoho z těchto čtyř zaměstnavatelů</w:t>
      </w:r>
      <w:r w:rsidR="00296304" w:rsidRPr="003904C4">
        <w:rPr>
          <w:sz w:val="24"/>
          <w:szCs w:val="20"/>
          <w:shd w:val="clear" w:color="auto" w:fill="E5F1FF"/>
        </w:rPr>
        <w:t xml:space="preserve"> </w:t>
      </w:r>
      <w:r w:rsidR="00687C5A" w:rsidRPr="003904C4">
        <w:rPr>
          <w:sz w:val="24"/>
          <w:szCs w:val="20"/>
          <w:shd w:val="clear" w:color="auto" w:fill="E5F1FF"/>
        </w:rPr>
        <w:t>v průběhu pandemie onemocnění covid-19 ke zhoršení jejich hospodářské situace</w:t>
      </w:r>
      <w:r w:rsidR="00296304" w:rsidRPr="003904C4">
        <w:rPr>
          <w:sz w:val="24"/>
          <w:szCs w:val="20"/>
          <w:shd w:val="clear" w:color="auto" w:fill="E5F1FF"/>
        </w:rPr>
        <w:t>.</w:t>
      </w:r>
      <w:r w:rsidRPr="003904C4">
        <w:rPr>
          <w:sz w:val="24"/>
          <w:szCs w:val="20"/>
          <w:shd w:val="clear" w:color="auto" w:fill="E5F1FF"/>
        </w:rPr>
        <w:t xml:space="preserve"> Plošný předpoklad MPSV, že tito zaměstnavatelé nejsou schopni nést i</w:t>
      </w:r>
      <w:r w:rsidR="004D3911">
        <w:rPr>
          <w:sz w:val="24"/>
          <w:szCs w:val="20"/>
          <w:shd w:val="clear" w:color="auto" w:fill="E5F1FF"/>
        </w:rPr>
        <w:t> </w:t>
      </w:r>
      <w:r w:rsidRPr="003904C4">
        <w:rPr>
          <w:sz w:val="24"/>
          <w:szCs w:val="20"/>
          <w:shd w:val="clear" w:color="auto" w:fill="E5F1FF"/>
        </w:rPr>
        <w:t>jen minimální náklady spojené s vyplácením náhrad mezd svým zaměstnancům, nebyl v</w:t>
      </w:r>
      <w:r w:rsidR="004D3911">
        <w:rPr>
          <w:sz w:val="24"/>
          <w:szCs w:val="20"/>
          <w:shd w:val="clear" w:color="auto" w:fill="E5F1FF"/>
        </w:rPr>
        <w:t> </w:t>
      </w:r>
      <w:r w:rsidRPr="003904C4">
        <w:rPr>
          <w:sz w:val="24"/>
          <w:szCs w:val="20"/>
          <w:shd w:val="clear" w:color="auto" w:fill="E5F1FF"/>
        </w:rPr>
        <w:t>těchto případech naplněn.</w:t>
      </w:r>
    </w:p>
    <w:p w14:paraId="470E0381" w14:textId="377412E7" w:rsidR="00277974" w:rsidRPr="003904C4" w:rsidRDefault="00277974" w:rsidP="000C2B03">
      <w:pPr>
        <w:pBdr>
          <w:top w:val="single" w:sz="8" w:space="1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E5F1FF"/>
        <w:spacing w:after="240" w:line="240" w:lineRule="auto"/>
        <w:jc w:val="both"/>
        <w:rPr>
          <w:sz w:val="24"/>
          <w:szCs w:val="20"/>
          <w:shd w:val="clear" w:color="auto" w:fill="E5F1FF"/>
        </w:rPr>
      </w:pPr>
      <w:r w:rsidRPr="003904C4">
        <w:rPr>
          <w:sz w:val="24"/>
          <w:szCs w:val="20"/>
          <w:shd w:val="clear" w:color="auto" w:fill="E5F1FF"/>
        </w:rPr>
        <w:t>Jednomu ze zaměstnavatelů, který v rámci režimu A Plus získal podporu v</w:t>
      </w:r>
      <w:r w:rsidR="00026DCA" w:rsidRPr="003904C4">
        <w:rPr>
          <w:sz w:val="24"/>
          <w:szCs w:val="20"/>
          <w:shd w:val="clear" w:color="auto" w:fill="E5F1FF"/>
        </w:rPr>
        <w:t>e</w:t>
      </w:r>
      <w:r w:rsidRPr="003904C4">
        <w:rPr>
          <w:sz w:val="24"/>
          <w:szCs w:val="20"/>
          <w:shd w:val="clear" w:color="auto" w:fill="E5F1FF"/>
        </w:rPr>
        <w:t xml:space="preserve"> výši 35,3 mil. Kč, např. vzrostl během pandemie onemocnění covid-19 postupně čistý obrat za účetní období z</w:t>
      </w:r>
      <w:r w:rsidR="003904C4">
        <w:rPr>
          <w:sz w:val="24"/>
          <w:szCs w:val="20"/>
          <w:shd w:val="clear" w:color="auto" w:fill="E5F1FF"/>
        </w:rPr>
        <w:t> </w:t>
      </w:r>
      <w:r w:rsidRPr="003904C4">
        <w:rPr>
          <w:sz w:val="24"/>
          <w:szCs w:val="20"/>
          <w:shd w:val="clear" w:color="auto" w:fill="E5F1FF"/>
        </w:rPr>
        <w:t>6,2 mld. Kč (rok 2019) na 10,9</w:t>
      </w:r>
      <w:r w:rsidR="004A57C1" w:rsidRPr="003904C4">
        <w:rPr>
          <w:sz w:val="24"/>
          <w:szCs w:val="20"/>
          <w:shd w:val="clear" w:color="auto" w:fill="E5F1FF"/>
        </w:rPr>
        <w:t> </w:t>
      </w:r>
      <w:r w:rsidRPr="003904C4">
        <w:rPr>
          <w:sz w:val="24"/>
          <w:szCs w:val="20"/>
          <w:shd w:val="clear" w:color="auto" w:fill="E5F1FF"/>
        </w:rPr>
        <w:t xml:space="preserve">mld. Kč (rok 2021), </w:t>
      </w:r>
      <w:r w:rsidR="00A96BBF" w:rsidRPr="003904C4">
        <w:rPr>
          <w:sz w:val="24"/>
          <w:szCs w:val="20"/>
          <w:shd w:val="clear" w:color="auto" w:fill="E5F1FF"/>
        </w:rPr>
        <w:t xml:space="preserve">zisk </w:t>
      </w:r>
      <w:r w:rsidRPr="003904C4">
        <w:rPr>
          <w:sz w:val="24"/>
          <w:szCs w:val="20"/>
          <w:shd w:val="clear" w:color="auto" w:fill="E5F1FF"/>
        </w:rPr>
        <w:t xml:space="preserve">se mu zvýšil z 1,4 mld. Kč (rok 2019) na 3,0 mld. Kč (rok 2021) a došlo u něho k rozdělení zisků formou dividend ve výši 1,4 mld. Kč (rok 2020), resp. 2,0 mld. Kč (rok 2021). </w:t>
      </w:r>
    </w:p>
    <w:p w14:paraId="25603A3E" w14:textId="5F563FA0" w:rsidR="002A54CF" w:rsidRDefault="007B4EAE" w:rsidP="008033BA">
      <w:pPr>
        <w:spacing w:after="120" w:line="240" w:lineRule="auto"/>
        <w:jc w:val="both"/>
        <w:rPr>
          <w:sz w:val="24"/>
          <w:szCs w:val="24"/>
        </w:rPr>
      </w:pPr>
      <w:r w:rsidRPr="00A93DF3">
        <w:rPr>
          <w:sz w:val="24"/>
          <w:szCs w:val="24"/>
        </w:rPr>
        <w:t>V porovnání se schématy podpory uplatňovanými v zemích EU bylo nastavení parametrů podpory v režimu A Plus Programu Antivirus ojedinělé</w:t>
      </w:r>
      <w:r w:rsidR="00943769">
        <w:rPr>
          <w:sz w:val="24"/>
          <w:szCs w:val="24"/>
        </w:rPr>
        <w:t xml:space="preserve"> </w:t>
      </w:r>
      <w:r w:rsidR="00943769" w:rsidRPr="00E06667">
        <w:rPr>
          <w:sz w:val="24"/>
          <w:szCs w:val="24"/>
        </w:rPr>
        <w:t xml:space="preserve">(viz příloha č. 7 </w:t>
      </w:r>
      <w:r w:rsidR="004D3911">
        <w:rPr>
          <w:sz w:val="24"/>
          <w:szCs w:val="24"/>
        </w:rPr>
        <w:t xml:space="preserve">tohoto </w:t>
      </w:r>
      <w:r w:rsidR="00943769" w:rsidRPr="00E06667">
        <w:rPr>
          <w:sz w:val="24"/>
          <w:szCs w:val="24"/>
        </w:rPr>
        <w:t>kontrolního závěru)</w:t>
      </w:r>
      <w:r w:rsidRPr="00E06667">
        <w:rPr>
          <w:sz w:val="24"/>
          <w:szCs w:val="24"/>
        </w:rPr>
        <w:t>.</w:t>
      </w:r>
      <w:r w:rsidRPr="00A93DF3">
        <w:rPr>
          <w:sz w:val="24"/>
          <w:szCs w:val="24"/>
        </w:rPr>
        <w:t xml:space="preserve"> </w:t>
      </w:r>
      <w:r w:rsidR="005E055D">
        <w:rPr>
          <w:sz w:val="24"/>
          <w:szCs w:val="24"/>
        </w:rPr>
        <w:t>V</w:t>
      </w:r>
      <w:r w:rsidR="00C2232E">
        <w:rPr>
          <w:sz w:val="24"/>
          <w:szCs w:val="24"/>
        </w:rPr>
        <w:t> ostatních zemích</w:t>
      </w:r>
      <w:r w:rsidR="005E055D">
        <w:rPr>
          <w:sz w:val="24"/>
          <w:szCs w:val="24"/>
        </w:rPr>
        <w:t xml:space="preserve"> EU nenastala v kontextu pandemie onemocnění covid-19 situace,</w:t>
      </w:r>
      <w:r w:rsidR="001D392F">
        <w:rPr>
          <w:sz w:val="24"/>
          <w:szCs w:val="24"/>
        </w:rPr>
        <w:t xml:space="preserve"> </w:t>
      </w:r>
      <w:r w:rsidR="00FE5F4B">
        <w:rPr>
          <w:sz w:val="24"/>
          <w:szCs w:val="24"/>
        </w:rPr>
        <w:t>ve které</w:t>
      </w:r>
      <w:r w:rsidR="005E055D">
        <w:rPr>
          <w:sz w:val="24"/>
          <w:szCs w:val="24"/>
        </w:rPr>
        <w:t xml:space="preserve"> se buď zaměstnavatelé, nebo zaměstnanci alespoň částečně nepodíleli na tíži nákladů spojených s udržením pracovního místa</w:t>
      </w:r>
      <w:r w:rsidR="00D4782C">
        <w:rPr>
          <w:sz w:val="24"/>
          <w:szCs w:val="24"/>
        </w:rPr>
        <w:t>. Takovéto parametry podpory v režimu A Plus přitom MPSV připravilo v </w:t>
      </w:r>
      <w:r w:rsidR="0037655C">
        <w:rPr>
          <w:sz w:val="24"/>
          <w:szCs w:val="24"/>
        </w:rPr>
        <w:t>době</w:t>
      </w:r>
      <w:r w:rsidR="00D4782C">
        <w:rPr>
          <w:sz w:val="24"/>
          <w:szCs w:val="24"/>
        </w:rPr>
        <w:t>, kdy se v ČR i navzdory mimořádné pandemické situaci pohybovala obecná míra nezaměstnanosti okolo 3 % a kdy nabídka volných pracovních míst převyšovala počet uchazečů o zaměstnání.</w:t>
      </w:r>
      <w:r w:rsidR="0037655C">
        <w:rPr>
          <w:sz w:val="24"/>
          <w:szCs w:val="24"/>
        </w:rPr>
        <w:t xml:space="preserve"> </w:t>
      </w:r>
      <w:r w:rsidR="0037655C" w:rsidRPr="0037655C">
        <w:rPr>
          <w:sz w:val="24"/>
          <w:szCs w:val="24"/>
        </w:rPr>
        <w:t xml:space="preserve">Kombinace již zavedených režimů podpory A </w:t>
      </w:r>
      <w:proofErr w:type="spellStart"/>
      <w:r w:rsidR="0037655C" w:rsidRPr="0037655C">
        <w:rPr>
          <w:sz w:val="24"/>
          <w:szCs w:val="24"/>
        </w:rPr>
        <w:t>a</w:t>
      </w:r>
      <w:proofErr w:type="spellEnd"/>
      <w:r w:rsidR="0037655C" w:rsidRPr="0037655C">
        <w:rPr>
          <w:sz w:val="24"/>
          <w:szCs w:val="24"/>
        </w:rPr>
        <w:t xml:space="preserve"> B Programu </w:t>
      </w:r>
      <w:r w:rsidR="00501BE5">
        <w:rPr>
          <w:sz w:val="24"/>
          <w:szCs w:val="24"/>
        </w:rPr>
        <w:t>A</w:t>
      </w:r>
      <w:r w:rsidR="0037655C" w:rsidRPr="0037655C">
        <w:rPr>
          <w:sz w:val="24"/>
          <w:szCs w:val="24"/>
        </w:rPr>
        <w:t>ntivirus se ukázala jako dostatečně účinná pro udržení zaměstnanosti</w:t>
      </w:r>
      <w:r w:rsidR="00FE3DD1">
        <w:rPr>
          <w:sz w:val="24"/>
          <w:szCs w:val="24"/>
        </w:rPr>
        <w:t>,</w:t>
      </w:r>
      <w:r w:rsidR="0037655C" w:rsidRPr="0037655C">
        <w:rPr>
          <w:sz w:val="24"/>
          <w:szCs w:val="24"/>
        </w:rPr>
        <w:t xml:space="preserve"> a neexistovaly proto </w:t>
      </w:r>
      <w:r w:rsidR="00D23322">
        <w:rPr>
          <w:sz w:val="24"/>
          <w:szCs w:val="24"/>
        </w:rPr>
        <w:t>objektivní hospodářské důvody</w:t>
      </w:r>
      <w:r w:rsidR="0037655C" w:rsidRPr="0037655C">
        <w:rPr>
          <w:sz w:val="24"/>
          <w:szCs w:val="24"/>
        </w:rPr>
        <w:t xml:space="preserve"> pro přijetí takových opatření na udržení zaměstnanosti, která vybočují z</w:t>
      </w:r>
      <w:r w:rsidR="0037655C">
        <w:rPr>
          <w:sz w:val="24"/>
          <w:szCs w:val="24"/>
        </w:rPr>
        <w:t xml:space="preserve"> praxe uplatňované </w:t>
      </w:r>
      <w:r w:rsidR="0037655C" w:rsidRPr="0037655C">
        <w:rPr>
          <w:sz w:val="24"/>
          <w:szCs w:val="24"/>
        </w:rPr>
        <w:t>v</w:t>
      </w:r>
      <w:r w:rsidR="0037655C">
        <w:rPr>
          <w:sz w:val="24"/>
          <w:szCs w:val="24"/>
        </w:rPr>
        <w:t> zemích EU</w:t>
      </w:r>
      <w:r w:rsidR="0037655C" w:rsidRPr="0037655C">
        <w:rPr>
          <w:sz w:val="24"/>
          <w:szCs w:val="24"/>
        </w:rPr>
        <w:t xml:space="preserve"> a která nejsou v souladu se </w:t>
      </w:r>
      <w:r w:rsidR="00A55DD5">
        <w:rPr>
          <w:sz w:val="24"/>
          <w:szCs w:val="24"/>
        </w:rPr>
        <w:t xml:space="preserve">stanovenou </w:t>
      </w:r>
      <w:r w:rsidR="0037655C" w:rsidRPr="0037655C">
        <w:rPr>
          <w:sz w:val="24"/>
          <w:szCs w:val="24"/>
        </w:rPr>
        <w:t>zásadou částečné kompenzace.</w:t>
      </w:r>
      <w:r w:rsidR="0037655C">
        <w:rPr>
          <w:sz w:val="24"/>
          <w:szCs w:val="24"/>
        </w:rPr>
        <w:t xml:space="preserve"> MPSV přitom </w:t>
      </w:r>
      <w:r w:rsidR="00BB3B7D">
        <w:rPr>
          <w:sz w:val="24"/>
          <w:szCs w:val="24"/>
        </w:rPr>
        <w:t>n</w:t>
      </w:r>
      <w:r w:rsidR="0037655C">
        <w:rPr>
          <w:sz w:val="24"/>
          <w:szCs w:val="24"/>
        </w:rPr>
        <w:t>enavrhlo omez</w:t>
      </w:r>
      <w:r w:rsidR="00BB3B7D">
        <w:rPr>
          <w:sz w:val="24"/>
          <w:szCs w:val="24"/>
        </w:rPr>
        <w:t>it</w:t>
      </w:r>
      <w:r w:rsidR="0037655C">
        <w:rPr>
          <w:sz w:val="24"/>
          <w:szCs w:val="24"/>
        </w:rPr>
        <w:t xml:space="preserve"> podpor</w:t>
      </w:r>
      <w:r w:rsidR="00BB3B7D">
        <w:rPr>
          <w:sz w:val="24"/>
          <w:szCs w:val="24"/>
        </w:rPr>
        <w:t>u</w:t>
      </w:r>
      <w:r w:rsidR="0037655C">
        <w:rPr>
          <w:sz w:val="24"/>
          <w:szCs w:val="24"/>
        </w:rPr>
        <w:t xml:space="preserve"> v rámci režimu A Plus na</w:t>
      </w:r>
      <w:r w:rsidR="004D3911">
        <w:rPr>
          <w:sz w:val="24"/>
          <w:szCs w:val="24"/>
        </w:rPr>
        <w:t xml:space="preserve"> </w:t>
      </w:r>
      <w:r w:rsidR="00A5702D">
        <w:rPr>
          <w:sz w:val="24"/>
          <w:szCs w:val="24"/>
        </w:rPr>
        <w:t xml:space="preserve">hospodářsky </w:t>
      </w:r>
      <w:r w:rsidR="0037655C">
        <w:rPr>
          <w:sz w:val="24"/>
          <w:szCs w:val="24"/>
        </w:rPr>
        <w:t>nejvíce dotčená odvětví</w:t>
      </w:r>
      <w:r w:rsidR="00CC79F8">
        <w:rPr>
          <w:rStyle w:val="Znakapoznpodarou"/>
          <w:sz w:val="24"/>
          <w:szCs w:val="24"/>
        </w:rPr>
        <w:footnoteReference w:id="37"/>
      </w:r>
      <w:r w:rsidR="0037655C">
        <w:rPr>
          <w:sz w:val="24"/>
          <w:szCs w:val="24"/>
        </w:rPr>
        <w:t xml:space="preserve"> (</w:t>
      </w:r>
      <w:r w:rsidR="00E06667">
        <w:rPr>
          <w:sz w:val="24"/>
          <w:szCs w:val="24"/>
        </w:rPr>
        <w:t xml:space="preserve">např. </w:t>
      </w:r>
      <w:r w:rsidR="00501BE5">
        <w:rPr>
          <w:sz w:val="24"/>
          <w:szCs w:val="24"/>
        </w:rPr>
        <w:t>l</w:t>
      </w:r>
      <w:r w:rsidR="0037655C">
        <w:rPr>
          <w:sz w:val="24"/>
          <w:szCs w:val="24"/>
        </w:rPr>
        <w:t>etecká doprava</w:t>
      </w:r>
      <w:r w:rsidR="00501BE5">
        <w:rPr>
          <w:sz w:val="24"/>
          <w:szCs w:val="24"/>
        </w:rPr>
        <w:t>,</w:t>
      </w:r>
      <w:r w:rsidR="0037655C">
        <w:rPr>
          <w:sz w:val="24"/>
          <w:szCs w:val="24"/>
        </w:rPr>
        <w:t xml:space="preserve"> </w:t>
      </w:r>
      <w:r w:rsidR="00501BE5">
        <w:rPr>
          <w:sz w:val="24"/>
          <w:szCs w:val="24"/>
        </w:rPr>
        <w:t>u</w:t>
      </w:r>
      <w:r w:rsidR="0037655C">
        <w:rPr>
          <w:sz w:val="24"/>
          <w:szCs w:val="24"/>
        </w:rPr>
        <w:t>bytování</w:t>
      </w:r>
      <w:r w:rsidR="00501BE5">
        <w:rPr>
          <w:sz w:val="24"/>
          <w:szCs w:val="24"/>
        </w:rPr>
        <w:t>,</w:t>
      </w:r>
      <w:r w:rsidR="0037655C">
        <w:rPr>
          <w:sz w:val="24"/>
          <w:szCs w:val="24"/>
        </w:rPr>
        <w:t xml:space="preserve"> </w:t>
      </w:r>
      <w:r w:rsidR="00501BE5">
        <w:rPr>
          <w:sz w:val="24"/>
          <w:szCs w:val="24"/>
        </w:rPr>
        <w:t>s</w:t>
      </w:r>
      <w:r w:rsidR="0037655C">
        <w:rPr>
          <w:sz w:val="24"/>
          <w:szCs w:val="24"/>
        </w:rPr>
        <w:t>travování a</w:t>
      </w:r>
      <w:r w:rsidR="004A57C1">
        <w:rPr>
          <w:sz w:val="24"/>
          <w:szCs w:val="24"/>
        </w:rPr>
        <w:t> </w:t>
      </w:r>
      <w:r w:rsidR="0037655C">
        <w:rPr>
          <w:sz w:val="24"/>
          <w:szCs w:val="24"/>
        </w:rPr>
        <w:t>pohostinství), což by potřebnost uplatnění mimořádného nastavení parametrů podpory v režimu A Plus Programu Antivirus alespoň částečně odůvodňovalo.</w:t>
      </w:r>
      <w:r w:rsidR="002A54CF">
        <w:rPr>
          <w:sz w:val="24"/>
          <w:szCs w:val="24"/>
        </w:rPr>
        <w:t xml:space="preserve"> </w:t>
      </w:r>
    </w:p>
    <w:p w14:paraId="5FE3F8BF" w14:textId="1D7196A1" w:rsidR="002A54CF" w:rsidRDefault="0037655C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NKÚ zjistil, že v rámci režimu A Plus Programu Antivirus byly zaměstnavatelům poskytnuty příspěvky v</w:t>
      </w:r>
      <w:r w:rsidR="007C7892">
        <w:rPr>
          <w:sz w:val="24"/>
          <w:szCs w:val="24"/>
        </w:rPr>
        <w:t>e</w:t>
      </w:r>
      <w:r>
        <w:rPr>
          <w:sz w:val="24"/>
          <w:szCs w:val="24"/>
        </w:rPr>
        <w:t xml:space="preserve"> výši </w:t>
      </w:r>
      <w:r w:rsidRPr="008C1A62">
        <w:rPr>
          <w:sz w:val="24"/>
          <w:szCs w:val="24"/>
        </w:rPr>
        <w:t>2</w:t>
      </w:r>
      <w:r w:rsidR="002D10F0" w:rsidRPr="008C1A62">
        <w:rPr>
          <w:sz w:val="24"/>
          <w:szCs w:val="24"/>
        </w:rPr>
        <w:t>1,1</w:t>
      </w:r>
      <w:r w:rsidRPr="008C1A62">
        <w:rPr>
          <w:sz w:val="24"/>
          <w:szCs w:val="24"/>
        </w:rPr>
        <w:t xml:space="preserve"> mld.</w:t>
      </w:r>
      <w:r>
        <w:rPr>
          <w:sz w:val="24"/>
          <w:szCs w:val="24"/>
        </w:rPr>
        <w:t xml:space="preserve"> Kč</w:t>
      </w:r>
      <w:r w:rsidR="004B50EA">
        <w:rPr>
          <w:rStyle w:val="Znakapoznpodarou"/>
          <w:sz w:val="24"/>
          <w:szCs w:val="24"/>
        </w:rPr>
        <w:footnoteReference w:id="38"/>
      </w:r>
      <w:r w:rsidR="004B50EA">
        <w:rPr>
          <w:sz w:val="24"/>
          <w:szCs w:val="24"/>
        </w:rPr>
        <w:t>.</w:t>
      </w:r>
      <w:r>
        <w:rPr>
          <w:sz w:val="24"/>
          <w:szCs w:val="24"/>
        </w:rPr>
        <w:t xml:space="preserve"> V případě, </w:t>
      </w:r>
      <w:r w:rsidR="002A7FC6">
        <w:rPr>
          <w:sz w:val="24"/>
          <w:szCs w:val="24"/>
        </w:rPr>
        <w:t>že by byly těmto zaměstnavatelům vypláceny ve</w:t>
      </w:r>
      <w:r w:rsidR="004D3911">
        <w:rPr>
          <w:sz w:val="24"/>
          <w:szCs w:val="24"/>
        </w:rPr>
        <w:t xml:space="preserve"> </w:t>
      </w:r>
      <w:r w:rsidR="002A7FC6">
        <w:rPr>
          <w:sz w:val="24"/>
          <w:szCs w:val="24"/>
        </w:rPr>
        <w:t xml:space="preserve">stejném období příspěvky na náhrady mezd stejných zaměstnanců dle pravidel režimu A Programu Antivirus, který respektoval zásadu částečné kompenzace, činil by objem státem poskytnutých </w:t>
      </w:r>
      <w:r w:rsidR="00501BE5">
        <w:rPr>
          <w:sz w:val="24"/>
          <w:szCs w:val="24"/>
        </w:rPr>
        <w:t xml:space="preserve">peněžních </w:t>
      </w:r>
      <w:r w:rsidR="002A7FC6">
        <w:rPr>
          <w:sz w:val="24"/>
          <w:szCs w:val="24"/>
        </w:rPr>
        <w:t>příspěvků</w:t>
      </w:r>
      <w:r w:rsidR="002A54CF">
        <w:rPr>
          <w:sz w:val="24"/>
          <w:szCs w:val="24"/>
        </w:rPr>
        <w:t xml:space="preserve"> na náhrady mezd</w:t>
      </w:r>
      <w:r w:rsidR="002A7FC6">
        <w:rPr>
          <w:sz w:val="24"/>
          <w:szCs w:val="24"/>
        </w:rPr>
        <w:t xml:space="preserve"> 16,7 mld. Kč</w:t>
      </w:r>
      <w:r w:rsidR="007C7892">
        <w:rPr>
          <w:sz w:val="24"/>
          <w:szCs w:val="24"/>
        </w:rPr>
        <w:t>, tj. o 4,4 mld. Kč méně</w:t>
      </w:r>
      <w:r w:rsidR="002A7FC6">
        <w:rPr>
          <w:sz w:val="24"/>
          <w:szCs w:val="24"/>
        </w:rPr>
        <w:t xml:space="preserve">. </w:t>
      </w:r>
    </w:p>
    <w:p w14:paraId="47CAA768" w14:textId="723062E3" w:rsidR="00762911" w:rsidRPr="004D3911" w:rsidRDefault="000257AA" w:rsidP="00AF017F">
      <w:pPr>
        <w:keepNext/>
        <w:spacing w:before="240" w:after="120" w:line="240" w:lineRule="auto"/>
        <w:rPr>
          <w:b/>
          <w:sz w:val="24"/>
          <w:szCs w:val="24"/>
        </w:rPr>
      </w:pPr>
      <w:bookmarkStart w:id="11" w:name="_Hlk141857006"/>
      <w:bookmarkEnd w:id="8"/>
      <w:r w:rsidRPr="004D3911">
        <w:rPr>
          <w:b/>
          <w:sz w:val="24"/>
          <w:szCs w:val="24"/>
        </w:rPr>
        <w:t>Podpora v rámci Programu Antivirus byla poskytována bez předchozího schválení ze strany Evropské komise a při její realizaci nebyly dodržovány podmínky veřejné podpory</w:t>
      </w:r>
    </w:p>
    <w:p w14:paraId="062B8A34" w14:textId="19F9957E" w:rsidR="0044467E" w:rsidRDefault="0064624A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Poskytování příspěvků zaměstnavatelům na náhrady mezd v Programu Antivirus bylo veřejnou podporou, která </w:t>
      </w:r>
      <w:r w:rsidR="009063B8">
        <w:rPr>
          <w:sz w:val="24"/>
          <w:szCs w:val="24"/>
        </w:rPr>
        <w:t xml:space="preserve">dle </w:t>
      </w:r>
      <w:r w:rsidR="009063B8" w:rsidRPr="00A4716A">
        <w:rPr>
          <w:i/>
          <w:sz w:val="24"/>
          <w:szCs w:val="24"/>
        </w:rPr>
        <w:t>Smlouvy o fungování EU</w:t>
      </w:r>
      <w:r w:rsidR="009063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podléhala povinnosti </w:t>
      </w:r>
      <w:r w:rsidR="009063B8">
        <w:rPr>
          <w:sz w:val="24"/>
          <w:szCs w:val="24"/>
        </w:rPr>
        <w:t xml:space="preserve">předchozího </w:t>
      </w:r>
      <w:r>
        <w:rPr>
          <w:sz w:val="24"/>
          <w:szCs w:val="24"/>
        </w:rPr>
        <w:t>schválení ze</w:t>
      </w:r>
      <w:r w:rsidR="004D39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strany </w:t>
      </w:r>
      <w:r w:rsidR="0028036B">
        <w:rPr>
          <w:sz w:val="24"/>
          <w:szCs w:val="24"/>
        </w:rPr>
        <w:t>Evropské komise</w:t>
      </w:r>
      <w:r w:rsidR="009063B8">
        <w:rPr>
          <w:sz w:val="24"/>
          <w:szCs w:val="24"/>
        </w:rPr>
        <w:t>.</w:t>
      </w:r>
      <w:r w:rsidR="0044467E">
        <w:rPr>
          <w:sz w:val="24"/>
          <w:szCs w:val="24"/>
        </w:rPr>
        <w:t xml:space="preserve"> </w:t>
      </w:r>
    </w:p>
    <w:p w14:paraId="31A46EB0" w14:textId="77FBD39D" w:rsidR="009440E0" w:rsidRDefault="00175073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MPSV jako poskytovatel veřejné podpory</w:t>
      </w:r>
      <w:r w:rsidR="004464CD">
        <w:rPr>
          <w:sz w:val="24"/>
          <w:szCs w:val="24"/>
        </w:rPr>
        <w:t xml:space="preserve"> </w:t>
      </w:r>
      <w:r w:rsidR="0064624A">
        <w:rPr>
          <w:sz w:val="24"/>
          <w:szCs w:val="24"/>
        </w:rPr>
        <w:t>nepostupovalo dle zákona</w:t>
      </w:r>
      <w:r w:rsidR="004464CD" w:rsidRPr="004464CD">
        <w:rPr>
          <w:sz w:val="24"/>
          <w:szCs w:val="24"/>
        </w:rPr>
        <w:t xml:space="preserve"> </w:t>
      </w:r>
      <w:r w:rsidR="004464CD" w:rsidRPr="003D38B6">
        <w:rPr>
          <w:sz w:val="24"/>
          <w:szCs w:val="24"/>
        </w:rPr>
        <w:t>č. 215/2004 Sb.</w:t>
      </w:r>
      <w:r w:rsidR="0064624A">
        <w:rPr>
          <w:rStyle w:val="Znakapoznpodarou"/>
          <w:sz w:val="24"/>
          <w:szCs w:val="24"/>
        </w:rPr>
        <w:footnoteReference w:id="39"/>
      </w:r>
      <w:r w:rsidR="0064624A">
        <w:rPr>
          <w:sz w:val="24"/>
          <w:szCs w:val="24"/>
        </w:rPr>
        <w:t xml:space="preserve">, když před spuštěním </w:t>
      </w:r>
      <w:r w:rsidR="0044467E">
        <w:rPr>
          <w:sz w:val="24"/>
          <w:szCs w:val="24"/>
        </w:rPr>
        <w:t xml:space="preserve">a úpravou podmínek </w:t>
      </w:r>
      <w:r w:rsidR="0064624A">
        <w:rPr>
          <w:sz w:val="24"/>
          <w:szCs w:val="24"/>
        </w:rPr>
        <w:t>podpory v Programu Antivirus neinformovalo</w:t>
      </w:r>
      <w:r>
        <w:rPr>
          <w:sz w:val="24"/>
          <w:szCs w:val="24"/>
        </w:rPr>
        <w:t xml:space="preserve"> koordinační orgán veřejné podpory</w:t>
      </w:r>
      <w:r w:rsidR="00501BE5">
        <w:rPr>
          <w:sz w:val="24"/>
          <w:szCs w:val="24"/>
        </w:rPr>
        <w:t>, tj.</w:t>
      </w:r>
      <w:r>
        <w:rPr>
          <w:sz w:val="24"/>
          <w:szCs w:val="24"/>
        </w:rPr>
        <w:t xml:space="preserve"> </w:t>
      </w:r>
      <w:r w:rsidR="007767AF" w:rsidRPr="00476A74">
        <w:rPr>
          <w:sz w:val="24"/>
          <w:szCs w:val="24"/>
        </w:rPr>
        <w:t>Úřad pro ochranu hospodářské soutěže (dále také „ÚOHS“)</w:t>
      </w:r>
      <w:r w:rsidR="00501BE5" w:rsidRPr="00476A74">
        <w:rPr>
          <w:sz w:val="24"/>
          <w:szCs w:val="24"/>
        </w:rPr>
        <w:t>,</w:t>
      </w:r>
      <w:r>
        <w:rPr>
          <w:sz w:val="24"/>
          <w:szCs w:val="24"/>
        </w:rPr>
        <w:t xml:space="preserve"> o záměru provádět či uprav</w:t>
      </w:r>
      <w:r w:rsidR="0064624A">
        <w:rPr>
          <w:sz w:val="24"/>
          <w:szCs w:val="24"/>
        </w:rPr>
        <w:t>it</w:t>
      </w:r>
      <w:r>
        <w:rPr>
          <w:sz w:val="24"/>
          <w:szCs w:val="24"/>
        </w:rPr>
        <w:t xml:space="preserve"> veřejnou podporu poskytovanou v Programu Antivirus.</w:t>
      </w:r>
      <w:r w:rsidR="008E4FBC">
        <w:rPr>
          <w:sz w:val="24"/>
          <w:szCs w:val="24"/>
        </w:rPr>
        <w:t xml:space="preserve"> </w:t>
      </w:r>
      <w:r w:rsidR="0064624A">
        <w:rPr>
          <w:sz w:val="24"/>
          <w:szCs w:val="24"/>
        </w:rPr>
        <w:t xml:space="preserve">MPSV sice v dubnu 2020 zaslalo ÚOHS informace </w:t>
      </w:r>
      <w:r w:rsidR="004464CD">
        <w:rPr>
          <w:sz w:val="24"/>
          <w:szCs w:val="24"/>
        </w:rPr>
        <w:t xml:space="preserve">o Programu Antivirus </w:t>
      </w:r>
      <w:r w:rsidR="0064624A">
        <w:rPr>
          <w:sz w:val="24"/>
          <w:szCs w:val="24"/>
        </w:rPr>
        <w:t>za</w:t>
      </w:r>
      <w:r w:rsidR="004D3911">
        <w:rPr>
          <w:sz w:val="24"/>
          <w:szCs w:val="24"/>
        </w:rPr>
        <w:t xml:space="preserve"> </w:t>
      </w:r>
      <w:r w:rsidR="0064624A">
        <w:rPr>
          <w:sz w:val="24"/>
          <w:szCs w:val="24"/>
        </w:rPr>
        <w:t xml:space="preserve">účelem </w:t>
      </w:r>
      <w:r w:rsidR="004464CD">
        <w:rPr>
          <w:sz w:val="24"/>
          <w:szCs w:val="24"/>
        </w:rPr>
        <w:t>ověření, zda se jedná o veřejnou podporu, ke schválení podpory v Programu Antivirus ze</w:t>
      </w:r>
      <w:r w:rsidR="004D3911">
        <w:rPr>
          <w:sz w:val="24"/>
          <w:szCs w:val="24"/>
        </w:rPr>
        <w:t xml:space="preserve"> </w:t>
      </w:r>
      <w:r w:rsidR="004464CD">
        <w:rPr>
          <w:sz w:val="24"/>
          <w:szCs w:val="24"/>
        </w:rPr>
        <w:t xml:space="preserve">strany </w:t>
      </w:r>
      <w:r w:rsidR="0028036B">
        <w:rPr>
          <w:sz w:val="24"/>
          <w:szCs w:val="24"/>
        </w:rPr>
        <w:t>EK</w:t>
      </w:r>
      <w:r w:rsidR="004464CD">
        <w:rPr>
          <w:sz w:val="24"/>
          <w:szCs w:val="24"/>
        </w:rPr>
        <w:t xml:space="preserve"> však došlo až v červenci 2020. Prodlevy v komunikaci přitom vznikaly na</w:t>
      </w:r>
      <w:r w:rsidR="004D3911">
        <w:rPr>
          <w:sz w:val="24"/>
          <w:szCs w:val="24"/>
        </w:rPr>
        <w:t xml:space="preserve"> </w:t>
      </w:r>
      <w:r w:rsidR="004464CD">
        <w:rPr>
          <w:sz w:val="24"/>
          <w:szCs w:val="24"/>
        </w:rPr>
        <w:t>straně MPSV</w:t>
      </w:r>
      <w:r w:rsidR="0028036B">
        <w:rPr>
          <w:sz w:val="24"/>
          <w:szCs w:val="24"/>
        </w:rPr>
        <w:t xml:space="preserve">, byly </w:t>
      </w:r>
      <w:r w:rsidR="0088315F">
        <w:rPr>
          <w:sz w:val="24"/>
          <w:szCs w:val="24"/>
        </w:rPr>
        <w:t xml:space="preserve">v průběhu realizace Programu Antivirus </w:t>
      </w:r>
      <w:r w:rsidR="0028036B">
        <w:rPr>
          <w:sz w:val="24"/>
          <w:szCs w:val="24"/>
        </w:rPr>
        <w:t xml:space="preserve">opakované </w:t>
      </w:r>
      <w:r w:rsidR="0044467E" w:rsidRPr="0044467E">
        <w:rPr>
          <w:sz w:val="24"/>
          <w:szCs w:val="24"/>
        </w:rPr>
        <w:t xml:space="preserve">a proces administrace žádostí o schválení změn veřejných podpor </w:t>
      </w:r>
      <w:r w:rsidR="0028036B">
        <w:rPr>
          <w:sz w:val="24"/>
          <w:szCs w:val="24"/>
        </w:rPr>
        <w:t>EK</w:t>
      </w:r>
      <w:r w:rsidR="0044467E" w:rsidRPr="0044467E">
        <w:rPr>
          <w:sz w:val="24"/>
          <w:szCs w:val="24"/>
        </w:rPr>
        <w:t xml:space="preserve"> byl zdlouhavý. </w:t>
      </w:r>
      <w:r w:rsidR="008E4FBC">
        <w:rPr>
          <w:sz w:val="24"/>
          <w:szCs w:val="24"/>
        </w:rPr>
        <w:t xml:space="preserve">ÚOHS proto nemohl zajistit, aby byla </w:t>
      </w:r>
      <w:r w:rsidR="0028036B">
        <w:rPr>
          <w:sz w:val="24"/>
          <w:szCs w:val="24"/>
        </w:rPr>
        <w:t>EK</w:t>
      </w:r>
      <w:r w:rsidR="008E4FBC">
        <w:rPr>
          <w:sz w:val="24"/>
          <w:szCs w:val="24"/>
        </w:rPr>
        <w:t xml:space="preserve"> včas informována o záměrech ČR poskytnout nebo upravit podmínky veřejné podpory.</w:t>
      </w:r>
    </w:p>
    <w:p w14:paraId="3EC8D50D" w14:textId="3D6C9D74" w:rsidR="00C9224B" w:rsidRDefault="008E4FBC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E1B84">
        <w:rPr>
          <w:sz w:val="24"/>
          <w:szCs w:val="24"/>
        </w:rPr>
        <w:t xml:space="preserve"> rámci Programu Antivirus tak byla zaměstnavatelům v rozporu </w:t>
      </w:r>
      <w:r w:rsidR="003D38B6">
        <w:rPr>
          <w:sz w:val="24"/>
          <w:szCs w:val="24"/>
        </w:rPr>
        <w:t xml:space="preserve">se </w:t>
      </w:r>
      <w:r w:rsidR="00EE1B84" w:rsidRPr="00A4716A">
        <w:rPr>
          <w:i/>
          <w:sz w:val="24"/>
          <w:szCs w:val="24"/>
        </w:rPr>
        <w:t>Smlouv</w:t>
      </w:r>
      <w:r w:rsidR="003D38B6" w:rsidRPr="00A4716A">
        <w:rPr>
          <w:i/>
          <w:sz w:val="24"/>
          <w:szCs w:val="24"/>
        </w:rPr>
        <w:t>ou</w:t>
      </w:r>
      <w:r w:rsidR="00EE1B84" w:rsidRPr="00A4716A">
        <w:rPr>
          <w:i/>
          <w:sz w:val="24"/>
          <w:szCs w:val="24"/>
        </w:rPr>
        <w:t xml:space="preserve"> o fungování EU</w:t>
      </w:r>
      <w:r w:rsidR="003D38B6">
        <w:rPr>
          <w:rStyle w:val="Znakapoznpodarou"/>
          <w:sz w:val="24"/>
          <w:szCs w:val="24"/>
        </w:rPr>
        <w:footnoteReference w:id="40"/>
      </w:r>
      <w:r w:rsidR="00EE1B84">
        <w:rPr>
          <w:sz w:val="24"/>
          <w:szCs w:val="24"/>
        </w:rPr>
        <w:t xml:space="preserve"> poskytována veřejná podpora bez předchozího schválení </w:t>
      </w:r>
      <w:r w:rsidR="0028036B">
        <w:rPr>
          <w:sz w:val="24"/>
          <w:szCs w:val="24"/>
        </w:rPr>
        <w:t>EK</w:t>
      </w:r>
      <w:r w:rsidR="00EE1B84">
        <w:rPr>
          <w:sz w:val="24"/>
          <w:szCs w:val="24"/>
        </w:rPr>
        <w:t xml:space="preserve">. Na tuto skutečnost sama </w:t>
      </w:r>
      <w:r w:rsidR="0028036B">
        <w:rPr>
          <w:sz w:val="24"/>
          <w:szCs w:val="24"/>
        </w:rPr>
        <w:t>EK</w:t>
      </w:r>
      <w:r w:rsidR="00EE1B84">
        <w:rPr>
          <w:sz w:val="24"/>
          <w:szCs w:val="24"/>
        </w:rPr>
        <w:t xml:space="preserve"> poukázala ve svých rozhodnutích ke schválení poskytování a </w:t>
      </w:r>
      <w:r w:rsidR="0088315F">
        <w:rPr>
          <w:sz w:val="24"/>
          <w:szCs w:val="24"/>
        </w:rPr>
        <w:t xml:space="preserve">následných </w:t>
      </w:r>
      <w:r w:rsidR="00EE1B84">
        <w:rPr>
          <w:sz w:val="24"/>
          <w:szCs w:val="24"/>
        </w:rPr>
        <w:t xml:space="preserve">úprav veřejné podpory v Programu Antivirus. Na </w:t>
      </w:r>
      <w:r w:rsidR="004B50EA">
        <w:rPr>
          <w:sz w:val="24"/>
          <w:szCs w:val="24"/>
        </w:rPr>
        <w:t xml:space="preserve">riziko </w:t>
      </w:r>
      <w:r w:rsidR="00EE1B84">
        <w:rPr>
          <w:sz w:val="24"/>
          <w:szCs w:val="24"/>
        </w:rPr>
        <w:t>porušování podmínek poskytování veřejné podpory upozorňoval MPSV rovněž koordinační orgán ÚOHS.</w:t>
      </w:r>
      <w:r w:rsidR="00FC2B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MPSV tímto jednáním nepostupovalo </w:t>
      </w:r>
      <w:r w:rsidR="00A61ABD">
        <w:rPr>
          <w:sz w:val="24"/>
          <w:szCs w:val="24"/>
        </w:rPr>
        <w:t>dle</w:t>
      </w:r>
      <w:r w:rsidR="003D38B6">
        <w:rPr>
          <w:sz w:val="24"/>
          <w:szCs w:val="24"/>
        </w:rPr>
        <w:t xml:space="preserve"> zákon</w:t>
      </w:r>
      <w:r w:rsidR="00A61ABD">
        <w:rPr>
          <w:sz w:val="24"/>
          <w:szCs w:val="24"/>
        </w:rPr>
        <w:t>a</w:t>
      </w:r>
      <w:r w:rsidR="003D38B6">
        <w:rPr>
          <w:sz w:val="24"/>
          <w:szCs w:val="24"/>
        </w:rPr>
        <w:t xml:space="preserve"> </w:t>
      </w:r>
      <w:r w:rsidR="00EA6B60">
        <w:rPr>
          <w:sz w:val="24"/>
          <w:szCs w:val="24"/>
        </w:rPr>
        <w:t xml:space="preserve">České národní rady </w:t>
      </w:r>
      <w:r w:rsidR="003D38B6">
        <w:rPr>
          <w:sz w:val="24"/>
          <w:szCs w:val="24"/>
        </w:rPr>
        <w:t>č.</w:t>
      </w:r>
      <w:r>
        <w:rPr>
          <w:sz w:val="24"/>
          <w:szCs w:val="24"/>
        </w:rPr>
        <w:t xml:space="preserve"> 2/1969 Sb.</w:t>
      </w:r>
      <w:r w:rsidR="003D38B6">
        <w:rPr>
          <w:rStyle w:val="Znakapoznpodarou"/>
          <w:sz w:val="24"/>
          <w:szCs w:val="24"/>
        </w:rPr>
        <w:footnoteReference w:id="41"/>
      </w:r>
      <w:r>
        <w:rPr>
          <w:sz w:val="24"/>
          <w:szCs w:val="24"/>
        </w:rPr>
        <w:t>, neboť v okruhu své působnosti neplnilo úkoly vyplývající z členství ČR v EU.</w:t>
      </w:r>
      <w:r w:rsidR="00EE1B84">
        <w:rPr>
          <w:sz w:val="24"/>
          <w:szCs w:val="24"/>
        </w:rPr>
        <w:t xml:space="preserve"> Současně MPSV nepostupovalo </w:t>
      </w:r>
      <w:r w:rsidR="00A61ABD">
        <w:rPr>
          <w:sz w:val="24"/>
          <w:szCs w:val="24"/>
        </w:rPr>
        <w:t>dle</w:t>
      </w:r>
      <w:r w:rsidR="003D38B6">
        <w:rPr>
          <w:sz w:val="24"/>
          <w:szCs w:val="24"/>
        </w:rPr>
        <w:t xml:space="preserve"> zákon</w:t>
      </w:r>
      <w:r w:rsidR="00A61ABD">
        <w:rPr>
          <w:sz w:val="24"/>
          <w:szCs w:val="24"/>
        </w:rPr>
        <w:t>a</w:t>
      </w:r>
      <w:r w:rsidR="00C9224B">
        <w:rPr>
          <w:sz w:val="24"/>
          <w:szCs w:val="24"/>
        </w:rPr>
        <w:t> </w:t>
      </w:r>
      <w:r w:rsidR="00C9224B" w:rsidRPr="003D38B6">
        <w:rPr>
          <w:sz w:val="24"/>
          <w:szCs w:val="24"/>
        </w:rPr>
        <w:t>č.</w:t>
      </w:r>
      <w:r w:rsidR="00C9224B">
        <w:rPr>
          <w:sz w:val="24"/>
          <w:szCs w:val="24"/>
        </w:rPr>
        <w:t xml:space="preserve"> 435/2004 Sb.</w:t>
      </w:r>
      <w:r w:rsidR="003D38B6">
        <w:rPr>
          <w:rStyle w:val="Znakapoznpodarou"/>
          <w:sz w:val="24"/>
          <w:szCs w:val="24"/>
        </w:rPr>
        <w:footnoteReference w:id="42"/>
      </w:r>
      <w:r w:rsidR="00C9224B">
        <w:rPr>
          <w:sz w:val="24"/>
          <w:szCs w:val="24"/>
        </w:rPr>
        <w:t xml:space="preserve">, neboť neusměrnilo výkon státní správy tak, aby byla dodržena zákonnost při zabezpečení státní politiky zaměstnanosti. </w:t>
      </w:r>
    </w:p>
    <w:p w14:paraId="39A21DC1" w14:textId="5F1D35C2" w:rsidR="00C9224B" w:rsidRDefault="003A07D1" w:rsidP="008033BA">
      <w:pPr>
        <w:spacing w:after="120" w:line="240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</w:rPr>
        <w:t xml:space="preserve">Pandemická situace vedla </w:t>
      </w:r>
      <w:r w:rsidRPr="00C9224B">
        <w:rPr>
          <w:sz w:val="24"/>
          <w:szCs w:val="24"/>
          <w:lang w:eastAsia="cs-CZ"/>
        </w:rPr>
        <w:t xml:space="preserve">k objektivní potřebě rychle reagovat a operativně připravit </w:t>
      </w:r>
      <w:r>
        <w:rPr>
          <w:sz w:val="24"/>
          <w:szCs w:val="24"/>
          <w:lang w:eastAsia="cs-CZ"/>
        </w:rPr>
        <w:t>a</w:t>
      </w:r>
      <w:r w:rsidR="004A57C1">
        <w:rPr>
          <w:sz w:val="24"/>
          <w:szCs w:val="24"/>
          <w:lang w:eastAsia="cs-CZ"/>
        </w:rPr>
        <w:t> </w:t>
      </w:r>
      <w:r>
        <w:rPr>
          <w:sz w:val="24"/>
          <w:szCs w:val="24"/>
          <w:lang w:eastAsia="cs-CZ"/>
        </w:rPr>
        <w:t xml:space="preserve">realizovat </w:t>
      </w:r>
      <w:r w:rsidRPr="00C9224B">
        <w:rPr>
          <w:sz w:val="24"/>
          <w:szCs w:val="24"/>
          <w:lang w:eastAsia="cs-CZ"/>
        </w:rPr>
        <w:t>cílený program podpory na udržení zaměstnanosti.</w:t>
      </w:r>
      <w:r>
        <w:rPr>
          <w:sz w:val="24"/>
          <w:szCs w:val="24"/>
          <w:lang w:eastAsia="cs-CZ"/>
        </w:rPr>
        <w:t xml:space="preserve"> </w:t>
      </w:r>
      <w:r w:rsidR="005C50EA">
        <w:rPr>
          <w:sz w:val="24"/>
          <w:szCs w:val="24"/>
          <w:lang w:eastAsia="cs-CZ"/>
        </w:rPr>
        <w:t>P</w:t>
      </w:r>
      <w:r w:rsidR="00C9224B" w:rsidRPr="00C9224B">
        <w:rPr>
          <w:sz w:val="24"/>
          <w:szCs w:val="24"/>
          <w:lang w:eastAsia="cs-CZ"/>
        </w:rPr>
        <w:t xml:space="preserve">ostupy při schvalování veřejných podpor v rámci </w:t>
      </w:r>
      <w:r>
        <w:rPr>
          <w:sz w:val="24"/>
          <w:szCs w:val="24"/>
          <w:lang w:eastAsia="cs-CZ"/>
        </w:rPr>
        <w:t xml:space="preserve">obdobných </w:t>
      </w:r>
      <w:r w:rsidR="00C9224B" w:rsidRPr="00C9224B">
        <w:rPr>
          <w:sz w:val="24"/>
          <w:szCs w:val="24"/>
          <w:lang w:eastAsia="cs-CZ"/>
        </w:rPr>
        <w:t>programů a nástrojů na udržení zaměstnanosti v jiných zemích EU</w:t>
      </w:r>
      <w:r w:rsidR="005C50EA">
        <w:rPr>
          <w:sz w:val="24"/>
          <w:szCs w:val="24"/>
          <w:lang w:eastAsia="cs-CZ"/>
        </w:rPr>
        <w:t xml:space="preserve"> (např. Slovensko, Polsko)</w:t>
      </w:r>
      <w:r>
        <w:rPr>
          <w:sz w:val="24"/>
          <w:szCs w:val="24"/>
          <w:lang w:eastAsia="cs-CZ"/>
        </w:rPr>
        <w:t xml:space="preserve"> </w:t>
      </w:r>
      <w:r w:rsidR="005C50EA" w:rsidRPr="00C9224B">
        <w:rPr>
          <w:sz w:val="24"/>
          <w:szCs w:val="24"/>
          <w:lang w:eastAsia="cs-CZ"/>
        </w:rPr>
        <w:t xml:space="preserve">nicméně dokládají, že i v kontextu krizové situace bylo možné postupovat </w:t>
      </w:r>
      <w:r w:rsidR="005C50EA">
        <w:rPr>
          <w:sz w:val="24"/>
          <w:szCs w:val="24"/>
          <w:lang w:eastAsia="cs-CZ"/>
        </w:rPr>
        <w:t>dle podmínek poskytování veřejné podpory stanovených v</w:t>
      </w:r>
      <w:r w:rsidR="000616C1">
        <w:rPr>
          <w:sz w:val="24"/>
          <w:szCs w:val="24"/>
          <w:lang w:eastAsia="cs-CZ"/>
        </w:rPr>
        <w:t>e</w:t>
      </w:r>
      <w:r w:rsidR="005C50EA" w:rsidRPr="00C9224B">
        <w:rPr>
          <w:sz w:val="24"/>
          <w:szCs w:val="24"/>
          <w:lang w:eastAsia="cs-CZ"/>
        </w:rPr>
        <w:t xml:space="preserve"> </w:t>
      </w:r>
      <w:r w:rsidR="005C50EA" w:rsidRPr="00A4716A">
        <w:rPr>
          <w:i/>
          <w:sz w:val="24"/>
          <w:szCs w:val="24"/>
          <w:lang w:eastAsia="cs-CZ"/>
        </w:rPr>
        <w:t>Smlouv</w:t>
      </w:r>
      <w:r w:rsidR="000616C1" w:rsidRPr="00A4716A">
        <w:rPr>
          <w:i/>
          <w:sz w:val="24"/>
          <w:szCs w:val="24"/>
          <w:lang w:eastAsia="cs-CZ"/>
        </w:rPr>
        <w:t>ě</w:t>
      </w:r>
      <w:r w:rsidR="005C50EA" w:rsidRPr="00A4716A">
        <w:rPr>
          <w:i/>
          <w:sz w:val="24"/>
          <w:szCs w:val="24"/>
          <w:lang w:eastAsia="cs-CZ"/>
        </w:rPr>
        <w:t xml:space="preserve"> o</w:t>
      </w:r>
      <w:r w:rsidR="004A57C1" w:rsidRPr="00A4716A">
        <w:rPr>
          <w:i/>
          <w:sz w:val="24"/>
          <w:szCs w:val="24"/>
          <w:lang w:eastAsia="cs-CZ"/>
        </w:rPr>
        <w:t> </w:t>
      </w:r>
      <w:r w:rsidR="005C50EA" w:rsidRPr="00A4716A">
        <w:rPr>
          <w:i/>
          <w:sz w:val="24"/>
          <w:szCs w:val="24"/>
          <w:lang w:eastAsia="cs-CZ"/>
        </w:rPr>
        <w:t>fungování EU</w:t>
      </w:r>
      <w:r w:rsidR="005C50EA">
        <w:rPr>
          <w:sz w:val="24"/>
          <w:szCs w:val="24"/>
          <w:lang w:eastAsia="cs-CZ"/>
        </w:rPr>
        <w:t xml:space="preserve">. Takový postup ovšem předpokládá </w:t>
      </w:r>
      <w:r w:rsidR="002827F7" w:rsidRPr="002827F7">
        <w:rPr>
          <w:sz w:val="24"/>
          <w:szCs w:val="24"/>
          <w:lang w:eastAsia="cs-CZ"/>
        </w:rPr>
        <w:t>schopnost i</w:t>
      </w:r>
      <w:r w:rsidR="00FC2B02">
        <w:rPr>
          <w:sz w:val="24"/>
          <w:szCs w:val="24"/>
          <w:lang w:eastAsia="cs-CZ"/>
        </w:rPr>
        <w:t> v krizové</w:t>
      </w:r>
      <w:r w:rsidR="002827F7" w:rsidRPr="002827F7">
        <w:rPr>
          <w:sz w:val="24"/>
          <w:szCs w:val="24"/>
          <w:lang w:eastAsia="cs-CZ"/>
        </w:rPr>
        <w:t xml:space="preserve"> situac</w:t>
      </w:r>
      <w:r w:rsidR="00FC2B02">
        <w:rPr>
          <w:sz w:val="24"/>
          <w:szCs w:val="24"/>
          <w:lang w:eastAsia="cs-CZ"/>
        </w:rPr>
        <w:t>i</w:t>
      </w:r>
      <w:r w:rsidR="002827F7" w:rsidRPr="002827F7">
        <w:rPr>
          <w:sz w:val="24"/>
          <w:szCs w:val="24"/>
          <w:lang w:eastAsia="cs-CZ"/>
        </w:rPr>
        <w:t xml:space="preserve"> plánovat podmínky poskytování veřejné podpory na udržení zaměstnanosti alespoň v krátkodobém horizontu (tj. s předstihem několika týdnů, aby mohly být </w:t>
      </w:r>
      <w:r w:rsidR="002827F7">
        <w:rPr>
          <w:sz w:val="24"/>
          <w:szCs w:val="24"/>
          <w:lang w:eastAsia="cs-CZ"/>
        </w:rPr>
        <w:t>schváleny</w:t>
      </w:r>
      <w:r w:rsidR="002827F7" w:rsidRPr="002827F7">
        <w:rPr>
          <w:sz w:val="24"/>
          <w:szCs w:val="24"/>
          <w:lang w:eastAsia="cs-CZ"/>
        </w:rPr>
        <w:t xml:space="preserve"> </w:t>
      </w:r>
      <w:r w:rsidR="0028036B">
        <w:rPr>
          <w:sz w:val="24"/>
          <w:szCs w:val="24"/>
          <w:lang w:eastAsia="cs-CZ"/>
        </w:rPr>
        <w:t>EK</w:t>
      </w:r>
      <w:r w:rsidR="002827F7" w:rsidRPr="002827F7">
        <w:rPr>
          <w:sz w:val="24"/>
          <w:szCs w:val="24"/>
          <w:lang w:eastAsia="cs-CZ"/>
        </w:rPr>
        <w:t xml:space="preserve">) a také, a to zejména, </w:t>
      </w:r>
      <w:r w:rsidR="002827F7">
        <w:rPr>
          <w:sz w:val="24"/>
          <w:szCs w:val="24"/>
          <w:lang w:eastAsia="cs-CZ"/>
        </w:rPr>
        <w:t>konstruktivní</w:t>
      </w:r>
      <w:r w:rsidR="002827F7" w:rsidRPr="002827F7">
        <w:rPr>
          <w:sz w:val="24"/>
          <w:szCs w:val="24"/>
          <w:lang w:eastAsia="cs-CZ"/>
        </w:rPr>
        <w:t xml:space="preserve"> a předvídatelnou součinnost mezi MPSV a vládou ČR při nastavování a</w:t>
      </w:r>
      <w:r w:rsidR="004A57C1">
        <w:rPr>
          <w:sz w:val="24"/>
          <w:szCs w:val="24"/>
          <w:lang w:eastAsia="cs-CZ"/>
        </w:rPr>
        <w:t> </w:t>
      </w:r>
      <w:r w:rsidR="002827F7" w:rsidRPr="002827F7">
        <w:rPr>
          <w:sz w:val="24"/>
          <w:szCs w:val="24"/>
          <w:lang w:eastAsia="cs-CZ"/>
        </w:rPr>
        <w:t>následném schvalování podmínek Programu Antivirus.</w:t>
      </w:r>
    </w:p>
    <w:p w14:paraId="1B5C3A46" w14:textId="12F22673" w:rsidR="00C9224B" w:rsidRDefault="002827F7" w:rsidP="008033BA">
      <w:pPr>
        <w:spacing w:after="120" w:line="240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NKÚ dále zjistil, že MPSV</w:t>
      </w:r>
      <w:r w:rsidR="00654954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nedodržovalo v průběhu realizace Programu Antivirus podmínky monitorování a reportingu veřejné podpory, které stanovila </w:t>
      </w:r>
      <w:r w:rsidR="0028036B">
        <w:rPr>
          <w:sz w:val="24"/>
          <w:szCs w:val="24"/>
          <w:lang w:eastAsia="cs-CZ"/>
        </w:rPr>
        <w:t>EK</w:t>
      </w:r>
      <w:r w:rsidR="00780360">
        <w:rPr>
          <w:rStyle w:val="Znakapoznpodarou"/>
          <w:sz w:val="24"/>
          <w:szCs w:val="24"/>
          <w:lang w:eastAsia="cs-CZ"/>
        </w:rPr>
        <w:footnoteReference w:id="43"/>
      </w:r>
      <w:r>
        <w:rPr>
          <w:sz w:val="24"/>
          <w:szCs w:val="24"/>
          <w:lang w:eastAsia="cs-CZ"/>
        </w:rPr>
        <w:t xml:space="preserve">. MPSV nepostupovalo dle požadavků na transparentnost veřejné podpory, když </w:t>
      </w:r>
      <w:r w:rsidR="004B50EA">
        <w:rPr>
          <w:sz w:val="24"/>
          <w:szCs w:val="24"/>
          <w:lang w:eastAsia="cs-CZ"/>
        </w:rPr>
        <w:t>např.</w:t>
      </w:r>
      <w:r>
        <w:rPr>
          <w:sz w:val="24"/>
          <w:szCs w:val="24"/>
          <w:lang w:eastAsia="cs-CZ"/>
        </w:rPr>
        <w:t xml:space="preserve"> nezveřejňovalo informace o každé jednotlivé podpoře vyšší než 100 000</w:t>
      </w:r>
      <w:r w:rsidR="00176A4F">
        <w:rPr>
          <w:sz w:val="24"/>
          <w:szCs w:val="24"/>
          <w:lang w:eastAsia="cs-CZ"/>
        </w:rPr>
        <w:t> €</w:t>
      </w:r>
      <w:r>
        <w:rPr>
          <w:sz w:val="24"/>
          <w:szCs w:val="24"/>
          <w:lang w:eastAsia="cs-CZ"/>
        </w:rPr>
        <w:t xml:space="preserve"> poskytnuté dle stanovených pravidel.</w:t>
      </w:r>
      <w:r w:rsidR="00302B92">
        <w:rPr>
          <w:sz w:val="24"/>
          <w:szCs w:val="24"/>
          <w:lang w:eastAsia="cs-CZ"/>
        </w:rPr>
        <w:t xml:space="preserve"> O</w:t>
      </w:r>
      <w:r w:rsidR="00176A4F">
        <w:rPr>
          <w:sz w:val="24"/>
          <w:szCs w:val="24"/>
          <w:lang w:eastAsia="cs-CZ"/>
        </w:rPr>
        <w:t> </w:t>
      </w:r>
      <w:r w:rsidR="00302B92">
        <w:rPr>
          <w:sz w:val="24"/>
          <w:szCs w:val="24"/>
          <w:lang w:eastAsia="cs-CZ"/>
        </w:rPr>
        <w:t>povinnosti dodržovat podmínky transparentnosti veřejné podpory přitom ÚOHS poskytovatele veřejné podpory informoval.</w:t>
      </w:r>
    </w:p>
    <w:p w14:paraId="3C345C02" w14:textId="10CD6B2A" w:rsidR="002A6CE0" w:rsidRPr="00176A4F" w:rsidRDefault="002A6CE0" w:rsidP="00AF017F">
      <w:pPr>
        <w:keepNext/>
        <w:spacing w:before="240" w:after="120" w:line="240" w:lineRule="auto"/>
        <w:rPr>
          <w:b/>
          <w:sz w:val="24"/>
          <w:szCs w:val="24"/>
        </w:rPr>
      </w:pPr>
      <w:bookmarkStart w:id="12" w:name="_Hlk141857437"/>
      <w:bookmarkEnd w:id="11"/>
      <w:r w:rsidRPr="00176A4F">
        <w:rPr>
          <w:b/>
          <w:sz w:val="24"/>
          <w:szCs w:val="24"/>
        </w:rPr>
        <w:t>Dopady Programu Antivirus na podpořené zaměstnavatele a zaměstnance nebyly sledovány a vyhodnocovány</w:t>
      </w:r>
    </w:p>
    <w:p w14:paraId="3FBA84A1" w14:textId="7364DDFD" w:rsidR="005D0489" w:rsidRDefault="006C50E5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MPSV a ÚP ČR disponovaly všemi údaji nezbytnými pro vyhodnocení dopadů podpory v</w:t>
      </w:r>
      <w:r w:rsidR="009A5610">
        <w:rPr>
          <w:sz w:val="24"/>
          <w:szCs w:val="24"/>
        </w:rPr>
        <w:t> </w:t>
      </w:r>
      <w:r>
        <w:rPr>
          <w:sz w:val="24"/>
          <w:szCs w:val="24"/>
        </w:rPr>
        <w:t>Programu Antivirus.</w:t>
      </w:r>
      <w:r>
        <w:rPr>
          <w:rStyle w:val="Znakapoznpodarou"/>
          <w:sz w:val="24"/>
          <w:szCs w:val="24"/>
        </w:rPr>
        <w:footnoteReference w:id="44"/>
      </w:r>
      <w:r>
        <w:rPr>
          <w:sz w:val="24"/>
          <w:szCs w:val="24"/>
        </w:rPr>
        <w:t xml:space="preserve"> </w:t>
      </w:r>
      <w:r w:rsidR="00111BA2" w:rsidRPr="00111BA2">
        <w:rPr>
          <w:sz w:val="24"/>
          <w:szCs w:val="24"/>
        </w:rPr>
        <w:t>Kontrolou NKÚ</w:t>
      </w:r>
      <w:r w:rsidR="00111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však </w:t>
      </w:r>
      <w:r w:rsidR="00111BA2">
        <w:rPr>
          <w:sz w:val="24"/>
          <w:szCs w:val="24"/>
        </w:rPr>
        <w:t>bylo zjištěno, že MPSV ani ÚP ČR nesledovaly a</w:t>
      </w:r>
      <w:r w:rsidR="009A5610">
        <w:rPr>
          <w:sz w:val="24"/>
          <w:szCs w:val="24"/>
        </w:rPr>
        <w:t> </w:t>
      </w:r>
      <w:r w:rsidR="00111BA2">
        <w:rPr>
          <w:sz w:val="24"/>
          <w:szCs w:val="24"/>
        </w:rPr>
        <w:t>nevyhodnocovaly dopady podpory poskytnuté v rámci Programu Antivirus na konkrétní podpořené zaměstnavatele a</w:t>
      </w:r>
      <w:r w:rsidR="004A57C1">
        <w:rPr>
          <w:sz w:val="24"/>
          <w:szCs w:val="24"/>
        </w:rPr>
        <w:t> </w:t>
      </w:r>
      <w:r w:rsidR="00111BA2">
        <w:rPr>
          <w:sz w:val="24"/>
          <w:szCs w:val="24"/>
        </w:rPr>
        <w:t>jejich zaměstnance. MPSV a ÚP ČR proto nemohly reagovat na</w:t>
      </w:r>
      <w:r w:rsidR="00176A4F">
        <w:rPr>
          <w:sz w:val="24"/>
          <w:szCs w:val="24"/>
        </w:rPr>
        <w:t xml:space="preserve"> </w:t>
      </w:r>
      <w:r w:rsidR="00111BA2">
        <w:rPr>
          <w:sz w:val="24"/>
          <w:szCs w:val="24"/>
        </w:rPr>
        <w:t xml:space="preserve">případné nedostatky v nastavení podmínek Programu Antivirus a navrhovat jejich úpravu na základě analyticky podložených dat. MPSV a ÚP ČR sledovaly a vyhodnocovaly pouze obecnou situaci na trhu práce v ČR, nikoliv však účelnost a </w:t>
      </w:r>
      <w:r w:rsidR="00FE744A">
        <w:rPr>
          <w:sz w:val="24"/>
          <w:szCs w:val="24"/>
        </w:rPr>
        <w:t>efektivnost</w:t>
      </w:r>
      <w:r w:rsidR="00111BA2">
        <w:rPr>
          <w:sz w:val="24"/>
          <w:szCs w:val="24"/>
        </w:rPr>
        <w:t xml:space="preserve"> </w:t>
      </w:r>
      <w:r w:rsidR="005D0489">
        <w:rPr>
          <w:sz w:val="24"/>
          <w:szCs w:val="24"/>
        </w:rPr>
        <w:t>poskytované podpory. MPSV je přitom povinno v</w:t>
      </w:r>
      <w:r w:rsidR="0066438D">
        <w:rPr>
          <w:sz w:val="24"/>
          <w:szCs w:val="24"/>
        </w:rPr>
        <w:t> </w:t>
      </w:r>
      <w:r w:rsidR="005D0489">
        <w:rPr>
          <w:sz w:val="24"/>
          <w:szCs w:val="24"/>
        </w:rPr>
        <w:t>souladu</w:t>
      </w:r>
      <w:r w:rsidR="0066438D">
        <w:rPr>
          <w:sz w:val="24"/>
          <w:szCs w:val="24"/>
        </w:rPr>
        <w:t xml:space="preserve"> se </w:t>
      </w:r>
      <w:r w:rsidR="0066438D" w:rsidRPr="0066438D">
        <w:rPr>
          <w:sz w:val="24"/>
          <w:szCs w:val="24"/>
        </w:rPr>
        <w:t>zákonem</w:t>
      </w:r>
      <w:r w:rsidR="005D0489" w:rsidRPr="0066438D">
        <w:rPr>
          <w:sz w:val="24"/>
          <w:szCs w:val="24"/>
        </w:rPr>
        <w:t xml:space="preserve"> č.</w:t>
      </w:r>
      <w:r w:rsidR="005D0489">
        <w:rPr>
          <w:sz w:val="24"/>
          <w:szCs w:val="24"/>
        </w:rPr>
        <w:t xml:space="preserve"> 218/2000 Sb.</w:t>
      </w:r>
      <w:r w:rsidR="0066438D">
        <w:rPr>
          <w:rStyle w:val="Znakapoznpodarou"/>
          <w:sz w:val="24"/>
          <w:szCs w:val="24"/>
        </w:rPr>
        <w:footnoteReference w:id="45"/>
      </w:r>
      <w:r w:rsidR="005D0489">
        <w:rPr>
          <w:sz w:val="24"/>
          <w:szCs w:val="24"/>
        </w:rPr>
        <w:t xml:space="preserve"> průběžně sledovat a</w:t>
      </w:r>
      <w:r w:rsidR="009A5610">
        <w:rPr>
          <w:sz w:val="24"/>
          <w:szCs w:val="24"/>
        </w:rPr>
        <w:t> </w:t>
      </w:r>
      <w:r w:rsidR="005D0489">
        <w:rPr>
          <w:sz w:val="24"/>
          <w:szCs w:val="24"/>
        </w:rPr>
        <w:t xml:space="preserve">vyhodnocovat </w:t>
      </w:r>
      <w:r w:rsidR="00DC1019">
        <w:rPr>
          <w:sz w:val="24"/>
          <w:szCs w:val="24"/>
        </w:rPr>
        <w:t>efektivnost</w:t>
      </w:r>
      <w:r w:rsidR="005D0489">
        <w:rPr>
          <w:sz w:val="24"/>
          <w:szCs w:val="24"/>
        </w:rPr>
        <w:t xml:space="preserve"> a</w:t>
      </w:r>
      <w:r w:rsidR="004A57C1">
        <w:rPr>
          <w:sz w:val="24"/>
          <w:szCs w:val="24"/>
        </w:rPr>
        <w:t> </w:t>
      </w:r>
      <w:r w:rsidR="005D0489">
        <w:rPr>
          <w:sz w:val="24"/>
          <w:szCs w:val="24"/>
        </w:rPr>
        <w:t xml:space="preserve">účelnost vynakládání výdajů ve své kapitole. </w:t>
      </w:r>
      <w:r w:rsidR="0049764B">
        <w:rPr>
          <w:sz w:val="24"/>
          <w:szCs w:val="24"/>
        </w:rPr>
        <w:t xml:space="preserve">ÚP ČR nepostupoval dle </w:t>
      </w:r>
      <w:r w:rsidR="0049764B" w:rsidRPr="00CB75EE">
        <w:rPr>
          <w:sz w:val="24"/>
          <w:szCs w:val="24"/>
        </w:rPr>
        <w:t>zákona č.</w:t>
      </w:r>
      <w:r w:rsidR="00DC1019">
        <w:rPr>
          <w:sz w:val="24"/>
          <w:szCs w:val="24"/>
        </w:rPr>
        <w:t> </w:t>
      </w:r>
      <w:r w:rsidR="0049764B" w:rsidRPr="00CB75EE">
        <w:rPr>
          <w:sz w:val="24"/>
          <w:szCs w:val="24"/>
        </w:rPr>
        <w:t>435/2004</w:t>
      </w:r>
      <w:r w:rsidR="00DC1019">
        <w:rPr>
          <w:sz w:val="24"/>
          <w:szCs w:val="24"/>
        </w:rPr>
        <w:t> </w:t>
      </w:r>
      <w:r w:rsidR="0049764B" w:rsidRPr="00CB75EE">
        <w:rPr>
          <w:sz w:val="24"/>
          <w:szCs w:val="24"/>
        </w:rPr>
        <w:t>Sb</w:t>
      </w:r>
      <w:r w:rsidR="0049764B">
        <w:rPr>
          <w:sz w:val="24"/>
          <w:szCs w:val="24"/>
        </w:rPr>
        <w:t>.</w:t>
      </w:r>
      <w:r w:rsidR="00CB75EE">
        <w:rPr>
          <w:rStyle w:val="Znakapoznpodarou"/>
          <w:sz w:val="24"/>
          <w:szCs w:val="24"/>
        </w:rPr>
        <w:footnoteReference w:id="46"/>
      </w:r>
      <w:r w:rsidR="0049764B">
        <w:rPr>
          <w:sz w:val="24"/>
          <w:szCs w:val="24"/>
        </w:rPr>
        <w:t>, když v souvislosti s realizací Programu Antivirus nezajistil pro MPSV podklady k řešení stěžejních otázek na trhu práce.</w:t>
      </w:r>
    </w:p>
    <w:p w14:paraId="33B85E20" w14:textId="2BD204B1" w:rsidR="00035D36" w:rsidRDefault="00035D36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Účinn</w:t>
      </w:r>
      <w:r w:rsidR="002E306E">
        <w:rPr>
          <w:sz w:val="24"/>
          <w:szCs w:val="24"/>
        </w:rPr>
        <w:t>ému</w:t>
      </w:r>
      <w:r>
        <w:rPr>
          <w:sz w:val="24"/>
          <w:szCs w:val="24"/>
        </w:rPr>
        <w:t xml:space="preserve"> sledování a vyhodnocování velkého objemu dat vztahujících se k dopadům podpory </w:t>
      </w:r>
      <w:r w:rsidR="0083379A">
        <w:rPr>
          <w:sz w:val="24"/>
          <w:szCs w:val="24"/>
        </w:rPr>
        <w:t xml:space="preserve">částečně </w:t>
      </w:r>
      <w:r>
        <w:rPr>
          <w:sz w:val="24"/>
          <w:szCs w:val="24"/>
        </w:rPr>
        <w:t>bránila nedostatečná propojenost informačních systémů využívaných MPSV, ÚP ČR a ČSSZ, která by umožnila automatizovat sledování a vyhodnocování poskytované podpory.</w:t>
      </w:r>
    </w:p>
    <w:p w14:paraId="2D8CBE0F" w14:textId="5739FC34" w:rsidR="00B302BC" w:rsidRPr="00176A4F" w:rsidRDefault="00B302BC" w:rsidP="00AF017F">
      <w:pPr>
        <w:keepNext/>
        <w:spacing w:before="240" w:after="120" w:line="240" w:lineRule="auto"/>
        <w:rPr>
          <w:b/>
          <w:sz w:val="24"/>
          <w:szCs w:val="24"/>
        </w:rPr>
      </w:pPr>
      <w:bookmarkStart w:id="13" w:name="_Hlk142394942"/>
      <w:bookmarkStart w:id="14" w:name="_Hlk141857784"/>
      <w:bookmarkEnd w:id="12"/>
      <w:r w:rsidRPr="00176A4F">
        <w:rPr>
          <w:b/>
          <w:sz w:val="24"/>
          <w:szCs w:val="24"/>
        </w:rPr>
        <w:t xml:space="preserve">Podpora v rámci Programu Antivirus byla </w:t>
      </w:r>
      <w:r w:rsidR="004C3152" w:rsidRPr="00176A4F">
        <w:rPr>
          <w:b/>
          <w:sz w:val="24"/>
          <w:szCs w:val="24"/>
        </w:rPr>
        <w:t xml:space="preserve">zpravidla </w:t>
      </w:r>
      <w:r w:rsidR="00194CB8" w:rsidRPr="00176A4F">
        <w:rPr>
          <w:b/>
          <w:sz w:val="24"/>
          <w:szCs w:val="24"/>
        </w:rPr>
        <w:t>poskytována ve stanovených lhůtách</w:t>
      </w:r>
      <w:r w:rsidRPr="00176A4F">
        <w:rPr>
          <w:b/>
          <w:sz w:val="24"/>
          <w:szCs w:val="24"/>
        </w:rPr>
        <w:t>, nebyla však zajištěna kontrola naplňování stanovených podmínek</w:t>
      </w:r>
    </w:p>
    <w:bookmarkEnd w:id="13"/>
    <w:p w14:paraId="0B641ACC" w14:textId="38C9FA9D" w:rsidR="00CB2621" w:rsidRDefault="00354581" w:rsidP="008033BA">
      <w:pPr>
        <w:spacing w:after="120" w:line="240" w:lineRule="auto"/>
        <w:jc w:val="both"/>
        <w:rPr>
          <w:sz w:val="24"/>
          <w:szCs w:val="24"/>
        </w:rPr>
      </w:pPr>
      <w:r w:rsidRPr="00354581">
        <w:rPr>
          <w:sz w:val="24"/>
          <w:szCs w:val="24"/>
        </w:rPr>
        <w:t>NKÚ zjistil</w:t>
      </w:r>
      <w:r w:rsidR="00781ADA">
        <w:rPr>
          <w:sz w:val="24"/>
          <w:szCs w:val="24"/>
        </w:rPr>
        <w:t>, že dohody o poskytnutí příspěvku v rámci Programu Antivirus byly vyjma prvního týdne realizace programu (</w:t>
      </w:r>
      <w:r w:rsidR="007533D5">
        <w:rPr>
          <w:sz w:val="24"/>
          <w:szCs w:val="24"/>
        </w:rPr>
        <w:t xml:space="preserve">od </w:t>
      </w:r>
      <w:r w:rsidR="00781ADA">
        <w:rPr>
          <w:sz w:val="24"/>
          <w:szCs w:val="24"/>
        </w:rPr>
        <w:t>6.</w:t>
      </w:r>
      <w:r w:rsidR="006A5A4C">
        <w:rPr>
          <w:sz w:val="24"/>
          <w:szCs w:val="24"/>
        </w:rPr>
        <w:t> </w:t>
      </w:r>
      <w:r w:rsidR="007533D5">
        <w:rPr>
          <w:sz w:val="24"/>
          <w:szCs w:val="24"/>
        </w:rPr>
        <w:t>4</w:t>
      </w:r>
      <w:r w:rsidR="006A5A4C">
        <w:rPr>
          <w:sz w:val="24"/>
          <w:szCs w:val="24"/>
        </w:rPr>
        <w:t>.</w:t>
      </w:r>
      <w:r w:rsidR="007533D5">
        <w:rPr>
          <w:sz w:val="24"/>
          <w:szCs w:val="24"/>
        </w:rPr>
        <w:t xml:space="preserve"> do </w:t>
      </w:r>
      <w:r w:rsidR="00781ADA">
        <w:rPr>
          <w:sz w:val="24"/>
          <w:szCs w:val="24"/>
        </w:rPr>
        <w:t>12.</w:t>
      </w:r>
      <w:r w:rsidR="006A5A4C">
        <w:rPr>
          <w:sz w:val="24"/>
          <w:szCs w:val="24"/>
        </w:rPr>
        <w:t> </w:t>
      </w:r>
      <w:r w:rsidR="00781ADA">
        <w:rPr>
          <w:sz w:val="24"/>
          <w:szCs w:val="24"/>
        </w:rPr>
        <w:t>4.</w:t>
      </w:r>
      <w:r w:rsidR="006A5A4C">
        <w:rPr>
          <w:sz w:val="24"/>
          <w:szCs w:val="24"/>
        </w:rPr>
        <w:t> </w:t>
      </w:r>
      <w:r w:rsidR="00781ADA">
        <w:rPr>
          <w:sz w:val="24"/>
          <w:szCs w:val="24"/>
        </w:rPr>
        <w:t>2020) uzavírány mezi ÚP ČR a zaměstnavateli do</w:t>
      </w:r>
      <w:r w:rsidR="00176A4F">
        <w:rPr>
          <w:sz w:val="24"/>
          <w:szCs w:val="24"/>
        </w:rPr>
        <w:t xml:space="preserve"> </w:t>
      </w:r>
      <w:r w:rsidR="00781ADA">
        <w:rPr>
          <w:sz w:val="24"/>
          <w:szCs w:val="24"/>
        </w:rPr>
        <w:t xml:space="preserve">druhého dne od podání žádosti. K překročení stanovené lhůty pro poskytnutí příspěvku v délce 30 kalendářních dnů ode dne </w:t>
      </w:r>
      <w:r w:rsidR="00E31296">
        <w:rPr>
          <w:sz w:val="24"/>
          <w:szCs w:val="24"/>
        </w:rPr>
        <w:t>předložení</w:t>
      </w:r>
      <w:r w:rsidR="00781ADA">
        <w:rPr>
          <w:sz w:val="24"/>
          <w:szCs w:val="24"/>
        </w:rPr>
        <w:t xml:space="preserve"> </w:t>
      </w:r>
      <w:r w:rsidR="006367EF">
        <w:rPr>
          <w:sz w:val="24"/>
          <w:szCs w:val="24"/>
        </w:rPr>
        <w:t>měsíčních vyúčtování</w:t>
      </w:r>
      <w:r w:rsidR="00781ADA">
        <w:rPr>
          <w:sz w:val="24"/>
          <w:szCs w:val="24"/>
        </w:rPr>
        <w:t xml:space="preserve"> ze strany zaměstnavatele došlo </w:t>
      </w:r>
      <w:r w:rsidR="00202D6F">
        <w:rPr>
          <w:sz w:val="24"/>
          <w:szCs w:val="24"/>
        </w:rPr>
        <w:t xml:space="preserve">u ÚP ČR v případě </w:t>
      </w:r>
      <w:r w:rsidR="004C3FA4">
        <w:rPr>
          <w:sz w:val="24"/>
          <w:szCs w:val="24"/>
        </w:rPr>
        <w:t>tří</w:t>
      </w:r>
      <w:r w:rsidR="00202D6F">
        <w:rPr>
          <w:sz w:val="24"/>
          <w:szCs w:val="24"/>
        </w:rPr>
        <w:t xml:space="preserve"> kontrolovaných vyúčtování. </w:t>
      </w:r>
      <w:r w:rsidR="00CB2621">
        <w:rPr>
          <w:sz w:val="24"/>
          <w:szCs w:val="24"/>
        </w:rPr>
        <w:t xml:space="preserve">Podpora v rámci Programu Antivirus byla zaměstnavatelům zpravidla poskytována ve </w:t>
      </w:r>
      <w:r w:rsidR="004C3FA4">
        <w:rPr>
          <w:sz w:val="24"/>
          <w:szCs w:val="24"/>
        </w:rPr>
        <w:t xml:space="preserve">stanovených lhůtách. </w:t>
      </w:r>
      <w:r w:rsidR="00772A14">
        <w:rPr>
          <w:sz w:val="24"/>
          <w:szCs w:val="24"/>
        </w:rPr>
        <w:t xml:space="preserve">Potřeba rychlé a administrativně minimálně náročné podpory se na druhé straně </w:t>
      </w:r>
      <w:r w:rsidR="004C3FA4">
        <w:rPr>
          <w:sz w:val="24"/>
          <w:szCs w:val="24"/>
        </w:rPr>
        <w:t xml:space="preserve">negativně </w:t>
      </w:r>
      <w:r w:rsidR="00772A14">
        <w:rPr>
          <w:sz w:val="24"/>
          <w:szCs w:val="24"/>
        </w:rPr>
        <w:t>promítla do nastavení a fungování kontrolního systému.</w:t>
      </w:r>
    </w:p>
    <w:p w14:paraId="00798AE2" w14:textId="37A02038" w:rsidR="00217773" w:rsidRDefault="00772A14" w:rsidP="008033BA">
      <w:pPr>
        <w:spacing w:after="120" w:line="240" w:lineRule="auto"/>
        <w:jc w:val="both"/>
        <w:rPr>
          <w:sz w:val="24"/>
          <w:szCs w:val="24"/>
        </w:rPr>
      </w:pPr>
      <w:r w:rsidRPr="00772A14">
        <w:rPr>
          <w:sz w:val="24"/>
          <w:szCs w:val="24"/>
        </w:rPr>
        <w:t>MPSV s ohledem na očekávané množství podporovaných subjektů nastavilo v Programu Antivirus kontrolní systém, jehož těžiště spočívalo v požadavku na prokázání skutečností prostřednictvím čestného prohlášení</w:t>
      </w:r>
      <w:r w:rsidR="00A81CD4">
        <w:rPr>
          <w:sz w:val="24"/>
          <w:szCs w:val="24"/>
        </w:rPr>
        <w:t>. Naplňování základních podmínek Programu Antivirus nebylo ověřováno v rámci předběžné kontroly před poskytnutím příspěvku, ale až při</w:t>
      </w:r>
      <w:r w:rsidR="00176A4F">
        <w:rPr>
          <w:sz w:val="24"/>
          <w:szCs w:val="24"/>
        </w:rPr>
        <w:t xml:space="preserve"> </w:t>
      </w:r>
      <w:r w:rsidR="004C3FA4">
        <w:rPr>
          <w:sz w:val="24"/>
          <w:szCs w:val="24"/>
        </w:rPr>
        <w:t>průběžných či</w:t>
      </w:r>
      <w:r w:rsidR="00A81CD4">
        <w:rPr>
          <w:sz w:val="24"/>
          <w:szCs w:val="24"/>
        </w:rPr>
        <w:t xml:space="preserve"> </w:t>
      </w:r>
      <w:r w:rsidRPr="00772A14">
        <w:rPr>
          <w:sz w:val="24"/>
          <w:szCs w:val="24"/>
        </w:rPr>
        <w:t>následn</w:t>
      </w:r>
      <w:r w:rsidR="004C3FA4">
        <w:rPr>
          <w:sz w:val="24"/>
          <w:szCs w:val="24"/>
        </w:rPr>
        <w:t xml:space="preserve">ých kontrolách </w:t>
      </w:r>
      <w:r w:rsidRPr="00772A14">
        <w:rPr>
          <w:sz w:val="24"/>
          <w:szCs w:val="24"/>
        </w:rPr>
        <w:t>u zaměstnavatelů.</w:t>
      </w:r>
      <w:r w:rsidR="00A81CD4">
        <w:rPr>
          <w:sz w:val="24"/>
          <w:szCs w:val="24"/>
        </w:rPr>
        <w:t xml:space="preserve"> </w:t>
      </w:r>
      <w:r w:rsidR="00CF564D">
        <w:rPr>
          <w:sz w:val="24"/>
          <w:szCs w:val="24"/>
        </w:rPr>
        <w:t xml:space="preserve">Příkladem </w:t>
      </w:r>
      <w:r w:rsidR="00FF56D9">
        <w:rPr>
          <w:sz w:val="24"/>
          <w:szCs w:val="24"/>
        </w:rPr>
        <w:t>je</w:t>
      </w:r>
      <w:r w:rsidR="00CF564D">
        <w:rPr>
          <w:sz w:val="24"/>
          <w:szCs w:val="24"/>
        </w:rPr>
        <w:t xml:space="preserve"> stanovená povinnost zaměstnavatele vyplatit náhrady mzdy</w:t>
      </w:r>
      <w:r w:rsidR="00A35E01">
        <w:rPr>
          <w:sz w:val="24"/>
          <w:szCs w:val="24"/>
        </w:rPr>
        <w:t xml:space="preserve"> </w:t>
      </w:r>
      <w:r w:rsidR="00CF564D">
        <w:rPr>
          <w:sz w:val="24"/>
          <w:szCs w:val="24"/>
        </w:rPr>
        <w:t xml:space="preserve">zaměstnanci </w:t>
      </w:r>
      <w:r w:rsidR="00A35E01">
        <w:rPr>
          <w:sz w:val="24"/>
          <w:szCs w:val="24"/>
        </w:rPr>
        <w:t xml:space="preserve">(včetně zákonných odvodů) </w:t>
      </w:r>
      <w:r w:rsidR="00CF564D">
        <w:rPr>
          <w:sz w:val="24"/>
          <w:szCs w:val="24"/>
        </w:rPr>
        <w:t xml:space="preserve">před obdržením příspěvku </w:t>
      </w:r>
      <w:r w:rsidR="00A35E01">
        <w:rPr>
          <w:sz w:val="24"/>
          <w:szCs w:val="24"/>
        </w:rPr>
        <w:t>z</w:t>
      </w:r>
      <w:r w:rsidR="00CF564D">
        <w:rPr>
          <w:sz w:val="24"/>
          <w:szCs w:val="24"/>
        </w:rPr>
        <w:t xml:space="preserve"> Programu Antivirus. Porušení </w:t>
      </w:r>
      <w:r w:rsidR="00A81CD4">
        <w:rPr>
          <w:sz w:val="24"/>
          <w:szCs w:val="24"/>
        </w:rPr>
        <w:t xml:space="preserve">právě </w:t>
      </w:r>
      <w:r w:rsidR="00CF564D">
        <w:rPr>
          <w:sz w:val="24"/>
          <w:szCs w:val="24"/>
        </w:rPr>
        <w:t xml:space="preserve">této podmínky patřilo dle provedených kontrol MPSV </w:t>
      </w:r>
      <w:r w:rsidR="004C3FA4">
        <w:rPr>
          <w:sz w:val="24"/>
          <w:szCs w:val="24"/>
        </w:rPr>
        <w:t>(u příspěvků financovaných z OPZ) a ÚP</w:t>
      </w:r>
      <w:r w:rsidR="00CF564D">
        <w:rPr>
          <w:sz w:val="24"/>
          <w:szCs w:val="24"/>
        </w:rPr>
        <w:t xml:space="preserve"> ČR k vůbec nejčastějším pochybením zaměstnavatelů. </w:t>
      </w:r>
      <w:r w:rsidR="0064472F" w:rsidRPr="00A71B12">
        <w:rPr>
          <w:sz w:val="24"/>
          <w:szCs w:val="24"/>
        </w:rPr>
        <w:t>MPSV v průběhu realizace Programu Antivirus nezavedlo možnost ověření bezdlužnosti zaměstnavatelů prostřednictvím dálkového přístupu k informačnímu systému ČSSZ, který by MPSV či ÚP ČR využily při předběžné kontrole, a tím snížily četnost porušení povinnosti zaměstnavatelů vyplatit zaměstnancům náhrady mezd před obdržením příspěvku z Programu Antivirus.</w:t>
      </w:r>
      <w:r w:rsidR="0064472F">
        <w:rPr>
          <w:sz w:val="24"/>
          <w:szCs w:val="24"/>
        </w:rPr>
        <w:t xml:space="preserve"> </w:t>
      </w:r>
    </w:p>
    <w:p w14:paraId="3C89349D" w14:textId="1500DBA3" w:rsidR="00A35E01" w:rsidRPr="00A71B12" w:rsidRDefault="001543D0" w:rsidP="00BB0241">
      <w:pPr>
        <w:spacing w:after="120" w:line="240" w:lineRule="auto"/>
        <w:jc w:val="both"/>
        <w:rPr>
          <w:sz w:val="24"/>
          <w:szCs w:val="24"/>
          <w:highlight w:val="green"/>
        </w:rPr>
      </w:pPr>
      <w:r w:rsidRPr="00B02777">
        <w:rPr>
          <w:sz w:val="24"/>
          <w:szCs w:val="24"/>
        </w:rPr>
        <w:t xml:space="preserve">NKÚ zjistil, že ÚP ČR </w:t>
      </w:r>
      <w:r w:rsidR="00A02F08" w:rsidRPr="00B02777">
        <w:rPr>
          <w:sz w:val="24"/>
          <w:szCs w:val="24"/>
        </w:rPr>
        <w:t>v průběhu let 2020 až 2022</w:t>
      </w:r>
      <w:r w:rsidRPr="00B02777">
        <w:rPr>
          <w:sz w:val="24"/>
          <w:szCs w:val="24"/>
        </w:rPr>
        <w:t xml:space="preserve"> provedl </w:t>
      </w:r>
      <w:r w:rsidR="00BB0241" w:rsidRPr="00B02777">
        <w:rPr>
          <w:sz w:val="24"/>
          <w:szCs w:val="24"/>
        </w:rPr>
        <w:t xml:space="preserve">a dokončil </w:t>
      </w:r>
      <w:r w:rsidRPr="00B02777">
        <w:rPr>
          <w:sz w:val="24"/>
          <w:szCs w:val="24"/>
        </w:rPr>
        <w:t xml:space="preserve">u příjemců příspěvků v rámci Programu Antivirus celkem </w:t>
      </w:r>
      <w:r w:rsidR="00A02F08" w:rsidRPr="00B02777">
        <w:rPr>
          <w:sz w:val="24"/>
          <w:szCs w:val="24"/>
        </w:rPr>
        <w:t>1 </w:t>
      </w:r>
      <w:r w:rsidR="00C07F45" w:rsidRPr="00B02777">
        <w:rPr>
          <w:sz w:val="24"/>
          <w:szCs w:val="24"/>
        </w:rPr>
        <w:t>622</w:t>
      </w:r>
      <w:r w:rsidR="00A02F08" w:rsidRPr="00B02777">
        <w:rPr>
          <w:sz w:val="24"/>
          <w:szCs w:val="24"/>
        </w:rPr>
        <w:t xml:space="preserve"> </w:t>
      </w:r>
      <w:r w:rsidR="00A02F08" w:rsidRPr="00A71B12">
        <w:rPr>
          <w:sz w:val="24"/>
          <w:szCs w:val="24"/>
        </w:rPr>
        <w:t>kontrol</w:t>
      </w:r>
      <w:r w:rsidR="00D36217" w:rsidRPr="00A71B12">
        <w:rPr>
          <w:sz w:val="24"/>
          <w:szCs w:val="24"/>
        </w:rPr>
        <w:t xml:space="preserve">, </w:t>
      </w:r>
      <w:r w:rsidR="00A71B12" w:rsidRPr="00A71B12">
        <w:rPr>
          <w:sz w:val="24"/>
          <w:szCs w:val="24"/>
        </w:rPr>
        <w:t>na jejichž základě podal ve 131 případech podnět finanční</w:t>
      </w:r>
      <w:r w:rsidR="00CA1463">
        <w:rPr>
          <w:sz w:val="24"/>
          <w:szCs w:val="24"/>
        </w:rPr>
        <w:t>mu</w:t>
      </w:r>
      <w:r w:rsidR="00A71B12" w:rsidRPr="00A71B12">
        <w:rPr>
          <w:sz w:val="24"/>
          <w:szCs w:val="24"/>
        </w:rPr>
        <w:t xml:space="preserve"> úřadu k vymáhání a ve 36 případech podnět </w:t>
      </w:r>
      <w:r w:rsidR="00CA1463" w:rsidRPr="00A71B12">
        <w:rPr>
          <w:sz w:val="24"/>
          <w:szCs w:val="24"/>
        </w:rPr>
        <w:t xml:space="preserve">Policii ČR </w:t>
      </w:r>
      <w:r w:rsidR="00A71B12" w:rsidRPr="00A71B12">
        <w:rPr>
          <w:sz w:val="24"/>
          <w:szCs w:val="24"/>
        </w:rPr>
        <w:t xml:space="preserve">k šetření. </w:t>
      </w:r>
      <w:r w:rsidR="00BB0241" w:rsidRPr="00B02777">
        <w:rPr>
          <w:sz w:val="24"/>
          <w:szCs w:val="24"/>
        </w:rPr>
        <w:t>Na základě kontrolních zjištění ÚP ČR předepsal kontrolovaným subjektům vratku v</w:t>
      </w:r>
      <w:r w:rsidR="00CA1463">
        <w:rPr>
          <w:sz w:val="24"/>
          <w:szCs w:val="24"/>
        </w:rPr>
        <w:t>e</w:t>
      </w:r>
      <w:r w:rsidR="00BB0241" w:rsidRPr="00B02777">
        <w:rPr>
          <w:sz w:val="24"/>
          <w:szCs w:val="24"/>
        </w:rPr>
        <w:t xml:space="preserve"> výši 163,3 mil Kč, z toho k 31.</w:t>
      </w:r>
      <w:r w:rsidR="0084399D">
        <w:rPr>
          <w:sz w:val="24"/>
          <w:szCs w:val="24"/>
        </w:rPr>
        <w:t> </w:t>
      </w:r>
      <w:r w:rsidR="00BB0241" w:rsidRPr="00B02777">
        <w:rPr>
          <w:sz w:val="24"/>
          <w:szCs w:val="24"/>
        </w:rPr>
        <w:t>3.</w:t>
      </w:r>
      <w:r w:rsidR="0084399D">
        <w:rPr>
          <w:sz w:val="24"/>
          <w:szCs w:val="24"/>
        </w:rPr>
        <w:t> </w:t>
      </w:r>
      <w:r w:rsidR="00BB0241" w:rsidRPr="00B02777">
        <w:rPr>
          <w:sz w:val="24"/>
          <w:szCs w:val="24"/>
        </w:rPr>
        <w:t xml:space="preserve">2023 </w:t>
      </w:r>
      <w:r w:rsidR="0084399D" w:rsidRPr="00B02777">
        <w:rPr>
          <w:sz w:val="24"/>
          <w:szCs w:val="24"/>
        </w:rPr>
        <w:t xml:space="preserve">bylo </w:t>
      </w:r>
      <w:r w:rsidR="00BB0241" w:rsidRPr="00B02777">
        <w:rPr>
          <w:sz w:val="24"/>
          <w:szCs w:val="24"/>
        </w:rPr>
        <w:t>vráceno 93,1 mil. Kč</w:t>
      </w:r>
      <w:r w:rsidR="00FC6083">
        <w:rPr>
          <w:sz w:val="24"/>
          <w:szCs w:val="24"/>
        </w:rPr>
        <w:t>. Nejnižší návratnost prostředků předepsaných k</w:t>
      </w:r>
      <w:r w:rsidR="009A5610">
        <w:rPr>
          <w:sz w:val="24"/>
          <w:szCs w:val="24"/>
        </w:rPr>
        <w:t> </w:t>
      </w:r>
      <w:r w:rsidR="00FC6083">
        <w:rPr>
          <w:sz w:val="24"/>
          <w:szCs w:val="24"/>
        </w:rPr>
        <w:t>vrácení byla ve Středočeském kraji, a to 18,0 %</w:t>
      </w:r>
      <w:r w:rsidR="00BB0241" w:rsidRPr="00B02777">
        <w:rPr>
          <w:sz w:val="24"/>
          <w:szCs w:val="24"/>
        </w:rPr>
        <w:t xml:space="preserve"> (viz příloha č. 1 </w:t>
      </w:r>
      <w:r w:rsidR="00543328">
        <w:rPr>
          <w:sz w:val="24"/>
          <w:szCs w:val="24"/>
        </w:rPr>
        <w:t xml:space="preserve">tohoto </w:t>
      </w:r>
      <w:r w:rsidR="00BB0241" w:rsidRPr="00B02777">
        <w:rPr>
          <w:sz w:val="24"/>
          <w:szCs w:val="24"/>
        </w:rPr>
        <w:t>kontrolního závěru).</w:t>
      </w:r>
      <w:r w:rsidR="00A02F08" w:rsidRPr="00B02777">
        <w:rPr>
          <w:sz w:val="24"/>
          <w:szCs w:val="24"/>
        </w:rPr>
        <w:t xml:space="preserve"> Kontrolní kapacity ÚP ČR</w:t>
      </w:r>
      <w:r w:rsidR="00A35E01" w:rsidRPr="00B02777">
        <w:rPr>
          <w:sz w:val="24"/>
          <w:szCs w:val="24"/>
        </w:rPr>
        <w:t xml:space="preserve"> byly ve</w:t>
      </w:r>
      <w:r w:rsidR="00543328">
        <w:rPr>
          <w:sz w:val="24"/>
          <w:szCs w:val="24"/>
        </w:rPr>
        <w:t xml:space="preserve"> </w:t>
      </w:r>
      <w:r w:rsidR="00A35E01" w:rsidRPr="00B02777">
        <w:rPr>
          <w:sz w:val="24"/>
          <w:szCs w:val="24"/>
        </w:rPr>
        <w:t>vztahu</w:t>
      </w:r>
      <w:r w:rsidR="00A02F08" w:rsidRPr="00B02777">
        <w:rPr>
          <w:sz w:val="24"/>
          <w:szCs w:val="24"/>
        </w:rPr>
        <w:t xml:space="preserve"> </w:t>
      </w:r>
      <w:r w:rsidR="00A35E01" w:rsidRPr="00B02777">
        <w:rPr>
          <w:sz w:val="24"/>
          <w:szCs w:val="24"/>
        </w:rPr>
        <w:t>k počtu 7</w:t>
      </w:r>
      <w:r w:rsidR="00320D92" w:rsidRPr="00B02777">
        <w:rPr>
          <w:sz w:val="24"/>
          <w:szCs w:val="24"/>
        </w:rPr>
        <w:t>0</w:t>
      </w:r>
      <w:r w:rsidR="006A5A4C">
        <w:rPr>
          <w:sz w:val="24"/>
          <w:szCs w:val="24"/>
        </w:rPr>
        <w:t> </w:t>
      </w:r>
      <w:r w:rsidR="00320D92" w:rsidRPr="00B02777">
        <w:rPr>
          <w:sz w:val="24"/>
          <w:szCs w:val="24"/>
        </w:rPr>
        <w:t>971</w:t>
      </w:r>
      <w:r w:rsidR="00A35E01" w:rsidRPr="00B02777">
        <w:rPr>
          <w:sz w:val="24"/>
          <w:szCs w:val="24"/>
        </w:rPr>
        <w:t xml:space="preserve"> </w:t>
      </w:r>
      <w:r w:rsidR="00320D92" w:rsidRPr="00B02777">
        <w:rPr>
          <w:sz w:val="24"/>
          <w:szCs w:val="24"/>
        </w:rPr>
        <w:t xml:space="preserve">podpořených </w:t>
      </w:r>
      <w:r w:rsidR="00A35E01" w:rsidRPr="00B02777">
        <w:rPr>
          <w:sz w:val="24"/>
          <w:szCs w:val="24"/>
        </w:rPr>
        <w:t xml:space="preserve">zaměstnavatelů </w:t>
      </w:r>
      <w:r w:rsidR="00180BD9">
        <w:rPr>
          <w:sz w:val="24"/>
          <w:szCs w:val="24"/>
        </w:rPr>
        <w:t xml:space="preserve">velmi </w:t>
      </w:r>
      <w:r w:rsidR="00A35E01" w:rsidRPr="00B02777">
        <w:rPr>
          <w:sz w:val="24"/>
          <w:szCs w:val="24"/>
        </w:rPr>
        <w:t>omezené.</w:t>
      </w:r>
    </w:p>
    <w:p w14:paraId="43AEDBE1" w14:textId="03720188" w:rsidR="00772A14" w:rsidRDefault="00A02F08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</w:t>
      </w:r>
      <w:r w:rsidR="00543C74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zjistil, že ÚP ČR </w:t>
      </w:r>
      <w:r w:rsidR="00F8164C">
        <w:rPr>
          <w:sz w:val="24"/>
          <w:szCs w:val="24"/>
        </w:rPr>
        <w:t>nepostupoval v souladu s</w:t>
      </w:r>
      <w:r w:rsidR="00EA69A5">
        <w:rPr>
          <w:sz w:val="24"/>
          <w:szCs w:val="24"/>
        </w:rPr>
        <w:t>e</w:t>
      </w:r>
      <w:r w:rsidR="00F8164C">
        <w:rPr>
          <w:sz w:val="24"/>
          <w:szCs w:val="24"/>
        </w:rPr>
        <w:t xml:space="preserve"> zákon</w:t>
      </w:r>
      <w:r w:rsidR="00EA69A5">
        <w:rPr>
          <w:sz w:val="24"/>
          <w:szCs w:val="24"/>
        </w:rPr>
        <w:t>em</w:t>
      </w:r>
      <w:r w:rsidR="00F8164C">
        <w:rPr>
          <w:sz w:val="24"/>
          <w:szCs w:val="24"/>
        </w:rPr>
        <w:t xml:space="preserve"> č. 320/2001 Sb.</w:t>
      </w:r>
      <w:r w:rsidR="005F6BD2">
        <w:rPr>
          <w:rStyle w:val="Znakapoznpodarou"/>
          <w:sz w:val="24"/>
          <w:szCs w:val="24"/>
        </w:rPr>
        <w:footnoteReference w:id="47"/>
      </w:r>
      <w:r w:rsidR="00F8164C">
        <w:rPr>
          <w:sz w:val="24"/>
          <w:szCs w:val="24"/>
        </w:rPr>
        <w:t>, když</w:t>
      </w:r>
      <w:r>
        <w:rPr>
          <w:sz w:val="24"/>
          <w:szCs w:val="24"/>
        </w:rPr>
        <w:t xml:space="preserve"> </w:t>
      </w:r>
      <w:r w:rsidR="00F8164C">
        <w:rPr>
          <w:sz w:val="24"/>
          <w:szCs w:val="24"/>
        </w:rPr>
        <w:t xml:space="preserve">při veřejnosprávních kontrolách na místě </w:t>
      </w:r>
      <w:r>
        <w:rPr>
          <w:sz w:val="24"/>
          <w:szCs w:val="24"/>
        </w:rPr>
        <w:t xml:space="preserve">neověřoval základní podmínky Programu Antivirus, které přímo vyplývaly z pravidel veřejné podpory stanovených </w:t>
      </w:r>
      <w:r w:rsidR="0028036B" w:rsidRPr="00DF3F30">
        <w:rPr>
          <w:sz w:val="24"/>
          <w:szCs w:val="24"/>
        </w:rPr>
        <w:t>EK</w:t>
      </w:r>
      <w:r w:rsidR="007764AD" w:rsidRPr="00DF3F30">
        <w:rPr>
          <w:sz w:val="24"/>
          <w:szCs w:val="24"/>
        </w:rPr>
        <w:t xml:space="preserve"> a které měl </w:t>
      </w:r>
      <w:r w:rsidR="00305CE5">
        <w:rPr>
          <w:sz w:val="24"/>
          <w:szCs w:val="24"/>
        </w:rPr>
        <w:t xml:space="preserve">ÚP ČR </w:t>
      </w:r>
      <w:r w:rsidR="00975449" w:rsidRPr="00DF3F30">
        <w:rPr>
          <w:sz w:val="24"/>
          <w:szCs w:val="24"/>
        </w:rPr>
        <w:t>dle řídicího aktu MPSV</w:t>
      </w:r>
      <w:r w:rsidR="00975449" w:rsidRPr="00DF3F30">
        <w:rPr>
          <w:rStyle w:val="Znakapoznpodarou"/>
          <w:sz w:val="24"/>
          <w:szCs w:val="24"/>
        </w:rPr>
        <w:footnoteReference w:id="48"/>
      </w:r>
      <w:r w:rsidR="00975449" w:rsidRPr="00DF3F30">
        <w:rPr>
          <w:sz w:val="24"/>
          <w:szCs w:val="24"/>
        </w:rPr>
        <w:t xml:space="preserve"> ověřovat</w:t>
      </w:r>
      <w:r w:rsidRPr="00DF3F30">
        <w:rPr>
          <w:sz w:val="24"/>
          <w:szCs w:val="24"/>
        </w:rPr>
        <w:t>.</w:t>
      </w:r>
      <w:r w:rsidR="00F816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Jednalo se například </w:t>
      </w:r>
      <w:r w:rsidR="00F8164C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podmínku, zda </w:t>
      </w:r>
      <w:r w:rsidR="00D20CFD">
        <w:rPr>
          <w:sz w:val="24"/>
          <w:szCs w:val="24"/>
        </w:rPr>
        <w:t xml:space="preserve">nebyly podporovány </w:t>
      </w:r>
      <w:r w:rsidR="00743B49">
        <w:rPr>
          <w:sz w:val="24"/>
          <w:szCs w:val="24"/>
        </w:rPr>
        <w:t>i</w:t>
      </w:r>
      <w:r w:rsidR="009A5610">
        <w:rPr>
          <w:sz w:val="24"/>
          <w:szCs w:val="24"/>
        </w:rPr>
        <w:t> </w:t>
      </w:r>
      <w:r w:rsidR="00D20CFD">
        <w:rPr>
          <w:sz w:val="24"/>
          <w:szCs w:val="24"/>
        </w:rPr>
        <w:t xml:space="preserve">podniky v obtížích, u nichž je vysoké riziko, že vynaložené peněžní prostředky </w:t>
      </w:r>
      <w:r w:rsidR="00F91F7D">
        <w:rPr>
          <w:sz w:val="24"/>
          <w:szCs w:val="24"/>
        </w:rPr>
        <w:t>nepřispějí k udržení pracovních míst</w:t>
      </w:r>
      <w:r w:rsidR="00D20CFD">
        <w:rPr>
          <w:sz w:val="24"/>
          <w:szCs w:val="24"/>
        </w:rPr>
        <w:t>.</w:t>
      </w:r>
      <w:r w:rsidR="00F91F7D">
        <w:rPr>
          <w:sz w:val="24"/>
          <w:szCs w:val="24"/>
        </w:rPr>
        <w:t xml:space="preserve"> </w:t>
      </w:r>
      <w:r w:rsidR="00743B49">
        <w:rPr>
          <w:sz w:val="24"/>
          <w:szCs w:val="24"/>
        </w:rPr>
        <w:t>ÚP ČR rovněž</w:t>
      </w:r>
      <w:r w:rsidR="00E045BF">
        <w:rPr>
          <w:sz w:val="24"/>
          <w:szCs w:val="24"/>
        </w:rPr>
        <w:t xml:space="preserve"> při</w:t>
      </w:r>
      <w:r w:rsidR="00543328">
        <w:rPr>
          <w:sz w:val="24"/>
          <w:szCs w:val="24"/>
        </w:rPr>
        <w:t xml:space="preserve"> </w:t>
      </w:r>
      <w:r w:rsidR="00743B49">
        <w:rPr>
          <w:sz w:val="24"/>
          <w:szCs w:val="24"/>
        </w:rPr>
        <w:t xml:space="preserve">kontrolách </w:t>
      </w:r>
      <w:r w:rsidR="00E045BF">
        <w:rPr>
          <w:sz w:val="24"/>
          <w:szCs w:val="24"/>
        </w:rPr>
        <w:t xml:space="preserve">na místě </w:t>
      </w:r>
      <w:r w:rsidR="00743B49">
        <w:rPr>
          <w:sz w:val="24"/>
          <w:szCs w:val="24"/>
        </w:rPr>
        <w:t>neprověřoval</w:t>
      </w:r>
      <w:r w:rsidR="00E045BF">
        <w:rPr>
          <w:sz w:val="24"/>
          <w:szCs w:val="24"/>
        </w:rPr>
        <w:t xml:space="preserve">, zda součet všech podpor, které zaměstnavatel obdržel </w:t>
      </w:r>
      <w:r w:rsidR="000B50E8">
        <w:rPr>
          <w:sz w:val="24"/>
          <w:szCs w:val="24"/>
        </w:rPr>
        <w:t>v rámci režimu A Plus Programu Antivirus</w:t>
      </w:r>
      <w:r w:rsidR="00E045BF">
        <w:rPr>
          <w:sz w:val="24"/>
          <w:szCs w:val="24"/>
        </w:rPr>
        <w:t xml:space="preserve">, nepřekročil maximální stanovenou výši </w:t>
      </w:r>
      <w:r w:rsidR="000B50E8">
        <w:rPr>
          <w:sz w:val="24"/>
          <w:szCs w:val="24"/>
        </w:rPr>
        <w:t>podpory.</w:t>
      </w:r>
      <w:r w:rsidR="005F6BD2">
        <w:rPr>
          <w:rStyle w:val="Znakapoznpodarou"/>
          <w:sz w:val="24"/>
          <w:szCs w:val="24"/>
        </w:rPr>
        <w:footnoteReference w:id="49"/>
      </w:r>
      <w:r w:rsidR="00F8164C">
        <w:rPr>
          <w:sz w:val="24"/>
          <w:szCs w:val="24"/>
        </w:rPr>
        <w:t xml:space="preserve"> </w:t>
      </w:r>
    </w:p>
    <w:p w14:paraId="32998FAD" w14:textId="3C6EED4F" w:rsidR="00271CA7" w:rsidRDefault="00F8164C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NKÚ</w:t>
      </w:r>
      <w:r w:rsidR="0084399D">
        <w:rPr>
          <w:sz w:val="24"/>
          <w:szCs w:val="24"/>
        </w:rPr>
        <w:t xml:space="preserve"> </w:t>
      </w:r>
      <w:r w:rsidR="00261385">
        <w:rPr>
          <w:sz w:val="24"/>
          <w:szCs w:val="24"/>
        </w:rPr>
        <w:t xml:space="preserve">na vzorku 31 zaměstnavatelů také </w:t>
      </w:r>
      <w:r w:rsidR="0010121E">
        <w:rPr>
          <w:sz w:val="24"/>
          <w:szCs w:val="24"/>
        </w:rPr>
        <w:t>zjistil, že ÚP ČR při výkonu řídicí kontroly v rámci realizace Programu Antivirus nezajistil předběžnou kontrolu připravovaných operací v souladu s</w:t>
      </w:r>
      <w:r w:rsidR="00327C08">
        <w:rPr>
          <w:sz w:val="24"/>
          <w:szCs w:val="24"/>
        </w:rPr>
        <w:t>e zákonem</w:t>
      </w:r>
      <w:r w:rsidR="008C1A62">
        <w:rPr>
          <w:sz w:val="24"/>
          <w:szCs w:val="24"/>
        </w:rPr>
        <w:t xml:space="preserve"> </w:t>
      </w:r>
      <w:r w:rsidR="0010121E">
        <w:rPr>
          <w:sz w:val="24"/>
          <w:szCs w:val="24"/>
        </w:rPr>
        <w:t>č.</w:t>
      </w:r>
      <w:r w:rsidR="00271CA7">
        <w:rPr>
          <w:sz w:val="24"/>
          <w:szCs w:val="24"/>
        </w:rPr>
        <w:t> </w:t>
      </w:r>
      <w:r w:rsidR="0010121E">
        <w:rPr>
          <w:sz w:val="24"/>
          <w:szCs w:val="24"/>
        </w:rPr>
        <w:t>320/2001</w:t>
      </w:r>
      <w:r w:rsidR="008C1A62">
        <w:rPr>
          <w:sz w:val="24"/>
          <w:szCs w:val="24"/>
        </w:rPr>
        <w:t> </w:t>
      </w:r>
      <w:r w:rsidR="0010121E">
        <w:rPr>
          <w:sz w:val="24"/>
          <w:szCs w:val="24"/>
        </w:rPr>
        <w:t>Sb.</w:t>
      </w:r>
      <w:r w:rsidR="00327C08">
        <w:rPr>
          <w:rStyle w:val="Znakapoznpodarou"/>
          <w:sz w:val="24"/>
          <w:szCs w:val="24"/>
        </w:rPr>
        <w:footnoteReference w:id="50"/>
      </w:r>
      <w:r w:rsidR="00E97BE7">
        <w:rPr>
          <w:sz w:val="24"/>
          <w:szCs w:val="24"/>
        </w:rPr>
        <w:t xml:space="preserve"> a vyhláškou č. 416/2004 Sb.</w:t>
      </w:r>
      <w:r w:rsidR="00E97BE7">
        <w:rPr>
          <w:rStyle w:val="Znakapoznpodarou"/>
          <w:sz w:val="24"/>
          <w:szCs w:val="24"/>
        </w:rPr>
        <w:footnoteReference w:id="51"/>
      </w:r>
      <w:r w:rsidR="0010121E">
        <w:rPr>
          <w:sz w:val="24"/>
          <w:szCs w:val="24"/>
        </w:rPr>
        <w:t xml:space="preserve">, </w:t>
      </w:r>
      <w:r w:rsidR="00E97BE7">
        <w:rPr>
          <w:sz w:val="24"/>
          <w:szCs w:val="24"/>
        </w:rPr>
        <w:t xml:space="preserve">když </w:t>
      </w:r>
      <w:r w:rsidR="00271CA7">
        <w:rPr>
          <w:sz w:val="24"/>
          <w:szCs w:val="24"/>
        </w:rPr>
        <w:t xml:space="preserve">nezajistil před výdejem peněžních prostředků provedení kontroly příkazcem operace (v </w:t>
      </w:r>
      <w:r w:rsidR="00543328">
        <w:rPr>
          <w:sz w:val="24"/>
          <w:szCs w:val="24"/>
        </w:rPr>
        <w:t>jednom</w:t>
      </w:r>
      <w:r w:rsidR="00271CA7">
        <w:rPr>
          <w:sz w:val="24"/>
          <w:szCs w:val="24"/>
        </w:rPr>
        <w:t xml:space="preserve"> případě) a hlavní účetní (v</w:t>
      </w:r>
      <w:r w:rsidR="00261385">
        <w:rPr>
          <w:sz w:val="24"/>
          <w:szCs w:val="24"/>
        </w:rPr>
        <w:t> </w:t>
      </w:r>
      <w:r w:rsidR="00543328">
        <w:rPr>
          <w:sz w:val="24"/>
          <w:szCs w:val="24"/>
        </w:rPr>
        <w:t xml:space="preserve">šesti </w:t>
      </w:r>
      <w:r w:rsidR="00271CA7">
        <w:rPr>
          <w:sz w:val="24"/>
          <w:szCs w:val="24"/>
        </w:rPr>
        <w:t xml:space="preserve">případech). </w:t>
      </w:r>
    </w:p>
    <w:bookmarkEnd w:id="14"/>
    <w:p w14:paraId="065B9621" w14:textId="284D5AB2" w:rsidR="007B2F02" w:rsidRPr="00543328" w:rsidRDefault="007B2F02" w:rsidP="00087694">
      <w:pPr>
        <w:keepNext/>
        <w:spacing w:before="240" w:after="120" w:line="240" w:lineRule="auto"/>
        <w:jc w:val="both"/>
        <w:rPr>
          <w:b/>
          <w:sz w:val="24"/>
          <w:szCs w:val="24"/>
        </w:rPr>
      </w:pPr>
      <w:r w:rsidRPr="00543328">
        <w:rPr>
          <w:b/>
          <w:sz w:val="24"/>
          <w:szCs w:val="24"/>
        </w:rPr>
        <w:t>P</w:t>
      </w:r>
      <w:r w:rsidR="007142B5" w:rsidRPr="00543328">
        <w:rPr>
          <w:b/>
          <w:sz w:val="24"/>
          <w:szCs w:val="24"/>
        </w:rPr>
        <w:t xml:space="preserve">ři realizaci </w:t>
      </w:r>
      <w:r w:rsidRPr="00543328">
        <w:rPr>
          <w:b/>
          <w:sz w:val="24"/>
          <w:szCs w:val="24"/>
        </w:rPr>
        <w:t>Programu Antivirus</w:t>
      </w:r>
      <w:r w:rsidR="007142B5" w:rsidRPr="00543328">
        <w:rPr>
          <w:b/>
          <w:sz w:val="24"/>
          <w:szCs w:val="24"/>
        </w:rPr>
        <w:t xml:space="preserve"> docházelo k</w:t>
      </w:r>
      <w:r w:rsidR="00520ED8" w:rsidRPr="00543328">
        <w:rPr>
          <w:b/>
          <w:sz w:val="24"/>
          <w:szCs w:val="24"/>
        </w:rPr>
        <w:t> </w:t>
      </w:r>
      <w:r w:rsidR="007142B5" w:rsidRPr="00543328">
        <w:rPr>
          <w:b/>
          <w:sz w:val="24"/>
          <w:szCs w:val="24"/>
        </w:rPr>
        <w:t>porušování</w:t>
      </w:r>
      <w:r w:rsidR="00520ED8" w:rsidRPr="00543328">
        <w:rPr>
          <w:b/>
          <w:sz w:val="24"/>
          <w:szCs w:val="24"/>
        </w:rPr>
        <w:t xml:space="preserve"> zákon</w:t>
      </w:r>
      <w:r w:rsidR="003713E3" w:rsidRPr="00543328">
        <w:rPr>
          <w:b/>
          <w:sz w:val="24"/>
          <w:szCs w:val="24"/>
        </w:rPr>
        <w:t>a o registru smluv</w:t>
      </w:r>
    </w:p>
    <w:p w14:paraId="20E60A48" w14:textId="515F0659" w:rsidR="000E2745" w:rsidRDefault="006E2D60" w:rsidP="008033BA">
      <w:pPr>
        <w:spacing w:after="120" w:line="240" w:lineRule="auto"/>
        <w:jc w:val="both"/>
        <w:rPr>
          <w:sz w:val="24"/>
          <w:szCs w:val="24"/>
        </w:rPr>
      </w:pPr>
      <w:r w:rsidRPr="006E2D60">
        <w:rPr>
          <w:sz w:val="24"/>
          <w:szCs w:val="24"/>
        </w:rPr>
        <w:t>NKÚ zjistil, že ÚP ČR nepostupoval v souladu se zákonem č. 340/2015 Sb.</w:t>
      </w:r>
      <w:r w:rsidR="000E2745">
        <w:rPr>
          <w:rStyle w:val="Znakapoznpodarou"/>
          <w:sz w:val="24"/>
          <w:szCs w:val="24"/>
        </w:rPr>
        <w:footnoteReference w:id="52"/>
      </w:r>
      <w:r w:rsidRPr="006E2D60">
        <w:rPr>
          <w:sz w:val="24"/>
          <w:szCs w:val="24"/>
        </w:rPr>
        <w:t xml:space="preserve">, když </w:t>
      </w:r>
      <w:r w:rsidR="00D31444">
        <w:rPr>
          <w:sz w:val="24"/>
          <w:szCs w:val="24"/>
        </w:rPr>
        <w:t xml:space="preserve">nezaslal správci registru smluv k uveřejnění </w:t>
      </w:r>
      <w:r w:rsidRPr="006E2D60">
        <w:rPr>
          <w:sz w:val="24"/>
          <w:szCs w:val="24"/>
        </w:rPr>
        <w:t xml:space="preserve">129 uzavřených dohod o poskytnutí příspěvku v rámci Programu Antivirus. Kontrolou bylo rovněž zjištěno, že v 848 případech ÚP ČR nedodržel </w:t>
      </w:r>
      <w:r w:rsidR="0084399D">
        <w:rPr>
          <w:sz w:val="24"/>
          <w:szCs w:val="24"/>
        </w:rPr>
        <w:t>zákonnou</w:t>
      </w:r>
      <w:r w:rsidRPr="006E2D60">
        <w:rPr>
          <w:sz w:val="24"/>
          <w:szCs w:val="24"/>
        </w:rPr>
        <w:t xml:space="preserve"> lhůtu pro </w:t>
      </w:r>
      <w:r w:rsidR="00D31444">
        <w:rPr>
          <w:sz w:val="24"/>
          <w:szCs w:val="24"/>
        </w:rPr>
        <w:t xml:space="preserve">zaslání </w:t>
      </w:r>
      <w:r w:rsidRPr="006E2D60">
        <w:rPr>
          <w:sz w:val="24"/>
          <w:szCs w:val="24"/>
        </w:rPr>
        <w:t xml:space="preserve">dohod o poskytnutí příspěvku </w:t>
      </w:r>
      <w:r w:rsidR="000E2745">
        <w:rPr>
          <w:sz w:val="24"/>
          <w:szCs w:val="24"/>
        </w:rPr>
        <w:t xml:space="preserve">k uveřejnění </w:t>
      </w:r>
      <w:r w:rsidRPr="006E2D60">
        <w:rPr>
          <w:sz w:val="24"/>
          <w:szCs w:val="24"/>
        </w:rPr>
        <w:t xml:space="preserve">v </w:t>
      </w:r>
      <w:r w:rsidR="00512135">
        <w:rPr>
          <w:sz w:val="24"/>
          <w:szCs w:val="24"/>
        </w:rPr>
        <w:t>r</w:t>
      </w:r>
      <w:r w:rsidRPr="006E2D60">
        <w:rPr>
          <w:sz w:val="24"/>
          <w:szCs w:val="24"/>
        </w:rPr>
        <w:t>egistru smluv.</w:t>
      </w:r>
      <w:r w:rsidR="000E2745">
        <w:rPr>
          <w:sz w:val="24"/>
          <w:szCs w:val="24"/>
        </w:rPr>
        <w:t xml:space="preserve"> </w:t>
      </w:r>
    </w:p>
    <w:p w14:paraId="1CF0AE9B" w14:textId="4238B296" w:rsidR="0071765E" w:rsidRDefault="006E2D60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 ČR </w:t>
      </w:r>
      <w:r w:rsidR="0071765E">
        <w:rPr>
          <w:sz w:val="24"/>
          <w:szCs w:val="24"/>
        </w:rPr>
        <w:t xml:space="preserve">v jednom případě </w:t>
      </w:r>
      <w:r>
        <w:rPr>
          <w:sz w:val="24"/>
          <w:szCs w:val="24"/>
        </w:rPr>
        <w:t>vyplatil peněžní prostředky zaměstnavateli na základě</w:t>
      </w:r>
      <w:r w:rsidR="00512135">
        <w:rPr>
          <w:sz w:val="24"/>
          <w:szCs w:val="24"/>
        </w:rPr>
        <w:t xml:space="preserve"> neúčinné</w:t>
      </w:r>
      <w:r>
        <w:rPr>
          <w:sz w:val="24"/>
          <w:szCs w:val="24"/>
        </w:rPr>
        <w:t xml:space="preserve"> dohody o poskytnutí příspěvku z Programu Antivirus uzavřené dne 13.</w:t>
      </w:r>
      <w:r w:rsidR="00C50FAB">
        <w:rPr>
          <w:sz w:val="24"/>
          <w:szCs w:val="24"/>
        </w:rPr>
        <w:t> </w:t>
      </w:r>
      <w:r>
        <w:rPr>
          <w:sz w:val="24"/>
          <w:szCs w:val="24"/>
        </w:rPr>
        <w:t>4.</w:t>
      </w:r>
      <w:r w:rsidR="00C50FAB">
        <w:rPr>
          <w:sz w:val="24"/>
          <w:szCs w:val="24"/>
        </w:rPr>
        <w:t> </w:t>
      </w:r>
      <w:r>
        <w:rPr>
          <w:sz w:val="24"/>
          <w:szCs w:val="24"/>
        </w:rPr>
        <w:t>2020</w:t>
      </w:r>
      <w:r w:rsidR="00512135">
        <w:rPr>
          <w:sz w:val="24"/>
          <w:szCs w:val="24"/>
        </w:rPr>
        <w:t>. Na danou dohodu se nevztahovala výjimka stanovená zákonem č. 161/2020 Sb.</w:t>
      </w:r>
      <w:r w:rsidR="00512135">
        <w:rPr>
          <w:rStyle w:val="Znakapoznpodarou"/>
          <w:sz w:val="24"/>
          <w:szCs w:val="24"/>
        </w:rPr>
        <w:footnoteReference w:id="53"/>
      </w:r>
      <w:r w:rsidR="00543328">
        <w:rPr>
          <w:sz w:val="24"/>
          <w:szCs w:val="24"/>
        </w:rPr>
        <w:t>,</w:t>
      </w:r>
      <w:r w:rsidR="00512135">
        <w:rPr>
          <w:sz w:val="24"/>
          <w:szCs w:val="24"/>
        </w:rPr>
        <w:t xml:space="preserve"> a její účinnost se proto vázala </w:t>
      </w:r>
      <w:r w:rsidR="00E31296">
        <w:rPr>
          <w:sz w:val="24"/>
          <w:szCs w:val="24"/>
        </w:rPr>
        <w:t>k</w:t>
      </w:r>
      <w:r w:rsidR="00512135">
        <w:rPr>
          <w:sz w:val="24"/>
          <w:szCs w:val="24"/>
        </w:rPr>
        <w:t xml:space="preserve"> datu jejího uveřejnění v registru smluv. </w:t>
      </w:r>
      <w:r w:rsidR="0071765E">
        <w:rPr>
          <w:sz w:val="24"/>
          <w:szCs w:val="24"/>
        </w:rPr>
        <w:t>NKÚ zjistil skutečnosti nasvědčující porušení rozpočtové kázně</w:t>
      </w:r>
      <w:r w:rsidR="0071765E">
        <w:rPr>
          <w:rStyle w:val="Znakapoznpodarou"/>
          <w:sz w:val="24"/>
          <w:szCs w:val="24"/>
        </w:rPr>
        <w:footnoteReference w:id="54"/>
      </w:r>
      <w:r w:rsidR="0071765E">
        <w:rPr>
          <w:sz w:val="24"/>
          <w:szCs w:val="24"/>
        </w:rPr>
        <w:t>, když</w:t>
      </w:r>
      <w:r w:rsidR="0071765E" w:rsidRPr="0071765E">
        <w:rPr>
          <w:sz w:val="24"/>
          <w:szCs w:val="24"/>
        </w:rPr>
        <w:t xml:space="preserve"> </w:t>
      </w:r>
      <w:r w:rsidR="0071765E">
        <w:rPr>
          <w:sz w:val="24"/>
          <w:szCs w:val="24"/>
        </w:rPr>
        <w:t xml:space="preserve">ÚP ČR neoprávněně vyplatil </w:t>
      </w:r>
      <w:r w:rsidR="00497E2A">
        <w:rPr>
          <w:sz w:val="24"/>
          <w:szCs w:val="24"/>
        </w:rPr>
        <w:t xml:space="preserve">danému zaměstnavateli </w:t>
      </w:r>
      <w:r w:rsidR="0071765E">
        <w:rPr>
          <w:sz w:val="24"/>
          <w:szCs w:val="24"/>
        </w:rPr>
        <w:t xml:space="preserve">peněžní prostředky ve výši </w:t>
      </w:r>
      <w:r w:rsidR="0071765E" w:rsidRPr="006E2D60">
        <w:rPr>
          <w:sz w:val="24"/>
          <w:szCs w:val="24"/>
        </w:rPr>
        <w:t>325</w:t>
      </w:r>
      <w:r w:rsidR="0071765E">
        <w:rPr>
          <w:sz w:val="24"/>
          <w:szCs w:val="24"/>
        </w:rPr>
        <w:t> </w:t>
      </w:r>
      <w:r w:rsidR="0071765E" w:rsidRPr="006E2D60">
        <w:rPr>
          <w:sz w:val="24"/>
          <w:szCs w:val="24"/>
        </w:rPr>
        <w:t>680 Kč</w:t>
      </w:r>
      <w:r w:rsidR="0071765E">
        <w:rPr>
          <w:sz w:val="24"/>
          <w:szCs w:val="24"/>
        </w:rPr>
        <w:t xml:space="preserve"> před nabytím účinnosti této dohody.</w:t>
      </w:r>
    </w:p>
    <w:p w14:paraId="335D0619" w14:textId="2E6D5285" w:rsidR="00BF7DEA" w:rsidRDefault="00087694" w:rsidP="00752EB4">
      <w:pPr>
        <w:pStyle w:val="Nadpis2"/>
        <w:spacing w:before="240"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2. </w:t>
      </w:r>
      <w:r w:rsidR="00BF7DE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Skutečnosti zjištěné v oblasti podpory zaměstnanosti </w:t>
      </w:r>
      <w:r w:rsidR="00563A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 projektech</w:t>
      </w:r>
      <w:r w:rsidR="00BF7DE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OPZ </w:t>
      </w:r>
    </w:p>
    <w:p w14:paraId="2877ED78" w14:textId="0D6D6437" w:rsidR="00A177FF" w:rsidRPr="00543328" w:rsidRDefault="00A177FF" w:rsidP="00AF017F">
      <w:pPr>
        <w:keepNext/>
        <w:spacing w:before="240" w:after="120" w:line="240" w:lineRule="auto"/>
        <w:rPr>
          <w:b/>
          <w:sz w:val="24"/>
          <w:szCs w:val="24"/>
        </w:rPr>
      </w:pPr>
      <w:r w:rsidRPr="00543328">
        <w:rPr>
          <w:b/>
          <w:sz w:val="24"/>
          <w:szCs w:val="24"/>
        </w:rPr>
        <w:t>V projektu FLEXI bylo sdílenými pracovními místy podpořeno jen 8,4 % předpokládaného počtu účastníků</w:t>
      </w:r>
    </w:p>
    <w:p w14:paraId="21517380" w14:textId="625A6DDB" w:rsidR="005648E1" w:rsidRDefault="000A6304" w:rsidP="00803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 ČR realizoval </w:t>
      </w:r>
      <w:r w:rsidR="00BE3797">
        <w:rPr>
          <w:sz w:val="24"/>
          <w:szCs w:val="24"/>
        </w:rPr>
        <w:t>v rámci</w:t>
      </w:r>
      <w:r w:rsidR="00543328">
        <w:rPr>
          <w:sz w:val="24"/>
          <w:szCs w:val="24"/>
        </w:rPr>
        <w:t xml:space="preserve"> </w:t>
      </w:r>
      <w:r w:rsidR="00BE3797">
        <w:rPr>
          <w:sz w:val="24"/>
          <w:szCs w:val="24"/>
        </w:rPr>
        <w:t xml:space="preserve">OPZ </w:t>
      </w:r>
      <w:r>
        <w:rPr>
          <w:sz w:val="24"/>
          <w:szCs w:val="24"/>
        </w:rPr>
        <w:t xml:space="preserve">projekt </w:t>
      </w:r>
      <w:r w:rsidRPr="004025BD">
        <w:rPr>
          <w:i/>
          <w:sz w:val="24"/>
          <w:szCs w:val="24"/>
        </w:rPr>
        <w:t>Podpora forem flexibilního zaměstnávání</w:t>
      </w:r>
      <w:r>
        <w:rPr>
          <w:sz w:val="24"/>
          <w:szCs w:val="24"/>
        </w:rPr>
        <w:t xml:space="preserve">, který měl </w:t>
      </w:r>
      <w:r w:rsidR="00D65E82">
        <w:rPr>
          <w:sz w:val="24"/>
          <w:szCs w:val="24"/>
        </w:rPr>
        <w:t>mj.</w:t>
      </w:r>
      <w:r w:rsidR="00356F96">
        <w:rPr>
          <w:sz w:val="24"/>
          <w:szCs w:val="24"/>
        </w:rPr>
        <w:t> </w:t>
      </w:r>
      <w:r w:rsidRPr="006A1068">
        <w:rPr>
          <w:sz w:val="24"/>
          <w:szCs w:val="24"/>
        </w:rPr>
        <w:t xml:space="preserve">řešit problém nižší ekonomické aktivity žen a jejich vyššího zastoupení mezi dlouhodobě nezaměstnanými a </w:t>
      </w:r>
      <w:r>
        <w:rPr>
          <w:sz w:val="24"/>
          <w:szCs w:val="24"/>
        </w:rPr>
        <w:t xml:space="preserve">současně </w:t>
      </w:r>
      <w:r w:rsidRPr="006A1068">
        <w:rPr>
          <w:sz w:val="24"/>
          <w:szCs w:val="24"/>
        </w:rPr>
        <w:t xml:space="preserve">měl prostřednictvím podpory flexibilních forem zaměstnávání pomoct zejména </w:t>
      </w:r>
      <w:r w:rsidR="0081188E" w:rsidRPr="006A1068">
        <w:rPr>
          <w:sz w:val="24"/>
          <w:szCs w:val="24"/>
        </w:rPr>
        <w:t xml:space="preserve">osobám pečujícím o osobu závislou </w:t>
      </w:r>
      <w:r w:rsidR="0036621E">
        <w:rPr>
          <w:sz w:val="24"/>
          <w:szCs w:val="24"/>
        </w:rPr>
        <w:t xml:space="preserve">a </w:t>
      </w:r>
      <w:r w:rsidRPr="006A1068">
        <w:rPr>
          <w:sz w:val="24"/>
          <w:szCs w:val="24"/>
        </w:rPr>
        <w:t>rodičům vracejícím se po rodičovské dovolené, u nichž došlo ke ztrátě pracovních dovedností a návyků</w:t>
      </w:r>
      <w:r>
        <w:rPr>
          <w:sz w:val="24"/>
          <w:szCs w:val="24"/>
        </w:rPr>
        <w:t xml:space="preserve">. </w:t>
      </w:r>
      <w:r w:rsidR="00190647">
        <w:rPr>
          <w:sz w:val="24"/>
          <w:szCs w:val="24"/>
        </w:rPr>
        <w:t xml:space="preserve">Celkové způsobilé výdaje projektu byly 597,1 mil. Kč, </w:t>
      </w:r>
      <w:r w:rsidR="00190647" w:rsidRPr="00AF017F">
        <w:rPr>
          <w:sz w:val="24"/>
          <w:szCs w:val="24"/>
        </w:rPr>
        <w:t xml:space="preserve">z toho </w:t>
      </w:r>
      <w:r w:rsidR="00A4716A" w:rsidRPr="00AF017F">
        <w:rPr>
          <w:sz w:val="24"/>
          <w:szCs w:val="24"/>
        </w:rPr>
        <w:t xml:space="preserve">bylo </w:t>
      </w:r>
      <w:r w:rsidR="005742A5" w:rsidRPr="00AF017F">
        <w:rPr>
          <w:sz w:val="24"/>
          <w:szCs w:val="24"/>
        </w:rPr>
        <w:t>Ú</w:t>
      </w:r>
      <w:r w:rsidR="005E3C0A" w:rsidRPr="00AF017F">
        <w:rPr>
          <w:sz w:val="24"/>
          <w:szCs w:val="24"/>
        </w:rPr>
        <w:t>řadu práce</w:t>
      </w:r>
      <w:r w:rsidR="005742A5" w:rsidRPr="00AF017F">
        <w:rPr>
          <w:sz w:val="24"/>
          <w:szCs w:val="24"/>
        </w:rPr>
        <w:t xml:space="preserve"> Č</w:t>
      </w:r>
      <w:r w:rsidR="005E3C0A" w:rsidRPr="00AF017F">
        <w:rPr>
          <w:sz w:val="24"/>
          <w:szCs w:val="24"/>
        </w:rPr>
        <w:t>eské republiky</w:t>
      </w:r>
      <w:r w:rsidR="00543328" w:rsidRPr="00AF017F">
        <w:rPr>
          <w:sz w:val="24"/>
          <w:szCs w:val="24"/>
        </w:rPr>
        <w:t xml:space="preserve"> propla</w:t>
      </w:r>
      <w:r w:rsidR="00A4716A" w:rsidRPr="00AF017F">
        <w:rPr>
          <w:sz w:val="24"/>
          <w:szCs w:val="24"/>
        </w:rPr>
        <w:t>ceno</w:t>
      </w:r>
      <w:r w:rsidR="005742A5" w:rsidRPr="00AF017F">
        <w:rPr>
          <w:sz w:val="24"/>
          <w:szCs w:val="24"/>
        </w:rPr>
        <w:t xml:space="preserve"> 165,3 mil. Kč</w:t>
      </w:r>
      <w:r w:rsidR="00190647" w:rsidRPr="00AF017F">
        <w:rPr>
          <w:sz w:val="24"/>
          <w:szCs w:val="24"/>
        </w:rPr>
        <w:t>.</w:t>
      </w:r>
      <w:r w:rsidR="00190647">
        <w:rPr>
          <w:sz w:val="24"/>
          <w:szCs w:val="24"/>
        </w:rPr>
        <w:t xml:space="preserve"> </w:t>
      </w:r>
    </w:p>
    <w:p w14:paraId="78EC6182" w14:textId="2BC7F362" w:rsidR="00E73FB7" w:rsidRDefault="005648E1" w:rsidP="00E73FB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 klíčová aktivita projektu FLEXI </w:t>
      </w:r>
      <w:r>
        <w:rPr>
          <w:i/>
          <w:sz w:val="24"/>
          <w:szCs w:val="24"/>
        </w:rPr>
        <w:t xml:space="preserve">Sdílené pracovní místo </w:t>
      </w:r>
      <w:r>
        <w:rPr>
          <w:sz w:val="24"/>
          <w:szCs w:val="24"/>
        </w:rPr>
        <w:t xml:space="preserve">měla vést k prosazování flexibilních forem zaměstnání a </w:t>
      </w:r>
      <w:r w:rsidR="00B26686">
        <w:rPr>
          <w:sz w:val="24"/>
          <w:szCs w:val="24"/>
        </w:rPr>
        <w:t xml:space="preserve">měla </w:t>
      </w:r>
      <w:r>
        <w:rPr>
          <w:sz w:val="24"/>
          <w:szCs w:val="24"/>
        </w:rPr>
        <w:t>pomoc</w:t>
      </w:r>
      <w:r w:rsidR="00BE3797">
        <w:rPr>
          <w:sz w:val="24"/>
          <w:szCs w:val="24"/>
        </w:rPr>
        <w:t>t</w:t>
      </w:r>
      <w:r>
        <w:rPr>
          <w:sz w:val="24"/>
          <w:szCs w:val="24"/>
        </w:rPr>
        <w:t xml:space="preserve"> osobám z cílových skupin, které </w:t>
      </w:r>
      <w:r w:rsidRPr="006561B8">
        <w:rPr>
          <w:rFonts w:cstheme="minorHAnsi"/>
          <w:bCs/>
          <w:sz w:val="24"/>
          <w:lang w:eastAsia="cs-CZ"/>
        </w:rPr>
        <w:t>nemohou z různých příčin pracovat na plný úvazek</w:t>
      </w:r>
      <w:r>
        <w:rPr>
          <w:rFonts w:cstheme="minorHAnsi"/>
          <w:bCs/>
          <w:sz w:val="24"/>
          <w:lang w:eastAsia="cs-CZ"/>
        </w:rPr>
        <w:t>, zvý</w:t>
      </w:r>
      <w:r>
        <w:rPr>
          <w:sz w:val="24"/>
          <w:szCs w:val="24"/>
        </w:rPr>
        <w:t xml:space="preserve">šit jejich možnosti při hledání vhodného zaměstnání. Celkové způsobilé výdaje určené na tuto aktivitu činily 262,8 mil. Kč, přičemž </w:t>
      </w:r>
      <w:r w:rsidRPr="0054073A">
        <w:rPr>
          <w:sz w:val="24"/>
          <w:szCs w:val="24"/>
        </w:rPr>
        <w:t>ÚP</w:t>
      </w:r>
      <w:r w:rsidR="00D65E82">
        <w:rPr>
          <w:sz w:val="24"/>
          <w:szCs w:val="24"/>
        </w:rPr>
        <w:t> </w:t>
      </w:r>
      <w:r w:rsidRPr="0054073A">
        <w:rPr>
          <w:sz w:val="24"/>
          <w:szCs w:val="24"/>
        </w:rPr>
        <w:t>ČR předpokládal, že</w:t>
      </w:r>
      <w:r>
        <w:rPr>
          <w:sz w:val="24"/>
          <w:szCs w:val="24"/>
        </w:rPr>
        <w:t xml:space="preserve"> touto</w:t>
      </w:r>
      <w:r w:rsidRPr="0054073A">
        <w:rPr>
          <w:sz w:val="24"/>
          <w:szCs w:val="24"/>
        </w:rPr>
        <w:t xml:space="preserve"> aktivitou </w:t>
      </w:r>
      <w:r>
        <w:rPr>
          <w:sz w:val="24"/>
          <w:szCs w:val="24"/>
        </w:rPr>
        <w:t xml:space="preserve">podpoří </w:t>
      </w:r>
      <w:r w:rsidRPr="0054073A">
        <w:rPr>
          <w:sz w:val="24"/>
          <w:szCs w:val="24"/>
        </w:rPr>
        <w:t>3</w:t>
      </w:r>
      <w:r>
        <w:rPr>
          <w:sz w:val="24"/>
          <w:szCs w:val="24"/>
        </w:rPr>
        <w:t> </w:t>
      </w:r>
      <w:r w:rsidRPr="0054073A">
        <w:rPr>
          <w:sz w:val="24"/>
          <w:szCs w:val="24"/>
        </w:rPr>
        <w:t>000 účastníků projektu.</w:t>
      </w:r>
      <w:r>
        <w:rPr>
          <w:rStyle w:val="Znakapoznpodarou"/>
          <w:sz w:val="24"/>
          <w:szCs w:val="24"/>
        </w:rPr>
        <w:footnoteReference w:id="55"/>
      </w:r>
      <w:r w:rsidR="005742A5">
        <w:rPr>
          <w:sz w:val="24"/>
          <w:szCs w:val="24"/>
        </w:rPr>
        <w:t xml:space="preserve"> Reálně však bylo </w:t>
      </w:r>
      <w:r w:rsidR="008864CC">
        <w:rPr>
          <w:sz w:val="24"/>
          <w:szCs w:val="24"/>
        </w:rPr>
        <w:t xml:space="preserve">dle poslední proplacené žádosti o platbu </w:t>
      </w:r>
      <w:r w:rsidR="005742A5">
        <w:rPr>
          <w:sz w:val="24"/>
          <w:szCs w:val="24"/>
        </w:rPr>
        <w:t>na</w:t>
      </w:r>
      <w:r w:rsidR="008864CC">
        <w:rPr>
          <w:sz w:val="24"/>
          <w:szCs w:val="24"/>
        </w:rPr>
        <w:t xml:space="preserve"> podporu sdílených pracovních míst v projektu FLEXI vynaloženo 13,8 mil. Kč. </w:t>
      </w:r>
    </w:p>
    <w:p w14:paraId="5B46C7F0" w14:textId="19DBE075" w:rsidR="00F94A93" w:rsidRPr="00AF017F" w:rsidRDefault="00F94A93" w:rsidP="00AF017F">
      <w:pPr>
        <w:keepNext/>
        <w:autoSpaceDE w:val="0"/>
        <w:autoSpaceDN w:val="0"/>
        <w:adjustRightInd w:val="0"/>
        <w:spacing w:before="240" w:after="0" w:line="240" w:lineRule="auto"/>
        <w:ind w:left="992" w:hanging="992"/>
        <w:jc w:val="both"/>
        <w:rPr>
          <w:rFonts w:cstheme="minorHAnsi"/>
          <w:b/>
          <w:szCs w:val="24"/>
        </w:rPr>
      </w:pPr>
      <w:r w:rsidRPr="000E309A">
        <w:rPr>
          <w:rFonts w:cstheme="minorHAnsi"/>
          <w:b/>
          <w:sz w:val="24"/>
          <w:szCs w:val="24"/>
        </w:rPr>
        <w:t xml:space="preserve">Graf č. </w:t>
      </w:r>
      <w:r>
        <w:rPr>
          <w:rFonts w:cstheme="minorHAnsi"/>
          <w:b/>
          <w:sz w:val="24"/>
          <w:szCs w:val="24"/>
        </w:rPr>
        <w:t>4</w:t>
      </w:r>
      <w:r w:rsidRPr="000E309A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ab/>
        <w:t>Počet podpořených účastníků ve vybraných klíčových aktivitách projektu FLEXI</w:t>
      </w:r>
    </w:p>
    <w:p w14:paraId="45712B3D" w14:textId="3B9D38C7" w:rsidR="00F94A93" w:rsidRDefault="00A4716A" w:rsidP="002C14C8">
      <w:pPr>
        <w:keepNext/>
        <w:autoSpaceDE w:val="0"/>
        <w:autoSpaceDN w:val="0"/>
        <w:adjustRightInd w:val="0"/>
        <w:spacing w:before="120" w:after="120" w:line="240" w:lineRule="auto"/>
        <w:ind w:left="992" w:hanging="992"/>
        <w:jc w:val="both"/>
        <w:rPr>
          <w:rStyle w:val="Siln"/>
          <w:b w:val="0"/>
          <w:iCs/>
          <w:sz w:val="24"/>
        </w:rPr>
      </w:pPr>
      <w:r>
        <w:rPr>
          <w:noProof/>
        </w:rPr>
        <w:drawing>
          <wp:inline distT="0" distB="0" distL="0" distR="0" wp14:anchorId="03271C46" wp14:editId="45953E01">
            <wp:extent cx="5605145" cy="2345635"/>
            <wp:effectExtent l="0" t="0" r="0" b="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2D05F616-3F67-4D24-9552-FEE3305342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948FF7" w14:textId="2FD4C0F4" w:rsidR="00F94A93" w:rsidRPr="00D547FB" w:rsidRDefault="00F94A93" w:rsidP="00AF017F">
      <w:pPr>
        <w:spacing w:after="240" w:line="240" w:lineRule="auto"/>
        <w:jc w:val="both"/>
        <w:rPr>
          <w:rStyle w:val="Siln"/>
          <w:b w:val="0"/>
          <w:iCs/>
          <w:sz w:val="20"/>
          <w:szCs w:val="20"/>
        </w:rPr>
      </w:pPr>
      <w:r w:rsidRPr="00D547FB">
        <w:rPr>
          <w:rStyle w:val="Siln"/>
          <w:iCs/>
          <w:sz w:val="20"/>
          <w:szCs w:val="20"/>
        </w:rPr>
        <w:t>Zdroj:</w:t>
      </w:r>
      <w:r>
        <w:rPr>
          <w:rStyle w:val="Siln"/>
          <w:b w:val="0"/>
          <w:iCs/>
          <w:sz w:val="20"/>
          <w:szCs w:val="20"/>
        </w:rPr>
        <w:t xml:space="preserve"> v</w:t>
      </w:r>
      <w:r w:rsidR="00EB0AE0">
        <w:rPr>
          <w:rStyle w:val="Siln"/>
          <w:b w:val="0"/>
          <w:iCs/>
          <w:sz w:val="20"/>
          <w:szCs w:val="20"/>
        </w:rPr>
        <w:t>y</w:t>
      </w:r>
      <w:r>
        <w:rPr>
          <w:rStyle w:val="Siln"/>
          <w:b w:val="0"/>
          <w:iCs/>
          <w:sz w:val="20"/>
          <w:szCs w:val="20"/>
        </w:rPr>
        <w:t>pracov</w:t>
      </w:r>
      <w:r w:rsidR="00EB0AE0">
        <w:rPr>
          <w:rStyle w:val="Siln"/>
          <w:b w:val="0"/>
          <w:iCs/>
          <w:sz w:val="20"/>
          <w:szCs w:val="20"/>
        </w:rPr>
        <w:t>al NKÚ</w:t>
      </w:r>
      <w:r>
        <w:rPr>
          <w:rStyle w:val="Siln"/>
          <w:b w:val="0"/>
          <w:iCs/>
          <w:sz w:val="20"/>
          <w:szCs w:val="20"/>
        </w:rPr>
        <w:t xml:space="preserve"> dle odpovědi MPSV na žádost o doklady.</w:t>
      </w:r>
    </w:p>
    <w:p w14:paraId="4BF47C50" w14:textId="7B51161E" w:rsidR="000A6304" w:rsidRDefault="000A6304" w:rsidP="008033BA">
      <w:pPr>
        <w:spacing w:after="120" w:line="240" w:lineRule="auto"/>
        <w:jc w:val="both"/>
        <w:rPr>
          <w:rStyle w:val="Siln"/>
          <w:b w:val="0"/>
          <w:iCs/>
          <w:sz w:val="24"/>
        </w:rPr>
      </w:pPr>
      <w:r>
        <w:rPr>
          <w:sz w:val="24"/>
          <w:szCs w:val="24"/>
        </w:rPr>
        <w:t>NKÚ zjistil, že se ÚP ČR nedař</w:t>
      </w:r>
      <w:r w:rsidR="00685C77">
        <w:rPr>
          <w:sz w:val="24"/>
          <w:szCs w:val="24"/>
        </w:rPr>
        <w:t>ilo</w:t>
      </w:r>
      <w:r>
        <w:rPr>
          <w:sz w:val="24"/>
          <w:szCs w:val="24"/>
        </w:rPr>
        <w:t xml:space="preserve"> naplňovat</w:t>
      </w:r>
      <w:r w:rsidR="006A4F7B">
        <w:rPr>
          <w:sz w:val="24"/>
          <w:szCs w:val="24"/>
        </w:rPr>
        <w:t xml:space="preserve"> aktivitu</w:t>
      </w:r>
      <w:r>
        <w:rPr>
          <w:sz w:val="24"/>
          <w:szCs w:val="24"/>
        </w:rPr>
        <w:t xml:space="preserve"> </w:t>
      </w:r>
      <w:r w:rsidR="006A4F7B" w:rsidRPr="006A4F7B">
        <w:rPr>
          <w:i/>
          <w:sz w:val="24"/>
          <w:szCs w:val="24"/>
        </w:rPr>
        <w:t>Sdílená pracovní místa</w:t>
      </w:r>
      <w:r>
        <w:rPr>
          <w:sz w:val="24"/>
          <w:szCs w:val="24"/>
        </w:rPr>
        <w:t xml:space="preserve"> v takovém rozsahu, který </w:t>
      </w:r>
      <w:r w:rsidR="006A4F7B">
        <w:rPr>
          <w:sz w:val="24"/>
          <w:szCs w:val="24"/>
        </w:rPr>
        <w:t>předpokládal</w:t>
      </w:r>
      <w:r>
        <w:rPr>
          <w:sz w:val="24"/>
          <w:szCs w:val="24"/>
        </w:rPr>
        <w:t xml:space="preserve"> v době podání žádosti o podporu projektu. ÚP ČR skutečnost neplnění této aktivity v </w:t>
      </w:r>
      <w:r w:rsidR="0034586C">
        <w:rPr>
          <w:sz w:val="24"/>
          <w:szCs w:val="24"/>
        </w:rPr>
        <w:t>plánovaném</w:t>
      </w:r>
      <w:r>
        <w:rPr>
          <w:sz w:val="24"/>
          <w:szCs w:val="24"/>
        </w:rPr>
        <w:t xml:space="preserve"> rozsahu zdůvodnil zejména nezájmem zaměstnavatelů o</w:t>
      </w:r>
      <w:r w:rsidR="00C50FAB">
        <w:rPr>
          <w:sz w:val="24"/>
          <w:szCs w:val="24"/>
        </w:rPr>
        <w:t> </w:t>
      </w:r>
      <w:r>
        <w:rPr>
          <w:sz w:val="24"/>
          <w:szCs w:val="24"/>
        </w:rPr>
        <w:t xml:space="preserve">institut sdílených pracovních míst </w:t>
      </w:r>
      <w:r w:rsidR="0034586C">
        <w:rPr>
          <w:sz w:val="24"/>
          <w:szCs w:val="24"/>
        </w:rPr>
        <w:t>kvůli</w:t>
      </w:r>
      <w:r>
        <w:rPr>
          <w:sz w:val="24"/>
          <w:szCs w:val="24"/>
        </w:rPr>
        <w:t xml:space="preserve"> vyšší administrativní náročnosti a nastavené výš</w:t>
      </w:r>
      <w:r w:rsidR="0034586C">
        <w:rPr>
          <w:sz w:val="24"/>
          <w:szCs w:val="24"/>
        </w:rPr>
        <w:t>i</w:t>
      </w:r>
      <w:r>
        <w:rPr>
          <w:sz w:val="24"/>
          <w:szCs w:val="24"/>
        </w:rPr>
        <w:t xml:space="preserve"> příspěvku </w:t>
      </w:r>
      <w:r w:rsidR="009A543F">
        <w:rPr>
          <w:sz w:val="24"/>
          <w:szCs w:val="24"/>
        </w:rPr>
        <w:t>na</w:t>
      </w:r>
      <w:r w:rsidR="00EB0AE0">
        <w:rPr>
          <w:sz w:val="24"/>
          <w:szCs w:val="24"/>
        </w:rPr>
        <w:t xml:space="preserve"> </w:t>
      </w:r>
      <w:r w:rsidR="009A543F">
        <w:rPr>
          <w:sz w:val="24"/>
          <w:szCs w:val="24"/>
        </w:rPr>
        <w:t>sdílené pracovní místo</w:t>
      </w:r>
      <w:r>
        <w:rPr>
          <w:sz w:val="24"/>
          <w:szCs w:val="24"/>
        </w:rPr>
        <w:t>. Toto riziko ÚP ČR předpokládal již v době podání žádosti o podporu</w:t>
      </w:r>
      <w:r w:rsidR="005742A5">
        <w:rPr>
          <w:sz w:val="24"/>
          <w:szCs w:val="24"/>
        </w:rPr>
        <w:t xml:space="preserve">, </w:t>
      </w:r>
      <w:r w:rsidR="00EB0AE0">
        <w:rPr>
          <w:sz w:val="24"/>
          <w:szCs w:val="24"/>
        </w:rPr>
        <w:t xml:space="preserve">svůj předpoklad však </w:t>
      </w:r>
      <w:r w:rsidR="005742A5">
        <w:rPr>
          <w:sz w:val="24"/>
          <w:szCs w:val="24"/>
        </w:rPr>
        <w:t>neměl podložen analýzou zájmu zaměstnavatelů o</w:t>
      </w:r>
      <w:r w:rsidR="007A30D9">
        <w:rPr>
          <w:sz w:val="24"/>
          <w:szCs w:val="24"/>
        </w:rPr>
        <w:t> </w:t>
      </w:r>
      <w:r w:rsidR="005742A5">
        <w:rPr>
          <w:sz w:val="24"/>
          <w:szCs w:val="24"/>
        </w:rPr>
        <w:t xml:space="preserve">sdílená pracovní místa, na což poukázala i hodnoticí komise při MPSV. </w:t>
      </w:r>
      <w:r w:rsidR="00C6046A">
        <w:rPr>
          <w:rStyle w:val="Siln"/>
          <w:b w:val="0"/>
          <w:iCs/>
          <w:sz w:val="24"/>
        </w:rPr>
        <w:t>N</w:t>
      </w:r>
      <w:r w:rsidR="00C6046A" w:rsidRPr="009C7AEF">
        <w:rPr>
          <w:rStyle w:val="Siln"/>
          <w:b w:val="0"/>
          <w:iCs/>
          <w:sz w:val="24"/>
        </w:rPr>
        <w:t xml:space="preserve">a nedostatečný zájem zaměstnavatelů </w:t>
      </w:r>
      <w:r w:rsidR="00C6046A">
        <w:rPr>
          <w:rStyle w:val="Siln"/>
          <w:b w:val="0"/>
          <w:iCs/>
          <w:sz w:val="24"/>
        </w:rPr>
        <w:t>o</w:t>
      </w:r>
      <w:r w:rsidR="00C6046A" w:rsidRPr="009C7AEF">
        <w:rPr>
          <w:rStyle w:val="Siln"/>
          <w:b w:val="0"/>
          <w:iCs/>
          <w:sz w:val="24"/>
        </w:rPr>
        <w:t xml:space="preserve"> sdílen</w:t>
      </w:r>
      <w:r w:rsidR="00C6046A">
        <w:rPr>
          <w:rStyle w:val="Siln"/>
          <w:b w:val="0"/>
          <w:iCs/>
          <w:sz w:val="24"/>
        </w:rPr>
        <w:t>á</w:t>
      </w:r>
      <w:r w:rsidR="00C6046A" w:rsidRPr="009C7AEF">
        <w:rPr>
          <w:rStyle w:val="Siln"/>
          <w:b w:val="0"/>
          <w:iCs/>
          <w:sz w:val="24"/>
        </w:rPr>
        <w:t xml:space="preserve"> pracovní míst</w:t>
      </w:r>
      <w:r w:rsidR="00C6046A">
        <w:rPr>
          <w:rStyle w:val="Siln"/>
          <w:b w:val="0"/>
          <w:iCs/>
          <w:sz w:val="24"/>
        </w:rPr>
        <w:t xml:space="preserve">a se </w:t>
      </w:r>
      <w:r w:rsidRPr="009C7AEF">
        <w:rPr>
          <w:rStyle w:val="Siln"/>
          <w:b w:val="0"/>
          <w:iCs/>
          <w:sz w:val="24"/>
        </w:rPr>
        <w:t>ÚP ČR snažil reagovat</w:t>
      </w:r>
      <w:r w:rsidR="00C6046A">
        <w:rPr>
          <w:rStyle w:val="Siln"/>
          <w:b w:val="0"/>
          <w:iCs/>
          <w:sz w:val="24"/>
        </w:rPr>
        <w:t>, když</w:t>
      </w:r>
      <w:r w:rsidRPr="009C7AEF">
        <w:rPr>
          <w:rStyle w:val="Siln"/>
          <w:b w:val="0"/>
          <w:iCs/>
          <w:sz w:val="24"/>
        </w:rPr>
        <w:t xml:space="preserve"> </w:t>
      </w:r>
      <w:r>
        <w:rPr>
          <w:rStyle w:val="Siln"/>
          <w:b w:val="0"/>
          <w:iCs/>
          <w:sz w:val="24"/>
        </w:rPr>
        <w:t>v září roku</w:t>
      </w:r>
      <w:r w:rsidRPr="009C7AEF">
        <w:rPr>
          <w:rStyle w:val="Siln"/>
          <w:b w:val="0"/>
          <w:iCs/>
          <w:sz w:val="24"/>
        </w:rPr>
        <w:t xml:space="preserve"> 2021 inicioval podporu</w:t>
      </w:r>
      <w:r w:rsidR="0034586C">
        <w:rPr>
          <w:rStyle w:val="Siln"/>
          <w:b w:val="0"/>
          <w:iCs/>
          <w:sz w:val="24"/>
        </w:rPr>
        <w:t xml:space="preserve"> osob, </w:t>
      </w:r>
      <w:r w:rsidR="0034586C">
        <w:rPr>
          <w:sz w:val="24"/>
          <w:szCs w:val="24"/>
        </w:rPr>
        <w:t xml:space="preserve">které </w:t>
      </w:r>
      <w:r w:rsidR="0034586C" w:rsidRPr="006561B8">
        <w:rPr>
          <w:rFonts w:cstheme="minorHAnsi"/>
          <w:bCs/>
          <w:sz w:val="24"/>
          <w:lang w:eastAsia="cs-CZ"/>
        </w:rPr>
        <w:t>nemohou pracovat na plný úvazek</w:t>
      </w:r>
      <w:r w:rsidR="0034586C">
        <w:rPr>
          <w:rFonts w:cstheme="minorHAnsi"/>
          <w:bCs/>
          <w:sz w:val="24"/>
          <w:lang w:eastAsia="cs-CZ"/>
        </w:rPr>
        <w:t>,</w:t>
      </w:r>
      <w:r w:rsidRPr="009C7AEF">
        <w:rPr>
          <w:rStyle w:val="Siln"/>
          <w:b w:val="0"/>
          <w:iCs/>
          <w:sz w:val="24"/>
        </w:rPr>
        <w:t xml:space="preserve"> rovněž prostřednictvím </w:t>
      </w:r>
      <w:r>
        <w:rPr>
          <w:rStyle w:val="Siln"/>
          <w:b w:val="0"/>
          <w:iCs/>
          <w:sz w:val="24"/>
        </w:rPr>
        <w:t xml:space="preserve">společensky účelných </w:t>
      </w:r>
      <w:r w:rsidR="0034586C">
        <w:rPr>
          <w:rStyle w:val="Siln"/>
          <w:b w:val="0"/>
          <w:iCs/>
          <w:sz w:val="24"/>
        </w:rPr>
        <w:t xml:space="preserve">pracovních </w:t>
      </w:r>
      <w:r>
        <w:rPr>
          <w:rStyle w:val="Siln"/>
          <w:b w:val="0"/>
          <w:iCs/>
          <w:sz w:val="24"/>
        </w:rPr>
        <w:t>míst</w:t>
      </w:r>
      <w:r w:rsidRPr="009C7AEF">
        <w:rPr>
          <w:rStyle w:val="Siln"/>
          <w:b w:val="0"/>
          <w:iCs/>
          <w:sz w:val="24"/>
        </w:rPr>
        <w:t xml:space="preserve"> na zkrácený úvazek.</w:t>
      </w:r>
    </w:p>
    <w:p w14:paraId="3ADB5C52" w14:textId="70CA857D" w:rsidR="00807790" w:rsidRDefault="0034586C" w:rsidP="00807790">
      <w:pPr>
        <w:spacing w:after="120" w:line="240" w:lineRule="auto"/>
        <w:jc w:val="both"/>
        <w:rPr>
          <w:rFonts w:cstheme="minorHAnsi"/>
          <w:bCs/>
          <w:sz w:val="24"/>
          <w:lang w:eastAsia="cs-CZ"/>
        </w:rPr>
      </w:pPr>
      <w:r w:rsidRPr="0034586C">
        <w:rPr>
          <w:sz w:val="24"/>
        </w:rPr>
        <w:t xml:space="preserve">NKÚ zjistil, že </w:t>
      </w:r>
      <w:r w:rsidR="00AB6E87">
        <w:rPr>
          <w:sz w:val="24"/>
        </w:rPr>
        <w:t>k</w:t>
      </w:r>
      <w:r w:rsidR="00AB6E87" w:rsidRPr="0034586C">
        <w:rPr>
          <w:sz w:val="24"/>
        </w:rPr>
        <w:t xml:space="preserve"> datu 30.</w:t>
      </w:r>
      <w:r w:rsidR="00C50FAB">
        <w:rPr>
          <w:sz w:val="24"/>
        </w:rPr>
        <w:t> </w:t>
      </w:r>
      <w:r w:rsidR="00AB6E87" w:rsidRPr="0034586C">
        <w:rPr>
          <w:sz w:val="24"/>
        </w:rPr>
        <w:t>4.</w:t>
      </w:r>
      <w:r w:rsidR="00C50FAB">
        <w:rPr>
          <w:sz w:val="24"/>
        </w:rPr>
        <w:t> </w:t>
      </w:r>
      <w:r w:rsidR="00AB6E87" w:rsidRPr="0034586C">
        <w:rPr>
          <w:sz w:val="24"/>
        </w:rPr>
        <w:t>2023</w:t>
      </w:r>
      <w:r w:rsidR="00AB6E87">
        <w:rPr>
          <w:sz w:val="24"/>
        </w:rPr>
        <w:t xml:space="preserve"> bylo v projektu FLEXI</w:t>
      </w:r>
      <w:r w:rsidRPr="0034586C">
        <w:rPr>
          <w:sz w:val="24"/>
        </w:rPr>
        <w:t xml:space="preserve"> </w:t>
      </w:r>
      <w:r w:rsidR="00AB6E87">
        <w:rPr>
          <w:sz w:val="24"/>
        </w:rPr>
        <w:t xml:space="preserve">v rámci aktivity </w:t>
      </w:r>
      <w:r w:rsidR="00AB6E87" w:rsidRPr="00AB6E87">
        <w:rPr>
          <w:i/>
          <w:sz w:val="24"/>
        </w:rPr>
        <w:t>Sdílená pracovní místa</w:t>
      </w:r>
      <w:r w:rsidR="00AB6E87">
        <w:rPr>
          <w:sz w:val="24"/>
        </w:rPr>
        <w:t xml:space="preserve"> </w:t>
      </w:r>
      <w:r w:rsidR="00AB6E87" w:rsidRPr="0034586C">
        <w:rPr>
          <w:sz w:val="24"/>
        </w:rPr>
        <w:t>podpořeno pouze 252 z původně plánovaných 3</w:t>
      </w:r>
      <w:r w:rsidR="000E0F3C">
        <w:rPr>
          <w:sz w:val="24"/>
        </w:rPr>
        <w:t> </w:t>
      </w:r>
      <w:r w:rsidR="00AB6E87" w:rsidRPr="0034586C">
        <w:rPr>
          <w:sz w:val="24"/>
        </w:rPr>
        <w:t>000</w:t>
      </w:r>
      <w:r w:rsidR="000E0F3C" w:rsidRPr="000E0F3C">
        <w:rPr>
          <w:sz w:val="24"/>
        </w:rPr>
        <w:t xml:space="preserve"> </w:t>
      </w:r>
      <w:r w:rsidR="000E0F3C" w:rsidRPr="0034586C">
        <w:rPr>
          <w:sz w:val="24"/>
        </w:rPr>
        <w:t>účastníků</w:t>
      </w:r>
      <w:r w:rsidR="00AB6E87" w:rsidRPr="0034586C">
        <w:rPr>
          <w:sz w:val="24"/>
        </w:rPr>
        <w:t>,</w:t>
      </w:r>
      <w:r w:rsidR="00AB6E87">
        <w:rPr>
          <w:sz w:val="24"/>
        </w:rPr>
        <w:t xml:space="preserve"> tj. 8,4 % z předpokládaného počtu</w:t>
      </w:r>
      <w:r w:rsidR="000E0F3C">
        <w:rPr>
          <w:sz w:val="24"/>
        </w:rPr>
        <w:t xml:space="preserve"> (</w:t>
      </w:r>
      <w:r w:rsidR="00AB6E87" w:rsidRPr="0034586C">
        <w:rPr>
          <w:sz w:val="24"/>
        </w:rPr>
        <w:t>po snížení cílové hodnoty na 2</w:t>
      </w:r>
      <w:r w:rsidR="000E0F3C">
        <w:rPr>
          <w:sz w:val="24"/>
        </w:rPr>
        <w:t> </w:t>
      </w:r>
      <w:r w:rsidR="00AB6E87" w:rsidRPr="0034586C">
        <w:rPr>
          <w:sz w:val="24"/>
        </w:rPr>
        <w:t>600</w:t>
      </w:r>
      <w:r w:rsidR="000E0F3C" w:rsidRPr="000E0F3C">
        <w:rPr>
          <w:sz w:val="24"/>
        </w:rPr>
        <w:t xml:space="preserve"> </w:t>
      </w:r>
      <w:r w:rsidR="000E0F3C" w:rsidRPr="0034586C">
        <w:rPr>
          <w:sz w:val="24"/>
        </w:rPr>
        <w:t>účastníků</w:t>
      </w:r>
      <w:r w:rsidR="000E0F3C">
        <w:rPr>
          <w:sz w:val="24"/>
        </w:rPr>
        <w:t xml:space="preserve"> činí podíl podpořených účastníků</w:t>
      </w:r>
      <w:r w:rsidR="00AB6E87" w:rsidRPr="0034586C">
        <w:rPr>
          <w:sz w:val="24"/>
        </w:rPr>
        <w:t xml:space="preserve"> 9,7 %</w:t>
      </w:r>
      <w:r w:rsidR="000E0F3C">
        <w:rPr>
          <w:sz w:val="24"/>
        </w:rPr>
        <w:t>)</w:t>
      </w:r>
      <w:r w:rsidR="00AB6E87" w:rsidRPr="0034586C">
        <w:rPr>
          <w:sz w:val="24"/>
        </w:rPr>
        <w:t>.</w:t>
      </w:r>
      <w:r w:rsidR="00AB6E87">
        <w:rPr>
          <w:sz w:val="24"/>
        </w:rPr>
        <w:t xml:space="preserve"> </w:t>
      </w:r>
      <w:r w:rsidRPr="0034586C">
        <w:rPr>
          <w:sz w:val="24"/>
        </w:rPr>
        <w:t>Vzhledem ke skutečnosti, že m</w:t>
      </w:r>
      <w:r w:rsidR="00685C77">
        <w:rPr>
          <w:sz w:val="24"/>
        </w:rPr>
        <w:t>á</w:t>
      </w:r>
      <w:r w:rsidRPr="0034586C">
        <w:rPr>
          <w:sz w:val="24"/>
        </w:rPr>
        <w:t xml:space="preserve"> být k 31.</w:t>
      </w:r>
      <w:r w:rsidR="00C50FAB">
        <w:rPr>
          <w:sz w:val="24"/>
        </w:rPr>
        <w:t> </w:t>
      </w:r>
      <w:r w:rsidRPr="0034586C">
        <w:rPr>
          <w:sz w:val="24"/>
        </w:rPr>
        <w:t>10.</w:t>
      </w:r>
      <w:r w:rsidR="00C50FAB">
        <w:rPr>
          <w:sz w:val="24"/>
        </w:rPr>
        <w:t> </w:t>
      </w:r>
      <w:r w:rsidRPr="0034586C">
        <w:rPr>
          <w:sz w:val="24"/>
        </w:rPr>
        <w:t>2023 ukončena fyzická realizace projektu FLEXI</w:t>
      </w:r>
      <w:r w:rsidR="007A30D9">
        <w:rPr>
          <w:sz w:val="24"/>
        </w:rPr>
        <w:t>,</w:t>
      </w:r>
      <w:r w:rsidR="00DA7DA9">
        <w:rPr>
          <w:sz w:val="24"/>
        </w:rPr>
        <w:t xml:space="preserve"> a s ohledem na nezájem zaměstnavatelů o realizaci této aktivity</w:t>
      </w:r>
      <w:r w:rsidR="00AB6E87">
        <w:rPr>
          <w:sz w:val="24"/>
        </w:rPr>
        <w:t xml:space="preserve"> je pravděpodob</w:t>
      </w:r>
      <w:r w:rsidR="00DA7DA9">
        <w:rPr>
          <w:sz w:val="24"/>
        </w:rPr>
        <w:t>né</w:t>
      </w:r>
      <w:r w:rsidR="00AB6E87">
        <w:rPr>
          <w:sz w:val="24"/>
        </w:rPr>
        <w:t xml:space="preserve">, že </w:t>
      </w:r>
      <w:r w:rsidR="00DA7DA9">
        <w:rPr>
          <w:sz w:val="24"/>
        </w:rPr>
        <w:t>ne</w:t>
      </w:r>
      <w:r w:rsidR="00AB6E87">
        <w:rPr>
          <w:sz w:val="24"/>
        </w:rPr>
        <w:t xml:space="preserve">bude daná </w:t>
      </w:r>
      <w:r w:rsidR="00C6046A">
        <w:rPr>
          <w:sz w:val="24"/>
        </w:rPr>
        <w:t>klíčová</w:t>
      </w:r>
      <w:r w:rsidR="00AB6E87">
        <w:rPr>
          <w:sz w:val="24"/>
        </w:rPr>
        <w:t xml:space="preserve"> aktivita splněna v předpokládaném rozsahu</w:t>
      </w:r>
      <w:r w:rsidR="00DA7DA9">
        <w:rPr>
          <w:sz w:val="24"/>
        </w:rPr>
        <w:t>.</w:t>
      </w:r>
      <w:r w:rsidR="00C6046A">
        <w:rPr>
          <w:sz w:val="24"/>
        </w:rPr>
        <w:t xml:space="preserve"> </w:t>
      </w:r>
      <w:r w:rsidR="00807790" w:rsidRPr="00807790">
        <w:rPr>
          <w:sz w:val="24"/>
          <w:szCs w:val="24"/>
        </w:rPr>
        <w:t xml:space="preserve">Část peněžních prostředků určených na vytváření sdílených pracovních míst byla ÚP ČR vynaložena neúčelně, neboť nepřispěla k realizaci hlavní klíčové aktivity </w:t>
      </w:r>
      <w:r w:rsidR="00807790" w:rsidRPr="00807790">
        <w:rPr>
          <w:i/>
          <w:sz w:val="24"/>
          <w:szCs w:val="24"/>
        </w:rPr>
        <w:t>Sdílená pracovní místa</w:t>
      </w:r>
      <w:r w:rsidR="00807790" w:rsidRPr="00807790">
        <w:rPr>
          <w:sz w:val="24"/>
          <w:szCs w:val="24"/>
        </w:rPr>
        <w:t xml:space="preserve"> v předpokládaném rozsahu. </w:t>
      </w:r>
      <w:r w:rsidR="00807790" w:rsidRPr="00807790">
        <w:rPr>
          <w:sz w:val="24"/>
        </w:rPr>
        <w:t>P</w:t>
      </w:r>
      <w:r w:rsidR="00807790" w:rsidRPr="00807790">
        <w:rPr>
          <w:rFonts w:cstheme="minorHAnsi"/>
          <w:bCs/>
          <w:sz w:val="24"/>
          <w:lang w:eastAsia="cs-CZ"/>
        </w:rPr>
        <w:t>říspěvek projektu FLEXI k řešení problému nedostatečné nabídky flexibilních forem zaměstnání a jeho dopad na cílovou skupinu osob, které nemohou z různých příčin pracovat na plný úvazek, byl ke dni ukončení kontroly významně omezený.</w:t>
      </w:r>
    </w:p>
    <w:p w14:paraId="3C765DD6" w14:textId="6C48B5E6" w:rsidR="00C67C1F" w:rsidRPr="007A30D9" w:rsidRDefault="00C67C1F" w:rsidP="00AF017F">
      <w:pPr>
        <w:keepNext/>
        <w:spacing w:before="240" w:after="120" w:line="240" w:lineRule="auto"/>
        <w:rPr>
          <w:b/>
          <w:sz w:val="24"/>
          <w:szCs w:val="24"/>
        </w:rPr>
      </w:pPr>
      <w:r w:rsidRPr="007A30D9">
        <w:rPr>
          <w:b/>
          <w:sz w:val="24"/>
          <w:szCs w:val="24"/>
        </w:rPr>
        <w:t>Projekt PDU měl pomoct především dlouhodobě evidovaným uchazečům o zaměstnání, takových osob však bylo v</w:t>
      </w:r>
      <w:r w:rsidR="00A5702D" w:rsidRPr="007A30D9">
        <w:rPr>
          <w:b/>
          <w:sz w:val="24"/>
          <w:szCs w:val="24"/>
        </w:rPr>
        <w:t> </w:t>
      </w:r>
      <w:r w:rsidRPr="007A30D9">
        <w:rPr>
          <w:b/>
          <w:sz w:val="24"/>
          <w:szCs w:val="24"/>
        </w:rPr>
        <w:t>projektu</w:t>
      </w:r>
      <w:r w:rsidR="00A5702D" w:rsidRPr="007A30D9">
        <w:rPr>
          <w:b/>
          <w:sz w:val="24"/>
          <w:szCs w:val="24"/>
        </w:rPr>
        <w:t xml:space="preserve"> podpořeno</w:t>
      </w:r>
      <w:r w:rsidRPr="007A30D9">
        <w:rPr>
          <w:b/>
          <w:sz w:val="24"/>
          <w:szCs w:val="24"/>
        </w:rPr>
        <w:t xml:space="preserve"> jen 12</w:t>
      </w:r>
      <w:r w:rsidR="00526EB4" w:rsidRPr="007A30D9">
        <w:rPr>
          <w:b/>
          <w:sz w:val="24"/>
          <w:szCs w:val="24"/>
        </w:rPr>
        <w:t>,1</w:t>
      </w:r>
      <w:r w:rsidRPr="007A30D9">
        <w:rPr>
          <w:b/>
          <w:sz w:val="24"/>
          <w:szCs w:val="24"/>
        </w:rPr>
        <w:t xml:space="preserve"> %</w:t>
      </w:r>
    </w:p>
    <w:p w14:paraId="480564FC" w14:textId="567136CB" w:rsidR="00D211DD" w:rsidRDefault="00B07A4C" w:rsidP="00C5386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Hlavním cílem projektu</w:t>
      </w:r>
      <w:r w:rsidR="000A6304">
        <w:rPr>
          <w:sz w:val="24"/>
          <w:szCs w:val="24"/>
        </w:rPr>
        <w:t xml:space="preserve"> </w:t>
      </w:r>
      <w:r w:rsidR="000A6304" w:rsidRPr="00DA7DA9">
        <w:rPr>
          <w:i/>
          <w:sz w:val="24"/>
          <w:szCs w:val="24"/>
        </w:rPr>
        <w:t>Podpora zaměstnanosti dlouhodobě evidovaných uchazečů o</w:t>
      </w:r>
      <w:r w:rsidR="00C50FAB">
        <w:rPr>
          <w:i/>
          <w:sz w:val="24"/>
          <w:szCs w:val="24"/>
        </w:rPr>
        <w:t> </w:t>
      </w:r>
      <w:r w:rsidR="000A6304" w:rsidRPr="00DA7DA9">
        <w:rPr>
          <w:i/>
          <w:sz w:val="24"/>
          <w:szCs w:val="24"/>
        </w:rPr>
        <w:t>zaměstnání</w:t>
      </w:r>
      <w:r>
        <w:rPr>
          <w:sz w:val="24"/>
          <w:szCs w:val="24"/>
        </w:rPr>
        <w:t xml:space="preserve"> </w:t>
      </w:r>
      <w:r w:rsidR="000A6304">
        <w:rPr>
          <w:sz w:val="24"/>
          <w:szCs w:val="24"/>
        </w:rPr>
        <w:t>bylo zvýšení zaměstnanosti a zaměst</w:t>
      </w:r>
      <w:r w:rsidR="00AB53A6">
        <w:rPr>
          <w:sz w:val="24"/>
          <w:szCs w:val="24"/>
        </w:rPr>
        <w:t>natelnost</w:t>
      </w:r>
      <w:r w:rsidR="003753C4">
        <w:rPr>
          <w:sz w:val="24"/>
          <w:szCs w:val="24"/>
        </w:rPr>
        <w:t>i</w:t>
      </w:r>
      <w:r w:rsidR="000A6304">
        <w:rPr>
          <w:sz w:val="24"/>
          <w:szCs w:val="24"/>
        </w:rPr>
        <w:t xml:space="preserve"> dlouhodobě evidovaných uchazečů o zaměstnání na ÚP ČR</w:t>
      </w:r>
      <w:r w:rsidR="00D211DD">
        <w:rPr>
          <w:sz w:val="24"/>
          <w:szCs w:val="24"/>
        </w:rPr>
        <w:t>. Ti</w:t>
      </w:r>
      <w:r w:rsidR="00DA7DA9">
        <w:rPr>
          <w:sz w:val="24"/>
          <w:szCs w:val="24"/>
        </w:rPr>
        <w:t xml:space="preserve"> byli v právním aktu vymezeni </w:t>
      </w:r>
      <w:r w:rsidR="00D211DD">
        <w:rPr>
          <w:sz w:val="24"/>
          <w:szCs w:val="24"/>
        </w:rPr>
        <w:t>jako osoby, které jsou v evidenci uchazečů o zaměstnání ÚP ČR vedeny déle než 12 měsíců. Na počátku roku 202</w:t>
      </w:r>
      <w:r w:rsidR="00614748">
        <w:rPr>
          <w:sz w:val="24"/>
          <w:szCs w:val="24"/>
        </w:rPr>
        <w:t>0</w:t>
      </w:r>
      <w:r w:rsidR="00D211DD">
        <w:rPr>
          <w:sz w:val="24"/>
          <w:szCs w:val="24"/>
        </w:rPr>
        <w:t xml:space="preserve"> ÚP ČR rozšířil cílovou skupinu </w:t>
      </w:r>
      <w:r w:rsidR="00D211DD" w:rsidRPr="00793BFD">
        <w:rPr>
          <w:sz w:val="24"/>
          <w:szCs w:val="24"/>
          <w:lang w:eastAsia="cs-CZ"/>
        </w:rPr>
        <w:t xml:space="preserve">projektu </w:t>
      </w:r>
      <w:r w:rsidR="00D211DD">
        <w:rPr>
          <w:sz w:val="24"/>
          <w:szCs w:val="24"/>
          <w:lang w:eastAsia="cs-CZ"/>
        </w:rPr>
        <w:t xml:space="preserve">také </w:t>
      </w:r>
      <w:r w:rsidR="00D211DD" w:rsidRPr="00793BFD">
        <w:rPr>
          <w:sz w:val="24"/>
          <w:szCs w:val="24"/>
          <w:lang w:eastAsia="cs-CZ"/>
        </w:rPr>
        <w:t xml:space="preserve">o </w:t>
      </w:r>
      <w:r w:rsidR="00D211DD" w:rsidRPr="00880C0E">
        <w:rPr>
          <w:sz w:val="24"/>
          <w:szCs w:val="24"/>
          <w:lang w:eastAsia="cs-CZ"/>
        </w:rPr>
        <w:t>uchazeče o zaměstnání s kratší než 12měsíční dobou evidence na ÚP ČR</w:t>
      </w:r>
      <w:r w:rsidR="00D211DD" w:rsidRPr="00793BFD">
        <w:rPr>
          <w:sz w:val="24"/>
          <w:szCs w:val="24"/>
          <w:lang w:eastAsia="cs-CZ"/>
        </w:rPr>
        <w:t>.</w:t>
      </w:r>
      <w:r w:rsidR="00D211DD">
        <w:rPr>
          <w:sz w:val="24"/>
          <w:szCs w:val="24"/>
        </w:rPr>
        <w:t xml:space="preserve"> Hlavní cíl projektu však zůstal nezměněn a vázal se pouze k osobám vedeným v evidenci uchazečů o zaměstnání ÚP ČR déle než 12 měsíců. </w:t>
      </w:r>
      <w:r w:rsidR="003B2D58">
        <w:rPr>
          <w:sz w:val="24"/>
          <w:szCs w:val="24"/>
        </w:rPr>
        <w:t xml:space="preserve">Celkové způsobilé výdaje projektu byly 2,1 mld. Kč, </w:t>
      </w:r>
      <w:r w:rsidR="003B2D58" w:rsidRPr="00263F38">
        <w:rPr>
          <w:sz w:val="24"/>
          <w:szCs w:val="24"/>
        </w:rPr>
        <w:t>z</w:t>
      </w:r>
      <w:r w:rsidR="00DF3924" w:rsidRPr="00263F38">
        <w:rPr>
          <w:sz w:val="24"/>
          <w:szCs w:val="24"/>
        </w:rPr>
        <w:t> </w:t>
      </w:r>
      <w:r w:rsidR="003B2D58" w:rsidRPr="00263F38">
        <w:rPr>
          <w:sz w:val="24"/>
          <w:szCs w:val="24"/>
        </w:rPr>
        <w:t>toho</w:t>
      </w:r>
      <w:r w:rsidR="00DF3924" w:rsidRPr="00263F38">
        <w:rPr>
          <w:sz w:val="24"/>
          <w:szCs w:val="24"/>
        </w:rPr>
        <w:t xml:space="preserve"> bylo</w:t>
      </w:r>
      <w:r w:rsidR="003B2D58" w:rsidRPr="00263F38">
        <w:rPr>
          <w:sz w:val="24"/>
          <w:szCs w:val="24"/>
        </w:rPr>
        <w:t xml:space="preserve"> Ú</w:t>
      </w:r>
      <w:r w:rsidR="005E3C0A" w:rsidRPr="00263F38">
        <w:rPr>
          <w:sz w:val="24"/>
          <w:szCs w:val="24"/>
        </w:rPr>
        <w:t>řadu práce České republiky</w:t>
      </w:r>
      <w:r w:rsidR="00707B08" w:rsidRPr="00263F38">
        <w:rPr>
          <w:sz w:val="24"/>
          <w:szCs w:val="24"/>
        </w:rPr>
        <w:t xml:space="preserve"> propla</w:t>
      </w:r>
      <w:r w:rsidR="00DF3924" w:rsidRPr="00263F38">
        <w:rPr>
          <w:sz w:val="24"/>
          <w:szCs w:val="24"/>
        </w:rPr>
        <w:t>ceno</w:t>
      </w:r>
      <w:r w:rsidR="003B2D58" w:rsidRPr="00263F38">
        <w:rPr>
          <w:sz w:val="24"/>
          <w:szCs w:val="24"/>
        </w:rPr>
        <w:t xml:space="preserve"> 1,5</w:t>
      </w:r>
      <w:r w:rsidR="00263F38">
        <w:rPr>
          <w:sz w:val="24"/>
          <w:szCs w:val="24"/>
        </w:rPr>
        <w:t> </w:t>
      </w:r>
      <w:r w:rsidR="003B2D58" w:rsidRPr="00263F38">
        <w:rPr>
          <w:sz w:val="24"/>
          <w:szCs w:val="24"/>
        </w:rPr>
        <w:t>mld.</w:t>
      </w:r>
      <w:r w:rsidR="005E3C0A" w:rsidRPr="00263F38">
        <w:rPr>
          <w:sz w:val="24"/>
          <w:szCs w:val="24"/>
        </w:rPr>
        <w:t> </w:t>
      </w:r>
      <w:r w:rsidR="003B2D58" w:rsidRPr="00263F38">
        <w:rPr>
          <w:sz w:val="24"/>
          <w:szCs w:val="24"/>
        </w:rPr>
        <w:t>Kč.</w:t>
      </w:r>
    </w:p>
    <w:p w14:paraId="22AC7218" w14:textId="45002BCA" w:rsidR="00676EE9" w:rsidRDefault="00ED2A23" w:rsidP="00676EE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projektu PDU bylo k 31.</w:t>
      </w:r>
      <w:r w:rsidR="00AC526C">
        <w:rPr>
          <w:sz w:val="24"/>
          <w:szCs w:val="24"/>
        </w:rPr>
        <w:t> </w:t>
      </w:r>
      <w:r>
        <w:rPr>
          <w:sz w:val="24"/>
          <w:szCs w:val="24"/>
        </w:rPr>
        <w:t>12.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2022 podpořeno 12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490 osob, které byly oprávněnými osobami z cílové skupiny. Cílová hodnota indikátoru 6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00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00 </w:t>
      </w:r>
      <w:r>
        <w:rPr>
          <w:i/>
          <w:sz w:val="24"/>
          <w:szCs w:val="24"/>
        </w:rPr>
        <w:t xml:space="preserve">Celkový počet účastníků </w:t>
      </w:r>
      <w:r>
        <w:rPr>
          <w:sz w:val="24"/>
          <w:szCs w:val="24"/>
        </w:rPr>
        <w:t>byla výrazně přeplněna (plnění přes 118,8 %)</w:t>
      </w:r>
      <w:r>
        <w:rPr>
          <w:rStyle w:val="Znakapoznpodarou"/>
          <w:sz w:val="24"/>
          <w:szCs w:val="24"/>
        </w:rPr>
        <w:footnoteReference w:id="56"/>
      </w:r>
      <w:r>
        <w:rPr>
          <w:sz w:val="24"/>
          <w:szCs w:val="24"/>
        </w:rPr>
        <w:t>.</w:t>
      </w:r>
      <w:r w:rsidRPr="009465BE">
        <w:rPr>
          <w:sz w:val="24"/>
          <w:szCs w:val="24"/>
        </w:rPr>
        <w:t xml:space="preserve"> </w:t>
      </w:r>
      <w:r>
        <w:rPr>
          <w:sz w:val="24"/>
          <w:szCs w:val="24"/>
        </w:rPr>
        <w:t>Dle nezávazného indikátoru 6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02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00 </w:t>
      </w:r>
      <w:r>
        <w:rPr>
          <w:i/>
          <w:sz w:val="24"/>
          <w:szCs w:val="24"/>
        </w:rPr>
        <w:t>Dlouhodobě nezaměstnaní účastníci</w:t>
      </w:r>
      <w:r>
        <w:rPr>
          <w:rStyle w:val="Znakapoznpodarou"/>
          <w:sz w:val="24"/>
          <w:szCs w:val="24"/>
        </w:rPr>
        <w:footnoteReference w:id="57"/>
      </w:r>
      <w:r>
        <w:rPr>
          <w:i/>
          <w:sz w:val="24"/>
          <w:szCs w:val="24"/>
        </w:rPr>
        <w:t xml:space="preserve"> </w:t>
      </w:r>
      <w:r w:rsidRPr="00ED2A23">
        <w:rPr>
          <w:sz w:val="24"/>
          <w:szCs w:val="24"/>
        </w:rPr>
        <w:t>však</w:t>
      </w:r>
      <w:r>
        <w:rPr>
          <w:sz w:val="24"/>
          <w:szCs w:val="24"/>
        </w:rPr>
        <w:t xml:space="preserve"> bylo v projektu PDU podpořeno k 31.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12.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2022 </w:t>
      </w:r>
      <w:r w:rsidR="00676EE9">
        <w:rPr>
          <w:sz w:val="24"/>
          <w:szCs w:val="24"/>
        </w:rPr>
        <w:t>jen 1</w:t>
      </w:r>
      <w:r w:rsidR="00784900">
        <w:rPr>
          <w:sz w:val="24"/>
          <w:szCs w:val="24"/>
        </w:rPr>
        <w:t> </w:t>
      </w:r>
      <w:r w:rsidR="00676EE9">
        <w:rPr>
          <w:sz w:val="24"/>
          <w:szCs w:val="24"/>
        </w:rPr>
        <w:t>508</w:t>
      </w:r>
      <w:r>
        <w:rPr>
          <w:sz w:val="24"/>
          <w:szCs w:val="24"/>
        </w:rPr>
        <w:t xml:space="preserve"> </w:t>
      </w:r>
      <w:r w:rsidR="00676EE9">
        <w:rPr>
          <w:sz w:val="24"/>
          <w:szCs w:val="24"/>
        </w:rPr>
        <w:t>dlouhodobě evidovaných uchazečů o zaměstnání,</w:t>
      </w:r>
      <w:r>
        <w:rPr>
          <w:i/>
          <w:sz w:val="24"/>
          <w:szCs w:val="24"/>
        </w:rPr>
        <w:t xml:space="preserve"> </w:t>
      </w:r>
      <w:r w:rsidR="00676EE9">
        <w:rPr>
          <w:sz w:val="24"/>
          <w:szCs w:val="24"/>
        </w:rPr>
        <w:t xml:space="preserve">což činí 12,1 % z celkového počtu účastníků projektu. </w:t>
      </w:r>
      <w:r w:rsidR="00FA3C3C" w:rsidRPr="00FA3C3C">
        <w:rPr>
          <w:sz w:val="24"/>
          <w:szCs w:val="24"/>
        </w:rPr>
        <w:t>Část peněžních prostředků určených na pomoc dlouhodobě evidovaným uchazečům o zaměstnání byla ÚP ČR vynaložena neúčelně, neboť h</w:t>
      </w:r>
      <w:r w:rsidR="00676EE9" w:rsidRPr="00FA3C3C">
        <w:rPr>
          <w:sz w:val="24"/>
          <w:szCs w:val="24"/>
        </w:rPr>
        <w:t>lavní cíl projektu, tj. zvýšit zaměstnanost a zaměstnatelnost dlouhodobě evidovaných uchazečů o zaměstnání, byl naplňován jen ve velmi omezeném rozsahu</w:t>
      </w:r>
      <w:r w:rsidR="00FB1109" w:rsidRPr="00FA3C3C">
        <w:rPr>
          <w:sz w:val="24"/>
          <w:szCs w:val="24"/>
        </w:rPr>
        <w:t>.</w:t>
      </w:r>
    </w:p>
    <w:p w14:paraId="351C8046" w14:textId="065DCEAA" w:rsidR="00DA53BA" w:rsidRDefault="00AE04CD" w:rsidP="00DA53B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projektu PDU nebylo sledováno prostřednictvím výsledkových indikátorů uplatnění podpořených osob na pracovním trhu po ukončení jejich účasti v projektu. </w:t>
      </w:r>
      <w:r w:rsidR="00DA53BA">
        <w:rPr>
          <w:sz w:val="24"/>
          <w:szCs w:val="24"/>
        </w:rPr>
        <w:t>NKÚ na vzorku 30</w:t>
      </w:r>
      <w:r w:rsidR="00356F96">
        <w:rPr>
          <w:sz w:val="24"/>
          <w:szCs w:val="24"/>
        </w:rPr>
        <w:t> </w:t>
      </w:r>
      <w:r w:rsidR="00DA53BA">
        <w:rPr>
          <w:sz w:val="24"/>
          <w:szCs w:val="24"/>
        </w:rPr>
        <w:t xml:space="preserve">podpořených osob zjistil, že 10 osob bylo po určité době od ukončení účasti v projektu vedeno v evidenci uchazečů o zaměstnání ÚP ČR a dalších </w:t>
      </w:r>
      <w:r w:rsidR="007A30D9">
        <w:rPr>
          <w:sz w:val="24"/>
          <w:szCs w:val="24"/>
        </w:rPr>
        <w:t>devět</w:t>
      </w:r>
      <w:r w:rsidR="00DA53BA">
        <w:rPr>
          <w:sz w:val="24"/>
          <w:szCs w:val="24"/>
        </w:rPr>
        <w:t xml:space="preserve"> osob bylo v této evidenci vedeno bezprostředně po ukončení účasti v</w:t>
      </w:r>
      <w:r w:rsidR="00C27C95">
        <w:rPr>
          <w:sz w:val="24"/>
          <w:szCs w:val="24"/>
        </w:rPr>
        <w:t> </w:t>
      </w:r>
      <w:r w:rsidR="00DA53BA">
        <w:rPr>
          <w:sz w:val="24"/>
          <w:szCs w:val="24"/>
        </w:rPr>
        <w:t>projektu</w:t>
      </w:r>
      <w:r w:rsidR="00C27C95">
        <w:rPr>
          <w:sz w:val="24"/>
          <w:szCs w:val="24"/>
        </w:rPr>
        <w:t xml:space="preserve"> (viz příloha č. 13 </w:t>
      </w:r>
      <w:r w:rsidR="007A30D9">
        <w:rPr>
          <w:sz w:val="24"/>
          <w:szCs w:val="24"/>
        </w:rPr>
        <w:t xml:space="preserve">tohoto </w:t>
      </w:r>
      <w:r w:rsidR="00C27C95">
        <w:rPr>
          <w:sz w:val="24"/>
          <w:szCs w:val="24"/>
        </w:rPr>
        <w:t>kontrolního závěru)</w:t>
      </w:r>
      <w:r w:rsidR="00DA53BA">
        <w:rPr>
          <w:sz w:val="24"/>
          <w:szCs w:val="24"/>
        </w:rPr>
        <w:t>.</w:t>
      </w:r>
    </w:p>
    <w:p w14:paraId="576EB394" w14:textId="59AE8E70" w:rsidR="00A84D2C" w:rsidRPr="007A30D9" w:rsidRDefault="00A84D2C" w:rsidP="00263F38">
      <w:pPr>
        <w:keepNext/>
        <w:spacing w:before="240" w:after="120" w:line="240" w:lineRule="auto"/>
        <w:rPr>
          <w:b/>
          <w:sz w:val="24"/>
          <w:szCs w:val="24"/>
        </w:rPr>
      </w:pPr>
      <w:r w:rsidRPr="007A30D9">
        <w:rPr>
          <w:b/>
          <w:sz w:val="24"/>
          <w:szCs w:val="24"/>
        </w:rPr>
        <w:t xml:space="preserve">Projekt </w:t>
      </w:r>
      <w:proofErr w:type="spellStart"/>
      <w:r w:rsidRPr="007A30D9">
        <w:rPr>
          <w:b/>
          <w:i/>
          <w:sz w:val="24"/>
          <w:szCs w:val="24"/>
        </w:rPr>
        <w:t>O</w:t>
      </w:r>
      <w:r w:rsidR="001454BD" w:rsidRPr="007A30D9">
        <w:rPr>
          <w:b/>
          <w:i/>
          <w:sz w:val="24"/>
          <w:szCs w:val="24"/>
        </w:rPr>
        <w:t>utplacement</w:t>
      </w:r>
      <w:proofErr w:type="spellEnd"/>
      <w:r w:rsidRPr="007A30D9">
        <w:rPr>
          <w:b/>
          <w:i/>
          <w:sz w:val="24"/>
          <w:szCs w:val="24"/>
        </w:rPr>
        <w:t xml:space="preserve"> </w:t>
      </w:r>
      <w:r w:rsidR="001454BD" w:rsidRPr="007A30D9">
        <w:rPr>
          <w:b/>
          <w:sz w:val="24"/>
          <w:szCs w:val="24"/>
        </w:rPr>
        <w:t>pomohl se zprostředkováním zaměstnání 8</w:t>
      </w:r>
      <w:r w:rsidR="007566C2" w:rsidRPr="007A30D9">
        <w:rPr>
          <w:b/>
          <w:sz w:val="24"/>
          <w:szCs w:val="24"/>
        </w:rPr>
        <w:t>6,8</w:t>
      </w:r>
      <w:r w:rsidR="001454BD" w:rsidRPr="007A30D9">
        <w:rPr>
          <w:b/>
          <w:sz w:val="24"/>
          <w:szCs w:val="24"/>
        </w:rPr>
        <w:t xml:space="preserve"> % podpořených osob, </w:t>
      </w:r>
      <w:r w:rsidR="00E31296" w:rsidRPr="007A30D9">
        <w:rPr>
          <w:b/>
          <w:sz w:val="24"/>
          <w:szCs w:val="24"/>
        </w:rPr>
        <w:t>nabízené</w:t>
      </w:r>
      <w:r w:rsidR="006E133D" w:rsidRPr="007A30D9">
        <w:rPr>
          <w:b/>
          <w:sz w:val="24"/>
          <w:szCs w:val="24"/>
        </w:rPr>
        <w:t xml:space="preserve"> vzdělávací kurzy však neodpovídaly jejich zájmu a vzdělanostní struktuře </w:t>
      </w:r>
    </w:p>
    <w:p w14:paraId="6053B8F5" w14:textId="2A6550A6" w:rsidR="000A6304" w:rsidRDefault="00DB6FE5" w:rsidP="00C5386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A6304">
        <w:rPr>
          <w:sz w:val="24"/>
          <w:szCs w:val="24"/>
        </w:rPr>
        <w:t xml:space="preserve">rojekt </w:t>
      </w:r>
      <w:proofErr w:type="spellStart"/>
      <w:r w:rsidR="000A6304" w:rsidRPr="00A2429B">
        <w:rPr>
          <w:i/>
          <w:sz w:val="24"/>
          <w:szCs w:val="24"/>
        </w:rPr>
        <w:t>Outplacement</w:t>
      </w:r>
      <w:proofErr w:type="spellEnd"/>
      <w:r>
        <w:rPr>
          <w:sz w:val="24"/>
          <w:szCs w:val="24"/>
        </w:rPr>
        <w:t xml:space="preserve"> </w:t>
      </w:r>
      <w:r w:rsidR="000A6304">
        <w:rPr>
          <w:sz w:val="24"/>
          <w:szCs w:val="24"/>
        </w:rPr>
        <w:t xml:space="preserve">měl přispět ke zmírnění negativních dopadů pandemie onemocnění covid-19 a zároveň měl reagovat na dopady strukturálních změn souvisejících </w:t>
      </w:r>
      <w:r w:rsidR="001D50D3">
        <w:rPr>
          <w:sz w:val="24"/>
          <w:szCs w:val="24"/>
        </w:rPr>
        <w:t xml:space="preserve">např. </w:t>
      </w:r>
      <w:r w:rsidR="000A6304">
        <w:rPr>
          <w:sz w:val="24"/>
          <w:szCs w:val="24"/>
        </w:rPr>
        <w:t>s přechodem hospodářství na nízkouhlíkovou ekonomiku. Hlavním účelem projektu OUT byla pomoc zaměstnancům v době, než dojde k jejich faktickému propuštění, tzn. například proškolit či rekvalifikovat danou osobu a nalézt této osobě nové zaměstnání ještě před koncem pracovního poměru tak, aby se tato osoba nedostala do evidence uchazečů o</w:t>
      </w:r>
      <w:r w:rsidR="00784900">
        <w:rPr>
          <w:sz w:val="24"/>
          <w:szCs w:val="24"/>
        </w:rPr>
        <w:t> </w:t>
      </w:r>
      <w:r w:rsidR="000A6304">
        <w:rPr>
          <w:sz w:val="24"/>
          <w:szCs w:val="24"/>
        </w:rPr>
        <w:t xml:space="preserve">zaměstnání ÚP ČR. </w:t>
      </w:r>
      <w:r w:rsidR="0036760A">
        <w:rPr>
          <w:sz w:val="24"/>
          <w:szCs w:val="24"/>
        </w:rPr>
        <w:t>P</w:t>
      </w:r>
      <w:r w:rsidR="000A6304">
        <w:rPr>
          <w:sz w:val="24"/>
          <w:szCs w:val="24"/>
        </w:rPr>
        <w:t xml:space="preserve">omoc byla v projektu </w:t>
      </w:r>
      <w:r w:rsidR="001D50D3">
        <w:rPr>
          <w:sz w:val="24"/>
          <w:szCs w:val="24"/>
        </w:rPr>
        <w:t>uskutečňována</w:t>
      </w:r>
      <w:r w:rsidR="000A6304">
        <w:rPr>
          <w:sz w:val="24"/>
          <w:szCs w:val="24"/>
        </w:rPr>
        <w:t xml:space="preserve"> na základě individuální a cílené </w:t>
      </w:r>
      <w:r w:rsidR="00A2429B">
        <w:rPr>
          <w:sz w:val="24"/>
          <w:szCs w:val="24"/>
        </w:rPr>
        <w:t>podpory</w:t>
      </w:r>
      <w:r w:rsidR="000A6304">
        <w:rPr>
          <w:sz w:val="24"/>
          <w:szCs w:val="24"/>
        </w:rPr>
        <w:t xml:space="preserve"> prostřednictvím pracovní diagnostiky, vzdělávací</w:t>
      </w:r>
      <w:r>
        <w:rPr>
          <w:sz w:val="24"/>
          <w:szCs w:val="24"/>
        </w:rPr>
        <w:t>ch</w:t>
      </w:r>
      <w:r w:rsidR="000A6304">
        <w:rPr>
          <w:sz w:val="24"/>
          <w:szCs w:val="24"/>
        </w:rPr>
        <w:t xml:space="preserve"> kurz</w:t>
      </w:r>
      <w:r>
        <w:rPr>
          <w:sz w:val="24"/>
          <w:szCs w:val="24"/>
        </w:rPr>
        <w:t>ů</w:t>
      </w:r>
      <w:r w:rsidR="000A6304">
        <w:rPr>
          <w:sz w:val="24"/>
          <w:szCs w:val="24"/>
        </w:rPr>
        <w:t>, nabíd</w:t>
      </w:r>
      <w:r>
        <w:rPr>
          <w:sz w:val="24"/>
          <w:szCs w:val="24"/>
        </w:rPr>
        <w:t>ek</w:t>
      </w:r>
      <w:r w:rsidR="000A6304">
        <w:rPr>
          <w:sz w:val="24"/>
          <w:szCs w:val="24"/>
        </w:rPr>
        <w:t xml:space="preserve"> rekvalifikací a</w:t>
      </w:r>
      <w:r w:rsidR="00784900">
        <w:rPr>
          <w:sz w:val="24"/>
          <w:szCs w:val="24"/>
        </w:rPr>
        <w:t> </w:t>
      </w:r>
      <w:r w:rsidR="000A6304">
        <w:rPr>
          <w:sz w:val="24"/>
          <w:szCs w:val="24"/>
        </w:rPr>
        <w:t xml:space="preserve">zprostředkování zaměstnání. </w:t>
      </w:r>
      <w:r w:rsidR="00B94963">
        <w:rPr>
          <w:sz w:val="24"/>
          <w:szCs w:val="24"/>
        </w:rPr>
        <w:t xml:space="preserve">Celkové způsobilé výdaje projektu byly 864,5 mil. Kč, z toho </w:t>
      </w:r>
      <w:r w:rsidR="00EA6B60">
        <w:rPr>
          <w:sz w:val="24"/>
          <w:szCs w:val="24"/>
        </w:rPr>
        <w:t>MPSV proplatilo</w:t>
      </w:r>
      <w:r w:rsidR="00B94963">
        <w:rPr>
          <w:sz w:val="24"/>
          <w:szCs w:val="24"/>
        </w:rPr>
        <w:t xml:space="preserve"> </w:t>
      </w:r>
      <w:r w:rsidR="001D50D3">
        <w:rPr>
          <w:sz w:val="24"/>
          <w:szCs w:val="24"/>
        </w:rPr>
        <w:t xml:space="preserve">ÚP ČR </w:t>
      </w:r>
      <w:r w:rsidR="00B94963">
        <w:rPr>
          <w:sz w:val="24"/>
          <w:szCs w:val="24"/>
        </w:rPr>
        <w:t>366,6 mil. Kč.</w:t>
      </w:r>
    </w:p>
    <w:p w14:paraId="68577C03" w14:textId="13CC7894" w:rsidR="000A1834" w:rsidRDefault="00A2429B" w:rsidP="000A1834">
      <w:pPr>
        <w:spacing w:after="120" w:line="240" w:lineRule="auto"/>
        <w:jc w:val="both"/>
        <w:rPr>
          <w:rFonts w:cstheme="minorHAnsi"/>
          <w:bCs/>
          <w:sz w:val="24"/>
          <w:lang w:eastAsia="cs-CZ"/>
        </w:rPr>
      </w:pPr>
      <w:r w:rsidRPr="00A2429B">
        <w:rPr>
          <w:sz w:val="24"/>
          <w:szCs w:val="24"/>
        </w:rPr>
        <w:t>NKÚ zjistil, že k 30.</w:t>
      </w:r>
      <w:r w:rsidR="00784900">
        <w:rPr>
          <w:sz w:val="24"/>
          <w:szCs w:val="24"/>
        </w:rPr>
        <w:t> </w:t>
      </w:r>
      <w:r w:rsidRPr="00A2429B">
        <w:rPr>
          <w:sz w:val="24"/>
          <w:szCs w:val="24"/>
        </w:rPr>
        <w:t>6.</w:t>
      </w:r>
      <w:r w:rsidR="00784900">
        <w:rPr>
          <w:sz w:val="24"/>
          <w:szCs w:val="24"/>
        </w:rPr>
        <w:t> </w:t>
      </w:r>
      <w:r w:rsidRPr="00A2429B">
        <w:rPr>
          <w:sz w:val="24"/>
          <w:szCs w:val="24"/>
        </w:rPr>
        <w:t>2023 do projektu OUT vstoupilo 5</w:t>
      </w:r>
      <w:r w:rsidR="00784900">
        <w:rPr>
          <w:sz w:val="24"/>
          <w:szCs w:val="24"/>
        </w:rPr>
        <w:t> </w:t>
      </w:r>
      <w:r w:rsidRPr="00A2429B">
        <w:rPr>
          <w:sz w:val="24"/>
          <w:szCs w:val="24"/>
        </w:rPr>
        <w:t>800 účastníků, z nichž celkem 5</w:t>
      </w:r>
      <w:r w:rsidR="00356F96">
        <w:rPr>
          <w:sz w:val="24"/>
          <w:szCs w:val="24"/>
        </w:rPr>
        <w:t> </w:t>
      </w:r>
      <w:r w:rsidRPr="00A2429B">
        <w:rPr>
          <w:sz w:val="24"/>
          <w:szCs w:val="24"/>
        </w:rPr>
        <w:t>032</w:t>
      </w:r>
      <w:r w:rsidR="00356F96">
        <w:rPr>
          <w:sz w:val="24"/>
          <w:szCs w:val="24"/>
        </w:rPr>
        <w:t> </w:t>
      </w:r>
      <w:r w:rsidR="00177776">
        <w:rPr>
          <w:sz w:val="24"/>
          <w:szCs w:val="24"/>
        </w:rPr>
        <w:t xml:space="preserve">účastníkům </w:t>
      </w:r>
      <w:r w:rsidRPr="00A2429B">
        <w:rPr>
          <w:sz w:val="24"/>
          <w:szCs w:val="24"/>
        </w:rPr>
        <w:t>bylo zprostředkováno zaměstnání, tj. téměř 8</w:t>
      </w:r>
      <w:r>
        <w:rPr>
          <w:sz w:val="24"/>
          <w:szCs w:val="24"/>
        </w:rPr>
        <w:t>6,8</w:t>
      </w:r>
      <w:r w:rsidRPr="00A2429B">
        <w:rPr>
          <w:sz w:val="24"/>
          <w:szCs w:val="24"/>
        </w:rPr>
        <w:t xml:space="preserve"> %.</w:t>
      </w:r>
      <w:r>
        <w:rPr>
          <w:rStyle w:val="Znakapoznpodarou"/>
          <w:sz w:val="24"/>
          <w:szCs w:val="24"/>
        </w:rPr>
        <w:footnoteReference w:id="58"/>
      </w:r>
      <w:r w:rsidR="00EB5D10">
        <w:rPr>
          <w:sz w:val="24"/>
          <w:szCs w:val="24"/>
        </w:rPr>
        <w:t xml:space="preserve"> </w:t>
      </w:r>
      <w:r w:rsidR="000A6304">
        <w:rPr>
          <w:sz w:val="24"/>
          <w:szCs w:val="24"/>
        </w:rPr>
        <w:t>Jednou z klíčových aktivit projektu OUT byl</w:t>
      </w:r>
      <w:r>
        <w:rPr>
          <w:sz w:val="24"/>
          <w:szCs w:val="24"/>
        </w:rPr>
        <w:t>y</w:t>
      </w:r>
      <w:r w:rsidR="00887182">
        <w:rPr>
          <w:sz w:val="24"/>
          <w:szCs w:val="24"/>
        </w:rPr>
        <w:t xml:space="preserve"> </w:t>
      </w:r>
      <w:r w:rsidR="0045196A" w:rsidRPr="0045196A">
        <w:rPr>
          <w:sz w:val="24"/>
          <w:szCs w:val="24"/>
        </w:rPr>
        <w:t>vzdělávací kurzy</w:t>
      </w:r>
      <w:r w:rsidR="000A6304">
        <w:rPr>
          <w:sz w:val="24"/>
          <w:szCs w:val="24"/>
        </w:rPr>
        <w:t>, kter</w:t>
      </w:r>
      <w:r>
        <w:rPr>
          <w:sz w:val="24"/>
          <w:szCs w:val="24"/>
        </w:rPr>
        <w:t>é</w:t>
      </w:r>
      <w:r w:rsidR="000A6304">
        <w:rPr>
          <w:sz w:val="24"/>
          <w:szCs w:val="24"/>
        </w:rPr>
        <w:t xml:space="preserve"> byl</w:t>
      </w:r>
      <w:r>
        <w:rPr>
          <w:sz w:val="24"/>
          <w:szCs w:val="24"/>
        </w:rPr>
        <w:t>y</w:t>
      </w:r>
      <w:r w:rsidR="000A6304">
        <w:rPr>
          <w:sz w:val="24"/>
          <w:szCs w:val="24"/>
        </w:rPr>
        <w:t xml:space="preserve"> realizován</w:t>
      </w:r>
      <w:r>
        <w:rPr>
          <w:sz w:val="24"/>
          <w:szCs w:val="24"/>
        </w:rPr>
        <w:t>y</w:t>
      </w:r>
      <w:r w:rsidR="000A6304">
        <w:rPr>
          <w:sz w:val="24"/>
          <w:szCs w:val="24"/>
        </w:rPr>
        <w:t xml:space="preserve"> skupinově dle aktuální situace a</w:t>
      </w:r>
      <w:r w:rsidR="00784900">
        <w:rPr>
          <w:sz w:val="24"/>
          <w:szCs w:val="24"/>
        </w:rPr>
        <w:t> </w:t>
      </w:r>
      <w:r w:rsidR="000A6304">
        <w:rPr>
          <w:sz w:val="24"/>
          <w:szCs w:val="24"/>
        </w:rPr>
        <w:t xml:space="preserve">potřeb účastníků projektu. Tyto kurzy se zaměřovaly především na pracovní právo, finanční gramotnost a </w:t>
      </w:r>
      <w:r w:rsidR="0036760A">
        <w:rPr>
          <w:sz w:val="24"/>
          <w:szCs w:val="24"/>
        </w:rPr>
        <w:t>rozvoj tzv.</w:t>
      </w:r>
      <w:r w:rsidR="000A6304">
        <w:rPr>
          <w:sz w:val="24"/>
          <w:szCs w:val="24"/>
        </w:rPr>
        <w:t xml:space="preserve"> měkkých dovedností. </w:t>
      </w:r>
      <w:r w:rsidR="0045196A">
        <w:rPr>
          <w:sz w:val="24"/>
          <w:szCs w:val="24"/>
        </w:rPr>
        <w:t>D</w:t>
      </w:r>
      <w:r w:rsidR="0036760A">
        <w:rPr>
          <w:sz w:val="24"/>
          <w:szCs w:val="24"/>
        </w:rPr>
        <w:t>le</w:t>
      </w:r>
      <w:r w:rsidR="0045196A">
        <w:rPr>
          <w:sz w:val="24"/>
          <w:szCs w:val="24"/>
        </w:rPr>
        <w:t xml:space="preserve"> údajů uvedených v</w:t>
      </w:r>
      <w:r w:rsidR="00EA6B60">
        <w:rPr>
          <w:sz w:val="24"/>
          <w:szCs w:val="24"/>
        </w:rPr>
        <w:t> </w:t>
      </w:r>
      <w:r w:rsidR="0036760A">
        <w:rPr>
          <w:sz w:val="24"/>
          <w:szCs w:val="24"/>
        </w:rPr>
        <w:t>platn</w:t>
      </w:r>
      <w:r w:rsidR="00EA6B60">
        <w:rPr>
          <w:sz w:val="24"/>
          <w:szCs w:val="24"/>
        </w:rPr>
        <w:t xml:space="preserve">ých </w:t>
      </w:r>
      <w:r w:rsidR="007A30D9">
        <w:rPr>
          <w:sz w:val="24"/>
          <w:szCs w:val="24"/>
        </w:rPr>
        <w:t>p</w:t>
      </w:r>
      <w:r w:rsidR="00EA6B60">
        <w:rPr>
          <w:sz w:val="24"/>
          <w:szCs w:val="24"/>
        </w:rPr>
        <w:t xml:space="preserve">odmínkách použití podpory z OPZ </w:t>
      </w:r>
      <w:r w:rsidR="0045196A">
        <w:rPr>
          <w:sz w:val="24"/>
          <w:szCs w:val="24"/>
        </w:rPr>
        <w:t>ÚP ČR</w:t>
      </w:r>
      <w:r w:rsidR="0036760A">
        <w:rPr>
          <w:sz w:val="24"/>
          <w:szCs w:val="24"/>
        </w:rPr>
        <w:t xml:space="preserve"> předpokládal, </w:t>
      </w:r>
      <w:r w:rsidR="000A6304">
        <w:rPr>
          <w:sz w:val="24"/>
          <w:szCs w:val="24"/>
        </w:rPr>
        <w:t>že celkem 4 277 účastníků získá osvědčení o</w:t>
      </w:r>
      <w:r w:rsidR="00356F96">
        <w:rPr>
          <w:sz w:val="24"/>
          <w:szCs w:val="24"/>
        </w:rPr>
        <w:t> </w:t>
      </w:r>
      <w:r w:rsidR="000A6304">
        <w:rPr>
          <w:sz w:val="24"/>
          <w:szCs w:val="24"/>
        </w:rPr>
        <w:t>absolvování vzdělávacího kurzu</w:t>
      </w:r>
      <w:r>
        <w:rPr>
          <w:rStyle w:val="Znakapoznpodarou"/>
          <w:sz w:val="24"/>
          <w:szCs w:val="24"/>
        </w:rPr>
        <w:footnoteReference w:id="59"/>
      </w:r>
      <w:r w:rsidR="00B42D6E">
        <w:rPr>
          <w:sz w:val="24"/>
          <w:szCs w:val="24"/>
        </w:rPr>
        <w:t xml:space="preserve">, přičemž na tuto aktivitu </w:t>
      </w:r>
      <w:r w:rsidR="000A6304">
        <w:rPr>
          <w:sz w:val="24"/>
          <w:szCs w:val="24"/>
        </w:rPr>
        <w:t>bylo alokováno téměř 11 mil. Kč.</w:t>
      </w:r>
      <w:r w:rsidR="00B42D6E">
        <w:rPr>
          <w:sz w:val="24"/>
          <w:szCs w:val="24"/>
        </w:rPr>
        <w:t xml:space="preserve"> </w:t>
      </w:r>
      <w:r w:rsidR="00B42D6E" w:rsidRPr="00B42D6E">
        <w:rPr>
          <w:sz w:val="24"/>
          <w:szCs w:val="24"/>
        </w:rPr>
        <w:t>NKÚ zjistil, že ÚP ČR evidoval k datu 30.</w:t>
      </w:r>
      <w:r w:rsidR="00784900">
        <w:rPr>
          <w:sz w:val="24"/>
          <w:szCs w:val="24"/>
        </w:rPr>
        <w:t> </w:t>
      </w:r>
      <w:r w:rsidR="00B42D6E" w:rsidRPr="00B42D6E">
        <w:rPr>
          <w:sz w:val="24"/>
          <w:szCs w:val="24"/>
        </w:rPr>
        <w:t>4.</w:t>
      </w:r>
      <w:r w:rsidR="00784900">
        <w:rPr>
          <w:sz w:val="24"/>
          <w:szCs w:val="24"/>
        </w:rPr>
        <w:t> </w:t>
      </w:r>
      <w:r w:rsidR="00B42D6E" w:rsidRPr="00B42D6E">
        <w:rPr>
          <w:sz w:val="24"/>
          <w:szCs w:val="24"/>
        </w:rPr>
        <w:t xml:space="preserve">2023 pouhých 50 účastníků, kteří získali osvědčení o absolvování vzdělávacího kurzu, </w:t>
      </w:r>
      <w:r w:rsidR="0036760A">
        <w:rPr>
          <w:sz w:val="24"/>
          <w:szCs w:val="24"/>
        </w:rPr>
        <w:t>tj.</w:t>
      </w:r>
      <w:r w:rsidR="00B42D6E" w:rsidRPr="00B42D6E">
        <w:rPr>
          <w:sz w:val="24"/>
          <w:szCs w:val="24"/>
        </w:rPr>
        <w:t xml:space="preserve"> 1,</w:t>
      </w:r>
      <w:r w:rsidR="00B42D6E">
        <w:rPr>
          <w:sz w:val="24"/>
          <w:szCs w:val="24"/>
        </w:rPr>
        <w:t>2</w:t>
      </w:r>
      <w:r w:rsidR="00B42D6E" w:rsidRPr="00B42D6E">
        <w:rPr>
          <w:sz w:val="24"/>
          <w:szCs w:val="24"/>
        </w:rPr>
        <w:t xml:space="preserve"> % z předpokládaného počtu. </w:t>
      </w:r>
      <w:r w:rsidR="000A1834" w:rsidRPr="000A1834">
        <w:rPr>
          <w:sz w:val="24"/>
          <w:szCs w:val="24"/>
        </w:rPr>
        <w:t xml:space="preserve">Část peněžních prostředků určených na klíčovou aktivitu </w:t>
      </w:r>
      <w:r w:rsidR="000A1834" w:rsidRPr="000A1834">
        <w:rPr>
          <w:i/>
          <w:sz w:val="24"/>
          <w:szCs w:val="24"/>
        </w:rPr>
        <w:t>Vzdělávací kurz</w:t>
      </w:r>
      <w:r w:rsidR="000A1834" w:rsidRPr="000A1834">
        <w:rPr>
          <w:sz w:val="24"/>
          <w:szCs w:val="24"/>
        </w:rPr>
        <w:t xml:space="preserve"> byla ÚP ČR vynaložena neúčelně, neboť nepřispěla k realizaci této aktivity v předpokládaném rozsahu. </w:t>
      </w:r>
    </w:p>
    <w:p w14:paraId="3D5555E4" w14:textId="2C724F63" w:rsidR="000A6304" w:rsidRDefault="000A6304" w:rsidP="00C5386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letech 2020–2021 ovlivnilo realizaci skupinových vzdělávacích kurzů</w:t>
      </w:r>
      <w:r w:rsidR="00533A11">
        <w:rPr>
          <w:sz w:val="24"/>
          <w:szCs w:val="24"/>
        </w:rPr>
        <w:t xml:space="preserve"> v projektu OUT</w:t>
      </w:r>
      <w:r>
        <w:rPr>
          <w:sz w:val="24"/>
          <w:szCs w:val="24"/>
        </w:rPr>
        <w:t xml:space="preserve"> šíření onemocnění covid-19 a přijatá vládní opatření. V</w:t>
      </w:r>
      <w:r w:rsidR="00B42D6E">
        <w:rPr>
          <w:sz w:val="24"/>
          <w:szCs w:val="24"/>
        </w:rPr>
        <w:t> následujícím období</w:t>
      </w:r>
      <w:r>
        <w:rPr>
          <w:sz w:val="24"/>
          <w:szCs w:val="24"/>
        </w:rPr>
        <w:t xml:space="preserve"> realizace projektu se</w:t>
      </w:r>
      <w:r w:rsidR="007A30D9">
        <w:rPr>
          <w:sz w:val="24"/>
          <w:szCs w:val="24"/>
        </w:rPr>
        <w:t xml:space="preserve"> </w:t>
      </w:r>
      <w:r>
        <w:rPr>
          <w:sz w:val="24"/>
          <w:szCs w:val="24"/>
        </w:rPr>
        <w:t>uskutečnilo pouze minimální množství vzdělávacích kurzů</w:t>
      </w:r>
      <w:r w:rsidR="00533A11">
        <w:rPr>
          <w:sz w:val="24"/>
          <w:szCs w:val="24"/>
        </w:rPr>
        <w:t>.</w:t>
      </w:r>
      <w:r>
        <w:rPr>
          <w:sz w:val="24"/>
          <w:szCs w:val="24"/>
        </w:rPr>
        <w:t xml:space="preserve"> ÚP ČR se potýkal s nízkým zájmem ze strany osob z cílové skupiny</w:t>
      </w:r>
      <w:r w:rsidR="00B42D6E">
        <w:rPr>
          <w:sz w:val="24"/>
          <w:szCs w:val="24"/>
        </w:rPr>
        <w:t>, jelikož ú</w:t>
      </w:r>
      <w:r>
        <w:rPr>
          <w:sz w:val="24"/>
          <w:szCs w:val="24"/>
        </w:rPr>
        <w:t xml:space="preserve">častníci projektu měli </w:t>
      </w:r>
      <w:r w:rsidR="00B42D6E">
        <w:rPr>
          <w:sz w:val="24"/>
          <w:szCs w:val="24"/>
        </w:rPr>
        <w:t>středoškolské či</w:t>
      </w:r>
      <w:r w:rsidR="007A30D9">
        <w:rPr>
          <w:sz w:val="24"/>
          <w:szCs w:val="24"/>
        </w:rPr>
        <w:t xml:space="preserve"> </w:t>
      </w:r>
      <w:r w:rsidR="00B42D6E">
        <w:rPr>
          <w:sz w:val="24"/>
          <w:szCs w:val="24"/>
        </w:rPr>
        <w:t>vysokoškolské</w:t>
      </w:r>
      <w:r>
        <w:rPr>
          <w:sz w:val="24"/>
          <w:szCs w:val="24"/>
        </w:rPr>
        <w:t xml:space="preserve"> vzdělání a nabídka vzdělávacích kurzů pro ně </w:t>
      </w:r>
      <w:r w:rsidR="00B42D6E">
        <w:rPr>
          <w:sz w:val="24"/>
          <w:szCs w:val="24"/>
        </w:rPr>
        <w:t>nebyla</w:t>
      </w:r>
      <w:r>
        <w:rPr>
          <w:sz w:val="24"/>
          <w:szCs w:val="24"/>
        </w:rPr>
        <w:t xml:space="preserve"> dostatečně atraktivní. </w:t>
      </w:r>
    </w:p>
    <w:p w14:paraId="23AF1E5A" w14:textId="7F1B0393" w:rsidR="00E47572" w:rsidRPr="007A30D9" w:rsidRDefault="0011777E" w:rsidP="00263F38">
      <w:pPr>
        <w:keepNext/>
        <w:spacing w:before="240" w:after="120" w:line="240" w:lineRule="auto"/>
        <w:rPr>
          <w:b/>
          <w:sz w:val="24"/>
          <w:szCs w:val="24"/>
        </w:rPr>
      </w:pPr>
      <w:r w:rsidRPr="007A30D9">
        <w:rPr>
          <w:b/>
          <w:sz w:val="24"/>
          <w:szCs w:val="24"/>
        </w:rPr>
        <w:t>MPSV nastavilo s</w:t>
      </w:r>
      <w:r w:rsidR="005117EB" w:rsidRPr="007A30D9">
        <w:rPr>
          <w:b/>
          <w:sz w:val="24"/>
          <w:szCs w:val="24"/>
        </w:rPr>
        <w:t xml:space="preserve">ystém hodnocení žádostí o podporu a výběru projektů k podpoře </w:t>
      </w:r>
      <w:r w:rsidRPr="007A30D9">
        <w:rPr>
          <w:b/>
          <w:sz w:val="24"/>
          <w:szCs w:val="24"/>
        </w:rPr>
        <w:t>způsobe</w:t>
      </w:r>
      <w:r w:rsidR="009A5610" w:rsidRPr="007A30D9">
        <w:rPr>
          <w:b/>
          <w:sz w:val="24"/>
          <w:szCs w:val="24"/>
        </w:rPr>
        <w:t>m</w:t>
      </w:r>
      <w:r w:rsidRPr="007A30D9">
        <w:rPr>
          <w:b/>
          <w:sz w:val="24"/>
          <w:szCs w:val="24"/>
        </w:rPr>
        <w:t xml:space="preserve">, který </w:t>
      </w:r>
      <w:r w:rsidR="005117EB" w:rsidRPr="007A30D9">
        <w:rPr>
          <w:b/>
          <w:sz w:val="24"/>
          <w:szCs w:val="24"/>
        </w:rPr>
        <w:t>nezaji</w:t>
      </w:r>
      <w:r w:rsidR="00274649" w:rsidRPr="007A30D9">
        <w:rPr>
          <w:b/>
          <w:sz w:val="24"/>
          <w:szCs w:val="24"/>
        </w:rPr>
        <w:t>stil</w:t>
      </w:r>
      <w:r w:rsidR="00EA24CE" w:rsidRPr="007A30D9">
        <w:rPr>
          <w:b/>
          <w:sz w:val="24"/>
          <w:szCs w:val="24"/>
        </w:rPr>
        <w:t xml:space="preserve"> odstranění slabých stránek projekt</w:t>
      </w:r>
      <w:r w:rsidR="00274649" w:rsidRPr="007A30D9">
        <w:rPr>
          <w:b/>
          <w:sz w:val="24"/>
          <w:szCs w:val="24"/>
        </w:rPr>
        <w:t>ů</w:t>
      </w:r>
    </w:p>
    <w:p w14:paraId="4233A33D" w14:textId="50DA0BA6" w:rsidR="00EA754D" w:rsidRDefault="000A6304" w:rsidP="00EA754D">
      <w:pPr>
        <w:spacing w:after="120" w:line="240" w:lineRule="auto"/>
        <w:jc w:val="both"/>
        <w:rPr>
          <w:sz w:val="24"/>
          <w:szCs w:val="24"/>
        </w:rPr>
      </w:pPr>
      <w:r w:rsidRPr="00D01053">
        <w:rPr>
          <w:sz w:val="24"/>
          <w:szCs w:val="24"/>
        </w:rPr>
        <w:t xml:space="preserve">NKÚ </w:t>
      </w:r>
      <w:r w:rsidR="00EA754D">
        <w:rPr>
          <w:sz w:val="24"/>
          <w:szCs w:val="24"/>
        </w:rPr>
        <w:t>zjistil, že MPSV nenastavilo v systému hodnocení žádostí o podporu v OPZ určité minimální standardy zajišťující jednotnost v postupu hodnoticích komisí. Při hodnocení podaných žádostí o podporu a výběru projektů k podpoře proto hodnoticí komise nepřistupovaly k typově obdobným nedostatkům jednotně.</w:t>
      </w:r>
    </w:p>
    <w:p w14:paraId="33943AD6" w14:textId="48506CA6" w:rsidR="000A6304" w:rsidRDefault="000A6304" w:rsidP="00C5386B">
      <w:pPr>
        <w:spacing w:after="120" w:line="240" w:lineRule="auto"/>
        <w:jc w:val="both"/>
        <w:rPr>
          <w:sz w:val="24"/>
          <w:szCs w:val="24"/>
        </w:rPr>
      </w:pPr>
      <w:r w:rsidRPr="00D01053">
        <w:rPr>
          <w:sz w:val="24"/>
          <w:szCs w:val="24"/>
        </w:rPr>
        <w:t>U p</w:t>
      </w:r>
      <w:r>
        <w:rPr>
          <w:sz w:val="24"/>
          <w:szCs w:val="24"/>
        </w:rPr>
        <w:t>rojektů FLEXI, PDU a OUT identifikoval</w:t>
      </w:r>
      <w:r w:rsidR="0035317D">
        <w:rPr>
          <w:sz w:val="24"/>
          <w:szCs w:val="24"/>
        </w:rPr>
        <w:t>a</w:t>
      </w:r>
      <w:r>
        <w:rPr>
          <w:sz w:val="24"/>
          <w:szCs w:val="24"/>
        </w:rPr>
        <w:t xml:space="preserve"> hodnoticí komise slabé stránky a tyto projekty schválil</w:t>
      </w:r>
      <w:r w:rsidR="0035317D">
        <w:rPr>
          <w:sz w:val="24"/>
          <w:szCs w:val="24"/>
        </w:rPr>
        <w:t>a</w:t>
      </w:r>
      <w:r>
        <w:rPr>
          <w:sz w:val="24"/>
          <w:szCs w:val="24"/>
        </w:rPr>
        <w:t xml:space="preserve"> s výhradami, přičemž stanovila jako podmínku schválení podpory provedení některých úprav v žádostech o podporu. </w:t>
      </w:r>
      <w:r w:rsidR="00D86DCC">
        <w:rPr>
          <w:sz w:val="24"/>
          <w:szCs w:val="24"/>
        </w:rPr>
        <w:t xml:space="preserve">Jednalo se např. o </w:t>
      </w:r>
      <w:r w:rsidR="009928FE">
        <w:rPr>
          <w:sz w:val="24"/>
          <w:szCs w:val="24"/>
        </w:rPr>
        <w:t>stanovení hlavních a dílčích cílů projektů, které nebyly dostatečně specifické a nebyly vždy zpracovány v souladu s </w:t>
      </w:r>
      <w:r w:rsidR="00E76700">
        <w:rPr>
          <w:sz w:val="24"/>
          <w:szCs w:val="24"/>
        </w:rPr>
        <w:t>principy</w:t>
      </w:r>
      <w:r w:rsidR="009928FE">
        <w:rPr>
          <w:sz w:val="24"/>
          <w:szCs w:val="24"/>
        </w:rPr>
        <w:t xml:space="preserve"> SMART.</w:t>
      </w:r>
      <w:r w:rsidR="009928FE">
        <w:rPr>
          <w:rStyle w:val="Znakapoznpodarou"/>
          <w:sz w:val="24"/>
          <w:szCs w:val="24"/>
        </w:rPr>
        <w:footnoteReference w:id="60"/>
      </w:r>
      <w:r w:rsidR="009928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Pouze v případě projektu PDU hodnoticí komise požadovala dopracování cílů dle principů SMART či určení způsobu měření cílů a hodnot, kterých cíle projektu dosáhnou, jako podmínku poskytnutí podpory. U projektů FLEXI a OUT </w:t>
      </w:r>
      <w:r w:rsidR="00D86DCC">
        <w:rPr>
          <w:sz w:val="24"/>
          <w:szCs w:val="24"/>
        </w:rPr>
        <w:t xml:space="preserve">byl </w:t>
      </w:r>
      <w:r>
        <w:rPr>
          <w:sz w:val="24"/>
          <w:szCs w:val="24"/>
        </w:rPr>
        <w:t xml:space="preserve">nedostatek v definici cílů projektů </w:t>
      </w:r>
      <w:r w:rsidR="00D86DCC">
        <w:rPr>
          <w:sz w:val="24"/>
          <w:szCs w:val="24"/>
        </w:rPr>
        <w:t xml:space="preserve">hodnoticí komisí označen za </w:t>
      </w:r>
      <w:r>
        <w:rPr>
          <w:sz w:val="24"/>
          <w:szCs w:val="24"/>
        </w:rPr>
        <w:t>„slab</w:t>
      </w:r>
      <w:r w:rsidR="00D86DCC">
        <w:rPr>
          <w:sz w:val="24"/>
          <w:szCs w:val="24"/>
        </w:rPr>
        <w:t>ou</w:t>
      </w:r>
      <w:r>
        <w:rPr>
          <w:sz w:val="24"/>
          <w:szCs w:val="24"/>
        </w:rPr>
        <w:t xml:space="preserve"> stránk</w:t>
      </w:r>
      <w:r w:rsidR="00D86DCC">
        <w:rPr>
          <w:sz w:val="24"/>
          <w:szCs w:val="24"/>
        </w:rPr>
        <w:t>u</w:t>
      </w:r>
      <w:r>
        <w:rPr>
          <w:sz w:val="24"/>
          <w:szCs w:val="24"/>
        </w:rPr>
        <w:t xml:space="preserve"> projektu“, ale </w:t>
      </w:r>
      <w:r w:rsidR="00D86DCC">
        <w:rPr>
          <w:sz w:val="24"/>
          <w:szCs w:val="24"/>
        </w:rPr>
        <w:t>hodnoticí komise nepožadovala</w:t>
      </w:r>
      <w:r>
        <w:rPr>
          <w:sz w:val="24"/>
          <w:szCs w:val="24"/>
        </w:rPr>
        <w:t xml:space="preserve"> </w:t>
      </w:r>
      <w:r w:rsidR="00D86DCC">
        <w:rPr>
          <w:sz w:val="24"/>
          <w:szCs w:val="24"/>
        </w:rPr>
        <w:t xml:space="preserve">jejich </w:t>
      </w:r>
      <w:r>
        <w:rPr>
          <w:sz w:val="24"/>
          <w:szCs w:val="24"/>
        </w:rPr>
        <w:t xml:space="preserve">dopracování či úpravu dle </w:t>
      </w:r>
      <w:r w:rsidR="00E76700">
        <w:rPr>
          <w:sz w:val="24"/>
          <w:szCs w:val="24"/>
        </w:rPr>
        <w:t>principů</w:t>
      </w:r>
      <w:r>
        <w:rPr>
          <w:sz w:val="24"/>
          <w:szCs w:val="24"/>
        </w:rPr>
        <w:t xml:space="preserve"> SMART. </w:t>
      </w:r>
      <w:r w:rsidR="00D86DCC">
        <w:rPr>
          <w:sz w:val="24"/>
          <w:szCs w:val="24"/>
        </w:rPr>
        <w:t>Žadatel ÚP ČR vždy ve stanovených termínech</w:t>
      </w:r>
      <w:r w:rsidR="00D86DCC" w:rsidRPr="008738E8">
        <w:rPr>
          <w:sz w:val="24"/>
          <w:szCs w:val="24"/>
        </w:rPr>
        <w:t xml:space="preserve"> </w:t>
      </w:r>
      <w:r w:rsidR="00D86DCC">
        <w:rPr>
          <w:sz w:val="24"/>
          <w:szCs w:val="24"/>
        </w:rPr>
        <w:t xml:space="preserve">provedl všechny úpravy v žádostech o podporu projektů, které hodnoticí komise zřízená MPSV stanovila jako podmínku poskytnutí podpory. </w:t>
      </w:r>
      <w:r w:rsidR="00DA095C">
        <w:rPr>
          <w:sz w:val="24"/>
          <w:szCs w:val="24"/>
        </w:rPr>
        <w:t>V</w:t>
      </w:r>
      <w:r>
        <w:rPr>
          <w:sz w:val="24"/>
          <w:szCs w:val="24"/>
        </w:rPr>
        <w:t>šechny slabé stránky projektů, u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kterých nebylo </w:t>
      </w:r>
      <w:r w:rsidR="00D86DCC">
        <w:rPr>
          <w:sz w:val="24"/>
          <w:szCs w:val="24"/>
        </w:rPr>
        <w:t xml:space="preserve">hodnoticí komisí </w:t>
      </w:r>
      <w:r>
        <w:rPr>
          <w:sz w:val="24"/>
          <w:szCs w:val="24"/>
        </w:rPr>
        <w:t xml:space="preserve">požadováno dopracování či jejich změna, </w:t>
      </w:r>
      <w:r w:rsidR="00DA095C">
        <w:rPr>
          <w:sz w:val="24"/>
          <w:szCs w:val="24"/>
        </w:rPr>
        <w:t xml:space="preserve">však </w:t>
      </w:r>
      <w:r>
        <w:rPr>
          <w:sz w:val="24"/>
          <w:szCs w:val="24"/>
        </w:rPr>
        <w:t xml:space="preserve">zůstaly </w:t>
      </w:r>
      <w:r w:rsidR="00DA095C">
        <w:rPr>
          <w:sz w:val="24"/>
          <w:szCs w:val="24"/>
        </w:rPr>
        <w:t xml:space="preserve">v žádostech o podporu </w:t>
      </w:r>
      <w:r>
        <w:rPr>
          <w:sz w:val="24"/>
          <w:szCs w:val="24"/>
        </w:rPr>
        <w:t xml:space="preserve">ponechány. </w:t>
      </w:r>
    </w:p>
    <w:p w14:paraId="63983A7E" w14:textId="087E5E88" w:rsidR="00A725E9" w:rsidRPr="00A725E9" w:rsidRDefault="00416AFA" w:rsidP="00C5386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Stanovisko </w:t>
      </w:r>
      <w:r w:rsidR="00A725E9">
        <w:rPr>
          <w:sz w:val="24"/>
          <w:szCs w:val="24"/>
        </w:rPr>
        <w:t>hodnoticí komise, že cíle projektů nejsou dostatečně měřitelné a specifické, tj.</w:t>
      </w:r>
      <w:r w:rsidR="00784900">
        <w:rPr>
          <w:sz w:val="24"/>
          <w:szCs w:val="24"/>
        </w:rPr>
        <w:t> </w:t>
      </w:r>
      <w:r w:rsidR="00A725E9">
        <w:rPr>
          <w:sz w:val="24"/>
          <w:szCs w:val="24"/>
        </w:rPr>
        <w:t>nejsou zpracovány v souladu s principy SMART, má dle NKÚ vést vždy k požadavku na</w:t>
      </w:r>
      <w:r w:rsidR="00E76700">
        <w:rPr>
          <w:sz w:val="24"/>
          <w:szCs w:val="24"/>
        </w:rPr>
        <w:t xml:space="preserve"> </w:t>
      </w:r>
      <w:r w:rsidR="00A725E9">
        <w:rPr>
          <w:sz w:val="24"/>
          <w:szCs w:val="24"/>
        </w:rPr>
        <w:t>dopracování žádosti o podporu jako podmínky poskytnutí podpory. P</w:t>
      </w:r>
      <w:r w:rsidR="002C35AB" w:rsidRPr="002C35AB">
        <w:rPr>
          <w:sz w:val="24"/>
          <w:szCs w:val="24"/>
        </w:rPr>
        <w:t xml:space="preserve">ouze a jen takové cíle projektu, u nichž lze vyhodnotit dosažení určitého výsledku („čeho bude díky projektu dosaženo“) a které nejsou pouze popisem plánovaných aktivit („co bude v projektu děláno“), </w:t>
      </w:r>
      <w:r w:rsidR="00A725E9">
        <w:rPr>
          <w:sz w:val="24"/>
          <w:szCs w:val="24"/>
        </w:rPr>
        <w:t xml:space="preserve">totiž </w:t>
      </w:r>
      <w:r w:rsidR="002C35AB" w:rsidRPr="002C35AB">
        <w:rPr>
          <w:sz w:val="24"/>
          <w:szCs w:val="24"/>
        </w:rPr>
        <w:t>vytvářejí předpoklad, že peněžní prostředky poskytnuté na realizaci daného projektu budou vynaloženy účelně a efektivně.</w:t>
      </w:r>
      <w:r w:rsidR="000A6304">
        <w:rPr>
          <w:sz w:val="24"/>
          <w:szCs w:val="24"/>
        </w:rPr>
        <w:t xml:space="preserve"> NKÚ zjistil u kontrolovaných projektů FLEXI a OUT, že </w:t>
      </w:r>
      <w:r w:rsidR="00A725E9">
        <w:rPr>
          <w:sz w:val="24"/>
          <w:szCs w:val="24"/>
        </w:rPr>
        <w:t>cíle těchto projektů nebyly měřitelné a konkrétní. U těchto projekt</w:t>
      </w:r>
      <w:r w:rsidR="003753C4">
        <w:rPr>
          <w:sz w:val="24"/>
          <w:szCs w:val="24"/>
        </w:rPr>
        <w:t>ů</w:t>
      </w:r>
      <w:r w:rsidR="00A725E9">
        <w:rPr>
          <w:sz w:val="24"/>
          <w:szCs w:val="24"/>
        </w:rPr>
        <w:t xml:space="preserve"> tak </w:t>
      </w:r>
      <w:r w:rsidR="002B7D4E">
        <w:rPr>
          <w:sz w:val="24"/>
          <w:szCs w:val="24"/>
        </w:rPr>
        <w:t>MPSV nezajistilo</w:t>
      </w:r>
      <w:r w:rsidR="00A725E9">
        <w:rPr>
          <w:sz w:val="24"/>
          <w:szCs w:val="24"/>
        </w:rPr>
        <w:t xml:space="preserve">, </w:t>
      </w:r>
      <w:r w:rsidR="00E76700">
        <w:rPr>
          <w:sz w:val="24"/>
          <w:szCs w:val="24"/>
        </w:rPr>
        <w:t>aby</w:t>
      </w:r>
      <w:r w:rsidR="00A725E9">
        <w:rPr>
          <w:sz w:val="24"/>
          <w:szCs w:val="24"/>
        </w:rPr>
        <w:t xml:space="preserve"> peněžní prostředky poskytnuté na </w:t>
      </w:r>
      <w:r w:rsidR="0018739B">
        <w:rPr>
          <w:sz w:val="24"/>
          <w:szCs w:val="24"/>
        </w:rPr>
        <w:t xml:space="preserve">jejich </w:t>
      </w:r>
      <w:r w:rsidR="00A725E9">
        <w:rPr>
          <w:sz w:val="24"/>
          <w:szCs w:val="24"/>
        </w:rPr>
        <w:t xml:space="preserve">realizaci </w:t>
      </w:r>
      <w:r w:rsidR="00E76700">
        <w:rPr>
          <w:sz w:val="24"/>
          <w:szCs w:val="24"/>
        </w:rPr>
        <w:t>byly</w:t>
      </w:r>
      <w:r w:rsidR="00A725E9">
        <w:rPr>
          <w:sz w:val="24"/>
          <w:szCs w:val="24"/>
        </w:rPr>
        <w:t xml:space="preserve"> vždy vynaloženy účelně, po ukončení jejich realizace bude možné prokázat naplnění </w:t>
      </w:r>
      <w:r w:rsidR="0018739B">
        <w:rPr>
          <w:sz w:val="24"/>
          <w:szCs w:val="24"/>
        </w:rPr>
        <w:t xml:space="preserve">projektových </w:t>
      </w:r>
      <w:r w:rsidR="00A725E9">
        <w:rPr>
          <w:sz w:val="24"/>
          <w:szCs w:val="24"/>
        </w:rPr>
        <w:t xml:space="preserve">cílů a současně </w:t>
      </w:r>
      <w:r w:rsidR="00E76700">
        <w:rPr>
          <w:sz w:val="24"/>
          <w:szCs w:val="24"/>
        </w:rPr>
        <w:t>aby</w:t>
      </w:r>
      <w:r w:rsidR="00A725E9">
        <w:rPr>
          <w:sz w:val="24"/>
          <w:szCs w:val="24"/>
        </w:rPr>
        <w:t xml:space="preserve"> podporou takových projektů </w:t>
      </w:r>
      <w:r w:rsidR="00E76700">
        <w:rPr>
          <w:sz w:val="24"/>
          <w:szCs w:val="24"/>
        </w:rPr>
        <w:t>došlo</w:t>
      </w:r>
      <w:r w:rsidR="00A725E9">
        <w:rPr>
          <w:sz w:val="24"/>
          <w:szCs w:val="24"/>
        </w:rPr>
        <w:t xml:space="preserve"> k dosažení cílů a výsledků příslušné prioritní osy v rámci OPZ tak, jak </w:t>
      </w:r>
      <w:r w:rsidR="002B7D4E">
        <w:rPr>
          <w:sz w:val="24"/>
          <w:szCs w:val="24"/>
        </w:rPr>
        <w:t xml:space="preserve">to </w:t>
      </w:r>
      <w:r w:rsidR="00A725E9">
        <w:rPr>
          <w:sz w:val="24"/>
          <w:szCs w:val="24"/>
        </w:rPr>
        <w:t>vyžaduje nařízení Evropského parlamentu a Rady (EU)</w:t>
      </w:r>
      <w:r w:rsidR="00A725E9">
        <w:rPr>
          <w:rStyle w:val="Znakapoznpodarou"/>
          <w:sz w:val="24"/>
          <w:szCs w:val="24"/>
        </w:rPr>
        <w:footnoteReference w:id="61"/>
      </w:r>
      <w:r w:rsidR="00A725E9">
        <w:rPr>
          <w:sz w:val="24"/>
          <w:szCs w:val="24"/>
        </w:rPr>
        <w:t xml:space="preserve">. </w:t>
      </w:r>
    </w:p>
    <w:p w14:paraId="52EC2126" w14:textId="00E3FE23" w:rsidR="002B7D4E" w:rsidRPr="00E76700" w:rsidRDefault="002B7D4E" w:rsidP="00263F38">
      <w:pPr>
        <w:keepNext/>
        <w:spacing w:before="240" w:after="120" w:line="240" w:lineRule="auto"/>
        <w:rPr>
          <w:b/>
          <w:sz w:val="24"/>
          <w:szCs w:val="24"/>
        </w:rPr>
      </w:pPr>
      <w:r w:rsidRPr="00E76700">
        <w:rPr>
          <w:b/>
          <w:sz w:val="24"/>
          <w:szCs w:val="24"/>
        </w:rPr>
        <w:t>MPSV nastavilo systém indikátorů způsobem, který v některých případech neumožňoval sledovat a vyhodnocovat přínosy projektů</w:t>
      </w:r>
    </w:p>
    <w:p w14:paraId="46297394" w14:textId="72FD37BB" w:rsidR="00E4249E" w:rsidRDefault="000A6304" w:rsidP="00C5386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sz w:val="24"/>
          <w:lang w:eastAsia="cs-CZ"/>
        </w:rPr>
      </w:pPr>
      <w:r>
        <w:rPr>
          <w:rFonts w:cstheme="minorHAnsi"/>
          <w:bCs/>
          <w:sz w:val="24"/>
          <w:lang w:eastAsia="cs-CZ"/>
        </w:rPr>
        <w:t>NKÚ zjistil, že MPSV v</w:t>
      </w:r>
      <w:r w:rsidR="003753C4">
        <w:rPr>
          <w:rFonts w:cstheme="minorHAnsi"/>
          <w:bCs/>
          <w:sz w:val="24"/>
          <w:lang w:eastAsia="cs-CZ"/>
        </w:rPr>
        <w:t> </w:t>
      </w:r>
      <w:r w:rsidR="00E76700">
        <w:rPr>
          <w:rFonts w:cstheme="minorHAnsi"/>
          <w:bCs/>
          <w:sz w:val="24"/>
          <w:lang w:eastAsia="cs-CZ"/>
        </w:rPr>
        <w:t>p</w:t>
      </w:r>
      <w:r w:rsidR="003753C4">
        <w:rPr>
          <w:rFonts w:cstheme="minorHAnsi"/>
          <w:bCs/>
          <w:sz w:val="24"/>
          <w:lang w:eastAsia="cs-CZ"/>
        </w:rPr>
        <w:t>odmínkách použití podpory z OPZ</w:t>
      </w:r>
      <w:r>
        <w:rPr>
          <w:rFonts w:cstheme="minorHAnsi"/>
          <w:bCs/>
          <w:sz w:val="24"/>
          <w:lang w:eastAsia="cs-CZ"/>
        </w:rPr>
        <w:t xml:space="preserve"> projektu FLEXI nezavázalo</w:t>
      </w:r>
      <w:r w:rsidR="006346E2">
        <w:rPr>
          <w:rFonts w:cstheme="minorHAnsi"/>
          <w:bCs/>
          <w:sz w:val="24"/>
          <w:lang w:eastAsia="cs-CZ"/>
        </w:rPr>
        <w:t xml:space="preserve"> prostřednictvím výsledkových indikátorů ani jiným způsobem </w:t>
      </w:r>
      <w:r>
        <w:rPr>
          <w:rFonts w:cstheme="minorHAnsi"/>
          <w:bCs/>
          <w:sz w:val="24"/>
          <w:lang w:eastAsia="cs-CZ"/>
        </w:rPr>
        <w:t xml:space="preserve">ÚP ČR k naplňování cílů </w:t>
      </w:r>
      <w:r w:rsidR="00186AFA">
        <w:rPr>
          <w:rFonts w:cstheme="minorHAnsi"/>
          <w:bCs/>
          <w:sz w:val="24"/>
          <w:lang w:eastAsia="cs-CZ"/>
        </w:rPr>
        <w:t>t</w:t>
      </w:r>
      <w:r w:rsidR="006346E2">
        <w:rPr>
          <w:rFonts w:cstheme="minorHAnsi"/>
          <w:bCs/>
          <w:sz w:val="24"/>
          <w:lang w:eastAsia="cs-CZ"/>
        </w:rPr>
        <w:t>ohoto</w:t>
      </w:r>
      <w:r w:rsidR="00186AFA">
        <w:rPr>
          <w:rFonts w:cstheme="minorHAnsi"/>
          <w:bCs/>
          <w:sz w:val="24"/>
          <w:lang w:eastAsia="cs-CZ"/>
        </w:rPr>
        <w:t xml:space="preserve"> </w:t>
      </w:r>
      <w:r>
        <w:rPr>
          <w:rFonts w:cstheme="minorHAnsi"/>
          <w:bCs/>
          <w:sz w:val="24"/>
          <w:lang w:eastAsia="cs-CZ"/>
        </w:rPr>
        <w:t>projekt</w:t>
      </w:r>
      <w:r w:rsidR="006346E2">
        <w:rPr>
          <w:rFonts w:cstheme="minorHAnsi"/>
          <w:bCs/>
          <w:sz w:val="24"/>
          <w:lang w:eastAsia="cs-CZ"/>
        </w:rPr>
        <w:t>u</w:t>
      </w:r>
      <w:r>
        <w:rPr>
          <w:rFonts w:cstheme="minorHAnsi"/>
          <w:bCs/>
          <w:sz w:val="24"/>
          <w:lang w:eastAsia="cs-CZ"/>
        </w:rPr>
        <w:t xml:space="preserve"> a k realizaci </w:t>
      </w:r>
      <w:r w:rsidR="006346E2">
        <w:rPr>
          <w:rFonts w:cstheme="minorHAnsi"/>
          <w:bCs/>
          <w:sz w:val="24"/>
          <w:lang w:eastAsia="cs-CZ"/>
        </w:rPr>
        <w:t>jeho</w:t>
      </w:r>
      <w:r w:rsidR="00186AFA">
        <w:rPr>
          <w:rFonts w:cstheme="minorHAnsi"/>
          <w:bCs/>
          <w:sz w:val="24"/>
          <w:lang w:eastAsia="cs-CZ"/>
        </w:rPr>
        <w:t xml:space="preserve"> </w:t>
      </w:r>
      <w:r>
        <w:rPr>
          <w:rFonts w:cstheme="minorHAnsi"/>
          <w:bCs/>
          <w:sz w:val="24"/>
          <w:lang w:eastAsia="cs-CZ"/>
        </w:rPr>
        <w:t>klíčových aktivit v určitém minimálním rozsahu, který ÚP ČR předpokládal a zamýšlel v žádosti o podporu projektu FLEXI.</w:t>
      </w:r>
      <w:r w:rsidR="00CB25DF">
        <w:rPr>
          <w:rFonts w:cstheme="minorHAnsi"/>
          <w:bCs/>
          <w:sz w:val="24"/>
          <w:lang w:eastAsia="cs-CZ"/>
        </w:rPr>
        <w:t xml:space="preserve"> </w:t>
      </w:r>
    </w:p>
    <w:p w14:paraId="6218767E" w14:textId="543142E9" w:rsidR="00E4249E" w:rsidRDefault="00CB25DF" w:rsidP="00C5386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sz w:val="24"/>
          <w:lang w:eastAsia="cs-CZ"/>
        </w:rPr>
      </w:pPr>
      <w:r>
        <w:rPr>
          <w:rFonts w:cstheme="minorHAnsi"/>
          <w:bCs/>
          <w:sz w:val="24"/>
          <w:lang w:eastAsia="cs-CZ"/>
        </w:rPr>
        <w:t xml:space="preserve">NKÚ zjistil, že MPSV u </w:t>
      </w:r>
      <w:r w:rsidR="00270D72">
        <w:rPr>
          <w:rFonts w:cstheme="minorHAnsi"/>
          <w:bCs/>
          <w:sz w:val="24"/>
          <w:lang w:eastAsia="cs-CZ"/>
        </w:rPr>
        <w:t xml:space="preserve">IP </w:t>
      </w:r>
      <w:r>
        <w:rPr>
          <w:rFonts w:cstheme="minorHAnsi"/>
          <w:bCs/>
          <w:sz w:val="24"/>
          <w:lang w:eastAsia="cs-CZ"/>
        </w:rPr>
        <w:t>1.2 PO 1 OPZ</w:t>
      </w:r>
      <w:r>
        <w:rPr>
          <w:rStyle w:val="Znakapoznpodarou"/>
          <w:rFonts w:cstheme="minorHAnsi"/>
          <w:bCs/>
          <w:sz w:val="24"/>
          <w:lang w:eastAsia="cs-CZ"/>
        </w:rPr>
        <w:footnoteReference w:id="62"/>
      </w:r>
      <w:r>
        <w:rPr>
          <w:rFonts w:cstheme="minorHAnsi"/>
          <w:bCs/>
          <w:sz w:val="24"/>
          <w:lang w:eastAsia="cs-CZ"/>
        </w:rPr>
        <w:t xml:space="preserve"> </w:t>
      </w:r>
      <w:r w:rsidR="00572844">
        <w:rPr>
          <w:rFonts w:cstheme="minorHAnsi"/>
          <w:bCs/>
          <w:sz w:val="24"/>
          <w:lang w:eastAsia="cs-CZ"/>
        </w:rPr>
        <w:t>nastavilo</w:t>
      </w:r>
      <w:r>
        <w:rPr>
          <w:rFonts w:cstheme="minorHAnsi"/>
          <w:bCs/>
          <w:sz w:val="24"/>
          <w:lang w:eastAsia="cs-CZ"/>
        </w:rPr>
        <w:t xml:space="preserve"> indikátory, které umožňují sledovat počet osob pracujících v rámci flexibilních forem práce</w:t>
      </w:r>
      <w:r w:rsidR="008A694F">
        <w:rPr>
          <w:rStyle w:val="Znakapoznpodarou"/>
          <w:rFonts w:cstheme="minorHAnsi"/>
          <w:bCs/>
          <w:sz w:val="24"/>
          <w:lang w:eastAsia="cs-CZ"/>
        </w:rPr>
        <w:footnoteReference w:id="63"/>
      </w:r>
      <w:r>
        <w:rPr>
          <w:rFonts w:cstheme="minorHAnsi"/>
          <w:bCs/>
          <w:sz w:val="24"/>
          <w:lang w:eastAsia="cs-CZ"/>
        </w:rPr>
        <w:t>. MPSV však tyto indikátory ne</w:t>
      </w:r>
      <w:r w:rsidR="00572844">
        <w:rPr>
          <w:rFonts w:cstheme="minorHAnsi"/>
          <w:bCs/>
          <w:sz w:val="24"/>
          <w:lang w:eastAsia="cs-CZ"/>
        </w:rPr>
        <w:t>stanovilo</w:t>
      </w:r>
      <w:r>
        <w:rPr>
          <w:rFonts w:cstheme="minorHAnsi"/>
          <w:bCs/>
          <w:sz w:val="24"/>
          <w:lang w:eastAsia="cs-CZ"/>
        </w:rPr>
        <w:t xml:space="preserve"> také u IP 1.1 PO 1 OPZ, </w:t>
      </w:r>
      <w:r w:rsidR="00572844">
        <w:rPr>
          <w:rFonts w:cstheme="minorHAnsi"/>
          <w:bCs/>
          <w:sz w:val="24"/>
          <w:lang w:eastAsia="cs-CZ"/>
        </w:rPr>
        <w:t>v jejímž rámci</w:t>
      </w:r>
      <w:r>
        <w:rPr>
          <w:rFonts w:cstheme="minorHAnsi"/>
          <w:bCs/>
          <w:sz w:val="24"/>
          <w:lang w:eastAsia="cs-CZ"/>
        </w:rPr>
        <w:t xml:space="preserve"> byl </w:t>
      </w:r>
      <w:r w:rsidR="000B67A6">
        <w:rPr>
          <w:rFonts w:cstheme="minorHAnsi"/>
          <w:bCs/>
          <w:sz w:val="24"/>
          <w:lang w:eastAsia="cs-CZ"/>
        </w:rPr>
        <w:t xml:space="preserve">realizován </w:t>
      </w:r>
      <w:r>
        <w:rPr>
          <w:rFonts w:cstheme="minorHAnsi"/>
          <w:bCs/>
          <w:sz w:val="24"/>
          <w:lang w:eastAsia="cs-CZ"/>
        </w:rPr>
        <w:t>projekt FLEXI</w:t>
      </w:r>
      <w:r w:rsidR="000F61E4">
        <w:rPr>
          <w:rFonts w:cstheme="minorHAnsi"/>
          <w:bCs/>
          <w:sz w:val="24"/>
          <w:lang w:eastAsia="cs-CZ"/>
        </w:rPr>
        <w:t xml:space="preserve">, který měl přispět </w:t>
      </w:r>
      <w:r w:rsidR="00F76767">
        <w:rPr>
          <w:rFonts w:cstheme="minorHAnsi"/>
          <w:bCs/>
          <w:sz w:val="24"/>
          <w:lang w:eastAsia="cs-CZ"/>
        </w:rPr>
        <w:t xml:space="preserve">především </w:t>
      </w:r>
      <w:r w:rsidR="000F61E4">
        <w:rPr>
          <w:rFonts w:cstheme="minorHAnsi"/>
          <w:bCs/>
          <w:sz w:val="24"/>
          <w:lang w:eastAsia="cs-CZ"/>
        </w:rPr>
        <w:t>k prosazování flexibilních forem zaměstnání</w:t>
      </w:r>
      <w:r>
        <w:rPr>
          <w:rFonts w:cstheme="minorHAnsi"/>
          <w:bCs/>
          <w:sz w:val="24"/>
          <w:lang w:eastAsia="cs-CZ"/>
        </w:rPr>
        <w:t xml:space="preserve">. MPSV </w:t>
      </w:r>
      <w:r w:rsidR="00E4249E">
        <w:rPr>
          <w:rFonts w:cstheme="minorHAnsi"/>
          <w:bCs/>
          <w:sz w:val="24"/>
          <w:lang w:eastAsia="cs-CZ"/>
        </w:rPr>
        <w:t xml:space="preserve">u projektu FLEXI sledovalo pouze celkový počet účastníků projektu a nemělo přehled o tom, zda část podpory </w:t>
      </w:r>
      <w:r w:rsidR="00E4249E" w:rsidRPr="00E4249E">
        <w:rPr>
          <w:rFonts w:cstheme="minorHAnsi"/>
          <w:bCs/>
          <w:sz w:val="24"/>
          <w:lang w:eastAsia="cs-CZ"/>
        </w:rPr>
        <w:t>směřované na vytváření sdílených pracovních míst plnila svůj účel</w:t>
      </w:r>
      <w:r w:rsidR="00780360">
        <w:rPr>
          <w:rFonts w:cstheme="minorHAnsi"/>
          <w:bCs/>
          <w:sz w:val="24"/>
          <w:lang w:eastAsia="cs-CZ"/>
        </w:rPr>
        <w:t xml:space="preserve">. </w:t>
      </w:r>
      <w:r w:rsidR="000F61E4">
        <w:rPr>
          <w:rFonts w:cstheme="minorHAnsi"/>
          <w:bCs/>
          <w:sz w:val="24"/>
          <w:lang w:eastAsia="cs-CZ"/>
        </w:rPr>
        <w:t>Tímto jednáním MPSV porušilo ustanovení zákona č. 218/2000 Sb.</w:t>
      </w:r>
      <w:r w:rsidR="000F61E4">
        <w:rPr>
          <w:rStyle w:val="Znakapoznpodarou"/>
          <w:rFonts w:cstheme="minorHAnsi"/>
          <w:bCs/>
          <w:sz w:val="24"/>
          <w:lang w:eastAsia="cs-CZ"/>
        </w:rPr>
        <w:footnoteReference w:id="64"/>
      </w:r>
      <w:r w:rsidR="00FB6120" w:rsidRPr="00FB6120">
        <w:rPr>
          <w:rFonts w:cstheme="minorHAnsi"/>
          <w:bCs/>
          <w:sz w:val="24"/>
          <w:lang w:eastAsia="cs-CZ"/>
        </w:rPr>
        <w:t>, neboť jakožto správce kapitoly soustavně nesledovalo a</w:t>
      </w:r>
      <w:r w:rsidR="007836A6">
        <w:rPr>
          <w:rFonts w:cstheme="minorHAnsi"/>
          <w:bCs/>
          <w:sz w:val="24"/>
          <w:lang w:eastAsia="cs-CZ"/>
        </w:rPr>
        <w:t> </w:t>
      </w:r>
      <w:r w:rsidR="00FB6120" w:rsidRPr="00FB6120">
        <w:rPr>
          <w:rFonts w:cstheme="minorHAnsi"/>
          <w:bCs/>
          <w:sz w:val="24"/>
          <w:lang w:eastAsia="cs-CZ"/>
        </w:rPr>
        <w:t>nevyhodnocovalo efektivnost a účelnost vynakládání výdajů ve své kapitole určen</w:t>
      </w:r>
      <w:r w:rsidR="00F76767">
        <w:rPr>
          <w:rFonts w:cstheme="minorHAnsi"/>
          <w:bCs/>
          <w:sz w:val="24"/>
          <w:lang w:eastAsia="cs-CZ"/>
        </w:rPr>
        <w:t>ých v rámci projektu FLEXI</w:t>
      </w:r>
      <w:r w:rsidR="00FB6120" w:rsidRPr="00FB6120">
        <w:rPr>
          <w:rFonts w:cstheme="minorHAnsi"/>
          <w:bCs/>
          <w:sz w:val="24"/>
          <w:lang w:eastAsia="cs-CZ"/>
        </w:rPr>
        <w:t xml:space="preserve"> </w:t>
      </w:r>
      <w:r w:rsidR="000F61E4">
        <w:rPr>
          <w:rFonts w:cstheme="minorHAnsi"/>
          <w:bCs/>
          <w:sz w:val="24"/>
          <w:lang w:eastAsia="cs-CZ"/>
        </w:rPr>
        <w:t>na</w:t>
      </w:r>
      <w:r w:rsidR="007836A6">
        <w:rPr>
          <w:rFonts w:cstheme="minorHAnsi"/>
          <w:bCs/>
          <w:sz w:val="24"/>
          <w:lang w:eastAsia="cs-CZ"/>
        </w:rPr>
        <w:t xml:space="preserve"> </w:t>
      </w:r>
      <w:r w:rsidR="00F76767">
        <w:rPr>
          <w:rFonts w:cstheme="minorHAnsi"/>
          <w:bCs/>
          <w:sz w:val="24"/>
          <w:lang w:eastAsia="cs-CZ"/>
        </w:rPr>
        <w:t xml:space="preserve">podporu vzniku </w:t>
      </w:r>
      <w:r w:rsidR="000F61E4">
        <w:rPr>
          <w:rFonts w:cstheme="minorHAnsi"/>
          <w:bCs/>
          <w:sz w:val="24"/>
          <w:lang w:eastAsia="cs-CZ"/>
        </w:rPr>
        <w:t>s</w:t>
      </w:r>
      <w:r w:rsidR="00FB6120" w:rsidRPr="00FB6120">
        <w:rPr>
          <w:rFonts w:cstheme="minorHAnsi"/>
          <w:bCs/>
          <w:sz w:val="24"/>
          <w:lang w:eastAsia="cs-CZ"/>
        </w:rPr>
        <w:t>dílen</w:t>
      </w:r>
      <w:r w:rsidR="00F76767">
        <w:rPr>
          <w:rFonts w:cstheme="minorHAnsi"/>
          <w:bCs/>
          <w:sz w:val="24"/>
          <w:lang w:eastAsia="cs-CZ"/>
        </w:rPr>
        <w:t>ých</w:t>
      </w:r>
      <w:r w:rsidR="00FB6120" w:rsidRPr="00FB6120">
        <w:rPr>
          <w:rFonts w:cstheme="minorHAnsi"/>
          <w:bCs/>
          <w:sz w:val="24"/>
          <w:lang w:eastAsia="cs-CZ"/>
        </w:rPr>
        <w:t xml:space="preserve"> pracovní</w:t>
      </w:r>
      <w:r w:rsidR="00F76767">
        <w:rPr>
          <w:rFonts w:cstheme="minorHAnsi"/>
          <w:bCs/>
          <w:sz w:val="24"/>
          <w:lang w:eastAsia="cs-CZ"/>
        </w:rPr>
        <w:t>ch</w:t>
      </w:r>
      <w:r w:rsidR="00FB6120" w:rsidRPr="00FB6120">
        <w:rPr>
          <w:rFonts w:cstheme="minorHAnsi"/>
          <w:bCs/>
          <w:sz w:val="24"/>
          <w:lang w:eastAsia="cs-CZ"/>
        </w:rPr>
        <w:t xml:space="preserve"> míst</w:t>
      </w:r>
      <w:r w:rsidR="000F61E4">
        <w:rPr>
          <w:rFonts w:cstheme="minorHAnsi"/>
          <w:bCs/>
          <w:sz w:val="24"/>
          <w:lang w:eastAsia="cs-CZ"/>
        </w:rPr>
        <w:t>.</w:t>
      </w:r>
    </w:p>
    <w:p w14:paraId="4B1BC76B" w14:textId="00E0C994" w:rsidR="00572844" w:rsidRDefault="00B237EE" w:rsidP="00C5386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sz w:val="24"/>
          <w:lang w:eastAsia="cs-CZ"/>
        </w:rPr>
      </w:pPr>
      <w:r>
        <w:rPr>
          <w:rFonts w:cstheme="minorHAnsi"/>
          <w:bCs/>
          <w:sz w:val="24"/>
          <w:lang w:eastAsia="cs-CZ"/>
        </w:rPr>
        <w:t>NKÚ dále zjistil, že MPSV v </w:t>
      </w:r>
      <w:r w:rsidR="007836A6">
        <w:rPr>
          <w:rFonts w:cstheme="minorHAnsi"/>
          <w:bCs/>
          <w:sz w:val="24"/>
          <w:lang w:eastAsia="cs-CZ"/>
        </w:rPr>
        <w:t>p</w:t>
      </w:r>
      <w:r w:rsidR="003753C4">
        <w:rPr>
          <w:rFonts w:cstheme="minorHAnsi"/>
          <w:bCs/>
          <w:sz w:val="24"/>
          <w:lang w:eastAsia="cs-CZ"/>
        </w:rPr>
        <w:t xml:space="preserve">odmínkách použití podpory z OPZ </w:t>
      </w:r>
      <w:r>
        <w:rPr>
          <w:rFonts w:cstheme="minorHAnsi"/>
          <w:bCs/>
          <w:sz w:val="24"/>
          <w:lang w:eastAsia="cs-CZ"/>
        </w:rPr>
        <w:t>projektu PDU nezavázalo prostřednictvím výsledkových indikátorů ani jiným způsobem ÚP ČR k naplňování části hlavního cíle projektu, kter</w:t>
      </w:r>
      <w:r w:rsidR="00297CFA">
        <w:rPr>
          <w:rFonts w:cstheme="minorHAnsi"/>
          <w:bCs/>
          <w:sz w:val="24"/>
          <w:lang w:eastAsia="cs-CZ"/>
        </w:rPr>
        <w:t>á</w:t>
      </w:r>
      <w:r>
        <w:rPr>
          <w:rFonts w:cstheme="minorHAnsi"/>
          <w:bCs/>
          <w:sz w:val="24"/>
          <w:lang w:eastAsia="cs-CZ"/>
        </w:rPr>
        <w:t xml:space="preserve"> se váže ke zvýšení zaměstnanosti dlouhodobě evidovaných uchazečů o zaměstnání.</w:t>
      </w:r>
      <w:r w:rsidR="00AD0BF6">
        <w:rPr>
          <w:rFonts w:cstheme="minorHAnsi"/>
          <w:bCs/>
          <w:sz w:val="24"/>
          <w:lang w:eastAsia="cs-CZ"/>
        </w:rPr>
        <w:t xml:space="preserve"> </w:t>
      </w:r>
      <w:r w:rsidR="006535A6">
        <w:rPr>
          <w:rFonts w:cstheme="minorHAnsi"/>
          <w:bCs/>
          <w:sz w:val="24"/>
          <w:lang w:eastAsia="cs-CZ"/>
        </w:rPr>
        <w:t>ÚP ČR současně nebyl zavázán k tomu, aby v určitém minimálním rozsahu plnil klíčové aktivity, které měly účastníkům projektu pomoct ke zprostředkování zaměstnání či k nalezení krátkodobé pracovní příležitosti.</w:t>
      </w:r>
    </w:p>
    <w:p w14:paraId="402C3FCE" w14:textId="70CB5539" w:rsidR="00581748" w:rsidRDefault="00AD0BF6" w:rsidP="00C5386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sz w:val="24"/>
          <w:lang w:eastAsia="cs-CZ"/>
        </w:rPr>
      </w:pPr>
      <w:r>
        <w:rPr>
          <w:rFonts w:cstheme="minorHAnsi"/>
          <w:bCs/>
          <w:sz w:val="24"/>
          <w:lang w:eastAsia="cs-CZ"/>
        </w:rPr>
        <w:t>Tím, že MPSV u projektů FLEXI a PDU nez</w:t>
      </w:r>
      <w:r w:rsidR="005575EF">
        <w:rPr>
          <w:rFonts w:cstheme="minorHAnsi"/>
          <w:bCs/>
          <w:sz w:val="24"/>
          <w:lang w:eastAsia="cs-CZ"/>
        </w:rPr>
        <w:t>avázalo</w:t>
      </w:r>
      <w:r w:rsidR="008A694F">
        <w:rPr>
          <w:rFonts w:cstheme="minorHAnsi"/>
          <w:bCs/>
          <w:sz w:val="24"/>
          <w:lang w:eastAsia="cs-CZ"/>
        </w:rPr>
        <w:t xml:space="preserve"> </w:t>
      </w:r>
      <w:r w:rsidR="005575EF">
        <w:rPr>
          <w:rFonts w:cstheme="minorHAnsi"/>
          <w:bCs/>
          <w:sz w:val="24"/>
          <w:lang w:eastAsia="cs-CZ"/>
        </w:rPr>
        <w:t xml:space="preserve">ÚP ČR </w:t>
      </w:r>
      <w:r w:rsidR="008A694F">
        <w:rPr>
          <w:rFonts w:cstheme="minorHAnsi"/>
          <w:bCs/>
          <w:sz w:val="24"/>
          <w:lang w:eastAsia="cs-CZ"/>
        </w:rPr>
        <w:t xml:space="preserve">k plnění </w:t>
      </w:r>
      <w:r w:rsidR="006535A6">
        <w:rPr>
          <w:rFonts w:cstheme="minorHAnsi"/>
          <w:bCs/>
          <w:sz w:val="24"/>
          <w:lang w:eastAsia="cs-CZ"/>
        </w:rPr>
        <w:t>klíčových</w:t>
      </w:r>
      <w:r w:rsidR="008A694F">
        <w:rPr>
          <w:rFonts w:cstheme="minorHAnsi"/>
          <w:bCs/>
          <w:sz w:val="24"/>
          <w:lang w:eastAsia="cs-CZ"/>
        </w:rPr>
        <w:t xml:space="preserve"> aktivit</w:t>
      </w:r>
      <w:r w:rsidR="006535A6">
        <w:rPr>
          <w:rFonts w:cstheme="minorHAnsi"/>
          <w:bCs/>
          <w:sz w:val="24"/>
          <w:lang w:eastAsia="cs-CZ"/>
        </w:rPr>
        <w:t xml:space="preserve"> projektu</w:t>
      </w:r>
      <w:r w:rsidR="008A694F">
        <w:rPr>
          <w:rFonts w:cstheme="minorHAnsi"/>
          <w:bCs/>
          <w:sz w:val="24"/>
          <w:lang w:eastAsia="cs-CZ"/>
        </w:rPr>
        <w:t xml:space="preserve"> v určitém minimálním rozsahu, </w:t>
      </w:r>
      <w:r w:rsidRPr="00AD0BF6">
        <w:rPr>
          <w:rFonts w:cstheme="minorHAnsi"/>
          <w:bCs/>
          <w:sz w:val="24"/>
          <w:lang w:eastAsia="cs-CZ"/>
        </w:rPr>
        <w:t>nevytvořilo podmínky pro to, aby podpořen</w:t>
      </w:r>
      <w:r w:rsidR="008A694F">
        <w:rPr>
          <w:rFonts w:cstheme="minorHAnsi"/>
          <w:bCs/>
          <w:sz w:val="24"/>
          <w:lang w:eastAsia="cs-CZ"/>
        </w:rPr>
        <w:t>é</w:t>
      </w:r>
      <w:r w:rsidRPr="00AD0BF6">
        <w:rPr>
          <w:rFonts w:cstheme="minorHAnsi"/>
          <w:bCs/>
          <w:sz w:val="24"/>
          <w:lang w:eastAsia="cs-CZ"/>
        </w:rPr>
        <w:t xml:space="preserve"> operac</w:t>
      </w:r>
      <w:r w:rsidR="008A694F">
        <w:rPr>
          <w:rFonts w:cstheme="minorHAnsi"/>
          <w:bCs/>
          <w:sz w:val="24"/>
          <w:lang w:eastAsia="cs-CZ"/>
        </w:rPr>
        <w:t>e</w:t>
      </w:r>
      <w:r w:rsidRPr="00AD0BF6">
        <w:rPr>
          <w:rFonts w:cstheme="minorHAnsi"/>
          <w:bCs/>
          <w:sz w:val="24"/>
          <w:lang w:eastAsia="cs-CZ"/>
        </w:rPr>
        <w:t xml:space="preserve"> v</w:t>
      </w:r>
      <w:r w:rsidR="006535A6">
        <w:rPr>
          <w:rFonts w:cstheme="minorHAnsi"/>
          <w:bCs/>
          <w:sz w:val="24"/>
          <w:lang w:eastAsia="cs-CZ"/>
        </w:rPr>
        <w:t> </w:t>
      </w:r>
      <w:r w:rsidRPr="00AD0BF6">
        <w:rPr>
          <w:rFonts w:cstheme="minorHAnsi"/>
          <w:bCs/>
          <w:sz w:val="24"/>
          <w:lang w:eastAsia="cs-CZ"/>
        </w:rPr>
        <w:t>souladu s</w:t>
      </w:r>
      <w:r w:rsidR="008A694F">
        <w:rPr>
          <w:rFonts w:cstheme="minorHAnsi"/>
          <w:bCs/>
          <w:sz w:val="24"/>
          <w:lang w:eastAsia="cs-CZ"/>
        </w:rPr>
        <w:t> nařízením Evropského parlamentu a Rady (EU)</w:t>
      </w:r>
      <w:r w:rsidR="008A694F" w:rsidRPr="008A694F">
        <w:rPr>
          <w:rFonts w:cstheme="minorHAnsi"/>
          <w:bCs/>
          <w:sz w:val="24"/>
          <w:lang w:eastAsia="cs-CZ"/>
        </w:rPr>
        <w:t xml:space="preserve"> </w:t>
      </w:r>
      <w:r w:rsidR="008A694F" w:rsidRPr="00AD0BF6">
        <w:rPr>
          <w:rFonts w:cstheme="minorHAnsi"/>
          <w:bCs/>
          <w:sz w:val="24"/>
          <w:lang w:eastAsia="cs-CZ"/>
        </w:rPr>
        <w:t>č. 1303/2013</w:t>
      </w:r>
      <w:r w:rsidR="008A694F">
        <w:rPr>
          <w:rStyle w:val="Znakapoznpodarou"/>
          <w:rFonts w:cstheme="minorHAnsi"/>
          <w:bCs/>
          <w:sz w:val="24"/>
          <w:lang w:eastAsia="cs-CZ"/>
        </w:rPr>
        <w:footnoteReference w:id="65"/>
      </w:r>
      <w:r w:rsidR="008A694F" w:rsidRPr="00AD0BF6">
        <w:rPr>
          <w:rFonts w:cstheme="minorHAnsi"/>
          <w:bCs/>
          <w:sz w:val="24"/>
          <w:lang w:eastAsia="cs-CZ"/>
        </w:rPr>
        <w:t xml:space="preserve"> přispěl</w:t>
      </w:r>
      <w:r w:rsidR="008A694F">
        <w:rPr>
          <w:rFonts w:cstheme="minorHAnsi"/>
          <w:bCs/>
          <w:sz w:val="24"/>
          <w:lang w:eastAsia="cs-CZ"/>
        </w:rPr>
        <w:t>y</w:t>
      </w:r>
      <w:r w:rsidR="008A694F" w:rsidRPr="00AD0BF6">
        <w:rPr>
          <w:rFonts w:cstheme="minorHAnsi"/>
          <w:bCs/>
          <w:sz w:val="24"/>
          <w:lang w:eastAsia="cs-CZ"/>
        </w:rPr>
        <w:t xml:space="preserve"> k dosažení konkrétních cílů </w:t>
      </w:r>
      <w:r w:rsidR="0036760A">
        <w:rPr>
          <w:rFonts w:cstheme="minorHAnsi"/>
          <w:bCs/>
          <w:sz w:val="24"/>
          <w:lang w:eastAsia="cs-CZ"/>
        </w:rPr>
        <w:t xml:space="preserve">a výsledků </w:t>
      </w:r>
      <w:r w:rsidR="008A694F" w:rsidRPr="00AD0BF6">
        <w:rPr>
          <w:rFonts w:cstheme="minorHAnsi"/>
          <w:bCs/>
          <w:sz w:val="24"/>
          <w:lang w:eastAsia="cs-CZ"/>
        </w:rPr>
        <w:t xml:space="preserve">příslušné </w:t>
      </w:r>
      <w:r w:rsidR="008A694F">
        <w:rPr>
          <w:rFonts w:cstheme="minorHAnsi"/>
          <w:bCs/>
          <w:sz w:val="24"/>
          <w:lang w:eastAsia="cs-CZ"/>
        </w:rPr>
        <w:t xml:space="preserve">investiční </w:t>
      </w:r>
      <w:r w:rsidR="008A694F" w:rsidRPr="00AD0BF6">
        <w:rPr>
          <w:rFonts w:cstheme="minorHAnsi"/>
          <w:bCs/>
          <w:sz w:val="24"/>
          <w:lang w:eastAsia="cs-CZ"/>
        </w:rPr>
        <w:t>priority.</w:t>
      </w:r>
      <w:r w:rsidR="00581748">
        <w:rPr>
          <w:rFonts w:cstheme="minorHAnsi"/>
          <w:bCs/>
          <w:sz w:val="24"/>
          <w:lang w:eastAsia="cs-CZ"/>
        </w:rPr>
        <w:t xml:space="preserve"> </w:t>
      </w:r>
      <w:r w:rsidR="000B0E68">
        <w:rPr>
          <w:rFonts w:cstheme="minorHAnsi"/>
          <w:bCs/>
          <w:sz w:val="24"/>
          <w:lang w:eastAsia="cs-CZ"/>
        </w:rPr>
        <w:t xml:space="preserve">V projektu OUT byly naopak plánované hodnoty </w:t>
      </w:r>
      <w:r w:rsidR="000B0E68">
        <w:rPr>
          <w:sz w:val="24"/>
          <w:szCs w:val="24"/>
        </w:rPr>
        <w:t xml:space="preserve">výstupů klíčových aktivit do </w:t>
      </w:r>
      <w:r w:rsidR="007836A6">
        <w:rPr>
          <w:sz w:val="24"/>
          <w:szCs w:val="24"/>
        </w:rPr>
        <w:t>p</w:t>
      </w:r>
      <w:r w:rsidR="00EA6B60">
        <w:rPr>
          <w:sz w:val="24"/>
          <w:szCs w:val="24"/>
        </w:rPr>
        <w:t>odmínek použití podpory z OPZ</w:t>
      </w:r>
      <w:r w:rsidR="000B0E68">
        <w:rPr>
          <w:sz w:val="24"/>
          <w:szCs w:val="24"/>
        </w:rPr>
        <w:t xml:space="preserve"> převzaty</w:t>
      </w:r>
      <w:r w:rsidR="007836A6">
        <w:rPr>
          <w:sz w:val="24"/>
          <w:szCs w:val="24"/>
        </w:rPr>
        <w:t>,</w:t>
      </w:r>
      <w:r w:rsidR="000B0E68">
        <w:rPr>
          <w:sz w:val="24"/>
          <w:szCs w:val="24"/>
        </w:rPr>
        <w:t xml:space="preserve"> a</w:t>
      </w:r>
      <w:r w:rsidR="0050448E">
        <w:rPr>
          <w:sz w:val="24"/>
          <w:szCs w:val="24"/>
        </w:rPr>
        <w:t> </w:t>
      </w:r>
      <w:r w:rsidR="000B0E68">
        <w:rPr>
          <w:sz w:val="24"/>
          <w:szCs w:val="24"/>
        </w:rPr>
        <w:t>ÚP ČR tak byl zavázán k jejich plnění ve stanoveném rozsahu.</w:t>
      </w:r>
    </w:p>
    <w:p w14:paraId="7BB02632" w14:textId="4391683D" w:rsidR="008A694F" w:rsidRDefault="00DE0D87" w:rsidP="00C5386B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NKÚ dále zjistil, že </w:t>
      </w:r>
      <w:r w:rsidR="00C228F5">
        <w:rPr>
          <w:sz w:val="24"/>
          <w:szCs w:val="24"/>
        </w:rPr>
        <w:t>ke dni 30.</w:t>
      </w:r>
      <w:r w:rsidR="00784900">
        <w:rPr>
          <w:sz w:val="24"/>
          <w:szCs w:val="24"/>
        </w:rPr>
        <w:t> </w:t>
      </w:r>
      <w:r w:rsidR="00C228F5">
        <w:rPr>
          <w:sz w:val="24"/>
          <w:szCs w:val="24"/>
        </w:rPr>
        <w:t>4.</w:t>
      </w:r>
      <w:r w:rsidR="00784900">
        <w:rPr>
          <w:sz w:val="24"/>
          <w:szCs w:val="24"/>
        </w:rPr>
        <w:t> </w:t>
      </w:r>
      <w:r w:rsidR="00C228F5">
        <w:rPr>
          <w:sz w:val="24"/>
          <w:szCs w:val="24"/>
        </w:rPr>
        <w:t xml:space="preserve">2023 byla </w:t>
      </w:r>
      <w:r>
        <w:rPr>
          <w:sz w:val="24"/>
          <w:szCs w:val="24"/>
        </w:rPr>
        <w:t>u projektů PDU a OUT míra plnění cílové hodnoty výsledkového indikátoru 6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26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00 </w:t>
      </w:r>
      <w:r w:rsidRPr="00DE0D87">
        <w:rPr>
          <w:i/>
          <w:sz w:val="24"/>
          <w:szCs w:val="24"/>
        </w:rPr>
        <w:t>Účastníci, kteří získali kvalifikaci po ukončení své účasti</w:t>
      </w:r>
      <w:r>
        <w:rPr>
          <w:sz w:val="24"/>
          <w:szCs w:val="24"/>
        </w:rPr>
        <w:t xml:space="preserve"> 68,4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% (PDU), resp. 43,7 % (OUT). Přehled plnění závazných indikátorů u projektů FLEXI, PDU </w:t>
      </w:r>
      <w:r w:rsidR="007836A6">
        <w:rPr>
          <w:sz w:val="24"/>
          <w:szCs w:val="24"/>
        </w:rPr>
        <w:t>a </w:t>
      </w:r>
      <w:r>
        <w:rPr>
          <w:sz w:val="24"/>
          <w:szCs w:val="24"/>
        </w:rPr>
        <w:t>OUT je uveden v </w:t>
      </w:r>
      <w:r w:rsidRPr="00C228F5">
        <w:rPr>
          <w:sz w:val="24"/>
          <w:szCs w:val="24"/>
          <w:shd w:val="clear" w:color="auto" w:fill="FFFFFF" w:themeFill="background1"/>
        </w:rPr>
        <w:t xml:space="preserve">příloze č. </w:t>
      </w:r>
      <w:r w:rsidR="002305AC" w:rsidRPr="00C228F5">
        <w:rPr>
          <w:sz w:val="24"/>
          <w:szCs w:val="24"/>
          <w:shd w:val="clear" w:color="auto" w:fill="FFFFFF" w:themeFill="background1"/>
        </w:rPr>
        <w:t>1</w:t>
      </w:r>
      <w:r w:rsidR="00E6468F">
        <w:rPr>
          <w:sz w:val="24"/>
          <w:szCs w:val="24"/>
          <w:shd w:val="clear" w:color="auto" w:fill="FFFFFF" w:themeFill="background1"/>
        </w:rPr>
        <w:t>2</w:t>
      </w:r>
      <w:r w:rsidRPr="00C228F5">
        <w:rPr>
          <w:sz w:val="24"/>
          <w:szCs w:val="24"/>
          <w:shd w:val="clear" w:color="auto" w:fill="FFFFFF" w:themeFill="background1"/>
        </w:rPr>
        <w:t xml:space="preserve"> </w:t>
      </w:r>
      <w:r w:rsidR="007836A6">
        <w:rPr>
          <w:sz w:val="24"/>
          <w:szCs w:val="24"/>
          <w:shd w:val="clear" w:color="auto" w:fill="FFFFFF" w:themeFill="background1"/>
        </w:rPr>
        <w:t xml:space="preserve">tohoto </w:t>
      </w:r>
      <w:r w:rsidRPr="00C228F5">
        <w:rPr>
          <w:sz w:val="24"/>
          <w:szCs w:val="24"/>
          <w:shd w:val="clear" w:color="auto" w:fill="FFFFFF" w:themeFill="background1"/>
        </w:rPr>
        <w:t>kontrolního závěru.</w:t>
      </w:r>
    </w:p>
    <w:p w14:paraId="16BFD977" w14:textId="12B2326B" w:rsidR="00801716" w:rsidRDefault="00D57502" w:rsidP="007F19A2">
      <w:pPr>
        <w:spacing w:after="120" w:line="240" w:lineRule="auto"/>
        <w:jc w:val="both"/>
        <w:rPr>
          <w:sz w:val="24"/>
          <w:szCs w:val="24"/>
        </w:rPr>
      </w:pPr>
      <w:r w:rsidRPr="00BF0977">
        <w:rPr>
          <w:sz w:val="24"/>
          <w:szCs w:val="24"/>
        </w:rPr>
        <w:t>V</w:t>
      </w:r>
      <w:r w:rsidR="00E50F36" w:rsidRPr="00BF0977">
        <w:rPr>
          <w:sz w:val="24"/>
          <w:szCs w:val="24"/>
        </w:rPr>
        <w:t xml:space="preserve"> OPZ byl u </w:t>
      </w:r>
      <w:r w:rsidRPr="00BF0977">
        <w:rPr>
          <w:sz w:val="24"/>
          <w:szCs w:val="24"/>
        </w:rPr>
        <w:t>projekt</w:t>
      </w:r>
      <w:r w:rsidR="00E50F36" w:rsidRPr="00BF0977">
        <w:rPr>
          <w:sz w:val="24"/>
          <w:szCs w:val="24"/>
        </w:rPr>
        <w:t>ů</w:t>
      </w:r>
      <w:r w:rsidRPr="00BF0977">
        <w:rPr>
          <w:sz w:val="24"/>
          <w:szCs w:val="24"/>
        </w:rPr>
        <w:t xml:space="preserve"> OUT, Antivirus A </w:t>
      </w:r>
      <w:proofErr w:type="spellStart"/>
      <w:r w:rsidRPr="00BF0977">
        <w:rPr>
          <w:sz w:val="24"/>
          <w:szCs w:val="24"/>
        </w:rPr>
        <w:t>a</w:t>
      </w:r>
      <w:proofErr w:type="spellEnd"/>
      <w:r w:rsidRPr="00BF0977">
        <w:rPr>
          <w:sz w:val="24"/>
          <w:szCs w:val="24"/>
        </w:rPr>
        <w:t xml:space="preserve"> Antivirus A II stanoven indikátor 9</w:t>
      </w:r>
      <w:r w:rsidR="00784900" w:rsidRPr="00BF0977">
        <w:rPr>
          <w:sz w:val="24"/>
          <w:szCs w:val="24"/>
        </w:rPr>
        <w:t> </w:t>
      </w:r>
      <w:r w:rsidRPr="00BF0977">
        <w:rPr>
          <w:sz w:val="24"/>
          <w:szCs w:val="24"/>
        </w:rPr>
        <w:t>95</w:t>
      </w:r>
      <w:r w:rsidR="00784900" w:rsidRPr="00BF0977">
        <w:rPr>
          <w:sz w:val="24"/>
          <w:szCs w:val="24"/>
        </w:rPr>
        <w:t> </w:t>
      </w:r>
      <w:r w:rsidRPr="00BF0977">
        <w:rPr>
          <w:sz w:val="24"/>
          <w:szCs w:val="24"/>
        </w:rPr>
        <w:t xml:space="preserve">00 </w:t>
      </w:r>
      <w:r w:rsidRPr="00BF0977">
        <w:rPr>
          <w:i/>
          <w:sz w:val="24"/>
          <w:szCs w:val="24"/>
        </w:rPr>
        <w:t>Počet osob podpořených v rámci boje nebo působení proti účinkům pandemie COVID-19</w:t>
      </w:r>
      <w:r w:rsidRPr="00BF0977">
        <w:rPr>
          <w:sz w:val="24"/>
          <w:szCs w:val="24"/>
        </w:rPr>
        <w:t>. NKÚ</w:t>
      </w:r>
      <w:r>
        <w:rPr>
          <w:sz w:val="24"/>
          <w:szCs w:val="24"/>
        </w:rPr>
        <w:t xml:space="preserve"> zjistil, že </w:t>
      </w:r>
      <w:r w:rsidR="0049768D">
        <w:rPr>
          <w:sz w:val="24"/>
          <w:szCs w:val="24"/>
        </w:rPr>
        <w:t>daný</w:t>
      </w:r>
      <w:r>
        <w:rPr>
          <w:sz w:val="24"/>
          <w:szCs w:val="24"/>
        </w:rPr>
        <w:t xml:space="preserve"> indikátor umožňoval sledovat pouze počet podpořených osob v projektech, </w:t>
      </w:r>
      <w:r w:rsidR="00485CDA">
        <w:rPr>
          <w:sz w:val="24"/>
          <w:szCs w:val="24"/>
        </w:rPr>
        <w:t xml:space="preserve">nikoliv však dopady projektů na udržení pracovních míst </w:t>
      </w:r>
      <w:r w:rsidR="00C228F5">
        <w:rPr>
          <w:sz w:val="24"/>
          <w:szCs w:val="24"/>
        </w:rPr>
        <w:t xml:space="preserve">konkrétních </w:t>
      </w:r>
      <w:r>
        <w:rPr>
          <w:sz w:val="24"/>
          <w:szCs w:val="24"/>
        </w:rPr>
        <w:t>zaměstnanců u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zaměstnavatelů. Výstupové hodnoty indikátoru 9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>95</w:t>
      </w:r>
      <w:r w:rsidR="00784900">
        <w:rPr>
          <w:sz w:val="24"/>
          <w:szCs w:val="24"/>
        </w:rPr>
        <w:t> </w:t>
      </w:r>
      <w:r>
        <w:rPr>
          <w:sz w:val="24"/>
          <w:szCs w:val="24"/>
        </w:rPr>
        <w:t xml:space="preserve">00 tak </w:t>
      </w:r>
      <w:r w:rsidR="007F19A2">
        <w:rPr>
          <w:sz w:val="24"/>
          <w:szCs w:val="24"/>
        </w:rPr>
        <w:t>nevypovídají nic o tom,</w:t>
      </w:r>
      <w:r>
        <w:rPr>
          <w:sz w:val="24"/>
          <w:szCs w:val="24"/>
        </w:rPr>
        <w:t xml:space="preserve"> jakým způsobem poskytnutá podpora přispěla k udržení zaměstnanců u podpořených zaměstnavatelů. </w:t>
      </w:r>
      <w:bookmarkStart w:id="15" w:name="_Hlk137757925"/>
      <w:r w:rsidR="002F5284">
        <w:rPr>
          <w:sz w:val="24"/>
          <w:szCs w:val="24"/>
        </w:rPr>
        <w:t xml:space="preserve">NKÚ </w:t>
      </w:r>
      <w:r w:rsidR="009E5F42">
        <w:rPr>
          <w:sz w:val="24"/>
          <w:szCs w:val="24"/>
        </w:rPr>
        <w:t xml:space="preserve">také </w:t>
      </w:r>
      <w:r w:rsidR="002F5284">
        <w:rPr>
          <w:sz w:val="24"/>
          <w:szCs w:val="24"/>
        </w:rPr>
        <w:t>zjistil, že v projektu OUT byly v indikátoru 9</w:t>
      </w:r>
      <w:r w:rsidR="00784900">
        <w:rPr>
          <w:sz w:val="24"/>
          <w:szCs w:val="24"/>
        </w:rPr>
        <w:t> </w:t>
      </w:r>
      <w:r w:rsidR="002F5284">
        <w:rPr>
          <w:sz w:val="24"/>
          <w:szCs w:val="24"/>
        </w:rPr>
        <w:t>95</w:t>
      </w:r>
      <w:r w:rsidR="00784900">
        <w:rPr>
          <w:sz w:val="24"/>
          <w:szCs w:val="24"/>
        </w:rPr>
        <w:t> </w:t>
      </w:r>
      <w:r w:rsidR="002F5284">
        <w:rPr>
          <w:sz w:val="24"/>
          <w:szCs w:val="24"/>
        </w:rPr>
        <w:t>00 vykazovány všechny podpořené osoby bez ohledu na to, zda jejich propuštění souviselo s </w:t>
      </w:r>
      <w:r w:rsidR="00F27101">
        <w:rPr>
          <w:sz w:val="24"/>
          <w:szCs w:val="24"/>
        </w:rPr>
        <w:t>šířením</w:t>
      </w:r>
      <w:r w:rsidR="002F5284">
        <w:rPr>
          <w:sz w:val="24"/>
          <w:szCs w:val="24"/>
        </w:rPr>
        <w:t xml:space="preserve"> </w:t>
      </w:r>
      <w:r w:rsidR="00F27101">
        <w:rPr>
          <w:sz w:val="24"/>
          <w:szCs w:val="24"/>
        </w:rPr>
        <w:t xml:space="preserve">onemocnění </w:t>
      </w:r>
      <w:r w:rsidR="002F5284">
        <w:rPr>
          <w:sz w:val="24"/>
          <w:szCs w:val="24"/>
        </w:rPr>
        <w:t>covid-19</w:t>
      </w:r>
      <w:r w:rsidR="00485CDA">
        <w:rPr>
          <w:rStyle w:val="Znakapoznpodarou"/>
          <w:sz w:val="24"/>
          <w:szCs w:val="24"/>
        </w:rPr>
        <w:footnoteReference w:id="66"/>
      </w:r>
      <w:r w:rsidR="00F27101">
        <w:rPr>
          <w:sz w:val="24"/>
          <w:szCs w:val="24"/>
        </w:rPr>
        <w:t xml:space="preserve">. Takový </w:t>
      </w:r>
      <w:r w:rsidR="00F27101" w:rsidRPr="002F5284">
        <w:rPr>
          <w:sz w:val="24"/>
          <w:szCs w:val="24"/>
        </w:rPr>
        <w:t>postup snižuje vypovídací hodnotu indikátoru 9</w:t>
      </w:r>
      <w:r w:rsidR="00784900">
        <w:rPr>
          <w:sz w:val="24"/>
          <w:szCs w:val="24"/>
        </w:rPr>
        <w:t> </w:t>
      </w:r>
      <w:r w:rsidR="00F27101" w:rsidRPr="002F5284">
        <w:rPr>
          <w:sz w:val="24"/>
          <w:szCs w:val="24"/>
        </w:rPr>
        <w:t>95</w:t>
      </w:r>
      <w:r w:rsidR="00784900">
        <w:rPr>
          <w:sz w:val="24"/>
          <w:szCs w:val="24"/>
        </w:rPr>
        <w:t> </w:t>
      </w:r>
      <w:r w:rsidR="00F27101" w:rsidRPr="002F5284">
        <w:rPr>
          <w:sz w:val="24"/>
          <w:szCs w:val="24"/>
        </w:rPr>
        <w:t>00</w:t>
      </w:r>
      <w:r w:rsidR="00F27101">
        <w:rPr>
          <w:sz w:val="24"/>
          <w:szCs w:val="24"/>
        </w:rPr>
        <w:t>.</w:t>
      </w:r>
      <w:r w:rsidR="00485CDA" w:rsidRPr="00485CDA">
        <w:rPr>
          <w:rStyle w:val="Znakapoznpodarou"/>
          <w:sz w:val="24"/>
          <w:szCs w:val="24"/>
        </w:rPr>
        <w:t xml:space="preserve"> </w:t>
      </w:r>
    </w:p>
    <w:p w14:paraId="7ADE09BF" w14:textId="340FC6EA" w:rsidR="002F5284" w:rsidRDefault="00790C77" w:rsidP="00C5386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na vzorku 30 podpořených osob u každého z projektů PDU, FLEXI a OUT dále prověřil, zda intervence přispěly ke zlepšení situace osob z cílových skupin. Po ukončení jejich účasti v projektu bylo v evidenci uchazečů o zaměstnání ÚP ČR vedeno </w:t>
      </w:r>
      <w:r w:rsidR="007836A6">
        <w:rPr>
          <w:sz w:val="24"/>
          <w:szCs w:val="24"/>
        </w:rPr>
        <w:t>sedm</w:t>
      </w:r>
      <w:r>
        <w:rPr>
          <w:sz w:val="24"/>
          <w:szCs w:val="24"/>
        </w:rPr>
        <w:t xml:space="preserve"> osob z projektu OUT, </w:t>
      </w:r>
      <w:r w:rsidR="007836A6">
        <w:rPr>
          <w:sz w:val="24"/>
          <w:szCs w:val="24"/>
        </w:rPr>
        <w:t>osm</w:t>
      </w:r>
      <w:r>
        <w:rPr>
          <w:sz w:val="24"/>
          <w:szCs w:val="24"/>
        </w:rPr>
        <w:t xml:space="preserve"> osob z projektu FLEXI, resp. 19 osob z projektu PDU </w:t>
      </w:r>
      <w:r w:rsidRPr="004822DB">
        <w:rPr>
          <w:sz w:val="24"/>
          <w:szCs w:val="24"/>
          <w:shd w:val="clear" w:color="auto" w:fill="FFFFFF" w:themeFill="background1"/>
        </w:rPr>
        <w:t>(viz příloha č. 1</w:t>
      </w:r>
      <w:r w:rsidR="00E6468F">
        <w:rPr>
          <w:sz w:val="24"/>
          <w:szCs w:val="24"/>
          <w:shd w:val="clear" w:color="auto" w:fill="FFFFFF" w:themeFill="background1"/>
        </w:rPr>
        <w:t>3</w:t>
      </w:r>
      <w:r w:rsidRPr="004822DB">
        <w:rPr>
          <w:sz w:val="24"/>
          <w:szCs w:val="24"/>
          <w:shd w:val="clear" w:color="auto" w:fill="FFFFFF" w:themeFill="background1"/>
        </w:rPr>
        <w:t xml:space="preserve"> </w:t>
      </w:r>
      <w:r w:rsidR="007836A6">
        <w:rPr>
          <w:sz w:val="24"/>
          <w:szCs w:val="24"/>
          <w:shd w:val="clear" w:color="auto" w:fill="FFFFFF" w:themeFill="background1"/>
        </w:rPr>
        <w:t xml:space="preserve">tohoto </w:t>
      </w:r>
      <w:r w:rsidRPr="004822DB">
        <w:rPr>
          <w:sz w:val="24"/>
          <w:szCs w:val="24"/>
          <w:shd w:val="clear" w:color="auto" w:fill="FFFFFF" w:themeFill="background1"/>
        </w:rPr>
        <w:t>kontrolního závěru).</w:t>
      </w:r>
    </w:p>
    <w:bookmarkEnd w:id="15"/>
    <w:p w14:paraId="17B876D2" w14:textId="5EDD295C" w:rsidR="00850DA1" w:rsidRPr="007836A6" w:rsidRDefault="00850DA1" w:rsidP="00087694">
      <w:pPr>
        <w:keepNext/>
        <w:spacing w:before="240" w:after="120" w:line="240" w:lineRule="auto"/>
        <w:jc w:val="both"/>
        <w:rPr>
          <w:b/>
          <w:sz w:val="24"/>
          <w:szCs w:val="24"/>
        </w:rPr>
      </w:pPr>
      <w:r w:rsidRPr="007836A6">
        <w:rPr>
          <w:b/>
          <w:sz w:val="24"/>
          <w:szCs w:val="24"/>
        </w:rPr>
        <w:t>Cílové hodnoty většiny indikátorů v </w:t>
      </w:r>
      <w:r w:rsidR="00217C8F" w:rsidRPr="007836A6">
        <w:rPr>
          <w:b/>
          <w:sz w:val="24"/>
          <w:szCs w:val="24"/>
        </w:rPr>
        <w:t>PO</w:t>
      </w:r>
      <w:r w:rsidRPr="007836A6">
        <w:rPr>
          <w:b/>
          <w:sz w:val="24"/>
          <w:szCs w:val="24"/>
        </w:rPr>
        <w:t xml:space="preserve"> 1 OPZ jsou </w:t>
      </w:r>
      <w:r w:rsidR="008818B1" w:rsidRPr="007836A6">
        <w:rPr>
          <w:b/>
          <w:sz w:val="24"/>
          <w:szCs w:val="24"/>
        </w:rPr>
        <w:t>až na výjimky naplňovány</w:t>
      </w:r>
    </w:p>
    <w:p w14:paraId="5FAB1CF7" w14:textId="76CF2DE6" w:rsidR="00A11ABD" w:rsidRDefault="00A11ABD" w:rsidP="00A11ABD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</w:rPr>
      </w:pPr>
      <w:r>
        <w:rPr>
          <w:sz w:val="24"/>
        </w:rPr>
        <w:t xml:space="preserve">Kontrolované projekty FLEXI, PDU a OUT mají přispět k plnění specifických cílů IP 1.1 a IP 1.3 PO 1 OPZ. V této souvislosti NKÚ prověřoval </w:t>
      </w:r>
      <w:r w:rsidRPr="00112640">
        <w:rPr>
          <w:sz w:val="24"/>
        </w:rPr>
        <w:t>plnění indikátorů</w:t>
      </w:r>
      <w:r>
        <w:rPr>
          <w:sz w:val="24"/>
        </w:rPr>
        <w:t xml:space="preserve"> na úrovni IP 1.1 a IP 1.3, přičemž zjistil, že s</w:t>
      </w:r>
      <w:r w:rsidRPr="00112640">
        <w:rPr>
          <w:sz w:val="24"/>
        </w:rPr>
        <w:t xml:space="preserve">tanovené cílové hodnoty </w:t>
      </w:r>
      <w:r>
        <w:rPr>
          <w:sz w:val="24"/>
        </w:rPr>
        <w:t xml:space="preserve">většiny z těchto indikátorů jsou plněny. </w:t>
      </w:r>
      <w:r w:rsidRPr="00112640">
        <w:rPr>
          <w:sz w:val="24"/>
        </w:rPr>
        <w:t>Výjimku tvoří níže uvedené indikátory, u kterých je riziko</w:t>
      </w:r>
      <w:r>
        <w:rPr>
          <w:sz w:val="24"/>
        </w:rPr>
        <w:t>, že jejich cílové hodnoty</w:t>
      </w:r>
      <w:r w:rsidR="008A64C2">
        <w:rPr>
          <w:sz w:val="24"/>
        </w:rPr>
        <w:t xml:space="preserve"> nebudou dosaženy</w:t>
      </w:r>
      <w:r w:rsidRPr="00112640">
        <w:rPr>
          <w:sz w:val="24"/>
        </w:rPr>
        <w:t>.</w:t>
      </w:r>
    </w:p>
    <w:p w14:paraId="185DDEF6" w14:textId="69C7234A" w:rsidR="00112640" w:rsidRPr="008C1A62" w:rsidRDefault="00112640" w:rsidP="009A2BFF">
      <w:pPr>
        <w:pStyle w:val="Odstavecseseznamem"/>
        <w:spacing w:after="40" w:line="240" w:lineRule="auto"/>
        <w:ind w:left="1418" w:hanging="1418"/>
        <w:contextualSpacing w:val="0"/>
        <w:jc w:val="both"/>
        <w:rPr>
          <w:b/>
          <w:sz w:val="24"/>
        </w:rPr>
      </w:pPr>
      <w:r w:rsidRPr="008C1A62">
        <w:rPr>
          <w:b/>
          <w:sz w:val="24"/>
        </w:rPr>
        <w:t xml:space="preserve">Tabulka </w:t>
      </w:r>
      <w:r w:rsidR="008C1A62" w:rsidRPr="008C1A62">
        <w:rPr>
          <w:b/>
          <w:sz w:val="24"/>
        </w:rPr>
        <w:t xml:space="preserve">č. </w:t>
      </w:r>
      <w:r w:rsidR="00220091">
        <w:rPr>
          <w:b/>
          <w:sz w:val="24"/>
        </w:rPr>
        <w:t>3</w:t>
      </w:r>
      <w:r w:rsidR="008C1A62" w:rsidRPr="008C1A62">
        <w:rPr>
          <w:b/>
          <w:sz w:val="24"/>
        </w:rPr>
        <w:t>:</w:t>
      </w:r>
      <w:r w:rsidRPr="008C1A62">
        <w:rPr>
          <w:b/>
          <w:sz w:val="24"/>
        </w:rPr>
        <w:t xml:space="preserve"> Přehled indikátorů s rizikem nenaplnění </w:t>
      </w:r>
      <w:r w:rsidR="00DD012E">
        <w:rPr>
          <w:b/>
          <w:sz w:val="24"/>
        </w:rPr>
        <w:t xml:space="preserve">jejich </w:t>
      </w:r>
      <w:r w:rsidRPr="008C1A62">
        <w:rPr>
          <w:b/>
          <w:sz w:val="24"/>
        </w:rPr>
        <w:t xml:space="preserve">cílové hodnoty </w:t>
      </w:r>
      <w:r w:rsidR="00DD012E">
        <w:rPr>
          <w:b/>
          <w:sz w:val="24"/>
        </w:rPr>
        <w:t xml:space="preserve">v </w:t>
      </w:r>
      <w:r w:rsidRPr="008C1A62">
        <w:rPr>
          <w:b/>
          <w:sz w:val="24"/>
        </w:rPr>
        <w:t xml:space="preserve">IP 1.1 a IP 1.3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118"/>
        <w:gridCol w:w="850"/>
        <w:gridCol w:w="2252"/>
        <w:gridCol w:w="737"/>
        <w:gridCol w:w="1247"/>
      </w:tblGrid>
      <w:tr w:rsidR="00112640" w:rsidRPr="005C667B" w14:paraId="666FC65B" w14:textId="77777777" w:rsidTr="006305E6">
        <w:trPr>
          <w:trHeight w:val="198"/>
          <w:tblHeader/>
          <w:jc w:val="center"/>
        </w:trPr>
        <w:tc>
          <w:tcPr>
            <w:tcW w:w="850" w:type="dxa"/>
            <w:shd w:val="clear" w:color="auto" w:fill="E5F1FF"/>
            <w:vAlign w:val="center"/>
          </w:tcPr>
          <w:p w14:paraId="643F3D6F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Investiční priorita</w:t>
            </w:r>
          </w:p>
        </w:tc>
        <w:tc>
          <w:tcPr>
            <w:tcW w:w="3118" w:type="dxa"/>
            <w:shd w:val="clear" w:color="auto" w:fill="E5F1FF"/>
            <w:vAlign w:val="center"/>
          </w:tcPr>
          <w:p w14:paraId="6924C2C2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Specifický cíl</w:t>
            </w:r>
          </w:p>
        </w:tc>
        <w:tc>
          <w:tcPr>
            <w:tcW w:w="850" w:type="dxa"/>
            <w:shd w:val="clear" w:color="auto" w:fill="E5F1FF"/>
            <w:vAlign w:val="center"/>
          </w:tcPr>
          <w:p w14:paraId="42507AD9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Indikátor</w:t>
            </w:r>
          </w:p>
        </w:tc>
        <w:tc>
          <w:tcPr>
            <w:tcW w:w="2252" w:type="dxa"/>
            <w:shd w:val="clear" w:color="auto" w:fill="E5F1FF"/>
            <w:vAlign w:val="center"/>
          </w:tcPr>
          <w:p w14:paraId="24859FAA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Název indikátoru</w:t>
            </w:r>
          </w:p>
        </w:tc>
        <w:tc>
          <w:tcPr>
            <w:tcW w:w="737" w:type="dxa"/>
            <w:shd w:val="clear" w:color="auto" w:fill="E5F1FF"/>
            <w:vAlign w:val="center"/>
          </w:tcPr>
          <w:p w14:paraId="354B0584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Regiony</w:t>
            </w:r>
          </w:p>
        </w:tc>
        <w:tc>
          <w:tcPr>
            <w:tcW w:w="1247" w:type="dxa"/>
            <w:shd w:val="clear" w:color="auto" w:fill="E5F1FF"/>
            <w:vAlign w:val="center"/>
          </w:tcPr>
          <w:p w14:paraId="1A1F5ABE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Plnění hodnoty v %</w:t>
            </w:r>
          </w:p>
          <w:p w14:paraId="3FE8F0EF" w14:textId="7505C970" w:rsidR="00112640" w:rsidRPr="005C667B" w:rsidRDefault="00112640" w:rsidP="0064624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k</w:t>
            </w:r>
            <w:r w:rsidR="00511AFC" w:rsidRPr="005C667B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30.</w:t>
            </w:r>
            <w:r w:rsidR="00511AFC" w:rsidRPr="005C667B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4.</w:t>
            </w:r>
            <w:r w:rsidR="00511AFC" w:rsidRPr="005C667B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5C667B">
              <w:rPr>
                <w:rFonts w:ascii="Calibri" w:hAnsi="Calibri" w:cs="Calibri"/>
                <w:b/>
                <w:sz w:val="18"/>
                <w:szCs w:val="18"/>
              </w:rPr>
              <w:t>2023</w:t>
            </w:r>
          </w:p>
        </w:tc>
      </w:tr>
      <w:tr w:rsidR="00112640" w:rsidRPr="005C667B" w14:paraId="221E45AE" w14:textId="77777777" w:rsidTr="006305E6">
        <w:trPr>
          <w:trHeight w:val="198"/>
          <w:jc w:val="center"/>
        </w:trPr>
        <w:tc>
          <w:tcPr>
            <w:tcW w:w="850" w:type="dxa"/>
            <w:vMerge w:val="restart"/>
            <w:vAlign w:val="center"/>
          </w:tcPr>
          <w:p w14:paraId="6919807A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IP 1.1</w:t>
            </w:r>
          </w:p>
        </w:tc>
        <w:tc>
          <w:tcPr>
            <w:tcW w:w="3118" w:type="dxa"/>
            <w:vMerge w:val="restart"/>
            <w:vAlign w:val="center"/>
          </w:tcPr>
          <w:p w14:paraId="1262A5FC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SC 1.1.1</w:t>
            </w:r>
          </w:p>
          <w:p w14:paraId="6D8669F8" w14:textId="05D44976" w:rsidR="00112640" w:rsidRPr="005C667B" w:rsidRDefault="00112640" w:rsidP="0064624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5C667B">
              <w:rPr>
                <w:rFonts w:ascii="Calibri" w:hAnsi="Calibri" w:cs="Calibri"/>
                <w:i/>
                <w:sz w:val="18"/>
                <w:szCs w:val="18"/>
              </w:rPr>
              <w:t xml:space="preserve">Zvýšit zaměstnanost podpořených osob, zejména starších, </w:t>
            </w:r>
            <w:proofErr w:type="spellStart"/>
            <w:r w:rsidRPr="005C667B">
              <w:rPr>
                <w:rFonts w:ascii="Calibri" w:hAnsi="Calibri" w:cs="Calibri"/>
                <w:i/>
                <w:sz w:val="18"/>
                <w:szCs w:val="18"/>
              </w:rPr>
              <w:t>nízkokvalifikovaných</w:t>
            </w:r>
            <w:proofErr w:type="spellEnd"/>
            <w:r w:rsidRPr="005C667B">
              <w:rPr>
                <w:rFonts w:ascii="Calibri" w:hAnsi="Calibri" w:cs="Calibri"/>
                <w:i/>
                <w:sz w:val="18"/>
                <w:szCs w:val="18"/>
              </w:rPr>
              <w:t xml:space="preserve"> a</w:t>
            </w:r>
            <w:r w:rsidR="00DF3F30" w:rsidRPr="005C667B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5C667B">
              <w:rPr>
                <w:rFonts w:ascii="Calibri" w:hAnsi="Calibri" w:cs="Calibri"/>
                <w:i/>
                <w:sz w:val="18"/>
                <w:szCs w:val="18"/>
              </w:rPr>
              <w:t>znevýhodněných</w:t>
            </w:r>
          </w:p>
          <w:p w14:paraId="589C3C7D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C968BD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SC 1.1.2</w:t>
            </w:r>
          </w:p>
          <w:p w14:paraId="55C418FD" w14:textId="77777777" w:rsidR="00112640" w:rsidRPr="005C667B" w:rsidRDefault="00112640" w:rsidP="0064624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5C667B">
              <w:rPr>
                <w:rFonts w:ascii="Calibri" w:hAnsi="Calibri" w:cs="Calibri"/>
                <w:i/>
                <w:sz w:val="18"/>
                <w:szCs w:val="18"/>
              </w:rPr>
              <w:t>Zvýšit zaměstnanost podpořených mladých osob prostřednictvím programu Záruky pro mládež</w:t>
            </w:r>
          </w:p>
        </w:tc>
        <w:tc>
          <w:tcPr>
            <w:tcW w:w="850" w:type="dxa"/>
            <w:vAlign w:val="center"/>
          </w:tcPr>
          <w:p w14:paraId="5EFF8557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6 07 00</w:t>
            </w:r>
          </w:p>
        </w:tc>
        <w:tc>
          <w:tcPr>
            <w:tcW w:w="2252" w:type="dxa"/>
            <w:vAlign w:val="center"/>
          </w:tcPr>
          <w:p w14:paraId="0BAB35DF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Účastníci ve věku nad 54 let</w:t>
            </w:r>
          </w:p>
        </w:tc>
        <w:tc>
          <w:tcPr>
            <w:tcW w:w="737" w:type="dxa"/>
            <w:vAlign w:val="center"/>
          </w:tcPr>
          <w:p w14:paraId="423E68A1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MRR</w:t>
            </w:r>
          </w:p>
        </w:tc>
        <w:tc>
          <w:tcPr>
            <w:tcW w:w="1247" w:type="dxa"/>
            <w:vAlign w:val="center"/>
          </w:tcPr>
          <w:p w14:paraId="6F40C04D" w14:textId="77777777" w:rsidR="00112640" w:rsidRPr="005C667B" w:rsidRDefault="00112640" w:rsidP="00511AFC">
            <w:pPr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76 %</w:t>
            </w:r>
          </w:p>
        </w:tc>
      </w:tr>
      <w:tr w:rsidR="00112640" w:rsidRPr="005C667B" w14:paraId="3B7A0D9B" w14:textId="77777777" w:rsidTr="006305E6">
        <w:trPr>
          <w:trHeight w:val="198"/>
          <w:jc w:val="center"/>
        </w:trPr>
        <w:tc>
          <w:tcPr>
            <w:tcW w:w="850" w:type="dxa"/>
            <w:vMerge/>
            <w:vAlign w:val="center"/>
          </w:tcPr>
          <w:p w14:paraId="7E63F9DA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C7511A3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232745B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6 24 00</w:t>
            </w:r>
          </w:p>
        </w:tc>
        <w:tc>
          <w:tcPr>
            <w:tcW w:w="2252" w:type="dxa"/>
            <w:vMerge w:val="restart"/>
            <w:vAlign w:val="center"/>
          </w:tcPr>
          <w:p w14:paraId="34A68E3E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Neaktivní účastníci, kteří znovu začali hledat zaměstnání po ukončení své účasti</w:t>
            </w:r>
          </w:p>
        </w:tc>
        <w:tc>
          <w:tcPr>
            <w:tcW w:w="737" w:type="dxa"/>
            <w:vAlign w:val="center"/>
          </w:tcPr>
          <w:p w14:paraId="74ABA96D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MRR</w:t>
            </w:r>
          </w:p>
        </w:tc>
        <w:tc>
          <w:tcPr>
            <w:tcW w:w="1247" w:type="dxa"/>
            <w:vAlign w:val="center"/>
          </w:tcPr>
          <w:p w14:paraId="788FB0AE" w14:textId="77777777" w:rsidR="00112640" w:rsidRPr="005C667B" w:rsidRDefault="00112640" w:rsidP="00784900">
            <w:pPr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18 %</w:t>
            </w:r>
          </w:p>
        </w:tc>
      </w:tr>
      <w:tr w:rsidR="00112640" w:rsidRPr="005C667B" w14:paraId="6C68C8CC" w14:textId="77777777" w:rsidTr="006305E6">
        <w:trPr>
          <w:trHeight w:val="198"/>
          <w:jc w:val="center"/>
        </w:trPr>
        <w:tc>
          <w:tcPr>
            <w:tcW w:w="850" w:type="dxa"/>
            <w:vMerge/>
            <w:vAlign w:val="center"/>
          </w:tcPr>
          <w:p w14:paraId="5468B9AA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0A79E1A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9692223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52" w:type="dxa"/>
            <w:vMerge/>
            <w:vAlign w:val="center"/>
          </w:tcPr>
          <w:p w14:paraId="614F789F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0D358C8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VRR</w:t>
            </w:r>
          </w:p>
        </w:tc>
        <w:tc>
          <w:tcPr>
            <w:tcW w:w="1247" w:type="dxa"/>
            <w:vAlign w:val="center"/>
          </w:tcPr>
          <w:p w14:paraId="0701D583" w14:textId="77777777" w:rsidR="00112640" w:rsidRPr="005C667B" w:rsidRDefault="00112640" w:rsidP="00784900">
            <w:pPr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3 %</w:t>
            </w:r>
          </w:p>
        </w:tc>
      </w:tr>
      <w:tr w:rsidR="00112640" w:rsidRPr="005C667B" w14:paraId="1D853A94" w14:textId="77777777" w:rsidTr="006305E6">
        <w:trPr>
          <w:trHeight w:val="198"/>
          <w:jc w:val="center"/>
        </w:trPr>
        <w:tc>
          <w:tcPr>
            <w:tcW w:w="850" w:type="dxa"/>
            <w:vMerge/>
            <w:vAlign w:val="center"/>
          </w:tcPr>
          <w:p w14:paraId="0AEC1B85" w14:textId="77777777" w:rsidR="00112640" w:rsidRPr="005C667B" w:rsidRDefault="00112640" w:rsidP="000B3CD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EE875E4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FF649F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bCs/>
                <w:sz w:val="18"/>
                <w:szCs w:val="18"/>
              </w:rPr>
              <w:t>6 32 00</w:t>
            </w:r>
          </w:p>
        </w:tc>
        <w:tc>
          <w:tcPr>
            <w:tcW w:w="2252" w:type="dxa"/>
            <w:vAlign w:val="center"/>
          </w:tcPr>
          <w:p w14:paraId="1EC41BD4" w14:textId="090E424E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 xml:space="preserve">Znevýhodnění účastníci zaměstnaní </w:t>
            </w:r>
            <w:r w:rsidR="00263F38">
              <w:rPr>
                <w:rFonts w:ascii="Calibri" w:hAnsi="Calibri"/>
                <w:sz w:val="18"/>
              </w:rPr>
              <w:t>6 </w:t>
            </w:r>
            <w:r w:rsidRPr="005C667B">
              <w:rPr>
                <w:rFonts w:ascii="Calibri" w:hAnsi="Calibri" w:cs="Calibri"/>
                <w:sz w:val="18"/>
                <w:szCs w:val="18"/>
              </w:rPr>
              <w:t>měsíců po ukončení své účasti včetně OSVČ</w:t>
            </w:r>
          </w:p>
        </w:tc>
        <w:tc>
          <w:tcPr>
            <w:tcW w:w="737" w:type="dxa"/>
            <w:vAlign w:val="center"/>
          </w:tcPr>
          <w:p w14:paraId="646C555A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MRR</w:t>
            </w:r>
          </w:p>
        </w:tc>
        <w:tc>
          <w:tcPr>
            <w:tcW w:w="1247" w:type="dxa"/>
            <w:vAlign w:val="center"/>
          </w:tcPr>
          <w:p w14:paraId="2B134686" w14:textId="77777777" w:rsidR="00112640" w:rsidRPr="005C667B" w:rsidRDefault="00112640" w:rsidP="00784900">
            <w:pPr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69 %</w:t>
            </w:r>
          </w:p>
        </w:tc>
      </w:tr>
      <w:tr w:rsidR="00112640" w:rsidRPr="005C667B" w14:paraId="2E1ACF97" w14:textId="77777777" w:rsidTr="006305E6">
        <w:trPr>
          <w:trHeight w:val="198"/>
          <w:jc w:val="center"/>
        </w:trPr>
        <w:tc>
          <w:tcPr>
            <w:tcW w:w="850" w:type="dxa"/>
            <w:vMerge w:val="restart"/>
            <w:vAlign w:val="center"/>
          </w:tcPr>
          <w:p w14:paraId="1B250693" w14:textId="77777777" w:rsidR="00112640" w:rsidRPr="005C667B" w:rsidRDefault="00112640" w:rsidP="000B3CD0">
            <w:pPr>
              <w:keepNext/>
              <w:keepLines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IP 1.3</w:t>
            </w:r>
          </w:p>
        </w:tc>
        <w:tc>
          <w:tcPr>
            <w:tcW w:w="3118" w:type="dxa"/>
            <w:vMerge w:val="restart"/>
            <w:vAlign w:val="center"/>
          </w:tcPr>
          <w:p w14:paraId="3AF89A46" w14:textId="77777777" w:rsidR="00DF3F30" w:rsidRPr="005C667B" w:rsidRDefault="00112640" w:rsidP="00DF3F30">
            <w:pPr>
              <w:keepLines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SC 1.3.1</w:t>
            </w:r>
          </w:p>
          <w:p w14:paraId="41A50658" w14:textId="5AF89495" w:rsidR="00112640" w:rsidRPr="005C667B" w:rsidRDefault="00112640" w:rsidP="00DF3F30">
            <w:pPr>
              <w:keepLines/>
              <w:rPr>
                <w:rFonts w:ascii="Calibri" w:hAnsi="Calibri" w:cs="Calibri"/>
                <w:i/>
                <w:sz w:val="18"/>
                <w:szCs w:val="18"/>
              </w:rPr>
            </w:pPr>
            <w:r w:rsidRPr="005C667B">
              <w:rPr>
                <w:rFonts w:ascii="Calibri" w:hAnsi="Calibri" w:cs="Calibri"/>
                <w:i/>
                <w:sz w:val="18"/>
                <w:szCs w:val="18"/>
              </w:rPr>
              <w:t>Zvýšit odbornou úroveň dovedností a</w:t>
            </w:r>
            <w:r w:rsidR="006305E6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5C667B">
              <w:rPr>
                <w:rFonts w:ascii="Calibri" w:hAnsi="Calibri" w:cs="Calibri"/>
                <w:i/>
                <w:sz w:val="18"/>
                <w:szCs w:val="18"/>
              </w:rPr>
              <w:t>kompetencí pracovníků a soulad kvalifikační úrovně pracovní síly s</w:t>
            </w:r>
            <w:r w:rsidR="009A2BFF" w:rsidRPr="005C667B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5C667B">
              <w:rPr>
                <w:rFonts w:ascii="Calibri" w:hAnsi="Calibri" w:cs="Calibri"/>
                <w:i/>
                <w:sz w:val="18"/>
                <w:szCs w:val="18"/>
              </w:rPr>
              <w:t>požadavky trhu práce</w:t>
            </w:r>
          </w:p>
          <w:p w14:paraId="72F14032" w14:textId="77777777" w:rsidR="00112640" w:rsidRPr="005C667B" w:rsidRDefault="00112640" w:rsidP="00DF3F30">
            <w:pPr>
              <w:keepLines/>
              <w:rPr>
                <w:rFonts w:ascii="Calibri" w:hAnsi="Calibri" w:cs="Calibri"/>
                <w:sz w:val="18"/>
                <w:szCs w:val="18"/>
              </w:rPr>
            </w:pPr>
          </w:p>
          <w:p w14:paraId="2C38C363" w14:textId="77777777" w:rsidR="00112640" w:rsidRPr="005C667B" w:rsidRDefault="00112640" w:rsidP="00DF3F30">
            <w:pPr>
              <w:keepLines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 xml:space="preserve">SC 1.3.2 </w:t>
            </w:r>
          </w:p>
          <w:p w14:paraId="18AC854F" w14:textId="77777777" w:rsidR="00112640" w:rsidRPr="005C667B" w:rsidRDefault="00112640" w:rsidP="00DF3F30">
            <w:pPr>
              <w:keepLines/>
              <w:rPr>
                <w:rFonts w:ascii="Calibri" w:hAnsi="Calibri" w:cs="Calibri"/>
                <w:i/>
                <w:sz w:val="18"/>
                <w:szCs w:val="18"/>
              </w:rPr>
            </w:pPr>
            <w:r w:rsidRPr="005C667B">
              <w:rPr>
                <w:rFonts w:ascii="Calibri" w:hAnsi="Calibri" w:cs="Calibri"/>
                <w:i/>
                <w:sz w:val="18"/>
                <w:szCs w:val="18"/>
              </w:rPr>
              <w:t>Zvýšit adaptabilitu starších pracovníků</w:t>
            </w:r>
          </w:p>
        </w:tc>
        <w:tc>
          <w:tcPr>
            <w:tcW w:w="850" w:type="dxa"/>
            <w:vAlign w:val="center"/>
          </w:tcPr>
          <w:p w14:paraId="2D82E119" w14:textId="77777777" w:rsidR="00112640" w:rsidRPr="005C667B" w:rsidRDefault="00112640" w:rsidP="00DF3F30">
            <w:pPr>
              <w:keepLine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6 00 00</w:t>
            </w:r>
          </w:p>
        </w:tc>
        <w:tc>
          <w:tcPr>
            <w:tcW w:w="2252" w:type="dxa"/>
            <w:vAlign w:val="center"/>
          </w:tcPr>
          <w:p w14:paraId="110234CE" w14:textId="77777777" w:rsidR="00112640" w:rsidRPr="005C667B" w:rsidRDefault="00112640" w:rsidP="00DF3F30">
            <w:pPr>
              <w:keepLines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Celkový počet účastníků</w:t>
            </w:r>
          </w:p>
        </w:tc>
        <w:tc>
          <w:tcPr>
            <w:tcW w:w="737" w:type="dxa"/>
            <w:vAlign w:val="center"/>
          </w:tcPr>
          <w:p w14:paraId="1CB08992" w14:textId="77777777" w:rsidR="00112640" w:rsidRPr="005C667B" w:rsidRDefault="00112640" w:rsidP="00DF3F30">
            <w:pPr>
              <w:keepLine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VRR</w:t>
            </w:r>
          </w:p>
        </w:tc>
        <w:tc>
          <w:tcPr>
            <w:tcW w:w="1247" w:type="dxa"/>
            <w:vAlign w:val="center"/>
          </w:tcPr>
          <w:p w14:paraId="3B9A6B80" w14:textId="77777777" w:rsidR="00112640" w:rsidRPr="005C667B" w:rsidRDefault="00112640" w:rsidP="00DF3F30">
            <w:pPr>
              <w:keepLines/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19 %</w:t>
            </w:r>
          </w:p>
        </w:tc>
      </w:tr>
      <w:tr w:rsidR="00112640" w:rsidRPr="005C667B" w14:paraId="742CB3D9" w14:textId="77777777" w:rsidTr="006305E6">
        <w:trPr>
          <w:trHeight w:val="198"/>
          <w:jc w:val="center"/>
        </w:trPr>
        <w:tc>
          <w:tcPr>
            <w:tcW w:w="850" w:type="dxa"/>
            <w:vMerge/>
            <w:vAlign w:val="center"/>
          </w:tcPr>
          <w:p w14:paraId="559A8F46" w14:textId="77777777" w:rsidR="00112640" w:rsidRPr="005C667B" w:rsidRDefault="00112640" w:rsidP="000B3CD0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5774BD8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A56805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bCs/>
                <w:sz w:val="18"/>
                <w:szCs w:val="18"/>
              </w:rPr>
              <w:t>6 07 00</w:t>
            </w:r>
          </w:p>
        </w:tc>
        <w:tc>
          <w:tcPr>
            <w:tcW w:w="2252" w:type="dxa"/>
            <w:vAlign w:val="center"/>
          </w:tcPr>
          <w:p w14:paraId="20947DC1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Účastníci ve věku nad 54 let</w:t>
            </w:r>
          </w:p>
        </w:tc>
        <w:tc>
          <w:tcPr>
            <w:tcW w:w="737" w:type="dxa"/>
            <w:vAlign w:val="center"/>
          </w:tcPr>
          <w:p w14:paraId="7BA92B5A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VRR</w:t>
            </w:r>
          </w:p>
        </w:tc>
        <w:tc>
          <w:tcPr>
            <w:tcW w:w="1247" w:type="dxa"/>
            <w:vAlign w:val="center"/>
          </w:tcPr>
          <w:p w14:paraId="23F11E86" w14:textId="77777777" w:rsidR="00112640" w:rsidRPr="005C667B" w:rsidRDefault="00112640" w:rsidP="00784900">
            <w:pPr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25 %</w:t>
            </w:r>
          </w:p>
        </w:tc>
      </w:tr>
      <w:tr w:rsidR="00112640" w:rsidRPr="005C667B" w14:paraId="0AB9D23B" w14:textId="77777777" w:rsidTr="006305E6">
        <w:trPr>
          <w:trHeight w:val="198"/>
          <w:jc w:val="center"/>
        </w:trPr>
        <w:tc>
          <w:tcPr>
            <w:tcW w:w="850" w:type="dxa"/>
            <w:vMerge/>
            <w:vAlign w:val="center"/>
          </w:tcPr>
          <w:p w14:paraId="71FC7C5F" w14:textId="77777777" w:rsidR="00112640" w:rsidRPr="005C667B" w:rsidRDefault="00112640" w:rsidP="000B3CD0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E3C421E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C1719B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bCs/>
                <w:sz w:val="18"/>
                <w:szCs w:val="18"/>
              </w:rPr>
              <w:t>6 26 00</w:t>
            </w:r>
          </w:p>
        </w:tc>
        <w:tc>
          <w:tcPr>
            <w:tcW w:w="2252" w:type="dxa"/>
            <w:vAlign w:val="center"/>
          </w:tcPr>
          <w:p w14:paraId="6030391F" w14:textId="77777777" w:rsidR="00112640" w:rsidRPr="005C667B" w:rsidRDefault="00112640" w:rsidP="0064624A">
            <w:pPr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Účastníci, kteří získali kvalifikaci po ukončení své účasti</w:t>
            </w:r>
          </w:p>
        </w:tc>
        <w:tc>
          <w:tcPr>
            <w:tcW w:w="737" w:type="dxa"/>
            <w:vAlign w:val="center"/>
          </w:tcPr>
          <w:p w14:paraId="350C5718" w14:textId="77777777" w:rsidR="00112640" w:rsidRPr="005C667B" w:rsidRDefault="00112640" w:rsidP="006462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VRR</w:t>
            </w:r>
          </w:p>
        </w:tc>
        <w:tc>
          <w:tcPr>
            <w:tcW w:w="1247" w:type="dxa"/>
            <w:vAlign w:val="center"/>
          </w:tcPr>
          <w:p w14:paraId="3575FEB9" w14:textId="77777777" w:rsidR="00112640" w:rsidRPr="005C667B" w:rsidRDefault="00112640" w:rsidP="00784900">
            <w:pPr>
              <w:ind w:right="16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667B">
              <w:rPr>
                <w:rFonts w:ascii="Calibri" w:hAnsi="Calibri" w:cs="Calibri"/>
                <w:sz w:val="18"/>
                <w:szCs w:val="18"/>
              </w:rPr>
              <w:t>8 %</w:t>
            </w:r>
          </w:p>
        </w:tc>
      </w:tr>
    </w:tbl>
    <w:p w14:paraId="15C2DECE" w14:textId="739B244D" w:rsidR="00112640" w:rsidRPr="00CD42FB" w:rsidRDefault="00112640" w:rsidP="009A2BFF">
      <w:pPr>
        <w:pStyle w:val="Odstavecseseznamem"/>
        <w:spacing w:before="40" w:after="0" w:line="240" w:lineRule="auto"/>
        <w:ind w:left="0"/>
        <w:jc w:val="both"/>
        <w:rPr>
          <w:sz w:val="20"/>
          <w:szCs w:val="20"/>
        </w:rPr>
      </w:pPr>
      <w:r w:rsidRPr="008C1A62">
        <w:rPr>
          <w:b/>
          <w:sz w:val="20"/>
          <w:szCs w:val="20"/>
        </w:rPr>
        <w:t>Zdroj:</w:t>
      </w:r>
      <w:r w:rsidRPr="00CD42FB">
        <w:rPr>
          <w:sz w:val="20"/>
          <w:szCs w:val="20"/>
        </w:rPr>
        <w:t xml:space="preserve"> v</w:t>
      </w:r>
      <w:r w:rsidR="00A85A28">
        <w:rPr>
          <w:sz w:val="20"/>
          <w:szCs w:val="20"/>
        </w:rPr>
        <w:t>y</w:t>
      </w:r>
      <w:r w:rsidRPr="00CD42FB">
        <w:rPr>
          <w:sz w:val="20"/>
          <w:szCs w:val="20"/>
        </w:rPr>
        <w:t>pracov</w:t>
      </w:r>
      <w:r w:rsidR="00A85A28">
        <w:rPr>
          <w:sz w:val="20"/>
          <w:szCs w:val="20"/>
        </w:rPr>
        <w:t>al NKÚ</w:t>
      </w:r>
      <w:r w:rsidRPr="00CD42FB">
        <w:rPr>
          <w:sz w:val="20"/>
          <w:szCs w:val="20"/>
        </w:rPr>
        <w:t xml:space="preserve"> dle odpovědi MPSV.</w:t>
      </w:r>
    </w:p>
    <w:p w14:paraId="7749C240" w14:textId="21CC8693" w:rsidR="00DD012E" w:rsidRDefault="00112640" w:rsidP="00DD012E">
      <w:pPr>
        <w:pStyle w:val="Odstavecseseznamem"/>
        <w:spacing w:after="120" w:line="240" w:lineRule="auto"/>
        <w:ind w:left="0"/>
        <w:contextualSpacing w:val="0"/>
        <w:jc w:val="both"/>
        <w:rPr>
          <w:sz w:val="20"/>
          <w:szCs w:val="20"/>
        </w:rPr>
      </w:pPr>
      <w:r w:rsidRPr="008C1A62">
        <w:rPr>
          <w:b/>
          <w:sz w:val="20"/>
          <w:szCs w:val="20"/>
        </w:rPr>
        <w:t>Pozn</w:t>
      </w:r>
      <w:r w:rsidR="00A85A28">
        <w:rPr>
          <w:b/>
          <w:sz w:val="20"/>
          <w:szCs w:val="20"/>
        </w:rPr>
        <w:t>.</w:t>
      </w:r>
      <w:r w:rsidRPr="008C1A62">
        <w:rPr>
          <w:b/>
          <w:sz w:val="20"/>
          <w:szCs w:val="20"/>
        </w:rPr>
        <w:t>:</w:t>
      </w:r>
      <w:r w:rsidRPr="00CD42FB">
        <w:rPr>
          <w:sz w:val="20"/>
          <w:szCs w:val="20"/>
        </w:rPr>
        <w:t xml:space="preserve"> MRR – méně rozvinuté regiony, VRR – více rozvinuté regiony.</w:t>
      </w:r>
    </w:p>
    <w:p w14:paraId="06235663" w14:textId="3E537EC2" w:rsidR="00112640" w:rsidRPr="00112640" w:rsidRDefault="0089635C" w:rsidP="00DD012E">
      <w:pPr>
        <w:pStyle w:val="Odstavecseseznamem"/>
        <w:spacing w:after="120" w:line="240" w:lineRule="auto"/>
        <w:ind w:left="0"/>
        <w:contextualSpacing w:val="0"/>
        <w:jc w:val="both"/>
        <w:rPr>
          <w:sz w:val="24"/>
          <w:szCs w:val="20"/>
        </w:rPr>
      </w:pPr>
      <w:r w:rsidRPr="0089635C">
        <w:rPr>
          <w:sz w:val="24"/>
          <w:szCs w:val="24"/>
        </w:rPr>
        <w:t xml:space="preserve">Uvedené </w:t>
      </w:r>
      <w:r>
        <w:rPr>
          <w:sz w:val="24"/>
          <w:szCs w:val="24"/>
        </w:rPr>
        <w:t xml:space="preserve">hodnoty plnění indikátorů nasvědčují, že specifické cíle PO 1 OPZ, které se váží </w:t>
      </w:r>
      <w:r w:rsidR="003D0FF8">
        <w:rPr>
          <w:rFonts w:cstheme="minorHAnsi"/>
          <w:sz w:val="24"/>
          <w:szCs w:val="24"/>
        </w:rPr>
        <w:t>ke</w:t>
      </w:r>
      <w:r w:rsidR="00A85A28">
        <w:rPr>
          <w:rFonts w:cstheme="minorHAnsi"/>
          <w:sz w:val="24"/>
          <w:szCs w:val="24"/>
        </w:rPr>
        <w:t xml:space="preserve"> </w:t>
      </w:r>
      <w:r w:rsidR="003D0FF8">
        <w:rPr>
          <w:rFonts w:cstheme="minorHAnsi"/>
          <w:sz w:val="24"/>
          <w:szCs w:val="24"/>
        </w:rPr>
        <w:t>zvýšení</w:t>
      </w:r>
      <w:r w:rsidR="003D0FF8" w:rsidRPr="003D0FF8">
        <w:rPr>
          <w:rFonts w:cstheme="minorHAnsi"/>
          <w:sz w:val="24"/>
          <w:szCs w:val="24"/>
        </w:rPr>
        <w:t xml:space="preserve"> odborn</w:t>
      </w:r>
      <w:r w:rsidR="003D0FF8">
        <w:rPr>
          <w:rFonts w:cstheme="minorHAnsi"/>
          <w:sz w:val="24"/>
          <w:szCs w:val="24"/>
        </w:rPr>
        <w:t>é</w:t>
      </w:r>
      <w:r w:rsidR="003D0FF8" w:rsidRPr="003D0FF8">
        <w:rPr>
          <w:rFonts w:cstheme="minorHAnsi"/>
          <w:sz w:val="24"/>
          <w:szCs w:val="24"/>
        </w:rPr>
        <w:t xml:space="preserve"> úrov</w:t>
      </w:r>
      <w:r w:rsidR="003D0FF8">
        <w:rPr>
          <w:rFonts w:cstheme="minorHAnsi"/>
          <w:sz w:val="24"/>
          <w:szCs w:val="24"/>
        </w:rPr>
        <w:t>n</w:t>
      </w:r>
      <w:r w:rsidR="0050448E">
        <w:rPr>
          <w:rFonts w:cstheme="minorHAnsi"/>
          <w:sz w:val="24"/>
          <w:szCs w:val="24"/>
        </w:rPr>
        <w:t>ě</w:t>
      </w:r>
      <w:r w:rsidR="003D0FF8" w:rsidRPr="003D0FF8">
        <w:rPr>
          <w:rFonts w:cstheme="minorHAnsi"/>
          <w:sz w:val="24"/>
          <w:szCs w:val="24"/>
        </w:rPr>
        <w:t xml:space="preserve"> dovedností a kompetencí pracovníků </w:t>
      </w:r>
      <w:r w:rsidR="003D0FF8">
        <w:rPr>
          <w:rFonts w:cstheme="minorHAnsi"/>
          <w:sz w:val="24"/>
          <w:szCs w:val="24"/>
        </w:rPr>
        <w:t>a ke zvýšení</w:t>
      </w:r>
      <w:r w:rsidR="003D0FF8" w:rsidRPr="003D0FF8">
        <w:rPr>
          <w:rFonts w:cstheme="minorHAnsi"/>
          <w:sz w:val="24"/>
          <w:szCs w:val="24"/>
        </w:rPr>
        <w:t xml:space="preserve"> adaptabilit</w:t>
      </w:r>
      <w:r w:rsidR="003D0FF8">
        <w:rPr>
          <w:rFonts w:cstheme="minorHAnsi"/>
          <w:sz w:val="24"/>
          <w:szCs w:val="24"/>
        </w:rPr>
        <w:t>y</w:t>
      </w:r>
      <w:r w:rsidR="003D0FF8" w:rsidRPr="003D0FF8">
        <w:rPr>
          <w:rFonts w:cstheme="minorHAnsi"/>
          <w:sz w:val="24"/>
          <w:szCs w:val="24"/>
        </w:rPr>
        <w:t xml:space="preserve"> starších pracovníků</w:t>
      </w:r>
      <w:r w:rsidR="003D0FF8">
        <w:rPr>
          <w:rFonts w:cstheme="minorHAnsi"/>
          <w:sz w:val="24"/>
          <w:szCs w:val="24"/>
        </w:rPr>
        <w:t>, byly ve více rozvinutých regionech ke dni</w:t>
      </w:r>
      <w:r w:rsidR="00511AFC">
        <w:rPr>
          <w:rFonts w:cstheme="minorHAnsi"/>
          <w:sz w:val="24"/>
          <w:szCs w:val="24"/>
        </w:rPr>
        <w:t xml:space="preserve"> </w:t>
      </w:r>
      <w:r w:rsidR="003D0FF8">
        <w:rPr>
          <w:rFonts w:cstheme="minorHAnsi"/>
          <w:sz w:val="24"/>
          <w:szCs w:val="24"/>
        </w:rPr>
        <w:t>30.</w:t>
      </w:r>
      <w:r w:rsidR="00511AFC">
        <w:rPr>
          <w:rFonts w:cstheme="minorHAnsi"/>
          <w:sz w:val="24"/>
          <w:szCs w:val="24"/>
        </w:rPr>
        <w:t> </w:t>
      </w:r>
      <w:r w:rsidR="003D0FF8">
        <w:rPr>
          <w:rFonts w:cstheme="minorHAnsi"/>
          <w:sz w:val="24"/>
          <w:szCs w:val="24"/>
        </w:rPr>
        <w:t>4.</w:t>
      </w:r>
      <w:r w:rsidR="00511AFC">
        <w:rPr>
          <w:rFonts w:cstheme="minorHAnsi"/>
          <w:sz w:val="24"/>
          <w:szCs w:val="24"/>
        </w:rPr>
        <w:t> </w:t>
      </w:r>
      <w:r w:rsidR="003D0FF8">
        <w:rPr>
          <w:rFonts w:cstheme="minorHAnsi"/>
          <w:sz w:val="24"/>
          <w:szCs w:val="24"/>
        </w:rPr>
        <w:t xml:space="preserve">2023 plněny jen ve velmi omezeném rozsahu. </w:t>
      </w:r>
      <w:r w:rsidR="00112640" w:rsidRPr="00112640">
        <w:rPr>
          <w:sz w:val="24"/>
          <w:szCs w:val="20"/>
        </w:rPr>
        <w:t>Plnění indikátoru 6</w:t>
      </w:r>
      <w:r w:rsidR="00511AFC">
        <w:rPr>
          <w:sz w:val="24"/>
          <w:szCs w:val="20"/>
        </w:rPr>
        <w:t> </w:t>
      </w:r>
      <w:r w:rsidR="00112640" w:rsidRPr="00112640">
        <w:rPr>
          <w:sz w:val="24"/>
          <w:szCs w:val="20"/>
        </w:rPr>
        <w:t>24</w:t>
      </w:r>
      <w:r w:rsidR="00511AFC">
        <w:rPr>
          <w:sz w:val="24"/>
          <w:szCs w:val="20"/>
        </w:rPr>
        <w:t> </w:t>
      </w:r>
      <w:r w:rsidR="00112640" w:rsidRPr="00112640">
        <w:rPr>
          <w:sz w:val="24"/>
          <w:szCs w:val="20"/>
        </w:rPr>
        <w:t xml:space="preserve">00, který v OPZ sleduje počet neaktivních účastníků, kteří znovu začali hledat zaměstnání po ukončení své účasti v projektech, je rovněž nízké, což však paradoxně může </w:t>
      </w:r>
      <w:r w:rsidR="003D0FF8">
        <w:rPr>
          <w:sz w:val="24"/>
          <w:szCs w:val="20"/>
        </w:rPr>
        <w:t>znamenat</w:t>
      </w:r>
      <w:r w:rsidR="00112640" w:rsidRPr="00112640">
        <w:rPr>
          <w:sz w:val="24"/>
          <w:szCs w:val="20"/>
        </w:rPr>
        <w:t xml:space="preserve"> zlepšení situace podpořených osob</w:t>
      </w:r>
      <w:r w:rsidR="00917A0E">
        <w:rPr>
          <w:sz w:val="24"/>
          <w:szCs w:val="20"/>
        </w:rPr>
        <w:t>, které rovnou získaly pracovní uplatnění</w:t>
      </w:r>
      <w:r w:rsidR="00112640" w:rsidRPr="00112640">
        <w:rPr>
          <w:sz w:val="24"/>
          <w:szCs w:val="20"/>
        </w:rPr>
        <w:t>. Vypovídací hodnota tohoto indikátoru je proto velmi omezená a</w:t>
      </w:r>
      <w:r w:rsidR="00511AFC">
        <w:rPr>
          <w:sz w:val="24"/>
          <w:szCs w:val="20"/>
        </w:rPr>
        <w:t> </w:t>
      </w:r>
      <w:r w:rsidR="00112640" w:rsidRPr="00112640">
        <w:rPr>
          <w:sz w:val="24"/>
          <w:szCs w:val="20"/>
        </w:rPr>
        <w:t>v novém programovém období OPZ+ již tento indikátor nebude vykazován.</w:t>
      </w:r>
    </w:p>
    <w:p w14:paraId="70CF5AF3" w14:textId="028E6C77" w:rsidR="00BF7DEA" w:rsidRPr="007E2D3A" w:rsidRDefault="00087694" w:rsidP="00087694">
      <w:pPr>
        <w:pStyle w:val="Nadpis2"/>
        <w:spacing w:before="240" w:after="24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6" w:name="_Hlk142394981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3. </w:t>
      </w:r>
      <w:r w:rsidR="00BF7DE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Skutečnosti zjištěné v oblasti </w:t>
      </w:r>
      <w:r w:rsidR="002A6C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strategického řízení a </w:t>
      </w:r>
      <w:r w:rsidR="00962BB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připravenosti na krizové situace</w:t>
      </w:r>
      <w:r w:rsidR="00962868" w:rsidRPr="0096286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bookmarkEnd w:id="16"/>
    <w:p w14:paraId="5DE117D5" w14:textId="256EA05D" w:rsidR="00C218A0" w:rsidRPr="00A85A28" w:rsidRDefault="00347F55" w:rsidP="00263F38">
      <w:pPr>
        <w:keepNext/>
        <w:spacing w:before="240" w:after="120" w:line="240" w:lineRule="auto"/>
        <w:rPr>
          <w:b/>
          <w:sz w:val="24"/>
          <w:szCs w:val="24"/>
        </w:rPr>
      </w:pPr>
      <w:r w:rsidRPr="00A85A28">
        <w:rPr>
          <w:b/>
          <w:sz w:val="24"/>
          <w:szCs w:val="24"/>
        </w:rPr>
        <w:t xml:space="preserve">MPSV nepřipravilo </w:t>
      </w:r>
      <w:r w:rsidR="009B61C5" w:rsidRPr="00A85A28">
        <w:rPr>
          <w:b/>
          <w:sz w:val="24"/>
          <w:szCs w:val="24"/>
        </w:rPr>
        <w:t>nástroje</w:t>
      </w:r>
      <w:r w:rsidR="00CF2824" w:rsidRPr="00A85A28">
        <w:rPr>
          <w:b/>
          <w:sz w:val="24"/>
          <w:szCs w:val="24"/>
        </w:rPr>
        <w:t xml:space="preserve"> aktivní politiky zaměstnanosti na krizov</w:t>
      </w:r>
      <w:r w:rsidR="00CC4023" w:rsidRPr="00A85A28">
        <w:rPr>
          <w:b/>
          <w:sz w:val="24"/>
          <w:szCs w:val="24"/>
        </w:rPr>
        <w:t xml:space="preserve">é </w:t>
      </w:r>
      <w:r w:rsidR="00CF2824" w:rsidRPr="00A85A28">
        <w:rPr>
          <w:b/>
          <w:sz w:val="24"/>
          <w:szCs w:val="24"/>
        </w:rPr>
        <w:t>situac</w:t>
      </w:r>
      <w:r w:rsidR="00CC4023" w:rsidRPr="00A85A28">
        <w:rPr>
          <w:b/>
          <w:sz w:val="24"/>
          <w:szCs w:val="24"/>
        </w:rPr>
        <w:t>e</w:t>
      </w:r>
      <w:r w:rsidR="003164E1" w:rsidRPr="00A85A28">
        <w:rPr>
          <w:b/>
          <w:sz w:val="24"/>
          <w:szCs w:val="24"/>
        </w:rPr>
        <w:t>, které mají dopad na pracovní trh</w:t>
      </w:r>
    </w:p>
    <w:p w14:paraId="03ACDB09" w14:textId="47D5BD3B" w:rsidR="00CF0BA4" w:rsidRPr="008B741E" w:rsidRDefault="00CF0BA4" w:rsidP="00956FA8">
      <w:pPr>
        <w:spacing w:after="120" w:line="240" w:lineRule="auto"/>
        <w:jc w:val="both"/>
        <w:rPr>
          <w:sz w:val="24"/>
          <w:szCs w:val="24"/>
        </w:rPr>
      </w:pPr>
      <w:r w:rsidRPr="008B741E">
        <w:rPr>
          <w:sz w:val="24"/>
          <w:szCs w:val="24"/>
        </w:rPr>
        <w:t>Dle zákona č. 240/2000 Sb.</w:t>
      </w:r>
      <w:r w:rsidRPr="008B741E">
        <w:rPr>
          <w:rStyle w:val="Znakapoznpodarou"/>
          <w:sz w:val="24"/>
          <w:szCs w:val="24"/>
        </w:rPr>
        <w:footnoteReference w:id="67"/>
      </w:r>
      <w:r w:rsidRPr="008B741E">
        <w:rPr>
          <w:sz w:val="24"/>
          <w:szCs w:val="24"/>
        </w:rPr>
        <w:t xml:space="preserve"> mají ministerstva povinnost zajistit ve své působnosti připravenost na řešení krizových situací. NKÚ zjistil, že v ČR nebyl až do doby nabytí účinnosti novely zákona č. 435/2004 Sb. (tj. 1.</w:t>
      </w:r>
      <w:r w:rsidR="00AE6591">
        <w:rPr>
          <w:sz w:val="24"/>
          <w:szCs w:val="24"/>
        </w:rPr>
        <w:t> </w:t>
      </w:r>
      <w:r w:rsidRPr="008B741E">
        <w:rPr>
          <w:sz w:val="24"/>
          <w:szCs w:val="24"/>
        </w:rPr>
        <w:t>7.</w:t>
      </w:r>
      <w:r w:rsidR="00AE6591">
        <w:rPr>
          <w:sz w:val="24"/>
          <w:szCs w:val="24"/>
        </w:rPr>
        <w:t> </w:t>
      </w:r>
      <w:r w:rsidRPr="008B741E">
        <w:rPr>
          <w:sz w:val="24"/>
          <w:szCs w:val="24"/>
        </w:rPr>
        <w:t xml:space="preserve">2021) zaveden žádný systémový nástroj na podporu udržení zaměstnanosti v krizových situacích. </w:t>
      </w:r>
    </w:p>
    <w:p w14:paraId="19F999A3" w14:textId="33C22331" w:rsidR="00C81E89" w:rsidRDefault="00C8781D" w:rsidP="00C81E8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Systémová legislativní</w:t>
      </w:r>
      <w:r w:rsidR="00691BD4">
        <w:rPr>
          <w:sz w:val="24"/>
          <w:szCs w:val="24"/>
        </w:rPr>
        <w:t xml:space="preserve"> </w:t>
      </w:r>
      <w:r>
        <w:rPr>
          <w:sz w:val="24"/>
          <w:szCs w:val="24"/>
        </w:rPr>
        <w:t>opatření na řešení krizových situací s dopadem na pracovní trh</w:t>
      </w:r>
      <w:r w:rsidR="00691BD4">
        <w:rPr>
          <w:sz w:val="24"/>
          <w:szCs w:val="24"/>
        </w:rPr>
        <w:t xml:space="preserve"> byl</w:t>
      </w:r>
      <w:r>
        <w:rPr>
          <w:sz w:val="24"/>
          <w:szCs w:val="24"/>
        </w:rPr>
        <w:t>a</w:t>
      </w:r>
      <w:r w:rsidR="00691BD4">
        <w:rPr>
          <w:sz w:val="24"/>
          <w:szCs w:val="24"/>
        </w:rPr>
        <w:t xml:space="preserve"> přijímán</w:t>
      </w:r>
      <w:r>
        <w:rPr>
          <w:sz w:val="24"/>
          <w:szCs w:val="24"/>
        </w:rPr>
        <w:t>a</w:t>
      </w:r>
      <w:r w:rsidR="00691BD4">
        <w:rPr>
          <w:sz w:val="24"/>
          <w:szCs w:val="24"/>
        </w:rPr>
        <w:t xml:space="preserve"> ve většině zemí EU v návaznosti na</w:t>
      </w:r>
      <w:r w:rsidR="00AA3F1B">
        <w:rPr>
          <w:sz w:val="24"/>
          <w:szCs w:val="24"/>
        </w:rPr>
        <w:t xml:space="preserve"> zkušenost s</w:t>
      </w:r>
      <w:r w:rsidR="00691BD4">
        <w:rPr>
          <w:sz w:val="24"/>
          <w:szCs w:val="24"/>
        </w:rPr>
        <w:t xml:space="preserve"> hospodářskou kriz</w:t>
      </w:r>
      <w:r w:rsidR="00AA3F1B">
        <w:rPr>
          <w:sz w:val="24"/>
          <w:szCs w:val="24"/>
        </w:rPr>
        <w:t>í</w:t>
      </w:r>
      <w:r w:rsidR="00691BD4">
        <w:rPr>
          <w:sz w:val="24"/>
          <w:szCs w:val="24"/>
        </w:rPr>
        <w:t xml:space="preserve"> po roce 2008. </w:t>
      </w:r>
      <w:r w:rsidR="00C81E89">
        <w:rPr>
          <w:sz w:val="24"/>
          <w:szCs w:val="24"/>
        </w:rPr>
        <w:t>V</w:t>
      </w:r>
      <w:r w:rsidR="00691BD4">
        <w:rPr>
          <w:sz w:val="24"/>
          <w:szCs w:val="24"/>
        </w:rPr>
        <w:t> ČR bylo v roce 2015 přijato opatření</w:t>
      </w:r>
      <w:r w:rsidR="00C81E89">
        <w:rPr>
          <w:sz w:val="24"/>
          <w:szCs w:val="24"/>
        </w:rPr>
        <w:t xml:space="preserve"> v podobě</w:t>
      </w:r>
      <w:r w:rsidR="00691BD4">
        <w:rPr>
          <w:sz w:val="24"/>
          <w:szCs w:val="24"/>
        </w:rPr>
        <w:t xml:space="preserve"> příspěvku v době částečné nezaměstnanosti. To se však </w:t>
      </w:r>
      <w:r>
        <w:rPr>
          <w:sz w:val="24"/>
          <w:szCs w:val="24"/>
        </w:rPr>
        <w:t xml:space="preserve">vzhledem ke svému nastavení </w:t>
      </w:r>
      <w:r w:rsidR="00691BD4">
        <w:rPr>
          <w:sz w:val="24"/>
          <w:szCs w:val="24"/>
        </w:rPr>
        <w:t xml:space="preserve">pro řešení mimořádné situace spojené s pandemií onemocnění covid-19 ukázalo jako nepoužitelné. </w:t>
      </w:r>
      <w:r w:rsidR="000D14EF">
        <w:rPr>
          <w:sz w:val="24"/>
          <w:szCs w:val="24"/>
        </w:rPr>
        <w:t xml:space="preserve">MPSV proto </w:t>
      </w:r>
      <w:r w:rsidR="00AA3F1B">
        <w:rPr>
          <w:sz w:val="24"/>
          <w:szCs w:val="24"/>
        </w:rPr>
        <w:t xml:space="preserve">v březnu 2020 </w:t>
      </w:r>
      <w:r w:rsidR="000D14EF">
        <w:rPr>
          <w:sz w:val="24"/>
          <w:szCs w:val="24"/>
        </w:rPr>
        <w:t>operativně připravi</w:t>
      </w:r>
      <w:r w:rsidR="004F0501">
        <w:rPr>
          <w:sz w:val="24"/>
          <w:szCs w:val="24"/>
        </w:rPr>
        <w:t>lo</w:t>
      </w:r>
      <w:r w:rsidR="000D14EF">
        <w:rPr>
          <w:sz w:val="24"/>
          <w:szCs w:val="24"/>
        </w:rPr>
        <w:t xml:space="preserve"> Program Antivirus</w:t>
      </w:r>
      <w:r w:rsidR="00C81E89">
        <w:rPr>
          <w:sz w:val="24"/>
          <w:szCs w:val="24"/>
        </w:rPr>
        <w:t xml:space="preserve"> jako dočasné řešení do doby, </w:t>
      </w:r>
      <w:r w:rsidR="000D14EF">
        <w:rPr>
          <w:sz w:val="24"/>
          <w:szCs w:val="24"/>
        </w:rPr>
        <w:t>než</w:t>
      </w:r>
      <w:r>
        <w:rPr>
          <w:sz w:val="24"/>
          <w:szCs w:val="24"/>
        </w:rPr>
        <w:t xml:space="preserve"> </w:t>
      </w:r>
      <w:r w:rsidR="00425DB4">
        <w:rPr>
          <w:sz w:val="24"/>
          <w:szCs w:val="24"/>
        </w:rPr>
        <w:t xml:space="preserve">bude </w:t>
      </w:r>
      <w:r>
        <w:rPr>
          <w:sz w:val="24"/>
          <w:szCs w:val="24"/>
        </w:rPr>
        <w:t>připrav</w:t>
      </w:r>
      <w:r w:rsidR="00425DB4">
        <w:rPr>
          <w:sz w:val="24"/>
          <w:szCs w:val="24"/>
        </w:rPr>
        <w:t>en</w:t>
      </w:r>
      <w:r w:rsidR="007307B9">
        <w:rPr>
          <w:sz w:val="24"/>
          <w:szCs w:val="24"/>
        </w:rPr>
        <w:t>o systémové řešení</w:t>
      </w:r>
      <w:r w:rsidR="00200067">
        <w:rPr>
          <w:sz w:val="24"/>
          <w:szCs w:val="24"/>
        </w:rPr>
        <w:t>.</w:t>
      </w:r>
      <w:r w:rsidR="00C81E89">
        <w:rPr>
          <w:sz w:val="24"/>
          <w:szCs w:val="24"/>
        </w:rPr>
        <w:t xml:space="preserve"> V září 2020 MPSV předložilo na jednání vlády ČR návrh </w:t>
      </w:r>
      <w:r w:rsidR="007307B9">
        <w:rPr>
          <w:sz w:val="24"/>
          <w:szCs w:val="24"/>
        </w:rPr>
        <w:t>na</w:t>
      </w:r>
      <w:r w:rsidR="00A85A28">
        <w:rPr>
          <w:sz w:val="24"/>
          <w:szCs w:val="24"/>
        </w:rPr>
        <w:t xml:space="preserve"> </w:t>
      </w:r>
      <w:r w:rsidR="007307B9">
        <w:rPr>
          <w:sz w:val="24"/>
          <w:szCs w:val="24"/>
        </w:rPr>
        <w:t>úpravu zákona č.</w:t>
      </w:r>
      <w:r w:rsidR="00A85A28">
        <w:rPr>
          <w:sz w:val="24"/>
          <w:szCs w:val="24"/>
        </w:rPr>
        <w:t> </w:t>
      </w:r>
      <w:r w:rsidR="007307B9">
        <w:rPr>
          <w:sz w:val="24"/>
          <w:szCs w:val="24"/>
        </w:rPr>
        <w:t>435/2004</w:t>
      </w:r>
      <w:r w:rsidR="00A85A28">
        <w:rPr>
          <w:sz w:val="24"/>
          <w:szCs w:val="24"/>
        </w:rPr>
        <w:t> </w:t>
      </w:r>
      <w:r w:rsidR="007307B9">
        <w:rPr>
          <w:sz w:val="24"/>
          <w:szCs w:val="24"/>
        </w:rPr>
        <w:t xml:space="preserve">Sb. v podobě zavedení </w:t>
      </w:r>
      <w:r w:rsidR="00C81E89">
        <w:rPr>
          <w:sz w:val="24"/>
          <w:szCs w:val="24"/>
        </w:rPr>
        <w:t>příspěvku v době částečné práce</w:t>
      </w:r>
      <w:r w:rsidR="007307B9">
        <w:rPr>
          <w:sz w:val="24"/>
          <w:szCs w:val="24"/>
        </w:rPr>
        <w:t>, který nabyl účinnosti dne 1.</w:t>
      </w:r>
      <w:r w:rsidR="00AE6591">
        <w:rPr>
          <w:sz w:val="24"/>
          <w:szCs w:val="24"/>
        </w:rPr>
        <w:t> </w:t>
      </w:r>
      <w:r w:rsidR="007307B9">
        <w:rPr>
          <w:sz w:val="24"/>
          <w:szCs w:val="24"/>
        </w:rPr>
        <w:t>7.</w:t>
      </w:r>
      <w:r w:rsidR="00AE6591">
        <w:rPr>
          <w:sz w:val="24"/>
          <w:szCs w:val="24"/>
        </w:rPr>
        <w:t> </w:t>
      </w:r>
      <w:r w:rsidR="007307B9">
        <w:rPr>
          <w:sz w:val="24"/>
          <w:szCs w:val="24"/>
        </w:rPr>
        <w:t>2021.</w:t>
      </w:r>
    </w:p>
    <w:p w14:paraId="3733AAAD" w14:textId="6D24B222" w:rsidR="0050448E" w:rsidRDefault="00EF473F" w:rsidP="00956FA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Příspěvek v době částečné práce je formou poskytování veřejné podpory a </w:t>
      </w:r>
      <w:r w:rsidR="00425DB4">
        <w:rPr>
          <w:sz w:val="24"/>
          <w:szCs w:val="24"/>
        </w:rPr>
        <w:t xml:space="preserve">jeho použití proto podléhá povinnosti </w:t>
      </w:r>
      <w:r w:rsidR="00C070C6">
        <w:rPr>
          <w:sz w:val="24"/>
          <w:szCs w:val="24"/>
        </w:rPr>
        <w:t>schválen</w:t>
      </w:r>
      <w:r w:rsidR="00425DB4">
        <w:rPr>
          <w:sz w:val="24"/>
          <w:szCs w:val="24"/>
        </w:rPr>
        <w:t>í</w:t>
      </w:r>
      <w:r w:rsidR="00C070C6">
        <w:rPr>
          <w:sz w:val="24"/>
          <w:szCs w:val="24"/>
        </w:rPr>
        <w:t xml:space="preserve"> Evropskou komisí. K tomu ovšem</w:t>
      </w:r>
      <w:r w:rsidR="003164E1">
        <w:rPr>
          <w:sz w:val="24"/>
          <w:szCs w:val="24"/>
        </w:rPr>
        <w:t xml:space="preserve"> v ČR</w:t>
      </w:r>
      <w:r w:rsidR="00C070C6">
        <w:rPr>
          <w:sz w:val="24"/>
          <w:szCs w:val="24"/>
        </w:rPr>
        <w:t xml:space="preserve"> </w:t>
      </w:r>
      <w:r w:rsidR="008B741E">
        <w:rPr>
          <w:sz w:val="24"/>
          <w:szCs w:val="24"/>
        </w:rPr>
        <w:t xml:space="preserve">již </w:t>
      </w:r>
      <w:r w:rsidR="00C070C6">
        <w:rPr>
          <w:sz w:val="24"/>
          <w:szCs w:val="24"/>
        </w:rPr>
        <w:t>nedošlo</w:t>
      </w:r>
      <w:r w:rsidR="00056C0B">
        <w:rPr>
          <w:sz w:val="24"/>
          <w:szCs w:val="24"/>
        </w:rPr>
        <w:t xml:space="preserve">. </w:t>
      </w:r>
      <w:r w:rsidR="0028036B">
        <w:rPr>
          <w:sz w:val="24"/>
          <w:szCs w:val="24"/>
        </w:rPr>
        <w:t>EK</w:t>
      </w:r>
      <w:r w:rsidR="003164E1">
        <w:rPr>
          <w:sz w:val="24"/>
          <w:szCs w:val="24"/>
        </w:rPr>
        <w:t xml:space="preserve"> nemohla posoudit slučitelnost konkrétních podmínek příspěvku v době částečné práce s vnitřním trhem EU, neboť </w:t>
      </w:r>
      <w:r w:rsidR="003C29A7">
        <w:rPr>
          <w:sz w:val="24"/>
          <w:szCs w:val="24"/>
        </w:rPr>
        <w:t xml:space="preserve">využití tohoto nástroje bylo dle zákona č. 435/2004 Sb. podmíněno nařízením vlády ČR, které mělo upravit konkrétní pravidla poskytování podpory zaměstnavatelům. </w:t>
      </w:r>
      <w:r w:rsidR="003A0AD8">
        <w:rPr>
          <w:sz w:val="24"/>
          <w:szCs w:val="24"/>
        </w:rPr>
        <w:t>Do</w:t>
      </w:r>
      <w:r w:rsidR="00A85A28">
        <w:rPr>
          <w:sz w:val="24"/>
          <w:szCs w:val="24"/>
        </w:rPr>
        <w:t xml:space="preserve"> </w:t>
      </w:r>
      <w:r w:rsidR="003A0AD8">
        <w:rPr>
          <w:sz w:val="24"/>
          <w:szCs w:val="24"/>
        </w:rPr>
        <w:t xml:space="preserve">ukončení realizace Programu Antivirus (tj. 28. 2. 2022) však vláda ČR </w:t>
      </w:r>
      <w:r w:rsidR="002B5AE0">
        <w:rPr>
          <w:sz w:val="24"/>
          <w:szCs w:val="24"/>
        </w:rPr>
        <w:t xml:space="preserve">takové </w:t>
      </w:r>
      <w:r w:rsidR="003A0AD8">
        <w:rPr>
          <w:sz w:val="24"/>
          <w:szCs w:val="24"/>
        </w:rPr>
        <w:t>konkrétní nařízení nevydala</w:t>
      </w:r>
      <w:r w:rsidR="00263F38">
        <w:rPr>
          <w:sz w:val="24"/>
          <w:szCs w:val="24"/>
        </w:rPr>
        <w:t xml:space="preserve"> a</w:t>
      </w:r>
      <w:r w:rsidR="003A0AD8" w:rsidRPr="00263F38">
        <w:rPr>
          <w:sz w:val="24"/>
        </w:rPr>
        <w:t xml:space="preserve"> MPSV jej</w:t>
      </w:r>
      <w:r w:rsidR="003A0AD8">
        <w:rPr>
          <w:sz w:val="24"/>
          <w:szCs w:val="24"/>
        </w:rPr>
        <w:t xml:space="preserve"> prostřednictvím koordinačního orgánu veřejné podpory (ÚOHS) nepředložilo EK k posouzení.  </w:t>
      </w:r>
    </w:p>
    <w:p w14:paraId="18F87B3D" w14:textId="3A103F04" w:rsidR="00F71F07" w:rsidRPr="00745A54" w:rsidRDefault="003C29A7" w:rsidP="00263F38">
      <w:pPr>
        <w:keepNext/>
        <w:spacing w:before="240" w:after="120" w:line="240" w:lineRule="auto"/>
        <w:rPr>
          <w:b/>
          <w:sz w:val="24"/>
          <w:szCs w:val="24"/>
        </w:rPr>
      </w:pPr>
      <w:bookmarkStart w:id="17" w:name="_Hlk142389081"/>
      <w:r w:rsidRPr="00745A54">
        <w:rPr>
          <w:b/>
          <w:sz w:val="24"/>
          <w:szCs w:val="24"/>
        </w:rPr>
        <w:t>S</w:t>
      </w:r>
      <w:r w:rsidR="00F71F07" w:rsidRPr="00745A54">
        <w:rPr>
          <w:b/>
          <w:sz w:val="24"/>
          <w:szCs w:val="24"/>
        </w:rPr>
        <w:t>trategick</w:t>
      </w:r>
      <w:r w:rsidR="00745A54">
        <w:rPr>
          <w:b/>
          <w:sz w:val="24"/>
          <w:szCs w:val="24"/>
        </w:rPr>
        <w:t>ých</w:t>
      </w:r>
      <w:r w:rsidR="00F71F07" w:rsidRPr="00745A54">
        <w:rPr>
          <w:b/>
          <w:sz w:val="24"/>
          <w:szCs w:val="24"/>
        </w:rPr>
        <w:t xml:space="preserve"> cíl</w:t>
      </w:r>
      <w:r w:rsidR="00745A54">
        <w:rPr>
          <w:b/>
          <w:sz w:val="24"/>
          <w:szCs w:val="24"/>
        </w:rPr>
        <w:t>ů</w:t>
      </w:r>
      <w:r w:rsidR="00F71F07" w:rsidRPr="00745A54">
        <w:rPr>
          <w:b/>
          <w:sz w:val="24"/>
          <w:szCs w:val="24"/>
        </w:rPr>
        <w:t xml:space="preserve"> v oblasti podpory zaměstnanosti </w:t>
      </w:r>
      <w:r w:rsidRPr="00745A54">
        <w:rPr>
          <w:b/>
          <w:sz w:val="24"/>
          <w:szCs w:val="24"/>
        </w:rPr>
        <w:t xml:space="preserve">stanovené do roku 2020 </w:t>
      </w:r>
      <w:r w:rsidR="00F71F07" w:rsidRPr="00745A54">
        <w:rPr>
          <w:b/>
          <w:sz w:val="24"/>
          <w:szCs w:val="24"/>
        </w:rPr>
        <w:t>byl</w:t>
      </w:r>
      <w:r w:rsidR="00745A54">
        <w:rPr>
          <w:b/>
          <w:sz w:val="24"/>
          <w:szCs w:val="24"/>
        </w:rPr>
        <w:t>o</w:t>
      </w:r>
      <w:r w:rsidR="00F71F07" w:rsidRPr="00745A54">
        <w:rPr>
          <w:b/>
          <w:sz w:val="24"/>
          <w:szCs w:val="24"/>
        </w:rPr>
        <w:t xml:space="preserve"> dosažen</w:t>
      </w:r>
      <w:r w:rsidR="00745A54">
        <w:rPr>
          <w:b/>
          <w:sz w:val="24"/>
          <w:szCs w:val="24"/>
        </w:rPr>
        <w:t>o</w:t>
      </w:r>
      <w:r w:rsidR="00F71F07" w:rsidRPr="00745A54">
        <w:rPr>
          <w:b/>
          <w:sz w:val="24"/>
          <w:szCs w:val="24"/>
        </w:rPr>
        <w:t>, MPSV však nesledovalo a nevyhodnocovalo dopady opatření na státní rozpočet</w:t>
      </w:r>
    </w:p>
    <w:bookmarkEnd w:id="17"/>
    <w:p w14:paraId="0F9CA50F" w14:textId="0A5CA227" w:rsidR="00F71F07" w:rsidRPr="0011519B" w:rsidRDefault="00F71F07" w:rsidP="009F03F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Hlavní</w:t>
      </w:r>
      <w:r w:rsidR="00A85A28">
        <w:rPr>
          <w:sz w:val="24"/>
          <w:szCs w:val="24"/>
        </w:rPr>
        <w:t>ch</w:t>
      </w:r>
      <w:r>
        <w:rPr>
          <w:sz w:val="24"/>
          <w:szCs w:val="24"/>
        </w:rPr>
        <w:t xml:space="preserve"> strategick</w:t>
      </w:r>
      <w:r w:rsidR="00A85A28">
        <w:rPr>
          <w:sz w:val="24"/>
          <w:szCs w:val="24"/>
        </w:rPr>
        <w:t>ých</w:t>
      </w:r>
      <w:r>
        <w:rPr>
          <w:sz w:val="24"/>
          <w:szCs w:val="24"/>
        </w:rPr>
        <w:t xml:space="preserve"> cíl</w:t>
      </w:r>
      <w:r w:rsidR="00A85A28">
        <w:rPr>
          <w:sz w:val="24"/>
          <w:szCs w:val="24"/>
        </w:rPr>
        <w:t>ů</w:t>
      </w:r>
      <w:r>
        <w:rPr>
          <w:sz w:val="24"/>
          <w:szCs w:val="24"/>
        </w:rPr>
        <w:t xml:space="preserve"> stanoven</w:t>
      </w:r>
      <w:r w:rsidR="00A85A28">
        <w:rPr>
          <w:sz w:val="24"/>
          <w:szCs w:val="24"/>
        </w:rPr>
        <w:t>ých</w:t>
      </w:r>
      <w:r>
        <w:rPr>
          <w:sz w:val="24"/>
          <w:szCs w:val="24"/>
        </w:rPr>
        <w:t xml:space="preserve"> ve </w:t>
      </w:r>
      <w:r w:rsidRPr="0011519B">
        <w:rPr>
          <w:i/>
          <w:sz w:val="24"/>
          <w:szCs w:val="24"/>
        </w:rPr>
        <w:t>Strategii politiky zaměstnanosti 2020</w:t>
      </w:r>
      <w:r>
        <w:rPr>
          <w:sz w:val="24"/>
          <w:szCs w:val="24"/>
        </w:rPr>
        <w:t xml:space="preserve"> byl</w:t>
      </w:r>
      <w:r w:rsidR="00745A54">
        <w:rPr>
          <w:sz w:val="24"/>
          <w:szCs w:val="24"/>
        </w:rPr>
        <w:t>o</w:t>
      </w:r>
      <w:r>
        <w:rPr>
          <w:sz w:val="24"/>
          <w:szCs w:val="24"/>
        </w:rPr>
        <w:t xml:space="preserve"> dosažen</w:t>
      </w:r>
      <w:r w:rsidR="00745A54">
        <w:rPr>
          <w:sz w:val="24"/>
          <w:szCs w:val="24"/>
        </w:rPr>
        <w:t>o</w:t>
      </w:r>
      <w:r>
        <w:rPr>
          <w:sz w:val="24"/>
          <w:szCs w:val="24"/>
        </w:rPr>
        <w:t xml:space="preserve"> již v roce 2017. Plněna byla rovněž téměř všechna opatření, která měla přispět k dosažení strategických cílů</w:t>
      </w:r>
      <w:r w:rsidR="00425DB4">
        <w:rPr>
          <w:sz w:val="24"/>
          <w:szCs w:val="24"/>
        </w:rPr>
        <w:t xml:space="preserve"> a za jejichž plnění neslo MPSV odpovědnost</w:t>
      </w:r>
      <w:r>
        <w:rPr>
          <w:sz w:val="24"/>
          <w:szCs w:val="24"/>
        </w:rPr>
        <w:t>. Dle zjištění NKÚ však MPSV průběžně nesledovalo dopady realizace těchto opatření na státní rozpočet a</w:t>
      </w:r>
      <w:r w:rsidR="00745A54">
        <w:rPr>
          <w:sz w:val="24"/>
          <w:szCs w:val="24"/>
        </w:rPr>
        <w:t> </w:t>
      </w:r>
      <w:r>
        <w:rPr>
          <w:sz w:val="24"/>
          <w:szCs w:val="24"/>
        </w:rPr>
        <w:t xml:space="preserve">nehodnotilo jejich finanční stránku. MPSV nemělo přehled o tom, jaké jsou </w:t>
      </w:r>
      <w:r w:rsidR="009F03F8">
        <w:rPr>
          <w:sz w:val="24"/>
          <w:szCs w:val="24"/>
        </w:rPr>
        <w:t>přínosy realizovaných opatření ve</w:t>
      </w:r>
      <w:r w:rsidR="00745A54">
        <w:rPr>
          <w:sz w:val="24"/>
          <w:szCs w:val="24"/>
        </w:rPr>
        <w:t xml:space="preserve"> </w:t>
      </w:r>
      <w:r w:rsidR="009F03F8">
        <w:rPr>
          <w:sz w:val="24"/>
          <w:szCs w:val="24"/>
        </w:rPr>
        <w:t xml:space="preserve">vztahu k výdajům peněžních prostředků státního rozpočtu. </w:t>
      </w:r>
      <w:r>
        <w:rPr>
          <w:sz w:val="24"/>
          <w:szCs w:val="24"/>
        </w:rPr>
        <w:t xml:space="preserve">MPSV </w:t>
      </w:r>
      <w:r w:rsidR="00425DB4">
        <w:rPr>
          <w:sz w:val="24"/>
          <w:szCs w:val="24"/>
        </w:rPr>
        <w:t xml:space="preserve">tak </w:t>
      </w:r>
      <w:r>
        <w:rPr>
          <w:sz w:val="24"/>
          <w:szCs w:val="24"/>
        </w:rPr>
        <w:t>nepostupovalo dle zákona č.</w:t>
      </w:r>
      <w:r w:rsidR="00AE6591">
        <w:rPr>
          <w:sz w:val="24"/>
          <w:szCs w:val="24"/>
        </w:rPr>
        <w:t> </w:t>
      </w:r>
      <w:r>
        <w:rPr>
          <w:sz w:val="24"/>
          <w:szCs w:val="24"/>
        </w:rPr>
        <w:t>218/2000 Sb.</w:t>
      </w:r>
      <w:r w:rsidR="00BA15FB">
        <w:rPr>
          <w:rStyle w:val="Znakapoznpodarou"/>
          <w:sz w:val="24"/>
          <w:szCs w:val="24"/>
        </w:rPr>
        <w:footnoteReference w:id="68"/>
      </w:r>
      <w:r>
        <w:rPr>
          <w:sz w:val="24"/>
          <w:szCs w:val="24"/>
        </w:rPr>
        <w:t>, neboť ve své kapitole soustavně nesledovalo a nevyhodnocovalo hospodárnost, efektivnost a účelnost vynakládání výdajů určených na realizaci strategických opatření stanovených v SPZ 2020 a v příslušných prováděcích dokumentech.</w:t>
      </w:r>
    </w:p>
    <w:p w14:paraId="16F1867D" w14:textId="55F1FFE6" w:rsidR="001F3620" w:rsidRPr="007E2D3A" w:rsidRDefault="004A7D37" w:rsidP="004A7D37">
      <w:pPr>
        <w:pStyle w:val="Nadpis2"/>
        <w:spacing w:before="240" w:after="24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4. </w:t>
      </w:r>
      <w:r w:rsidR="001F362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Skutečnosti zjištěné v oblasti poskytování krizového ošetřovného </w:t>
      </w:r>
    </w:p>
    <w:p w14:paraId="4AC11984" w14:textId="72A50457" w:rsidR="001F3620" w:rsidRPr="00745A54" w:rsidRDefault="001F3620" w:rsidP="004A7D37">
      <w:pPr>
        <w:keepNext/>
        <w:spacing w:before="240" w:after="120" w:line="240" w:lineRule="auto"/>
        <w:rPr>
          <w:b/>
          <w:sz w:val="24"/>
          <w:szCs w:val="24"/>
        </w:rPr>
      </w:pPr>
      <w:r w:rsidRPr="00745A54">
        <w:rPr>
          <w:b/>
          <w:sz w:val="24"/>
          <w:szCs w:val="24"/>
        </w:rPr>
        <w:t xml:space="preserve">ČSSZ poskytovala krizové ošetřovné v souladu s právními předpisy, </w:t>
      </w:r>
      <w:r w:rsidR="00553656" w:rsidRPr="00745A54">
        <w:rPr>
          <w:b/>
          <w:sz w:val="24"/>
          <w:szCs w:val="24"/>
        </w:rPr>
        <w:t xml:space="preserve">jeho </w:t>
      </w:r>
      <w:r w:rsidRPr="00745A54">
        <w:rPr>
          <w:b/>
          <w:sz w:val="24"/>
          <w:szCs w:val="24"/>
        </w:rPr>
        <w:t xml:space="preserve">výplatu </w:t>
      </w:r>
      <w:r w:rsidR="00553656" w:rsidRPr="00745A54">
        <w:rPr>
          <w:b/>
          <w:sz w:val="24"/>
          <w:szCs w:val="24"/>
        </w:rPr>
        <w:t xml:space="preserve">však </w:t>
      </w:r>
      <w:r w:rsidRPr="00745A54">
        <w:rPr>
          <w:b/>
          <w:sz w:val="24"/>
          <w:szCs w:val="24"/>
        </w:rPr>
        <w:t xml:space="preserve">komplikovalo nastavení legislativních podmínek </w:t>
      </w:r>
    </w:p>
    <w:p w14:paraId="6CFCB375" w14:textId="25603DD5" w:rsidR="001F3620" w:rsidRDefault="001F3620" w:rsidP="00956FA8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ČSSZ vyplácela krizové ošetřovné ve třech období</w:t>
      </w:r>
      <w:r w:rsidR="009F03F8">
        <w:rPr>
          <w:rFonts w:ascii="Calibri" w:eastAsia="Times New Roman" w:hAnsi="Calibri" w:cs="Calibri"/>
          <w:bCs/>
          <w:sz w:val="24"/>
          <w:szCs w:val="24"/>
        </w:rPr>
        <w:t>ch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. V prvním </w:t>
      </w:r>
      <w:r>
        <w:rPr>
          <w:rFonts w:ascii="Calibri" w:eastAsia="Calibri" w:hAnsi="Calibri" w:cs="Calibri"/>
          <w:sz w:val="24"/>
          <w:szCs w:val="24"/>
        </w:rPr>
        <w:t>období od 11. 3. 2020 do</w:t>
      </w:r>
      <w:r w:rsidR="00AE6591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 xml:space="preserve">30. 6. 2020 bylo krizové ošetřovné vypláceno </w:t>
      </w:r>
      <w:r w:rsidRPr="007602E6">
        <w:rPr>
          <w:rFonts w:ascii="Calibri" w:eastAsia="Calibri" w:hAnsi="Calibri" w:cs="Calibri"/>
          <w:sz w:val="24"/>
          <w:szCs w:val="24"/>
        </w:rPr>
        <w:t>na základě zákona č.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602E6">
        <w:rPr>
          <w:rFonts w:ascii="Calibri" w:eastAsia="Calibri" w:hAnsi="Calibri" w:cs="Calibri"/>
          <w:sz w:val="24"/>
          <w:szCs w:val="24"/>
        </w:rPr>
        <w:t>133/2020 Sb</w:t>
      </w:r>
      <w:r>
        <w:rPr>
          <w:rFonts w:ascii="Calibri" w:eastAsia="Calibri" w:hAnsi="Calibri" w:cs="Calibri"/>
          <w:sz w:val="24"/>
          <w:szCs w:val="24"/>
        </w:rPr>
        <w:t>.</w:t>
      </w:r>
      <w:r w:rsidRPr="006B0D7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Na krizové ošetřovné měli nárok rodiče dětí do dovršení 13 let věku. Mimořádným opatřením Ministerstva zdravotnictví byla od 11. 3. 2020 zakázána výuka ve školských zařízeních, přesto museli žadatelé o krizové ošetřovné nárok na výplatu dokládat potvrzením o jejich uzavření, </w:t>
      </w:r>
      <w:r w:rsidRPr="005B59B6">
        <w:rPr>
          <w:sz w:val="24"/>
          <w:szCs w:val="24"/>
        </w:rPr>
        <w:t>což vedlo ke zvýšené administrativní zátěži na straně žadatelů o krizové ošetřovné</w:t>
      </w:r>
      <w:r>
        <w:rPr>
          <w:sz w:val="24"/>
          <w:szCs w:val="24"/>
        </w:rPr>
        <w:t xml:space="preserve"> a</w:t>
      </w:r>
      <w:r w:rsidRPr="005B59B6">
        <w:rPr>
          <w:sz w:val="24"/>
          <w:szCs w:val="24"/>
        </w:rPr>
        <w:t xml:space="preserve"> školských zařízení</w:t>
      </w:r>
      <w:r>
        <w:rPr>
          <w:rFonts w:ascii="Calibri" w:eastAsia="Calibri" w:hAnsi="Calibri" w:cs="Calibri"/>
          <w:sz w:val="24"/>
          <w:szCs w:val="24"/>
        </w:rPr>
        <w:t>. Zákon č. 133/2020 Sb. byl dvakrát novelizován,</w:t>
      </w:r>
      <w:r w:rsidRPr="000D603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došlo mj. k navýšení krizového ošetřovného z 60 % na 80 % denního vyměřovacího základu s tím, že budou provedeny doplatky ošetřovného poskytnutého od 1. 4. 2020.</w:t>
      </w:r>
    </w:p>
    <w:p w14:paraId="357D7136" w14:textId="2B4A7DB1" w:rsidR="001F3620" w:rsidRDefault="001F3620" w:rsidP="00956FA8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 druhém období od 5. 10. 2020 do 30. 6. 2021 bylo krizové ošetřovné vypláceno </w:t>
      </w:r>
      <w:r w:rsidRPr="006D3E02">
        <w:rPr>
          <w:rFonts w:ascii="Calibri" w:eastAsia="Calibri" w:hAnsi="Calibri" w:cs="Calibri"/>
          <w:sz w:val="24"/>
          <w:szCs w:val="24"/>
        </w:rPr>
        <w:t>na základě zákona č.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D3E02">
        <w:rPr>
          <w:rFonts w:ascii="Calibri" w:eastAsia="Calibri" w:hAnsi="Calibri" w:cs="Calibri"/>
          <w:sz w:val="24"/>
          <w:szCs w:val="24"/>
        </w:rPr>
        <w:t>438/2020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D3E02">
        <w:rPr>
          <w:rFonts w:ascii="Calibri" w:eastAsia="Calibri" w:hAnsi="Calibri" w:cs="Calibri"/>
          <w:sz w:val="24"/>
          <w:szCs w:val="24"/>
        </w:rPr>
        <w:t>Sb</w:t>
      </w:r>
      <w:r>
        <w:rPr>
          <w:rFonts w:ascii="Calibri" w:eastAsia="Calibri" w:hAnsi="Calibri" w:cs="Calibri"/>
          <w:sz w:val="24"/>
          <w:szCs w:val="24"/>
        </w:rPr>
        <w:t>.</w:t>
      </w:r>
      <w:r w:rsidR="00553656">
        <w:rPr>
          <w:rFonts w:ascii="Calibri" w:eastAsia="Calibri" w:hAnsi="Calibri" w:cs="Calibri"/>
          <w:sz w:val="24"/>
          <w:szCs w:val="24"/>
        </w:rPr>
        <w:t xml:space="preserve">, který byl </w:t>
      </w:r>
      <w:r>
        <w:rPr>
          <w:rFonts w:ascii="Calibri" w:eastAsia="Calibri" w:hAnsi="Calibri" w:cs="Calibri"/>
          <w:sz w:val="24"/>
          <w:szCs w:val="24"/>
        </w:rPr>
        <w:t xml:space="preserve">účinný od 30. 10. 2020, avšak ČSSZ měla podle tohoto zákona postupovat již při uplatnění nároků od 5. 10. 2020. Podmínky přiznání krizového ošetřovného byly </w:t>
      </w:r>
      <w:r w:rsidR="00553656">
        <w:rPr>
          <w:rFonts w:ascii="Calibri" w:eastAsia="Calibri" w:hAnsi="Calibri" w:cs="Calibri"/>
          <w:sz w:val="24"/>
          <w:szCs w:val="24"/>
        </w:rPr>
        <w:t>obdobné</w:t>
      </w:r>
      <w:r>
        <w:rPr>
          <w:rFonts w:ascii="Calibri" w:eastAsia="Calibri" w:hAnsi="Calibri" w:cs="Calibri"/>
          <w:sz w:val="24"/>
          <w:szCs w:val="24"/>
        </w:rPr>
        <w:t xml:space="preserve"> jako v předchozím období, ale nárok na krizové ošetřovné měli rodiče dětí, které nedovršily věk 10 let. Potvrzení školského zařízení o jeho uzavření bylo nahrazeno čestným prohlášením zaměstnance. Zákon </w:t>
      </w:r>
      <w:r w:rsidRPr="006D3E02">
        <w:rPr>
          <w:rFonts w:ascii="Calibri" w:eastAsia="Calibri" w:hAnsi="Calibri" w:cs="Calibri"/>
          <w:sz w:val="24"/>
          <w:szCs w:val="24"/>
        </w:rPr>
        <w:t>č.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D3E02">
        <w:rPr>
          <w:rFonts w:ascii="Calibri" w:eastAsia="Calibri" w:hAnsi="Calibri" w:cs="Calibri"/>
          <w:sz w:val="24"/>
          <w:szCs w:val="24"/>
        </w:rPr>
        <w:t>438/2020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D3E02">
        <w:rPr>
          <w:rFonts w:ascii="Calibri" w:eastAsia="Calibri" w:hAnsi="Calibri" w:cs="Calibri"/>
          <w:sz w:val="24"/>
          <w:szCs w:val="24"/>
        </w:rPr>
        <w:t>Sb</w:t>
      </w:r>
      <w:r>
        <w:rPr>
          <w:rFonts w:ascii="Calibri" w:eastAsia="Calibri" w:hAnsi="Calibri" w:cs="Calibri"/>
          <w:sz w:val="24"/>
          <w:szCs w:val="24"/>
        </w:rPr>
        <w:t>. byl dvakrát novelizován, došlo mj.</w:t>
      </w:r>
      <w:r w:rsidR="00AE6591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k navýšení krizového ošetřovného ze 70 % na 80 % denního vyměřovacího základu s tím, že budou provedeny doplatky ošetřovného poskytnutého od 1.</w:t>
      </w:r>
      <w:r w:rsidR="00AE6591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3.</w:t>
      </w:r>
      <w:r w:rsidR="00AE6591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2021.</w:t>
      </w:r>
    </w:p>
    <w:p w14:paraId="286CF910" w14:textId="01AE4AD0" w:rsidR="001F3620" w:rsidRDefault="001F3620" w:rsidP="00956FA8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 třetím období od 1. 11. 2021 do 28. 2. 2022</w:t>
      </w:r>
      <w:r w:rsidRPr="006D3E0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bylo krizové ošetřovné vypláceno </w:t>
      </w:r>
      <w:r w:rsidR="00D501D1">
        <w:rPr>
          <w:rFonts w:ascii="Calibri" w:eastAsia="Calibri" w:hAnsi="Calibri" w:cs="Calibri"/>
          <w:sz w:val="24"/>
          <w:szCs w:val="24"/>
        </w:rPr>
        <w:t>dle</w:t>
      </w:r>
      <w:r w:rsidRPr="006D3E02">
        <w:rPr>
          <w:rFonts w:ascii="Calibri" w:eastAsia="Calibri" w:hAnsi="Calibri" w:cs="Calibri"/>
          <w:sz w:val="24"/>
          <w:szCs w:val="24"/>
        </w:rPr>
        <w:t xml:space="preserve"> zákona č. 520/2021 Sb</w:t>
      </w:r>
      <w:r>
        <w:rPr>
          <w:rFonts w:ascii="Calibri" w:eastAsia="Calibri" w:hAnsi="Calibri" w:cs="Calibri"/>
          <w:sz w:val="24"/>
          <w:szCs w:val="24"/>
        </w:rPr>
        <w:t>., který nabyl</w:t>
      </w:r>
      <w:r w:rsidR="00745A5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účinnosti od 23. 12. 2021. ČSSZ měla podle tohoto zákona postupovat i při posuzování nároků od 1. 11. 2021 s tím, že u již proplacené dávky</w:t>
      </w:r>
      <w:r w:rsidR="00115AB3">
        <w:rPr>
          <w:rFonts w:ascii="Calibri" w:eastAsia="Calibri" w:hAnsi="Calibri" w:cs="Calibri"/>
          <w:sz w:val="24"/>
          <w:szCs w:val="24"/>
        </w:rPr>
        <w:t xml:space="preserve"> ji</w:t>
      </w:r>
      <w:r>
        <w:rPr>
          <w:rFonts w:ascii="Calibri" w:eastAsia="Calibri" w:hAnsi="Calibri" w:cs="Calibri"/>
          <w:sz w:val="24"/>
          <w:szCs w:val="24"/>
        </w:rPr>
        <w:t xml:space="preserve"> ČSSZ v</w:t>
      </w:r>
      <w:r w:rsidR="00D501D1">
        <w:rPr>
          <w:rFonts w:ascii="Calibri" w:eastAsia="Calibri" w:hAnsi="Calibri" w:cs="Calibri"/>
          <w:sz w:val="24"/>
          <w:szCs w:val="24"/>
        </w:rPr>
        <w:t> daném</w:t>
      </w:r>
      <w:r>
        <w:rPr>
          <w:rFonts w:ascii="Calibri" w:eastAsia="Calibri" w:hAnsi="Calibri" w:cs="Calibri"/>
          <w:sz w:val="24"/>
          <w:szCs w:val="24"/>
        </w:rPr>
        <w:t xml:space="preserve"> termínu doplatí. Podmínky krizového ošetřovného byly </w:t>
      </w:r>
      <w:r w:rsidR="00553656">
        <w:rPr>
          <w:rFonts w:ascii="Calibri" w:eastAsia="Calibri" w:hAnsi="Calibri" w:cs="Calibri"/>
          <w:sz w:val="24"/>
          <w:szCs w:val="24"/>
        </w:rPr>
        <w:t>obdobné</w:t>
      </w:r>
      <w:r>
        <w:rPr>
          <w:rFonts w:ascii="Calibri" w:eastAsia="Calibri" w:hAnsi="Calibri" w:cs="Calibri"/>
          <w:sz w:val="24"/>
          <w:szCs w:val="24"/>
        </w:rPr>
        <w:t xml:space="preserve"> jako ve</w:t>
      </w:r>
      <w:r w:rsidR="00745A5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druhém období, krizové ošetřovné bylo stanoveno ve výši 80 % denního vyměřovacího základu. </w:t>
      </w:r>
    </w:p>
    <w:p w14:paraId="387652B5" w14:textId="501010B8" w:rsidR="00C7475A" w:rsidRDefault="00B85586" w:rsidP="00956FA8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D6253C">
        <w:rPr>
          <w:sz w:val="24"/>
          <w:szCs w:val="24"/>
        </w:rPr>
        <w:t>Vyplácení krizového ošetřovného komplikovaly l</w:t>
      </w:r>
      <w:r w:rsidR="00D31E83" w:rsidRPr="00D6253C">
        <w:rPr>
          <w:sz w:val="24"/>
          <w:szCs w:val="24"/>
        </w:rPr>
        <w:t xml:space="preserve">egislativní změny s dopadem na výši </w:t>
      </w:r>
      <w:r w:rsidRPr="00D6253C">
        <w:rPr>
          <w:sz w:val="24"/>
          <w:szCs w:val="24"/>
        </w:rPr>
        <w:t xml:space="preserve">této dávky, kdy ČSSZ byla povinna </w:t>
      </w:r>
      <w:r w:rsidR="00D6253C" w:rsidRPr="00D6253C">
        <w:rPr>
          <w:sz w:val="24"/>
          <w:szCs w:val="24"/>
        </w:rPr>
        <w:t xml:space="preserve">zpětně doplatit již poskytnuté krizové ošetřovné. </w:t>
      </w:r>
      <w:r w:rsidR="003B4188" w:rsidRPr="00D6253C">
        <w:rPr>
          <w:sz w:val="24"/>
          <w:szCs w:val="24"/>
        </w:rPr>
        <w:t>Při kontrole</w:t>
      </w:r>
      <w:r w:rsidR="00C7475A" w:rsidRPr="00D6253C">
        <w:rPr>
          <w:sz w:val="24"/>
          <w:szCs w:val="24"/>
        </w:rPr>
        <w:t xml:space="preserve"> vzorku</w:t>
      </w:r>
      <w:r w:rsidR="001F3620" w:rsidRPr="00D6253C">
        <w:rPr>
          <w:sz w:val="24"/>
          <w:szCs w:val="24"/>
        </w:rPr>
        <w:t xml:space="preserve"> </w:t>
      </w:r>
      <w:r w:rsidR="001F3620" w:rsidRPr="00D6253C">
        <w:rPr>
          <w:rFonts w:ascii="Calibri" w:eastAsia="Times New Roman" w:hAnsi="Calibri" w:cs="Calibri"/>
          <w:sz w:val="24"/>
          <w:szCs w:val="24"/>
        </w:rPr>
        <w:t>64 případ</w:t>
      </w:r>
      <w:r w:rsidR="00C7475A" w:rsidRPr="00D6253C">
        <w:rPr>
          <w:rFonts w:ascii="Calibri" w:eastAsia="Times New Roman" w:hAnsi="Calibri" w:cs="Calibri"/>
          <w:sz w:val="24"/>
          <w:szCs w:val="24"/>
        </w:rPr>
        <w:t>ů</w:t>
      </w:r>
      <w:r w:rsidR="001F3620" w:rsidRPr="00D6253C">
        <w:rPr>
          <w:rFonts w:ascii="Calibri" w:eastAsia="Times New Roman" w:hAnsi="Calibri" w:cs="Calibri"/>
          <w:sz w:val="24"/>
          <w:szCs w:val="24"/>
        </w:rPr>
        <w:t xml:space="preserve"> poskytnutého krizového ošetřovného </w:t>
      </w:r>
      <w:r w:rsidR="00BB2904" w:rsidRPr="00D6253C">
        <w:rPr>
          <w:rFonts w:ascii="Calibri" w:eastAsia="Times New Roman" w:hAnsi="Calibri" w:cs="Calibri"/>
          <w:sz w:val="24"/>
          <w:szCs w:val="24"/>
        </w:rPr>
        <w:t>ve výši 3,3 mil. Kč a</w:t>
      </w:r>
      <w:r w:rsidR="00AE6591" w:rsidRPr="00D6253C">
        <w:rPr>
          <w:rFonts w:ascii="Calibri" w:eastAsia="Times New Roman" w:hAnsi="Calibri" w:cs="Calibri"/>
          <w:sz w:val="24"/>
          <w:szCs w:val="24"/>
        </w:rPr>
        <w:t> </w:t>
      </w:r>
      <w:r w:rsidR="00BB2904" w:rsidRPr="00D6253C">
        <w:rPr>
          <w:rFonts w:ascii="Calibri" w:eastAsia="Times New Roman" w:hAnsi="Calibri" w:cs="Calibri"/>
          <w:sz w:val="24"/>
          <w:szCs w:val="24"/>
        </w:rPr>
        <w:t>souvisejících výdajů na úpravu informačního systému ve výši 5,4 mil. Kč nebyly u ČSSZ zjištěny nedostatky.</w:t>
      </w:r>
      <w:r w:rsidR="00BB2904" w:rsidRPr="00BB290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327B300" w14:textId="77777777" w:rsidR="000E0FF6" w:rsidRPr="00AE6591" w:rsidRDefault="000E0FF6" w:rsidP="009A2BFF">
      <w:pPr>
        <w:keepNext/>
        <w:keepLines/>
        <w:spacing w:before="600" w:line="36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AE6591">
        <w:rPr>
          <w:rFonts w:ascii="Calibri" w:eastAsia="Times New Roman" w:hAnsi="Calibri" w:cs="Times New Roman"/>
          <w:b/>
          <w:sz w:val="24"/>
          <w:szCs w:val="24"/>
        </w:rPr>
        <w:t xml:space="preserve">Seznam zkratek </w:t>
      </w:r>
    </w:p>
    <w:p w14:paraId="39689FA5" w14:textId="77777777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Calibri"/>
          <w:sz w:val="24"/>
          <w:szCs w:val="24"/>
        </w:rPr>
      </w:pPr>
      <w:r w:rsidRPr="00AE6591">
        <w:rPr>
          <w:rFonts w:ascii="Calibri" w:eastAsia="Calibri" w:hAnsi="Calibri" w:cs="Calibri"/>
          <w:sz w:val="24"/>
          <w:szCs w:val="24"/>
        </w:rPr>
        <w:t>Antivirus A</w:t>
      </w:r>
      <w:r w:rsidRPr="00AE6591">
        <w:rPr>
          <w:rFonts w:ascii="Calibri" w:eastAsia="Calibri" w:hAnsi="Calibri" w:cs="Calibri"/>
          <w:sz w:val="24"/>
          <w:szCs w:val="24"/>
        </w:rPr>
        <w:tab/>
        <w:t xml:space="preserve">projekt </w:t>
      </w:r>
      <w:r w:rsidRPr="00AE6591">
        <w:rPr>
          <w:rFonts w:ascii="Calibri" w:eastAsia="Calibri" w:hAnsi="Calibri" w:cs="Calibri"/>
          <w:i/>
          <w:sz w:val="24"/>
          <w:szCs w:val="24"/>
        </w:rPr>
        <w:t>Podpora zaměstnanosti prostřednictvím cíleného programu Antivirus A</w:t>
      </w:r>
    </w:p>
    <w:p w14:paraId="74A5773C" w14:textId="77777777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Calibri"/>
          <w:sz w:val="24"/>
          <w:szCs w:val="24"/>
        </w:rPr>
      </w:pPr>
      <w:r w:rsidRPr="00AE6591">
        <w:rPr>
          <w:rFonts w:ascii="Calibri" w:eastAsia="Calibri" w:hAnsi="Calibri" w:cs="Calibri"/>
          <w:sz w:val="24"/>
          <w:szCs w:val="24"/>
        </w:rPr>
        <w:t>Antivirus A II</w:t>
      </w:r>
      <w:r w:rsidRPr="00AE6591">
        <w:rPr>
          <w:rFonts w:ascii="Calibri" w:eastAsia="Calibri" w:hAnsi="Calibri" w:cs="Calibri"/>
          <w:sz w:val="24"/>
          <w:szCs w:val="24"/>
        </w:rPr>
        <w:tab/>
        <w:t xml:space="preserve">projekt </w:t>
      </w:r>
      <w:r w:rsidRPr="00AE6591">
        <w:rPr>
          <w:rFonts w:ascii="Calibri" w:eastAsia="Calibri" w:hAnsi="Calibri" w:cs="Calibri"/>
          <w:i/>
          <w:sz w:val="24"/>
          <w:szCs w:val="24"/>
        </w:rPr>
        <w:t>Podpora zaměstnanosti prostřednictvím cíleného programu Antivirus A II</w:t>
      </w:r>
    </w:p>
    <w:p w14:paraId="150AD23B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APZ</w:t>
      </w:r>
      <w:r w:rsidRPr="00AE6591">
        <w:rPr>
          <w:rFonts w:ascii="Calibri" w:eastAsia="Calibri" w:hAnsi="Calibri" w:cs="Times New Roman"/>
          <w:sz w:val="24"/>
          <w:szCs w:val="24"/>
        </w:rPr>
        <w:tab/>
        <w:t>aktivní politika zaměstnanosti</w:t>
      </w:r>
    </w:p>
    <w:p w14:paraId="5B2FE2FF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ČSSZ</w:t>
      </w:r>
      <w:r w:rsidRPr="00AE6591">
        <w:rPr>
          <w:rFonts w:ascii="Calibri" w:eastAsia="Calibri" w:hAnsi="Calibri" w:cs="Times New Roman"/>
          <w:sz w:val="24"/>
          <w:szCs w:val="24"/>
        </w:rPr>
        <w:tab/>
      </w:r>
      <w:r w:rsidRPr="00AE6591">
        <w:rPr>
          <w:rFonts w:ascii="Calibri" w:eastAsia="Calibri" w:hAnsi="Calibri" w:cs="Calibri"/>
          <w:color w:val="000000"/>
          <w:sz w:val="24"/>
          <w:szCs w:val="24"/>
        </w:rPr>
        <w:t>Česká správa sociálního zabezpečení</w:t>
      </w:r>
    </w:p>
    <w:p w14:paraId="57242801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ČSÚ</w:t>
      </w:r>
      <w:r w:rsidRPr="00AE6591">
        <w:rPr>
          <w:rFonts w:ascii="Calibri" w:eastAsia="Calibri" w:hAnsi="Calibri" w:cs="Times New Roman"/>
          <w:sz w:val="24"/>
          <w:szCs w:val="24"/>
        </w:rPr>
        <w:tab/>
        <w:t xml:space="preserve">Český statistický úřad </w:t>
      </w:r>
    </w:p>
    <w:p w14:paraId="3C49D5F9" w14:textId="1C754221" w:rsidR="0028036B" w:rsidRPr="00AE6591" w:rsidRDefault="0028036B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EK</w:t>
      </w:r>
      <w:r w:rsidRPr="00AE6591">
        <w:rPr>
          <w:rFonts w:ascii="Calibri" w:eastAsia="Calibri" w:hAnsi="Calibri" w:cs="Times New Roman"/>
          <w:sz w:val="24"/>
          <w:szCs w:val="24"/>
        </w:rPr>
        <w:tab/>
        <w:t>Evropská komise</w:t>
      </w:r>
    </w:p>
    <w:p w14:paraId="211F8043" w14:textId="5F4D873B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EU</w:t>
      </w:r>
      <w:r w:rsidRPr="00AE6591">
        <w:rPr>
          <w:rFonts w:ascii="Calibri" w:eastAsia="Calibri" w:hAnsi="Calibri" w:cs="Times New Roman"/>
          <w:sz w:val="24"/>
          <w:szCs w:val="24"/>
        </w:rPr>
        <w:tab/>
        <w:t>Evropská unie</w:t>
      </w:r>
    </w:p>
    <w:p w14:paraId="7A0CDC77" w14:textId="77777777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FLEXI</w:t>
      </w:r>
      <w:r w:rsidRPr="00AE6591">
        <w:rPr>
          <w:rFonts w:ascii="Calibri" w:eastAsia="Calibri" w:hAnsi="Calibri" w:cs="Times New Roman"/>
          <w:sz w:val="24"/>
          <w:szCs w:val="24"/>
        </w:rPr>
        <w:tab/>
        <w:t xml:space="preserve">projekt </w:t>
      </w:r>
      <w:r w:rsidRPr="00AE6591">
        <w:rPr>
          <w:rFonts w:ascii="Calibri" w:eastAsia="Calibri" w:hAnsi="Calibri" w:cs="Times New Roman"/>
          <w:i/>
          <w:sz w:val="24"/>
          <w:szCs w:val="24"/>
        </w:rPr>
        <w:t>Podpora forem flexibilního zaměstnávání</w:t>
      </w:r>
    </w:p>
    <w:p w14:paraId="50885245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IP</w:t>
      </w:r>
      <w:r w:rsidRPr="00AE6591">
        <w:rPr>
          <w:rFonts w:ascii="Calibri" w:eastAsia="Calibri" w:hAnsi="Calibri" w:cs="Times New Roman"/>
          <w:sz w:val="24"/>
          <w:szCs w:val="24"/>
        </w:rPr>
        <w:tab/>
        <w:t>investiční priorita</w:t>
      </w:r>
    </w:p>
    <w:p w14:paraId="18C9094B" w14:textId="6858F2A9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krizové ošetřovné</w:t>
      </w:r>
      <w:r w:rsidRPr="00AE6591"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Pr="00AE6591">
        <w:rPr>
          <w:rFonts w:ascii="Calibri" w:eastAsia="Calibri" w:hAnsi="Calibri" w:cs="Times New Roman"/>
          <w:sz w:val="24"/>
          <w:szCs w:val="24"/>
        </w:rPr>
        <w:t>ošetřovné</w:t>
      </w:r>
      <w:proofErr w:type="spellEnd"/>
      <w:r w:rsidRPr="00AE6591">
        <w:rPr>
          <w:rFonts w:ascii="Calibri" w:eastAsia="Calibri" w:hAnsi="Calibri" w:cs="Times New Roman"/>
          <w:sz w:val="24"/>
          <w:szCs w:val="24"/>
        </w:rPr>
        <w:t xml:space="preserve"> vyplácené v souvislosti s mimořádnými opatřeními při</w:t>
      </w:r>
      <w:r w:rsidR="00485C89">
        <w:rPr>
          <w:rFonts w:ascii="Calibri" w:eastAsia="Calibri" w:hAnsi="Calibri" w:cs="Times New Roman"/>
          <w:sz w:val="24"/>
          <w:szCs w:val="24"/>
        </w:rPr>
        <w:t> </w:t>
      </w:r>
      <w:r w:rsidRPr="00AE6591">
        <w:rPr>
          <w:rFonts w:ascii="Calibri" w:eastAsia="Calibri" w:hAnsi="Calibri" w:cs="Times New Roman"/>
          <w:sz w:val="24"/>
          <w:szCs w:val="24"/>
        </w:rPr>
        <w:t>pandemii onemocnění covid-19</w:t>
      </w:r>
    </w:p>
    <w:p w14:paraId="75C3139C" w14:textId="77777777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MPSV</w:t>
      </w:r>
      <w:r w:rsidRPr="00AE6591">
        <w:rPr>
          <w:rFonts w:ascii="Calibri" w:eastAsia="Calibri" w:hAnsi="Calibri" w:cs="Times New Roman"/>
          <w:sz w:val="24"/>
          <w:szCs w:val="24"/>
        </w:rPr>
        <w:tab/>
        <w:t>Ministerstvo práce a sociálních věcí</w:t>
      </w:r>
    </w:p>
    <w:p w14:paraId="57D447E0" w14:textId="77777777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NKÚ</w:t>
      </w:r>
      <w:r w:rsidRPr="00AE6591">
        <w:rPr>
          <w:rFonts w:ascii="Calibri" w:eastAsia="Calibri" w:hAnsi="Calibri" w:cs="Times New Roman"/>
          <w:sz w:val="24"/>
          <w:szCs w:val="24"/>
        </w:rPr>
        <w:tab/>
        <w:t>Nejvyšší kontrolní úřad</w:t>
      </w:r>
    </w:p>
    <w:p w14:paraId="73764F1F" w14:textId="2F64C766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OPZ</w:t>
      </w:r>
      <w:r w:rsidRPr="00AE6591">
        <w:rPr>
          <w:rFonts w:ascii="Calibri" w:eastAsia="Calibri" w:hAnsi="Calibri" w:cs="Times New Roman"/>
          <w:sz w:val="24"/>
          <w:szCs w:val="24"/>
        </w:rPr>
        <w:tab/>
      </w:r>
      <w:r w:rsidR="0067744B">
        <w:rPr>
          <w:rFonts w:ascii="Calibri" w:eastAsia="Calibri" w:hAnsi="Calibri" w:cs="Times New Roman"/>
          <w:sz w:val="24"/>
          <w:szCs w:val="24"/>
        </w:rPr>
        <w:t>o</w:t>
      </w:r>
      <w:r w:rsidRPr="00AE6591">
        <w:rPr>
          <w:rFonts w:ascii="Calibri" w:eastAsia="Calibri" w:hAnsi="Calibri" w:cs="Times New Roman"/>
          <w:sz w:val="24"/>
          <w:szCs w:val="24"/>
        </w:rPr>
        <w:t xml:space="preserve">perační program </w:t>
      </w:r>
      <w:r w:rsidRPr="00BA78E7">
        <w:rPr>
          <w:rFonts w:ascii="Calibri" w:eastAsia="Calibri" w:hAnsi="Calibri" w:cs="Times New Roman"/>
          <w:i/>
          <w:sz w:val="24"/>
          <w:szCs w:val="24"/>
        </w:rPr>
        <w:t>Zaměstnanost 2014–2020</w:t>
      </w:r>
    </w:p>
    <w:p w14:paraId="288724D7" w14:textId="77777777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OUT</w:t>
      </w:r>
      <w:r w:rsidRPr="00AE6591">
        <w:rPr>
          <w:rFonts w:ascii="Calibri" w:eastAsia="Calibri" w:hAnsi="Calibri" w:cs="Times New Roman"/>
          <w:sz w:val="24"/>
          <w:szCs w:val="24"/>
        </w:rPr>
        <w:tab/>
        <w:t xml:space="preserve">projekt </w:t>
      </w:r>
      <w:proofErr w:type="spellStart"/>
      <w:r w:rsidRPr="00AE6591">
        <w:rPr>
          <w:rFonts w:ascii="Calibri" w:eastAsia="Calibri" w:hAnsi="Calibri" w:cs="Times New Roman"/>
          <w:i/>
          <w:sz w:val="24"/>
          <w:szCs w:val="24"/>
        </w:rPr>
        <w:t>Outplacement</w:t>
      </w:r>
      <w:proofErr w:type="spellEnd"/>
    </w:p>
    <w:p w14:paraId="7D80DA12" w14:textId="4E57EE76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PDU</w:t>
      </w:r>
      <w:r w:rsidRPr="00AE6591">
        <w:rPr>
          <w:rFonts w:ascii="Calibri" w:eastAsia="Calibri" w:hAnsi="Calibri" w:cs="Times New Roman"/>
          <w:sz w:val="24"/>
          <w:szCs w:val="24"/>
        </w:rPr>
        <w:tab/>
        <w:t xml:space="preserve">projekt </w:t>
      </w:r>
      <w:r w:rsidRPr="00AE6591">
        <w:rPr>
          <w:rFonts w:ascii="Calibri" w:eastAsia="Calibri" w:hAnsi="Calibri" w:cs="Times New Roman"/>
          <w:i/>
          <w:sz w:val="24"/>
          <w:szCs w:val="24"/>
        </w:rPr>
        <w:t>Podpora zaměstnanosti dlouhodobě evidovaných uchazečů o</w:t>
      </w:r>
      <w:r w:rsidR="00485C89">
        <w:rPr>
          <w:rFonts w:ascii="Calibri" w:eastAsia="Calibri" w:hAnsi="Calibri" w:cs="Times New Roman"/>
          <w:i/>
          <w:sz w:val="24"/>
          <w:szCs w:val="24"/>
        </w:rPr>
        <w:t> </w:t>
      </w:r>
      <w:r w:rsidRPr="00AE6591">
        <w:rPr>
          <w:rFonts w:ascii="Calibri" w:eastAsia="Calibri" w:hAnsi="Calibri" w:cs="Times New Roman"/>
          <w:i/>
          <w:sz w:val="24"/>
          <w:szCs w:val="24"/>
        </w:rPr>
        <w:t>zaměstnání</w:t>
      </w:r>
    </w:p>
    <w:p w14:paraId="1CC6400A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PO</w:t>
      </w:r>
      <w:r w:rsidRPr="00AE6591">
        <w:rPr>
          <w:rFonts w:ascii="Calibri" w:eastAsia="Calibri" w:hAnsi="Calibri" w:cs="Times New Roman"/>
          <w:sz w:val="24"/>
          <w:szCs w:val="24"/>
        </w:rPr>
        <w:tab/>
        <w:t>prioritní osa</w:t>
      </w:r>
    </w:p>
    <w:p w14:paraId="5891F117" w14:textId="484257F1" w:rsidR="00415B58" w:rsidRPr="00AE6591" w:rsidRDefault="00415B58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Program Antivirus</w:t>
      </w:r>
      <w:r w:rsidRPr="00AE6591">
        <w:rPr>
          <w:rFonts w:ascii="Calibri" w:eastAsia="Calibri" w:hAnsi="Calibri" w:cs="Times New Roman"/>
          <w:sz w:val="24"/>
          <w:szCs w:val="24"/>
        </w:rPr>
        <w:tab/>
      </w:r>
      <w:r w:rsidR="00E55F97" w:rsidRPr="00BA78E7">
        <w:rPr>
          <w:rFonts w:ascii="Calibri" w:eastAsia="Calibri" w:hAnsi="Calibri" w:cs="Times New Roman"/>
          <w:i/>
          <w:sz w:val="24"/>
          <w:szCs w:val="24"/>
        </w:rPr>
        <w:t>C</w:t>
      </w:r>
      <w:r w:rsidRPr="00BA78E7">
        <w:rPr>
          <w:rFonts w:ascii="Calibri" w:eastAsia="Calibri" w:hAnsi="Calibri" w:cs="Times New Roman"/>
          <w:i/>
          <w:sz w:val="24"/>
          <w:szCs w:val="24"/>
        </w:rPr>
        <w:t xml:space="preserve">ílený program podpory zaměstnanosti </w:t>
      </w:r>
      <w:r w:rsidR="00E55F97" w:rsidRPr="00BA78E7">
        <w:rPr>
          <w:rFonts w:ascii="Calibri" w:eastAsia="Calibri" w:hAnsi="Calibri" w:cs="Times New Roman"/>
          <w:i/>
          <w:sz w:val="24"/>
          <w:szCs w:val="24"/>
        </w:rPr>
        <w:t>„</w:t>
      </w:r>
      <w:r w:rsidRPr="00BA78E7">
        <w:rPr>
          <w:rFonts w:ascii="Calibri" w:eastAsia="Calibri" w:hAnsi="Calibri" w:cs="Times New Roman"/>
          <w:i/>
          <w:sz w:val="24"/>
          <w:szCs w:val="24"/>
        </w:rPr>
        <w:t>Antivirus</w:t>
      </w:r>
      <w:r w:rsidR="00E55F97" w:rsidRPr="00BA78E7">
        <w:rPr>
          <w:rFonts w:ascii="Calibri" w:eastAsia="Calibri" w:hAnsi="Calibri" w:cs="Times New Roman"/>
          <w:i/>
          <w:sz w:val="24"/>
          <w:szCs w:val="24"/>
        </w:rPr>
        <w:t>“</w:t>
      </w:r>
    </w:p>
    <w:p w14:paraId="169E01CD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SPZ 2020</w:t>
      </w:r>
      <w:r w:rsidRPr="00AE6591">
        <w:rPr>
          <w:rFonts w:ascii="Calibri" w:eastAsia="Calibri" w:hAnsi="Calibri" w:cs="Times New Roman"/>
          <w:sz w:val="24"/>
          <w:szCs w:val="24"/>
        </w:rPr>
        <w:tab/>
      </w:r>
      <w:r w:rsidRPr="00AE6591">
        <w:rPr>
          <w:rFonts w:ascii="Calibri" w:eastAsia="Calibri" w:hAnsi="Calibri" w:cs="Times New Roman"/>
          <w:i/>
          <w:sz w:val="24"/>
          <w:szCs w:val="24"/>
        </w:rPr>
        <w:t>Strategie politiky zaměstnanosti 2020</w:t>
      </w:r>
    </w:p>
    <w:p w14:paraId="0E256DD5" w14:textId="77777777" w:rsidR="000E0FF6" w:rsidRPr="00AE6591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ÚOHS</w:t>
      </w:r>
      <w:r w:rsidRPr="00AE6591">
        <w:rPr>
          <w:rFonts w:ascii="Calibri" w:eastAsia="Calibri" w:hAnsi="Calibri" w:cs="Times New Roman"/>
          <w:sz w:val="24"/>
          <w:szCs w:val="24"/>
        </w:rPr>
        <w:tab/>
        <w:t>Úřad pro ochranu hospodářské soutěže</w:t>
      </w:r>
    </w:p>
    <w:p w14:paraId="79F1F0A5" w14:textId="192BC254" w:rsidR="00CC6EAE" w:rsidRDefault="000E0FF6" w:rsidP="009A2BFF">
      <w:pPr>
        <w:keepNext/>
        <w:spacing w:after="60" w:line="276" w:lineRule="auto"/>
        <w:ind w:left="2126" w:hanging="2126"/>
        <w:rPr>
          <w:rFonts w:ascii="Calibri" w:eastAsia="Calibri" w:hAnsi="Calibri" w:cs="Times New Roman"/>
          <w:sz w:val="24"/>
          <w:szCs w:val="24"/>
        </w:rPr>
      </w:pPr>
      <w:r w:rsidRPr="00AE6591">
        <w:rPr>
          <w:rFonts w:ascii="Calibri" w:eastAsia="Calibri" w:hAnsi="Calibri" w:cs="Times New Roman"/>
          <w:sz w:val="24"/>
          <w:szCs w:val="24"/>
        </w:rPr>
        <w:t>ÚP ČR</w:t>
      </w:r>
      <w:r w:rsidRPr="00AE6591">
        <w:rPr>
          <w:rFonts w:ascii="Calibri" w:eastAsia="Calibri" w:hAnsi="Calibri" w:cs="Times New Roman"/>
          <w:sz w:val="24"/>
          <w:szCs w:val="24"/>
        </w:rPr>
        <w:tab/>
        <w:t>Úřad práce České republiky</w:t>
      </w:r>
    </w:p>
    <w:p w14:paraId="3ECACD82" w14:textId="77777777" w:rsidR="009A2BFF" w:rsidRPr="00AE6591" w:rsidRDefault="009A2BFF" w:rsidP="009A2BFF">
      <w:pPr>
        <w:spacing w:after="60" w:line="276" w:lineRule="auto"/>
        <w:ind w:left="2126" w:hanging="2126"/>
        <w:rPr>
          <w:sz w:val="24"/>
          <w:szCs w:val="24"/>
        </w:rPr>
      </w:pPr>
    </w:p>
    <w:p w14:paraId="6212BFDE" w14:textId="77777777" w:rsidR="00D02157" w:rsidRDefault="00D02157" w:rsidP="007E2D3A">
      <w:pPr>
        <w:spacing w:after="60"/>
        <w:sectPr w:rsidR="00D02157" w:rsidSect="00E34691">
          <w:footerReference w:type="default" r:id="rId13"/>
          <w:footnotePr>
            <w:numStart w:val="4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FE35CB" w14:textId="36D2C39E" w:rsidR="007A71D5" w:rsidRPr="004F7C60" w:rsidRDefault="007A71D5" w:rsidP="00763CC6">
      <w:pPr>
        <w:spacing w:after="120" w:line="240" w:lineRule="auto"/>
        <w:jc w:val="right"/>
        <w:rPr>
          <w:b/>
          <w:sz w:val="24"/>
          <w:szCs w:val="24"/>
        </w:rPr>
      </w:pPr>
      <w:r w:rsidRPr="004F7C60">
        <w:rPr>
          <w:b/>
          <w:sz w:val="24"/>
          <w:szCs w:val="24"/>
        </w:rPr>
        <w:t>Příloha č. 1</w:t>
      </w:r>
    </w:p>
    <w:p w14:paraId="6A28FCDB" w14:textId="77777777" w:rsidR="00070042" w:rsidRPr="004F7C60" w:rsidRDefault="00070042" w:rsidP="00070042">
      <w:pPr>
        <w:spacing w:after="60" w:line="240" w:lineRule="auto"/>
        <w:rPr>
          <w:b/>
          <w:sz w:val="24"/>
          <w:szCs w:val="24"/>
        </w:rPr>
      </w:pPr>
      <w:r w:rsidRPr="004F7C60">
        <w:rPr>
          <w:b/>
          <w:sz w:val="24"/>
          <w:szCs w:val="24"/>
        </w:rPr>
        <w:t>Poskytování podpory v rámci Programu Antivirus dle krajů ČR</w:t>
      </w:r>
    </w:p>
    <w:tbl>
      <w:tblPr>
        <w:tblStyle w:val="Mkatabulky"/>
        <w:tblW w:w="13924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587"/>
        <w:gridCol w:w="1587"/>
        <w:gridCol w:w="1587"/>
        <w:gridCol w:w="1417"/>
        <w:gridCol w:w="2643"/>
        <w:gridCol w:w="1701"/>
      </w:tblGrid>
      <w:tr w:rsidR="005703C8" w:rsidRPr="00B449B3" w14:paraId="16D31FCF" w14:textId="1C0C3AF2" w:rsidTr="00B449B3">
        <w:trPr>
          <w:trHeight w:val="510"/>
          <w:jc w:val="center"/>
        </w:trPr>
        <w:tc>
          <w:tcPr>
            <w:tcW w:w="1701" w:type="dxa"/>
            <w:vMerge w:val="restart"/>
            <w:shd w:val="clear" w:color="auto" w:fill="E5F1FF"/>
            <w:vAlign w:val="center"/>
          </w:tcPr>
          <w:p w14:paraId="41794E53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Podpora dle krajů ČR</w:t>
            </w:r>
          </w:p>
        </w:tc>
        <w:tc>
          <w:tcPr>
            <w:tcW w:w="1701" w:type="dxa"/>
            <w:vMerge w:val="restart"/>
            <w:shd w:val="clear" w:color="auto" w:fill="E5F1FF"/>
            <w:vAlign w:val="center"/>
          </w:tcPr>
          <w:p w14:paraId="65BEAE27" w14:textId="593FD8A0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Počet dohod uzavřených se</w:t>
            </w:r>
            <w:r w:rsidR="00E449D9" w:rsidRPr="00B449B3">
              <w:rPr>
                <w:rFonts w:ascii="Calibri" w:hAnsi="Calibri" w:cs="Calibri"/>
                <w:b/>
                <w:color w:val="000000"/>
              </w:rPr>
              <w:t> </w:t>
            </w:r>
            <w:r w:rsidRPr="00B449B3">
              <w:rPr>
                <w:rFonts w:ascii="Calibri" w:hAnsi="Calibri" w:cs="Calibri"/>
                <w:b/>
                <w:color w:val="000000"/>
              </w:rPr>
              <w:t>zaměstnavateli</w:t>
            </w:r>
          </w:p>
        </w:tc>
        <w:tc>
          <w:tcPr>
            <w:tcW w:w="1587" w:type="dxa"/>
            <w:vMerge w:val="restart"/>
            <w:shd w:val="clear" w:color="auto" w:fill="E5F1FF"/>
            <w:vAlign w:val="center"/>
          </w:tcPr>
          <w:p w14:paraId="5F2BEC80" w14:textId="4BF8DA5A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Počet dohod s</w:t>
            </w:r>
            <w:r w:rsidR="00E449D9" w:rsidRPr="00B449B3">
              <w:rPr>
                <w:rFonts w:ascii="Calibri" w:hAnsi="Calibri" w:cs="Calibri"/>
                <w:b/>
                <w:color w:val="000000"/>
              </w:rPr>
              <w:t> </w:t>
            </w:r>
            <w:r w:rsidRPr="00B449B3">
              <w:rPr>
                <w:rFonts w:ascii="Calibri" w:hAnsi="Calibri" w:cs="Calibri"/>
                <w:b/>
                <w:color w:val="000000"/>
              </w:rPr>
              <w:t>vyplacenými prostředky</w:t>
            </w:r>
          </w:p>
        </w:tc>
        <w:tc>
          <w:tcPr>
            <w:tcW w:w="1587" w:type="dxa"/>
            <w:vMerge w:val="restart"/>
            <w:shd w:val="clear" w:color="auto" w:fill="E5F1FF"/>
            <w:vAlign w:val="center"/>
          </w:tcPr>
          <w:p w14:paraId="331CDEA4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Počet podpořených zaměstnanců</w:t>
            </w:r>
          </w:p>
        </w:tc>
        <w:tc>
          <w:tcPr>
            <w:tcW w:w="1587" w:type="dxa"/>
            <w:vMerge w:val="restart"/>
            <w:shd w:val="clear" w:color="auto" w:fill="E5F1FF"/>
            <w:vAlign w:val="center"/>
          </w:tcPr>
          <w:p w14:paraId="759601E2" w14:textId="640D6402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Celkem vyplaceno (</w:t>
            </w:r>
            <w:r w:rsidR="0046730D">
              <w:rPr>
                <w:rFonts w:ascii="Calibri" w:hAnsi="Calibri" w:cs="Calibri"/>
                <w:b/>
                <w:color w:val="000000"/>
              </w:rPr>
              <w:t>v </w:t>
            </w:r>
            <w:r w:rsidRPr="00B449B3">
              <w:rPr>
                <w:rFonts w:ascii="Calibri" w:hAnsi="Calibri" w:cs="Calibri"/>
                <w:b/>
                <w:color w:val="000000"/>
              </w:rPr>
              <w:t>Kč)</w:t>
            </w:r>
          </w:p>
        </w:tc>
        <w:tc>
          <w:tcPr>
            <w:tcW w:w="1417" w:type="dxa"/>
            <w:vMerge w:val="restart"/>
            <w:shd w:val="clear" w:color="auto" w:fill="E5F1FF"/>
            <w:vAlign w:val="center"/>
          </w:tcPr>
          <w:p w14:paraId="66C2EFFC" w14:textId="3DBAF08D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Počet ukončených kontrol ÚP ČR</w:t>
            </w:r>
          </w:p>
        </w:tc>
        <w:tc>
          <w:tcPr>
            <w:tcW w:w="4344" w:type="dxa"/>
            <w:gridSpan w:val="2"/>
            <w:shd w:val="clear" w:color="auto" w:fill="E5F1FF"/>
            <w:vAlign w:val="center"/>
          </w:tcPr>
          <w:p w14:paraId="1C3E1D9F" w14:textId="57CD7EFB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Prostředky k vrácení na základě kontrolních zjištění ÚP ČR</w:t>
            </w:r>
          </w:p>
        </w:tc>
      </w:tr>
      <w:tr w:rsidR="005703C8" w:rsidRPr="00B449B3" w14:paraId="7ADDB751" w14:textId="77777777" w:rsidTr="00B449B3">
        <w:trPr>
          <w:trHeight w:hRule="exact" w:val="510"/>
          <w:jc w:val="center"/>
        </w:trPr>
        <w:tc>
          <w:tcPr>
            <w:tcW w:w="1701" w:type="dxa"/>
            <w:vMerge/>
            <w:shd w:val="clear" w:color="auto" w:fill="E5F1FF"/>
            <w:vAlign w:val="center"/>
          </w:tcPr>
          <w:p w14:paraId="12A93E77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Merge/>
            <w:shd w:val="clear" w:color="auto" w:fill="E5F1FF"/>
            <w:vAlign w:val="center"/>
          </w:tcPr>
          <w:p w14:paraId="01CE1A66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87" w:type="dxa"/>
            <w:vMerge/>
            <w:shd w:val="clear" w:color="auto" w:fill="E5F1FF"/>
            <w:vAlign w:val="center"/>
          </w:tcPr>
          <w:p w14:paraId="5AD77340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87" w:type="dxa"/>
            <w:vMerge/>
            <w:shd w:val="clear" w:color="auto" w:fill="E5F1FF"/>
            <w:vAlign w:val="center"/>
          </w:tcPr>
          <w:p w14:paraId="166D40F0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87" w:type="dxa"/>
            <w:vMerge/>
            <w:shd w:val="clear" w:color="auto" w:fill="E5F1FF"/>
            <w:vAlign w:val="center"/>
          </w:tcPr>
          <w:p w14:paraId="7860E3C4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E5F1FF"/>
            <w:vAlign w:val="center"/>
          </w:tcPr>
          <w:p w14:paraId="380ED954" w14:textId="7777777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43" w:type="dxa"/>
            <w:shd w:val="clear" w:color="auto" w:fill="E5F1FF"/>
            <w:vAlign w:val="center"/>
          </w:tcPr>
          <w:p w14:paraId="2CB44090" w14:textId="72D31C97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Výše prostředků k vrácení (</w:t>
            </w:r>
            <w:r w:rsidR="0046730D">
              <w:rPr>
                <w:rFonts w:ascii="Calibri" w:hAnsi="Calibri" w:cs="Calibri"/>
                <w:b/>
                <w:color w:val="000000"/>
              </w:rPr>
              <w:t>v </w:t>
            </w:r>
            <w:r w:rsidRPr="00B449B3">
              <w:rPr>
                <w:rFonts w:ascii="Calibri" w:hAnsi="Calibri" w:cs="Calibri"/>
                <w:b/>
                <w:color w:val="000000"/>
              </w:rPr>
              <w:t>Kč)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1A1D8E03" w14:textId="280E8D4D" w:rsidR="005703C8" w:rsidRPr="00B449B3" w:rsidRDefault="005703C8" w:rsidP="004E420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Návratnost</w:t>
            </w:r>
            <w:r w:rsidR="00E449D9" w:rsidRPr="00B449B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B449B3">
              <w:rPr>
                <w:rFonts w:ascii="Calibri" w:hAnsi="Calibri" w:cs="Calibri"/>
                <w:b/>
                <w:color w:val="000000"/>
              </w:rPr>
              <w:t>prostředků (</w:t>
            </w:r>
            <w:r w:rsidR="0046730D">
              <w:rPr>
                <w:rFonts w:ascii="Calibri" w:hAnsi="Calibri" w:cs="Calibri"/>
                <w:b/>
                <w:color w:val="000000"/>
              </w:rPr>
              <w:t>v </w:t>
            </w:r>
            <w:r w:rsidRPr="00B449B3">
              <w:rPr>
                <w:rFonts w:ascii="Calibri" w:hAnsi="Calibri" w:cs="Calibri"/>
                <w:b/>
                <w:color w:val="000000"/>
              </w:rPr>
              <w:t>%)</w:t>
            </w:r>
          </w:p>
        </w:tc>
      </w:tr>
      <w:tr w:rsidR="006D0B9D" w:rsidRPr="00B449B3" w14:paraId="0B69BA2E" w14:textId="16033016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3C780079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Hlavní město Praha</w:t>
            </w:r>
          </w:p>
        </w:tc>
        <w:tc>
          <w:tcPr>
            <w:tcW w:w="1701" w:type="dxa"/>
            <w:vAlign w:val="center"/>
          </w:tcPr>
          <w:p w14:paraId="62B6E53E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18 731</w:t>
            </w:r>
          </w:p>
        </w:tc>
        <w:tc>
          <w:tcPr>
            <w:tcW w:w="1587" w:type="dxa"/>
            <w:vAlign w:val="center"/>
          </w:tcPr>
          <w:p w14:paraId="1D8559B6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16 937</w:t>
            </w:r>
          </w:p>
        </w:tc>
        <w:tc>
          <w:tcPr>
            <w:tcW w:w="1587" w:type="dxa"/>
            <w:vAlign w:val="center"/>
          </w:tcPr>
          <w:p w14:paraId="1FCF5AF5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297 764</w:t>
            </w:r>
          </w:p>
        </w:tc>
        <w:tc>
          <w:tcPr>
            <w:tcW w:w="1587" w:type="dxa"/>
            <w:vAlign w:val="center"/>
          </w:tcPr>
          <w:p w14:paraId="70E1398D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17 840 416 450</w:t>
            </w:r>
          </w:p>
        </w:tc>
        <w:tc>
          <w:tcPr>
            <w:tcW w:w="1417" w:type="dxa"/>
            <w:vAlign w:val="center"/>
          </w:tcPr>
          <w:p w14:paraId="6EE7E29C" w14:textId="3D7A4CD0" w:rsidR="006D0B9D" w:rsidRPr="00B449B3" w:rsidRDefault="00907D0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</w:rPr>
              <w:t>116</w:t>
            </w:r>
          </w:p>
        </w:tc>
        <w:tc>
          <w:tcPr>
            <w:tcW w:w="2643" w:type="dxa"/>
            <w:vAlign w:val="center"/>
          </w:tcPr>
          <w:p w14:paraId="72CF39F8" w14:textId="5F7D8F1B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</w:rPr>
              <w:t>7 798 887</w:t>
            </w:r>
          </w:p>
        </w:tc>
        <w:tc>
          <w:tcPr>
            <w:tcW w:w="1701" w:type="dxa"/>
            <w:vAlign w:val="center"/>
          </w:tcPr>
          <w:p w14:paraId="13586EDF" w14:textId="674E7B38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46,2 %</w:t>
            </w:r>
          </w:p>
        </w:tc>
      </w:tr>
      <w:tr w:rsidR="006D0B9D" w:rsidRPr="00B449B3" w14:paraId="5FD8B4E0" w14:textId="42A2214D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7218362C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Jihomoravský</w:t>
            </w:r>
          </w:p>
        </w:tc>
        <w:tc>
          <w:tcPr>
            <w:tcW w:w="1701" w:type="dxa"/>
            <w:vAlign w:val="center"/>
          </w:tcPr>
          <w:p w14:paraId="25E3306B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9 020</w:t>
            </w:r>
          </w:p>
        </w:tc>
        <w:tc>
          <w:tcPr>
            <w:tcW w:w="1587" w:type="dxa"/>
            <w:vAlign w:val="center"/>
          </w:tcPr>
          <w:p w14:paraId="17C54B38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8 246</w:t>
            </w:r>
          </w:p>
        </w:tc>
        <w:tc>
          <w:tcPr>
            <w:tcW w:w="1587" w:type="dxa"/>
            <w:vAlign w:val="center"/>
          </w:tcPr>
          <w:p w14:paraId="06E36EBA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104 112</w:t>
            </w:r>
          </w:p>
        </w:tc>
        <w:tc>
          <w:tcPr>
            <w:tcW w:w="1587" w:type="dxa"/>
            <w:vAlign w:val="center"/>
          </w:tcPr>
          <w:p w14:paraId="5E1B7EB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5 111 548 760</w:t>
            </w:r>
          </w:p>
        </w:tc>
        <w:tc>
          <w:tcPr>
            <w:tcW w:w="1417" w:type="dxa"/>
            <w:vAlign w:val="center"/>
          </w:tcPr>
          <w:p w14:paraId="413F38BE" w14:textId="42B302CD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</w:rPr>
              <w:t>130</w:t>
            </w:r>
          </w:p>
        </w:tc>
        <w:tc>
          <w:tcPr>
            <w:tcW w:w="2643" w:type="dxa"/>
            <w:vAlign w:val="center"/>
          </w:tcPr>
          <w:p w14:paraId="139063D0" w14:textId="50ED78C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</w:rPr>
              <w:t>9 840 843</w:t>
            </w:r>
          </w:p>
        </w:tc>
        <w:tc>
          <w:tcPr>
            <w:tcW w:w="1701" w:type="dxa"/>
            <w:vAlign w:val="center"/>
          </w:tcPr>
          <w:p w14:paraId="60E45AF7" w14:textId="3EB19392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73,1 %</w:t>
            </w:r>
          </w:p>
        </w:tc>
      </w:tr>
      <w:tr w:rsidR="006D0B9D" w:rsidRPr="00B449B3" w14:paraId="7B5051E4" w14:textId="3382A753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179FEE63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Jihočeský</w:t>
            </w:r>
          </w:p>
        </w:tc>
        <w:tc>
          <w:tcPr>
            <w:tcW w:w="1701" w:type="dxa"/>
            <w:vAlign w:val="center"/>
          </w:tcPr>
          <w:p w14:paraId="6D890CDA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4 345</w:t>
            </w:r>
          </w:p>
        </w:tc>
        <w:tc>
          <w:tcPr>
            <w:tcW w:w="1587" w:type="dxa"/>
            <w:vAlign w:val="center"/>
          </w:tcPr>
          <w:p w14:paraId="3DBEEC93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4 086</w:t>
            </w:r>
          </w:p>
        </w:tc>
        <w:tc>
          <w:tcPr>
            <w:tcW w:w="1587" w:type="dxa"/>
            <w:vAlign w:val="center"/>
          </w:tcPr>
          <w:p w14:paraId="60869419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60 206</w:t>
            </w:r>
          </w:p>
        </w:tc>
        <w:tc>
          <w:tcPr>
            <w:tcW w:w="1587" w:type="dxa"/>
            <w:vAlign w:val="center"/>
          </w:tcPr>
          <w:p w14:paraId="25EC74FA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2 096 676 473</w:t>
            </w:r>
          </w:p>
        </w:tc>
        <w:tc>
          <w:tcPr>
            <w:tcW w:w="1417" w:type="dxa"/>
            <w:vAlign w:val="center"/>
          </w:tcPr>
          <w:p w14:paraId="4B5D4630" w14:textId="71FB979C" w:rsidR="006D0B9D" w:rsidRPr="00B449B3" w:rsidRDefault="00907D0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43" w:type="dxa"/>
            <w:vAlign w:val="center"/>
          </w:tcPr>
          <w:p w14:paraId="51111DD8" w14:textId="3170B1AF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15 909 088</w:t>
            </w:r>
          </w:p>
        </w:tc>
        <w:tc>
          <w:tcPr>
            <w:tcW w:w="1701" w:type="dxa"/>
            <w:vAlign w:val="center"/>
          </w:tcPr>
          <w:p w14:paraId="3659DCB7" w14:textId="581B04B8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70,5 %</w:t>
            </w:r>
          </w:p>
        </w:tc>
      </w:tr>
      <w:tr w:rsidR="006D0B9D" w:rsidRPr="00B449B3" w14:paraId="54EA23D2" w14:textId="30752FD9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53628513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Královéhradecký</w:t>
            </w:r>
          </w:p>
        </w:tc>
        <w:tc>
          <w:tcPr>
            <w:tcW w:w="1701" w:type="dxa"/>
            <w:vAlign w:val="center"/>
          </w:tcPr>
          <w:p w14:paraId="0597FD7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3 375</w:t>
            </w:r>
          </w:p>
        </w:tc>
        <w:tc>
          <w:tcPr>
            <w:tcW w:w="1587" w:type="dxa"/>
            <w:vAlign w:val="center"/>
          </w:tcPr>
          <w:p w14:paraId="32E2EC8F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3 141</w:t>
            </w:r>
          </w:p>
        </w:tc>
        <w:tc>
          <w:tcPr>
            <w:tcW w:w="1587" w:type="dxa"/>
            <w:vAlign w:val="center"/>
          </w:tcPr>
          <w:p w14:paraId="469A043D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53 902</w:t>
            </w:r>
          </w:p>
        </w:tc>
        <w:tc>
          <w:tcPr>
            <w:tcW w:w="1587" w:type="dxa"/>
            <w:vAlign w:val="center"/>
          </w:tcPr>
          <w:p w14:paraId="1DA16D48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1 808 555 224</w:t>
            </w:r>
          </w:p>
        </w:tc>
        <w:tc>
          <w:tcPr>
            <w:tcW w:w="1417" w:type="dxa"/>
            <w:vAlign w:val="center"/>
          </w:tcPr>
          <w:p w14:paraId="2F24BC5F" w14:textId="1A2494D3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</w:rPr>
              <w:t>133</w:t>
            </w:r>
          </w:p>
        </w:tc>
        <w:tc>
          <w:tcPr>
            <w:tcW w:w="2643" w:type="dxa"/>
            <w:vAlign w:val="center"/>
          </w:tcPr>
          <w:p w14:paraId="1F7A852C" w14:textId="545A8171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</w:rPr>
              <w:t>11 470 169</w:t>
            </w:r>
          </w:p>
        </w:tc>
        <w:tc>
          <w:tcPr>
            <w:tcW w:w="1701" w:type="dxa"/>
            <w:vAlign w:val="center"/>
          </w:tcPr>
          <w:p w14:paraId="1AB969BB" w14:textId="7A2D2378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60,6 %</w:t>
            </w:r>
          </w:p>
        </w:tc>
      </w:tr>
      <w:tr w:rsidR="006D0B9D" w:rsidRPr="00B449B3" w14:paraId="2180F941" w14:textId="5619F2DD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356CFFC3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Vysočina</w:t>
            </w:r>
          </w:p>
        </w:tc>
        <w:tc>
          <w:tcPr>
            <w:tcW w:w="1701" w:type="dxa"/>
            <w:vAlign w:val="center"/>
          </w:tcPr>
          <w:p w14:paraId="319CB8D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2 924</w:t>
            </w:r>
          </w:p>
        </w:tc>
        <w:tc>
          <w:tcPr>
            <w:tcW w:w="1587" w:type="dxa"/>
            <w:vAlign w:val="center"/>
          </w:tcPr>
          <w:p w14:paraId="646B6073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2 762</w:t>
            </w:r>
          </w:p>
        </w:tc>
        <w:tc>
          <w:tcPr>
            <w:tcW w:w="1587" w:type="dxa"/>
            <w:vAlign w:val="center"/>
          </w:tcPr>
          <w:p w14:paraId="066007E7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49 242</w:t>
            </w:r>
          </w:p>
        </w:tc>
        <w:tc>
          <w:tcPr>
            <w:tcW w:w="1587" w:type="dxa"/>
            <w:vAlign w:val="center"/>
          </w:tcPr>
          <w:p w14:paraId="2D1BE08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1 551 443 590</w:t>
            </w:r>
          </w:p>
        </w:tc>
        <w:tc>
          <w:tcPr>
            <w:tcW w:w="1417" w:type="dxa"/>
            <w:vAlign w:val="center"/>
          </w:tcPr>
          <w:p w14:paraId="5BB43816" w14:textId="76E3C012" w:rsidR="006D0B9D" w:rsidRPr="00B449B3" w:rsidRDefault="00907D0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43" w:type="dxa"/>
            <w:vAlign w:val="center"/>
          </w:tcPr>
          <w:p w14:paraId="3607BCA2" w14:textId="2F5B46B4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6 031 411</w:t>
            </w:r>
          </w:p>
        </w:tc>
        <w:tc>
          <w:tcPr>
            <w:tcW w:w="1701" w:type="dxa"/>
            <w:vAlign w:val="center"/>
          </w:tcPr>
          <w:p w14:paraId="3C86F083" w14:textId="1930EB4F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58,4 %</w:t>
            </w:r>
          </w:p>
        </w:tc>
      </w:tr>
      <w:tr w:rsidR="006D0B9D" w:rsidRPr="00B449B3" w14:paraId="2966E3AB" w14:textId="1FC59E78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6BE6E929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Karlovarský</w:t>
            </w:r>
          </w:p>
        </w:tc>
        <w:tc>
          <w:tcPr>
            <w:tcW w:w="1701" w:type="dxa"/>
            <w:vAlign w:val="center"/>
          </w:tcPr>
          <w:p w14:paraId="148BACBA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2 027</w:t>
            </w:r>
          </w:p>
        </w:tc>
        <w:tc>
          <w:tcPr>
            <w:tcW w:w="1587" w:type="dxa"/>
            <w:vAlign w:val="center"/>
          </w:tcPr>
          <w:p w14:paraId="4D6E2586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1 917</w:t>
            </w:r>
          </w:p>
        </w:tc>
        <w:tc>
          <w:tcPr>
            <w:tcW w:w="1587" w:type="dxa"/>
            <w:vAlign w:val="center"/>
          </w:tcPr>
          <w:p w14:paraId="15A26A3D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25 381</w:t>
            </w:r>
          </w:p>
        </w:tc>
        <w:tc>
          <w:tcPr>
            <w:tcW w:w="1587" w:type="dxa"/>
            <w:vAlign w:val="center"/>
          </w:tcPr>
          <w:p w14:paraId="12D2507F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1 509 017 855</w:t>
            </w:r>
          </w:p>
        </w:tc>
        <w:tc>
          <w:tcPr>
            <w:tcW w:w="1417" w:type="dxa"/>
            <w:vAlign w:val="center"/>
          </w:tcPr>
          <w:p w14:paraId="2EFADC8A" w14:textId="336B13E1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43" w:type="dxa"/>
            <w:vAlign w:val="center"/>
          </w:tcPr>
          <w:p w14:paraId="5EF802D8" w14:textId="2BD895E2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8 388 400</w:t>
            </w:r>
          </w:p>
        </w:tc>
        <w:tc>
          <w:tcPr>
            <w:tcW w:w="1701" w:type="dxa"/>
            <w:vAlign w:val="center"/>
          </w:tcPr>
          <w:p w14:paraId="7B5D2301" w14:textId="5703A54D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43,1 %</w:t>
            </w:r>
          </w:p>
        </w:tc>
      </w:tr>
      <w:tr w:rsidR="006D0B9D" w:rsidRPr="00B449B3" w14:paraId="6AC17674" w14:textId="3F14CD28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6B38CE31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Liberecký</w:t>
            </w:r>
          </w:p>
        </w:tc>
        <w:tc>
          <w:tcPr>
            <w:tcW w:w="1701" w:type="dxa"/>
            <w:vAlign w:val="center"/>
          </w:tcPr>
          <w:p w14:paraId="7D4B1B0B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2 713</w:t>
            </w:r>
          </w:p>
        </w:tc>
        <w:tc>
          <w:tcPr>
            <w:tcW w:w="1587" w:type="dxa"/>
            <w:vAlign w:val="center"/>
          </w:tcPr>
          <w:p w14:paraId="45596EE8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2 554</w:t>
            </w:r>
          </w:p>
        </w:tc>
        <w:tc>
          <w:tcPr>
            <w:tcW w:w="1587" w:type="dxa"/>
            <w:vAlign w:val="center"/>
          </w:tcPr>
          <w:p w14:paraId="1300822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53 996</w:t>
            </w:r>
          </w:p>
        </w:tc>
        <w:tc>
          <w:tcPr>
            <w:tcW w:w="1587" w:type="dxa"/>
            <w:vAlign w:val="center"/>
          </w:tcPr>
          <w:p w14:paraId="158D59FA" w14:textId="7C6D0293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1 822 369</w:t>
            </w:r>
            <w:r w:rsidR="00907D0D" w:rsidRPr="00B449B3">
              <w:rPr>
                <w:rFonts w:ascii="Calibri" w:hAnsi="Calibri" w:cs="Calibri"/>
                <w:color w:val="000000"/>
              </w:rPr>
              <w:t> </w:t>
            </w:r>
            <w:r w:rsidRPr="00B449B3"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1417" w:type="dxa"/>
            <w:vAlign w:val="center"/>
          </w:tcPr>
          <w:p w14:paraId="28F5A9DA" w14:textId="4B9FD204" w:rsidR="006D0B9D" w:rsidRPr="00B449B3" w:rsidRDefault="00907D0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43" w:type="dxa"/>
            <w:vAlign w:val="center"/>
          </w:tcPr>
          <w:p w14:paraId="5B009BBD" w14:textId="68EB6103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7 033 959</w:t>
            </w:r>
          </w:p>
        </w:tc>
        <w:tc>
          <w:tcPr>
            <w:tcW w:w="1701" w:type="dxa"/>
            <w:vAlign w:val="center"/>
          </w:tcPr>
          <w:p w14:paraId="1C0F51AC" w14:textId="39E42D51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89,9 %</w:t>
            </w:r>
          </w:p>
        </w:tc>
      </w:tr>
      <w:tr w:rsidR="006D0B9D" w:rsidRPr="00B449B3" w14:paraId="4711A471" w14:textId="12BCFAAB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1AEA278B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Olomoucký</w:t>
            </w:r>
          </w:p>
        </w:tc>
        <w:tc>
          <w:tcPr>
            <w:tcW w:w="1701" w:type="dxa"/>
            <w:vAlign w:val="center"/>
          </w:tcPr>
          <w:p w14:paraId="23FBCC73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4 175</w:t>
            </w:r>
          </w:p>
        </w:tc>
        <w:tc>
          <w:tcPr>
            <w:tcW w:w="1587" w:type="dxa"/>
            <w:vAlign w:val="center"/>
          </w:tcPr>
          <w:p w14:paraId="0DDF2029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3 907</w:t>
            </w:r>
          </w:p>
        </w:tc>
        <w:tc>
          <w:tcPr>
            <w:tcW w:w="1587" w:type="dxa"/>
            <w:vAlign w:val="center"/>
          </w:tcPr>
          <w:p w14:paraId="43E18A3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55 756</w:t>
            </w:r>
          </w:p>
        </w:tc>
        <w:tc>
          <w:tcPr>
            <w:tcW w:w="1587" w:type="dxa"/>
            <w:vAlign w:val="center"/>
          </w:tcPr>
          <w:p w14:paraId="3E7FC768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1 941 462 679</w:t>
            </w:r>
          </w:p>
        </w:tc>
        <w:tc>
          <w:tcPr>
            <w:tcW w:w="1417" w:type="dxa"/>
            <w:vAlign w:val="center"/>
          </w:tcPr>
          <w:p w14:paraId="5530C42A" w14:textId="197095A2" w:rsidR="006D0B9D" w:rsidRPr="00B449B3" w:rsidRDefault="00907D0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643" w:type="dxa"/>
            <w:vAlign w:val="center"/>
          </w:tcPr>
          <w:p w14:paraId="219F6280" w14:textId="7381CA0A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20 081 698</w:t>
            </w:r>
          </w:p>
        </w:tc>
        <w:tc>
          <w:tcPr>
            <w:tcW w:w="1701" w:type="dxa"/>
            <w:vAlign w:val="center"/>
          </w:tcPr>
          <w:p w14:paraId="76E93B06" w14:textId="255FD87E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65,8 %</w:t>
            </w:r>
          </w:p>
        </w:tc>
      </w:tr>
      <w:tr w:rsidR="006D0B9D" w:rsidRPr="00B449B3" w14:paraId="5CCC440D" w14:textId="6C8A4B44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0ADE5DB8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Moravskoslezský</w:t>
            </w:r>
          </w:p>
        </w:tc>
        <w:tc>
          <w:tcPr>
            <w:tcW w:w="1701" w:type="dxa"/>
            <w:vAlign w:val="center"/>
          </w:tcPr>
          <w:p w14:paraId="0FBE0715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7 817</w:t>
            </w:r>
          </w:p>
        </w:tc>
        <w:tc>
          <w:tcPr>
            <w:tcW w:w="1587" w:type="dxa"/>
            <w:vAlign w:val="center"/>
          </w:tcPr>
          <w:p w14:paraId="08225CB1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7 237</w:t>
            </w:r>
          </w:p>
        </w:tc>
        <w:tc>
          <w:tcPr>
            <w:tcW w:w="1587" w:type="dxa"/>
            <w:vAlign w:val="center"/>
          </w:tcPr>
          <w:p w14:paraId="294A9E49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127 585</w:t>
            </w:r>
          </w:p>
        </w:tc>
        <w:tc>
          <w:tcPr>
            <w:tcW w:w="1587" w:type="dxa"/>
            <w:vAlign w:val="center"/>
          </w:tcPr>
          <w:p w14:paraId="2EA721E6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4 001 957 378</w:t>
            </w:r>
          </w:p>
        </w:tc>
        <w:tc>
          <w:tcPr>
            <w:tcW w:w="1417" w:type="dxa"/>
            <w:vAlign w:val="center"/>
          </w:tcPr>
          <w:p w14:paraId="67B1EF10" w14:textId="43BA3744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643" w:type="dxa"/>
            <w:vAlign w:val="center"/>
          </w:tcPr>
          <w:p w14:paraId="635158F8" w14:textId="4AE253B4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21 349 843</w:t>
            </w:r>
          </w:p>
        </w:tc>
        <w:tc>
          <w:tcPr>
            <w:tcW w:w="1701" w:type="dxa"/>
            <w:vAlign w:val="center"/>
          </w:tcPr>
          <w:p w14:paraId="107653BC" w14:textId="370BADD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80,6 %</w:t>
            </w:r>
          </w:p>
        </w:tc>
      </w:tr>
      <w:tr w:rsidR="006D0B9D" w:rsidRPr="00B449B3" w14:paraId="18C22ACC" w14:textId="267719A8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235B9C36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Pardubický</w:t>
            </w:r>
          </w:p>
        </w:tc>
        <w:tc>
          <w:tcPr>
            <w:tcW w:w="1701" w:type="dxa"/>
            <w:vAlign w:val="center"/>
          </w:tcPr>
          <w:p w14:paraId="0C849644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3 026</w:t>
            </w:r>
          </w:p>
        </w:tc>
        <w:tc>
          <w:tcPr>
            <w:tcW w:w="1587" w:type="dxa"/>
            <w:vAlign w:val="center"/>
          </w:tcPr>
          <w:p w14:paraId="55856F97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2 836</w:t>
            </w:r>
          </w:p>
        </w:tc>
        <w:tc>
          <w:tcPr>
            <w:tcW w:w="1587" w:type="dxa"/>
            <w:vAlign w:val="center"/>
          </w:tcPr>
          <w:p w14:paraId="7B16D93B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52 010</w:t>
            </w:r>
          </w:p>
        </w:tc>
        <w:tc>
          <w:tcPr>
            <w:tcW w:w="1587" w:type="dxa"/>
            <w:vAlign w:val="center"/>
          </w:tcPr>
          <w:p w14:paraId="3698A36C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1 498 799 380</w:t>
            </w:r>
          </w:p>
        </w:tc>
        <w:tc>
          <w:tcPr>
            <w:tcW w:w="1417" w:type="dxa"/>
            <w:vAlign w:val="center"/>
          </w:tcPr>
          <w:p w14:paraId="5058F27D" w14:textId="6B2775C8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43" w:type="dxa"/>
            <w:vAlign w:val="center"/>
          </w:tcPr>
          <w:p w14:paraId="1D52A714" w14:textId="302D2E60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7 388 559</w:t>
            </w:r>
          </w:p>
        </w:tc>
        <w:tc>
          <w:tcPr>
            <w:tcW w:w="1701" w:type="dxa"/>
            <w:vAlign w:val="center"/>
          </w:tcPr>
          <w:p w14:paraId="42200B03" w14:textId="22C47859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56,0 %</w:t>
            </w:r>
          </w:p>
        </w:tc>
      </w:tr>
      <w:tr w:rsidR="006D0B9D" w:rsidRPr="00B449B3" w14:paraId="5100DE83" w14:textId="625348C8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6BF08F4D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Středočeský</w:t>
            </w:r>
          </w:p>
        </w:tc>
        <w:tc>
          <w:tcPr>
            <w:tcW w:w="1701" w:type="dxa"/>
            <w:vAlign w:val="center"/>
          </w:tcPr>
          <w:p w14:paraId="06B669D9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6 862</w:t>
            </w:r>
          </w:p>
        </w:tc>
        <w:tc>
          <w:tcPr>
            <w:tcW w:w="1587" w:type="dxa"/>
            <w:vAlign w:val="center"/>
          </w:tcPr>
          <w:p w14:paraId="1F075A76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6 387</w:t>
            </w:r>
          </w:p>
        </w:tc>
        <w:tc>
          <w:tcPr>
            <w:tcW w:w="1587" w:type="dxa"/>
            <w:vAlign w:val="center"/>
          </w:tcPr>
          <w:p w14:paraId="78263648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133 549</w:t>
            </w:r>
          </w:p>
        </w:tc>
        <w:tc>
          <w:tcPr>
            <w:tcW w:w="1587" w:type="dxa"/>
            <w:vAlign w:val="center"/>
          </w:tcPr>
          <w:p w14:paraId="6CFD6B0E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5 151 634 956</w:t>
            </w:r>
          </w:p>
        </w:tc>
        <w:tc>
          <w:tcPr>
            <w:tcW w:w="1417" w:type="dxa"/>
            <w:vAlign w:val="center"/>
          </w:tcPr>
          <w:p w14:paraId="7591FBE2" w14:textId="5A3454D2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43" w:type="dxa"/>
            <w:vAlign w:val="center"/>
          </w:tcPr>
          <w:p w14:paraId="6CCEA1C6" w14:textId="7F5B8889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15 004 962</w:t>
            </w:r>
          </w:p>
        </w:tc>
        <w:tc>
          <w:tcPr>
            <w:tcW w:w="1701" w:type="dxa"/>
            <w:vAlign w:val="center"/>
          </w:tcPr>
          <w:p w14:paraId="301C0091" w14:textId="301FECC2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18,0 %</w:t>
            </w:r>
          </w:p>
        </w:tc>
      </w:tr>
      <w:tr w:rsidR="006D0B9D" w:rsidRPr="00B449B3" w14:paraId="399D753F" w14:textId="3D4E8155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29652D1F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Plzeňský</w:t>
            </w:r>
          </w:p>
        </w:tc>
        <w:tc>
          <w:tcPr>
            <w:tcW w:w="1701" w:type="dxa"/>
            <w:vAlign w:val="center"/>
          </w:tcPr>
          <w:p w14:paraId="2980B676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3 471</w:t>
            </w:r>
          </w:p>
        </w:tc>
        <w:tc>
          <w:tcPr>
            <w:tcW w:w="1587" w:type="dxa"/>
            <w:vAlign w:val="center"/>
          </w:tcPr>
          <w:p w14:paraId="49E4892F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3 259</w:t>
            </w:r>
          </w:p>
        </w:tc>
        <w:tc>
          <w:tcPr>
            <w:tcW w:w="1587" w:type="dxa"/>
            <w:vAlign w:val="center"/>
          </w:tcPr>
          <w:p w14:paraId="5F6FB261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65 158</w:t>
            </w:r>
          </w:p>
        </w:tc>
        <w:tc>
          <w:tcPr>
            <w:tcW w:w="1587" w:type="dxa"/>
            <w:vAlign w:val="center"/>
          </w:tcPr>
          <w:p w14:paraId="5B1B1911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2 271 983 126</w:t>
            </w:r>
          </w:p>
        </w:tc>
        <w:tc>
          <w:tcPr>
            <w:tcW w:w="1417" w:type="dxa"/>
            <w:vAlign w:val="center"/>
          </w:tcPr>
          <w:p w14:paraId="491D50CF" w14:textId="25BBB5E9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43" w:type="dxa"/>
            <w:vAlign w:val="center"/>
          </w:tcPr>
          <w:p w14:paraId="66766EA7" w14:textId="7C7900B6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10 350 474</w:t>
            </w:r>
          </w:p>
        </w:tc>
        <w:tc>
          <w:tcPr>
            <w:tcW w:w="1701" w:type="dxa"/>
            <w:vAlign w:val="center"/>
          </w:tcPr>
          <w:p w14:paraId="07C47EBC" w14:textId="28A3166D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33,5 %</w:t>
            </w:r>
          </w:p>
        </w:tc>
      </w:tr>
      <w:tr w:rsidR="006D0B9D" w:rsidRPr="00B449B3" w14:paraId="53FD7FBE" w14:textId="183EB882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68A7C415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Ústecký</w:t>
            </w:r>
          </w:p>
        </w:tc>
        <w:tc>
          <w:tcPr>
            <w:tcW w:w="1701" w:type="dxa"/>
            <w:vAlign w:val="center"/>
          </w:tcPr>
          <w:p w14:paraId="071A3D70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3 989</w:t>
            </w:r>
          </w:p>
        </w:tc>
        <w:tc>
          <w:tcPr>
            <w:tcW w:w="1587" w:type="dxa"/>
            <w:vAlign w:val="center"/>
          </w:tcPr>
          <w:p w14:paraId="14B3A311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3 712</w:t>
            </w:r>
          </w:p>
        </w:tc>
        <w:tc>
          <w:tcPr>
            <w:tcW w:w="1587" w:type="dxa"/>
            <w:vAlign w:val="center"/>
          </w:tcPr>
          <w:p w14:paraId="4A83918D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59 601</w:t>
            </w:r>
          </w:p>
        </w:tc>
        <w:tc>
          <w:tcPr>
            <w:tcW w:w="1587" w:type="dxa"/>
            <w:vAlign w:val="center"/>
          </w:tcPr>
          <w:p w14:paraId="3473A7EA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2 071 950 034</w:t>
            </w:r>
          </w:p>
        </w:tc>
        <w:tc>
          <w:tcPr>
            <w:tcW w:w="1417" w:type="dxa"/>
            <w:vAlign w:val="center"/>
          </w:tcPr>
          <w:p w14:paraId="3A6E15D2" w14:textId="6475129A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43" w:type="dxa"/>
            <w:vAlign w:val="center"/>
          </w:tcPr>
          <w:p w14:paraId="0D8591AF" w14:textId="04B1F76F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6 113 451</w:t>
            </w:r>
          </w:p>
        </w:tc>
        <w:tc>
          <w:tcPr>
            <w:tcW w:w="1701" w:type="dxa"/>
            <w:vAlign w:val="center"/>
          </w:tcPr>
          <w:p w14:paraId="39390E45" w14:textId="39D87F11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35,8 %</w:t>
            </w:r>
          </w:p>
        </w:tc>
      </w:tr>
      <w:tr w:rsidR="006D0B9D" w:rsidRPr="00B449B3" w14:paraId="4873D6A2" w14:textId="5CE54C00" w:rsidTr="00B449B3">
        <w:trPr>
          <w:trHeight w:hRule="exact" w:val="283"/>
          <w:jc w:val="center"/>
        </w:trPr>
        <w:tc>
          <w:tcPr>
            <w:tcW w:w="1701" w:type="dxa"/>
            <w:vAlign w:val="center"/>
          </w:tcPr>
          <w:p w14:paraId="3F1A7DA8" w14:textId="77777777" w:rsidR="006D0B9D" w:rsidRPr="00B449B3" w:rsidRDefault="006D0B9D" w:rsidP="00AF6D49">
            <w:pPr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color w:val="000000"/>
              </w:rPr>
              <w:t>Zlínský</w:t>
            </w:r>
          </w:p>
        </w:tc>
        <w:tc>
          <w:tcPr>
            <w:tcW w:w="1701" w:type="dxa"/>
            <w:vAlign w:val="center"/>
          </w:tcPr>
          <w:p w14:paraId="76536381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4 238</w:t>
            </w:r>
          </w:p>
        </w:tc>
        <w:tc>
          <w:tcPr>
            <w:tcW w:w="1587" w:type="dxa"/>
            <w:vAlign w:val="center"/>
          </w:tcPr>
          <w:p w14:paraId="781D4505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3 990</w:t>
            </w:r>
          </w:p>
        </w:tc>
        <w:tc>
          <w:tcPr>
            <w:tcW w:w="1587" w:type="dxa"/>
            <w:vAlign w:val="center"/>
          </w:tcPr>
          <w:p w14:paraId="15EDC615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65 394</w:t>
            </w:r>
          </w:p>
        </w:tc>
        <w:tc>
          <w:tcPr>
            <w:tcW w:w="1587" w:type="dxa"/>
            <w:vAlign w:val="center"/>
          </w:tcPr>
          <w:p w14:paraId="5DD4D171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2 474 654 016</w:t>
            </w:r>
          </w:p>
        </w:tc>
        <w:tc>
          <w:tcPr>
            <w:tcW w:w="1417" w:type="dxa"/>
            <w:vAlign w:val="center"/>
          </w:tcPr>
          <w:p w14:paraId="5F07CD81" w14:textId="7DFF8002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643" w:type="dxa"/>
            <w:vAlign w:val="center"/>
          </w:tcPr>
          <w:p w14:paraId="288913AE" w14:textId="2C47F17B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16 576 856</w:t>
            </w:r>
          </w:p>
        </w:tc>
        <w:tc>
          <w:tcPr>
            <w:tcW w:w="1701" w:type="dxa"/>
            <w:vAlign w:val="center"/>
          </w:tcPr>
          <w:p w14:paraId="63A17B28" w14:textId="7D8815B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color w:val="000000"/>
              </w:rPr>
              <w:t>47,2 %</w:t>
            </w:r>
          </w:p>
        </w:tc>
      </w:tr>
      <w:tr w:rsidR="006D0B9D" w:rsidRPr="00B449B3" w14:paraId="0CC90F03" w14:textId="44FEA198" w:rsidTr="00B449B3">
        <w:trPr>
          <w:trHeight w:hRule="exact" w:val="283"/>
          <w:jc w:val="center"/>
        </w:trPr>
        <w:tc>
          <w:tcPr>
            <w:tcW w:w="1701" w:type="dxa"/>
            <w:vAlign w:val="bottom"/>
          </w:tcPr>
          <w:p w14:paraId="1EFDE4FD" w14:textId="77777777" w:rsidR="006D0B9D" w:rsidRPr="00B449B3" w:rsidRDefault="006D0B9D" w:rsidP="004E420E">
            <w:pPr>
              <w:rPr>
                <w:rFonts w:ascii="Calibri" w:hAnsi="Calibri" w:cs="Calibri"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Celkem</w:t>
            </w:r>
          </w:p>
        </w:tc>
        <w:tc>
          <w:tcPr>
            <w:tcW w:w="1701" w:type="dxa"/>
            <w:vAlign w:val="center"/>
          </w:tcPr>
          <w:p w14:paraId="0D46731D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76 713</w:t>
            </w:r>
          </w:p>
        </w:tc>
        <w:tc>
          <w:tcPr>
            <w:tcW w:w="1587" w:type="dxa"/>
            <w:vAlign w:val="center"/>
          </w:tcPr>
          <w:p w14:paraId="62BAD1A9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70 971</w:t>
            </w:r>
          </w:p>
        </w:tc>
        <w:tc>
          <w:tcPr>
            <w:tcW w:w="1587" w:type="dxa"/>
            <w:vAlign w:val="center"/>
          </w:tcPr>
          <w:p w14:paraId="340A2E17" w14:textId="77777777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1 203 656</w:t>
            </w:r>
          </w:p>
        </w:tc>
        <w:tc>
          <w:tcPr>
            <w:tcW w:w="1587" w:type="dxa"/>
            <w:vAlign w:val="center"/>
          </w:tcPr>
          <w:p w14:paraId="0596FF34" w14:textId="29A084AA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51 152 469 262</w:t>
            </w:r>
          </w:p>
        </w:tc>
        <w:tc>
          <w:tcPr>
            <w:tcW w:w="1417" w:type="dxa"/>
            <w:vAlign w:val="center"/>
          </w:tcPr>
          <w:p w14:paraId="112ADEC9" w14:textId="255AF6C8" w:rsidR="006D0B9D" w:rsidRPr="00B449B3" w:rsidRDefault="00907D0D" w:rsidP="00B449B3">
            <w:pPr>
              <w:ind w:right="11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1622</w:t>
            </w:r>
          </w:p>
        </w:tc>
        <w:tc>
          <w:tcPr>
            <w:tcW w:w="2643" w:type="dxa"/>
            <w:vAlign w:val="center"/>
          </w:tcPr>
          <w:p w14:paraId="717DFA1C" w14:textId="4963B530" w:rsidR="006D0B9D" w:rsidRPr="00B449B3" w:rsidRDefault="006D0B9D" w:rsidP="00B449B3">
            <w:pPr>
              <w:ind w:right="11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>163 338 600</w:t>
            </w:r>
          </w:p>
        </w:tc>
        <w:tc>
          <w:tcPr>
            <w:tcW w:w="1701" w:type="dxa"/>
            <w:vAlign w:val="center"/>
          </w:tcPr>
          <w:p w14:paraId="778A2BEB" w14:textId="6D574D7B" w:rsidR="006D0B9D" w:rsidRPr="00B449B3" w:rsidRDefault="000E5D9F" w:rsidP="00B449B3">
            <w:pPr>
              <w:ind w:right="11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449B3">
              <w:rPr>
                <w:rFonts w:ascii="Calibri" w:hAnsi="Calibri" w:cs="Calibri"/>
                <w:b/>
                <w:color w:val="000000"/>
              </w:rPr>
              <w:t xml:space="preserve">57,0 </w:t>
            </w:r>
            <w:r w:rsidR="00D102F7" w:rsidRPr="00B449B3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</w:tbl>
    <w:p w14:paraId="1B2F0C86" w14:textId="7386833C" w:rsidR="00070042" w:rsidRDefault="00070042" w:rsidP="00763CC6">
      <w:pPr>
        <w:spacing w:before="40" w:after="0" w:line="240" w:lineRule="auto"/>
        <w:rPr>
          <w:sz w:val="20"/>
          <w:szCs w:val="20"/>
        </w:rPr>
      </w:pPr>
      <w:r w:rsidRPr="00070042">
        <w:rPr>
          <w:b/>
          <w:sz w:val="20"/>
          <w:szCs w:val="20"/>
        </w:rPr>
        <w:t>Zdroj:</w:t>
      </w:r>
      <w:r>
        <w:rPr>
          <w:b/>
          <w:sz w:val="20"/>
          <w:szCs w:val="20"/>
        </w:rPr>
        <w:t xml:space="preserve"> </w:t>
      </w:r>
      <w:r w:rsidRPr="00070042">
        <w:rPr>
          <w:sz w:val="20"/>
          <w:szCs w:val="20"/>
        </w:rPr>
        <w:t>v</w:t>
      </w:r>
      <w:r w:rsidR="00F07325">
        <w:rPr>
          <w:sz w:val="20"/>
          <w:szCs w:val="20"/>
        </w:rPr>
        <w:t>y</w:t>
      </w:r>
      <w:r w:rsidRPr="00070042">
        <w:rPr>
          <w:sz w:val="20"/>
          <w:szCs w:val="20"/>
        </w:rPr>
        <w:t>pracov</w:t>
      </w:r>
      <w:r w:rsidR="00F07325">
        <w:rPr>
          <w:sz w:val="20"/>
          <w:szCs w:val="20"/>
        </w:rPr>
        <w:t>al NKÚ</w:t>
      </w:r>
      <w:r w:rsidRPr="00070042">
        <w:rPr>
          <w:sz w:val="20"/>
          <w:szCs w:val="20"/>
        </w:rPr>
        <w:t xml:space="preserve"> dle odpovědi MPSV</w:t>
      </w:r>
      <w:r w:rsidR="00C32F52">
        <w:rPr>
          <w:sz w:val="20"/>
          <w:szCs w:val="20"/>
        </w:rPr>
        <w:t xml:space="preserve"> a ÚP ČR</w:t>
      </w:r>
      <w:r w:rsidRPr="00070042">
        <w:rPr>
          <w:sz w:val="20"/>
          <w:szCs w:val="20"/>
        </w:rPr>
        <w:t xml:space="preserve"> na žádost </w:t>
      </w:r>
      <w:r w:rsidR="003A4DF8">
        <w:rPr>
          <w:sz w:val="20"/>
          <w:szCs w:val="20"/>
        </w:rPr>
        <w:t>o doklady</w:t>
      </w:r>
      <w:r w:rsidRPr="00070042">
        <w:rPr>
          <w:sz w:val="20"/>
          <w:szCs w:val="20"/>
        </w:rPr>
        <w:t>.</w:t>
      </w:r>
      <w:r w:rsidR="00AD63A2">
        <w:rPr>
          <w:sz w:val="20"/>
          <w:szCs w:val="20"/>
        </w:rPr>
        <w:t xml:space="preserve"> </w:t>
      </w:r>
    </w:p>
    <w:p w14:paraId="3F23A589" w14:textId="7320D4A1" w:rsidR="00907D0D" w:rsidRDefault="00907D0D" w:rsidP="00907D0D">
      <w:pPr>
        <w:spacing w:after="0" w:line="240" w:lineRule="auto"/>
        <w:rPr>
          <w:sz w:val="20"/>
          <w:szCs w:val="20"/>
        </w:rPr>
      </w:pPr>
      <w:r w:rsidRPr="00907D0D">
        <w:rPr>
          <w:b/>
          <w:sz w:val="20"/>
          <w:szCs w:val="20"/>
        </w:rPr>
        <w:t>Pozn</w:t>
      </w:r>
      <w:r w:rsidR="0046730D">
        <w:rPr>
          <w:b/>
          <w:sz w:val="20"/>
          <w:szCs w:val="20"/>
        </w:rPr>
        <w:t>.</w:t>
      </w:r>
      <w:r w:rsidRPr="00907D0D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6730D">
        <w:rPr>
          <w:sz w:val="20"/>
          <w:szCs w:val="20"/>
        </w:rPr>
        <w:t>Ú</w:t>
      </w:r>
      <w:r>
        <w:rPr>
          <w:sz w:val="20"/>
          <w:szCs w:val="20"/>
        </w:rPr>
        <w:t>daje o ukončených kontrolách jsou uveden</w:t>
      </w:r>
      <w:r w:rsidR="00355A46">
        <w:rPr>
          <w:sz w:val="20"/>
          <w:szCs w:val="20"/>
        </w:rPr>
        <w:t>y</w:t>
      </w:r>
      <w:r>
        <w:rPr>
          <w:sz w:val="20"/>
          <w:szCs w:val="20"/>
        </w:rPr>
        <w:t xml:space="preserve"> k datu 31.</w:t>
      </w:r>
      <w:r w:rsidR="00E449D9">
        <w:rPr>
          <w:sz w:val="20"/>
          <w:szCs w:val="20"/>
        </w:rPr>
        <w:t> </w:t>
      </w:r>
      <w:r>
        <w:rPr>
          <w:sz w:val="20"/>
          <w:szCs w:val="20"/>
        </w:rPr>
        <w:t>12.</w:t>
      </w:r>
      <w:r w:rsidR="00E449D9">
        <w:rPr>
          <w:sz w:val="20"/>
          <w:szCs w:val="20"/>
        </w:rPr>
        <w:t> </w:t>
      </w:r>
      <w:r>
        <w:rPr>
          <w:sz w:val="20"/>
          <w:szCs w:val="20"/>
        </w:rPr>
        <w:t>2022; údaje o návratnosti prostředků k vrácení jsou uveden</w:t>
      </w:r>
      <w:r w:rsidR="00FF211F">
        <w:rPr>
          <w:sz w:val="20"/>
          <w:szCs w:val="20"/>
        </w:rPr>
        <w:t>y</w:t>
      </w:r>
      <w:r>
        <w:rPr>
          <w:sz w:val="20"/>
          <w:szCs w:val="20"/>
        </w:rPr>
        <w:t xml:space="preserve"> k datu 31.</w:t>
      </w:r>
      <w:r w:rsidR="00E449D9">
        <w:rPr>
          <w:sz w:val="20"/>
          <w:szCs w:val="20"/>
        </w:rPr>
        <w:t> </w:t>
      </w:r>
      <w:r>
        <w:rPr>
          <w:sz w:val="20"/>
          <w:szCs w:val="20"/>
        </w:rPr>
        <w:t>3.</w:t>
      </w:r>
      <w:r w:rsidR="00E449D9">
        <w:rPr>
          <w:sz w:val="20"/>
          <w:szCs w:val="20"/>
        </w:rPr>
        <w:t> </w:t>
      </w:r>
      <w:r>
        <w:rPr>
          <w:sz w:val="20"/>
          <w:szCs w:val="20"/>
        </w:rPr>
        <w:t>2023.</w:t>
      </w:r>
    </w:p>
    <w:p w14:paraId="490742D9" w14:textId="369C6BDB" w:rsidR="002364D6" w:rsidRDefault="002364D6" w:rsidP="00907D0D">
      <w:pPr>
        <w:spacing w:after="0" w:line="240" w:lineRule="auto"/>
        <w:rPr>
          <w:sz w:val="20"/>
          <w:szCs w:val="20"/>
        </w:rPr>
      </w:pPr>
    </w:p>
    <w:p w14:paraId="29E26F0D" w14:textId="65303845" w:rsidR="00763CC6" w:rsidRDefault="00763C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2B461FB" w14:textId="0D1FE208" w:rsidR="00070042" w:rsidRPr="00763CC6" w:rsidRDefault="00070042" w:rsidP="00763CC6">
      <w:pPr>
        <w:spacing w:after="120"/>
        <w:jc w:val="right"/>
        <w:rPr>
          <w:sz w:val="24"/>
          <w:szCs w:val="24"/>
        </w:rPr>
      </w:pPr>
      <w:r w:rsidRPr="00763CC6">
        <w:rPr>
          <w:b/>
          <w:sz w:val="24"/>
          <w:szCs w:val="24"/>
        </w:rPr>
        <w:t>Příloha č. 2</w:t>
      </w:r>
    </w:p>
    <w:p w14:paraId="6EDDB3E8" w14:textId="5EACCB8B" w:rsidR="00CC6EAE" w:rsidRPr="00763CC6" w:rsidRDefault="00546B2B" w:rsidP="00070042">
      <w:pPr>
        <w:spacing w:after="60" w:line="240" w:lineRule="auto"/>
        <w:rPr>
          <w:b/>
          <w:sz w:val="24"/>
          <w:szCs w:val="24"/>
        </w:rPr>
      </w:pPr>
      <w:r w:rsidRPr="00763CC6">
        <w:rPr>
          <w:b/>
          <w:sz w:val="24"/>
          <w:szCs w:val="24"/>
        </w:rPr>
        <w:t>Poskytování podpory v rámci</w:t>
      </w:r>
      <w:r w:rsidR="007A71D5" w:rsidRPr="00763CC6">
        <w:rPr>
          <w:b/>
          <w:sz w:val="24"/>
          <w:szCs w:val="24"/>
        </w:rPr>
        <w:t xml:space="preserve"> Programu Antivirus u </w:t>
      </w:r>
      <w:r w:rsidR="00831FA1" w:rsidRPr="00763CC6">
        <w:rPr>
          <w:b/>
          <w:sz w:val="24"/>
          <w:szCs w:val="24"/>
        </w:rPr>
        <w:t xml:space="preserve">10 </w:t>
      </w:r>
      <w:r w:rsidR="007A71D5" w:rsidRPr="00763CC6">
        <w:rPr>
          <w:b/>
          <w:sz w:val="24"/>
          <w:szCs w:val="24"/>
        </w:rPr>
        <w:t>nejvíce podpořených hospodářských odvětví</w:t>
      </w:r>
      <w:r w:rsidR="007716DD" w:rsidRPr="00763CC6">
        <w:rPr>
          <w:b/>
          <w:sz w:val="24"/>
          <w:szCs w:val="24"/>
        </w:rPr>
        <w:t xml:space="preserve"> (údaje v Kč)</w:t>
      </w:r>
    </w:p>
    <w:tbl>
      <w:tblPr>
        <w:tblStyle w:val="Mkatabulky"/>
        <w:tblW w:w="14157" w:type="dxa"/>
        <w:tblInd w:w="-5" w:type="dxa"/>
        <w:tblLook w:val="04A0" w:firstRow="1" w:lastRow="0" w:firstColumn="1" w:lastColumn="0" w:noHBand="0" w:noVBand="1"/>
      </w:tblPr>
      <w:tblGrid>
        <w:gridCol w:w="6237"/>
        <w:gridCol w:w="1560"/>
        <w:gridCol w:w="1701"/>
        <w:gridCol w:w="1559"/>
        <w:gridCol w:w="1559"/>
        <w:gridCol w:w="1541"/>
      </w:tblGrid>
      <w:tr w:rsidR="004574F9" w:rsidRPr="00B449B3" w14:paraId="0566A36A" w14:textId="77777777" w:rsidTr="00B449B3">
        <w:trPr>
          <w:trHeight w:hRule="exact" w:val="283"/>
        </w:trPr>
        <w:tc>
          <w:tcPr>
            <w:tcW w:w="6237" w:type="dxa"/>
            <w:vMerge w:val="restart"/>
            <w:shd w:val="clear" w:color="auto" w:fill="E5F1FF"/>
            <w:vAlign w:val="center"/>
          </w:tcPr>
          <w:p w14:paraId="163F41D3" w14:textId="409AE081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Podpora dle hlavní hospodářské činnosti (odvětví CZ NACE, oddíly)</w:t>
            </w:r>
          </w:p>
        </w:tc>
        <w:tc>
          <w:tcPr>
            <w:tcW w:w="6379" w:type="dxa"/>
            <w:gridSpan w:val="4"/>
            <w:shd w:val="clear" w:color="auto" w:fill="E5F1FF"/>
            <w:vAlign w:val="center"/>
          </w:tcPr>
          <w:p w14:paraId="61917D11" w14:textId="7638D24A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Režimy podpory Programu Antivirus</w:t>
            </w:r>
          </w:p>
        </w:tc>
        <w:tc>
          <w:tcPr>
            <w:tcW w:w="1541" w:type="dxa"/>
            <w:vMerge w:val="restart"/>
            <w:shd w:val="clear" w:color="auto" w:fill="E5F1FF"/>
            <w:vAlign w:val="center"/>
          </w:tcPr>
          <w:p w14:paraId="2577F109" w14:textId="2B445B43" w:rsidR="004574F9" w:rsidRPr="00B449B3" w:rsidRDefault="004574F9" w:rsidP="005703C8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CELKEM</w:t>
            </w:r>
          </w:p>
        </w:tc>
      </w:tr>
      <w:tr w:rsidR="004574F9" w:rsidRPr="00B449B3" w14:paraId="0AB6CE21" w14:textId="77777777" w:rsidTr="00B449B3">
        <w:trPr>
          <w:trHeight w:hRule="exact" w:val="283"/>
        </w:trPr>
        <w:tc>
          <w:tcPr>
            <w:tcW w:w="6237" w:type="dxa"/>
            <w:vMerge/>
            <w:shd w:val="clear" w:color="auto" w:fill="E5F1FF"/>
            <w:vAlign w:val="center"/>
          </w:tcPr>
          <w:p w14:paraId="7ABA2FFA" w14:textId="77777777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E5F1FF"/>
            <w:vAlign w:val="center"/>
          </w:tcPr>
          <w:p w14:paraId="53CF750B" w14:textId="40FA2315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A (§ 192)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58C9FE23" w14:textId="5720C467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A (§ 208)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58276812" w14:textId="1F1B9337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A Plus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7AD04ED5" w14:textId="7FEB58C1" w:rsidR="004574F9" w:rsidRPr="00B449B3" w:rsidRDefault="004574F9" w:rsidP="00B449B3">
            <w:pPr>
              <w:jc w:val="center"/>
              <w:rPr>
                <w:rFonts w:ascii="Calibri" w:hAnsi="Calibri" w:cs="Calibri"/>
                <w:b/>
              </w:rPr>
            </w:pPr>
            <w:r w:rsidRPr="00B449B3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1541" w:type="dxa"/>
            <w:vMerge/>
            <w:shd w:val="clear" w:color="auto" w:fill="E5F1FF"/>
          </w:tcPr>
          <w:p w14:paraId="246D287B" w14:textId="5E4229A4" w:rsidR="004574F9" w:rsidRPr="00B449B3" w:rsidRDefault="004574F9" w:rsidP="005703C8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5703C8" w:rsidRPr="00B449B3" w14:paraId="3E32DE28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4D97D560" w14:textId="1D5447AD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</w:rPr>
              <w:t>56 Stravování a pohostinství</w:t>
            </w:r>
          </w:p>
        </w:tc>
        <w:tc>
          <w:tcPr>
            <w:tcW w:w="1560" w:type="dxa"/>
            <w:vAlign w:val="center"/>
          </w:tcPr>
          <w:p w14:paraId="54E1A2BC" w14:textId="6505D08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55 628 706</w:t>
            </w:r>
          </w:p>
        </w:tc>
        <w:tc>
          <w:tcPr>
            <w:tcW w:w="1701" w:type="dxa"/>
            <w:vAlign w:val="center"/>
          </w:tcPr>
          <w:p w14:paraId="6F2CDE7C" w14:textId="48579535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1 796 108 878</w:t>
            </w:r>
          </w:p>
        </w:tc>
        <w:tc>
          <w:tcPr>
            <w:tcW w:w="1559" w:type="dxa"/>
            <w:vAlign w:val="center"/>
          </w:tcPr>
          <w:p w14:paraId="2760333C" w14:textId="2906809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6 965 336 252</w:t>
            </w:r>
          </w:p>
        </w:tc>
        <w:tc>
          <w:tcPr>
            <w:tcW w:w="1559" w:type="dxa"/>
            <w:vAlign w:val="center"/>
          </w:tcPr>
          <w:p w14:paraId="309A45C3" w14:textId="21E5B132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814 435 939</w:t>
            </w:r>
          </w:p>
        </w:tc>
        <w:tc>
          <w:tcPr>
            <w:tcW w:w="1541" w:type="dxa"/>
            <w:vAlign w:val="center"/>
          </w:tcPr>
          <w:p w14:paraId="29730FD3" w14:textId="33ABC9E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9 631 509 775</w:t>
            </w:r>
          </w:p>
        </w:tc>
      </w:tr>
      <w:tr w:rsidR="005703C8" w:rsidRPr="00B449B3" w14:paraId="66E3246D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40816977" w14:textId="4F25BB59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47 Maloobchod, kromě motorových vozidel</w:t>
            </w:r>
          </w:p>
        </w:tc>
        <w:tc>
          <w:tcPr>
            <w:tcW w:w="1560" w:type="dxa"/>
            <w:vAlign w:val="center"/>
          </w:tcPr>
          <w:p w14:paraId="3FB7D844" w14:textId="482BA91E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175 272 527</w:t>
            </w:r>
          </w:p>
        </w:tc>
        <w:tc>
          <w:tcPr>
            <w:tcW w:w="1701" w:type="dxa"/>
            <w:vAlign w:val="center"/>
          </w:tcPr>
          <w:p w14:paraId="0AF080F9" w14:textId="004810B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1 990 420 340</w:t>
            </w:r>
          </w:p>
        </w:tc>
        <w:tc>
          <w:tcPr>
            <w:tcW w:w="1559" w:type="dxa"/>
            <w:vAlign w:val="center"/>
          </w:tcPr>
          <w:p w14:paraId="479082E2" w14:textId="31827306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2 484 665 535</w:t>
            </w:r>
          </w:p>
        </w:tc>
        <w:tc>
          <w:tcPr>
            <w:tcW w:w="1559" w:type="dxa"/>
            <w:vAlign w:val="center"/>
          </w:tcPr>
          <w:p w14:paraId="0DF9FB4F" w14:textId="71648494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586 767 201</w:t>
            </w:r>
          </w:p>
        </w:tc>
        <w:tc>
          <w:tcPr>
            <w:tcW w:w="1541" w:type="dxa"/>
            <w:vAlign w:val="center"/>
          </w:tcPr>
          <w:p w14:paraId="4A2ACC0E" w14:textId="64F0A7EA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5 237 125 603</w:t>
            </w:r>
          </w:p>
        </w:tc>
      </w:tr>
      <w:tr w:rsidR="005703C8" w:rsidRPr="00B449B3" w14:paraId="6E4146A5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32F966A7" w14:textId="75911B46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46 Velkoobchod, kromě motorových vozidel</w:t>
            </w:r>
          </w:p>
        </w:tc>
        <w:tc>
          <w:tcPr>
            <w:tcW w:w="1560" w:type="dxa"/>
            <w:vAlign w:val="center"/>
          </w:tcPr>
          <w:p w14:paraId="24E3F494" w14:textId="1F1F0588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107 199 672</w:t>
            </w:r>
          </w:p>
        </w:tc>
        <w:tc>
          <w:tcPr>
            <w:tcW w:w="1701" w:type="dxa"/>
            <w:vAlign w:val="center"/>
          </w:tcPr>
          <w:p w14:paraId="582A986C" w14:textId="708D1CE4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1 010 477 045</w:t>
            </w:r>
          </w:p>
        </w:tc>
        <w:tc>
          <w:tcPr>
            <w:tcW w:w="1559" w:type="dxa"/>
            <w:vAlign w:val="center"/>
          </w:tcPr>
          <w:p w14:paraId="75264C16" w14:textId="6AB0AF2B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1 910 218 158</w:t>
            </w:r>
          </w:p>
        </w:tc>
        <w:tc>
          <w:tcPr>
            <w:tcW w:w="1559" w:type="dxa"/>
            <w:vAlign w:val="center"/>
          </w:tcPr>
          <w:p w14:paraId="5941D490" w14:textId="1B4AE030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1 349 120 334</w:t>
            </w:r>
          </w:p>
        </w:tc>
        <w:tc>
          <w:tcPr>
            <w:tcW w:w="1541" w:type="dxa"/>
            <w:vAlign w:val="center"/>
          </w:tcPr>
          <w:p w14:paraId="4D8479CB" w14:textId="3D963236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4 377 015 209</w:t>
            </w:r>
          </w:p>
        </w:tc>
      </w:tr>
      <w:tr w:rsidR="005703C8" w:rsidRPr="00B449B3" w14:paraId="54A0493C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59402957" w14:textId="5AD03361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29 Výroba motorových vozidel (kromě motocyklů), přívěsů a návěsů</w:t>
            </w:r>
          </w:p>
        </w:tc>
        <w:tc>
          <w:tcPr>
            <w:tcW w:w="1560" w:type="dxa"/>
            <w:vAlign w:val="center"/>
          </w:tcPr>
          <w:p w14:paraId="0D7EE31F" w14:textId="1796BD5A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116 159 020</w:t>
            </w:r>
          </w:p>
        </w:tc>
        <w:tc>
          <w:tcPr>
            <w:tcW w:w="1701" w:type="dxa"/>
            <w:vAlign w:val="center"/>
          </w:tcPr>
          <w:p w14:paraId="57DBE10B" w14:textId="2CE44D41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2 884 209</w:t>
            </w:r>
          </w:p>
        </w:tc>
        <w:tc>
          <w:tcPr>
            <w:tcW w:w="1559" w:type="dxa"/>
            <w:vAlign w:val="center"/>
          </w:tcPr>
          <w:p w14:paraId="29555976" w14:textId="0B9186EB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5 292 218</w:t>
            </w:r>
          </w:p>
        </w:tc>
        <w:tc>
          <w:tcPr>
            <w:tcW w:w="1559" w:type="dxa"/>
            <w:vAlign w:val="center"/>
          </w:tcPr>
          <w:p w14:paraId="4A55BE03" w14:textId="1AC32901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2 851 503 898</w:t>
            </w:r>
          </w:p>
        </w:tc>
        <w:tc>
          <w:tcPr>
            <w:tcW w:w="1541" w:type="dxa"/>
            <w:vAlign w:val="center"/>
          </w:tcPr>
          <w:p w14:paraId="56675121" w14:textId="059C9AA5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2 975 839 345</w:t>
            </w:r>
          </w:p>
        </w:tc>
      </w:tr>
      <w:tr w:rsidR="005703C8" w:rsidRPr="00B449B3" w14:paraId="54538128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2426725E" w14:textId="00500043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55 Ubytování</w:t>
            </w:r>
          </w:p>
        </w:tc>
        <w:tc>
          <w:tcPr>
            <w:tcW w:w="1560" w:type="dxa"/>
            <w:vAlign w:val="center"/>
          </w:tcPr>
          <w:p w14:paraId="71FE4561" w14:textId="719B9CC4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9 192 521</w:t>
            </w:r>
          </w:p>
        </w:tc>
        <w:tc>
          <w:tcPr>
            <w:tcW w:w="1701" w:type="dxa"/>
            <w:vAlign w:val="center"/>
          </w:tcPr>
          <w:p w14:paraId="42B89426" w14:textId="392E91FB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775 636 209</w:t>
            </w:r>
          </w:p>
        </w:tc>
        <w:tc>
          <w:tcPr>
            <w:tcW w:w="1559" w:type="dxa"/>
            <w:vAlign w:val="center"/>
          </w:tcPr>
          <w:p w14:paraId="3E183DA9" w14:textId="7130BA4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1 572 526 250</w:t>
            </w:r>
          </w:p>
        </w:tc>
        <w:tc>
          <w:tcPr>
            <w:tcW w:w="1559" w:type="dxa"/>
            <w:vAlign w:val="center"/>
          </w:tcPr>
          <w:p w14:paraId="43025DA7" w14:textId="78FE3B5E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303 504 501</w:t>
            </w:r>
          </w:p>
        </w:tc>
        <w:tc>
          <w:tcPr>
            <w:tcW w:w="1541" w:type="dxa"/>
            <w:vAlign w:val="center"/>
          </w:tcPr>
          <w:p w14:paraId="4CCFA0AA" w14:textId="2B898BA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2 660 859 481</w:t>
            </w:r>
          </w:p>
        </w:tc>
      </w:tr>
      <w:tr w:rsidR="005703C8" w:rsidRPr="00B449B3" w14:paraId="650A2309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228ECED9" w14:textId="1826ACA9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25 Výroba kovových konstrukcí a kovodělných výrobků, kromě strojů a zařízení</w:t>
            </w:r>
          </w:p>
        </w:tc>
        <w:tc>
          <w:tcPr>
            <w:tcW w:w="1560" w:type="dxa"/>
            <w:vAlign w:val="center"/>
          </w:tcPr>
          <w:p w14:paraId="5BA22336" w14:textId="22F76AE8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185 107 371</w:t>
            </w:r>
          </w:p>
        </w:tc>
        <w:tc>
          <w:tcPr>
            <w:tcW w:w="1701" w:type="dxa"/>
            <w:vAlign w:val="center"/>
          </w:tcPr>
          <w:p w14:paraId="762DBA49" w14:textId="3ACCF6B1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25 844 001</w:t>
            </w:r>
          </w:p>
        </w:tc>
        <w:tc>
          <w:tcPr>
            <w:tcW w:w="1559" w:type="dxa"/>
            <w:vAlign w:val="center"/>
          </w:tcPr>
          <w:p w14:paraId="53508365" w14:textId="56DDA03E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61 464 461</w:t>
            </w:r>
          </w:p>
        </w:tc>
        <w:tc>
          <w:tcPr>
            <w:tcW w:w="1559" w:type="dxa"/>
            <w:vAlign w:val="center"/>
          </w:tcPr>
          <w:p w14:paraId="52CDA3B7" w14:textId="6DFC9CD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1 369 456 502</w:t>
            </w:r>
          </w:p>
        </w:tc>
        <w:tc>
          <w:tcPr>
            <w:tcW w:w="1541" w:type="dxa"/>
            <w:vAlign w:val="center"/>
          </w:tcPr>
          <w:p w14:paraId="360E7E25" w14:textId="58FD5DD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1 641 872 335</w:t>
            </w:r>
          </w:p>
        </w:tc>
      </w:tr>
      <w:tr w:rsidR="005703C8" w:rsidRPr="00B449B3" w14:paraId="38FD4540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50EF090E" w14:textId="1EBA8A38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45 Velkoobchod, maloobchod a opravy motorových vozidel</w:t>
            </w:r>
          </w:p>
        </w:tc>
        <w:tc>
          <w:tcPr>
            <w:tcW w:w="1560" w:type="dxa"/>
            <w:vAlign w:val="center"/>
          </w:tcPr>
          <w:p w14:paraId="7D3B306E" w14:textId="16A5A570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48 819 883</w:t>
            </w:r>
          </w:p>
        </w:tc>
        <w:tc>
          <w:tcPr>
            <w:tcW w:w="1701" w:type="dxa"/>
            <w:vAlign w:val="center"/>
          </w:tcPr>
          <w:p w14:paraId="62BDDDB3" w14:textId="055DFB6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301 643 691</w:t>
            </w:r>
          </w:p>
        </w:tc>
        <w:tc>
          <w:tcPr>
            <w:tcW w:w="1559" w:type="dxa"/>
            <w:vAlign w:val="center"/>
          </w:tcPr>
          <w:p w14:paraId="28EF120B" w14:textId="1C1D46D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762 648 390</w:t>
            </w:r>
          </w:p>
        </w:tc>
        <w:tc>
          <w:tcPr>
            <w:tcW w:w="1559" w:type="dxa"/>
            <w:vAlign w:val="center"/>
          </w:tcPr>
          <w:p w14:paraId="7693E6B1" w14:textId="2FCFCC6A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396 781 587</w:t>
            </w:r>
          </w:p>
        </w:tc>
        <w:tc>
          <w:tcPr>
            <w:tcW w:w="1541" w:type="dxa"/>
            <w:vAlign w:val="center"/>
          </w:tcPr>
          <w:p w14:paraId="23060512" w14:textId="5D3D5236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1 509 893 551</w:t>
            </w:r>
          </w:p>
        </w:tc>
      </w:tr>
      <w:tr w:rsidR="005703C8" w:rsidRPr="00B449B3" w14:paraId="0CEAE488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67568D8D" w14:textId="75553860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92 Činnosti heren, kasin a sázkových kanceláří</w:t>
            </w:r>
          </w:p>
        </w:tc>
        <w:tc>
          <w:tcPr>
            <w:tcW w:w="1560" w:type="dxa"/>
            <w:vAlign w:val="center"/>
          </w:tcPr>
          <w:p w14:paraId="7E814A3D" w14:textId="359CAFC6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4 935 896</w:t>
            </w:r>
          </w:p>
        </w:tc>
        <w:tc>
          <w:tcPr>
            <w:tcW w:w="1701" w:type="dxa"/>
            <w:vAlign w:val="center"/>
          </w:tcPr>
          <w:p w14:paraId="4109F534" w14:textId="1C82528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674 078 314</w:t>
            </w:r>
          </w:p>
        </w:tc>
        <w:tc>
          <w:tcPr>
            <w:tcW w:w="1559" w:type="dxa"/>
            <w:vAlign w:val="center"/>
          </w:tcPr>
          <w:p w14:paraId="3610AD39" w14:textId="3ED51818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546 448 394</w:t>
            </w:r>
          </w:p>
        </w:tc>
        <w:tc>
          <w:tcPr>
            <w:tcW w:w="1559" w:type="dxa"/>
            <w:vAlign w:val="center"/>
          </w:tcPr>
          <w:p w14:paraId="38D23BAC" w14:textId="6F4C35E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69 840 181</w:t>
            </w:r>
          </w:p>
        </w:tc>
        <w:tc>
          <w:tcPr>
            <w:tcW w:w="1541" w:type="dxa"/>
            <w:vAlign w:val="center"/>
          </w:tcPr>
          <w:p w14:paraId="744818C3" w14:textId="59AF988F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1 295 302 785</w:t>
            </w:r>
          </w:p>
        </w:tc>
      </w:tr>
      <w:tr w:rsidR="005703C8" w:rsidRPr="00B449B3" w14:paraId="3ADE8A27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2A4DFA44" w14:textId="6160A978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49 Pozemní a potrubní doprava</w:t>
            </w:r>
          </w:p>
        </w:tc>
        <w:tc>
          <w:tcPr>
            <w:tcW w:w="1560" w:type="dxa"/>
            <w:vAlign w:val="center"/>
          </w:tcPr>
          <w:p w14:paraId="0C86D9C6" w14:textId="03815716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135 566 202</w:t>
            </w:r>
          </w:p>
        </w:tc>
        <w:tc>
          <w:tcPr>
            <w:tcW w:w="1701" w:type="dxa"/>
            <w:vAlign w:val="center"/>
          </w:tcPr>
          <w:p w14:paraId="2C5D36F4" w14:textId="73CABF35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132 248 509</w:t>
            </w:r>
          </w:p>
        </w:tc>
        <w:tc>
          <w:tcPr>
            <w:tcW w:w="1559" w:type="dxa"/>
            <w:vAlign w:val="center"/>
          </w:tcPr>
          <w:p w14:paraId="0F12070F" w14:textId="24F29E0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183 085 660</w:t>
            </w:r>
          </w:p>
        </w:tc>
        <w:tc>
          <w:tcPr>
            <w:tcW w:w="1559" w:type="dxa"/>
            <w:vAlign w:val="center"/>
          </w:tcPr>
          <w:p w14:paraId="41A58AD0" w14:textId="698B5BFD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835 424 319</w:t>
            </w:r>
          </w:p>
        </w:tc>
        <w:tc>
          <w:tcPr>
            <w:tcW w:w="1541" w:type="dxa"/>
            <w:vAlign w:val="center"/>
          </w:tcPr>
          <w:p w14:paraId="06CB2887" w14:textId="2BF7B7FC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1 286 324 690</w:t>
            </w:r>
          </w:p>
        </w:tc>
      </w:tr>
      <w:tr w:rsidR="005703C8" w:rsidRPr="00B449B3" w14:paraId="364DEB2C" w14:textId="77777777" w:rsidTr="00B449B3">
        <w:trPr>
          <w:trHeight w:hRule="exact" w:val="283"/>
        </w:trPr>
        <w:tc>
          <w:tcPr>
            <w:tcW w:w="6237" w:type="dxa"/>
            <w:vAlign w:val="center"/>
          </w:tcPr>
          <w:p w14:paraId="0666BC1C" w14:textId="54523E54" w:rsidR="005703C8" w:rsidRPr="00B449B3" w:rsidRDefault="005703C8" w:rsidP="00B449B3">
            <w:pPr>
              <w:rPr>
                <w:rFonts w:ascii="Calibri" w:hAnsi="Calibri" w:cs="Calibri"/>
              </w:rPr>
            </w:pPr>
            <w:r w:rsidRPr="00B449B3">
              <w:rPr>
                <w:rFonts w:ascii="Calibri" w:hAnsi="Calibri" w:cs="Calibri"/>
                <w:color w:val="000000"/>
              </w:rPr>
              <w:t>93 Sportovní, zábavní a rekreační činnosti</w:t>
            </w:r>
          </w:p>
        </w:tc>
        <w:tc>
          <w:tcPr>
            <w:tcW w:w="1560" w:type="dxa"/>
            <w:vAlign w:val="center"/>
          </w:tcPr>
          <w:p w14:paraId="2E4B2BA8" w14:textId="77EBC8FB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4 224 712</w:t>
            </w:r>
          </w:p>
        </w:tc>
        <w:tc>
          <w:tcPr>
            <w:tcW w:w="1701" w:type="dxa"/>
            <w:vAlign w:val="center"/>
          </w:tcPr>
          <w:p w14:paraId="14D68953" w14:textId="2B8A4038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299 035 835</w:t>
            </w:r>
          </w:p>
        </w:tc>
        <w:tc>
          <w:tcPr>
            <w:tcW w:w="1559" w:type="dxa"/>
            <w:vAlign w:val="center"/>
          </w:tcPr>
          <w:p w14:paraId="055EFEF6" w14:textId="71CE78A3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878 530 772</w:t>
            </w:r>
          </w:p>
        </w:tc>
        <w:tc>
          <w:tcPr>
            <w:tcW w:w="1559" w:type="dxa"/>
            <w:vAlign w:val="center"/>
          </w:tcPr>
          <w:p w14:paraId="2867D39F" w14:textId="18F6EC52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color w:val="000000" w:themeColor="text1"/>
              </w:rPr>
            </w:pPr>
            <w:r w:rsidRPr="00B449B3">
              <w:rPr>
                <w:rFonts w:ascii="Calibri" w:hAnsi="Calibri" w:cs="Calibri"/>
                <w:color w:val="000000" w:themeColor="text1"/>
              </w:rPr>
              <w:t>59 958 745</w:t>
            </w:r>
          </w:p>
        </w:tc>
        <w:tc>
          <w:tcPr>
            <w:tcW w:w="1541" w:type="dxa"/>
            <w:vAlign w:val="center"/>
          </w:tcPr>
          <w:p w14:paraId="322E53B4" w14:textId="53D4B6DE" w:rsidR="005703C8" w:rsidRPr="00B449B3" w:rsidRDefault="005703C8" w:rsidP="00B449B3">
            <w:pPr>
              <w:ind w:right="57"/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B449B3">
              <w:rPr>
                <w:rFonts w:ascii="Calibri" w:hAnsi="Calibri" w:cs="Calibri"/>
                <w:b/>
                <w:color w:val="000000" w:themeColor="text1"/>
              </w:rPr>
              <w:t>1 241 750 064</w:t>
            </w:r>
          </w:p>
        </w:tc>
      </w:tr>
    </w:tbl>
    <w:p w14:paraId="03F61850" w14:textId="0376AEDE" w:rsidR="00320330" w:rsidRDefault="007A71D5" w:rsidP="00763CC6">
      <w:pPr>
        <w:spacing w:before="40" w:after="0" w:line="240" w:lineRule="auto"/>
        <w:jc w:val="both"/>
        <w:rPr>
          <w:sz w:val="20"/>
          <w:szCs w:val="20"/>
        </w:rPr>
      </w:pPr>
      <w:r w:rsidRPr="007A71D5">
        <w:rPr>
          <w:b/>
          <w:sz w:val="20"/>
          <w:szCs w:val="20"/>
          <w:lang w:eastAsia="cs-CZ"/>
        </w:rPr>
        <w:t>Zdroj:</w:t>
      </w:r>
      <w:r w:rsidRPr="006D5747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v</w:t>
      </w:r>
      <w:r w:rsidR="0046730D">
        <w:rPr>
          <w:sz w:val="20"/>
          <w:szCs w:val="20"/>
          <w:lang w:eastAsia="cs-CZ"/>
        </w:rPr>
        <w:t>y</w:t>
      </w:r>
      <w:r>
        <w:rPr>
          <w:sz w:val="20"/>
          <w:szCs w:val="20"/>
          <w:lang w:eastAsia="cs-CZ"/>
        </w:rPr>
        <w:t>pracov</w:t>
      </w:r>
      <w:r w:rsidR="0046730D">
        <w:rPr>
          <w:sz w:val="20"/>
          <w:szCs w:val="20"/>
          <w:lang w:eastAsia="cs-CZ"/>
        </w:rPr>
        <w:t>al NKÚ</w:t>
      </w:r>
      <w:r>
        <w:rPr>
          <w:sz w:val="20"/>
          <w:szCs w:val="20"/>
          <w:lang w:eastAsia="cs-CZ"/>
        </w:rPr>
        <w:t xml:space="preserve"> dle </w:t>
      </w:r>
      <w:r w:rsidRPr="006D5747">
        <w:rPr>
          <w:sz w:val="20"/>
          <w:szCs w:val="20"/>
          <w:lang w:eastAsia="cs-CZ"/>
        </w:rPr>
        <w:t>odpově</w:t>
      </w:r>
      <w:r>
        <w:rPr>
          <w:sz w:val="20"/>
          <w:szCs w:val="20"/>
          <w:lang w:eastAsia="cs-CZ"/>
        </w:rPr>
        <w:t>di</w:t>
      </w:r>
      <w:r w:rsidRPr="006D5747">
        <w:rPr>
          <w:sz w:val="20"/>
          <w:szCs w:val="20"/>
          <w:lang w:eastAsia="cs-CZ"/>
        </w:rPr>
        <w:t xml:space="preserve"> MPSV na žádost </w:t>
      </w:r>
      <w:r w:rsidR="003A4DF8">
        <w:rPr>
          <w:sz w:val="20"/>
          <w:szCs w:val="20"/>
          <w:lang w:eastAsia="cs-CZ"/>
        </w:rPr>
        <w:t>o doklady</w:t>
      </w:r>
      <w:r w:rsidR="00320330">
        <w:rPr>
          <w:sz w:val="20"/>
          <w:szCs w:val="20"/>
        </w:rPr>
        <w:t xml:space="preserve">, informace o CZ NACE </w:t>
      </w:r>
      <w:r w:rsidR="00FF211F">
        <w:rPr>
          <w:sz w:val="20"/>
          <w:szCs w:val="20"/>
        </w:rPr>
        <w:t xml:space="preserve">jsou </w:t>
      </w:r>
      <w:r w:rsidR="00320330">
        <w:rPr>
          <w:sz w:val="20"/>
          <w:szCs w:val="20"/>
        </w:rPr>
        <w:t xml:space="preserve">doplněny na základě </w:t>
      </w:r>
      <w:r w:rsidR="00263F38">
        <w:rPr>
          <w:i/>
          <w:sz w:val="20"/>
          <w:szCs w:val="20"/>
        </w:rPr>
        <w:t>Re</w:t>
      </w:r>
      <w:r w:rsidR="00320330" w:rsidRPr="00263F38">
        <w:rPr>
          <w:i/>
          <w:sz w:val="20"/>
          <w:szCs w:val="20"/>
        </w:rPr>
        <w:t>gistru ekonomických subjektů.</w:t>
      </w:r>
    </w:p>
    <w:p w14:paraId="6643B519" w14:textId="28D9FAEC" w:rsidR="007A71D5" w:rsidRDefault="00320330" w:rsidP="00B449B3">
      <w:pPr>
        <w:spacing w:after="240" w:line="240" w:lineRule="auto"/>
        <w:ind w:left="567" w:hanging="567"/>
        <w:jc w:val="both"/>
        <w:rPr>
          <w:sz w:val="20"/>
          <w:szCs w:val="20"/>
        </w:rPr>
      </w:pPr>
      <w:r w:rsidRPr="00320330">
        <w:rPr>
          <w:b/>
          <w:sz w:val="20"/>
          <w:szCs w:val="20"/>
        </w:rPr>
        <w:t>Pozn</w:t>
      </w:r>
      <w:r w:rsidR="0046730D">
        <w:rPr>
          <w:b/>
          <w:sz w:val="20"/>
          <w:szCs w:val="20"/>
        </w:rPr>
        <w:t>.</w:t>
      </w:r>
      <w:r w:rsidRPr="00320330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C4059">
        <w:rPr>
          <w:sz w:val="20"/>
          <w:szCs w:val="20"/>
        </w:rPr>
        <w:tab/>
      </w:r>
      <w:r w:rsidR="007A71D5">
        <w:rPr>
          <w:sz w:val="20"/>
          <w:szCs w:val="20"/>
        </w:rPr>
        <w:t xml:space="preserve">A (§ 192) – náhrady mzdy vyplácené </w:t>
      </w:r>
      <w:r w:rsidR="004574F9">
        <w:rPr>
          <w:sz w:val="20"/>
          <w:szCs w:val="20"/>
        </w:rPr>
        <w:t>zaměstnancům</w:t>
      </w:r>
      <w:r w:rsidR="007A71D5">
        <w:rPr>
          <w:sz w:val="20"/>
          <w:szCs w:val="20"/>
        </w:rPr>
        <w:t xml:space="preserve"> </w:t>
      </w:r>
      <w:r w:rsidR="00907D0D">
        <w:rPr>
          <w:sz w:val="20"/>
          <w:szCs w:val="20"/>
        </w:rPr>
        <w:t>dle ustanovení</w:t>
      </w:r>
      <w:r w:rsidR="007A71D5">
        <w:rPr>
          <w:sz w:val="20"/>
          <w:szCs w:val="20"/>
        </w:rPr>
        <w:t xml:space="preserve"> § 192 zákona č. 262/2006 Sb.; A</w:t>
      </w:r>
      <w:r w:rsidR="004574F9">
        <w:rPr>
          <w:sz w:val="20"/>
          <w:szCs w:val="20"/>
        </w:rPr>
        <w:t> </w:t>
      </w:r>
      <w:r w:rsidR="007A71D5">
        <w:rPr>
          <w:sz w:val="20"/>
          <w:szCs w:val="20"/>
        </w:rPr>
        <w:t>(§</w:t>
      </w:r>
      <w:r w:rsidR="004574F9">
        <w:rPr>
          <w:sz w:val="20"/>
          <w:szCs w:val="20"/>
        </w:rPr>
        <w:t> </w:t>
      </w:r>
      <w:r w:rsidR="007A71D5">
        <w:rPr>
          <w:sz w:val="20"/>
          <w:szCs w:val="20"/>
        </w:rPr>
        <w:t xml:space="preserve">208) – náhrady mzdy vyplácené </w:t>
      </w:r>
      <w:r w:rsidR="004574F9">
        <w:rPr>
          <w:sz w:val="20"/>
          <w:szCs w:val="20"/>
        </w:rPr>
        <w:t>zaměstnancům</w:t>
      </w:r>
      <w:r w:rsidR="007A71D5">
        <w:rPr>
          <w:sz w:val="20"/>
          <w:szCs w:val="20"/>
        </w:rPr>
        <w:t xml:space="preserve"> </w:t>
      </w:r>
      <w:r w:rsidR="00907D0D">
        <w:rPr>
          <w:sz w:val="20"/>
          <w:szCs w:val="20"/>
        </w:rPr>
        <w:t>dle ustanovení</w:t>
      </w:r>
      <w:r w:rsidR="007A71D5">
        <w:rPr>
          <w:sz w:val="20"/>
          <w:szCs w:val="20"/>
        </w:rPr>
        <w:t xml:space="preserve"> § 208 zákona č. 262/2006 Sb</w:t>
      </w:r>
      <w:r>
        <w:rPr>
          <w:sz w:val="20"/>
          <w:szCs w:val="20"/>
        </w:rPr>
        <w:t>.</w:t>
      </w:r>
      <w:r w:rsidR="007A71D5">
        <w:rPr>
          <w:sz w:val="20"/>
          <w:szCs w:val="20"/>
        </w:rPr>
        <w:t xml:space="preserve"> </w:t>
      </w:r>
    </w:p>
    <w:p w14:paraId="71470665" w14:textId="4CCD3F6F" w:rsidR="002C1496" w:rsidRDefault="002C1496" w:rsidP="000F245B">
      <w:pPr>
        <w:spacing w:after="240" w:line="240" w:lineRule="auto"/>
        <w:jc w:val="both"/>
        <w:rPr>
          <w:sz w:val="20"/>
          <w:szCs w:val="20"/>
        </w:rPr>
      </w:pPr>
    </w:p>
    <w:p w14:paraId="79077125" w14:textId="7D17C421" w:rsidR="00763CC6" w:rsidRDefault="00763C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ECC9972" w14:textId="4018A023" w:rsidR="00CA3C52" w:rsidRPr="00763CC6" w:rsidRDefault="00CA3C52" w:rsidP="00763CC6">
      <w:pPr>
        <w:spacing w:after="120"/>
        <w:jc w:val="right"/>
        <w:rPr>
          <w:szCs w:val="20"/>
        </w:rPr>
      </w:pPr>
      <w:r w:rsidRPr="00763CC6">
        <w:rPr>
          <w:b/>
          <w:sz w:val="24"/>
          <w:szCs w:val="25"/>
        </w:rPr>
        <w:t xml:space="preserve">Příloha č. </w:t>
      </w:r>
      <w:r w:rsidR="00DE65B4" w:rsidRPr="00763CC6">
        <w:rPr>
          <w:b/>
          <w:sz w:val="24"/>
          <w:szCs w:val="25"/>
        </w:rPr>
        <w:t>3</w:t>
      </w:r>
    </w:p>
    <w:p w14:paraId="428EDE1C" w14:textId="77777777" w:rsidR="00623845" w:rsidRPr="00763CC6" w:rsidRDefault="00623845" w:rsidP="00763CC6">
      <w:pPr>
        <w:spacing w:after="40"/>
        <w:rPr>
          <w:b/>
          <w:sz w:val="24"/>
        </w:rPr>
      </w:pPr>
      <w:r w:rsidRPr="00763CC6">
        <w:rPr>
          <w:b/>
          <w:sz w:val="24"/>
        </w:rPr>
        <w:t xml:space="preserve">Přehled kontrolovaných projektů ÚP ČR realizovaných v rámci PO 1 OPZ </w:t>
      </w:r>
    </w:p>
    <w:tbl>
      <w:tblPr>
        <w:tblW w:w="4984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1870"/>
        <w:gridCol w:w="961"/>
        <w:gridCol w:w="1273"/>
        <w:gridCol w:w="1020"/>
        <w:gridCol w:w="1523"/>
        <w:gridCol w:w="1494"/>
        <w:gridCol w:w="1433"/>
        <w:gridCol w:w="1433"/>
        <w:gridCol w:w="1432"/>
      </w:tblGrid>
      <w:tr w:rsidR="00B374B3" w:rsidRPr="002C1496" w14:paraId="7112077E" w14:textId="77777777" w:rsidTr="00B374B3">
        <w:trPr>
          <w:trHeight w:val="283"/>
          <w:jc w:val="center"/>
        </w:trPr>
        <w:tc>
          <w:tcPr>
            <w:tcW w:w="541" w:type="pct"/>
            <w:shd w:val="clear" w:color="000000" w:fill="E5F1FF"/>
            <w:vAlign w:val="center"/>
            <w:hideMark/>
          </w:tcPr>
          <w:p w14:paraId="7DEBAB0A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Registrační číslo projektu</w:t>
            </w:r>
          </w:p>
        </w:tc>
        <w:tc>
          <w:tcPr>
            <w:tcW w:w="671" w:type="pct"/>
            <w:shd w:val="clear" w:color="000000" w:fill="E5F1FF"/>
            <w:vAlign w:val="center"/>
            <w:hideMark/>
          </w:tcPr>
          <w:p w14:paraId="550D9ACA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Název projektu</w:t>
            </w:r>
          </w:p>
        </w:tc>
        <w:tc>
          <w:tcPr>
            <w:tcW w:w="344" w:type="pct"/>
            <w:shd w:val="clear" w:color="000000" w:fill="E5F1FF"/>
            <w:vAlign w:val="center"/>
            <w:hideMark/>
          </w:tcPr>
          <w:p w14:paraId="05F8107A" w14:textId="1F25ED25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Datum zahájení fyzické </w:t>
            </w:r>
            <w:r w:rsid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realizace</w:t>
            </w:r>
          </w:p>
        </w:tc>
        <w:tc>
          <w:tcPr>
            <w:tcW w:w="456" w:type="pct"/>
            <w:shd w:val="clear" w:color="000000" w:fill="E5F1FF"/>
            <w:vAlign w:val="center"/>
            <w:hideMark/>
          </w:tcPr>
          <w:p w14:paraId="189CCAAD" w14:textId="444BC288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Předpokládané datum ukončení fyzické realizace</w:t>
            </w:r>
          </w:p>
        </w:tc>
        <w:tc>
          <w:tcPr>
            <w:tcW w:w="366" w:type="pct"/>
            <w:shd w:val="clear" w:color="000000" w:fill="E5F1FF"/>
            <w:vAlign w:val="center"/>
            <w:hideMark/>
          </w:tcPr>
          <w:p w14:paraId="521804B8" w14:textId="2972C1D6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Skutečné datum ukončení fyzické realizace</w:t>
            </w:r>
          </w:p>
        </w:tc>
        <w:tc>
          <w:tcPr>
            <w:tcW w:w="546" w:type="pct"/>
            <w:shd w:val="clear" w:color="000000" w:fill="E5F1FF"/>
            <w:vAlign w:val="center"/>
            <w:hideMark/>
          </w:tcPr>
          <w:p w14:paraId="7E79F7AF" w14:textId="76FFF784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Celkové způsobilé výdaje (</w:t>
            </w:r>
            <w:r w:rsidR="0046730D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 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536" w:type="pct"/>
            <w:shd w:val="clear" w:color="000000" w:fill="E5F1FF"/>
            <w:vAlign w:val="center"/>
            <w:hideMark/>
          </w:tcPr>
          <w:p w14:paraId="281FE38B" w14:textId="04D44926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Celkové způsobilé výdaje – příspěvek EU (</w:t>
            </w:r>
            <w:r w:rsidR="0046730D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 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514" w:type="pct"/>
            <w:shd w:val="clear" w:color="000000" w:fill="E5F1FF"/>
            <w:vAlign w:val="center"/>
            <w:hideMark/>
          </w:tcPr>
          <w:p w14:paraId="6A6925C8" w14:textId="25095858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Proplaceno –celkové způsobilé výdaje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br/>
              <w:t>(</w:t>
            </w:r>
            <w:r w:rsidR="0046730D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 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514" w:type="pct"/>
            <w:shd w:val="clear" w:color="000000" w:fill="E5F1FF"/>
            <w:vAlign w:val="center"/>
            <w:hideMark/>
          </w:tcPr>
          <w:p w14:paraId="5EDB6523" w14:textId="6D93D570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Proplaceno – příspěvek EU*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br/>
              <w:t>(</w:t>
            </w:r>
            <w:r w:rsidR="0046730D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 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Kč)</w:t>
            </w:r>
          </w:p>
        </w:tc>
        <w:tc>
          <w:tcPr>
            <w:tcW w:w="513" w:type="pct"/>
            <w:shd w:val="clear" w:color="000000" w:fill="E5F1FF"/>
            <w:vAlign w:val="center"/>
            <w:hideMark/>
          </w:tcPr>
          <w:p w14:paraId="21C3D6BE" w14:textId="75DF05C8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Čerpání rozpočtu projektu k 03/2023 (</w:t>
            </w:r>
            <w:r w:rsidR="0046730D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 </w:t>
            </w:r>
            <w:r w:rsidRPr="002C1496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Kč)</w:t>
            </w:r>
          </w:p>
        </w:tc>
      </w:tr>
      <w:tr w:rsidR="00B374B3" w:rsidRPr="002C1496" w14:paraId="300969B0" w14:textId="77777777" w:rsidTr="00B374B3">
        <w:trPr>
          <w:trHeight w:val="283"/>
          <w:jc w:val="center"/>
        </w:trPr>
        <w:tc>
          <w:tcPr>
            <w:tcW w:w="541" w:type="pct"/>
            <w:shd w:val="clear" w:color="auto" w:fill="auto"/>
            <w:vAlign w:val="center"/>
            <w:hideMark/>
          </w:tcPr>
          <w:p w14:paraId="5BB6701F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CZ.03.1.48/0.0/0.0 /15_121/0010247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0F83F24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zaměstnanosti dlouhodobě evidovaných uchazečů o zaměstnání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4E9AEE71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01.01.2019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8BA3EE5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31.12.2023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0C0B8DF8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32520E1B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2 096 809 459,00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0F3DF54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1 727 540 345,17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6CB51DC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1 455 951 513,21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1105589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1 199 543 892,16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AAE6946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1 539 376 124,10</w:t>
            </w:r>
          </w:p>
        </w:tc>
      </w:tr>
      <w:tr w:rsidR="00B374B3" w:rsidRPr="002C1496" w14:paraId="1500B771" w14:textId="77777777" w:rsidTr="00B374B3">
        <w:trPr>
          <w:trHeight w:val="283"/>
          <w:jc w:val="center"/>
        </w:trPr>
        <w:tc>
          <w:tcPr>
            <w:tcW w:w="541" w:type="pct"/>
            <w:shd w:val="clear" w:color="auto" w:fill="auto"/>
            <w:vAlign w:val="center"/>
            <w:hideMark/>
          </w:tcPr>
          <w:p w14:paraId="742854CF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CZ.03.1.48/0.0/0.0 /15_121/0017211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A4A7B2A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forem flexibilního zaměstnávání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2663DEBD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01.01.2021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064C263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31.10.2023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148245FB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64C364E1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597 125 200,00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701FC82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491 965 481,02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240C8DD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165 272 578,64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A66A49E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136 166 424,78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7EC63589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213 166 016,82</w:t>
            </w:r>
          </w:p>
        </w:tc>
      </w:tr>
      <w:tr w:rsidR="00B374B3" w:rsidRPr="002C1496" w14:paraId="0B279204" w14:textId="77777777" w:rsidTr="00B374B3">
        <w:trPr>
          <w:trHeight w:val="283"/>
          <w:jc w:val="center"/>
        </w:trPr>
        <w:tc>
          <w:tcPr>
            <w:tcW w:w="541" w:type="pct"/>
            <w:shd w:val="clear" w:color="auto" w:fill="auto"/>
            <w:vAlign w:val="center"/>
            <w:hideMark/>
          </w:tcPr>
          <w:p w14:paraId="578A2877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CZ.03.1.52/0.0/0.0 /18_093/0017176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A3F42D5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Outplacement</w:t>
            </w:r>
            <w:proofErr w:type="spellEnd"/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17F3CAE9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01.06.2020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EBC04D6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31.07.2023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0E128ECA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78FC9766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864 542 327,00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0D4910DB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696 643 884,37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7184B25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366 644 962,10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A079D04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295 440 677,17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11F5C5F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436 187 164,86</w:t>
            </w:r>
          </w:p>
        </w:tc>
      </w:tr>
      <w:tr w:rsidR="00B374B3" w:rsidRPr="002C1496" w14:paraId="2A959E93" w14:textId="77777777" w:rsidTr="00B374B3">
        <w:trPr>
          <w:trHeight w:val="283"/>
          <w:jc w:val="center"/>
        </w:trPr>
        <w:tc>
          <w:tcPr>
            <w:tcW w:w="541" w:type="pct"/>
            <w:shd w:val="clear" w:color="auto" w:fill="auto"/>
            <w:vAlign w:val="center"/>
            <w:hideMark/>
          </w:tcPr>
          <w:p w14:paraId="08194D57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CZ.03.1.52/0.0/0.0 /20_138/0999999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DB8CAB0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zaměstnanosti prostřednictvím cíleného programu Antivirus A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454491BC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12.03.2020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297C44B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31.12.2020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435259C5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31.12.2020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494AC364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4 100 000 000,00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5436B196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3 303 759 500,00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5147B4A9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4 089 082 145,31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6EAAA2F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3 294 961 947,27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38FB167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4 089 082 145,31</w:t>
            </w:r>
          </w:p>
        </w:tc>
      </w:tr>
      <w:tr w:rsidR="00B374B3" w:rsidRPr="002C1496" w14:paraId="4382D766" w14:textId="77777777" w:rsidTr="00B374B3">
        <w:trPr>
          <w:trHeight w:val="283"/>
          <w:jc w:val="center"/>
        </w:trPr>
        <w:tc>
          <w:tcPr>
            <w:tcW w:w="541" w:type="pct"/>
            <w:shd w:val="clear" w:color="auto" w:fill="auto"/>
            <w:vAlign w:val="center"/>
            <w:hideMark/>
          </w:tcPr>
          <w:p w14:paraId="48F1454B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CZ.03.1.52/0.0/0.0 /21_140/0017233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AFC2A8E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zaměstnanosti prostřednictvím cíleného programu Antivirus A II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6F98165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01.11.2020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CE5EA9E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31.10.2021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6B666A97" w14:textId="77777777" w:rsidR="00623845" w:rsidRPr="002C1496" w:rsidRDefault="00623845" w:rsidP="00B37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31.10.2021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53140FBA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2 499 999 320,00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43AC2990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2 014 486 952,05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EC34EBB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2 498 001 371,64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5B03878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2 012 877 015,25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47339F2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2 498 001 371,64</w:t>
            </w:r>
          </w:p>
        </w:tc>
      </w:tr>
      <w:tr w:rsidR="00B374B3" w:rsidRPr="002C1496" w14:paraId="37B6BDEB" w14:textId="77777777" w:rsidTr="00B374B3">
        <w:trPr>
          <w:trHeight w:val="283"/>
          <w:jc w:val="center"/>
        </w:trPr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D8E3FC5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53128A2" w14:textId="77777777" w:rsidR="00623845" w:rsidRPr="002C1496" w:rsidRDefault="00623845" w:rsidP="00B374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14:paraId="69F08DF0" w14:textId="77777777" w:rsidR="00623845" w:rsidRPr="002C1496" w:rsidRDefault="00623845" w:rsidP="00AF6D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C822E24" w14:textId="77777777" w:rsidR="00623845" w:rsidRPr="002C1496" w:rsidRDefault="00623845" w:rsidP="00AF6D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393101E1" w14:textId="77777777" w:rsidR="00623845" w:rsidRPr="002C1496" w:rsidRDefault="00623845" w:rsidP="00AF6D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14:paraId="2821F6AC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10 158 476 306,00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3A00E779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8 234 396 162,61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4FBCCF45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8 574 952 570,90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19685A64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6 938 989 956,63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3607D60" w14:textId="77777777" w:rsidR="00623845" w:rsidRPr="002C1496" w:rsidRDefault="00623845" w:rsidP="00B374B3">
            <w:pPr>
              <w:spacing w:after="0" w:line="240" w:lineRule="auto"/>
              <w:ind w:right="28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14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8 775 812 822,73</w:t>
            </w:r>
          </w:p>
        </w:tc>
      </w:tr>
    </w:tbl>
    <w:p w14:paraId="78A0A560" w14:textId="77777777" w:rsidR="00623845" w:rsidRDefault="00623845" w:rsidP="002A3D18">
      <w:pPr>
        <w:spacing w:before="40"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bookmarkStart w:id="18" w:name="_Hlk143075460"/>
      <w:r w:rsidRPr="00F17540">
        <w:rPr>
          <w:b/>
          <w:sz w:val="20"/>
          <w:szCs w:val="20"/>
        </w:rPr>
        <w:t>Zdroj:</w:t>
      </w:r>
      <w:r w:rsidRPr="00F17540">
        <w:rPr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odpověď MPSV na žádost NKÚ o doklady;</w:t>
      </w:r>
      <w:r w:rsidRPr="00F1754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údaje ze žádostí o platbu dostupné v informačním systému MS2014+.</w:t>
      </w:r>
    </w:p>
    <w:p w14:paraId="7153A1AA" w14:textId="2134C563" w:rsidR="00623845" w:rsidRPr="00F17540" w:rsidRDefault="00623845" w:rsidP="00263F38">
      <w:pPr>
        <w:tabs>
          <w:tab w:val="left" w:pos="284"/>
        </w:tabs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27871">
        <w:rPr>
          <w:rFonts w:eastAsia="Times New Roman" w:cstheme="minorHAnsi"/>
          <w:bCs/>
          <w:sz w:val="20"/>
          <w:szCs w:val="16"/>
          <w:lang w:eastAsia="cs-CZ"/>
        </w:rPr>
        <w:t xml:space="preserve">* </w:t>
      </w:r>
      <w:r w:rsidR="00263F38">
        <w:rPr>
          <w:rFonts w:eastAsia="Times New Roman" w:cstheme="minorHAnsi"/>
          <w:bCs/>
          <w:sz w:val="20"/>
          <w:szCs w:val="16"/>
          <w:lang w:eastAsia="cs-CZ"/>
        </w:rPr>
        <w:tab/>
      </w:r>
      <w:r w:rsidRPr="00B27871">
        <w:rPr>
          <w:rFonts w:eastAsia="Times New Roman" w:cstheme="minorHAnsi"/>
          <w:bCs/>
          <w:sz w:val="20"/>
          <w:szCs w:val="16"/>
          <w:lang w:eastAsia="cs-CZ"/>
        </w:rPr>
        <w:t>Nezahrnuje případné vratky.</w:t>
      </w:r>
    </w:p>
    <w:bookmarkEnd w:id="18"/>
    <w:p w14:paraId="306DF649" w14:textId="77777777" w:rsidR="00623845" w:rsidRPr="00261705" w:rsidRDefault="00623845" w:rsidP="00DF0AF8">
      <w:pPr>
        <w:spacing w:after="0" w:line="240" w:lineRule="auto"/>
        <w:rPr>
          <w:b/>
          <w:sz w:val="20"/>
          <w:szCs w:val="20"/>
        </w:rPr>
      </w:pPr>
      <w:r w:rsidRPr="00261705">
        <w:rPr>
          <w:b/>
          <w:sz w:val="20"/>
          <w:szCs w:val="20"/>
        </w:rPr>
        <w:t>Údaje o proplacení u neukončených projektů</w:t>
      </w:r>
      <w:r>
        <w:rPr>
          <w:b/>
          <w:sz w:val="20"/>
          <w:szCs w:val="20"/>
        </w:rPr>
        <w:t xml:space="preserve"> – projekty v realizaci (stav </w:t>
      </w:r>
      <w:r w:rsidRPr="004F6E3E">
        <w:rPr>
          <w:b/>
          <w:i/>
          <w:sz w:val="20"/>
          <w:szCs w:val="20"/>
        </w:rPr>
        <w:t>PP37 Projekt v plné (fyzické i finanční) realizaci</w:t>
      </w:r>
      <w:r>
        <w:rPr>
          <w:b/>
          <w:sz w:val="20"/>
          <w:szCs w:val="20"/>
        </w:rPr>
        <w:t>)</w:t>
      </w:r>
      <w:r w:rsidRPr="00261705">
        <w:rPr>
          <w:b/>
          <w:sz w:val="20"/>
          <w:szCs w:val="20"/>
        </w:rPr>
        <w:t>:</w:t>
      </w:r>
    </w:p>
    <w:p w14:paraId="058E2E5B" w14:textId="77777777" w:rsidR="00623845" w:rsidRPr="00D9402A" w:rsidRDefault="00623845" w:rsidP="00DF0AF8">
      <w:pPr>
        <w:spacing w:after="0" w:line="240" w:lineRule="auto"/>
        <w:rPr>
          <w:sz w:val="20"/>
          <w:szCs w:val="20"/>
        </w:rPr>
      </w:pPr>
      <w:r w:rsidRPr="00D9402A">
        <w:rPr>
          <w:sz w:val="20"/>
          <w:szCs w:val="20"/>
        </w:rPr>
        <w:t>CZ.03.1.48/0.0/0.0/15_121/0010247</w:t>
      </w:r>
      <w:r>
        <w:rPr>
          <w:sz w:val="20"/>
          <w:szCs w:val="20"/>
        </w:rPr>
        <w:t xml:space="preserve"> – k 31. 12. 2022</w:t>
      </w:r>
    </w:p>
    <w:p w14:paraId="3A9518C0" w14:textId="77777777" w:rsidR="00623845" w:rsidRPr="00D9402A" w:rsidRDefault="00623845" w:rsidP="00DF0AF8">
      <w:pPr>
        <w:spacing w:after="0" w:line="240" w:lineRule="auto"/>
        <w:rPr>
          <w:sz w:val="20"/>
          <w:szCs w:val="20"/>
        </w:rPr>
      </w:pPr>
      <w:r w:rsidRPr="00D9402A">
        <w:rPr>
          <w:sz w:val="20"/>
          <w:szCs w:val="20"/>
        </w:rPr>
        <w:t>CZ.03.1.48/0.0/0.0/15_121/0017211</w:t>
      </w:r>
      <w:r>
        <w:rPr>
          <w:sz w:val="20"/>
          <w:szCs w:val="20"/>
        </w:rPr>
        <w:t xml:space="preserve"> – k 31. 12. 2022</w:t>
      </w:r>
    </w:p>
    <w:p w14:paraId="04E3405D" w14:textId="77777777" w:rsidR="00623845" w:rsidRDefault="00623845" w:rsidP="00DF0AF8">
      <w:pPr>
        <w:spacing w:line="240" w:lineRule="auto"/>
        <w:rPr>
          <w:sz w:val="20"/>
          <w:szCs w:val="20"/>
        </w:rPr>
      </w:pPr>
      <w:r w:rsidRPr="00D9402A">
        <w:rPr>
          <w:sz w:val="20"/>
          <w:szCs w:val="20"/>
        </w:rPr>
        <w:t>CZ.03.1.52/0.0/0.0/18_093/0017176</w:t>
      </w:r>
      <w:r>
        <w:rPr>
          <w:sz w:val="20"/>
          <w:szCs w:val="20"/>
        </w:rPr>
        <w:t xml:space="preserve"> – k 30. 11. 2022</w:t>
      </w:r>
    </w:p>
    <w:p w14:paraId="1D28F59F" w14:textId="77777777" w:rsidR="00623845" w:rsidRPr="004F6E3E" w:rsidRDefault="00623845" w:rsidP="00DF0AF8">
      <w:pPr>
        <w:spacing w:after="0" w:line="240" w:lineRule="auto"/>
        <w:rPr>
          <w:b/>
          <w:sz w:val="20"/>
          <w:szCs w:val="20"/>
        </w:rPr>
      </w:pPr>
      <w:r w:rsidRPr="00261705">
        <w:rPr>
          <w:b/>
          <w:sz w:val="20"/>
          <w:szCs w:val="20"/>
        </w:rPr>
        <w:t xml:space="preserve">Údaje o proplacení u </w:t>
      </w:r>
      <w:r>
        <w:rPr>
          <w:b/>
          <w:sz w:val="20"/>
          <w:szCs w:val="20"/>
        </w:rPr>
        <w:t>ukončených projektů</w:t>
      </w:r>
      <w:r w:rsidRPr="004F6E3E">
        <w:rPr>
          <w:b/>
          <w:sz w:val="20"/>
          <w:szCs w:val="20"/>
        </w:rPr>
        <w:t xml:space="preserve"> (stav </w:t>
      </w:r>
      <w:r w:rsidRPr="004F6E3E">
        <w:rPr>
          <w:b/>
          <w:i/>
          <w:sz w:val="20"/>
          <w:szCs w:val="20"/>
        </w:rPr>
        <w:t>PP43 Projekt finálně uzavřen</w:t>
      </w:r>
      <w:r w:rsidRPr="004F6E3E">
        <w:rPr>
          <w:b/>
          <w:sz w:val="20"/>
          <w:szCs w:val="20"/>
        </w:rPr>
        <w:t>):</w:t>
      </w:r>
    </w:p>
    <w:p w14:paraId="47639354" w14:textId="77777777" w:rsidR="00623845" w:rsidRPr="004F6E3E" w:rsidRDefault="00623845" w:rsidP="00DF0AF8">
      <w:pPr>
        <w:spacing w:after="0" w:line="240" w:lineRule="auto"/>
        <w:rPr>
          <w:sz w:val="20"/>
          <w:szCs w:val="20"/>
        </w:rPr>
      </w:pPr>
      <w:r w:rsidRPr="004F6E3E">
        <w:rPr>
          <w:sz w:val="20"/>
          <w:szCs w:val="20"/>
        </w:rPr>
        <w:t>CZ.03.1.52/0.0/0.0/20_138/0999999</w:t>
      </w:r>
    </w:p>
    <w:p w14:paraId="5217CAB1" w14:textId="51633654" w:rsidR="00623845" w:rsidRDefault="00623845" w:rsidP="00DF0AF8">
      <w:pPr>
        <w:spacing w:line="240" w:lineRule="auto"/>
        <w:rPr>
          <w:sz w:val="20"/>
          <w:szCs w:val="20"/>
        </w:rPr>
      </w:pPr>
      <w:r w:rsidRPr="004F6E3E">
        <w:rPr>
          <w:sz w:val="20"/>
          <w:szCs w:val="20"/>
        </w:rPr>
        <w:t>CZ.03.1.52/0.0/0.0/21_140/0017233</w:t>
      </w:r>
    </w:p>
    <w:p w14:paraId="5551D92C" w14:textId="400552D0" w:rsidR="001E123C" w:rsidRDefault="001E123C">
      <w:pPr>
        <w:rPr>
          <w:b/>
        </w:rPr>
      </w:pPr>
      <w:r>
        <w:rPr>
          <w:b/>
        </w:rPr>
        <w:br w:type="page"/>
      </w:r>
    </w:p>
    <w:p w14:paraId="75C7C595" w14:textId="52C9F6CA" w:rsidR="00623845" w:rsidRPr="00F9596D" w:rsidRDefault="00623845" w:rsidP="00F9596D">
      <w:pPr>
        <w:spacing w:after="120"/>
        <w:jc w:val="right"/>
        <w:rPr>
          <w:b/>
          <w:sz w:val="24"/>
        </w:rPr>
      </w:pPr>
      <w:r w:rsidRPr="00F9596D">
        <w:rPr>
          <w:b/>
          <w:sz w:val="24"/>
        </w:rPr>
        <w:t>Příloha č. 4</w:t>
      </w:r>
    </w:p>
    <w:p w14:paraId="0BF3EACE" w14:textId="77777777" w:rsidR="00623845" w:rsidRPr="00F9596D" w:rsidRDefault="00623845" w:rsidP="00F9596D">
      <w:pPr>
        <w:spacing w:after="40"/>
        <w:rPr>
          <w:b/>
          <w:sz w:val="24"/>
        </w:rPr>
      </w:pPr>
      <w:r w:rsidRPr="00F9596D">
        <w:rPr>
          <w:b/>
          <w:sz w:val="24"/>
        </w:rPr>
        <w:t>Shrnující informace ke kontrolovaným projektům ÚP ČR realizovaným v rámci PO 1 OPZ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4"/>
        <w:gridCol w:w="10298"/>
      </w:tblGrid>
      <w:tr w:rsidR="00623845" w:rsidRPr="002C1496" w14:paraId="0EECFD11" w14:textId="77777777" w:rsidTr="00B374B3">
        <w:trPr>
          <w:trHeight w:val="567"/>
        </w:trPr>
        <w:tc>
          <w:tcPr>
            <w:tcW w:w="1320" w:type="pct"/>
            <w:shd w:val="clear" w:color="000000" w:fill="E5F1FF"/>
            <w:vAlign w:val="center"/>
            <w:hideMark/>
          </w:tcPr>
          <w:p w14:paraId="2783961D" w14:textId="77777777" w:rsidR="00623845" w:rsidRPr="002C1496" w:rsidRDefault="00623845" w:rsidP="00086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3680" w:type="pct"/>
            <w:shd w:val="clear" w:color="000000" w:fill="E5F1FF"/>
            <w:vAlign w:val="center"/>
            <w:hideMark/>
          </w:tcPr>
          <w:p w14:paraId="7E228FA1" w14:textId="77777777" w:rsidR="00623845" w:rsidRPr="002C1496" w:rsidRDefault="00623845" w:rsidP="00086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Shrnutí operace</w:t>
            </w:r>
          </w:p>
        </w:tc>
      </w:tr>
      <w:tr w:rsidR="00623845" w:rsidRPr="002C1496" w14:paraId="6953B2B6" w14:textId="77777777" w:rsidTr="00B374B3">
        <w:trPr>
          <w:trHeight w:val="567"/>
        </w:trPr>
        <w:tc>
          <w:tcPr>
            <w:tcW w:w="1320" w:type="pct"/>
            <w:shd w:val="clear" w:color="auto" w:fill="auto"/>
            <w:vAlign w:val="center"/>
            <w:hideMark/>
          </w:tcPr>
          <w:p w14:paraId="34B5261B" w14:textId="77777777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zaměstnanosti dlouhodobě evidovaných uchazečů o zaměstnání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14:paraId="2483A4BD" w14:textId="77777777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Předmětem projektu je aktivizovat a pracovně mobilizovat obtížně zaměstnatelné osoby na trhu práce. Projekt řeší </w:t>
            </w:r>
            <w:proofErr w:type="spellStart"/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socio</w:t>
            </w:r>
            <w:proofErr w:type="spellEnd"/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-ekonomickou situaci jedné z nejohroženějších skupin na trhu práce, a to dlouhodobě nezaměstnané osoby ohrožené dlouhodobou nezaměstnaností, sociálně vyloučené osoby či osoby ohrožené sociálním vyloučením. Tato cílová skupina trpí kumulací handicapů, které jí ztěžují přístup na volný trh práce. V rámci projektu budou realizovány nástroje APZ.</w:t>
            </w:r>
          </w:p>
        </w:tc>
      </w:tr>
      <w:tr w:rsidR="00623845" w:rsidRPr="002C1496" w14:paraId="1DDA58CB" w14:textId="77777777" w:rsidTr="00B374B3">
        <w:trPr>
          <w:trHeight w:val="567"/>
        </w:trPr>
        <w:tc>
          <w:tcPr>
            <w:tcW w:w="1320" w:type="pct"/>
            <w:shd w:val="clear" w:color="auto" w:fill="auto"/>
            <w:vAlign w:val="center"/>
            <w:hideMark/>
          </w:tcPr>
          <w:p w14:paraId="4AFBD7F8" w14:textId="77777777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forem flexibilního zaměstnávání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14:paraId="3A99157E" w14:textId="4CD663EE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Prostřednictvím vybraných nástrojů aktivní politiky zaměstnanosti – společensky účelná pracovní místa, sdílené pracovní místo, příspěvek na zapracování – projekt poskytuje podporu při hledání či udržení si pracovního uplatnění. Zaměřuje se na</w:t>
            </w:r>
            <w:r w:rsidR="003C40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osoby hledající zaměstnání, osoby neaktivní na trhu práce, osoby nezaměstnané a zájemce o zaměstnání. Úžeji projekt cílí na osoby, které nemohou pracovat na plný pracovní úvazek. </w:t>
            </w:r>
          </w:p>
        </w:tc>
      </w:tr>
      <w:tr w:rsidR="00623845" w:rsidRPr="002C1496" w14:paraId="0CFEB854" w14:textId="77777777" w:rsidTr="00B374B3">
        <w:trPr>
          <w:trHeight w:val="567"/>
        </w:trPr>
        <w:tc>
          <w:tcPr>
            <w:tcW w:w="1320" w:type="pct"/>
            <w:shd w:val="clear" w:color="auto" w:fill="auto"/>
            <w:vAlign w:val="center"/>
            <w:hideMark/>
          </w:tcPr>
          <w:p w14:paraId="5C8D2B4D" w14:textId="77777777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Outplacement</w:t>
            </w:r>
            <w:proofErr w:type="spellEnd"/>
          </w:p>
        </w:tc>
        <w:tc>
          <w:tcPr>
            <w:tcW w:w="3680" w:type="pct"/>
            <w:shd w:val="clear" w:color="auto" w:fill="auto"/>
            <w:vAlign w:val="center"/>
            <w:hideMark/>
          </w:tcPr>
          <w:p w14:paraId="2EC314B9" w14:textId="57C4906E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Projekt </w:t>
            </w:r>
            <w:proofErr w:type="spellStart"/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Outplacement</w:t>
            </w:r>
            <w:proofErr w:type="spellEnd"/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je zaměřen na pomoc zaměstnancům podniků, kteří jsou mj. v důsledku dopadů pandemie covidu-19 ohroženi ztrátou zaměstnání nebo jsou již ve výpovědní době</w:t>
            </w:r>
            <w:r w:rsidR="00B664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</w:t>
            </w: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na zvýšení adaptability těchto zaměstnanců pro nalezení nového pracovního uplatnění. Primárním cílem projektu je pomoci zaměstnancům ještě před ukončením jejich pracovního poměru, tedy v době, kdy ještě nejsou nezaměstnaní a nejsou vedeni v evidenci Úřadu práce ČR jako uchazeči o zaměstnání.</w:t>
            </w:r>
          </w:p>
        </w:tc>
      </w:tr>
      <w:tr w:rsidR="00623845" w:rsidRPr="002C1496" w14:paraId="35D45BB4" w14:textId="77777777" w:rsidTr="00B374B3">
        <w:trPr>
          <w:trHeight w:val="567"/>
        </w:trPr>
        <w:tc>
          <w:tcPr>
            <w:tcW w:w="1320" w:type="pct"/>
            <w:shd w:val="clear" w:color="auto" w:fill="auto"/>
            <w:vAlign w:val="center"/>
            <w:hideMark/>
          </w:tcPr>
          <w:p w14:paraId="22F22E0F" w14:textId="77777777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zaměstnanosti prostřednictvím cíleného programu Antivirus A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14:paraId="3FDDAA20" w14:textId="5A5AC095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Projekt se zaměřuje na zmírnění negativních dopadů na trh práce v souvislosti s očekávanou krizovou ekonomickou situací vyvolanou šířením onemocnění </w:t>
            </w:r>
            <w:r w:rsidR="00B664B4"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covid</w:t>
            </w: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-19 s cílem podpořit stabilizaci trhu práce v ČR. Podpora spočívá v realizaci cíleného programu Antivirus v režimu A. </w:t>
            </w:r>
          </w:p>
        </w:tc>
      </w:tr>
      <w:tr w:rsidR="00623845" w:rsidRPr="002C1496" w14:paraId="29700917" w14:textId="77777777" w:rsidTr="00B374B3">
        <w:trPr>
          <w:trHeight w:val="567"/>
        </w:trPr>
        <w:tc>
          <w:tcPr>
            <w:tcW w:w="1320" w:type="pct"/>
            <w:shd w:val="clear" w:color="auto" w:fill="auto"/>
            <w:vAlign w:val="center"/>
            <w:hideMark/>
          </w:tcPr>
          <w:p w14:paraId="2ECEC635" w14:textId="77777777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zaměstnanosti prostřednictvím cíleného programu Antivirus A II</w:t>
            </w:r>
          </w:p>
        </w:tc>
        <w:tc>
          <w:tcPr>
            <w:tcW w:w="3680" w:type="pct"/>
            <w:shd w:val="clear" w:color="auto" w:fill="auto"/>
            <w:vAlign w:val="center"/>
            <w:hideMark/>
          </w:tcPr>
          <w:p w14:paraId="4D96B379" w14:textId="2AE5A62D" w:rsidR="00623845" w:rsidRPr="002C1496" w:rsidRDefault="00623845" w:rsidP="00086B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Projekt se zaměřuje na podporu zaměstnanosti v období negativních dopadů mimořádných opatření v důsledku šíření nemoci </w:t>
            </w:r>
            <w:r w:rsidR="00B664B4"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covid</w:t>
            </w:r>
            <w:r w:rsidRPr="002C14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-19 na trh práce (rok 2020 a 2021). Podpora spočívá v realizaci cíleného programu Antivirus, režim A. Projekt navazuje na úspěšně realizovaný projekt Antivirus A. </w:t>
            </w:r>
          </w:p>
        </w:tc>
      </w:tr>
    </w:tbl>
    <w:p w14:paraId="4A1992EB" w14:textId="4724DA7F" w:rsidR="00623845" w:rsidRDefault="00623845" w:rsidP="00F9596D">
      <w:pPr>
        <w:spacing w:before="40"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623845">
        <w:rPr>
          <w:b/>
          <w:sz w:val="20"/>
          <w:szCs w:val="20"/>
        </w:rPr>
        <w:t>Zdroj:</w:t>
      </w:r>
      <w:r w:rsidRPr="00623845">
        <w:rPr>
          <w:sz w:val="20"/>
          <w:szCs w:val="20"/>
        </w:rPr>
        <w:t xml:space="preserve"> </w:t>
      </w:r>
      <w:r w:rsidR="0046730D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</w:t>
      </w:r>
      <w:r w:rsidRPr="0062384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eznam operací (příjemců) dostupný na: </w:t>
      </w:r>
      <w:hyperlink r:id="rId14" w:history="1">
        <w:r w:rsidRPr="00623845">
          <w:rPr>
            <w:rStyle w:val="Hypertextovodkaz"/>
            <w:rFonts w:ascii="Calibri" w:eastAsia="Times New Roman" w:hAnsi="Calibri" w:cs="Calibri"/>
            <w:sz w:val="20"/>
            <w:szCs w:val="20"/>
            <w:lang w:eastAsia="cs-CZ"/>
          </w:rPr>
          <w:t>https://www.dotaceeu.cz/cs/statistiky-a-analyzy/seznamy-prijemcu</w:t>
        </w:r>
      </w:hyperlink>
      <w:r w:rsidRPr="0062384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14:paraId="7A0DE192" w14:textId="5EC292AD" w:rsidR="00632527" w:rsidRDefault="00632527" w:rsidP="00623845">
      <w:pPr>
        <w:spacing w:after="0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1852F351" w14:textId="77777777" w:rsidR="00F9596D" w:rsidRDefault="00F9596D">
      <w:pPr>
        <w:rPr>
          <w:b/>
          <w:szCs w:val="25"/>
        </w:rPr>
      </w:pPr>
      <w:r>
        <w:rPr>
          <w:b/>
          <w:szCs w:val="25"/>
        </w:rPr>
        <w:br w:type="page"/>
      </w:r>
    </w:p>
    <w:p w14:paraId="133651AD" w14:textId="304669BB" w:rsidR="00632527" w:rsidRPr="00F9596D" w:rsidRDefault="00632527" w:rsidP="00F9596D">
      <w:pPr>
        <w:spacing w:after="120"/>
        <w:jc w:val="right"/>
        <w:rPr>
          <w:b/>
          <w:sz w:val="24"/>
          <w:szCs w:val="24"/>
        </w:rPr>
      </w:pPr>
      <w:r w:rsidRPr="00F9596D">
        <w:rPr>
          <w:b/>
          <w:sz w:val="24"/>
          <w:szCs w:val="24"/>
        </w:rPr>
        <w:t>Příloha č. 5</w:t>
      </w:r>
    </w:p>
    <w:p w14:paraId="25E80981" w14:textId="57DEFC35" w:rsidR="00632527" w:rsidRPr="00F9596D" w:rsidRDefault="00632527" w:rsidP="00F9596D">
      <w:pPr>
        <w:spacing w:after="40" w:line="240" w:lineRule="auto"/>
        <w:jc w:val="both"/>
        <w:rPr>
          <w:rFonts w:cstheme="minorHAnsi"/>
          <w:b/>
          <w:sz w:val="24"/>
          <w:szCs w:val="24"/>
        </w:rPr>
      </w:pPr>
      <w:r w:rsidRPr="00F9596D">
        <w:rPr>
          <w:rFonts w:cstheme="minorHAnsi"/>
          <w:b/>
          <w:sz w:val="24"/>
          <w:szCs w:val="24"/>
        </w:rPr>
        <w:t xml:space="preserve">Celkové výdaje na ošetřovné v letech 2019–2022 </w:t>
      </w:r>
      <w:r w:rsidR="00B664B4">
        <w:rPr>
          <w:rFonts w:cstheme="minorHAnsi"/>
          <w:b/>
          <w:sz w:val="24"/>
          <w:szCs w:val="24"/>
        </w:rPr>
        <w:t>(</w:t>
      </w:r>
      <w:r w:rsidRPr="00F9596D">
        <w:rPr>
          <w:rFonts w:cstheme="minorHAnsi"/>
          <w:b/>
          <w:sz w:val="24"/>
          <w:szCs w:val="24"/>
        </w:rPr>
        <w:t>v Kč</w:t>
      </w:r>
      <w:r w:rsidR="00B664B4">
        <w:rPr>
          <w:rFonts w:cstheme="minorHAnsi"/>
          <w:b/>
          <w:sz w:val="24"/>
          <w:szCs w:val="24"/>
        </w:rPr>
        <w:t>)</w:t>
      </w:r>
    </w:p>
    <w:tbl>
      <w:tblPr>
        <w:tblStyle w:val="Mkatabulky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7"/>
        <w:gridCol w:w="3074"/>
        <w:gridCol w:w="3073"/>
        <w:gridCol w:w="3073"/>
        <w:gridCol w:w="3075"/>
      </w:tblGrid>
      <w:tr w:rsidR="00632527" w:rsidRPr="00B374B3" w14:paraId="78BEF5C4" w14:textId="77777777" w:rsidTr="00B374B3">
        <w:trPr>
          <w:trHeight w:val="283"/>
          <w:tblHeader/>
        </w:trPr>
        <w:tc>
          <w:tcPr>
            <w:tcW w:w="606" w:type="pct"/>
            <w:shd w:val="clear" w:color="auto" w:fill="E5F1FF"/>
            <w:vAlign w:val="center"/>
          </w:tcPr>
          <w:p w14:paraId="51C1616B" w14:textId="77777777" w:rsidR="00632527" w:rsidRPr="00B374B3" w:rsidRDefault="00632527" w:rsidP="008B23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Měsíc</w:t>
            </w:r>
          </w:p>
        </w:tc>
        <w:tc>
          <w:tcPr>
            <w:tcW w:w="1098" w:type="pct"/>
            <w:shd w:val="clear" w:color="auto" w:fill="E5F1FF"/>
            <w:vAlign w:val="center"/>
          </w:tcPr>
          <w:p w14:paraId="02C3319F" w14:textId="77777777" w:rsidR="00632527" w:rsidRPr="00B374B3" w:rsidRDefault="00632527" w:rsidP="008B23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2019</w:t>
            </w:r>
          </w:p>
        </w:tc>
        <w:tc>
          <w:tcPr>
            <w:tcW w:w="1098" w:type="pct"/>
            <w:shd w:val="clear" w:color="auto" w:fill="E5F1FF"/>
            <w:vAlign w:val="center"/>
          </w:tcPr>
          <w:p w14:paraId="15535BE2" w14:textId="77777777" w:rsidR="00632527" w:rsidRPr="00B374B3" w:rsidRDefault="00632527" w:rsidP="008B23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2020</w:t>
            </w:r>
          </w:p>
        </w:tc>
        <w:tc>
          <w:tcPr>
            <w:tcW w:w="1098" w:type="pct"/>
            <w:shd w:val="clear" w:color="auto" w:fill="E5F1FF"/>
            <w:vAlign w:val="center"/>
          </w:tcPr>
          <w:p w14:paraId="39F8ACA5" w14:textId="77777777" w:rsidR="00632527" w:rsidRPr="00B374B3" w:rsidRDefault="00632527" w:rsidP="008B23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2021</w:t>
            </w:r>
          </w:p>
        </w:tc>
        <w:tc>
          <w:tcPr>
            <w:tcW w:w="1099" w:type="pct"/>
            <w:shd w:val="clear" w:color="auto" w:fill="E5F1FF"/>
            <w:vAlign w:val="center"/>
          </w:tcPr>
          <w:p w14:paraId="1404019F" w14:textId="77777777" w:rsidR="00632527" w:rsidRPr="00B374B3" w:rsidRDefault="00632527" w:rsidP="008B23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2022</w:t>
            </w:r>
          </w:p>
        </w:tc>
      </w:tr>
      <w:tr w:rsidR="00632527" w:rsidRPr="00B374B3" w14:paraId="40918659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50E76B92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B374B3">
              <w:rPr>
                <w:rFonts w:cs="Calibri"/>
                <w:sz w:val="20"/>
                <w:szCs w:val="20"/>
              </w:rPr>
              <w:t>Leden</w:t>
            </w:r>
            <w:proofErr w:type="gramEnd"/>
          </w:p>
        </w:tc>
        <w:tc>
          <w:tcPr>
            <w:tcW w:w="1098" w:type="pct"/>
            <w:vAlign w:val="center"/>
          </w:tcPr>
          <w:p w14:paraId="5916942F" w14:textId="7E6F7A21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160 745 862</w:t>
            </w:r>
          </w:p>
        </w:tc>
        <w:tc>
          <w:tcPr>
            <w:tcW w:w="1098" w:type="pct"/>
            <w:vAlign w:val="center"/>
          </w:tcPr>
          <w:p w14:paraId="523FA83D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149 820 228</w:t>
            </w:r>
          </w:p>
        </w:tc>
        <w:tc>
          <w:tcPr>
            <w:tcW w:w="1098" w:type="pct"/>
            <w:vAlign w:val="center"/>
          </w:tcPr>
          <w:p w14:paraId="6F260BD7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306 431 822</w:t>
            </w:r>
          </w:p>
        </w:tc>
        <w:tc>
          <w:tcPr>
            <w:tcW w:w="1099" w:type="pct"/>
            <w:vAlign w:val="center"/>
          </w:tcPr>
          <w:p w14:paraId="21A13596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405 828 534</w:t>
            </w:r>
          </w:p>
        </w:tc>
      </w:tr>
      <w:tr w:rsidR="00632527" w:rsidRPr="00B374B3" w14:paraId="6C528EA7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29DBC96B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Únor</w:t>
            </w:r>
          </w:p>
        </w:tc>
        <w:tc>
          <w:tcPr>
            <w:tcW w:w="1098" w:type="pct"/>
            <w:vAlign w:val="center"/>
          </w:tcPr>
          <w:p w14:paraId="6FCAD37A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181 280 678</w:t>
            </w:r>
          </w:p>
        </w:tc>
        <w:tc>
          <w:tcPr>
            <w:tcW w:w="1098" w:type="pct"/>
            <w:vAlign w:val="center"/>
          </w:tcPr>
          <w:p w14:paraId="531FE5B5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191 770 703</w:t>
            </w:r>
          </w:p>
        </w:tc>
        <w:tc>
          <w:tcPr>
            <w:tcW w:w="1098" w:type="pct"/>
            <w:vAlign w:val="center"/>
          </w:tcPr>
          <w:p w14:paraId="09BC2A4C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371 013 196</w:t>
            </w:r>
          </w:p>
        </w:tc>
        <w:tc>
          <w:tcPr>
            <w:tcW w:w="1099" w:type="pct"/>
            <w:vAlign w:val="center"/>
          </w:tcPr>
          <w:p w14:paraId="12AF5B69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347 327 203</w:t>
            </w:r>
          </w:p>
        </w:tc>
      </w:tr>
      <w:tr w:rsidR="00632527" w:rsidRPr="00B374B3" w14:paraId="26B916B3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36378FC2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Březen</w:t>
            </w:r>
          </w:p>
        </w:tc>
        <w:tc>
          <w:tcPr>
            <w:tcW w:w="1098" w:type="pct"/>
            <w:vAlign w:val="center"/>
          </w:tcPr>
          <w:p w14:paraId="0C92DF52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222 362 375</w:t>
            </w:r>
          </w:p>
        </w:tc>
        <w:tc>
          <w:tcPr>
            <w:tcW w:w="1098" w:type="pct"/>
            <w:vAlign w:val="center"/>
          </w:tcPr>
          <w:p w14:paraId="798DF818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283 000 398</w:t>
            </w:r>
          </w:p>
        </w:tc>
        <w:tc>
          <w:tcPr>
            <w:tcW w:w="1098" w:type="pct"/>
            <w:vAlign w:val="center"/>
          </w:tcPr>
          <w:p w14:paraId="5673B078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474 942 951</w:t>
            </w:r>
          </w:p>
        </w:tc>
        <w:tc>
          <w:tcPr>
            <w:tcW w:w="1099" w:type="pct"/>
            <w:vAlign w:val="center"/>
          </w:tcPr>
          <w:p w14:paraId="2F45E042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345 502 698</w:t>
            </w:r>
          </w:p>
        </w:tc>
      </w:tr>
      <w:tr w:rsidR="00632527" w:rsidRPr="00B374B3" w14:paraId="3902730F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25A898E3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B374B3">
              <w:rPr>
                <w:rFonts w:cs="Calibri"/>
                <w:sz w:val="20"/>
                <w:szCs w:val="20"/>
              </w:rPr>
              <w:t>Duben</w:t>
            </w:r>
            <w:proofErr w:type="gramEnd"/>
          </w:p>
        </w:tc>
        <w:tc>
          <w:tcPr>
            <w:tcW w:w="1098" w:type="pct"/>
            <w:vAlign w:val="center"/>
          </w:tcPr>
          <w:p w14:paraId="4FFDF75C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170 798 442</w:t>
            </w:r>
          </w:p>
        </w:tc>
        <w:tc>
          <w:tcPr>
            <w:tcW w:w="1098" w:type="pct"/>
            <w:vAlign w:val="center"/>
          </w:tcPr>
          <w:p w14:paraId="5D07556B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690 630 509</w:t>
            </w:r>
          </w:p>
        </w:tc>
        <w:tc>
          <w:tcPr>
            <w:tcW w:w="1098" w:type="pct"/>
            <w:vAlign w:val="center"/>
          </w:tcPr>
          <w:p w14:paraId="7D64D145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1 361 419 937</w:t>
            </w:r>
          </w:p>
        </w:tc>
        <w:tc>
          <w:tcPr>
            <w:tcW w:w="1099" w:type="pct"/>
            <w:vAlign w:val="center"/>
          </w:tcPr>
          <w:p w14:paraId="1FBD3762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259 692 975</w:t>
            </w:r>
          </w:p>
        </w:tc>
      </w:tr>
      <w:tr w:rsidR="00632527" w:rsidRPr="00B374B3" w14:paraId="1894A373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2E04D2BA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B374B3">
              <w:rPr>
                <w:rFonts w:cs="Calibri"/>
                <w:sz w:val="20"/>
                <w:szCs w:val="20"/>
              </w:rPr>
              <w:t>Květen</w:t>
            </w:r>
            <w:proofErr w:type="gramEnd"/>
          </w:p>
        </w:tc>
        <w:tc>
          <w:tcPr>
            <w:tcW w:w="1098" w:type="pct"/>
            <w:vAlign w:val="center"/>
          </w:tcPr>
          <w:p w14:paraId="0A14FFF7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154 681 661</w:t>
            </w:r>
          </w:p>
        </w:tc>
        <w:tc>
          <w:tcPr>
            <w:tcW w:w="1098" w:type="pct"/>
            <w:vAlign w:val="center"/>
          </w:tcPr>
          <w:p w14:paraId="62AC6AC3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2 435 835 899</w:t>
            </w:r>
          </w:p>
        </w:tc>
        <w:tc>
          <w:tcPr>
            <w:tcW w:w="1098" w:type="pct"/>
            <w:vAlign w:val="center"/>
          </w:tcPr>
          <w:p w14:paraId="0B88B859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1 463 804 189</w:t>
            </w:r>
          </w:p>
        </w:tc>
        <w:tc>
          <w:tcPr>
            <w:tcW w:w="1099" w:type="pct"/>
            <w:vAlign w:val="center"/>
          </w:tcPr>
          <w:p w14:paraId="1714EB54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256 262 155</w:t>
            </w:r>
          </w:p>
        </w:tc>
      </w:tr>
      <w:tr w:rsidR="00632527" w:rsidRPr="00B374B3" w14:paraId="7B9C5D9E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194F3385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B374B3">
              <w:rPr>
                <w:rFonts w:cs="Calibri"/>
                <w:sz w:val="20"/>
                <w:szCs w:val="20"/>
              </w:rPr>
              <w:t>Červen</w:t>
            </w:r>
            <w:proofErr w:type="gramEnd"/>
          </w:p>
        </w:tc>
        <w:tc>
          <w:tcPr>
            <w:tcW w:w="1098" w:type="pct"/>
            <w:vAlign w:val="center"/>
          </w:tcPr>
          <w:p w14:paraId="0E782666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131 596 271</w:t>
            </w:r>
          </w:p>
        </w:tc>
        <w:tc>
          <w:tcPr>
            <w:tcW w:w="1098" w:type="pct"/>
            <w:vAlign w:val="center"/>
          </w:tcPr>
          <w:p w14:paraId="3265C98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3 929 195 371</w:t>
            </w:r>
          </w:p>
        </w:tc>
        <w:tc>
          <w:tcPr>
            <w:tcW w:w="1098" w:type="pct"/>
            <w:vAlign w:val="center"/>
          </w:tcPr>
          <w:p w14:paraId="05F236C3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496 199 661</w:t>
            </w:r>
          </w:p>
        </w:tc>
        <w:tc>
          <w:tcPr>
            <w:tcW w:w="1099" w:type="pct"/>
            <w:vAlign w:val="center"/>
          </w:tcPr>
          <w:p w14:paraId="382B9914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198 878 957</w:t>
            </w:r>
          </w:p>
        </w:tc>
      </w:tr>
      <w:tr w:rsidR="00632527" w:rsidRPr="00B374B3" w14:paraId="570345A3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38C06FEF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B374B3">
              <w:rPr>
                <w:rFonts w:cs="Calibri"/>
                <w:sz w:val="20"/>
                <w:szCs w:val="20"/>
              </w:rPr>
              <w:t>Červenec</w:t>
            </w:r>
            <w:proofErr w:type="gramEnd"/>
          </w:p>
        </w:tc>
        <w:tc>
          <w:tcPr>
            <w:tcW w:w="1098" w:type="pct"/>
            <w:vAlign w:val="center"/>
          </w:tcPr>
          <w:p w14:paraId="4992EF47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128 118 640</w:t>
            </w:r>
          </w:p>
        </w:tc>
        <w:tc>
          <w:tcPr>
            <w:tcW w:w="1098" w:type="pct"/>
            <w:vAlign w:val="center"/>
          </w:tcPr>
          <w:p w14:paraId="24F24D43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2 052 740 354</w:t>
            </w:r>
          </w:p>
        </w:tc>
        <w:tc>
          <w:tcPr>
            <w:tcW w:w="1098" w:type="pct"/>
            <w:vAlign w:val="center"/>
          </w:tcPr>
          <w:p w14:paraId="7E8ACE57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147 832 657</w:t>
            </w:r>
          </w:p>
        </w:tc>
        <w:tc>
          <w:tcPr>
            <w:tcW w:w="1099" w:type="pct"/>
            <w:vAlign w:val="center"/>
          </w:tcPr>
          <w:p w14:paraId="2E1AD8FE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151 888 128</w:t>
            </w:r>
          </w:p>
        </w:tc>
      </w:tr>
      <w:tr w:rsidR="00632527" w:rsidRPr="00B374B3" w14:paraId="4D230963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3393755A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Srpen</w:t>
            </w:r>
          </w:p>
        </w:tc>
        <w:tc>
          <w:tcPr>
            <w:tcW w:w="1098" w:type="pct"/>
            <w:vAlign w:val="center"/>
          </w:tcPr>
          <w:p w14:paraId="3B09D031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76 219 545</w:t>
            </w:r>
          </w:p>
        </w:tc>
        <w:tc>
          <w:tcPr>
            <w:tcW w:w="1098" w:type="pct"/>
            <w:vAlign w:val="center"/>
          </w:tcPr>
          <w:p w14:paraId="0284C11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214 100 355</w:t>
            </w:r>
          </w:p>
        </w:tc>
        <w:tc>
          <w:tcPr>
            <w:tcW w:w="1098" w:type="pct"/>
            <w:vAlign w:val="center"/>
          </w:tcPr>
          <w:p w14:paraId="39F16328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75 504 513</w:t>
            </w:r>
          </w:p>
        </w:tc>
        <w:tc>
          <w:tcPr>
            <w:tcW w:w="1099" w:type="pct"/>
            <w:vAlign w:val="center"/>
          </w:tcPr>
          <w:p w14:paraId="7C75C567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96 172 952</w:t>
            </w:r>
          </w:p>
        </w:tc>
      </w:tr>
      <w:tr w:rsidR="00632527" w:rsidRPr="00B374B3" w14:paraId="6BD619D8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542BF64D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Září</w:t>
            </w:r>
          </w:p>
        </w:tc>
        <w:tc>
          <w:tcPr>
            <w:tcW w:w="1098" w:type="pct"/>
            <w:vAlign w:val="center"/>
          </w:tcPr>
          <w:p w14:paraId="3594D1EC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71 631 384</w:t>
            </w:r>
          </w:p>
        </w:tc>
        <w:tc>
          <w:tcPr>
            <w:tcW w:w="1098" w:type="pct"/>
            <w:vAlign w:val="center"/>
          </w:tcPr>
          <w:p w14:paraId="29461E6E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101 070 305</w:t>
            </w:r>
          </w:p>
        </w:tc>
        <w:tc>
          <w:tcPr>
            <w:tcW w:w="1098" w:type="pct"/>
            <w:vAlign w:val="center"/>
          </w:tcPr>
          <w:p w14:paraId="020A37A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93 583 117</w:t>
            </w:r>
          </w:p>
        </w:tc>
        <w:tc>
          <w:tcPr>
            <w:tcW w:w="1099" w:type="pct"/>
            <w:vAlign w:val="center"/>
          </w:tcPr>
          <w:p w14:paraId="5D06E042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100 332 550</w:t>
            </w:r>
          </w:p>
        </w:tc>
      </w:tr>
      <w:tr w:rsidR="00632527" w:rsidRPr="00B374B3" w14:paraId="0CE135C0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0FAA6A75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Říjen</w:t>
            </w:r>
          </w:p>
        </w:tc>
        <w:tc>
          <w:tcPr>
            <w:tcW w:w="1098" w:type="pct"/>
            <w:vAlign w:val="center"/>
          </w:tcPr>
          <w:p w14:paraId="17C2CF11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131 124 581</w:t>
            </w:r>
          </w:p>
        </w:tc>
        <w:tc>
          <w:tcPr>
            <w:tcW w:w="1098" w:type="pct"/>
            <w:vAlign w:val="center"/>
          </w:tcPr>
          <w:p w14:paraId="278E7A5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162 022 434</w:t>
            </w:r>
          </w:p>
        </w:tc>
        <w:tc>
          <w:tcPr>
            <w:tcW w:w="1098" w:type="pct"/>
            <w:vAlign w:val="center"/>
          </w:tcPr>
          <w:p w14:paraId="1FF95506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221 524 528</w:t>
            </w:r>
          </w:p>
        </w:tc>
        <w:tc>
          <w:tcPr>
            <w:tcW w:w="1099" w:type="pct"/>
            <w:vAlign w:val="center"/>
          </w:tcPr>
          <w:p w14:paraId="3B3F77BC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190 936 286</w:t>
            </w:r>
          </w:p>
        </w:tc>
      </w:tr>
      <w:tr w:rsidR="00632527" w:rsidRPr="00B374B3" w14:paraId="199E9D0F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36D7C10C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B374B3">
              <w:rPr>
                <w:rFonts w:cs="Calibri"/>
                <w:sz w:val="20"/>
                <w:szCs w:val="20"/>
              </w:rPr>
              <w:t>Listopad</w:t>
            </w:r>
            <w:proofErr w:type="gramEnd"/>
          </w:p>
        </w:tc>
        <w:tc>
          <w:tcPr>
            <w:tcW w:w="1098" w:type="pct"/>
            <w:vAlign w:val="center"/>
          </w:tcPr>
          <w:p w14:paraId="0E15A8FA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144 047 176</w:t>
            </w:r>
          </w:p>
        </w:tc>
        <w:tc>
          <w:tcPr>
            <w:tcW w:w="1098" w:type="pct"/>
            <w:vAlign w:val="center"/>
          </w:tcPr>
          <w:p w14:paraId="70003A76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451 837 327</w:t>
            </w:r>
          </w:p>
        </w:tc>
        <w:tc>
          <w:tcPr>
            <w:tcW w:w="1098" w:type="pct"/>
            <w:vAlign w:val="center"/>
          </w:tcPr>
          <w:p w14:paraId="53CFB12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296 649 170</w:t>
            </w:r>
          </w:p>
        </w:tc>
        <w:tc>
          <w:tcPr>
            <w:tcW w:w="1099" w:type="pct"/>
            <w:vAlign w:val="center"/>
          </w:tcPr>
          <w:p w14:paraId="61CD3CB4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211 720 442</w:t>
            </w:r>
          </w:p>
        </w:tc>
      </w:tr>
      <w:tr w:rsidR="00632527" w:rsidRPr="00B374B3" w14:paraId="59FDC087" w14:textId="77777777" w:rsidTr="00B374B3">
        <w:trPr>
          <w:trHeight w:val="283"/>
        </w:trPr>
        <w:tc>
          <w:tcPr>
            <w:tcW w:w="606" w:type="pct"/>
            <w:vAlign w:val="center"/>
          </w:tcPr>
          <w:p w14:paraId="74FC0FDA" w14:textId="77777777" w:rsidR="00632527" w:rsidRPr="00B374B3" w:rsidRDefault="00632527" w:rsidP="008B23EB">
            <w:pPr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Prosinec</w:t>
            </w:r>
          </w:p>
        </w:tc>
        <w:tc>
          <w:tcPr>
            <w:tcW w:w="1098" w:type="pct"/>
            <w:vAlign w:val="center"/>
          </w:tcPr>
          <w:p w14:paraId="04F9225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153 734 029</w:t>
            </w:r>
          </w:p>
        </w:tc>
        <w:tc>
          <w:tcPr>
            <w:tcW w:w="1098" w:type="pct"/>
            <w:vAlign w:val="center"/>
          </w:tcPr>
          <w:p w14:paraId="64A859DF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779 606 401</w:t>
            </w:r>
          </w:p>
        </w:tc>
        <w:tc>
          <w:tcPr>
            <w:tcW w:w="1098" w:type="pct"/>
            <w:vAlign w:val="center"/>
          </w:tcPr>
          <w:p w14:paraId="298CA52B" w14:textId="15AD3F79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color w:val="000000" w:themeColor="text1"/>
                <w:sz w:val="20"/>
                <w:szCs w:val="20"/>
              </w:rPr>
              <w:t>355 220 477</w:t>
            </w:r>
          </w:p>
        </w:tc>
        <w:tc>
          <w:tcPr>
            <w:tcW w:w="1099" w:type="pct"/>
            <w:vAlign w:val="center"/>
          </w:tcPr>
          <w:p w14:paraId="13A91E58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sz w:val="20"/>
                <w:szCs w:val="20"/>
              </w:rPr>
            </w:pPr>
            <w:r w:rsidRPr="00B374B3">
              <w:rPr>
                <w:rFonts w:cs="Calibri"/>
                <w:sz w:val="20"/>
                <w:szCs w:val="20"/>
              </w:rPr>
              <w:t>266 618 563</w:t>
            </w:r>
          </w:p>
        </w:tc>
      </w:tr>
      <w:tr w:rsidR="00632527" w:rsidRPr="00B374B3" w14:paraId="7975A266" w14:textId="77777777" w:rsidTr="00B374B3">
        <w:trPr>
          <w:trHeight w:val="283"/>
        </w:trPr>
        <w:tc>
          <w:tcPr>
            <w:tcW w:w="606" w:type="pct"/>
            <w:shd w:val="clear" w:color="auto" w:fill="auto"/>
            <w:vAlign w:val="center"/>
          </w:tcPr>
          <w:p w14:paraId="76CFDB79" w14:textId="77777777" w:rsidR="00632527" w:rsidRPr="00B374B3" w:rsidRDefault="00632527" w:rsidP="008B23EB">
            <w:pPr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Celkem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1F23A865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1 726 340 644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35FFF2D9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11 441 630 284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3714459A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5 664 126 218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FBEE576" w14:textId="77777777" w:rsidR="00632527" w:rsidRPr="00B374B3" w:rsidRDefault="00632527" w:rsidP="00B374B3">
            <w:pPr>
              <w:ind w:right="113"/>
              <w:jc w:val="right"/>
              <w:rPr>
                <w:rFonts w:cs="Calibri"/>
                <w:b/>
                <w:sz w:val="20"/>
                <w:szCs w:val="20"/>
              </w:rPr>
            </w:pPr>
            <w:r w:rsidRPr="00B374B3">
              <w:rPr>
                <w:rFonts w:cs="Calibri"/>
                <w:b/>
                <w:sz w:val="20"/>
                <w:szCs w:val="20"/>
              </w:rPr>
              <w:t>2 831 161 443</w:t>
            </w:r>
          </w:p>
        </w:tc>
      </w:tr>
    </w:tbl>
    <w:p w14:paraId="30E42EA6" w14:textId="04CA5AFC" w:rsidR="00632527" w:rsidRDefault="00632527" w:rsidP="00F9596D">
      <w:pPr>
        <w:spacing w:before="40" w:after="240" w:line="240" w:lineRule="auto"/>
        <w:ind w:left="567" w:hanging="567"/>
        <w:rPr>
          <w:rFonts w:eastAsia="Calibri" w:cs="Calibri"/>
          <w:sz w:val="20"/>
          <w:szCs w:val="20"/>
        </w:rPr>
      </w:pPr>
      <w:r w:rsidRPr="001F01F7">
        <w:rPr>
          <w:rFonts w:eastAsia="Calibri" w:cs="Calibri"/>
          <w:b/>
          <w:sz w:val="20"/>
          <w:szCs w:val="20"/>
        </w:rPr>
        <w:t>Zdroj:</w:t>
      </w:r>
      <w:r w:rsidRPr="001F01F7">
        <w:rPr>
          <w:rFonts w:eastAsia="Calibri" w:cs="Calibri"/>
          <w:sz w:val="20"/>
          <w:szCs w:val="20"/>
        </w:rPr>
        <w:tab/>
        <w:t>v</w:t>
      </w:r>
      <w:r w:rsidR="00B664B4">
        <w:rPr>
          <w:rFonts w:eastAsia="Calibri" w:cs="Calibri"/>
          <w:sz w:val="20"/>
          <w:szCs w:val="20"/>
        </w:rPr>
        <w:t>y</w:t>
      </w:r>
      <w:r w:rsidRPr="001F01F7">
        <w:rPr>
          <w:rFonts w:eastAsia="Calibri" w:cs="Calibri"/>
          <w:sz w:val="20"/>
          <w:szCs w:val="20"/>
        </w:rPr>
        <w:t>pracov</w:t>
      </w:r>
      <w:r w:rsidR="00B664B4">
        <w:rPr>
          <w:rFonts w:eastAsia="Calibri" w:cs="Calibri"/>
          <w:sz w:val="20"/>
          <w:szCs w:val="20"/>
        </w:rPr>
        <w:t>al NKÚ</w:t>
      </w:r>
      <w:r w:rsidRPr="001F01F7">
        <w:rPr>
          <w:rFonts w:eastAsia="Calibri" w:cs="Calibri"/>
          <w:sz w:val="20"/>
          <w:szCs w:val="20"/>
        </w:rPr>
        <w:t xml:space="preserve"> z údajů poskytnutých ČSSZ na žádost </w:t>
      </w:r>
      <w:r>
        <w:rPr>
          <w:rFonts w:eastAsia="Calibri" w:cs="Calibri"/>
          <w:sz w:val="20"/>
          <w:szCs w:val="20"/>
        </w:rPr>
        <w:t>o doklady.</w:t>
      </w:r>
    </w:p>
    <w:p w14:paraId="71066F52" w14:textId="70C4E2A5" w:rsidR="00F9596D" w:rsidRDefault="00F9596D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14:paraId="4EE980E6" w14:textId="499C23E1" w:rsidR="00632527" w:rsidRPr="00F9596D" w:rsidRDefault="00632527" w:rsidP="008B4A03">
      <w:pPr>
        <w:spacing w:after="80" w:line="240" w:lineRule="auto"/>
        <w:jc w:val="right"/>
        <w:rPr>
          <w:b/>
          <w:sz w:val="24"/>
          <w:szCs w:val="24"/>
        </w:rPr>
      </w:pPr>
      <w:r w:rsidRPr="00F9596D">
        <w:rPr>
          <w:b/>
          <w:sz w:val="24"/>
          <w:szCs w:val="24"/>
        </w:rPr>
        <w:t>Příloha č. 6</w:t>
      </w:r>
    </w:p>
    <w:tbl>
      <w:tblPr>
        <w:tblStyle w:val="Mkatabulky"/>
        <w:tblpPr w:leftFromText="141" w:rightFromText="141" w:vertAnchor="text" w:horzAnchor="margin" w:tblpY="347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1474"/>
        <w:gridCol w:w="1531"/>
        <w:gridCol w:w="1701"/>
        <w:gridCol w:w="1984"/>
        <w:gridCol w:w="1985"/>
        <w:gridCol w:w="3767"/>
      </w:tblGrid>
      <w:tr w:rsidR="00FA04C1" w:rsidRPr="00B374B3" w14:paraId="53D17270" w14:textId="77777777" w:rsidTr="008B4A03">
        <w:trPr>
          <w:cantSplit/>
          <w:trHeight w:val="198"/>
          <w:tblHeader/>
        </w:trPr>
        <w:tc>
          <w:tcPr>
            <w:tcW w:w="1417" w:type="dxa"/>
            <w:vMerge w:val="restart"/>
            <w:shd w:val="clear" w:color="auto" w:fill="E5F1FF"/>
            <w:vAlign w:val="center"/>
          </w:tcPr>
          <w:p w14:paraId="0FDC0990" w14:textId="77777777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9" w:name="_Hlk143588249"/>
            <w:r w:rsidRPr="00B374B3">
              <w:rPr>
                <w:rFonts w:ascii="Calibri" w:hAnsi="Calibri" w:cs="Calibri"/>
                <w:b/>
                <w:sz w:val="18"/>
                <w:szCs w:val="18"/>
              </w:rPr>
              <w:t>Pořadí subjektu v kontrolním vzorku</w:t>
            </w:r>
          </w:p>
        </w:tc>
        <w:tc>
          <w:tcPr>
            <w:tcW w:w="1474" w:type="dxa"/>
            <w:vMerge w:val="restart"/>
            <w:shd w:val="clear" w:color="auto" w:fill="E5F1FF"/>
            <w:vAlign w:val="center"/>
          </w:tcPr>
          <w:p w14:paraId="07678F57" w14:textId="42411310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Celková výše příspěvků (</w:t>
            </w:r>
            <w:r w:rsidR="00B664B4">
              <w:rPr>
                <w:rFonts w:ascii="Calibri" w:hAnsi="Calibri" w:cs="Calibri"/>
                <w:b/>
                <w:sz w:val="18"/>
                <w:szCs w:val="18"/>
              </w:rPr>
              <w:t>v </w:t>
            </w: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Kč)</w:t>
            </w:r>
          </w:p>
        </w:tc>
        <w:tc>
          <w:tcPr>
            <w:tcW w:w="1531" w:type="dxa"/>
            <w:vMerge w:val="restart"/>
            <w:shd w:val="clear" w:color="auto" w:fill="E5F1FF"/>
            <w:vAlign w:val="center"/>
          </w:tcPr>
          <w:p w14:paraId="2AF2AEA9" w14:textId="6EAD3769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Kontrolovaný objem příspěvků (</w:t>
            </w:r>
            <w:r w:rsidR="00B664B4">
              <w:rPr>
                <w:rFonts w:ascii="Calibri" w:hAnsi="Calibri" w:cs="Calibri"/>
                <w:b/>
                <w:sz w:val="18"/>
                <w:szCs w:val="18"/>
              </w:rPr>
              <w:t>v </w:t>
            </w: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Kč)</w:t>
            </w:r>
          </w:p>
        </w:tc>
        <w:tc>
          <w:tcPr>
            <w:tcW w:w="9437" w:type="dxa"/>
            <w:gridSpan w:val="4"/>
            <w:shd w:val="clear" w:color="auto" w:fill="E5F1FF"/>
            <w:vAlign w:val="center"/>
          </w:tcPr>
          <w:p w14:paraId="3B2349C2" w14:textId="77777777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Informace k podpořeným zaměstnancům z kontrolovaného vzorku příjemců příspěvků v rámci Programu Antivirus</w:t>
            </w:r>
          </w:p>
        </w:tc>
      </w:tr>
      <w:tr w:rsidR="00FA04C1" w:rsidRPr="00B374B3" w14:paraId="400E6DAE" w14:textId="77777777" w:rsidTr="00B664B4">
        <w:trPr>
          <w:cantSplit/>
          <w:trHeight w:val="198"/>
          <w:tblHeader/>
        </w:trPr>
        <w:tc>
          <w:tcPr>
            <w:tcW w:w="1417" w:type="dxa"/>
            <w:vMerge/>
            <w:shd w:val="clear" w:color="auto" w:fill="E5F1FF"/>
            <w:vAlign w:val="center"/>
          </w:tcPr>
          <w:p w14:paraId="25202029" w14:textId="77777777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E5F1FF"/>
            <w:vAlign w:val="center"/>
          </w:tcPr>
          <w:p w14:paraId="5C7E86D4" w14:textId="77777777" w:rsidR="00F9596D" w:rsidRPr="00B374B3" w:rsidRDefault="00F9596D" w:rsidP="008B4A03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E5F1FF"/>
            <w:vAlign w:val="center"/>
          </w:tcPr>
          <w:p w14:paraId="7D076D38" w14:textId="77777777" w:rsidR="00F9596D" w:rsidRPr="00B374B3" w:rsidRDefault="00F9596D" w:rsidP="008B4A03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E5F1FF"/>
            <w:vAlign w:val="center"/>
          </w:tcPr>
          <w:p w14:paraId="20F6075D" w14:textId="77777777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Počet podpořených zaměstnanců</w:t>
            </w:r>
          </w:p>
        </w:tc>
        <w:tc>
          <w:tcPr>
            <w:tcW w:w="3969" w:type="dxa"/>
            <w:gridSpan w:val="2"/>
            <w:shd w:val="clear" w:color="auto" w:fill="E5F1FF"/>
            <w:vAlign w:val="center"/>
          </w:tcPr>
          <w:p w14:paraId="198544BE" w14:textId="77777777" w:rsidR="00F9596D" w:rsidRPr="00B374B3" w:rsidRDefault="00F9596D" w:rsidP="00B664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Podpoření zaměstnanci, kteří byli do 28. 2. 2022 zaevidováni jako uchazeči o zaměstnání na ÚP ČR</w:t>
            </w:r>
          </w:p>
        </w:tc>
        <w:tc>
          <w:tcPr>
            <w:tcW w:w="3767" w:type="dxa"/>
            <w:vMerge w:val="restart"/>
            <w:shd w:val="clear" w:color="auto" w:fill="E5F1FF"/>
            <w:vAlign w:val="center"/>
          </w:tcPr>
          <w:p w14:paraId="28AAEB37" w14:textId="04451A2D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Příspěvky poskytnuté na zaměstnance, kteří byli do 28. 2. 2022 zaevidováni jako uchazeči o</w:t>
            </w:r>
            <w:r w:rsidR="00FA04C1" w:rsidRPr="00B374B3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zaměstnání na ÚP ČR (</w:t>
            </w:r>
            <w:r w:rsidR="00B664B4">
              <w:rPr>
                <w:rFonts w:ascii="Calibri" w:hAnsi="Calibri" w:cs="Calibri"/>
                <w:b/>
                <w:sz w:val="18"/>
                <w:szCs w:val="18"/>
              </w:rPr>
              <w:t>v </w:t>
            </w: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Kč)</w:t>
            </w:r>
          </w:p>
        </w:tc>
      </w:tr>
      <w:tr w:rsidR="00FA04C1" w:rsidRPr="00B374B3" w14:paraId="00A5596A" w14:textId="77777777" w:rsidTr="00B664B4">
        <w:trPr>
          <w:cantSplit/>
          <w:trHeight w:hRule="exact" w:val="200"/>
          <w:tblHeader/>
        </w:trPr>
        <w:tc>
          <w:tcPr>
            <w:tcW w:w="1417" w:type="dxa"/>
            <w:vMerge/>
            <w:shd w:val="clear" w:color="auto" w:fill="E5F1FF"/>
            <w:vAlign w:val="center"/>
          </w:tcPr>
          <w:p w14:paraId="049277BE" w14:textId="77777777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E5F1FF"/>
            <w:vAlign w:val="center"/>
          </w:tcPr>
          <w:p w14:paraId="02086B1A" w14:textId="77777777" w:rsidR="00F9596D" w:rsidRPr="00B374B3" w:rsidRDefault="00F9596D" w:rsidP="008B4A03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E5F1FF"/>
            <w:vAlign w:val="center"/>
          </w:tcPr>
          <w:p w14:paraId="180164F8" w14:textId="77777777" w:rsidR="00F9596D" w:rsidRPr="00B374B3" w:rsidRDefault="00F9596D" w:rsidP="008B4A03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5F1FF"/>
          </w:tcPr>
          <w:p w14:paraId="088B2B22" w14:textId="77777777" w:rsidR="00F9596D" w:rsidRPr="00B374B3" w:rsidRDefault="00F9596D" w:rsidP="008B4A03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5F1FF"/>
            <w:vAlign w:val="center"/>
          </w:tcPr>
          <w:p w14:paraId="5E0261D6" w14:textId="77777777" w:rsidR="00F9596D" w:rsidRPr="00B374B3" w:rsidRDefault="00F9596D" w:rsidP="00B664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Počet</w:t>
            </w:r>
          </w:p>
        </w:tc>
        <w:tc>
          <w:tcPr>
            <w:tcW w:w="1985" w:type="dxa"/>
            <w:shd w:val="clear" w:color="auto" w:fill="E5F1FF"/>
            <w:vAlign w:val="center"/>
          </w:tcPr>
          <w:p w14:paraId="1C702836" w14:textId="77777777" w:rsidR="00F9596D" w:rsidRPr="00B374B3" w:rsidRDefault="00F9596D" w:rsidP="00B664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74B3">
              <w:rPr>
                <w:rFonts w:ascii="Calibri" w:hAnsi="Calibri" w:cs="Calibri"/>
                <w:b/>
                <w:sz w:val="18"/>
                <w:szCs w:val="18"/>
              </w:rPr>
              <w:t>%</w:t>
            </w:r>
          </w:p>
        </w:tc>
        <w:tc>
          <w:tcPr>
            <w:tcW w:w="3767" w:type="dxa"/>
            <w:vMerge/>
            <w:shd w:val="clear" w:color="auto" w:fill="E5F1FF"/>
            <w:vAlign w:val="center"/>
          </w:tcPr>
          <w:p w14:paraId="15C34E73" w14:textId="77777777" w:rsidR="00F9596D" w:rsidRPr="00B374B3" w:rsidRDefault="00F9596D" w:rsidP="008B4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04C1" w:rsidRPr="00B374B3" w14:paraId="19BE9E9B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6263DD7F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4" w:type="dxa"/>
            <w:vAlign w:val="center"/>
          </w:tcPr>
          <w:p w14:paraId="2C352E80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221 012 055</w:t>
            </w:r>
          </w:p>
        </w:tc>
        <w:tc>
          <w:tcPr>
            <w:tcW w:w="1531" w:type="dxa"/>
            <w:vAlign w:val="center"/>
          </w:tcPr>
          <w:p w14:paraId="0F45AFE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55 243 607</w:t>
            </w:r>
          </w:p>
        </w:tc>
        <w:tc>
          <w:tcPr>
            <w:tcW w:w="1701" w:type="dxa"/>
            <w:vAlign w:val="center"/>
          </w:tcPr>
          <w:p w14:paraId="7F791A3C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1 070</w:t>
            </w:r>
          </w:p>
        </w:tc>
        <w:tc>
          <w:tcPr>
            <w:tcW w:w="1984" w:type="dxa"/>
            <w:vAlign w:val="center"/>
          </w:tcPr>
          <w:p w14:paraId="63F06548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985" w:type="dxa"/>
            <w:vAlign w:val="center"/>
          </w:tcPr>
          <w:p w14:paraId="186A742B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13,36</w:t>
            </w:r>
          </w:p>
        </w:tc>
        <w:tc>
          <w:tcPr>
            <w:tcW w:w="3767" w:type="dxa"/>
            <w:vAlign w:val="center"/>
          </w:tcPr>
          <w:p w14:paraId="46F75682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4 862 687</w:t>
            </w:r>
          </w:p>
        </w:tc>
      </w:tr>
      <w:tr w:rsidR="00FA04C1" w:rsidRPr="00B374B3" w14:paraId="42C9B6DA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40D770EF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74" w:type="dxa"/>
            <w:vAlign w:val="center"/>
          </w:tcPr>
          <w:p w14:paraId="24144563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48 053 949</w:t>
            </w:r>
          </w:p>
        </w:tc>
        <w:tc>
          <w:tcPr>
            <w:tcW w:w="1531" w:type="dxa"/>
            <w:vAlign w:val="center"/>
          </w:tcPr>
          <w:p w14:paraId="38B6A229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21 685 851</w:t>
            </w:r>
          </w:p>
        </w:tc>
        <w:tc>
          <w:tcPr>
            <w:tcW w:w="1701" w:type="dxa"/>
            <w:vAlign w:val="center"/>
          </w:tcPr>
          <w:p w14:paraId="5177C567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3 214</w:t>
            </w:r>
          </w:p>
        </w:tc>
        <w:tc>
          <w:tcPr>
            <w:tcW w:w="1984" w:type="dxa"/>
            <w:vAlign w:val="center"/>
          </w:tcPr>
          <w:p w14:paraId="7ADCD755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985" w:type="dxa"/>
            <w:vAlign w:val="center"/>
          </w:tcPr>
          <w:p w14:paraId="053DCCB2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7,72</w:t>
            </w:r>
          </w:p>
        </w:tc>
        <w:tc>
          <w:tcPr>
            <w:tcW w:w="3767" w:type="dxa"/>
            <w:vAlign w:val="center"/>
          </w:tcPr>
          <w:p w14:paraId="2EE28309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1 443 916</w:t>
            </w:r>
          </w:p>
        </w:tc>
      </w:tr>
      <w:tr w:rsidR="00FA04C1" w:rsidRPr="00B374B3" w14:paraId="63F3CDFD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4F78A714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74" w:type="dxa"/>
            <w:vAlign w:val="center"/>
          </w:tcPr>
          <w:p w14:paraId="62AE9AF5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91 834 726</w:t>
            </w:r>
          </w:p>
        </w:tc>
        <w:tc>
          <w:tcPr>
            <w:tcW w:w="1531" w:type="dxa"/>
            <w:vAlign w:val="center"/>
          </w:tcPr>
          <w:p w14:paraId="5F7B8A09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79 166 941</w:t>
            </w:r>
          </w:p>
        </w:tc>
        <w:tc>
          <w:tcPr>
            <w:tcW w:w="1701" w:type="dxa"/>
            <w:vAlign w:val="center"/>
          </w:tcPr>
          <w:p w14:paraId="216B5DBA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4 611</w:t>
            </w:r>
          </w:p>
        </w:tc>
        <w:tc>
          <w:tcPr>
            <w:tcW w:w="1984" w:type="dxa"/>
            <w:vAlign w:val="center"/>
          </w:tcPr>
          <w:p w14:paraId="2EF775F9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1 145</w:t>
            </w:r>
          </w:p>
        </w:tc>
        <w:tc>
          <w:tcPr>
            <w:tcW w:w="1985" w:type="dxa"/>
            <w:vAlign w:val="center"/>
          </w:tcPr>
          <w:p w14:paraId="66759D48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24,83</w:t>
            </w:r>
          </w:p>
        </w:tc>
        <w:tc>
          <w:tcPr>
            <w:tcW w:w="3767" w:type="dxa"/>
            <w:vAlign w:val="center"/>
          </w:tcPr>
          <w:p w14:paraId="491FCC77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19 994 898</w:t>
            </w:r>
          </w:p>
        </w:tc>
      </w:tr>
      <w:tr w:rsidR="00FA04C1" w:rsidRPr="00B374B3" w14:paraId="73513E52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1B325E2B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74" w:type="dxa"/>
            <w:vAlign w:val="center"/>
          </w:tcPr>
          <w:p w14:paraId="765369BD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19 114 357</w:t>
            </w:r>
          </w:p>
        </w:tc>
        <w:tc>
          <w:tcPr>
            <w:tcW w:w="1531" w:type="dxa"/>
            <w:vAlign w:val="center"/>
          </w:tcPr>
          <w:p w14:paraId="790C7ADB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12 098 251</w:t>
            </w:r>
          </w:p>
        </w:tc>
        <w:tc>
          <w:tcPr>
            <w:tcW w:w="1701" w:type="dxa"/>
            <w:vAlign w:val="center"/>
          </w:tcPr>
          <w:p w14:paraId="6ED225DB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984" w:type="dxa"/>
            <w:vAlign w:val="center"/>
          </w:tcPr>
          <w:p w14:paraId="0F033DF8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5" w:type="dxa"/>
            <w:vAlign w:val="center"/>
          </w:tcPr>
          <w:p w14:paraId="0A6D0CDE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3767" w:type="dxa"/>
            <w:vAlign w:val="center"/>
          </w:tcPr>
          <w:p w14:paraId="149355DA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145 408</w:t>
            </w:r>
          </w:p>
        </w:tc>
      </w:tr>
      <w:tr w:rsidR="00FA04C1" w:rsidRPr="00B374B3" w14:paraId="4F6275F9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ED0BD7D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74" w:type="dxa"/>
            <w:vAlign w:val="center"/>
          </w:tcPr>
          <w:p w14:paraId="790214E3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49 637 405</w:t>
            </w:r>
          </w:p>
        </w:tc>
        <w:tc>
          <w:tcPr>
            <w:tcW w:w="1531" w:type="dxa"/>
            <w:vAlign w:val="center"/>
          </w:tcPr>
          <w:p w14:paraId="5FE8364F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18 892 349</w:t>
            </w:r>
          </w:p>
        </w:tc>
        <w:tc>
          <w:tcPr>
            <w:tcW w:w="1701" w:type="dxa"/>
            <w:vAlign w:val="center"/>
          </w:tcPr>
          <w:p w14:paraId="6A7859A0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1 636</w:t>
            </w:r>
          </w:p>
        </w:tc>
        <w:tc>
          <w:tcPr>
            <w:tcW w:w="1984" w:type="dxa"/>
            <w:vAlign w:val="center"/>
          </w:tcPr>
          <w:p w14:paraId="261342AB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985" w:type="dxa"/>
            <w:vAlign w:val="center"/>
          </w:tcPr>
          <w:p w14:paraId="4BF1510B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16,87</w:t>
            </w:r>
          </w:p>
        </w:tc>
        <w:tc>
          <w:tcPr>
            <w:tcW w:w="3767" w:type="dxa"/>
            <w:vAlign w:val="center"/>
          </w:tcPr>
          <w:p w14:paraId="03BEF24F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2 323 282</w:t>
            </w:r>
          </w:p>
        </w:tc>
      </w:tr>
      <w:tr w:rsidR="00FA04C1" w:rsidRPr="00B374B3" w14:paraId="7DE911F7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F54B0EB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474" w:type="dxa"/>
            <w:vAlign w:val="center"/>
          </w:tcPr>
          <w:p w14:paraId="3F13EA95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45 952 804</w:t>
            </w:r>
          </w:p>
        </w:tc>
        <w:tc>
          <w:tcPr>
            <w:tcW w:w="1531" w:type="dxa"/>
            <w:vAlign w:val="center"/>
          </w:tcPr>
          <w:p w14:paraId="7A1B2D5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26 331 776</w:t>
            </w:r>
          </w:p>
        </w:tc>
        <w:tc>
          <w:tcPr>
            <w:tcW w:w="1701" w:type="dxa"/>
            <w:vAlign w:val="center"/>
          </w:tcPr>
          <w:p w14:paraId="7FA7734A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3 360</w:t>
            </w:r>
          </w:p>
        </w:tc>
        <w:tc>
          <w:tcPr>
            <w:tcW w:w="1984" w:type="dxa"/>
            <w:vAlign w:val="center"/>
          </w:tcPr>
          <w:p w14:paraId="55FED47E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85" w:type="dxa"/>
            <w:vAlign w:val="center"/>
          </w:tcPr>
          <w:p w14:paraId="2C2AD44B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3767" w:type="dxa"/>
            <w:vAlign w:val="center"/>
          </w:tcPr>
          <w:p w14:paraId="021F1804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893 253</w:t>
            </w:r>
          </w:p>
        </w:tc>
      </w:tr>
      <w:tr w:rsidR="00FA04C1" w:rsidRPr="00B374B3" w14:paraId="23865F87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716319A1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474" w:type="dxa"/>
            <w:vAlign w:val="center"/>
          </w:tcPr>
          <w:p w14:paraId="01DB31CC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79 347 175</w:t>
            </w:r>
          </w:p>
        </w:tc>
        <w:tc>
          <w:tcPr>
            <w:tcW w:w="1531" w:type="dxa"/>
            <w:vAlign w:val="center"/>
          </w:tcPr>
          <w:p w14:paraId="51121FC6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23 899 564</w:t>
            </w:r>
          </w:p>
        </w:tc>
        <w:tc>
          <w:tcPr>
            <w:tcW w:w="1701" w:type="dxa"/>
            <w:vAlign w:val="center"/>
          </w:tcPr>
          <w:p w14:paraId="3F59BF68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2 221</w:t>
            </w:r>
          </w:p>
        </w:tc>
        <w:tc>
          <w:tcPr>
            <w:tcW w:w="1984" w:type="dxa"/>
            <w:vAlign w:val="center"/>
          </w:tcPr>
          <w:p w14:paraId="7110C667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85" w:type="dxa"/>
            <w:vAlign w:val="center"/>
          </w:tcPr>
          <w:p w14:paraId="2B986484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3767" w:type="dxa"/>
            <w:vAlign w:val="center"/>
          </w:tcPr>
          <w:p w14:paraId="1054E29D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539 577</w:t>
            </w:r>
          </w:p>
        </w:tc>
      </w:tr>
      <w:tr w:rsidR="00FA04C1" w:rsidRPr="00B374B3" w14:paraId="58B76717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750B843F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74" w:type="dxa"/>
            <w:vAlign w:val="center"/>
          </w:tcPr>
          <w:p w14:paraId="55DD6CA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48 855 180</w:t>
            </w:r>
          </w:p>
        </w:tc>
        <w:tc>
          <w:tcPr>
            <w:tcW w:w="1531" w:type="dxa"/>
            <w:vAlign w:val="center"/>
          </w:tcPr>
          <w:p w14:paraId="2A9E47F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25 307 509</w:t>
            </w:r>
          </w:p>
        </w:tc>
        <w:tc>
          <w:tcPr>
            <w:tcW w:w="1701" w:type="dxa"/>
            <w:vAlign w:val="center"/>
          </w:tcPr>
          <w:p w14:paraId="153BADE4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3 185</w:t>
            </w:r>
          </w:p>
        </w:tc>
        <w:tc>
          <w:tcPr>
            <w:tcW w:w="1984" w:type="dxa"/>
            <w:vAlign w:val="center"/>
          </w:tcPr>
          <w:p w14:paraId="2D8AD188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85" w:type="dxa"/>
            <w:vAlign w:val="center"/>
          </w:tcPr>
          <w:p w14:paraId="41950FBE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3767" w:type="dxa"/>
            <w:vAlign w:val="center"/>
          </w:tcPr>
          <w:p w14:paraId="0E89D4DA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351 633</w:t>
            </w:r>
          </w:p>
        </w:tc>
      </w:tr>
      <w:tr w:rsidR="00FA04C1" w:rsidRPr="00B374B3" w14:paraId="3A6E8913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EFACA88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474" w:type="dxa"/>
            <w:vAlign w:val="center"/>
          </w:tcPr>
          <w:p w14:paraId="4638697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5 219 875</w:t>
            </w:r>
          </w:p>
        </w:tc>
        <w:tc>
          <w:tcPr>
            <w:tcW w:w="1531" w:type="dxa"/>
            <w:vAlign w:val="center"/>
          </w:tcPr>
          <w:p w14:paraId="7D3304EB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3 330 721</w:t>
            </w:r>
          </w:p>
        </w:tc>
        <w:tc>
          <w:tcPr>
            <w:tcW w:w="1701" w:type="dxa"/>
            <w:vAlign w:val="center"/>
          </w:tcPr>
          <w:p w14:paraId="2950B3E4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1984" w:type="dxa"/>
            <w:vAlign w:val="center"/>
          </w:tcPr>
          <w:p w14:paraId="181209DF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  <w:vAlign w:val="center"/>
          </w:tcPr>
          <w:p w14:paraId="071173E7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3767" w:type="dxa"/>
            <w:vAlign w:val="center"/>
          </w:tcPr>
          <w:p w14:paraId="439807C2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49 822</w:t>
            </w:r>
          </w:p>
        </w:tc>
      </w:tr>
      <w:tr w:rsidR="00FA04C1" w:rsidRPr="00B374B3" w14:paraId="44470C06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3D8D7173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474" w:type="dxa"/>
            <w:vAlign w:val="center"/>
          </w:tcPr>
          <w:p w14:paraId="7646108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178 549 066</w:t>
            </w:r>
          </w:p>
        </w:tc>
        <w:tc>
          <w:tcPr>
            <w:tcW w:w="1531" w:type="dxa"/>
            <w:vAlign w:val="center"/>
          </w:tcPr>
          <w:p w14:paraId="78F6183C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26 044 864</w:t>
            </w:r>
          </w:p>
        </w:tc>
        <w:tc>
          <w:tcPr>
            <w:tcW w:w="1701" w:type="dxa"/>
            <w:vAlign w:val="center"/>
          </w:tcPr>
          <w:p w14:paraId="140CB15B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981</w:t>
            </w:r>
          </w:p>
        </w:tc>
        <w:tc>
          <w:tcPr>
            <w:tcW w:w="1984" w:type="dxa"/>
            <w:vAlign w:val="center"/>
          </w:tcPr>
          <w:p w14:paraId="45FCB7C4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5" w:type="dxa"/>
            <w:vAlign w:val="center"/>
          </w:tcPr>
          <w:p w14:paraId="0B22AD87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3767" w:type="dxa"/>
            <w:vAlign w:val="center"/>
          </w:tcPr>
          <w:p w14:paraId="4C67C6EB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243 328</w:t>
            </w:r>
          </w:p>
        </w:tc>
      </w:tr>
      <w:tr w:rsidR="00FA04C1" w:rsidRPr="00B374B3" w14:paraId="3307FFF7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74A5162C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474" w:type="dxa"/>
            <w:vAlign w:val="center"/>
          </w:tcPr>
          <w:p w14:paraId="7C508793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741 000</w:t>
            </w:r>
          </w:p>
        </w:tc>
        <w:tc>
          <w:tcPr>
            <w:tcW w:w="1531" w:type="dxa"/>
            <w:vAlign w:val="center"/>
          </w:tcPr>
          <w:p w14:paraId="386DFA54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429 000</w:t>
            </w:r>
          </w:p>
        </w:tc>
        <w:tc>
          <w:tcPr>
            <w:tcW w:w="1701" w:type="dxa"/>
            <w:vAlign w:val="center"/>
          </w:tcPr>
          <w:p w14:paraId="6E293FF4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3F8772DF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4A4E98F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3767" w:type="dxa"/>
            <w:vAlign w:val="center"/>
          </w:tcPr>
          <w:p w14:paraId="444F58A1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78 000</w:t>
            </w:r>
          </w:p>
        </w:tc>
      </w:tr>
      <w:tr w:rsidR="00FA04C1" w:rsidRPr="00B374B3" w14:paraId="77C34A66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54F37AA6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474" w:type="dxa"/>
            <w:vAlign w:val="center"/>
          </w:tcPr>
          <w:p w14:paraId="1BB51CE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20 930 037</w:t>
            </w:r>
          </w:p>
        </w:tc>
        <w:tc>
          <w:tcPr>
            <w:tcW w:w="1531" w:type="dxa"/>
            <w:vAlign w:val="center"/>
          </w:tcPr>
          <w:p w14:paraId="0E239C26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11 093 313</w:t>
            </w:r>
          </w:p>
        </w:tc>
        <w:tc>
          <w:tcPr>
            <w:tcW w:w="1701" w:type="dxa"/>
            <w:vAlign w:val="center"/>
          </w:tcPr>
          <w:p w14:paraId="072A0E70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984" w:type="dxa"/>
            <w:vAlign w:val="center"/>
          </w:tcPr>
          <w:p w14:paraId="73788DBD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vAlign w:val="center"/>
          </w:tcPr>
          <w:p w14:paraId="72E28E8F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12,99</w:t>
            </w:r>
          </w:p>
        </w:tc>
        <w:tc>
          <w:tcPr>
            <w:tcW w:w="3767" w:type="dxa"/>
            <w:vAlign w:val="center"/>
          </w:tcPr>
          <w:p w14:paraId="7883EA60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855 224</w:t>
            </w:r>
          </w:p>
        </w:tc>
      </w:tr>
      <w:tr w:rsidR="00FA04C1" w:rsidRPr="00B374B3" w14:paraId="156B6342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1A0A300E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474" w:type="dxa"/>
            <w:vAlign w:val="center"/>
          </w:tcPr>
          <w:p w14:paraId="13E24C73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1 228 368</w:t>
            </w:r>
          </w:p>
        </w:tc>
        <w:tc>
          <w:tcPr>
            <w:tcW w:w="1531" w:type="dxa"/>
            <w:vAlign w:val="center"/>
          </w:tcPr>
          <w:p w14:paraId="6B9B9691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599 084</w:t>
            </w:r>
          </w:p>
        </w:tc>
        <w:tc>
          <w:tcPr>
            <w:tcW w:w="1701" w:type="dxa"/>
            <w:vAlign w:val="center"/>
          </w:tcPr>
          <w:p w14:paraId="4AEC1AC2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vAlign w:val="center"/>
          </w:tcPr>
          <w:p w14:paraId="5ECB5579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399AEA5C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3767" w:type="dxa"/>
            <w:vAlign w:val="center"/>
          </w:tcPr>
          <w:p w14:paraId="071D9861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52 075</w:t>
            </w:r>
          </w:p>
        </w:tc>
      </w:tr>
      <w:tr w:rsidR="00FA04C1" w:rsidRPr="00B374B3" w14:paraId="160A8DEA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53CBA049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474" w:type="dxa"/>
            <w:vAlign w:val="center"/>
          </w:tcPr>
          <w:p w14:paraId="45D0EB0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22 600 708</w:t>
            </w:r>
          </w:p>
        </w:tc>
        <w:tc>
          <w:tcPr>
            <w:tcW w:w="1531" w:type="dxa"/>
            <w:vAlign w:val="center"/>
          </w:tcPr>
          <w:p w14:paraId="7AD57BED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12 477 893</w:t>
            </w:r>
          </w:p>
        </w:tc>
        <w:tc>
          <w:tcPr>
            <w:tcW w:w="1701" w:type="dxa"/>
            <w:vAlign w:val="center"/>
          </w:tcPr>
          <w:p w14:paraId="6B00341F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984" w:type="dxa"/>
            <w:vAlign w:val="center"/>
          </w:tcPr>
          <w:p w14:paraId="01DC8160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5" w:type="dxa"/>
            <w:vAlign w:val="center"/>
          </w:tcPr>
          <w:p w14:paraId="035BF9F3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8,70</w:t>
            </w:r>
          </w:p>
        </w:tc>
        <w:tc>
          <w:tcPr>
            <w:tcW w:w="3767" w:type="dxa"/>
            <w:vAlign w:val="center"/>
          </w:tcPr>
          <w:p w14:paraId="7A9089FC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469 048</w:t>
            </w:r>
          </w:p>
        </w:tc>
      </w:tr>
      <w:tr w:rsidR="00FA04C1" w:rsidRPr="00B374B3" w14:paraId="1762F1A6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2DF2FAA3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474" w:type="dxa"/>
            <w:vAlign w:val="center"/>
          </w:tcPr>
          <w:p w14:paraId="5D8614A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47 010 905</w:t>
            </w:r>
          </w:p>
        </w:tc>
        <w:tc>
          <w:tcPr>
            <w:tcW w:w="1531" w:type="dxa"/>
            <w:vAlign w:val="center"/>
          </w:tcPr>
          <w:p w14:paraId="7BD2676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17 182 465</w:t>
            </w:r>
          </w:p>
        </w:tc>
        <w:tc>
          <w:tcPr>
            <w:tcW w:w="1701" w:type="dxa"/>
            <w:vAlign w:val="center"/>
          </w:tcPr>
          <w:p w14:paraId="51D52751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984" w:type="dxa"/>
            <w:vAlign w:val="center"/>
          </w:tcPr>
          <w:p w14:paraId="79522D0F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85" w:type="dxa"/>
            <w:vAlign w:val="center"/>
          </w:tcPr>
          <w:p w14:paraId="6097821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21,57</w:t>
            </w:r>
          </w:p>
        </w:tc>
        <w:tc>
          <w:tcPr>
            <w:tcW w:w="3767" w:type="dxa"/>
            <w:vAlign w:val="center"/>
          </w:tcPr>
          <w:p w14:paraId="2F66D76B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3 255 708</w:t>
            </w:r>
          </w:p>
        </w:tc>
      </w:tr>
      <w:tr w:rsidR="00FA04C1" w:rsidRPr="00B374B3" w14:paraId="18A9D6BC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49DD359C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474" w:type="dxa"/>
            <w:vAlign w:val="center"/>
          </w:tcPr>
          <w:p w14:paraId="465E8660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603 000</w:t>
            </w:r>
          </w:p>
        </w:tc>
        <w:tc>
          <w:tcPr>
            <w:tcW w:w="1531" w:type="dxa"/>
            <w:vAlign w:val="center"/>
          </w:tcPr>
          <w:p w14:paraId="3355EF83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229 000</w:t>
            </w:r>
          </w:p>
        </w:tc>
        <w:tc>
          <w:tcPr>
            <w:tcW w:w="1701" w:type="dxa"/>
            <w:vAlign w:val="center"/>
          </w:tcPr>
          <w:p w14:paraId="02D237E1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5B66A8F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14:paraId="5222D627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7" w:type="dxa"/>
            <w:vAlign w:val="center"/>
          </w:tcPr>
          <w:p w14:paraId="1D7E7DB9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A04C1" w:rsidRPr="00B374B3" w14:paraId="58C40BD3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469FAA6F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474" w:type="dxa"/>
            <w:vAlign w:val="center"/>
          </w:tcPr>
          <w:p w14:paraId="765A50B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50 000</w:t>
            </w:r>
          </w:p>
        </w:tc>
        <w:tc>
          <w:tcPr>
            <w:tcW w:w="1531" w:type="dxa"/>
            <w:vAlign w:val="center"/>
          </w:tcPr>
          <w:p w14:paraId="01D882DC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701" w:type="dxa"/>
            <w:vAlign w:val="center"/>
          </w:tcPr>
          <w:p w14:paraId="6A20F2E2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0D12B474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21A1834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767" w:type="dxa"/>
            <w:vAlign w:val="center"/>
          </w:tcPr>
          <w:p w14:paraId="4C364363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50 000</w:t>
            </w:r>
          </w:p>
        </w:tc>
      </w:tr>
      <w:tr w:rsidR="00FA04C1" w:rsidRPr="00B374B3" w14:paraId="56FF006F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740675D7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474" w:type="dxa"/>
            <w:vAlign w:val="center"/>
          </w:tcPr>
          <w:p w14:paraId="36E3B14B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986 637</w:t>
            </w:r>
          </w:p>
        </w:tc>
        <w:tc>
          <w:tcPr>
            <w:tcW w:w="1531" w:type="dxa"/>
            <w:vAlign w:val="center"/>
          </w:tcPr>
          <w:p w14:paraId="58154B35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613 273</w:t>
            </w:r>
          </w:p>
        </w:tc>
        <w:tc>
          <w:tcPr>
            <w:tcW w:w="1701" w:type="dxa"/>
            <w:vAlign w:val="center"/>
          </w:tcPr>
          <w:p w14:paraId="43F31C9A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609D0C72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14:paraId="03F35CB7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67" w:type="dxa"/>
            <w:vAlign w:val="center"/>
          </w:tcPr>
          <w:p w14:paraId="2A389027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A04C1" w:rsidRPr="00B374B3" w14:paraId="3F2FDDEE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FC07B1E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474" w:type="dxa"/>
            <w:vAlign w:val="center"/>
          </w:tcPr>
          <w:p w14:paraId="663FEABD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1 370 621</w:t>
            </w:r>
          </w:p>
        </w:tc>
        <w:tc>
          <w:tcPr>
            <w:tcW w:w="1531" w:type="dxa"/>
            <w:vAlign w:val="center"/>
          </w:tcPr>
          <w:p w14:paraId="3D1D416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922 695</w:t>
            </w:r>
          </w:p>
        </w:tc>
        <w:tc>
          <w:tcPr>
            <w:tcW w:w="1701" w:type="dxa"/>
            <w:vAlign w:val="center"/>
          </w:tcPr>
          <w:p w14:paraId="26621595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vAlign w:val="center"/>
          </w:tcPr>
          <w:p w14:paraId="1BE2CBD3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14:paraId="66B21732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3767" w:type="dxa"/>
            <w:vAlign w:val="center"/>
          </w:tcPr>
          <w:p w14:paraId="5930C62F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709 893</w:t>
            </w:r>
          </w:p>
        </w:tc>
      </w:tr>
      <w:tr w:rsidR="00FA04C1" w:rsidRPr="00B374B3" w14:paraId="2049FC45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2A61B9AC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474" w:type="dxa"/>
            <w:vAlign w:val="center"/>
          </w:tcPr>
          <w:p w14:paraId="021CB68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1 237 292 530</w:t>
            </w:r>
          </w:p>
        </w:tc>
        <w:tc>
          <w:tcPr>
            <w:tcW w:w="1531" w:type="dxa"/>
            <w:vAlign w:val="center"/>
          </w:tcPr>
          <w:p w14:paraId="229337FB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121 351 122</w:t>
            </w:r>
          </w:p>
        </w:tc>
        <w:tc>
          <w:tcPr>
            <w:tcW w:w="1701" w:type="dxa"/>
            <w:vAlign w:val="center"/>
          </w:tcPr>
          <w:p w14:paraId="04D750FC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17 563</w:t>
            </w:r>
          </w:p>
        </w:tc>
        <w:tc>
          <w:tcPr>
            <w:tcW w:w="1984" w:type="dxa"/>
            <w:vAlign w:val="center"/>
          </w:tcPr>
          <w:p w14:paraId="534A91E3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985" w:type="dxa"/>
            <w:vAlign w:val="center"/>
          </w:tcPr>
          <w:p w14:paraId="6ECB901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3767" w:type="dxa"/>
            <w:vAlign w:val="center"/>
          </w:tcPr>
          <w:p w14:paraId="1263F8BC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2 250 880</w:t>
            </w:r>
          </w:p>
        </w:tc>
      </w:tr>
      <w:tr w:rsidR="00FA04C1" w:rsidRPr="00B374B3" w14:paraId="793A83D0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515FB0D7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474" w:type="dxa"/>
            <w:vAlign w:val="center"/>
          </w:tcPr>
          <w:p w14:paraId="5F1016C6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66 051 372</w:t>
            </w:r>
          </w:p>
        </w:tc>
        <w:tc>
          <w:tcPr>
            <w:tcW w:w="1531" w:type="dxa"/>
            <w:vAlign w:val="center"/>
          </w:tcPr>
          <w:p w14:paraId="07468EA3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65 387 999</w:t>
            </w:r>
          </w:p>
        </w:tc>
        <w:tc>
          <w:tcPr>
            <w:tcW w:w="1701" w:type="dxa"/>
            <w:vAlign w:val="center"/>
          </w:tcPr>
          <w:p w14:paraId="38DABB7D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3 177</w:t>
            </w:r>
          </w:p>
        </w:tc>
        <w:tc>
          <w:tcPr>
            <w:tcW w:w="1984" w:type="dxa"/>
            <w:vAlign w:val="center"/>
          </w:tcPr>
          <w:p w14:paraId="3A576DB2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985" w:type="dxa"/>
            <w:vAlign w:val="center"/>
          </w:tcPr>
          <w:p w14:paraId="471823D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3767" w:type="dxa"/>
            <w:vAlign w:val="center"/>
          </w:tcPr>
          <w:p w14:paraId="0424220A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4 647 095</w:t>
            </w:r>
          </w:p>
        </w:tc>
      </w:tr>
      <w:tr w:rsidR="00FA04C1" w:rsidRPr="00B374B3" w14:paraId="321FA49E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54DFCCE1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474" w:type="dxa"/>
            <w:vAlign w:val="center"/>
          </w:tcPr>
          <w:p w14:paraId="28C3B991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139 592 874</w:t>
            </w:r>
          </w:p>
        </w:tc>
        <w:tc>
          <w:tcPr>
            <w:tcW w:w="1531" w:type="dxa"/>
            <w:vAlign w:val="center"/>
          </w:tcPr>
          <w:p w14:paraId="77B2C3B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28 821 058</w:t>
            </w:r>
          </w:p>
        </w:tc>
        <w:tc>
          <w:tcPr>
            <w:tcW w:w="1701" w:type="dxa"/>
            <w:vAlign w:val="center"/>
          </w:tcPr>
          <w:p w14:paraId="200C4896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1 498</w:t>
            </w:r>
          </w:p>
        </w:tc>
        <w:tc>
          <w:tcPr>
            <w:tcW w:w="1984" w:type="dxa"/>
            <w:vAlign w:val="center"/>
          </w:tcPr>
          <w:p w14:paraId="12496003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85" w:type="dxa"/>
            <w:vAlign w:val="center"/>
          </w:tcPr>
          <w:p w14:paraId="23F50B70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11,15</w:t>
            </w:r>
          </w:p>
        </w:tc>
        <w:tc>
          <w:tcPr>
            <w:tcW w:w="3767" w:type="dxa"/>
            <w:vAlign w:val="center"/>
          </w:tcPr>
          <w:p w14:paraId="0AC491F2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2 941 453</w:t>
            </w:r>
          </w:p>
        </w:tc>
      </w:tr>
      <w:tr w:rsidR="00FA04C1" w:rsidRPr="00B374B3" w14:paraId="25655EDD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2FB019E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474" w:type="dxa"/>
            <w:vAlign w:val="center"/>
          </w:tcPr>
          <w:p w14:paraId="7279B10F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102 037 007</w:t>
            </w:r>
          </w:p>
        </w:tc>
        <w:tc>
          <w:tcPr>
            <w:tcW w:w="1531" w:type="dxa"/>
            <w:vAlign w:val="center"/>
          </w:tcPr>
          <w:p w14:paraId="418A822A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27 548 976</w:t>
            </w:r>
          </w:p>
        </w:tc>
        <w:tc>
          <w:tcPr>
            <w:tcW w:w="1701" w:type="dxa"/>
            <w:vAlign w:val="center"/>
          </w:tcPr>
          <w:p w14:paraId="79B05D72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1 007</w:t>
            </w:r>
          </w:p>
        </w:tc>
        <w:tc>
          <w:tcPr>
            <w:tcW w:w="1984" w:type="dxa"/>
            <w:vAlign w:val="center"/>
          </w:tcPr>
          <w:p w14:paraId="7DFDD698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85" w:type="dxa"/>
            <w:vAlign w:val="center"/>
          </w:tcPr>
          <w:p w14:paraId="0E1E92E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3767" w:type="dxa"/>
            <w:vAlign w:val="center"/>
          </w:tcPr>
          <w:p w14:paraId="45F6BAB4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2 675 270</w:t>
            </w:r>
          </w:p>
        </w:tc>
      </w:tr>
      <w:tr w:rsidR="00FA04C1" w:rsidRPr="00B374B3" w14:paraId="3FE3E9CA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3CF50519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474" w:type="dxa"/>
            <w:vAlign w:val="center"/>
          </w:tcPr>
          <w:p w14:paraId="1ED16E7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60 014 068</w:t>
            </w:r>
          </w:p>
        </w:tc>
        <w:tc>
          <w:tcPr>
            <w:tcW w:w="1531" w:type="dxa"/>
            <w:vAlign w:val="center"/>
          </w:tcPr>
          <w:p w14:paraId="6388AC84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14 921 947</w:t>
            </w:r>
          </w:p>
        </w:tc>
        <w:tc>
          <w:tcPr>
            <w:tcW w:w="1701" w:type="dxa"/>
            <w:vAlign w:val="center"/>
          </w:tcPr>
          <w:p w14:paraId="0D4F2E81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984" w:type="dxa"/>
            <w:vAlign w:val="center"/>
          </w:tcPr>
          <w:p w14:paraId="31B7C994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985" w:type="dxa"/>
            <w:vAlign w:val="center"/>
          </w:tcPr>
          <w:p w14:paraId="72BD0DE0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15,17</w:t>
            </w:r>
          </w:p>
        </w:tc>
        <w:tc>
          <w:tcPr>
            <w:tcW w:w="3767" w:type="dxa"/>
            <w:vAlign w:val="center"/>
          </w:tcPr>
          <w:p w14:paraId="59CA45C8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2 023 639</w:t>
            </w:r>
          </w:p>
        </w:tc>
      </w:tr>
      <w:tr w:rsidR="00FA04C1" w:rsidRPr="00B374B3" w14:paraId="5AF5462F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258CC5F2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474" w:type="dxa"/>
            <w:vAlign w:val="center"/>
          </w:tcPr>
          <w:p w14:paraId="2492AD6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48 116 603</w:t>
            </w:r>
          </w:p>
        </w:tc>
        <w:tc>
          <w:tcPr>
            <w:tcW w:w="1531" w:type="dxa"/>
            <w:vAlign w:val="center"/>
          </w:tcPr>
          <w:p w14:paraId="2A13361D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13 808 690</w:t>
            </w:r>
          </w:p>
        </w:tc>
        <w:tc>
          <w:tcPr>
            <w:tcW w:w="1701" w:type="dxa"/>
            <w:vAlign w:val="center"/>
          </w:tcPr>
          <w:p w14:paraId="3E0FCD61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984" w:type="dxa"/>
            <w:vAlign w:val="center"/>
          </w:tcPr>
          <w:p w14:paraId="7F46C9B7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85" w:type="dxa"/>
            <w:vAlign w:val="center"/>
          </w:tcPr>
          <w:p w14:paraId="59B57C9F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3767" w:type="dxa"/>
            <w:vAlign w:val="center"/>
          </w:tcPr>
          <w:p w14:paraId="227AC571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944 865</w:t>
            </w:r>
          </w:p>
        </w:tc>
      </w:tr>
      <w:tr w:rsidR="00FA04C1" w:rsidRPr="00B374B3" w14:paraId="7B0497FC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E925384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474" w:type="dxa"/>
            <w:vAlign w:val="center"/>
          </w:tcPr>
          <w:p w14:paraId="1E9AABA6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29 309 477</w:t>
            </w:r>
          </w:p>
        </w:tc>
        <w:tc>
          <w:tcPr>
            <w:tcW w:w="1531" w:type="dxa"/>
            <w:vAlign w:val="center"/>
          </w:tcPr>
          <w:p w14:paraId="2EB7B7BA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10 541 048</w:t>
            </w:r>
          </w:p>
        </w:tc>
        <w:tc>
          <w:tcPr>
            <w:tcW w:w="1701" w:type="dxa"/>
            <w:vAlign w:val="center"/>
          </w:tcPr>
          <w:p w14:paraId="59102BCB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984" w:type="dxa"/>
            <w:vAlign w:val="center"/>
          </w:tcPr>
          <w:p w14:paraId="5C6CE0B0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85" w:type="dxa"/>
            <w:vAlign w:val="center"/>
          </w:tcPr>
          <w:p w14:paraId="57F4A6E3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19,38</w:t>
            </w:r>
          </w:p>
        </w:tc>
        <w:tc>
          <w:tcPr>
            <w:tcW w:w="3767" w:type="dxa"/>
            <w:vAlign w:val="center"/>
          </w:tcPr>
          <w:p w14:paraId="5FB34255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1 999 225</w:t>
            </w:r>
          </w:p>
        </w:tc>
      </w:tr>
      <w:tr w:rsidR="00FA04C1" w:rsidRPr="00B374B3" w14:paraId="4343BE00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7A4787F8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474" w:type="dxa"/>
            <w:vAlign w:val="center"/>
          </w:tcPr>
          <w:p w14:paraId="253824D0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52 878 960</w:t>
            </w:r>
          </w:p>
        </w:tc>
        <w:tc>
          <w:tcPr>
            <w:tcW w:w="1531" w:type="dxa"/>
            <w:vAlign w:val="center"/>
          </w:tcPr>
          <w:p w14:paraId="75E912C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25 050 686</w:t>
            </w:r>
          </w:p>
        </w:tc>
        <w:tc>
          <w:tcPr>
            <w:tcW w:w="1701" w:type="dxa"/>
            <w:vAlign w:val="center"/>
          </w:tcPr>
          <w:p w14:paraId="09836179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1984" w:type="dxa"/>
            <w:vAlign w:val="center"/>
          </w:tcPr>
          <w:p w14:paraId="103F2385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985" w:type="dxa"/>
            <w:vAlign w:val="center"/>
          </w:tcPr>
          <w:p w14:paraId="61426082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14,15</w:t>
            </w:r>
          </w:p>
        </w:tc>
        <w:tc>
          <w:tcPr>
            <w:tcW w:w="3767" w:type="dxa"/>
            <w:vAlign w:val="center"/>
          </w:tcPr>
          <w:p w14:paraId="4A7D4819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2 473 029</w:t>
            </w:r>
          </w:p>
        </w:tc>
      </w:tr>
      <w:tr w:rsidR="00FA04C1" w:rsidRPr="00B374B3" w14:paraId="5CF40E19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18DCD474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474" w:type="dxa"/>
            <w:vAlign w:val="center"/>
          </w:tcPr>
          <w:p w14:paraId="6ACF206F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29 703 288</w:t>
            </w:r>
          </w:p>
        </w:tc>
        <w:tc>
          <w:tcPr>
            <w:tcW w:w="1531" w:type="dxa"/>
            <w:vAlign w:val="center"/>
          </w:tcPr>
          <w:p w14:paraId="271C284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10 341 970</w:t>
            </w:r>
          </w:p>
        </w:tc>
        <w:tc>
          <w:tcPr>
            <w:tcW w:w="1701" w:type="dxa"/>
            <w:vAlign w:val="center"/>
          </w:tcPr>
          <w:p w14:paraId="7E42F40D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167</w:t>
            </w:r>
          </w:p>
        </w:tc>
        <w:tc>
          <w:tcPr>
            <w:tcW w:w="1984" w:type="dxa"/>
            <w:vAlign w:val="center"/>
          </w:tcPr>
          <w:p w14:paraId="69998E02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14:paraId="42E9C329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2,99</w:t>
            </w:r>
          </w:p>
        </w:tc>
        <w:tc>
          <w:tcPr>
            <w:tcW w:w="3767" w:type="dxa"/>
            <w:vAlign w:val="center"/>
          </w:tcPr>
          <w:p w14:paraId="1CF0CCF8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211 563</w:t>
            </w:r>
          </w:p>
        </w:tc>
      </w:tr>
      <w:tr w:rsidR="00FA04C1" w:rsidRPr="00B374B3" w14:paraId="433DDDDA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19CDC447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474" w:type="dxa"/>
            <w:vAlign w:val="center"/>
          </w:tcPr>
          <w:p w14:paraId="05EFA08D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10 724 925</w:t>
            </w:r>
          </w:p>
        </w:tc>
        <w:tc>
          <w:tcPr>
            <w:tcW w:w="1531" w:type="dxa"/>
            <w:vAlign w:val="center"/>
          </w:tcPr>
          <w:p w14:paraId="54EF030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4 119 713</w:t>
            </w:r>
          </w:p>
        </w:tc>
        <w:tc>
          <w:tcPr>
            <w:tcW w:w="1701" w:type="dxa"/>
            <w:vAlign w:val="center"/>
          </w:tcPr>
          <w:p w14:paraId="70534FFF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411</w:t>
            </w:r>
          </w:p>
        </w:tc>
        <w:tc>
          <w:tcPr>
            <w:tcW w:w="1984" w:type="dxa"/>
            <w:vAlign w:val="center"/>
          </w:tcPr>
          <w:p w14:paraId="4730D589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985" w:type="dxa"/>
            <w:vAlign w:val="center"/>
          </w:tcPr>
          <w:p w14:paraId="377CB1D3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2,92</w:t>
            </w:r>
          </w:p>
        </w:tc>
        <w:tc>
          <w:tcPr>
            <w:tcW w:w="3767" w:type="dxa"/>
            <w:vAlign w:val="center"/>
          </w:tcPr>
          <w:p w14:paraId="45BEC950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50 299</w:t>
            </w:r>
          </w:p>
        </w:tc>
      </w:tr>
      <w:tr w:rsidR="00FA04C1" w:rsidRPr="00B374B3" w14:paraId="4F3B4F72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3774BB3A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474" w:type="dxa"/>
            <w:vAlign w:val="center"/>
          </w:tcPr>
          <w:p w14:paraId="143F8168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8 770 316</w:t>
            </w:r>
          </w:p>
        </w:tc>
        <w:tc>
          <w:tcPr>
            <w:tcW w:w="1531" w:type="dxa"/>
            <w:vAlign w:val="center"/>
          </w:tcPr>
          <w:p w14:paraId="6354246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5 479 396</w:t>
            </w:r>
          </w:p>
        </w:tc>
        <w:tc>
          <w:tcPr>
            <w:tcW w:w="1701" w:type="dxa"/>
            <w:vAlign w:val="center"/>
          </w:tcPr>
          <w:p w14:paraId="2E04A6E2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984" w:type="dxa"/>
            <w:vAlign w:val="center"/>
          </w:tcPr>
          <w:p w14:paraId="0382F96E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14:paraId="52A7B5D2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3,03</w:t>
            </w:r>
          </w:p>
        </w:tc>
        <w:tc>
          <w:tcPr>
            <w:tcW w:w="3767" w:type="dxa"/>
            <w:vAlign w:val="center"/>
          </w:tcPr>
          <w:p w14:paraId="06F7105C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83 496</w:t>
            </w:r>
          </w:p>
        </w:tc>
      </w:tr>
      <w:tr w:rsidR="00FA04C1" w:rsidRPr="00B374B3" w14:paraId="1D84B634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3163A0D5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474" w:type="dxa"/>
            <w:vAlign w:val="center"/>
          </w:tcPr>
          <w:p w14:paraId="561DCBBE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121 892 590</w:t>
            </w:r>
          </w:p>
        </w:tc>
        <w:tc>
          <w:tcPr>
            <w:tcW w:w="1531" w:type="dxa"/>
            <w:vAlign w:val="center"/>
          </w:tcPr>
          <w:p w14:paraId="501E12FC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/>
                <w:sz w:val="16"/>
                <w:szCs w:val="16"/>
              </w:rPr>
              <w:t>33 660 158</w:t>
            </w:r>
          </w:p>
        </w:tc>
        <w:tc>
          <w:tcPr>
            <w:tcW w:w="1701" w:type="dxa"/>
            <w:vAlign w:val="center"/>
          </w:tcPr>
          <w:p w14:paraId="2CCB3B05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391</w:t>
            </w:r>
          </w:p>
        </w:tc>
        <w:tc>
          <w:tcPr>
            <w:tcW w:w="1984" w:type="dxa"/>
            <w:vAlign w:val="center"/>
          </w:tcPr>
          <w:p w14:paraId="0BA3F0C2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985" w:type="dxa"/>
            <w:vAlign w:val="center"/>
          </w:tcPr>
          <w:p w14:paraId="2B57EFF6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5,37</w:t>
            </w:r>
          </w:p>
        </w:tc>
        <w:tc>
          <w:tcPr>
            <w:tcW w:w="3767" w:type="dxa"/>
            <w:vAlign w:val="center"/>
          </w:tcPr>
          <w:p w14:paraId="679D6DA8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sz w:val="16"/>
                <w:szCs w:val="16"/>
              </w:rPr>
              <w:t>1 604 649</w:t>
            </w:r>
          </w:p>
        </w:tc>
      </w:tr>
      <w:tr w:rsidR="00FA04C1" w:rsidRPr="00B374B3" w14:paraId="124A580D" w14:textId="77777777" w:rsidTr="008B4A03">
        <w:trPr>
          <w:cantSplit/>
          <w:trHeight w:hRule="exact" w:val="198"/>
          <w:tblHeader/>
        </w:trPr>
        <w:tc>
          <w:tcPr>
            <w:tcW w:w="1417" w:type="dxa"/>
            <w:vAlign w:val="center"/>
          </w:tcPr>
          <w:p w14:paraId="074E9926" w14:textId="77777777" w:rsidR="00F9596D" w:rsidRPr="008B4A03" w:rsidRDefault="00F9596D" w:rsidP="008B4A0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sz w:val="16"/>
                <w:szCs w:val="16"/>
              </w:rPr>
              <w:t>CELKEM</w:t>
            </w:r>
          </w:p>
        </w:tc>
        <w:tc>
          <w:tcPr>
            <w:tcW w:w="1474" w:type="dxa"/>
            <w:vAlign w:val="center"/>
          </w:tcPr>
          <w:p w14:paraId="6D55F961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2 789 481 878</w:t>
            </w:r>
          </w:p>
          <w:p w14:paraId="164CEF62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208840DF" w14:textId="77777777" w:rsidR="00F9596D" w:rsidRPr="008B4A03" w:rsidRDefault="00F9596D" w:rsidP="008B4A03">
            <w:pPr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696 630 919</w:t>
            </w:r>
          </w:p>
        </w:tc>
        <w:tc>
          <w:tcPr>
            <w:tcW w:w="1701" w:type="dxa"/>
            <w:vAlign w:val="center"/>
          </w:tcPr>
          <w:p w14:paraId="262D5C51" w14:textId="77777777" w:rsidR="00F9596D" w:rsidRPr="008B4A03" w:rsidRDefault="00F9596D" w:rsidP="008B4A03">
            <w:pPr>
              <w:ind w:right="234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sz w:val="16"/>
                <w:szCs w:val="16"/>
              </w:rPr>
              <w:t>47 871</w:t>
            </w:r>
          </w:p>
        </w:tc>
        <w:tc>
          <w:tcPr>
            <w:tcW w:w="1984" w:type="dxa"/>
            <w:vAlign w:val="center"/>
          </w:tcPr>
          <w:p w14:paraId="353B56D5" w14:textId="77777777" w:rsidR="00F9596D" w:rsidRPr="008B4A03" w:rsidRDefault="00F9596D" w:rsidP="008B4A03">
            <w:pPr>
              <w:ind w:right="2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sz w:val="16"/>
                <w:szCs w:val="16"/>
              </w:rPr>
              <w:t>3 363</w:t>
            </w:r>
          </w:p>
        </w:tc>
        <w:tc>
          <w:tcPr>
            <w:tcW w:w="1985" w:type="dxa"/>
            <w:vAlign w:val="center"/>
          </w:tcPr>
          <w:p w14:paraId="407F0730" w14:textId="77777777" w:rsidR="00F9596D" w:rsidRPr="008B4A03" w:rsidRDefault="00F9596D" w:rsidP="008B4A03">
            <w:pPr>
              <w:ind w:right="65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sz w:val="16"/>
                <w:szCs w:val="16"/>
              </w:rPr>
              <w:t>7,03</w:t>
            </w:r>
          </w:p>
        </w:tc>
        <w:tc>
          <w:tcPr>
            <w:tcW w:w="3767" w:type="dxa"/>
            <w:vAlign w:val="center"/>
          </w:tcPr>
          <w:p w14:paraId="6443A629" w14:textId="77777777" w:rsidR="00F9596D" w:rsidRPr="008B4A03" w:rsidRDefault="00F9596D" w:rsidP="008B4A03">
            <w:pPr>
              <w:ind w:right="18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sz w:val="16"/>
                <w:szCs w:val="16"/>
              </w:rPr>
              <w:t>58 223 214</w:t>
            </w:r>
          </w:p>
        </w:tc>
      </w:tr>
    </w:tbl>
    <w:p w14:paraId="6F02CD92" w14:textId="77777777" w:rsidR="00632527" w:rsidRPr="00F9596D" w:rsidRDefault="00632527" w:rsidP="00F9596D">
      <w:pPr>
        <w:spacing w:after="40" w:line="240" w:lineRule="auto"/>
        <w:jc w:val="both"/>
        <w:rPr>
          <w:sz w:val="24"/>
          <w:szCs w:val="24"/>
        </w:rPr>
      </w:pPr>
      <w:r w:rsidRPr="00F9596D">
        <w:rPr>
          <w:b/>
          <w:sz w:val="24"/>
          <w:szCs w:val="24"/>
        </w:rPr>
        <w:t>Poskytování podpory v rámci Programu Antivirus – základní přehled informací o kontrolovaném vzorku zaměstnavatelů</w:t>
      </w:r>
    </w:p>
    <w:p w14:paraId="46E402DD" w14:textId="4825F3EE" w:rsidR="00632527" w:rsidRPr="007A57BA" w:rsidRDefault="00632527" w:rsidP="00F9596D">
      <w:pPr>
        <w:spacing w:before="40" w:after="0" w:line="240" w:lineRule="auto"/>
        <w:rPr>
          <w:sz w:val="20"/>
          <w:szCs w:val="20"/>
        </w:rPr>
      </w:pPr>
      <w:r w:rsidRPr="007A57BA">
        <w:rPr>
          <w:b/>
          <w:sz w:val="20"/>
          <w:szCs w:val="20"/>
        </w:rPr>
        <w:t>Zdroj:</w:t>
      </w:r>
      <w:r w:rsidRPr="007A57BA">
        <w:rPr>
          <w:sz w:val="20"/>
          <w:szCs w:val="20"/>
        </w:rPr>
        <w:t xml:space="preserve"> v</w:t>
      </w:r>
      <w:r w:rsidR="00B664B4">
        <w:rPr>
          <w:sz w:val="20"/>
          <w:szCs w:val="20"/>
        </w:rPr>
        <w:t>y</w:t>
      </w:r>
      <w:r w:rsidRPr="007A57BA">
        <w:rPr>
          <w:sz w:val="20"/>
          <w:szCs w:val="20"/>
        </w:rPr>
        <w:t>pracov</w:t>
      </w:r>
      <w:r w:rsidR="00B664B4">
        <w:rPr>
          <w:sz w:val="20"/>
          <w:szCs w:val="20"/>
        </w:rPr>
        <w:t>al NKÚ</w:t>
      </w:r>
      <w:r w:rsidRPr="007A57BA">
        <w:rPr>
          <w:sz w:val="20"/>
          <w:szCs w:val="20"/>
        </w:rPr>
        <w:t xml:space="preserve"> dle odpovědí ÚP ČR na žádosti NKÚ.</w:t>
      </w:r>
    </w:p>
    <w:p w14:paraId="5DF47BE4" w14:textId="14F24323" w:rsidR="00F9596D" w:rsidRDefault="00632527" w:rsidP="00F9596D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RPr="00875E9B">
        <w:rPr>
          <w:b/>
          <w:sz w:val="20"/>
          <w:szCs w:val="20"/>
        </w:rPr>
        <w:t>Pozn</w:t>
      </w:r>
      <w:r w:rsidR="00B664B4">
        <w:rPr>
          <w:b/>
          <w:sz w:val="20"/>
          <w:szCs w:val="20"/>
        </w:rPr>
        <w:t>.</w:t>
      </w:r>
      <w:r w:rsidRPr="00875E9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3C4059">
        <w:rPr>
          <w:b/>
          <w:sz w:val="20"/>
          <w:szCs w:val="20"/>
        </w:rPr>
        <w:tab/>
      </w:r>
      <w:r w:rsidR="00615336">
        <w:rPr>
          <w:sz w:val="20"/>
          <w:szCs w:val="20"/>
        </w:rPr>
        <w:t>U</w:t>
      </w:r>
      <w:r w:rsidRPr="001855F6">
        <w:rPr>
          <w:sz w:val="20"/>
          <w:szCs w:val="20"/>
        </w:rPr>
        <w:t>vedené hodnoty k</w:t>
      </w:r>
      <w:r>
        <w:rPr>
          <w:sz w:val="20"/>
          <w:szCs w:val="20"/>
        </w:rPr>
        <w:t> podpořeným zaměstnancům, kteří byli evidováni jako uchazeči o zaměstnání,</w:t>
      </w:r>
      <w:r w:rsidRPr="001855F6">
        <w:rPr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 w:rsidRPr="00270F1A">
        <w:rPr>
          <w:sz w:val="20"/>
          <w:szCs w:val="20"/>
        </w:rPr>
        <w:t xml:space="preserve">sou stanoveny jako minimální, tj. nezahrnují případy, kdy zaměstnanci byli propuštěni, ale nezaregistrovali se jako </w:t>
      </w:r>
      <w:r>
        <w:rPr>
          <w:sz w:val="20"/>
          <w:szCs w:val="20"/>
        </w:rPr>
        <w:t>uchazeči o zaměstnání</w:t>
      </w:r>
      <w:r w:rsidRPr="00270F1A">
        <w:rPr>
          <w:sz w:val="20"/>
          <w:szCs w:val="20"/>
        </w:rPr>
        <w:t xml:space="preserve"> na ÚP ČR (např. z důvodu plynulého přechodu do jiného zaměstnání nebo z</w:t>
      </w:r>
      <w:r w:rsidR="003C4059">
        <w:rPr>
          <w:sz w:val="20"/>
          <w:szCs w:val="20"/>
        </w:rPr>
        <w:t> </w:t>
      </w:r>
      <w:r w:rsidRPr="00270F1A">
        <w:rPr>
          <w:sz w:val="20"/>
          <w:szCs w:val="20"/>
        </w:rPr>
        <w:t>důvodu cizí státní příslušnosti aj.)</w:t>
      </w:r>
      <w:r>
        <w:rPr>
          <w:sz w:val="20"/>
          <w:szCs w:val="20"/>
        </w:rPr>
        <w:t>.</w:t>
      </w:r>
      <w:r w:rsidR="00F9596D">
        <w:rPr>
          <w:sz w:val="20"/>
          <w:szCs w:val="20"/>
        </w:rPr>
        <w:br w:type="page"/>
      </w:r>
    </w:p>
    <w:bookmarkEnd w:id="19"/>
    <w:p w14:paraId="705910DC" w14:textId="74548C52" w:rsidR="008B52AD" w:rsidRPr="00EF27E0" w:rsidRDefault="008B52AD" w:rsidP="002113F8">
      <w:pPr>
        <w:spacing w:after="60" w:line="240" w:lineRule="auto"/>
        <w:jc w:val="right"/>
        <w:rPr>
          <w:b/>
          <w:sz w:val="24"/>
          <w:szCs w:val="24"/>
        </w:rPr>
      </w:pPr>
      <w:r w:rsidRPr="00EF27E0">
        <w:rPr>
          <w:b/>
          <w:sz w:val="24"/>
          <w:szCs w:val="24"/>
        </w:rPr>
        <w:t>Příloha č. 7</w:t>
      </w:r>
    </w:p>
    <w:p w14:paraId="23E8B924" w14:textId="77777777" w:rsidR="008B52AD" w:rsidRPr="00EF27E0" w:rsidRDefault="008B52AD" w:rsidP="00EF27E0">
      <w:pPr>
        <w:spacing w:after="40" w:line="240" w:lineRule="auto"/>
        <w:jc w:val="both"/>
        <w:rPr>
          <w:sz w:val="24"/>
          <w:szCs w:val="24"/>
          <w:lang w:eastAsia="cs-CZ"/>
        </w:rPr>
      </w:pPr>
      <w:r w:rsidRPr="00EF27E0">
        <w:rPr>
          <w:b/>
          <w:sz w:val="24"/>
          <w:szCs w:val="24"/>
        </w:rPr>
        <w:t>Srovnání výdajů na APZ a podmínek podpory udržení zaměstnanosti v souvislosti s pandemií onemocnění covid-19 v zemích EU</w:t>
      </w:r>
    </w:p>
    <w:tbl>
      <w:tblPr>
        <w:tblStyle w:val="Mkatabulky"/>
        <w:tblW w:w="13832" w:type="dxa"/>
        <w:tblLook w:val="04A0" w:firstRow="1" w:lastRow="0" w:firstColumn="1" w:lastColumn="0" w:noHBand="0" w:noVBand="1"/>
      </w:tblPr>
      <w:tblGrid>
        <w:gridCol w:w="1247"/>
        <w:gridCol w:w="1757"/>
        <w:gridCol w:w="1474"/>
        <w:gridCol w:w="2211"/>
        <w:gridCol w:w="1984"/>
        <w:gridCol w:w="2154"/>
        <w:gridCol w:w="1304"/>
        <w:gridCol w:w="1701"/>
      </w:tblGrid>
      <w:tr w:rsidR="00CD139B" w:rsidRPr="00CD139B" w14:paraId="6AD1F187" w14:textId="77777777" w:rsidTr="002113F8">
        <w:trPr>
          <w:trHeight w:val="198"/>
        </w:trPr>
        <w:tc>
          <w:tcPr>
            <w:tcW w:w="1247" w:type="dxa"/>
            <w:shd w:val="clear" w:color="auto" w:fill="E5F1FF"/>
            <w:vAlign w:val="center"/>
          </w:tcPr>
          <w:p w14:paraId="32135F3D" w14:textId="77777777" w:rsidR="008B52AD" w:rsidRPr="00CD139B" w:rsidRDefault="008B52AD" w:rsidP="00CD139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20" w:name="_Hlk143093070"/>
            <w:r w:rsidRPr="00CD139B">
              <w:rPr>
                <w:rFonts w:ascii="Calibri" w:hAnsi="Calibri" w:cs="Calibri"/>
                <w:b/>
                <w:sz w:val="18"/>
                <w:szCs w:val="18"/>
              </w:rPr>
              <w:t>Stát</w:t>
            </w:r>
          </w:p>
        </w:tc>
        <w:tc>
          <w:tcPr>
            <w:tcW w:w="1757" w:type="dxa"/>
            <w:shd w:val="clear" w:color="auto" w:fill="E5F1FF"/>
            <w:vAlign w:val="center"/>
          </w:tcPr>
          <w:p w14:paraId="2C3973BD" w14:textId="77777777" w:rsidR="008B52AD" w:rsidRPr="00CD139B" w:rsidRDefault="008B52AD" w:rsidP="00880C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Obecná míra nezaměstnanosti (roční průměr, 2020)</w:t>
            </w:r>
          </w:p>
        </w:tc>
        <w:tc>
          <w:tcPr>
            <w:tcW w:w="1474" w:type="dxa"/>
            <w:shd w:val="clear" w:color="auto" w:fill="E5F1FF"/>
            <w:vAlign w:val="center"/>
          </w:tcPr>
          <w:p w14:paraId="3319E590" w14:textId="77777777" w:rsidR="008B52AD" w:rsidRPr="00CD139B" w:rsidRDefault="008B52AD" w:rsidP="00880C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Výdaje na aktivní politiku zaměstnanosti (2020, % HDP)</w:t>
            </w:r>
          </w:p>
        </w:tc>
        <w:tc>
          <w:tcPr>
            <w:tcW w:w="2211" w:type="dxa"/>
            <w:shd w:val="clear" w:color="auto" w:fill="E5F1FF"/>
            <w:vAlign w:val="center"/>
          </w:tcPr>
          <w:p w14:paraId="03889F3B" w14:textId="77777777" w:rsidR="008B52AD" w:rsidRPr="00CD139B" w:rsidRDefault="008B52AD" w:rsidP="00880C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Výdaje na podporu udržení zaměstnanosti v souvislosti s pandemií covid-19 (2020, % HDP)</w:t>
            </w:r>
          </w:p>
        </w:tc>
        <w:tc>
          <w:tcPr>
            <w:tcW w:w="1984" w:type="dxa"/>
            <w:shd w:val="clear" w:color="auto" w:fill="E5F1FF"/>
            <w:vAlign w:val="center"/>
          </w:tcPr>
          <w:p w14:paraId="2B514CB6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Rozsah podpory zaměstnance</w:t>
            </w:r>
          </w:p>
        </w:tc>
        <w:tc>
          <w:tcPr>
            <w:tcW w:w="2154" w:type="dxa"/>
            <w:shd w:val="clear" w:color="auto" w:fill="E5F1FF"/>
            <w:vAlign w:val="center"/>
          </w:tcPr>
          <w:p w14:paraId="68F8B762" w14:textId="19FB573F" w:rsidR="008B52AD" w:rsidRPr="00CD139B" w:rsidRDefault="008B52AD" w:rsidP="00EF27E0">
            <w:pPr>
              <w:ind w:right="19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Účast státu (veřejného sektoru) na podpoře zaměstnance (</w:t>
            </w:r>
            <w:r w:rsidR="002C7C28">
              <w:rPr>
                <w:rFonts w:ascii="Calibri" w:hAnsi="Calibri" w:cs="Calibri"/>
                <w:b/>
                <w:sz w:val="18"/>
                <w:szCs w:val="18"/>
              </w:rPr>
              <w:t xml:space="preserve">v </w:t>
            </w: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%)</w:t>
            </w:r>
          </w:p>
        </w:tc>
        <w:tc>
          <w:tcPr>
            <w:tcW w:w="1304" w:type="dxa"/>
            <w:shd w:val="clear" w:color="auto" w:fill="E5F1FF"/>
            <w:vAlign w:val="center"/>
          </w:tcPr>
          <w:p w14:paraId="28A01F91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Max. podpora</w:t>
            </w:r>
          </w:p>
          <w:p w14:paraId="21E7C5E9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(% průměrné mzdy)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53A03304" w14:textId="77777777" w:rsidR="008B52AD" w:rsidRPr="00CD139B" w:rsidRDefault="008B52AD" w:rsidP="00880C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Výše podpory v nezaměstnanosti</w:t>
            </w:r>
          </w:p>
          <w:p w14:paraId="43D20335" w14:textId="77777777" w:rsidR="008B52AD" w:rsidRPr="00CD139B" w:rsidRDefault="008B52AD" w:rsidP="00880C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(% průměrné mzdy)</w:t>
            </w:r>
          </w:p>
        </w:tc>
      </w:tr>
      <w:tr w:rsidR="00CD139B" w:rsidRPr="00CD139B" w14:paraId="70BE8454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132BA9C1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Belgie</w:t>
            </w:r>
          </w:p>
        </w:tc>
        <w:tc>
          <w:tcPr>
            <w:tcW w:w="1757" w:type="dxa"/>
            <w:vAlign w:val="center"/>
          </w:tcPr>
          <w:p w14:paraId="0D1BFF33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5,8 %</w:t>
            </w:r>
          </w:p>
        </w:tc>
        <w:tc>
          <w:tcPr>
            <w:tcW w:w="1474" w:type="dxa"/>
            <w:vAlign w:val="center"/>
          </w:tcPr>
          <w:p w14:paraId="0619EFD8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2,9 %</w:t>
            </w:r>
          </w:p>
        </w:tc>
        <w:tc>
          <w:tcPr>
            <w:tcW w:w="2211" w:type="dxa"/>
            <w:vAlign w:val="center"/>
          </w:tcPr>
          <w:p w14:paraId="2C12DA4E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1,0 %</w:t>
            </w:r>
          </w:p>
        </w:tc>
        <w:tc>
          <w:tcPr>
            <w:tcW w:w="1984" w:type="dxa"/>
            <w:vAlign w:val="center"/>
          </w:tcPr>
          <w:p w14:paraId="6A4DBBF3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70 % hrubé mzdy</w:t>
            </w:r>
          </w:p>
        </w:tc>
        <w:tc>
          <w:tcPr>
            <w:tcW w:w="2154" w:type="dxa"/>
            <w:vAlign w:val="center"/>
          </w:tcPr>
          <w:p w14:paraId="43303C68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2C8A4789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47 %</w:t>
            </w:r>
          </w:p>
        </w:tc>
        <w:tc>
          <w:tcPr>
            <w:tcW w:w="1701" w:type="dxa"/>
            <w:vAlign w:val="center"/>
          </w:tcPr>
          <w:p w14:paraId="4FE71FDF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42 %</w:t>
            </w:r>
          </w:p>
        </w:tc>
      </w:tr>
      <w:tr w:rsidR="00CD139B" w:rsidRPr="00CD139B" w14:paraId="5C041411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57E76DF2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Bulharsko</w:t>
            </w:r>
          </w:p>
        </w:tc>
        <w:tc>
          <w:tcPr>
            <w:tcW w:w="1757" w:type="dxa"/>
            <w:vAlign w:val="center"/>
          </w:tcPr>
          <w:p w14:paraId="6471B840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6,1 %</w:t>
            </w:r>
          </w:p>
        </w:tc>
        <w:tc>
          <w:tcPr>
            <w:tcW w:w="1474" w:type="dxa"/>
            <w:vAlign w:val="center"/>
          </w:tcPr>
          <w:p w14:paraId="79B6593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1,3 %</w:t>
            </w:r>
          </w:p>
        </w:tc>
        <w:tc>
          <w:tcPr>
            <w:tcW w:w="2211" w:type="dxa"/>
            <w:vAlign w:val="center"/>
          </w:tcPr>
          <w:p w14:paraId="6388CD38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0,6 %</w:t>
            </w:r>
          </w:p>
        </w:tc>
        <w:tc>
          <w:tcPr>
            <w:tcW w:w="1984" w:type="dxa"/>
            <w:vAlign w:val="center"/>
          </w:tcPr>
          <w:p w14:paraId="1235D981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 hrubé mzdy</w:t>
            </w:r>
          </w:p>
        </w:tc>
        <w:tc>
          <w:tcPr>
            <w:tcW w:w="2154" w:type="dxa"/>
            <w:vAlign w:val="center"/>
          </w:tcPr>
          <w:p w14:paraId="36E5DC84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60 %</w:t>
            </w:r>
          </w:p>
        </w:tc>
        <w:tc>
          <w:tcPr>
            <w:tcW w:w="1304" w:type="dxa"/>
            <w:vAlign w:val="center"/>
          </w:tcPr>
          <w:p w14:paraId="2B4985B4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123 %</w:t>
            </w:r>
          </w:p>
        </w:tc>
        <w:tc>
          <w:tcPr>
            <w:tcW w:w="1701" w:type="dxa"/>
            <w:vAlign w:val="center"/>
          </w:tcPr>
          <w:p w14:paraId="3E9B0463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CD139B" w:rsidRPr="00CD139B" w14:paraId="69726480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382C2AB" w14:textId="77777777" w:rsidR="008B52AD" w:rsidRPr="00CD139B" w:rsidRDefault="008B52AD" w:rsidP="00CD13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Česko</w:t>
            </w:r>
          </w:p>
        </w:tc>
        <w:tc>
          <w:tcPr>
            <w:tcW w:w="1757" w:type="dxa"/>
            <w:vAlign w:val="center"/>
          </w:tcPr>
          <w:p w14:paraId="6A72E293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2,6 %</w:t>
            </w:r>
          </w:p>
        </w:tc>
        <w:tc>
          <w:tcPr>
            <w:tcW w:w="1474" w:type="dxa"/>
            <w:vAlign w:val="center"/>
          </w:tcPr>
          <w:p w14:paraId="546B140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1,3 %</w:t>
            </w:r>
          </w:p>
        </w:tc>
        <w:tc>
          <w:tcPr>
            <w:tcW w:w="2211" w:type="dxa"/>
            <w:vAlign w:val="center"/>
          </w:tcPr>
          <w:p w14:paraId="2AECC06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0,9 %</w:t>
            </w:r>
          </w:p>
        </w:tc>
        <w:tc>
          <w:tcPr>
            <w:tcW w:w="1984" w:type="dxa"/>
            <w:vAlign w:val="center"/>
          </w:tcPr>
          <w:p w14:paraId="579D805D" w14:textId="2D063FFA" w:rsidR="008B52AD" w:rsidRPr="00CD139B" w:rsidRDefault="008B52AD" w:rsidP="00EF27E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60</w:t>
            </w:r>
            <w:r w:rsidR="002C7C28">
              <w:rPr>
                <w:rFonts w:ascii="Calibri" w:hAnsi="Calibri" w:cs="Calibri"/>
                <w:b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100 % hrubé mzdy</w:t>
            </w:r>
          </w:p>
        </w:tc>
        <w:tc>
          <w:tcPr>
            <w:tcW w:w="2154" w:type="dxa"/>
            <w:vAlign w:val="center"/>
          </w:tcPr>
          <w:p w14:paraId="505246ED" w14:textId="63D11E61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60</w:t>
            </w:r>
            <w:r w:rsidR="002C7C28">
              <w:rPr>
                <w:rFonts w:ascii="Calibri" w:hAnsi="Calibri" w:cs="Calibri"/>
                <w:b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7F77D573" w14:textId="688750CB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85</w:t>
            </w:r>
            <w:r w:rsidR="002C7C28">
              <w:rPr>
                <w:rFonts w:ascii="Calibri" w:hAnsi="Calibri" w:cs="Calibri"/>
                <w:b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114 %</w:t>
            </w:r>
          </w:p>
        </w:tc>
        <w:tc>
          <w:tcPr>
            <w:tcW w:w="1701" w:type="dxa"/>
            <w:vAlign w:val="center"/>
          </w:tcPr>
          <w:p w14:paraId="33449770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CD139B">
              <w:rPr>
                <w:rFonts w:ascii="Calibri" w:hAnsi="Calibri" w:cs="Calibri"/>
                <w:b/>
                <w:sz w:val="18"/>
                <w:szCs w:val="18"/>
              </w:rPr>
              <w:t>48,7 %</w:t>
            </w:r>
          </w:p>
        </w:tc>
      </w:tr>
      <w:tr w:rsidR="00CD139B" w:rsidRPr="00CD139B" w14:paraId="75D600CE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648660E8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Dánsko</w:t>
            </w:r>
          </w:p>
        </w:tc>
        <w:tc>
          <w:tcPr>
            <w:tcW w:w="1757" w:type="dxa"/>
            <w:vAlign w:val="center"/>
          </w:tcPr>
          <w:p w14:paraId="12409F6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5,6 %</w:t>
            </w:r>
          </w:p>
        </w:tc>
        <w:tc>
          <w:tcPr>
            <w:tcW w:w="1474" w:type="dxa"/>
            <w:vAlign w:val="center"/>
          </w:tcPr>
          <w:p w14:paraId="542F8383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3,8 %</w:t>
            </w:r>
          </w:p>
        </w:tc>
        <w:tc>
          <w:tcPr>
            <w:tcW w:w="2211" w:type="dxa"/>
            <w:vAlign w:val="center"/>
          </w:tcPr>
          <w:p w14:paraId="3DD51DA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0,7 %</w:t>
            </w:r>
          </w:p>
        </w:tc>
        <w:tc>
          <w:tcPr>
            <w:tcW w:w="1984" w:type="dxa"/>
            <w:vAlign w:val="center"/>
          </w:tcPr>
          <w:p w14:paraId="33E0043C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 hrubé mzdy</w:t>
            </w:r>
          </w:p>
        </w:tc>
        <w:tc>
          <w:tcPr>
            <w:tcW w:w="2154" w:type="dxa"/>
            <w:vAlign w:val="center"/>
          </w:tcPr>
          <w:p w14:paraId="340F46D7" w14:textId="2A33689E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75</w:t>
            </w:r>
            <w:r w:rsidR="002C7C2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90 %</w:t>
            </w:r>
          </w:p>
        </w:tc>
        <w:tc>
          <w:tcPr>
            <w:tcW w:w="1304" w:type="dxa"/>
            <w:vAlign w:val="center"/>
          </w:tcPr>
          <w:p w14:paraId="491D862A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84 %</w:t>
            </w:r>
          </w:p>
        </w:tc>
        <w:tc>
          <w:tcPr>
            <w:tcW w:w="1701" w:type="dxa"/>
            <w:vAlign w:val="center"/>
          </w:tcPr>
          <w:p w14:paraId="0CB0CDDB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52,9 %</w:t>
            </w:r>
          </w:p>
        </w:tc>
      </w:tr>
      <w:tr w:rsidR="00CD139B" w:rsidRPr="00CD139B" w14:paraId="49CD17CD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DE9CC28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Estonsko</w:t>
            </w:r>
          </w:p>
        </w:tc>
        <w:tc>
          <w:tcPr>
            <w:tcW w:w="1757" w:type="dxa"/>
            <w:vAlign w:val="center"/>
          </w:tcPr>
          <w:p w14:paraId="7D49F4F7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6,9 %</w:t>
            </w:r>
          </w:p>
        </w:tc>
        <w:tc>
          <w:tcPr>
            <w:tcW w:w="1474" w:type="dxa"/>
            <w:vAlign w:val="center"/>
          </w:tcPr>
          <w:p w14:paraId="1947B127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2,4 %</w:t>
            </w:r>
          </w:p>
        </w:tc>
        <w:tc>
          <w:tcPr>
            <w:tcW w:w="2211" w:type="dxa"/>
            <w:vAlign w:val="center"/>
          </w:tcPr>
          <w:p w14:paraId="6E63DDBC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1,3 %</w:t>
            </w:r>
          </w:p>
        </w:tc>
        <w:tc>
          <w:tcPr>
            <w:tcW w:w="1984" w:type="dxa"/>
            <w:vAlign w:val="center"/>
          </w:tcPr>
          <w:p w14:paraId="083E7AD3" w14:textId="11414C52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70 % hrubé mzdy</w:t>
            </w:r>
          </w:p>
        </w:tc>
        <w:tc>
          <w:tcPr>
            <w:tcW w:w="2154" w:type="dxa"/>
            <w:vAlign w:val="center"/>
          </w:tcPr>
          <w:p w14:paraId="5FFA9823" w14:textId="1C64AB09" w:rsidR="008B52AD" w:rsidRPr="00CD139B" w:rsidRDefault="00744BCB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8B52AD" w:rsidRPr="00CD139B">
              <w:rPr>
                <w:rFonts w:ascii="Calibri" w:hAnsi="Calibri" w:cs="Calibri"/>
                <w:sz w:val="18"/>
                <w:szCs w:val="18"/>
              </w:rPr>
              <w:t>odíl podniku min.</w:t>
            </w:r>
            <w:r w:rsidR="002113F8">
              <w:rPr>
                <w:rFonts w:ascii="Calibri" w:hAnsi="Calibri" w:cs="Calibri"/>
                <w:sz w:val="18"/>
                <w:szCs w:val="18"/>
              </w:rPr>
              <w:t> </w:t>
            </w:r>
            <w:r w:rsidR="008B52AD" w:rsidRPr="00CD139B">
              <w:rPr>
                <w:rFonts w:ascii="Calibri" w:hAnsi="Calibri" w:cs="Calibri"/>
                <w:sz w:val="18"/>
                <w:szCs w:val="18"/>
              </w:rPr>
              <w:t>150</w:t>
            </w:r>
            <w:r w:rsidR="002113F8">
              <w:rPr>
                <w:rFonts w:ascii="Calibri" w:hAnsi="Calibri" w:cs="Calibri"/>
                <w:sz w:val="18"/>
                <w:szCs w:val="18"/>
              </w:rPr>
              <w:t> </w:t>
            </w:r>
            <w:r w:rsidR="008B52AD" w:rsidRPr="00CD139B">
              <w:rPr>
                <w:rFonts w:ascii="Calibri" w:hAnsi="Calibri" w:cs="Calibri"/>
                <w:sz w:val="18"/>
                <w:szCs w:val="18"/>
              </w:rPr>
              <w:t>€/zaměstnance</w:t>
            </w:r>
          </w:p>
        </w:tc>
        <w:tc>
          <w:tcPr>
            <w:tcW w:w="1304" w:type="dxa"/>
            <w:vAlign w:val="center"/>
          </w:tcPr>
          <w:p w14:paraId="2BAB6C5B" w14:textId="5D0237E2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56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70 %</w:t>
            </w:r>
          </w:p>
        </w:tc>
        <w:tc>
          <w:tcPr>
            <w:tcW w:w="1701" w:type="dxa"/>
            <w:vAlign w:val="center"/>
          </w:tcPr>
          <w:p w14:paraId="6A689947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50,0 %</w:t>
            </w:r>
          </w:p>
        </w:tc>
      </w:tr>
      <w:tr w:rsidR="00CD139B" w:rsidRPr="00CD139B" w14:paraId="03DBF9ED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5C16F999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Finsko</w:t>
            </w:r>
          </w:p>
        </w:tc>
        <w:tc>
          <w:tcPr>
            <w:tcW w:w="1757" w:type="dxa"/>
            <w:vAlign w:val="center"/>
          </w:tcPr>
          <w:p w14:paraId="78725286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6,7 %</w:t>
            </w:r>
          </w:p>
        </w:tc>
        <w:tc>
          <w:tcPr>
            <w:tcW w:w="1474" w:type="dxa"/>
            <w:vAlign w:val="center"/>
          </w:tcPr>
          <w:p w14:paraId="54D4C6C1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2,6 %</w:t>
            </w:r>
          </w:p>
        </w:tc>
        <w:tc>
          <w:tcPr>
            <w:tcW w:w="2211" w:type="dxa"/>
            <w:vAlign w:val="center"/>
          </w:tcPr>
          <w:p w14:paraId="01D9BF7F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0,5 %</w:t>
            </w:r>
          </w:p>
        </w:tc>
        <w:tc>
          <w:tcPr>
            <w:tcW w:w="1984" w:type="dxa"/>
            <w:vAlign w:val="center"/>
          </w:tcPr>
          <w:p w14:paraId="19941566" w14:textId="3926BB1C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90 % hrubé mzdy</w:t>
            </w:r>
          </w:p>
        </w:tc>
        <w:tc>
          <w:tcPr>
            <w:tcW w:w="2154" w:type="dxa"/>
            <w:vAlign w:val="center"/>
          </w:tcPr>
          <w:p w14:paraId="6105AE9D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3208B599" w14:textId="1DE4EB21" w:rsidR="008B52AD" w:rsidRPr="00CD139B" w:rsidRDefault="00744BCB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8B52AD" w:rsidRPr="00CD139B">
              <w:rPr>
                <w:rFonts w:ascii="Calibri" w:hAnsi="Calibri" w:cs="Calibri"/>
                <w:sz w:val="18"/>
                <w:szCs w:val="18"/>
              </w:rPr>
              <w:t>ez limitu</w:t>
            </w:r>
          </w:p>
        </w:tc>
        <w:tc>
          <w:tcPr>
            <w:tcW w:w="1701" w:type="dxa"/>
            <w:vAlign w:val="center"/>
          </w:tcPr>
          <w:p w14:paraId="132B6C07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48,9 %</w:t>
            </w:r>
          </w:p>
        </w:tc>
      </w:tr>
      <w:tr w:rsidR="00CD139B" w:rsidRPr="00CD139B" w14:paraId="3717FDCE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90FA11C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Francie</w:t>
            </w:r>
          </w:p>
        </w:tc>
        <w:tc>
          <w:tcPr>
            <w:tcW w:w="1757" w:type="dxa"/>
            <w:vAlign w:val="center"/>
          </w:tcPr>
          <w:p w14:paraId="57A488DC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8,0 %</w:t>
            </w:r>
          </w:p>
        </w:tc>
        <w:tc>
          <w:tcPr>
            <w:tcW w:w="1474" w:type="dxa"/>
            <w:vAlign w:val="center"/>
          </w:tcPr>
          <w:p w14:paraId="5E234A05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4,1 %</w:t>
            </w:r>
          </w:p>
        </w:tc>
        <w:tc>
          <w:tcPr>
            <w:tcW w:w="2211" w:type="dxa"/>
            <w:vAlign w:val="center"/>
          </w:tcPr>
          <w:p w14:paraId="0ADB837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1,3 %</w:t>
            </w:r>
          </w:p>
        </w:tc>
        <w:tc>
          <w:tcPr>
            <w:tcW w:w="1984" w:type="dxa"/>
            <w:vAlign w:val="center"/>
          </w:tcPr>
          <w:p w14:paraId="224EA041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70 % hrubé mzdy</w:t>
            </w:r>
          </w:p>
        </w:tc>
        <w:tc>
          <w:tcPr>
            <w:tcW w:w="2154" w:type="dxa"/>
            <w:vAlign w:val="center"/>
          </w:tcPr>
          <w:p w14:paraId="3D66B069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90 %</w:t>
            </w:r>
          </w:p>
        </w:tc>
        <w:tc>
          <w:tcPr>
            <w:tcW w:w="1304" w:type="dxa"/>
            <w:vAlign w:val="center"/>
          </w:tcPr>
          <w:p w14:paraId="278A7AF9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159 %</w:t>
            </w:r>
          </w:p>
        </w:tc>
        <w:tc>
          <w:tcPr>
            <w:tcW w:w="1701" w:type="dxa"/>
            <w:vAlign w:val="center"/>
          </w:tcPr>
          <w:p w14:paraId="069C593C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57,0 %</w:t>
            </w:r>
          </w:p>
        </w:tc>
      </w:tr>
      <w:tr w:rsidR="00CD139B" w:rsidRPr="00CD139B" w14:paraId="140FB349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E70ABB7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Chorvatsko</w:t>
            </w:r>
          </w:p>
        </w:tc>
        <w:tc>
          <w:tcPr>
            <w:tcW w:w="1757" w:type="dxa"/>
            <w:vAlign w:val="center"/>
          </w:tcPr>
          <w:p w14:paraId="33786A31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7,5 %</w:t>
            </w:r>
          </w:p>
        </w:tc>
        <w:tc>
          <w:tcPr>
            <w:tcW w:w="1474" w:type="dxa"/>
            <w:vAlign w:val="center"/>
          </w:tcPr>
          <w:p w14:paraId="2D8EA40E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2,8 %</w:t>
            </w:r>
          </w:p>
        </w:tc>
        <w:tc>
          <w:tcPr>
            <w:tcW w:w="2211" w:type="dxa"/>
            <w:vAlign w:val="center"/>
          </w:tcPr>
          <w:p w14:paraId="54388726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2,1 %</w:t>
            </w:r>
          </w:p>
        </w:tc>
        <w:tc>
          <w:tcPr>
            <w:tcW w:w="1984" w:type="dxa"/>
            <w:vAlign w:val="center"/>
          </w:tcPr>
          <w:p w14:paraId="17A5A362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 hrubé mzdy</w:t>
            </w:r>
          </w:p>
        </w:tc>
        <w:tc>
          <w:tcPr>
            <w:tcW w:w="2154" w:type="dxa"/>
            <w:vAlign w:val="center"/>
          </w:tcPr>
          <w:p w14:paraId="4879B3A1" w14:textId="721D0F2D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70 %</w:t>
            </w:r>
          </w:p>
        </w:tc>
        <w:tc>
          <w:tcPr>
            <w:tcW w:w="1304" w:type="dxa"/>
            <w:vAlign w:val="center"/>
          </w:tcPr>
          <w:p w14:paraId="7FECF6D5" w14:textId="5FDC2868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21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29 %</w:t>
            </w:r>
          </w:p>
        </w:tc>
        <w:tc>
          <w:tcPr>
            <w:tcW w:w="1701" w:type="dxa"/>
            <w:vAlign w:val="center"/>
          </w:tcPr>
          <w:p w14:paraId="40C6574B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CD139B" w:rsidRPr="00CD139B" w14:paraId="1B384F47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395DC598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Irsko</w:t>
            </w:r>
          </w:p>
        </w:tc>
        <w:tc>
          <w:tcPr>
            <w:tcW w:w="1757" w:type="dxa"/>
            <w:vAlign w:val="center"/>
          </w:tcPr>
          <w:p w14:paraId="5D723C65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5,9 %</w:t>
            </w:r>
          </w:p>
        </w:tc>
        <w:tc>
          <w:tcPr>
            <w:tcW w:w="1474" w:type="dxa"/>
            <w:vAlign w:val="center"/>
          </w:tcPr>
          <w:p w14:paraId="0283E947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2,3 %</w:t>
            </w:r>
          </w:p>
        </w:tc>
        <w:tc>
          <w:tcPr>
            <w:tcW w:w="2211" w:type="dxa"/>
            <w:vAlign w:val="center"/>
          </w:tcPr>
          <w:p w14:paraId="19990291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1,5 %</w:t>
            </w:r>
          </w:p>
        </w:tc>
        <w:tc>
          <w:tcPr>
            <w:tcW w:w="1984" w:type="dxa"/>
            <w:vAlign w:val="center"/>
          </w:tcPr>
          <w:p w14:paraId="1E0429E1" w14:textId="1C070FC0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203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350 € týdně</w:t>
            </w:r>
          </w:p>
        </w:tc>
        <w:tc>
          <w:tcPr>
            <w:tcW w:w="2154" w:type="dxa"/>
            <w:vAlign w:val="center"/>
          </w:tcPr>
          <w:p w14:paraId="20C765DF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1C9BDA48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37 %</w:t>
            </w:r>
          </w:p>
        </w:tc>
        <w:tc>
          <w:tcPr>
            <w:tcW w:w="1701" w:type="dxa"/>
            <w:vAlign w:val="center"/>
          </w:tcPr>
          <w:p w14:paraId="2211AD76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37,3 %</w:t>
            </w:r>
          </w:p>
        </w:tc>
      </w:tr>
      <w:tr w:rsidR="00CD139B" w:rsidRPr="00CD139B" w14:paraId="44FA051B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5A460E3D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Itálie</w:t>
            </w:r>
          </w:p>
        </w:tc>
        <w:tc>
          <w:tcPr>
            <w:tcW w:w="1757" w:type="dxa"/>
            <w:vAlign w:val="center"/>
          </w:tcPr>
          <w:p w14:paraId="4C9D23E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9,3 %</w:t>
            </w:r>
          </w:p>
        </w:tc>
        <w:tc>
          <w:tcPr>
            <w:tcW w:w="1474" w:type="dxa"/>
            <w:vAlign w:val="center"/>
          </w:tcPr>
          <w:p w14:paraId="43767A41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3,0 %</w:t>
            </w:r>
          </w:p>
        </w:tc>
        <w:tc>
          <w:tcPr>
            <w:tcW w:w="2211" w:type="dxa"/>
            <w:vAlign w:val="center"/>
          </w:tcPr>
          <w:p w14:paraId="333CF1B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1,6 %</w:t>
            </w:r>
          </w:p>
        </w:tc>
        <w:tc>
          <w:tcPr>
            <w:tcW w:w="1984" w:type="dxa"/>
            <w:vAlign w:val="center"/>
          </w:tcPr>
          <w:p w14:paraId="44110A96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80 % hrubé mzdy</w:t>
            </w:r>
          </w:p>
        </w:tc>
        <w:tc>
          <w:tcPr>
            <w:tcW w:w="2154" w:type="dxa"/>
            <w:vAlign w:val="center"/>
          </w:tcPr>
          <w:p w14:paraId="5CCFFCEC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3226E12C" w14:textId="55F3F6CA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36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43 %</w:t>
            </w:r>
          </w:p>
        </w:tc>
        <w:tc>
          <w:tcPr>
            <w:tcW w:w="1701" w:type="dxa"/>
            <w:vAlign w:val="center"/>
          </w:tcPr>
          <w:p w14:paraId="18991CFE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48,2 %</w:t>
            </w:r>
          </w:p>
        </w:tc>
      </w:tr>
      <w:tr w:rsidR="00CD139B" w:rsidRPr="00CD139B" w14:paraId="0B7508EC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46A2A590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Kypr</w:t>
            </w:r>
          </w:p>
        </w:tc>
        <w:tc>
          <w:tcPr>
            <w:tcW w:w="1757" w:type="dxa"/>
            <w:vAlign w:val="center"/>
          </w:tcPr>
          <w:p w14:paraId="68B66D76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7,6 %</w:t>
            </w:r>
          </w:p>
        </w:tc>
        <w:tc>
          <w:tcPr>
            <w:tcW w:w="1474" w:type="dxa"/>
            <w:vAlign w:val="center"/>
          </w:tcPr>
          <w:p w14:paraId="3992342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2,8 %</w:t>
            </w:r>
          </w:p>
        </w:tc>
        <w:tc>
          <w:tcPr>
            <w:tcW w:w="2211" w:type="dxa"/>
            <w:vAlign w:val="center"/>
          </w:tcPr>
          <w:p w14:paraId="38E70E9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2,5 %</w:t>
            </w:r>
          </w:p>
        </w:tc>
        <w:tc>
          <w:tcPr>
            <w:tcW w:w="1984" w:type="dxa"/>
            <w:vAlign w:val="center"/>
          </w:tcPr>
          <w:p w14:paraId="13286618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60 % hrubé mzdy</w:t>
            </w:r>
          </w:p>
        </w:tc>
        <w:tc>
          <w:tcPr>
            <w:tcW w:w="2154" w:type="dxa"/>
            <w:vAlign w:val="center"/>
          </w:tcPr>
          <w:p w14:paraId="0FE15E05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53E09B3D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63 %</w:t>
            </w:r>
          </w:p>
        </w:tc>
        <w:tc>
          <w:tcPr>
            <w:tcW w:w="1701" w:type="dxa"/>
            <w:vAlign w:val="center"/>
          </w:tcPr>
          <w:p w14:paraId="6AB0608E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CD139B" w:rsidRPr="00CD139B" w14:paraId="27639E71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3E3F757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Litva</w:t>
            </w:r>
          </w:p>
        </w:tc>
        <w:tc>
          <w:tcPr>
            <w:tcW w:w="1757" w:type="dxa"/>
            <w:vAlign w:val="center"/>
          </w:tcPr>
          <w:p w14:paraId="7B948185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8,5 %</w:t>
            </w:r>
          </w:p>
        </w:tc>
        <w:tc>
          <w:tcPr>
            <w:tcW w:w="1474" w:type="dxa"/>
            <w:vAlign w:val="center"/>
          </w:tcPr>
          <w:p w14:paraId="0B39BF0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2,9 %</w:t>
            </w:r>
          </w:p>
        </w:tc>
        <w:tc>
          <w:tcPr>
            <w:tcW w:w="2211" w:type="dxa"/>
            <w:vAlign w:val="center"/>
          </w:tcPr>
          <w:p w14:paraId="41617496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0,2 %</w:t>
            </w:r>
          </w:p>
        </w:tc>
        <w:tc>
          <w:tcPr>
            <w:tcW w:w="1984" w:type="dxa"/>
            <w:vAlign w:val="center"/>
          </w:tcPr>
          <w:p w14:paraId="52C2758F" w14:textId="0B4F8C83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75 % hrubé mzdy</w:t>
            </w:r>
          </w:p>
        </w:tc>
        <w:tc>
          <w:tcPr>
            <w:tcW w:w="2154" w:type="dxa"/>
            <w:vAlign w:val="center"/>
          </w:tcPr>
          <w:p w14:paraId="0924CB57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63997AA8" w14:textId="05CE2B00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65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92 %</w:t>
            </w:r>
          </w:p>
        </w:tc>
        <w:tc>
          <w:tcPr>
            <w:tcW w:w="1701" w:type="dxa"/>
            <w:vAlign w:val="center"/>
          </w:tcPr>
          <w:p w14:paraId="120365C3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49,6 %</w:t>
            </w:r>
          </w:p>
        </w:tc>
      </w:tr>
      <w:tr w:rsidR="00CD139B" w:rsidRPr="00CD139B" w14:paraId="7149183A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33C21C29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Lotyšsko</w:t>
            </w:r>
          </w:p>
        </w:tc>
        <w:tc>
          <w:tcPr>
            <w:tcW w:w="1757" w:type="dxa"/>
            <w:vAlign w:val="center"/>
          </w:tcPr>
          <w:p w14:paraId="38BF12D5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8,1 %</w:t>
            </w:r>
          </w:p>
        </w:tc>
        <w:tc>
          <w:tcPr>
            <w:tcW w:w="1474" w:type="dxa"/>
            <w:vAlign w:val="center"/>
          </w:tcPr>
          <w:p w14:paraId="1542493A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0,7 %</w:t>
            </w:r>
          </w:p>
        </w:tc>
        <w:tc>
          <w:tcPr>
            <w:tcW w:w="2211" w:type="dxa"/>
            <w:vAlign w:val="center"/>
          </w:tcPr>
          <w:p w14:paraId="2AFFF35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0,6 %</w:t>
            </w:r>
          </w:p>
        </w:tc>
        <w:tc>
          <w:tcPr>
            <w:tcW w:w="1984" w:type="dxa"/>
            <w:vAlign w:val="center"/>
          </w:tcPr>
          <w:p w14:paraId="38280097" w14:textId="51545553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90 % hrubé mzdy</w:t>
            </w:r>
          </w:p>
        </w:tc>
        <w:tc>
          <w:tcPr>
            <w:tcW w:w="2154" w:type="dxa"/>
            <w:vAlign w:val="center"/>
          </w:tcPr>
          <w:p w14:paraId="71AB7778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5A1335E5" w14:textId="2B5A1F14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51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76 %</w:t>
            </w:r>
          </w:p>
        </w:tc>
        <w:tc>
          <w:tcPr>
            <w:tcW w:w="1701" w:type="dxa"/>
            <w:vAlign w:val="center"/>
          </w:tcPr>
          <w:p w14:paraId="2E078369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60,0 %</w:t>
            </w:r>
          </w:p>
        </w:tc>
      </w:tr>
      <w:tr w:rsidR="00CD139B" w:rsidRPr="00CD139B" w14:paraId="379E58F5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1C33550B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Lucembursko</w:t>
            </w:r>
          </w:p>
        </w:tc>
        <w:tc>
          <w:tcPr>
            <w:tcW w:w="1757" w:type="dxa"/>
            <w:vAlign w:val="center"/>
          </w:tcPr>
          <w:p w14:paraId="78525717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6,8 %</w:t>
            </w:r>
          </w:p>
        </w:tc>
        <w:tc>
          <w:tcPr>
            <w:tcW w:w="1474" w:type="dxa"/>
            <w:vAlign w:val="center"/>
          </w:tcPr>
          <w:p w14:paraId="09E4143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2,8 %</w:t>
            </w:r>
          </w:p>
        </w:tc>
        <w:tc>
          <w:tcPr>
            <w:tcW w:w="2211" w:type="dxa"/>
            <w:vAlign w:val="center"/>
          </w:tcPr>
          <w:p w14:paraId="0DE8CD1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1,6 %</w:t>
            </w:r>
          </w:p>
        </w:tc>
        <w:tc>
          <w:tcPr>
            <w:tcW w:w="1984" w:type="dxa"/>
            <w:vAlign w:val="center"/>
          </w:tcPr>
          <w:p w14:paraId="3711956C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80 % hrubé mzdy</w:t>
            </w:r>
          </w:p>
        </w:tc>
        <w:tc>
          <w:tcPr>
            <w:tcW w:w="2154" w:type="dxa"/>
            <w:vAlign w:val="center"/>
          </w:tcPr>
          <w:p w14:paraId="389E1971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2442C949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84 %</w:t>
            </w:r>
          </w:p>
        </w:tc>
        <w:tc>
          <w:tcPr>
            <w:tcW w:w="1701" w:type="dxa"/>
            <w:vAlign w:val="center"/>
          </w:tcPr>
          <w:p w14:paraId="3130C911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80,0 %</w:t>
            </w:r>
          </w:p>
        </w:tc>
      </w:tr>
      <w:tr w:rsidR="00CD139B" w:rsidRPr="00CD139B" w14:paraId="718525CA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50C7894B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Maďarsko</w:t>
            </w:r>
          </w:p>
        </w:tc>
        <w:tc>
          <w:tcPr>
            <w:tcW w:w="1757" w:type="dxa"/>
            <w:vAlign w:val="center"/>
          </w:tcPr>
          <w:p w14:paraId="11EAD75E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4,1 %</w:t>
            </w:r>
          </w:p>
        </w:tc>
        <w:tc>
          <w:tcPr>
            <w:tcW w:w="1474" w:type="dxa"/>
            <w:vAlign w:val="center"/>
          </w:tcPr>
          <w:p w14:paraId="7954F1CF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1,0 %</w:t>
            </w:r>
          </w:p>
        </w:tc>
        <w:tc>
          <w:tcPr>
            <w:tcW w:w="2211" w:type="dxa"/>
            <w:vAlign w:val="center"/>
          </w:tcPr>
          <w:p w14:paraId="4ACD8909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14:paraId="4A0EFB68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70 % čisté mzdy</w:t>
            </w:r>
          </w:p>
        </w:tc>
        <w:tc>
          <w:tcPr>
            <w:tcW w:w="2154" w:type="dxa"/>
            <w:vAlign w:val="center"/>
          </w:tcPr>
          <w:p w14:paraId="3BCF9627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25C03A0D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30 %</w:t>
            </w:r>
          </w:p>
        </w:tc>
        <w:tc>
          <w:tcPr>
            <w:tcW w:w="1701" w:type="dxa"/>
            <w:vAlign w:val="center"/>
          </w:tcPr>
          <w:p w14:paraId="5A7FBD11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45,3 %</w:t>
            </w:r>
          </w:p>
        </w:tc>
      </w:tr>
      <w:tr w:rsidR="00CD139B" w:rsidRPr="00CD139B" w14:paraId="2BBF710E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1C07B6D0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Malta</w:t>
            </w:r>
          </w:p>
        </w:tc>
        <w:tc>
          <w:tcPr>
            <w:tcW w:w="1757" w:type="dxa"/>
            <w:vAlign w:val="center"/>
          </w:tcPr>
          <w:p w14:paraId="6EFD09EC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4,4 %</w:t>
            </w:r>
          </w:p>
        </w:tc>
        <w:tc>
          <w:tcPr>
            <w:tcW w:w="1474" w:type="dxa"/>
            <w:vAlign w:val="center"/>
          </w:tcPr>
          <w:p w14:paraId="7C72A40F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2,9 %</w:t>
            </w:r>
          </w:p>
        </w:tc>
        <w:tc>
          <w:tcPr>
            <w:tcW w:w="2211" w:type="dxa"/>
            <w:vAlign w:val="center"/>
          </w:tcPr>
          <w:p w14:paraId="550CC111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2,7 %</w:t>
            </w:r>
          </w:p>
        </w:tc>
        <w:tc>
          <w:tcPr>
            <w:tcW w:w="1984" w:type="dxa"/>
            <w:vAlign w:val="center"/>
          </w:tcPr>
          <w:p w14:paraId="65579F7C" w14:textId="3B671882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160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800 € měsíčně</w:t>
            </w:r>
          </w:p>
        </w:tc>
        <w:tc>
          <w:tcPr>
            <w:tcW w:w="2154" w:type="dxa"/>
            <w:vAlign w:val="center"/>
          </w:tcPr>
          <w:p w14:paraId="6D8E50FB" w14:textId="7D240FAF" w:rsidR="008B52AD" w:rsidRPr="00CD139B" w:rsidRDefault="00744BCB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8B52AD" w:rsidRPr="00CD139B">
              <w:rPr>
                <w:rFonts w:ascii="Calibri" w:hAnsi="Calibri" w:cs="Calibri"/>
                <w:sz w:val="18"/>
                <w:szCs w:val="18"/>
              </w:rPr>
              <w:t>ax. 800 €</w:t>
            </w:r>
          </w:p>
        </w:tc>
        <w:tc>
          <w:tcPr>
            <w:tcW w:w="1304" w:type="dxa"/>
            <w:vAlign w:val="center"/>
          </w:tcPr>
          <w:p w14:paraId="07C58D78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52 %</w:t>
            </w:r>
          </w:p>
        </w:tc>
        <w:tc>
          <w:tcPr>
            <w:tcW w:w="1701" w:type="dxa"/>
            <w:vAlign w:val="center"/>
          </w:tcPr>
          <w:p w14:paraId="40D0F7CE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CD139B" w:rsidRPr="00CD139B" w14:paraId="12B6E3B7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6A60EA0B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Německo</w:t>
            </w:r>
          </w:p>
        </w:tc>
        <w:tc>
          <w:tcPr>
            <w:tcW w:w="1757" w:type="dxa"/>
            <w:vAlign w:val="center"/>
          </w:tcPr>
          <w:p w14:paraId="22FF9E89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3,7 %</w:t>
            </w:r>
          </w:p>
        </w:tc>
        <w:tc>
          <w:tcPr>
            <w:tcW w:w="1474" w:type="dxa"/>
            <w:vAlign w:val="center"/>
          </w:tcPr>
          <w:p w14:paraId="4371AEE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1,9 %</w:t>
            </w:r>
          </w:p>
        </w:tc>
        <w:tc>
          <w:tcPr>
            <w:tcW w:w="2211" w:type="dxa"/>
            <w:vAlign w:val="center"/>
          </w:tcPr>
          <w:p w14:paraId="7B4EE805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0,8 %</w:t>
            </w:r>
          </w:p>
        </w:tc>
        <w:tc>
          <w:tcPr>
            <w:tcW w:w="1984" w:type="dxa"/>
            <w:vAlign w:val="center"/>
          </w:tcPr>
          <w:p w14:paraId="1D27F271" w14:textId="6B7AB252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87 % čisté mzdy</w:t>
            </w:r>
          </w:p>
        </w:tc>
        <w:tc>
          <w:tcPr>
            <w:tcW w:w="2154" w:type="dxa"/>
            <w:vAlign w:val="center"/>
          </w:tcPr>
          <w:p w14:paraId="208C9ED0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4DB54929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89 %</w:t>
            </w:r>
          </w:p>
        </w:tc>
        <w:tc>
          <w:tcPr>
            <w:tcW w:w="1701" w:type="dxa"/>
            <w:vAlign w:val="center"/>
          </w:tcPr>
          <w:p w14:paraId="3EC47B31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59,5 %</w:t>
            </w:r>
          </w:p>
        </w:tc>
      </w:tr>
      <w:tr w:rsidR="00CD139B" w:rsidRPr="00CD139B" w14:paraId="448E41E5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0D4A9FF3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Nizozemí</w:t>
            </w:r>
          </w:p>
        </w:tc>
        <w:tc>
          <w:tcPr>
            <w:tcW w:w="1757" w:type="dxa"/>
            <w:vAlign w:val="center"/>
          </w:tcPr>
          <w:p w14:paraId="02E6F729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4,9 %</w:t>
            </w:r>
          </w:p>
        </w:tc>
        <w:tc>
          <w:tcPr>
            <w:tcW w:w="1474" w:type="dxa"/>
            <w:vAlign w:val="center"/>
          </w:tcPr>
          <w:p w14:paraId="71A4971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3,9 %</w:t>
            </w:r>
          </w:p>
        </w:tc>
        <w:tc>
          <w:tcPr>
            <w:tcW w:w="2211" w:type="dxa"/>
            <w:vAlign w:val="center"/>
          </w:tcPr>
          <w:p w14:paraId="52462EB8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2,0 %</w:t>
            </w:r>
          </w:p>
        </w:tc>
        <w:tc>
          <w:tcPr>
            <w:tcW w:w="1984" w:type="dxa"/>
            <w:vAlign w:val="center"/>
          </w:tcPr>
          <w:p w14:paraId="697B2B13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 hrubé mzdy</w:t>
            </w:r>
          </w:p>
        </w:tc>
        <w:tc>
          <w:tcPr>
            <w:tcW w:w="2154" w:type="dxa"/>
            <w:vAlign w:val="center"/>
          </w:tcPr>
          <w:p w14:paraId="353056C3" w14:textId="5D17D678" w:rsidR="008B52AD" w:rsidRPr="00CD139B" w:rsidRDefault="00744BCB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8B52AD" w:rsidRPr="00CD139B">
              <w:rPr>
                <w:rFonts w:ascii="Calibri" w:hAnsi="Calibri" w:cs="Calibri"/>
                <w:sz w:val="18"/>
                <w:szCs w:val="18"/>
              </w:rPr>
              <w:t>le poklesu obratu</w:t>
            </w:r>
          </w:p>
        </w:tc>
        <w:tc>
          <w:tcPr>
            <w:tcW w:w="1304" w:type="dxa"/>
            <w:vAlign w:val="center"/>
          </w:tcPr>
          <w:p w14:paraId="1A7D4F08" w14:textId="768B9BF9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215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219 %</w:t>
            </w:r>
          </w:p>
        </w:tc>
        <w:tc>
          <w:tcPr>
            <w:tcW w:w="1701" w:type="dxa"/>
            <w:vAlign w:val="center"/>
          </w:tcPr>
          <w:p w14:paraId="544DB7BA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20,5 %</w:t>
            </w:r>
          </w:p>
        </w:tc>
      </w:tr>
      <w:tr w:rsidR="00CD139B" w:rsidRPr="00CD139B" w14:paraId="2BC17369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082DA8A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Polsko</w:t>
            </w:r>
          </w:p>
        </w:tc>
        <w:tc>
          <w:tcPr>
            <w:tcW w:w="1757" w:type="dxa"/>
            <w:vAlign w:val="center"/>
          </w:tcPr>
          <w:p w14:paraId="5706ACA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3,2 %</w:t>
            </w:r>
          </w:p>
        </w:tc>
        <w:tc>
          <w:tcPr>
            <w:tcW w:w="1474" w:type="dxa"/>
            <w:vAlign w:val="center"/>
          </w:tcPr>
          <w:p w14:paraId="3619AE26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1,7 %</w:t>
            </w:r>
          </w:p>
        </w:tc>
        <w:tc>
          <w:tcPr>
            <w:tcW w:w="2211" w:type="dxa"/>
            <w:vAlign w:val="center"/>
          </w:tcPr>
          <w:p w14:paraId="123AC5D8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0,3 %</w:t>
            </w:r>
          </w:p>
        </w:tc>
        <w:tc>
          <w:tcPr>
            <w:tcW w:w="1984" w:type="dxa"/>
            <w:vAlign w:val="center"/>
          </w:tcPr>
          <w:p w14:paraId="73C4A15E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50 % hrubé mzdy</w:t>
            </w:r>
          </w:p>
        </w:tc>
        <w:tc>
          <w:tcPr>
            <w:tcW w:w="2154" w:type="dxa"/>
            <w:vAlign w:val="center"/>
          </w:tcPr>
          <w:p w14:paraId="596F924D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50 % minimální mzdy</w:t>
            </w:r>
          </w:p>
        </w:tc>
        <w:tc>
          <w:tcPr>
            <w:tcW w:w="1304" w:type="dxa"/>
            <w:vAlign w:val="center"/>
          </w:tcPr>
          <w:p w14:paraId="284C7741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40 %</w:t>
            </w:r>
          </w:p>
        </w:tc>
        <w:tc>
          <w:tcPr>
            <w:tcW w:w="1701" w:type="dxa"/>
            <w:vAlign w:val="center"/>
          </w:tcPr>
          <w:p w14:paraId="1887C5F1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20,6 %</w:t>
            </w:r>
          </w:p>
        </w:tc>
      </w:tr>
      <w:tr w:rsidR="00CD139B" w:rsidRPr="00CD139B" w14:paraId="277DA864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37755A36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Portugalsko</w:t>
            </w:r>
          </w:p>
        </w:tc>
        <w:tc>
          <w:tcPr>
            <w:tcW w:w="1757" w:type="dxa"/>
            <w:vAlign w:val="center"/>
          </w:tcPr>
          <w:p w14:paraId="2C12A601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7,0 %</w:t>
            </w:r>
          </w:p>
        </w:tc>
        <w:tc>
          <w:tcPr>
            <w:tcW w:w="1474" w:type="dxa"/>
            <w:vAlign w:val="center"/>
          </w:tcPr>
          <w:p w14:paraId="62774CC7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2,1 %</w:t>
            </w:r>
          </w:p>
        </w:tc>
        <w:tc>
          <w:tcPr>
            <w:tcW w:w="2211" w:type="dxa"/>
            <w:vAlign w:val="center"/>
          </w:tcPr>
          <w:p w14:paraId="15C95506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0,6 %</w:t>
            </w:r>
          </w:p>
        </w:tc>
        <w:tc>
          <w:tcPr>
            <w:tcW w:w="1984" w:type="dxa"/>
            <w:vAlign w:val="center"/>
          </w:tcPr>
          <w:p w14:paraId="67CF7BC7" w14:textId="64EB8C40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66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92 % hrubé mzdy</w:t>
            </w:r>
          </w:p>
        </w:tc>
        <w:tc>
          <w:tcPr>
            <w:tcW w:w="2154" w:type="dxa"/>
            <w:vAlign w:val="center"/>
          </w:tcPr>
          <w:p w14:paraId="1DCC6EC4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70 %</w:t>
            </w:r>
          </w:p>
        </w:tc>
        <w:tc>
          <w:tcPr>
            <w:tcW w:w="1304" w:type="dxa"/>
            <w:vAlign w:val="center"/>
          </w:tcPr>
          <w:p w14:paraId="46C21724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122 %</w:t>
            </w:r>
          </w:p>
        </w:tc>
        <w:tc>
          <w:tcPr>
            <w:tcW w:w="1701" w:type="dxa"/>
            <w:vAlign w:val="center"/>
          </w:tcPr>
          <w:p w14:paraId="1EFE93ED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CD139B" w:rsidRPr="00CD139B" w14:paraId="5FA6ACBB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1AB1CE23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Rakousko</w:t>
            </w:r>
          </w:p>
        </w:tc>
        <w:tc>
          <w:tcPr>
            <w:tcW w:w="1757" w:type="dxa"/>
            <w:vAlign w:val="center"/>
          </w:tcPr>
          <w:p w14:paraId="323DC4F8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6,0 %</w:t>
            </w:r>
          </w:p>
        </w:tc>
        <w:tc>
          <w:tcPr>
            <w:tcW w:w="1474" w:type="dxa"/>
            <w:vAlign w:val="center"/>
          </w:tcPr>
          <w:p w14:paraId="06BA370A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4,0 %</w:t>
            </w:r>
          </w:p>
        </w:tc>
        <w:tc>
          <w:tcPr>
            <w:tcW w:w="2211" w:type="dxa"/>
            <w:vAlign w:val="center"/>
          </w:tcPr>
          <w:p w14:paraId="30DE1F0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1,8 %</w:t>
            </w:r>
          </w:p>
        </w:tc>
        <w:tc>
          <w:tcPr>
            <w:tcW w:w="1984" w:type="dxa"/>
            <w:vAlign w:val="center"/>
          </w:tcPr>
          <w:p w14:paraId="5459F3D6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80-90 % čisté mzdy</w:t>
            </w:r>
          </w:p>
        </w:tc>
        <w:tc>
          <w:tcPr>
            <w:tcW w:w="2154" w:type="dxa"/>
            <w:vAlign w:val="center"/>
          </w:tcPr>
          <w:p w14:paraId="19EC48D6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18B30965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168 %</w:t>
            </w:r>
          </w:p>
        </w:tc>
        <w:tc>
          <w:tcPr>
            <w:tcW w:w="1701" w:type="dxa"/>
            <w:vAlign w:val="center"/>
          </w:tcPr>
          <w:p w14:paraId="277C1E64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55,0 %</w:t>
            </w:r>
          </w:p>
        </w:tc>
      </w:tr>
      <w:tr w:rsidR="00CD139B" w:rsidRPr="00CD139B" w14:paraId="571FEAFA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183D69F0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Rumunsko</w:t>
            </w:r>
          </w:p>
        </w:tc>
        <w:tc>
          <w:tcPr>
            <w:tcW w:w="1757" w:type="dxa"/>
            <w:vAlign w:val="center"/>
          </w:tcPr>
          <w:p w14:paraId="0715D42A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6,1 %</w:t>
            </w:r>
          </w:p>
        </w:tc>
        <w:tc>
          <w:tcPr>
            <w:tcW w:w="1474" w:type="dxa"/>
            <w:vAlign w:val="center"/>
          </w:tcPr>
          <w:p w14:paraId="6B78F6A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0,1 %</w:t>
            </w:r>
          </w:p>
        </w:tc>
        <w:tc>
          <w:tcPr>
            <w:tcW w:w="2211" w:type="dxa"/>
            <w:vAlign w:val="center"/>
          </w:tcPr>
          <w:p w14:paraId="1A9BECC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0,7 %</w:t>
            </w:r>
          </w:p>
        </w:tc>
        <w:tc>
          <w:tcPr>
            <w:tcW w:w="1984" w:type="dxa"/>
            <w:vAlign w:val="center"/>
          </w:tcPr>
          <w:p w14:paraId="6AD7E629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75 % hrubé mzdy</w:t>
            </w:r>
          </w:p>
        </w:tc>
        <w:tc>
          <w:tcPr>
            <w:tcW w:w="2154" w:type="dxa"/>
            <w:vAlign w:val="center"/>
          </w:tcPr>
          <w:p w14:paraId="77A5987F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26D825AB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75 %</w:t>
            </w:r>
          </w:p>
        </w:tc>
        <w:tc>
          <w:tcPr>
            <w:tcW w:w="1701" w:type="dxa"/>
            <w:vAlign w:val="center"/>
          </w:tcPr>
          <w:p w14:paraId="4D29C964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54,8 %</w:t>
            </w:r>
          </w:p>
        </w:tc>
      </w:tr>
      <w:tr w:rsidR="00CD139B" w:rsidRPr="00CD139B" w14:paraId="70391927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7E865700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Řecko</w:t>
            </w:r>
          </w:p>
        </w:tc>
        <w:tc>
          <w:tcPr>
            <w:tcW w:w="1757" w:type="dxa"/>
            <w:vAlign w:val="center"/>
          </w:tcPr>
          <w:p w14:paraId="02C4A792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17,6 %</w:t>
            </w:r>
          </w:p>
        </w:tc>
        <w:tc>
          <w:tcPr>
            <w:tcW w:w="1474" w:type="dxa"/>
            <w:vAlign w:val="center"/>
          </w:tcPr>
          <w:p w14:paraId="4D5D3639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3,4 %</w:t>
            </w:r>
          </w:p>
        </w:tc>
        <w:tc>
          <w:tcPr>
            <w:tcW w:w="2211" w:type="dxa"/>
            <w:vAlign w:val="center"/>
          </w:tcPr>
          <w:p w14:paraId="0BF60CA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2,4 %</w:t>
            </w:r>
          </w:p>
        </w:tc>
        <w:tc>
          <w:tcPr>
            <w:tcW w:w="1984" w:type="dxa"/>
            <w:vAlign w:val="center"/>
          </w:tcPr>
          <w:p w14:paraId="7950AC12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50 % čisté mzdy</w:t>
            </w:r>
          </w:p>
        </w:tc>
        <w:tc>
          <w:tcPr>
            <w:tcW w:w="2154" w:type="dxa"/>
            <w:vAlign w:val="center"/>
          </w:tcPr>
          <w:p w14:paraId="26E63856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690BF037" w14:textId="3B706990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17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45 %</w:t>
            </w:r>
          </w:p>
        </w:tc>
        <w:tc>
          <w:tcPr>
            <w:tcW w:w="1701" w:type="dxa"/>
            <w:vAlign w:val="center"/>
          </w:tcPr>
          <w:p w14:paraId="0A0B57EF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27,4 %</w:t>
            </w:r>
          </w:p>
        </w:tc>
      </w:tr>
      <w:tr w:rsidR="00CD139B" w:rsidRPr="00CD139B" w14:paraId="53C4048A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5986E93F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Slovensko</w:t>
            </w:r>
          </w:p>
        </w:tc>
        <w:tc>
          <w:tcPr>
            <w:tcW w:w="1757" w:type="dxa"/>
            <w:vAlign w:val="center"/>
          </w:tcPr>
          <w:p w14:paraId="27AF0E4C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6,7 %</w:t>
            </w:r>
          </w:p>
        </w:tc>
        <w:tc>
          <w:tcPr>
            <w:tcW w:w="1474" w:type="dxa"/>
            <w:vAlign w:val="center"/>
          </w:tcPr>
          <w:p w14:paraId="01C44F7B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1,6 %</w:t>
            </w:r>
          </w:p>
        </w:tc>
        <w:tc>
          <w:tcPr>
            <w:tcW w:w="2211" w:type="dxa"/>
            <w:vAlign w:val="center"/>
          </w:tcPr>
          <w:p w14:paraId="6329DB4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0,3 %</w:t>
            </w:r>
          </w:p>
        </w:tc>
        <w:tc>
          <w:tcPr>
            <w:tcW w:w="1984" w:type="dxa"/>
            <w:vAlign w:val="center"/>
          </w:tcPr>
          <w:p w14:paraId="57CF0CF6" w14:textId="628E8BE2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80 % hrubé mzdy</w:t>
            </w:r>
          </w:p>
        </w:tc>
        <w:tc>
          <w:tcPr>
            <w:tcW w:w="2154" w:type="dxa"/>
            <w:vAlign w:val="center"/>
          </w:tcPr>
          <w:p w14:paraId="3D31311A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23359654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701" w:type="dxa"/>
            <w:vAlign w:val="center"/>
          </w:tcPr>
          <w:p w14:paraId="59D4CCDC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50,0 %</w:t>
            </w:r>
          </w:p>
        </w:tc>
      </w:tr>
      <w:tr w:rsidR="00CD139B" w:rsidRPr="00CD139B" w14:paraId="7399057D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21EEFC33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Slovinsko</w:t>
            </w:r>
          </w:p>
        </w:tc>
        <w:tc>
          <w:tcPr>
            <w:tcW w:w="1757" w:type="dxa"/>
            <w:vAlign w:val="center"/>
          </w:tcPr>
          <w:p w14:paraId="684DF0BD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5,0 %</w:t>
            </w:r>
          </w:p>
        </w:tc>
        <w:tc>
          <w:tcPr>
            <w:tcW w:w="1474" w:type="dxa"/>
            <w:vAlign w:val="center"/>
          </w:tcPr>
          <w:p w14:paraId="1119760E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2,1 %</w:t>
            </w:r>
          </w:p>
        </w:tc>
        <w:tc>
          <w:tcPr>
            <w:tcW w:w="2211" w:type="dxa"/>
            <w:vAlign w:val="center"/>
          </w:tcPr>
          <w:p w14:paraId="18D2A013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1,0 %</w:t>
            </w:r>
          </w:p>
        </w:tc>
        <w:tc>
          <w:tcPr>
            <w:tcW w:w="1984" w:type="dxa"/>
            <w:vAlign w:val="center"/>
          </w:tcPr>
          <w:p w14:paraId="6353BA17" w14:textId="77777777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80 % hrubé mzdy</w:t>
            </w:r>
          </w:p>
        </w:tc>
        <w:tc>
          <w:tcPr>
            <w:tcW w:w="2154" w:type="dxa"/>
            <w:vAlign w:val="center"/>
          </w:tcPr>
          <w:p w14:paraId="1E16DF3F" w14:textId="11993D63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6E7F3406" w14:textId="3ED4C21A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80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701" w:type="dxa"/>
            <w:vAlign w:val="center"/>
          </w:tcPr>
          <w:p w14:paraId="20FBB69A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52,0 %</w:t>
            </w:r>
          </w:p>
        </w:tc>
      </w:tr>
      <w:tr w:rsidR="00CD139B" w:rsidRPr="00CD139B" w14:paraId="6A3BAFBB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50747A8E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Španělsko</w:t>
            </w:r>
          </w:p>
        </w:tc>
        <w:tc>
          <w:tcPr>
            <w:tcW w:w="1757" w:type="dxa"/>
            <w:vAlign w:val="center"/>
          </w:tcPr>
          <w:p w14:paraId="1F8E7407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15,5 %</w:t>
            </w:r>
          </w:p>
        </w:tc>
        <w:tc>
          <w:tcPr>
            <w:tcW w:w="1474" w:type="dxa"/>
            <w:vAlign w:val="center"/>
          </w:tcPr>
          <w:p w14:paraId="3705ED3C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4,5 %</w:t>
            </w:r>
          </w:p>
        </w:tc>
        <w:tc>
          <w:tcPr>
            <w:tcW w:w="2211" w:type="dxa"/>
            <w:vAlign w:val="center"/>
          </w:tcPr>
          <w:p w14:paraId="796AF59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1,9 %</w:t>
            </w:r>
          </w:p>
        </w:tc>
        <w:tc>
          <w:tcPr>
            <w:tcW w:w="1984" w:type="dxa"/>
            <w:vAlign w:val="center"/>
          </w:tcPr>
          <w:p w14:paraId="175C265B" w14:textId="03272FB3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50</w:t>
            </w:r>
            <w:r w:rsidR="002113F8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70 % hrubé mzdy</w:t>
            </w:r>
          </w:p>
        </w:tc>
        <w:tc>
          <w:tcPr>
            <w:tcW w:w="2154" w:type="dxa"/>
            <w:vAlign w:val="center"/>
          </w:tcPr>
          <w:p w14:paraId="453820A3" w14:textId="77777777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100 %</w:t>
            </w:r>
          </w:p>
        </w:tc>
        <w:tc>
          <w:tcPr>
            <w:tcW w:w="1304" w:type="dxa"/>
            <w:vAlign w:val="center"/>
          </w:tcPr>
          <w:p w14:paraId="1548F42B" w14:textId="115D87C0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48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62 %</w:t>
            </w:r>
          </w:p>
        </w:tc>
        <w:tc>
          <w:tcPr>
            <w:tcW w:w="1701" w:type="dxa"/>
            <w:vAlign w:val="center"/>
          </w:tcPr>
          <w:p w14:paraId="2ACBDF21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47,9 %</w:t>
            </w:r>
          </w:p>
        </w:tc>
      </w:tr>
      <w:tr w:rsidR="00CD139B" w:rsidRPr="00CD139B" w14:paraId="24EBC466" w14:textId="77777777" w:rsidTr="002113F8">
        <w:trPr>
          <w:trHeight w:val="198"/>
        </w:trPr>
        <w:tc>
          <w:tcPr>
            <w:tcW w:w="1247" w:type="dxa"/>
            <w:vAlign w:val="center"/>
          </w:tcPr>
          <w:p w14:paraId="0ED1825C" w14:textId="77777777" w:rsidR="008B52AD" w:rsidRPr="00CD139B" w:rsidRDefault="008B52AD" w:rsidP="00CD139B">
            <w:pPr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Švédsko</w:t>
            </w:r>
          </w:p>
        </w:tc>
        <w:tc>
          <w:tcPr>
            <w:tcW w:w="1757" w:type="dxa"/>
            <w:vAlign w:val="center"/>
          </w:tcPr>
          <w:p w14:paraId="1682CCB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8,5 %</w:t>
            </w:r>
          </w:p>
        </w:tc>
        <w:tc>
          <w:tcPr>
            <w:tcW w:w="1474" w:type="dxa"/>
            <w:vAlign w:val="center"/>
          </w:tcPr>
          <w:p w14:paraId="32F3E198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2,2 %</w:t>
            </w:r>
          </w:p>
        </w:tc>
        <w:tc>
          <w:tcPr>
            <w:tcW w:w="2211" w:type="dxa"/>
            <w:vAlign w:val="center"/>
          </w:tcPr>
          <w:p w14:paraId="512253A4" w14:textId="77777777" w:rsidR="008B52AD" w:rsidRPr="00CD139B" w:rsidRDefault="008B52AD" w:rsidP="00CD139B">
            <w:pPr>
              <w:ind w:right="10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0,9 %</w:t>
            </w:r>
          </w:p>
        </w:tc>
        <w:tc>
          <w:tcPr>
            <w:tcW w:w="1984" w:type="dxa"/>
            <w:vAlign w:val="center"/>
          </w:tcPr>
          <w:p w14:paraId="2CEFA919" w14:textId="4C2D7A30" w:rsidR="008B52AD" w:rsidRPr="00CD139B" w:rsidRDefault="008B52AD" w:rsidP="00EF27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88</w:t>
            </w:r>
            <w:r w:rsidR="0096441A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96 % hrubé mzdy</w:t>
            </w:r>
          </w:p>
        </w:tc>
        <w:tc>
          <w:tcPr>
            <w:tcW w:w="2154" w:type="dxa"/>
            <w:vAlign w:val="center"/>
          </w:tcPr>
          <w:p w14:paraId="0136FADA" w14:textId="07B55F14" w:rsidR="008B52AD" w:rsidRPr="00CD139B" w:rsidRDefault="008B52AD" w:rsidP="002113F8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15</w:t>
            </w:r>
            <w:r w:rsidR="00744BCB">
              <w:rPr>
                <w:rFonts w:ascii="Calibri" w:hAnsi="Calibri" w:cs="Calibri"/>
                <w:sz w:val="18"/>
                <w:szCs w:val="18"/>
              </w:rPr>
              <w:t>–</w:t>
            </w:r>
            <w:r w:rsidRPr="00CD139B">
              <w:rPr>
                <w:rFonts w:ascii="Calibri" w:hAnsi="Calibri" w:cs="Calibri"/>
                <w:sz w:val="18"/>
                <w:szCs w:val="18"/>
              </w:rPr>
              <w:t>60 % dle snížení odpracované doby</w:t>
            </w:r>
          </w:p>
        </w:tc>
        <w:tc>
          <w:tcPr>
            <w:tcW w:w="1304" w:type="dxa"/>
            <w:vAlign w:val="center"/>
          </w:tcPr>
          <w:p w14:paraId="35423DB6" w14:textId="77777777" w:rsidR="008B52AD" w:rsidRPr="00CD139B" w:rsidRDefault="008B52AD" w:rsidP="00EF27E0">
            <w:pPr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114 %</w:t>
            </w:r>
          </w:p>
        </w:tc>
        <w:tc>
          <w:tcPr>
            <w:tcW w:w="1701" w:type="dxa"/>
            <w:vAlign w:val="center"/>
          </w:tcPr>
          <w:p w14:paraId="494631A8" w14:textId="77777777" w:rsidR="008B52AD" w:rsidRPr="00CD139B" w:rsidRDefault="008B52AD" w:rsidP="00CD139B">
            <w:pPr>
              <w:ind w:right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D139B">
              <w:rPr>
                <w:rFonts w:ascii="Calibri" w:hAnsi="Calibri" w:cs="Calibri"/>
                <w:sz w:val="18"/>
                <w:szCs w:val="18"/>
              </w:rPr>
              <w:t>60,0 %</w:t>
            </w:r>
          </w:p>
        </w:tc>
      </w:tr>
    </w:tbl>
    <w:bookmarkEnd w:id="20"/>
    <w:p w14:paraId="03DA4E6E" w14:textId="1AAB2200" w:rsidR="008B52AD" w:rsidRDefault="008B52AD" w:rsidP="00EF27E0">
      <w:pPr>
        <w:spacing w:before="40" w:after="0" w:line="240" w:lineRule="auto"/>
        <w:ind w:left="567" w:hanging="567"/>
        <w:jc w:val="both"/>
        <w:rPr>
          <w:sz w:val="20"/>
          <w:szCs w:val="20"/>
          <w:lang w:eastAsia="cs-CZ"/>
        </w:rPr>
      </w:pPr>
      <w:r w:rsidRPr="00703B8C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Pr="00E6380D">
        <w:rPr>
          <w:sz w:val="20"/>
          <w:szCs w:val="20"/>
          <w:lang w:eastAsia="cs-CZ"/>
        </w:rPr>
        <w:t>v</w:t>
      </w:r>
      <w:r w:rsidR="00744BCB">
        <w:rPr>
          <w:sz w:val="20"/>
          <w:szCs w:val="20"/>
          <w:lang w:eastAsia="cs-CZ"/>
        </w:rPr>
        <w:t>y</w:t>
      </w:r>
      <w:r w:rsidRPr="00E6380D">
        <w:rPr>
          <w:sz w:val="20"/>
          <w:szCs w:val="20"/>
          <w:lang w:eastAsia="cs-CZ"/>
        </w:rPr>
        <w:t>pracov</w:t>
      </w:r>
      <w:r w:rsidR="00744BCB">
        <w:rPr>
          <w:sz w:val="20"/>
          <w:szCs w:val="20"/>
          <w:lang w:eastAsia="cs-CZ"/>
        </w:rPr>
        <w:t>al NKÚ</w:t>
      </w:r>
      <w:r w:rsidRPr="00E6380D">
        <w:rPr>
          <w:sz w:val="20"/>
          <w:szCs w:val="20"/>
          <w:lang w:eastAsia="cs-CZ"/>
        </w:rPr>
        <w:t xml:space="preserve"> dle </w:t>
      </w:r>
      <w:r>
        <w:rPr>
          <w:sz w:val="20"/>
          <w:szCs w:val="20"/>
          <w:lang w:eastAsia="cs-CZ"/>
        </w:rPr>
        <w:t>údajů z </w:t>
      </w:r>
      <w:proofErr w:type="spellStart"/>
      <w:r>
        <w:rPr>
          <w:sz w:val="20"/>
          <w:szCs w:val="20"/>
          <w:lang w:eastAsia="cs-CZ"/>
        </w:rPr>
        <w:t>Eurostatu</w:t>
      </w:r>
      <w:proofErr w:type="spellEnd"/>
      <w:r>
        <w:rPr>
          <w:sz w:val="20"/>
          <w:szCs w:val="20"/>
          <w:lang w:eastAsia="cs-CZ"/>
        </w:rPr>
        <w:t xml:space="preserve"> a na základě studie OECD</w:t>
      </w:r>
      <w:r w:rsidR="002456B5">
        <w:rPr>
          <w:sz w:val="20"/>
          <w:szCs w:val="20"/>
          <w:lang w:eastAsia="cs-CZ"/>
        </w:rPr>
        <w:t>:</w:t>
      </w:r>
      <w:r>
        <w:rPr>
          <w:sz w:val="20"/>
          <w:szCs w:val="20"/>
          <w:lang w:eastAsia="cs-CZ"/>
        </w:rPr>
        <w:t xml:space="preserve"> </w:t>
      </w:r>
      <w:r w:rsidRPr="00662FCE">
        <w:rPr>
          <w:i/>
          <w:sz w:val="20"/>
          <w:szCs w:val="20"/>
          <w:lang w:eastAsia="cs-CZ"/>
        </w:rPr>
        <w:t xml:space="preserve">OECD </w:t>
      </w:r>
      <w:proofErr w:type="spellStart"/>
      <w:r w:rsidRPr="00662FCE">
        <w:rPr>
          <w:i/>
          <w:sz w:val="20"/>
          <w:szCs w:val="20"/>
          <w:lang w:eastAsia="cs-CZ"/>
        </w:rPr>
        <w:t>Employment</w:t>
      </w:r>
      <w:proofErr w:type="spellEnd"/>
      <w:r w:rsidRPr="00662FCE">
        <w:rPr>
          <w:i/>
          <w:sz w:val="20"/>
          <w:szCs w:val="20"/>
          <w:lang w:eastAsia="cs-CZ"/>
        </w:rPr>
        <w:t xml:space="preserve"> Outlook 2021 </w:t>
      </w:r>
      <w:proofErr w:type="spellStart"/>
      <w:r w:rsidRPr="00662FCE">
        <w:rPr>
          <w:i/>
          <w:sz w:val="20"/>
          <w:szCs w:val="20"/>
          <w:lang w:eastAsia="cs-CZ"/>
        </w:rPr>
        <w:t>Navigating</w:t>
      </w:r>
      <w:proofErr w:type="spellEnd"/>
      <w:r w:rsidRPr="00662FCE">
        <w:rPr>
          <w:i/>
          <w:sz w:val="20"/>
          <w:szCs w:val="20"/>
          <w:lang w:eastAsia="cs-CZ"/>
        </w:rPr>
        <w:t xml:space="preserve"> </w:t>
      </w:r>
      <w:proofErr w:type="spellStart"/>
      <w:r w:rsidRPr="00662FCE">
        <w:rPr>
          <w:i/>
          <w:sz w:val="20"/>
          <w:szCs w:val="20"/>
          <w:lang w:eastAsia="cs-CZ"/>
        </w:rPr>
        <w:t>the</w:t>
      </w:r>
      <w:proofErr w:type="spellEnd"/>
      <w:r w:rsidRPr="00662FCE">
        <w:rPr>
          <w:i/>
          <w:sz w:val="20"/>
          <w:szCs w:val="20"/>
          <w:lang w:eastAsia="cs-CZ"/>
        </w:rPr>
        <w:t xml:space="preserve"> COVID-19 </w:t>
      </w:r>
      <w:proofErr w:type="spellStart"/>
      <w:r w:rsidRPr="00662FCE">
        <w:rPr>
          <w:i/>
          <w:sz w:val="20"/>
          <w:szCs w:val="20"/>
          <w:lang w:eastAsia="cs-CZ"/>
        </w:rPr>
        <w:t>Crisis</w:t>
      </w:r>
      <w:proofErr w:type="spellEnd"/>
      <w:r w:rsidRPr="00662FCE">
        <w:rPr>
          <w:i/>
          <w:sz w:val="20"/>
          <w:szCs w:val="20"/>
          <w:lang w:eastAsia="cs-CZ"/>
        </w:rPr>
        <w:t xml:space="preserve"> and </w:t>
      </w:r>
      <w:proofErr w:type="spellStart"/>
      <w:r w:rsidRPr="00662FCE">
        <w:rPr>
          <w:i/>
          <w:sz w:val="20"/>
          <w:szCs w:val="20"/>
          <w:lang w:eastAsia="cs-CZ"/>
        </w:rPr>
        <w:t>Recovery</w:t>
      </w:r>
      <w:proofErr w:type="spellEnd"/>
      <w:r>
        <w:rPr>
          <w:i/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 xml:space="preserve">a studie </w:t>
      </w:r>
      <w:proofErr w:type="spellStart"/>
      <w:r>
        <w:rPr>
          <w:sz w:val="20"/>
          <w:szCs w:val="20"/>
          <w:lang w:eastAsia="cs-CZ"/>
        </w:rPr>
        <w:t>European</w:t>
      </w:r>
      <w:proofErr w:type="spellEnd"/>
      <w:r>
        <w:rPr>
          <w:sz w:val="20"/>
          <w:szCs w:val="20"/>
          <w:lang w:eastAsia="cs-CZ"/>
        </w:rPr>
        <w:t xml:space="preserve"> </w:t>
      </w:r>
      <w:proofErr w:type="spellStart"/>
      <w:r>
        <w:rPr>
          <w:sz w:val="20"/>
          <w:szCs w:val="20"/>
          <w:lang w:eastAsia="cs-CZ"/>
        </w:rPr>
        <w:t>Trade</w:t>
      </w:r>
      <w:proofErr w:type="spellEnd"/>
      <w:r>
        <w:rPr>
          <w:sz w:val="20"/>
          <w:szCs w:val="20"/>
          <w:lang w:eastAsia="cs-CZ"/>
        </w:rPr>
        <w:t xml:space="preserve"> Union Institut: </w:t>
      </w:r>
      <w:r w:rsidRPr="00E6380D">
        <w:rPr>
          <w:i/>
          <w:sz w:val="20"/>
          <w:szCs w:val="20"/>
          <w:lang w:eastAsia="cs-CZ"/>
        </w:rPr>
        <w:t xml:space="preserve">Job </w:t>
      </w:r>
      <w:proofErr w:type="spellStart"/>
      <w:r w:rsidRPr="00E6380D">
        <w:rPr>
          <w:i/>
          <w:sz w:val="20"/>
          <w:szCs w:val="20"/>
          <w:lang w:eastAsia="cs-CZ"/>
        </w:rPr>
        <w:t>retention</w:t>
      </w:r>
      <w:proofErr w:type="spellEnd"/>
      <w:r w:rsidRPr="00E6380D">
        <w:rPr>
          <w:i/>
          <w:sz w:val="20"/>
          <w:szCs w:val="20"/>
          <w:lang w:eastAsia="cs-CZ"/>
        </w:rPr>
        <w:t xml:space="preserve"> </w:t>
      </w:r>
      <w:proofErr w:type="spellStart"/>
      <w:r w:rsidRPr="00E6380D">
        <w:rPr>
          <w:i/>
          <w:sz w:val="20"/>
          <w:szCs w:val="20"/>
          <w:lang w:eastAsia="cs-CZ"/>
        </w:rPr>
        <w:t>schemes</w:t>
      </w:r>
      <w:proofErr w:type="spellEnd"/>
      <w:r w:rsidRPr="00E6380D">
        <w:rPr>
          <w:i/>
          <w:sz w:val="20"/>
          <w:szCs w:val="20"/>
          <w:lang w:eastAsia="cs-CZ"/>
        </w:rPr>
        <w:t xml:space="preserve"> in </w:t>
      </w:r>
      <w:proofErr w:type="spellStart"/>
      <w:r w:rsidRPr="00E6380D">
        <w:rPr>
          <w:i/>
          <w:sz w:val="20"/>
          <w:szCs w:val="20"/>
          <w:lang w:eastAsia="cs-CZ"/>
        </w:rPr>
        <w:t>Europe</w:t>
      </w:r>
      <w:proofErr w:type="spellEnd"/>
      <w:r w:rsidRPr="00E6380D">
        <w:rPr>
          <w:i/>
          <w:sz w:val="20"/>
          <w:szCs w:val="20"/>
          <w:lang w:eastAsia="cs-CZ"/>
        </w:rPr>
        <w:t xml:space="preserve">. A </w:t>
      </w:r>
      <w:proofErr w:type="spellStart"/>
      <w:r w:rsidRPr="00E6380D">
        <w:rPr>
          <w:i/>
          <w:sz w:val="20"/>
          <w:szCs w:val="20"/>
          <w:lang w:eastAsia="cs-CZ"/>
        </w:rPr>
        <w:t>lifeline</w:t>
      </w:r>
      <w:proofErr w:type="spellEnd"/>
      <w:r w:rsidRPr="00E6380D">
        <w:rPr>
          <w:i/>
          <w:sz w:val="20"/>
          <w:szCs w:val="20"/>
          <w:lang w:eastAsia="cs-CZ"/>
        </w:rPr>
        <w:t xml:space="preserve"> </w:t>
      </w:r>
      <w:proofErr w:type="spellStart"/>
      <w:r w:rsidRPr="00E6380D">
        <w:rPr>
          <w:i/>
          <w:sz w:val="20"/>
          <w:szCs w:val="20"/>
          <w:lang w:eastAsia="cs-CZ"/>
        </w:rPr>
        <w:t>during</w:t>
      </w:r>
      <w:proofErr w:type="spellEnd"/>
      <w:r w:rsidRPr="00E6380D">
        <w:rPr>
          <w:i/>
          <w:sz w:val="20"/>
          <w:szCs w:val="20"/>
          <w:lang w:eastAsia="cs-CZ"/>
        </w:rPr>
        <w:t xml:space="preserve"> </w:t>
      </w:r>
      <w:proofErr w:type="spellStart"/>
      <w:r w:rsidRPr="00E6380D">
        <w:rPr>
          <w:i/>
          <w:sz w:val="20"/>
          <w:szCs w:val="20"/>
          <w:lang w:eastAsia="cs-CZ"/>
        </w:rPr>
        <w:t>the</w:t>
      </w:r>
      <w:proofErr w:type="spellEnd"/>
      <w:r w:rsidRPr="00E6380D">
        <w:rPr>
          <w:i/>
          <w:sz w:val="20"/>
          <w:szCs w:val="20"/>
          <w:lang w:eastAsia="cs-CZ"/>
        </w:rPr>
        <w:t xml:space="preserve"> Covid-19 </w:t>
      </w:r>
      <w:proofErr w:type="spellStart"/>
      <w:r w:rsidRPr="00E6380D">
        <w:rPr>
          <w:i/>
          <w:sz w:val="20"/>
          <w:szCs w:val="20"/>
          <w:lang w:eastAsia="cs-CZ"/>
        </w:rPr>
        <w:t>pandemic</w:t>
      </w:r>
      <w:proofErr w:type="spellEnd"/>
      <w:r>
        <w:rPr>
          <w:sz w:val="20"/>
          <w:szCs w:val="20"/>
          <w:lang w:eastAsia="cs-CZ"/>
        </w:rPr>
        <w:t>.</w:t>
      </w:r>
    </w:p>
    <w:p w14:paraId="067E0A12" w14:textId="749EC8C8" w:rsidR="002113F8" w:rsidRDefault="001E123C" w:rsidP="001E123C">
      <w:pPr>
        <w:spacing w:after="0" w:line="240" w:lineRule="auto"/>
        <w:jc w:val="both"/>
        <w:rPr>
          <w:sz w:val="20"/>
          <w:szCs w:val="20"/>
          <w:lang w:eastAsia="cs-CZ"/>
        </w:rPr>
      </w:pPr>
      <w:r w:rsidRPr="00C4690E">
        <w:rPr>
          <w:b/>
          <w:sz w:val="20"/>
          <w:lang w:eastAsia="cs-CZ"/>
        </w:rPr>
        <w:t>Pozn</w:t>
      </w:r>
      <w:r>
        <w:rPr>
          <w:b/>
          <w:sz w:val="20"/>
          <w:lang w:eastAsia="cs-CZ"/>
        </w:rPr>
        <w:t>.</w:t>
      </w:r>
      <w:r w:rsidRPr="00C4690E">
        <w:rPr>
          <w:b/>
          <w:sz w:val="20"/>
          <w:lang w:eastAsia="cs-CZ"/>
        </w:rPr>
        <w:t>:</w:t>
      </w:r>
      <w:r>
        <w:rPr>
          <w:sz w:val="20"/>
          <w:lang w:eastAsia="cs-CZ"/>
        </w:rPr>
        <w:t xml:space="preserve"> </w:t>
      </w:r>
      <w:r w:rsidR="008B52AD" w:rsidRPr="000A687C">
        <w:rPr>
          <w:rFonts w:eastAsia="Times New Roman" w:cstheme="minorHAnsi"/>
          <w:color w:val="000000"/>
          <w:sz w:val="20"/>
          <w:szCs w:val="20"/>
          <w:lang w:eastAsia="cs-CZ"/>
        </w:rPr>
        <w:t>X – nedostupné</w:t>
      </w:r>
      <w:r w:rsidR="008B52AD">
        <w:rPr>
          <w:rFonts w:eastAsia="Times New Roman" w:cstheme="minorHAnsi"/>
          <w:color w:val="000000"/>
          <w:sz w:val="20"/>
          <w:szCs w:val="20"/>
          <w:lang w:eastAsia="cs-CZ"/>
        </w:rPr>
        <w:t>/neuvedené</w:t>
      </w:r>
      <w:r w:rsidR="008B52AD" w:rsidRPr="000A687C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informace</w:t>
      </w:r>
      <w:r w:rsidR="00C900F1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8B52AD">
        <w:rPr>
          <w:sz w:val="20"/>
          <w:szCs w:val="20"/>
          <w:lang w:eastAsia="cs-CZ"/>
        </w:rPr>
        <w:t xml:space="preserve"> </w:t>
      </w:r>
      <w:r w:rsidR="002113F8">
        <w:rPr>
          <w:sz w:val="20"/>
          <w:szCs w:val="20"/>
          <w:lang w:eastAsia="cs-CZ"/>
        </w:rPr>
        <w:br w:type="page"/>
      </w:r>
    </w:p>
    <w:p w14:paraId="50A06C82" w14:textId="1D314703" w:rsidR="008B52AD" w:rsidRPr="00CD139B" w:rsidRDefault="008B52AD" w:rsidP="002113F8">
      <w:pPr>
        <w:spacing w:after="120" w:line="240" w:lineRule="auto"/>
        <w:jc w:val="right"/>
        <w:rPr>
          <w:b/>
          <w:sz w:val="24"/>
          <w:szCs w:val="24"/>
        </w:rPr>
      </w:pPr>
      <w:r w:rsidRPr="00CD139B">
        <w:rPr>
          <w:b/>
          <w:sz w:val="24"/>
          <w:szCs w:val="24"/>
        </w:rPr>
        <w:t>Příloha č. 8</w:t>
      </w:r>
    </w:p>
    <w:p w14:paraId="356F9C4E" w14:textId="394064AA" w:rsidR="008B52AD" w:rsidRPr="00CD139B" w:rsidRDefault="008B52AD" w:rsidP="00CD139B">
      <w:pPr>
        <w:spacing w:after="40" w:line="240" w:lineRule="auto"/>
        <w:jc w:val="both"/>
        <w:rPr>
          <w:sz w:val="24"/>
          <w:szCs w:val="24"/>
          <w:lang w:eastAsia="cs-CZ"/>
        </w:rPr>
      </w:pPr>
      <w:r w:rsidRPr="00CD139B">
        <w:rPr>
          <w:b/>
          <w:sz w:val="24"/>
          <w:szCs w:val="24"/>
        </w:rPr>
        <w:t>Přehled hospodářské situace zaměstnavatelů podpořených v Programu Antivirus vybraných do kontrolního vzorku</w:t>
      </w:r>
    </w:p>
    <w:tbl>
      <w:tblPr>
        <w:tblStyle w:val="Mkatabulky"/>
        <w:tblW w:w="140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985"/>
        <w:gridCol w:w="1842"/>
        <w:gridCol w:w="1560"/>
        <w:gridCol w:w="1686"/>
      </w:tblGrid>
      <w:tr w:rsidR="008B52AD" w:rsidRPr="002C1496" w14:paraId="1AA6F1B6" w14:textId="77777777" w:rsidTr="008B4A03">
        <w:trPr>
          <w:trHeight w:val="283"/>
        </w:trPr>
        <w:tc>
          <w:tcPr>
            <w:tcW w:w="3256" w:type="dxa"/>
            <w:vMerge w:val="restart"/>
            <w:shd w:val="clear" w:color="auto" w:fill="E5F1FF"/>
            <w:vAlign w:val="center"/>
          </w:tcPr>
          <w:p w14:paraId="15CC3774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Ukazatel</w:t>
            </w:r>
          </w:p>
        </w:tc>
        <w:tc>
          <w:tcPr>
            <w:tcW w:w="3685" w:type="dxa"/>
            <w:gridSpan w:val="2"/>
            <w:shd w:val="clear" w:color="auto" w:fill="E5F1FF"/>
            <w:vAlign w:val="center"/>
          </w:tcPr>
          <w:p w14:paraId="76E9BB40" w14:textId="77777777" w:rsidR="00AF6D49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 xml:space="preserve">Počet podniků, u nichž byl zaznamenán pokles ukazatele oproti roku 2019 </w:t>
            </w:r>
          </w:p>
          <w:p w14:paraId="56780BD2" w14:textId="50BEF0E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  <w:b/>
              </w:rPr>
              <w:t xml:space="preserve">o více </w:t>
            </w:r>
            <w:r w:rsidR="00744BCB">
              <w:rPr>
                <w:rFonts w:asciiTheme="minorHAnsi" w:hAnsiTheme="minorHAnsi" w:cstheme="minorHAnsi"/>
                <w:b/>
              </w:rPr>
              <w:t>než</w:t>
            </w:r>
            <w:r w:rsidRPr="002C1496">
              <w:rPr>
                <w:rFonts w:asciiTheme="minorHAnsi" w:hAnsiTheme="minorHAnsi" w:cstheme="minorHAnsi"/>
                <w:b/>
              </w:rPr>
              <w:t xml:space="preserve"> 10 %</w:t>
            </w:r>
          </w:p>
        </w:tc>
        <w:tc>
          <w:tcPr>
            <w:tcW w:w="3827" w:type="dxa"/>
            <w:gridSpan w:val="2"/>
            <w:shd w:val="clear" w:color="auto" w:fill="E5F1FF"/>
            <w:vAlign w:val="center"/>
          </w:tcPr>
          <w:p w14:paraId="3F4436D2" w14:textId="77777777" w:rsidR="00AF6D49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 xml:space="preserve">Počet podniků, u nichž byl zaznamenán pokles ukazatele oproti roku 2019 </w:t>
            </w:r>
          </w:p>
          <w:p w14:paraId="566A5759" w14:textId="11985444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  <w:b/>
              </w:rPr>
              <w:t xml:space="preserve">o méně </w:t>
            </w:r>
            <w:r w:rsidR="00744BCB">
              <w:rPr>
                <w:rFonts w:asciiTheme="minorHAnsi" w:hAnsiTheme="minorHAnsi" w:cstheme="minorHAnsi"/>
                <w:b/>
              </w:rPr>
              <w:t>než</w:t>
            </w:r>
            <w:r w:rsidRPr="002C1496">
              <w:rPr>
                <w:rFonts w:asciiTheme="minorHAnsi" w:hAnsiTheme="minorHAnsi" w:cstheme="minorHAnsi"/>
                <w:b/>
              </w:rPr>
              <w:t xml:space="preserve"> 10 %</w:t>
            </w:r>
          </w:p>
        </w:tc>
        <w:tc>
          <w:tcPr>
            <w:tcW w:w="3246" w:type="dxa"/>
            <w:gridSpan w:val="2"/>
            <w:shd w:val="clear" w:color="auto" w:fill="E5F1FF"/>
          </w:tcPr>
          <w:p w14:paraId="5FF4FCF8" w14:textId="77777777" w:rsidR="00AF6D49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 xml:space="preserve">Počet podniků, u nichž byl zaznamenán růst ukazatele </w:t>
            </w:r>
          </w:p>
          <w:p w14:paraId="48A5C5ED" w14:textId="36F7EABC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oproti roku 2019</w:t>
            </w:r>
          </w:p>
        </w:tc>
      </w:tr>
      <w:tr w:rsidR="008B52AD" w:rsidRPr="002C1496" w14:paraId="31847FA0" w14:textId="77777777" w:rsidTr="008B4A03">
        <w:trPr>
          <w:trHeight w:val="283"/>
        </w:trPr>
        <w:tc>
          <w:tcPr>
            <w:tcW w:w="3256" w:type="dxa"/>
            <w:vMerge/>
            <w:shd w:val="clear" w:color="auto" w:fill="E5F1FF"/>
            <w:vAlign w:val="center"/>
          </w:tcPr>
          <w:p w14:paraId="11939A14" w14:textId="77777777" w:rsidR="008B52AD" w:rsidRPr="002C1496" w:rsidRDefault="008B52AD" w:rsidP="00086BB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shd w:val="clear" w:color="auto" w:fill="E5F1FF"/>
            <w:vAlign w:val="center"/>
          </w:tcPr>
          <w:p w14:paraId="668AA544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2020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6FF2FDCA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985" w:type="dxa"/>
            <w:shd w:val="clear" w:color="auto" w:fill="E5F1FF"/>
            <w:vAlign w:val="center"/>
          </w:tcPr>
          <w:p w14:paraId="57FF1149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2020</w:t>
            </w:r>
          </w:p>
        </w:tc>
        <w:tc>
          <w:tcPr>
            <w:tcW w:w="1842" w:type="dxa"/>
            <w:shd w:val="clear" w:color="auto" w:fill="E5F1FF"/>
            <w:vAlign w:val="center"/>
          </w:tcPr>
          <w:p w14:paraId="6F4714BA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560" w:type="dxa"/>
            <w:shd w:val="clear" w:color="auto" w:fill="E5F1FF"/>
            <w:vAlign w:val="center"/>
          </w:tcPr>
          <w:p w14:paraId="14F32367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2020</w:t>
            </w:r>
          </w:p>
        </w:tc>
        <w:tc>
          <w:tcPr>
            <w:tcW w:w="1686" w:type="dxa"/>
            <w:shd w:val="clear" w:color="auto" w:fill="E5F1FF"/>
            <w:vAlign w:val="center"/>
          </w:tcPr>
          <w:p w14:paraId="4EA1D566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1496">
              <w:rPr>
                <w:rFonts w:asciiTheme="minorHAnsi" w:hAnsiTheme="minorHAnsi" w:cstheme="minorHAnsi"/>
                <w:b/>
              </w:rPr>
              <w:t>2021</w:t>
            </w:r>
          </w:p>
        </w:tc>
      </w:tr>
      <w:tr w:rsidR="008B52AD" w:rsidRPr="002C1496" w14:paraId="0A98C4F9" w14:textId="77777777" w:rsidTr="008B4A03">
        <w:trPr>
          <w:trHeight w:val="283"/>
        </w:trPr>
        <w:tc>
          <w:tcPr>
            <w:tcW w:w="3256" w:type="dxa"/>
            <w:vAlign w:val="center"/>
          </w:tcPr>
          <w:p w14:paraId="4320E13C" w14:textId="77777777" w:rsidR="008B52AD" w:rsidRPr="008B4A03" w:rsidRDefault="008B52AD" w:rsidP="00086BBC">
            <w:pPr>
              <w:rPr>
                <w:rFonts w:asciiTheme="minorHAnsi" w:hAnsiTheme="minorHAnsi" w:cstheme="minorHAnsi"/>
              </w:rPr>
            </w:pPr>
            <w:r w:rsidRPr="008B4A03">
              <w:rPr>
                <w:rFonts w:asciiTheme="minorHAnsi" w:hAnsiTheme="minorHAnsi" w:cstheme="minorHAnsi"/>
              </w:rPr>
              <w:t>Výsledek hospodaření po zdanění</w:t>
            </w:r>
          </w:p>
        </w:tc>
        <w:tc>
          <w:tcPr>
            <w:tcW w:w="1842" w:type="dxa"/>
            <w:vAlign w:val="center"/>
          </w:tcPr>
          <w:p w14:paraId="5F6D98E8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3" w:type="dxa"/>
            <w:vAlign w:val="center"/>
          </w:tcPr>
          <w:p w14:paraId="0A8FDB85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85" w:type="dxa"/>
            <w:vAlign w:val="center"/>
          </w:tcPr>
          <w:p w14:paraId="4BE52B9F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  <w:vAlign w:val="center"/>
          </w:tcPr>
          <w:p w14:paraId="31C75658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14:paraId="474830CE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86" w:type="dxa"/>
            <w:vAlign w:val="center"/>
          </w:tcPr>
          <w:p w14:paraId="37852993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10</w:t>
            </w:r>
          </w:p>
        </w:tc>
      </w:tr>
      <w:tr w:rsidR="008B52AD" w:rsidRPr="002C1496" w14:paraId="555F1F42" w14:textId="77777777" w:rsidTr="008B4A03">
        <w:trPr>
          <w:trHeight w:val="283"/>
        </w:trPr>
        <w:tc>
          <w:tcPr>
            <w:tcW w:w="3256" w:type="dxa"/>
            <w:vAlign w:val="center"/>
          </w:tcPr>
          <w:p w14:paraId="21C92C65" w14:textId="77777777" w:rsidR="008B52AD" w:rsidRPr="008B4A03" w:rsidRDefault="008B52AD" w:rsidP="00086BBC">
            <w:pPr>
              <w:rPr>
                <w:rFonts w:asciiTheme="minorHAnsi" w:hAnsiTheme="minorHAnsi" w:cstheme="minorHAnsi"/>
              </w:rPr>
            </w:pPr>
            <w:r w:rsidRPr="008B4A03">
              <w:rPr>
                <w:rFonts w:asciiTheme="minorHAnsi" w:hAnsiTheme="minorHAnsi" w:cstheme="minorHAnsi"/>
              </w:rPr>
              <w:t>Čistý obrat po účetní období</w:t>
            </w:r>
          </w:p>
        </w:tc>
        <w:tc>
          <w:tcPr>
            <w:tcW w:w="1842" w:type="dxa"/>
            <w:vAlign w:val="center"/>
          </w:tcPr>
          <w:p w14:paraId="3DB8F16A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43" w:type="dxa"/>
            <w:vAlign w:val="center"/>
          </w:tcPr>
          <w:p w14:paraId="7B12375C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85" w:type="dxa"/>
            <w:vAlign w:val="center"/>
          </w:tcPr>
          <w:p w14:paraId="04E2CC0C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2" w:type="dxa"/>
            <w:vAlign w:val="center"/>
          </w:tcPr>
          <w:p w14:paraId="0BBA9326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14:paraId="0FABC16B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86" w:type="dxa"/>
            <w:vAlign w:val="center"/>
          </w:tcPr>
          <w:p w14:paraId="4B27EA94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9</w:t>
            </w:r>
          </w:p>
        </w:tc>
      </w:tr>
      <w:tr w:rsidR="008B52AD" w:rsidRPr="002C1496" w14:paraId="6BAD027A" w14:textId="77777777" w:rsidTr="008B4A03">
        <w:trPr>
          <w:trHeight w:val="283"/>
        </w:trPr>
        <w:tc>
          <w:tcPr>
            <w:tcW w:w="3256" w:type="dxa"/>
            <w:vAlign w:val="center"/>
          </w:tcPr>
          <w:p w14:paraId="3D3F0B9B" w14:textId="77777777" w:rsidR="008B52AD" w:rsidRPr="008B4A03" w:rsidRDefault="008B52AD" w:rsidP="00086BBC">
            <w:pPr>
              <w:rPr>
                <w:rFonts w:asciiTheme="minorHAnsi" w:hAnsiTheme="minorHAnsi" w:cstheme="minorHAnsi"/>
              </w:rPr>
            </w:pPr>
            <w:r w:rsidRPr="008B4A03">
              <w:rPr>
                <w:rFonts w:asciiTheme="minorHAnsi" w:hAnsiTheme="minorHAnsi" w:cstheme="minorHAnsi"/>
              </w:rPr>
              <w:t>Roční průměrný počet zaměstnanců</w:t>
            </w:r>
          </w:p>
        </w:tc>
        <w:tc>
          <w:tcPr>
            <w:tcW w:w="1842" w:type="dxa"/>
            <w:vAlign w:val="center"/>
          </w:tcPr>
          <w:p w14:paraId="36AD10FA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43" w:type="dxa"/>
            <w:vAlign w:val="center"/>
          </w:tcPr>
          <w:p w14:paraId="28710E3B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985" w:type="dxa"/>
            <w:vAlign w:val="center"/>
          </w:tcPr>
          <w:p w14:paraId="143BA4E2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42" w:type="dxa"/>
            <w:vAlign w:val="center"/>
          </w:tcPr>
          <w:p w14:paraId="4F313576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14:paraId="2DDCD506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86" w:type="dxa"/>
            <w:vAlign w:val="center"/>
          </w:tcPr>
          <w:p w14:paraId="0BE502E7" w14:textId="77777777" w:rsidR="008B52AD" w:rsidRPr="002C1496" w:rsidRDefault="008B52AD" w:rsidP="00086BBC">
            <w:pPr>
              <w:jc w:val="center"/>
              <w:rPr>
                <w:rFonts w:asciiTheme="minorHAnsi" w:hAnsiTheme="minorHAnsi" w:cstheme="minorHAnsi"/>
              </w:rPr>
            </w:pPr>
            <w:r w:rsidRPr="002C1496">
              <w:rPr>
                <w:rFonts w:asciiTheme="minorHAnsi" w:hAnsiTheme="minorHAnsi" w:cstheme="minorHAnsi"/>
              </w:rPr>
              <w:t>5</w:t>
            </w:r>
          </w:p>
        </w:tc>
      </w:tr>
    </w:tbl>
    <w:p w14:paraId="6744E2C0" w14:textId="4C952A77" w:rsidR="008B52AD" w:rsidRDefault="008B52AD" w:rsidP="00CD139B">
      <w:pPr>
        <w:spacing w:before="40" w:after="0" w:line="240" w:lineRule="auto"/>
        <w:jc w:val="both"/>
        <w:rPr>
          <w:sz w:val="20"/>
          <w:lang w:eastAsia="cs-CZ"/>
        </w:rPr>
      </w:pPr>
      <w:r w:rsidRPr="003D72F4">
        <w:rPr>
          <w:b/>
          <w:sz w:val="20"/>
          <w:lang w:eastAsia="cs-CZ"/>
        </w:rPr>
        <w:t>Zdroj:</w:t>
      </w:r>
      <w:r w:rsidRPr="00B513FF">
        <w:rPr>
          <w:sz w:val="20"/>
          <w:lang w:eastAsia="cs-CZ"/>
        </w:rPr>
        <w:t xml:space="preserve"> v</w:t>
      </w:r>
      <w:r w:rsidR="00744BCB">
        <w:rPr>
          <w:sz w:val="20"/>
          <w:lang w:eastAsia="cs-CZ"/>
        </w:rPr>
        <w:t>y</w:t>
      </w:r>
      <w:r w:rsidRPr="00B513FF">
        <w:rPr>
          <w:sz w:val="20"/>
          <w:lang w:eastAsia="cs-CZ"/>
        </w:rPr>
        <w:t>pracov</w:t>
      </w:r>
      <w:r w:rsidR="00744BCB">
        <w:rPr>
          <w:sz w:val="20"/>
          <w:lang w:eastAsia="cs-CZ"/>
        </w:rPr>
        <w:t>al NKÚ</w:t>
      </w:r>
      <w:r w:rsidRPr="00B513FF">
        <w:rPr>
          <w:sz w:val="20"/>
          <w:lang w:eastAsia="cs-CZ"/>
        </w:rPr>
        <w:t xml:space="preserve"> dle </w:t>
      </w:r>
      <w:r>
        <w:rPr>
          <w:sz w:val="20"/>
          <w:lang w:eastAsia="cs-CZ"/>
        </w:rPr>
        <w:t xml:space="preserve">výročních zpráv a účetních závěrek dostupných na </w:t>
      </w:r>
      <w:hyperlink r:id="rId15" w:history="1">
        <w:r w:rsidRPr="006340DF">
          <w:rPr>
            <w:rStyle w:val="Hypertextovodkaz"/>
            <w:sz w:val="20"/>
            <w:lang w:eastAsia="cs-CZ"/>
          </w:rPr>
          <w:t>https://or.justice.cz/ias/ui/rejstrik</w:t>
        </w:r>
      </w:hyperlink>
      <w:r>
        <w:rPr>
          <w:sz w:val="20"/>
          <w:lang w:eastAsia="cs-CZ"/>
        </w:rPr>
        <w:t xml:space="preserve">. </w:t>
      </w:r>
    </w:p>
    <w:p w14:paraId="58BBD742" w14:textId="1CDE73BA" w:rsidR="008B52AD" w:rsidRDefault="008B52AD" w:rsidP="008B52AD">
      <w:pPr>
        <w:spacing w:after="0" w:line="240" w:lineRule="auto"/>
        <w:jc w:val="both"/>
        <w:rPr>
          <w:lang w:eastAsia="cs-CZ"/>
        </w:rPr>
      </w:pPr>
      <w:r w:rsidRPr="00C4690E">
        <w:rPr>
          <w:b/>
          <w:sz w:val="20"/>
          <w:lang w:eastAsia="cs-CZ"/>
        </w:rPr>
        <w:t>Pozn</w:t>
      </w:r>
      <w:r w:rsidR="00744BCB">
        <w:rPr>
          <w:b/>
          <w:sz w:val="20"/>
          <w:lang w:eastAsia="cs-CZ"/>
        </w:rPr>
        <w:t>.</w:t>
      </w:r>
      <w:r w:rsidRPr="00C4690E">
        <w:rPr>
          <w:b/>
          <w:sz w:val="20"/>
          <w:lang w:eastAsia="cs-CZ"/>
        </w:rPr>
        <w:t>:</w:t>
      </w:r>
      <w:r>
        <w:rPr>
          <w:sz w:val="20"/>
          <w:lang w:eastAsia="cs-CZ"/>
        </w:rPr>
        <w:t xml:space="preserve"> </w:t>
      </w:r>
      <w:r w:rsidR="00744BCB">
        <w:rPr>
          <w:sz w:val="20"/>
          <w:lang w:eastAsia="cs-CZ"/>
        </w:rPr>
        <w:t>O</w:t>
      </w:r>
      <w:r>
        <w:rPr>
          <w:sz w:val="20"/>
          <w:lang w:eastAsia="cs-CZ"/>
        </w:rPr>
        <w:t xml:space="preserve">dchylky od celkové hodnoty 31 (počet zaměstnavatelů v kontrolním vzorku) jsou dány nedostupností dat u daného ukazatele či příjemce. </w:t>
      </w:r>
    </w:p>
    <w:p w14:paraId="7B84F99C" w14:textId="766299F5" w:rsidR="00632527" w:rsidRDefault="00632527" w:rsidP="00623845">
      <w:pPr>
        <w:spacing w:after="0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25013DFE" w14:textId="041AAA8F" w:rsidR="00A86DBA" w:rsidRDefault="00A86DBA" w:rsidP="00CD139B">
      <w:pPr>
        <w:spacing w:after="120"/>
        <w:jc w:val="right"/>
        <w:rPr>
          <w:b/>
          <w:szCs w:val="25"/>
        </w:rPr>
      </w:pPr>
      <w:r w:rsidRPr="008B19E0">
        <w:rPr>
          <w:b/>
          <w:szCs w:val="25"/>
        </w:rPr>
        <w:t>Příloha č. 9</w:t>
      </w:r>
    </w:p>
    <w:p w14:paraId="395FA31C" w14:textId="47D7B239" w:rsidR="00A86DBA" w:rsidRPr="00A86DBA" w:rsidRDefault="00A86DBA" w:rsidP="00CD139B">
      <w:pPr>
        <w:spacing w:after="4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cs-CZ"/>
        </w:rPr>
      </w:pPr>
      <w:r w:rsidRPr="00A86DBA">
        <w:rPr>
          <w:b/>
        </w:rPr>
        <w:t xml:space="preserve">Příklady vyplacení podílu na zisku u </w:t>
      </w:r>
      <w:r>
        <w:rPr>
          <w:b/>
        </w:rPr>
        <w:t xml:space="preserve">prověřovaných </w:t>
      </w:r>
      <w:r w:rsidRPr="00A86DBA">
        <w:rPr>
          <w:b/>
        </w:rPr>
        <w:t>příjemců příspěvků v Programu Antivirus</w:t>
      </w:r>
    </w:p>
    <w:tbl>
      <w:tblPr>
        <w:tblStyle w:val="Mkatabulky"/>
        <w:tblW w:w="1402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89"/>
        <w:gridCol w:w="3260"/>
        <w:gridCol w:w="3544"/>
        <w:gridCol w:w="4536"/>
      </w:tblGrid>
      <w:tr w:rsidR="00A86DBA" w:rsidRPr="008B4A03" w14:paraId="3020AFA8" w14:textId="77777777" w:rsidTr="008B4A03">
        <w:trPr>
          <w:trHeight w:val="283"/>
          <w:jc w:val="center"/>
        </w:trPr>
        <w:tc>
          <w:tcPr>
            <w:tcW w:w="2689" w:type="dxa"/>
            <w:shd w:val="clear" w:color="auto" w:fill="E5F1FF"/>
            <w:vAlign w:val="center"/>
          </w:tcPr>
          <w:p w14:paraId="1D1FDB80" w14:textId="4585AD37" w:rsidR="00A86DBA" w:rsidRPr="008B4A03" w:rsidRDefault="00A86DBA" w:rsidP="00AF6D49">
            <w:pPr>
              <w:jc w:val="center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Pořadí subjektu v kontrolním vzorku</w:t>
            </w:r>
          </w:p>
        </w:tc>
        <w:tc>
          <w:tcPr>
            <w:tcW w:w="3260" w:type="dxa"/>
            <w:shd w:val="clear" w:color="auto" w:fill="E5F1FF"/>
            <w:vAlign w:val="center"/>
          </w:tcPr>
          <w:p w14:paraId="6A347C70" w14:textId="37D3B8E0" w:rsidR="00A86DBA" w:rsidRPr="008B4A03" w:rsidRDefault="00A86DBA" w:rsidP="00AF6D49">
            <w:pPr>
              <w:jc w:val="center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Vyplacení podílu na zisku 2020 (</w:t>
            </w:r>
            <w:r w:rsidR="00744BCB">
              <w:rPr>
                <w:rFonts w:ascii="Calibri" w:hAnsi="Calibri" w:cs="Calibri"/>
                <w:b/>
              </w:rPr>
              <w:t>v </w:t>
            </w:r>
            <w:r w:rsidRPr="008B4A03">
              <w:rPr>
                <w:rFonts w:ascii="Calibri" w:hAnsi="Calibri" w:cs="Calibri"/>
                <w:b/>
              </w:rPr>
              <w:t>Kč)</w:t>
            </w:r>
          </w:p>
        </w:tc>
        <w:tc>
          <w:tcPr>
            <w:tcW w:w="3544" w:type="dxa"/>
            <w:shd w:val="clear" w:color="auto" w:fill="E5F1FF"/>
            <w:vAlign w:val="center"/>
          </w:tcPr>
          <w:p w14:paraId="7A96C4B4" w14:textId="4A4C2DA3" w:rsidR="00A86DBA" w:rsidRPr="008B4A03" w:rsidRDefault="00A86DBA" w:rsidP="00AF6D49">
            <w:pPr>
              <w:jc w:val="center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Vyplacení podílu na zisku 2021 (</w:t>
            </w:r>
            <w:r w:rsidR="00744BCB">
              <w:rPr>
                <w:rFonts w:ascii="Calibri" w:hAnsi="Calibri" w:cs="Calibri"/>
                <w:b/>
              </w:rPr>
              <w:t>v </w:t>
            </w:r>
            <w:r w:rsidRPr="008B4A03">
              <w:rPr>
                <w:rFonts w:ascii="Calibri" w:hAnsi="Calibri" w:cs="Calibri"/>
                <w:b/>
              </w:rPr>
              <w:t>Kč)</w:t>
            </w:r>
          </w:p>
        </w:tc>
        <w:tc>
          <w:tcPr>
            <w:tcW w:w="4536" w:type="dxa"/>
            <w:shd w:val="clear" w:color="auto" w:fill="E5F1FF"/>
            <w:vAlign w:val="center"/>
          </w:tcPr>
          <w:p w14:paraId="05051C70" w14:textId="24F598BA" w:rsidR="00A86DBA" w:rsidRPr="008B4A03" w:rsidRDefault="00A86DBA" w:rsidP="00AF6D49">
            <w:pPr>
              <w:jc w:val="center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Celková výše příspěvků v Programu Antivirus (</w:t>
            </w:r>
            <w:r w:rsidR="00744BCB">
              <w:rPr>
                <w:rFonts w:ascii="Calibri" w:hAnsi="Calibri" w:cs="Calibri"/>
                <w:b/>
              </w:rPr>
              <w:t>v </w:t>
            </w:r>
            <w:r w:rsidRPr="008B4A03">
              <w:rPr>
                <w:rFonts w:ascii="Calibri" w:hAnsi="Calibri" w:cs="Calibri"/>
                <w:b/>
              </w:rPr>
              <w:t>Kč)</w:t>
            </w:r>
          </w:p>
        </w:tc>
      </w:tr>
      <w:tr w:rsidR="00A86DBA" w:rsidRPr="008B4A03" w14:paraId="13DB086D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70FF97FF" w14:textId="0A40084C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</w:t>
            </w:r>
          </w:p>
        </w:tc>
        <w:tc>
          <w:tcPr>
            <w:tcW w:w="3260" w:type="dxa"/>
            <w:vAlign w:val="center"/>
          </w:tcPr>
          <w:p w14:paraId="1876F4EB" w14:textId="77777777" w:rsidR="00A86DBA" w:rsidRPr="008B4A03" w:rsidRDefault="00A86DBA" w:rsidP="00E328F8">
            <w:pPr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300 000 000*</w:t>
            </w:r>
          </w:p>
        </w:tc>
        <w:tc>
          <w:tcPr>
            <w:tcW w:w="3544" w:type="dxa"/>
            <w:vAlign w:val="center"/>
          </w:tcPr>
          <w:p w14:paraId="269EA8C6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80 000 000</w:t>
            </w:r>
          </w:p>
        </w:tc>
        <w:tc>
          <w:tcPr>
            <w:tcW w:w="4536" w:type="dxa"/>
            <w:vAlign w:val="center"/>
          </w:tcPr>
          <w:p w14:paraId="2FBD7FC2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221 012 055</w:t>
            </w:r>
          </w:p>
        </w:tc>
      </w:tr>
      <w:tr w:rsidR="00A86DBA" w:rsidRPr="008B4A03" w14:paraId="13B6939A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54DEF3FF" w14:textId="6774C1AE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</w:t>
            </w:r>
          </w:p>
        </w:tc>
        <w:tc>
          <w:tcPr>
            <w:tcW w:w="3260" w:type="dxa"/>
            <w:vAlign w:val="center"/>
          </w:tcPr>
          <w:p w14:paraId="08435289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6 111 306 000</w:t>
            </w:r>
          </w:p>
        </w:tc>
        <w:tc>
          <w:tcPr>
            <w:tcW w:w="3544" w:type="dxa"/>
            <w:vAlign w:val="center"/>
          </w:tcPr>
          <w:p w14:paraId="19C1FD88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5 520 838 000</w:t>
            </w:r>
          </w:p>
        </w:tc>
        <w:tc>
          <w:tcPr>
            <w:tcW w:w="4536" w:type="dxa"/>
            <w:vAlign w:val="center"/>
          </w:tcPr>
          <w:p w14:paraId="422800E1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48 053 949</w:t>
            </w:r>
          </w:p>
        </w:tc>
      </w:tr>
      <w:tr w:rsidR="00A86DBA" w:rsidRPr="008B4A03" w14:paraId="7C03C3DE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3C804920" w14:textId="2C9A7A1C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4</w:t>
            </w:r>
          </w:p>
        </w:tc>
        <w:tc>
          <w:tcPr>
            <w:tcW w:w="3260" w:type="dxa"/>
            <w:vAlign w:val="center"/>
          </w:tcPr>
          <w:p w14:paraId="208228F8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151 645 000</w:t>
            </w:r>
          </w:p>
        </w:tc>
        <w:tc>
          <w:tcPr>
            <w:tcW w:w="3544" w:type="dxa"/>
            <w:vAlign w:val="center"/>
          </w:tcPr>
          <w:p w14:paraId="3C6A6B7D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194 640 000</w:t>
            </w:r>
          </w:p>
        </w:tc>
        <w:tc>
          <w:tcPr>
            <w:tcW w:w="4536" w:type="dxa"/>
            <w:vAlign w:val="center"/>
          </w:tcPr>
          <w:p w14:paraId="59AA797E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19 114 357</w:t>
            </w:r>
          </w:p>
        </w:tc>
      </w:tr>
      <w:tr w:rsidR="00A86DBA" w:rsidRPr="008B4A03" w14:paraId="7C2AFD40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377E0779" w14:textId="0E23591F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5</w:t>
            </w:r>
          </w:p>
        </w:tc>
        <w:tc>
          <w:tcPr>
            <w:tcW w:w="3260" w:type="dxa"/>
            <w:vAlign w:val="center"/>
          </w:tcPr>
          <w:p w14:paraId="78F16F1E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X</w:t>
            </w:r>
          </w:p>
        </w:tc>
        <w:tc>
          <w:tcPr>
            <w:tcW w:w="3544" w:type="dxa"/>
            <w:vAlign w:val="center"/>
          </w:tcPr>
          <w:p w14:paraId="6140BAA6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977 000 000</w:t>
            </w:r>
          </w:p>
        </w:tc>
        <w:tc>
          <w:tcPr>
            <w:tcW w:w="4536" w:type="dxa"/>
            <w:vAlign w:val="center"/>
          </w:tcPr>
          <w:p w14:paraId="0B4549C0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49 637 405</w:t>
            </w:r>
          </w:p>
        </w:tc>
      </w:tr>
      <w:tr w:rsidR="00A86DBA" w:rsidRPr="008B4A03" w14:paraId="3F62D332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18426A6D" w14:textId="27D1E244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14</w:t>
            </w:r>
          </w:p>
        </w:tc>
        <w:tc>
          <w:tcPr>
            <w:tcW w:w="3260" w:type="dxa"/>
            <w:vAlign w:val="center"/>
          </w:tcPr>
          <w:p w14:paraId="46F999E9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X</w:t>
            </w:r>
          </w:p>
        </w:tc>
        <w:tc>
          <w:tcPr>
            <w:tcW w:w="3544" w:type="dxa"/>
            <w:vAlign w:val="center"/>
          </w:tcPr>
          <w:p w14:paraId="70924FF7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1 896 000</w:t>
            </w:r>
          </w:p>
        </w:tc>
        <w:tc>
          <w:tcPr>
            <w:tcW w:w="4536" w:type="dxa"/>
            <w:vAlign w:val="center"/>
          </w:tcPr>
          <w:p w14:paraId="3812AC25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22 600 708</w:t>
            </w:r>
          </w:p>
        </w:tc>
      </w:tr>
      <w:tr w:rsidR="00A86DBA" w:rsidRPr="008B4A03" w14:paraId="652E4253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4D4CF124" w14:textId="17222665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15</w:t>
            </w:r>
          </w:p>
        </w:tc>
        <w:tc>
          <w:tcPr>
            <w:tcW w:w="3260" w:type="dxa"/>
            <w:vAlign w:val="center"/>
          </w:tcPr>
          <w:p w14:paraId="1BCBD2F7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X</w:t>
            </w:r>
          </w:p>
        </w:tc>
        <w:tc>
          <w:tcPr>
            <w:tcW w:w="3544" w:type="dxa"/>
            <w:vAlign w:val="center"/>
          </w:tcPr>
          <w:p w14:paraId="7568FBE2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15 000 000</w:t>
            </w:r>
          </w:p>
        </w:tc>
        <w:tc>
          <w:tcPr>
            <w:tcW w:w="4536" w:type="dxa"/>
            <w:vAlign w:val="center"/>
          </w:tcPr>
          <w:p w14:paraId="5794091B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47 010 905</w:t>
            </w:r>
          </w:p>
        </w:tc>
      </w:tr>
      <w:tr w:rsidR="00A86DBA" w:rsidRPr="008B4A03" w14:paraId="7179EF1E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3AB34B1C" w14:textId="7D62DB89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20</w:t>
            </w:r>
          </w:p>
        </w:tc>
        <w:tc>
          <w:tcPr>
            <w:tcW w:w="3260" w:type="dxa"/>
            <w:vAlign w:val="center"/>
          </w:tcPr>
          <w:p w14:paraId="0B554CAA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31 680 000 000</w:t>
            </w:r>
          </w:p>
        </w:tc>
        <w:tc>
          <w:tcPr>
            <w:tcW w:w="3544" w:type="dxa"/>
            <w:vAlign w:val="center"/>
          </w:tcPr>
          <w:p w14:paraId="626AC0EA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15 170 000 000</w:t>
            </w:r>
          </w:p>
        </w:tc>
        <w:tc>
          <w:tcPr>
            <w:tcW w:w="4536" w:type="dxa"/>
            <w:vAlign w:val="center"/>
          </w:tcPr>
          <w:p w14:paraId="3477C2D3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1 237 292 530</w:t>
            </w:r>
          </w:p>
        </w:tc>
      </w:tr>
      <w:tr w:rsidR="00A86DBA" w:rsidRPr="008B4A03" w14:paraId="0095D2D5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6DD74343" w14:textId="5D4C279B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23</w:t>
            </w:r>
          </w:p>
        </w:tc>
        <w:tc>
          <w:tcPr>
            <w:tcW w:w="3260" w:type="dxa"/>
            <w:vAlign w:val="center"/>
          </w:tcPr>
          <w:p w14:paraId="763C5ACC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765 000</w:t>
            </w:r>
          </w:p>
        </w:tc>
        <w:tc>
          <w:tcPr>
            <w:tcW w:w="3544" w:type="dxa"/>
            <w:vAlign w:val="center"/>
          </w:tcPr>
          <w:p w14:paraId="04742EE3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X</w:t>
            </w:r>
          </w:p>
        </w:tc>
        <w:tc>
          <w:tcPr>
            <w:tcW w:w="4536" w:type="dxa"/>
            <w:vAlign w:val="center"/>
          </w:tcPr>
          <w:p w14:paraId="783767CB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102 037 007</w:t>
            </w:r>
          </w:p>
        </w:tc>
      </w:tr>
      <w:tr w:rsidR="00A86DBA" w:rsidRPr="008B4A03" w14:paraId="4F59F644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0EC5E111" w14:textId="3F19811F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24</w:t>
            </w:r>
          </w:p>
        </w:tc>
        <w:tc>
          <w:tcPr>
            <w:tcW w:w="3260" w:type="dxa"/>
            <w:vAlign w:val="center"/>
          </w:tcPr>
          <w:p w14:paraId="5857F8AE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100 840 000</w:t>
            </w:r>
          </w:p>
        </w:tc>
        <w:tc>
          <w:tcPr>
            <w:tcW w:w="3544" w:type="dxa"/>
            <w:vAlign w:val="center"/>
          </w:tcPr>
          <w:p w14:paraId="41EC16B2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58 709 000</w:t>
            </w:r>
          </w:p>
        </w:tc>
        <w:tc>
          <w:tcPr>
            <w:tcW w:w="4536" w:type="dxa"/>
            <w:vAlign w:val="center"/>
          </w:tcPr>
          <w:p w14:paraId="192F86FA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60 014 068</w:t>
            </w:r>
          </w:p>
        </w:tc>
      </w:tr>
      <w:tr w:rsidR="00A86DBA" w:rsidRPr="008B4A03" w14:paraId="3DD18DF1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4949798D" w14:textId="276AC148" w:rsidR="00A86DBA" w:rsidRPr="008B4A03" w:rsidRDefault="00A86DBA" w:rsidP="00E328F8">
            <w:pPr>
              <w:jc w:val="center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25</w:t>
            </w:r>
          </w:p>
        </w:tc>
        <w:tc>
          <w:tcPr>
            <w:tcW w:w="3260" w:type="dxa"/>
            <w:vAlign w:val="center"/>
          </w:tcPr>
          <w:p w14:paraId="22C8F0D0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X</w:t>
            </w:r>
          </w:p>
        </w:tc>
        <w:tc>
          <w:tcPr>
            <w:tcW w:w="3544" w:type="dxa"/>
            <w:vAlign w:val="center"/>
          </w:tcPr>
          <w:p w14:paraId="11CB2632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408 960</w:t>
            </w:r>
          </w:p>
        </w:tc>
        <w:tc>
          <w:tcPr>
            <w:tcW w:w="4536" w:type="dxa"/>
            <w:vAlign w:val="center"/>
          </w:tcPr>
          <w:p w14:paraId="3984FC58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</w:rPr>
            </w:pPr>
            <w:r w:rsidRPr="008B4A03">
              <w:rPr>
                <w:rFonts w:ascii="Calibri" w:hAnsi="Calibri" w:cs="Calibri"/>
              </w:rPr>
              <w:t>48 116 603</w:t>
            </w:r>
          </w:p>
        </w:tc>
      </w:tr>
      <w:tr w:rsidR="00A86DBA" w:rsidRPr="008B4A03" w14:paraId="32283877" w14:textId="77777777" w:rsidTr="008B4A03">
        <w:trPr>
          <w:trHeight w:val="283"/>
          <w:jc w:val="center"/>
        </w:trPr>
        <w:tc>
          <w:tcPr>
            <w:tcW w:w="2689" w:type="dxa"/>
            <w:vAlign w:val="center"/>
          </w:tcPr>
          <w:p w14:paraId="2B3F2574" w14:textId="77777777" w:rsidR="00A86DBA" w:rsidRPr="008B4A03" w:rsidRDefault="00A86DBA" w:rsidP="00E328F8">
            <w:pPr>
              <w:jc w:val="center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CELKEM</w:t>
            </w:r>
          </w:p>
        </w:tc>
        <w:tc>
          <w:tcPr>
            <w:tcW w:w="3260" w:type="dxa"/>
            <w:vAlign w:val="center"/>
          </w:tcPr>
          <w:p w14:paraId="308C90E2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38 344 556 000</w:t>
            </w:r>
          </w:p>
        </w:tc>
        <w:tc>
          <w:tcPr>
            <w:tcW w:w="3544" w:type="dxa"/>
            <w:vAlign w:val="center"/>
          </w:tcPr>
          <w:p w14:paraId="1B9EFB5B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22 018 491 960</w:t>
            </w:r>
          </w:p>
        </w:tc>
        <w:tc>
          <w:tcPr>
            <w:tcW w:w="4536" w:type="dxa"/>
            <w:vAlign w:val="center"/>
          </w:tcPr>
          <w:p w14:paraId="3D1D8FF3" w14:textId="77777777" w:rsidR="00A86DBA" w:rsidRPr="008B4A03" w:rsidRDefault="00A86DBA" w:rsidP="0096441A">
            <w:pPr>
              <w:ind w:right="113"/>
              <w:jc w:val="right"/>
              <w:rPr>
                <w:rFonts w:ascii="Calibri" w:hAnsi="Calibri" w:cs="Calibri"/>
                <w:b/>
              </w:rPr>
            </w:pPr>
            <w:r w:rsidRPr="008B4A03">
              <w:rPr>
                <w:rFonts w:ascii="Calibri" w:hAnsi="Calibri" w:cs="Calibri"/>
                <w:b/>
              </w:rPr>
              <w:t>1 854 889 587</w:t>
            </w:r>
          </w:p>
        </w:tc>
      </w:tr>
    </w:tbl>
    <w:p w14:paraId="346D3012" w14:textId="34076F2F" w:rsidR="00744BCB" w:rsidRDefault="00A86DBA" w:rsidP="0096441A">
      <w:pPr>
        <w:spacing w:before="40"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86DBA">
        <w:rPr>
          <w:b/>
          <w:sz w:val="20"/>
          <w:lang w:eastAsia="cs-CZ"/>
        </w:rPr>
        <w:t>Zdroj:</w:t>
      </w:r>
      <w:r w:rsidRPr="00B513FF">
        <w:rPr>
          <w:sz w:val="20"/>
          <w:lang w:eastAsia="cs-CZ"/>
        </w:rPr>
        <w:t xml:space="preserve"> v</w:t>
      </w:r>
      <w:r w:rsidR="00744BCB">
        <w:rPr>
          <w:sz w:val="20"/>
          <w:lang w:eastAsia="cs-CZ"/>
        </w:rPr>
        <w:t>y</w:t>
      </w:r>
      <w:r w:rsidRPr="00B513FF">
        <w:rPr>
          <w:sz w:val="20"/>
          <w:lang w:eastAsia="cs-CZ"/>
        </w:rPr>
        <w:t>pracov</w:t>
      </w:r>
      <w:r w:rsidR="00744BCB">
        <w:rPr>
          <w:sz w:val="20"/>
          <w:lang w:eastAsia="cs-CZ"/>
        </w:rPr>
        <w:t>al NKÚ</w:t>
      </w:r>
      <w:r w:rsidRPr="00B513FF">
        <w:rPr>
          <w:sz w:val="20"/>
          <w:lang w:eastAsia="cs-CZ"/>
        </w:rPr>
        <w:t xml:space="preserve"> dle </w:t>
      </w:r>
      <w:r>
        <w:rPr>
          <w:sz w:val="20"/>
          <w:lang w:eastAsia="cs-CZ"/>
        </w:rPr>
        <w:t xml:space="preserve">výročních zpráv a účetních závěrek dostupných na </w:t>
      </w:r>
      <w:hyperlink r:id="rId16" w:history="1">
        <w:r w:rsidRPr="006340DF">
          <w:rPr>
            <w:rStyle w:val="Hypertextovodkaz"/>
            <w:sz w:val="20"/>
            <w:lang w:eastAsia="cs-CZ"/>
          </w:rPr>
          <w:t>https://or.justice.cz/ias/ui/rejstrik</w:t>
        </w:r>
      </w:hyperlink>
      <w:r w:rsidR="00744BCB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</w:p>
    <w:p w14:paraId="4CBC3A4B" w14:textId="7BCB1A4D" w:rsidR="00632527" w:rsidRDefault="00A86DBA" w:rsidP="00615336">
      <w:pPr>
        <w:spacing w:before="40" w:after="0" w:line="240" w:lineRule="auto"/>
        <w:ind w:left="284" w:hanging="284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591F47">
        <w:rPr>
          <w:sz w:val="20"/>
          <w:szCs w:val="20"/>
          <w:lang w:eastAsia="cs-CZ"/>
        </w:rPr>
        <w:t xml:space="preserve">* </w:t>
      </w:r>
      <w:r w:rsidR="00615336"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 xml:space="preserve">Vyplaceno zpětně z nerozdělených zisků na základě rozhodnutí valné hromady </w:t>
      </w:r>
      <w:r w:rsidR="005137DD">
        <w:rPr>
          <w:sz w:val="20"/>
          <w:szCs w:val="20"/>
          <w:lang w:eastAsia="cs-CZ"/>
        </w:rPr>
        <w:t xml:space="preserve">prověřovaného subjektu </w:t>
      </w:r>
      <w:r>
        <w:rPr>
          <w:sz w:val="20"/>
          <w:szCs w:val="20"/>
          <w:lang w:eastAsia="cs-CZ"/>
        </w:rPr>
        <w:t>z</w:t>
      </w:r>
      <w:r w:rsidR="005137DD">
        <w:rPr>
          <w:sz w:val="20"/>
          <w:szCs w:val="20"/>
          <w:lang w:eastAsia="cs-CZ"/>
        </w:rPr>
        <w:t>e dne</w:t>
      </w:r>
      <w:r>
        <w:rPr>
          <w:sz w:val="20"/>
          <w:szCs w:val="20"/>
          <w:lang w:eastAsia="cs-CZ"/>
        </w:rPr>
        <w:t> 30.</w:t>
      </w:r>
      <w:r w:rsidR="00AF6D49">
        <w:rPr>
          <w:sz w:val="20"/>
          <w:szCs w:val="20"/>
          <w:lang w:eastAsia="cs-CZ"/>
        </w:rPr>
        <w:t> </w:t>
      </w:r>
      <w:r>
        <w:rPr>
          <w:sz w:val="20"/>
          <w:szCs w:val="20"/>
          <w:lang w:eastAsia="cs-CZ"/>
        </w:rPr>
        <w:t>6.</w:t>
      </w:r>
      <w:r w:rsidR="00AF6D49">
        <w:rPr>
          <w:sz w:val="20"/>
          <w:szCs w:val="20"/>
          <w:lang w:eastAsia="cs-CZ"/>
        </w:rPr>
        <w:t> </w:t>
      </w:r>
      <w:r>
        <w:rPr>
          <w:sz w:val="20"/>
          <w:szCs w:val="20"/>
          <w:lang w:eastAsia="cs-CZ"/>
        </w:rPr>
        <w:t>2022</w:t>
      </w:r>
      <w:r w:rsidR="005137DD">
        <w:rPr>
          <w:sz w:val="20"/>
          <w:szCs w:val="20"/>
          <w:lang w:eastAsia="cs-CZ"/>
        </w:rPr>
        <w:t>.</w:t>
      </w:r>
      <w:r>
        <w:rPr>
          <w:sz w:val="20"/>
          <w:szCs w:val="20"/>
          <w:lang w:eastAsia="cs-CZ"/>
        </w:rPr>
        <w:t xml:space="preserve"> </w:t>
      </w:r>
    </w:p>
    <w:p w14:paraId="382D55AF" w14:textId="50A724C1" w:rsidR="00814C7E" w:rsidRDefault="00814C7E">
      <w:pPr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 w:type="page"/>
      </w:r>
    </w:p>
    <w:p w14:paraId="243D93B6" w14:textId="7EDD549F" w:rsidR="007F2E90" w:rsidRPr="00814C7E" w:rsidRDefault="007F2E90" w:rsidP="00814C7E">
      <w:pPr>
        <w:spacing w:after="120"/>
        <w:jc w:val="right"/>
        <w:rPr>
          <w:sz w:val="24"/>
          <w:szCs w:val="24"/>
        </w:rPr>
      </w:pPr>
      <w:r w:rsidRPr="00814C7E">
        <w:rPr>
          <w:b/>
          <w:sz w:val="24"/>
          <w:szCs w:val="24"/>
        </w:rPr>
        <w:t>Příloha č. 10</w:t>
      </w:r>
    </w:p>
    <w:p w14:paraId="27AA94EE" w14:textId="68DA7403" w:rsidR="007F2E90" w:rsidRPr="00814C7E" w:rsidRDefault="007F2E90" w:rsidP="00814C7E">
      <w:pPr>
        <w:spacing w:after="40"/>
        <w:rPr>
          <w:b/>
          <w:sz w:val="24"/>
          <w:szCs w:val="24"/>
          <w:highlight w:val="yellow"/>
        </w:rPr>
      </w:pPr>
      <w:r w:rsidRPr="00814C7E">
        <w:rPr>
          <w:b/>
          <w:sz w:val="24"/>
          <w:szCs w:val="24"/>
        </w:rPr>
        <w:t>Poskytování podpory v rámci Programu Antivirus – odvětví, u nichž v době pandemie nedošlo k poklesu produkce</w:t>
      </w:r>
    </w:p>
    <w:tbl>
      <w:tblPr>
        <w:tblW w:w="140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565"/>
        <w:gridCol w:w="1559"/>
        <w:gridCol w:w="1701"/>
        <w:gridCol w:w="1559"/>
        <w:gridCol w:w="1701"/>
        <w:gridCol w:w="1980"/>
      </w:tblGrid>
      <w:tr w:rsidR="008B4A03" w:rsidRPr="008B4A03" w14:paraId="691989B0" w14:textId="77777777" w:rsidTr="008B4A03">
        <w:trPr>
          <w:trHeight w:val="198"/>
        </w:trPr>
        <w:tc>
          <w:tcPr>
            <w:tcW w:w="3959" w:type="dxa"/>
            <w:vMerge w:val="restart"/>
            <w:shd w:val="clear" w:color="auto" w:fill="E5F1FF"/>
            <w:noWrap/>
            <w:vAlign w:val="center"/>
            <w:hideMark/>
          </w:tcPr>
          <w:p w14:paraId="219791C4" w14:textId="7777777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Odvětví CZ NACE (oddíly)</w:t>
            </w:r>
          </w:p>
        </w:tc>
        <w:tc>
          <w:tcPr>
            <w:tcW w:w="1565" w:type="dxa"/>
            <w:shd w:val="clear" w:color="auto" w:fill="E5F1FF"/>
            <w:noWrap/>
            <w:vAlign w:val="center"/>
            <w:hideMark/>
          </w:tcPr>
          <w:p w14:paraId="4EBFD329" w14:textId="7777777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3260" w:type="dxa"/>
            <w:gridSpan w:val="2"/>
            <w:shd w:val="clear" w:color="auto" w:fill="E5F1FF"/>
            <w:noWrap/>
            <w:vAlign w:val="center"/>
            <w:hideMark/>
          </w:tcPr>
          <w:p w14:paraId="3014A642" w14:textId="7777777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3260" w:type="dxa"/>
            <w:gridSpan w:val="2"/>
            <w:shd w:val="clear" w:color="auto" w:fill="E5F1FF"/>
            <w:noWrap/>
            <w:vAlign w:val="center"/>
            <w:hideMark/>
          </w:tcPr>
          <w:p w14:paraId="233B0E11" w14:textId="7777777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1980" w:type="dxa"/>
            <w:vMerge w:val="restart"/>
            <w:shd w:val="clear" w:color="auto" w:fill="E5F1FF"/>
            <w:noWrap/>
            <w:vAlign w:val="center"/>
          </w:tcPr>
          <w:p w14:paraId="2B975EB8" w14:textId="3CCE3986" w:rsidR="007F2E90" w:rsidRPr="008B4A03" w:rsidRDefault="007F2E90" w:rsidP="007F2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Výše poskytnuté podpory v Programu Antivirus</w:t>
            </w:r>
            <w:r w:rsidR="000E0377"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 (</w:t>
            </w:r>
            <w:r w:rsidR="000E7F86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 </w:t>
            </w:r>
            <w:r w:rsidR="000E0377"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Kč)</w:t>
            </w:r>
          </w:p>
        </w:tc>
      </w:tr>
      <w:tr w:rsidR="008B4A03" w:rsidRPr="008B4A03" w14:paraId="27CBB5BA" w14:textId="77777777" w:rsidTr="008B4A03">
        <w:trPr>
          <w:trHeight w:val="198"/>
        </w:trPr>
        <w:tc>
          <w:tcPr>
            <w:tcW w:w="3959" w:type="dxa"/>
            <w:vMerge/>
            <w:shd w:val="clear" w:color="auto" w:fill="E5F1FF"/>
            <w:noWrap/>
            <w:vAlign w:val="center"/>
          </w:tcPr>
          <w:p w14:paraId="13C424C5" w14:textId="7777777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1565" w:type="dxa"/>
            <w:shd w:val="clear" w:color="auto" w:fill="E5F1FF"/>
            <w:noWrap/>
            <w:vAlign w:val="center"/>
          </w:tcPr>
          <w:p w14:paraId="66C34865" w14:textId="4AFCE158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Produkce</w:t>
            </w:r>
          </w:p>
          <w:p w14:paraId="6CBD38AF" w14:textId="53A384BB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(běžné ceny 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br/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 mil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.</w:t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 Kč)</w:t>
            </w:r>
          </w:p>
        </w:tc>
        <w:tc>
          <w:tcPr>
            <w:tcW w:w="1559" w:type="dxa"/>
            <w:shd w:val="clear" w:color="auto" w:fill="E5F1FF"/>
            <w:noWrap/>
            <w:vAlign w:val="center"/>
          </w:tcPr>
          <w:p w14:paraId="3234844A" w14:textId="625DC216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Produkce</w:t>
            </w:r>
          </w:p>
          <w:p w14:paraId="23C3E852" w14:textId="4327ECCC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(běžné ceny 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br/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 mil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.</w:t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 Kč)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2DB458AC" w14:textId="5CA63261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Srovnání s rokem 2019 (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 </w:t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%)</w:t>
            </w:r>
          </w:p>
        </w:tc>
        <w:tc>
          <w:tcPr>
            <w:tcW w:w="1559" w:type="dxa"/>
            <w:shd w:val="clear" w:color="auto" w:fill="E5F1FF"/>
            <w:noWrap/>
            <w:vAlign w:val="center"/>
          </w:tcPr>
          <w:p w14:paraId="7ABA91E0" w14:textId="7777777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Produkce</w:t>
            </w:r>
          </w:p>
          <w:p w14:paraId="627B44F2" w14:textId="6DB43967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(běžné ceny 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br/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 mil</w:t>
            </w:r>
            <w:r w:rsidR="00744BC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.</w:t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 xml:space="preserve"> Kč)</w:t>
            </w:r>
          </w:p>
        </w:tc>
        <w:tc>
          <w:tcPr>
            <w:tcW w:w="1701" w:type="dxa"/>
            <w:shd w:val="clear" w:color="auto" w:fill="E5F1FF"/>
            <w:noWrap/>
            <w:vAlign w:val="center"/>
          </w:tcPr>
          <w:p w14:paraId="2E10DA72" w14:textId="2D3F1F16" w:rsidR="007F2E90" w:rsidRPr="008B4A03" w:rsidRDefault="007F2E90" w:rsidP="00814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Srovnání s rokem 2019 (</w:t>
            </w:r>
            <w:r w:rsidR="000569B2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v </w:t>
            </w:r>
            <w:r w:rsidRPr="008B4A0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cs-CZ"/>
              </w:rPr>
              <w:t>%)</w:t>
            </w:r>
          </w:p>
        </w:tc>
        <w:tc>
          <w:tcPr>
            <w:tcW w:w="1980" w:type="dxa"/>
            <w:vMerge/>
            <w:shd w:val="clear" w:color="auto" w:fill="E5F1FF"/>
            <w:noWrap/>
            <w:vAlign w:val="bottom"/>
          </w:tcPr>
          <w:p w14:paraId="57991BC8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</w:p>
        </w:tc>
      </w:tr>
      <w:tr w:rsidR="008B4A03" w:rsidRPr="008B4A03" w14:paraId="7D7FDADB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4D0773E4" w14:textId="77777777" w:rsidR="007F2E90" w:rsidRPr="008B4A03" w:rsidRDefault="007F2E90" w:rsidP="003C4059">
            <w:pPr>
              <w:spacing w:after="0" w:line="240" w:lineRule="auto"/>
              <w:ind w:left="202" w:hanging="202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01 Rostlinná a živočišná výroba, myslivost a související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F5CB1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231 611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7C31D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239 371</w:t>
            </w:r>
          </w:p>
        </w:tc>
        <w:tc>
          <w:tcPr>
            <w:tcW w:w="1701" w:type="dxa"/>
            <w:vAlign w:val="center"/>
          </w:tcPr>
          <w:p w14:paraId="6090660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A64C5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255 670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AA75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110,4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582FF1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35 708 595</w:t>
            </w:r>
          </w:p>
        </w:tc>
      </w:tr>
      <w:tr w:rsidR="008B4A03" w:rsidRPr="008B4A03" w14:paraId="5B7CACFD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2CFBFFCB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02 Lesnictví a těžba dřeva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0C88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49 831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694B8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55 400</w:t>
            </w:r>
          </w:p>
        </w:tc>
        <w:tc>
          <w:tcPr>
            <w:tcW w:w="1701" w:type="dxa"/>
            <w:vAlign w:val="center"/>
          </w:tcPr>
          <w:p w14:paraId="0582DF7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C2DFD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62 265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1591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F93FDC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33 460 467</w:t>
            </w:r>
          </w:p>
        </w:tc>
      </w:tr>
      <w:tr w:rsidR="008B4A03" w:rsidRPr="008B4A03" w14:paraId="26C6F5B3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590547FD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08 Ostatní těžba a dobývání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A7AC3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19 118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85DA9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19 246</w:t>
            </w:r>
          </w:p>
        </w:tc>
        <w:tc>
          <w:tcPr>
            <w:tcW w:w="1701" w:type="dxa"/>
            <w:vAlign w:val="center"/>
          </w:tcPr>
          <w:p w14:paraId="231FF0A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60250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21 952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9B976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114,8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2CCD2F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1 887 920</w:t>
            </w:r>
          </w:p>
        </w:tc>
      </w:tr>
      <w:tr w:rsidR="008B4A03" w:rsidRPr="008B4A03" w14:paraId="46B91C71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39CC99F0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10 Výroba potravinářských výrobků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A51B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281 586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5DEF4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290 140</w:t>
            </w:r>
          </w:p>
        </w:tc>
        <w:tc>
          <w:tcPr>
            <w:tcW w:w="1701" w:type="dxa"/>
            <w:vAlign w:val="center"/>
          </w:tcPr>
          <w:p w14:paraId="27B0BB1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05AAA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307 942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0D84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A270A0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240 623 528</w:t>
            </w:r>
          </w:p>
        </w:tc>
      </w:tr>
      <w:tr w:rsidR="008B4A03" w:rsidRPr="008B4A03" w14:paraId="41FB7EDC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4684E9CD" w14:textId="77777777" w:rsidR="007F2E90" w:rsidRPr="008B4A03" w:rsidRDefault="007F2E90" w:rsidP="003C4059">
            <w:pPr>
              <w:spacing w:after="0" w:line="240" w:lineRule="auto"/>
              <w:ind w:left="202" w:hanging="202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21 Výroba základních farmaceutických výrobků a farmaceutických přípravků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0A33A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51 151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6BF01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56 240</w:t>
            </w:r>
          </w:p>
        </w:tc>
        <w:tc>
          <w:tcPr>
            <w:tcW w:w="1701" w:type="dxa"/>
            <w:vAlign w:val="center"/>
          </w:tcPr>
          <w:p w14:paraId="35E5C61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EE561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55 326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9D7D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B896BD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22 394 854</w:t>
            </w:r>
          </w:p>
        </w:tc>
      </w:tr>
      <w:tr w:rsidR="008B4A03" w:rsidRPr="008B4A03" w14:paraId="38079E24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683E90A4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32 Ostatní zpracovatelský průmysl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FD1C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73 231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60605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75 897</w:t>
            </w:r>
          </w:p>
        </w:tc>
        <w:tc>
          <w:tcPr>
            <w:tcW w:w="1701" w:type="dxa"/>
            <w:vAlign w:val="center"/>
          </w:tcPr>
          <w:p w14:paraId="465DC72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ADBDD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81 457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8EB6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84C73E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290 731 345</w:t>
            </w:r>
          </w:p>
        </w:tc>
      </w:tr>
      <w:tr w:rsidR="008B4A03" w:rsidRPr="008B4A03" w14:paraId="3CF760CF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174AA585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36 Shromažďování, úprava a rozvod vody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BC9C0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48 120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B9D78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49 834</w:t>
            </w:r>
          </w:p>
        </w:tc>
        <w:tc>
          <w:tcPr>
            <w:tcW w:w="1701" w:type="dxa"/>
            <w:vAlign w:val="center"/>
          </w:tcPr>
          <w:p w14:paraId="278D8DD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863A8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65 539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F4DD1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136,2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2D9149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21 833 615</w:t>
            </w:r>
          </w:p>
        </w:tc>
      </w:tr>
      <w:tr w:rsidR="008B4A03" w:rsidRPr="008B4A03" w14:paraId="73FC3A64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7949C661" w14:textId="77777777" w:rsidR="007F2E90" w:rsidRPr="008B4A03" w:rsidRDefault="007F2E90" w:rsidP="003C4059">
            <w:pPr>
              <w:spacing w:after="0" w:line="240" w:lineRule="auto"/>
              <w:ind w:left="202" w:hanging="202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38 Shromažďování, sběr a odstraňování odpadů, úprava odpadů k dalšímu využití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C67A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81 798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30770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83 623</w:t>
            </w:r>
          </w:p>
        </w:tc>
        <w:tc>
          <w:tcPr>
            <w:tcW w:w="1701" w:type="dxa"/>
            <w:vAlign w:val="center"/>
          </w:tcPr>
          <w:p w14:paraId="02527AA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38BE2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109 590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485D6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EF4A2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107 646 365</w:t>
            </w:r>
          </w:p>
        </w:tc>
      </w:tr>
      <w:tr w:rsidR="008B4A03" w:rsidRPr="008B4A03" w14:paraId="539F73C9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2E58FD13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42 Inženýrské stavitelství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1875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223 693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E2BCE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237 784</w:t>
            </w:r>
          </w:p>
        </w:tc>
        <w:tc>
          <w:tcPr>
            <w:tcW w:w="1701" w:type="dxa"/>
            <w:vAlign w:val="center"/>
          </w:tcPr>
          <w:p w14:paraId="077498C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167F2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260 357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9127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116,4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5E5955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36 241 034</w:t>
            </w:r>
          </w:p>
        </w:tc>
      </w:tr>
      <w:tr w:rsidR="008B4A03" w:rsidRPr="008B4A03" w14:paraId="75ACA7B1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2729DAE9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47 Maloobchod, kromě motorových vozidel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BFDDE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399 912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B0EF2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407 253</w:t>
            </w:r>
          </w:p>
        </w:tc>
        <w:tc>
          <w:tcPr>
            <w:tcW w:w="1701" w:type="dxa"/>
            <w:vAlign w:val="center"/>
          </w:tcPr>
          <w:p w14:paraId="50D2F41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EB298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434 148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47CE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8587C7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5 237 125 603</w:t>
            </w:r>
          </w:p>
        </w:tc>
      </w:tr>
      <w:tr w:rsidR="008B4A03" w:rsidRPr="008B4A03" w14:paraId="24AA1046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7BAA1ADF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53 Poštovní a kurýrní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D5DAA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38 708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329D1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43 918</w:t>
            </w:r>
          </w:p>
        </w:tc>
        <w:tc>
          <w:tcPr>
            <w:tcW w:w="1701" w:type="dxa"/>
            <w:vAlign w:val="center"/>
          </w:tcPr>
          <w:p w14:paraId="1AC2A7A6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A648A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48 893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EBF41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126,3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83C197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64 069 917</w:t>
            </w:r>
          </w:p>
        </w:tc>
      </w:tr>
      <w:tr w:rsidR="008B4A03" w:rsidRPr="008B4A03" w14:paraId="49D675E6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2B3F14B0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58 Vydavatelské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0973D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61 539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ACBE2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65 236</w:t>
            </w:r>
          </w:p>
        </w:tc>
        <w:tc>
          <w:tcPr>
            <w:tcW w:w="1701" w:type="dxa"/>
            <w:vAlign w:val="center"/>
          </w:tcPr>
          <w:p w14:paraId="6D0835A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FF7D8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70 341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F2B2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114,3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BA7A79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147 188 450</w:t>
            </w:r>
          </w:p>
        </w:tc>
      </w:tr>
      <w:tr w:rsidR="008B4A03" w:rsidRPr="008B4A03" w14:paraId="6207683A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4375CB0D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61 Telekomunikační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FB8B0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136 361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11C5E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141 502</w:t>
            </w:r>
          </w:p>
        </w:tc>
        <w:tc>
          <w:tcPr>
            <w:tcW w:w="1701" w:type="dxa"/>
            <w:vAlign w:val="center"/>
          </w:tcPr>
          <w:p w14:paraId="15E18BB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B943F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147 513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24BA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9CE14F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12 695 526</w:t>
            </w:r>
          </w:p>
        </w:tc>
      </w:tr>
      <w:tr w:rsidR="008B4A03" w:rsidRPr="008B4A03" w14:paraId="376CECBF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513655C2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62 Činnosti v oblasti informačních technologií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84C16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244 978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FC62A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267 775</w:t>
            </w:r>
          </w:p>
        </w:tc>
        <w:tc>
          <w:tcPr>
            <w:tcW w:w="1701" w:type="dxa"/>
            <w:vAlign w:val="center"/>
          </w:tcPr>
          <w:p w14:paraId="1C61C9D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89B61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287 807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B80E6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117,5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E2CCAC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278 395 647</w:t>
            </w:r>
          </w:p>
        </w:tc>
      </w:tr>
      <w:tr w:rsidR="008B4A03" w:rsidRPr="008B4A03" w14:paraId="3ADD4128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68C31FCB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63 Informační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A7A8B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51 057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00DCA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55 156</w:t>
            </w:r>
          </w:p>
        </w:tc>
        <w:tc>
          <w:tcPr>
            <w:tcW w:w="1701" w:type="dxa"/>
            <w:vAlign w:val="center"/>
          </w:tcPr>
          <w:p w14:paraId="4B1EFBB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AC7D8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59 295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8147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116,1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015AEBC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15 500 809</w:t>
            </w:r>
          </w:p>
        </w:tc>
      </w:tr>
      <w:tr w:rsidR="008B4A03" w:rsidRPr="008B4A03" w14:paraId="236642E5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551973B9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66 Ostatní finanční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79520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61 618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4CBDD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68 537</w:t>
            </w:r>
          </w:p>
        </w:tc>
        <w:tc>
          <w:tcPr>
            <w:tcW w:w="1701" w:type="dxa"/>
            <w:vAlign w:val="center"/>
          </w:tcPr>
          <w:p w14:paraId="4C1CD9F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E3D82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90 236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7A20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146,4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53F2B2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48 275 861</w:t>
            </w:r>
          </w:p>
        </w:tc>
      </w:tr>
      <w:tr w:rsidR="008B4A03" w:rsidRPr="008B4A03" w14:paraId="388138E1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2520FD9F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68 Činnosti v oblasti nemovitostí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AE799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867 648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7BF5A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910 801</w:t>
            </w:r>
          </w:p>
        </w:tc>
        <w:tc>
          <w:tcPr>
            <w:tcW w:w="1701" w:type="dxa"/>
            <w:vAlign w:val="center"/>
          </w:tcPr>
          <w:p w14:paraId="138C6A2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D21E0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953 268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60E8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5F7A4F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1 001 895 296</w:t>
            </w:r>
          </w:p>
        </w:tc>
      </w:tr>
      <w:tr w:rsidR="008B4A03" w:rsidRPr="008B4A03" w14:paraId="68EE5DDA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506FE7C7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69 Právní a účetnické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1BA78A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100 503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F748B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99 555</w:t>
            </w:r>
          </w:p>
        </w:tc>
        <w:tc>
          <w:tcPr>
            <w:tcW w:w="1701" w:type="dxa"/>
            <w:vAlign w:val="center"/>
          </w:tcPr>
          <w:p w14:paraId="7CACE6B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1B3B9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107 078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AE71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610ADF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225 529 188</w:t>
            </w:r>
          </w:p>
        </w:tc>
      </w:tr>
      <w:tr w:rsidR="008B4A03" w:rsidRPr="008B4A03" w14:paraId="3CCCEEEF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1B9369D6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72 Výzkum a vývoj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4FF0F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51 874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DBEC6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54 699</w:t>
            </w:r>
          </w:p>
        </w:tc>
        <w:tc>
          <w:tcPr>
            <w:tcW w:w="1701" w:type="dxa"/>
            <w:vAlign w:val="center"/>
          </w:tcPr>
          <w:p w14:paraId="7A08050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B4CC8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63 797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851A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123,0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7016D5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43 765 967</w:t>
            </w:r>
          </w:p>
        </w:tc>
      </w:tr>
      <w:tr w:rsidR="008B4A03" w:rsidRPr="008B4A03" w14:paraId="2FC5B313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1CF72D7A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75 Veterinární činnosti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8755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6 804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D96FA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7 308</w:t>
            </w:r>
          </w:p>
        </w:tc>
        <w:tc>
          <w:tcPr>
            <w:tcW w:w="1701" w:type="dxa"/>
            <w:vAlign w:val="center"/>
          </w:tcPr>
          <w:p w14:paraId="109D419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EA3B9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8 281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CBB6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121,7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1ADB355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6 364 379</w:t>
            </w:r>
          </w:p>
        </w:tc>
      </w:tr>
      <w:tr w:rsidR="008B4A03" w:rsidRPr="008B4A03" w14:paraId="72CA0999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4E73A8A8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84 Veřejná správa a obrana; povinné sociální zabezpečení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1A1D2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451 118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DE59F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471 433</w:t>
            </w:r>
          </w:p>
        </w:tc>
        <w:tc>
          <w:tcPr>
            <w:tcW w:w="1701" w:type="dxa"/>
            <w:vAlign w:val="center"/>
          </w:tcPr>
          <w:p w14:paraId="572EDE1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0A94A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480 926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6DB3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5456896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4 960 101</w:t>
            </w:r>
          </w:p>
        </w:tc>
      </w:tr>
      <w:tr w:rsidR="008B4A03" w:rsidRPr="008B4A03" w14:paraId="00E2E46E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4BDF1AE2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85 Vzdělávání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1723F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304 500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CADE9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317 767</w:t>
            </w:r>
          </w:p>
        </w:tc>
        <w:tc>
          <w:tcPr>
            <w:tcW w:w="1701" w:type="dxa"/>
            <w:vAlign w:val="center"/>
          </w:tcPr>
          <w:p w14:paraId="5CC950D8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2F4516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346 179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A35E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113,7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D73DC9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514 611 807</w:t>
            </w:r>
          </w:p>
        </w:tc>
      </w:tr>
      <w:tr w:rsidR="008B4A03" w:rsidRPr="008B4A03" w14:paraId="20D7115E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1B61F354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86 Zdravotní péče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C0AD2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329 665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C00CD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370 231</w:t>
            </w:r>
          </w:p>
        </w:tc>
        <w:tc>
          <w:tcPr>
            <w:tcW w:w="1701" w:type="dxa"/>
            <w:vAlign w:val="center"/>
          </w:tcPr>
          <w:p w14:paraId="43B8AD5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DECB0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420 112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0B9D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127,4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687550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1 164 115 394</w:t>
            </w:r>
          </w:p>
        </w:tc>
      </w:tr>
      <w:tr w:rsidR="008B4A03" w:rsidRPr="008B4A03" w14:paraId="0A51599B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75C212B8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87 Pobytové služby sociální péče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5194D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43 766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B86D93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48 822</w:t>
            </w:r>
          </w:p>
        </w:tc>
        <w:tc>
          <w:tcPr>
            <w:tcW w:w="1701" w:type="dxa"/>
            <w:vAlign w:val="center"/>
          </w:tcPr>
          <w:p w14:paraId="465068A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CAEC9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52 763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3194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120,6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74C6F29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9 429 791</w:t>
            </w:r>
          </w:p>
        </w:tc>
      </w:tr>
      <w:tr w:rsidR="008B4A03" w:rsidRPr="008B4A03" w14:paraId="4568923E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6DE73D63" w14:textId="77777777" w:rsidR="007F2E90" w:rsidRPr="008B4A03" w:rsidRDefault="007F2E90" w:rsidP="007F2E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88 Ambulantní nebo terénní sociální služby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2AF40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16 160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DF99B7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17 933</w:t>
            </w:r>
          </w:p>
        </w:tc>
        <w:tc>
          <w:tcPr>
            <w:tcW w:w="1701" w:type="dxa"/>
            <w:vAlign w:val="center"/>
          </w:tcPr>
          <w:p w14:paraId="3218C2A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F0F501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20 661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4343B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127,9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B84817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55 546 248</w:t>
            </w:r>
          </w:p>
        </w:tc>
      </w:tr>
      <w:tr w:rsidR="008B4A03" w:rsidRPr="008B4A03" w14:paraId="56F24A91" w14:textId="77777777" w:rsidTr="008B4A03">
        <w:trPr>
          <w:trHeight w:val="198"/>
        </w:trPr>
        <w:tc>
          <w:tcPr>
            <w:tcW w:w="3959" w:type="dxa"/>
            <w:shd w:val="clear" w:color="auto" w:fill="auto"/>
            <w:noWrap/>
            <w:vAlign w:val="center"/>
            <w:hideMark/>
          </w:tcPr>
          <w:p w14:paraId="57BF3BB3" w14:textId="77777777" w:rsidR="007F2E90" w:rsidRPr="008B4A03" w:rsidRDefault="007F2E90" w:rsidP="003C4059">
            <w:pPr>
              <w:spacing w:after="0" w:line="240" w:lineRule="auto"/>
              <w:ind w:left="202" w:hanging="202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</w:pPr>
            <w:r w:rsidRPr="008B4A0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cs-CZ"/>
              </w:rPr>
              <w:t>94 Činnosti organizací sdružujících osoby za účelem prosazování společných zájmů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62206F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36 417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833D6E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37 997</w:t>
            </w:r>
          </w:p>
        </w:tc>
        <w:tc>
          <w:tcPr>
            <w:tcW w:w="1701" w:type="dxa"/>
            <w:vAlign w:val="center"/>
          </w:tcPr>
          <w:p w14:paraId="46D88F82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065374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39 800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C7230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6758EC1" w14:textId="77777777" w:rsidR="007F2E90" w:rsidRPr="008B4A03" w:rsidRDefault="007F2E90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226 910 057</w:t>
            </w:r>
          </w:p>
        </w:tc>
      </w:tr>
      <w:tr w:rsidR="008B4A03" w:rsidRPr="008B4A03" w14:paraId="09354740" w14:textId="77777777" w:rsidTr="008B4A03">
        <w:trPr>
          <w:trHeight w:val="198"/>
        </w:trPr>
        <w:tc>
          <w:tcPr>
            <w:tcW w:w="12044" w:type="dxa"/>
            <w:gridSpan w:val="6"/>
            <w:shd w:val="clear" w:color="auto" w:fill="auto"/>
            <w:noWrap/>
            <w:vAlign w:val="center"/>
          </w:tcPr>
          <w:p w14:paraId="4D5860F9" w14:textId="0F2B206B" w:rsidR="000E0377" w:rsidRPr="008B4A03" w:rsidRDefault="000E0377" w:rsidP="003C4059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28D1396" w14:textId="3E8A30D0" w:rsidR="000E0377" w:rsidRPr="008B4A03" w:rsidRDefault="000E0377" w:rsidP="00814C7E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B4A03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9 846 907 764</w:t>
            </w:r>
          </w:p>
        </w:tc>
      </w:tr>
    </w:tbl>
    <w:p w14:paraId="1DB2F854" w14:textId="34A31A56" w:rsidR="007F2E90" w:rsidRPr="007F2E90" w:rsidRDefault="007F2E90" w:rsidP="00814C7E">
      <w:pPr>
        <w:spacing w:before="40" w:after="0" w:line="240" w:lineRule="auto"/>
        <w:rPr>
          <w:sz w:val="20"/>
          <w:szCs w:val="20"/>
        </w:rPr>
      </w:pPr>
      <w:r w:rsidRPr="007F2E90">
        <w:rPr>
          <w:b/>
          <w:sz w:val="20"/>
          <w:szCs w:val="20"/>
        </w:rPr>
        <w:t>Zdroj:</w:t>
      </w:r>
      <w:r w:rsidRPr="007F2E90">
        <w:rPr>
          <w:sz w:val="20"/>
          <w:szCs w:val="20"/>
        </w:rPr>
        <w:t xml:space="preserve"> v</w:t>
      </w:r>
      <w:r w:rsidR="000E7F86">
        <w:rPr>
          <w:sz w:val="20"/>
          <w:szCs w:val="20"/>
        </w:rPr>
        <w:t>y</w:t>
      </w:r>
      <w:r w:rsidRPr="007F2E90">
        <w:rPr>
          <w:sz w:val="20"/>
          <w:szCs w:val="20"/>
        </w:rPr>
        <w:t>pracov</w:t>
      </w:r>
      <w:r w:rsidR="000E7F86">
        <w:rPr>
          <w:sz w:val="20"/>
          <w:szCs w:val="20"/>
        </w:rPr>
        <w:t>al NKÚ</w:t>
      </w:r>
      <w:r w:rsidRPr="007F2E90">
        <w:rPr>
          <w:sz w:val="20"/>
          <w:szCs w:val="20"/>
        </w:rPr>
        <w:t xml:space="preserve"> dle údajů ČSÚ (indikátor produkce TB0001P1a) a odpovědi MPSV na žádost o doklady (výše vyplacených příspěvků zaměstnavatelům).</w:t>
      </w:r>
    </w:p>
    <w:p w14:paraId="7500E723" w14:textId="5222284E" w:rsidR="00C946B0" w:rsidRDefault="007F2E90" w:rsidP="00814C7E">
      <w:pPr>
        <w:spacing w:after="0" w:line="240" w:lineRule="auto"/>
        <w:rPr>
          <w:sz w:val="20"/>
          <w:szCs w:val="20"/>
        </w:rPr>
      </w:pPr>
      <w:r w:rsidRPr="007F2E90">
        <w:rPr>
          <w:b/>
          <w:sz w:val="20"/>
          <w:szCs w:val="20"/>
        </w:rPr>
        <w:t>Pozn</w:t>
      </w:r>
      <w:r w:rsidR="000E7F86">
        <w:rPr>
          <w:b/>
          <w:sz w:val="20"/>
          <w:szCs w:val="20"/>
        </w:rPr>
        <w:t>.</w:t>
      </w:r>
      <w:r w:rsidRPr="007F2E90">
        <w:rPr>
          <w:b/>
          <w:sz w:val="20"/>
          <w:szCs w:val="20"/>
        </w:rPr>
        <w:t>:</w:t>
      </w:r>
      <w:r w:rsidRPr="007F2E90">
        <w:rPr>
          <w:sz w:val="20"/>
          <w:szCs w:val="20"/>
        </w:rPr>
        <w:t xml:space="preserve"> </w:t>
      </w:r>
      <w:r w:rsidR="000E7F86">
        <w:rPr>
          <w:sz w:val="20"/>
          <w:szCs w:val="20"/>
        </w:rPr>
        <w:t>B</w:t>
      </w:r>
      <w:r w:rsidRPr="007F2E90">
        <w:rPr>
          <w:sz w:val="20"/>
          <w:szCs w:val="20"/>
        </w:rPr>
        <w:t>yla zohledňována hlavní hospodářská činnost podpořených zaměstnavatelů dle údajů v </w:t>
      </w:r>
      <w:r w:rsidR="001E123C">
        <w:rPr>
          <w:i/>
          <w:sz w:val="20"/>
        </w:rPr>
        <w:t>R</w:t>
      </w:r>
      <w:r w:rsidRPr="001E123C">
        <w:rPr>
          <w:i/>
          <w:sz w:val="20"/>
        </w:rPr>
        <w:t>egistru ekonomických subjektů</w:t>
      </w:r>
      <w:r w:rsidRPr="007F2E90">
        <w:rPr>
          <w:sz w:val="20"/>
          <w:szCs w:val="20"/>
        </w:rPr>
        <w:t>.</w:t>
      </w:r>
    </w:p>
    <w:p w14:paraId="5FB9090A" w14:textId="77777777" w:rsidR="00814C7E" w:rsidRDefault="00814C7E" w:rsidP="00814C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36FC9D" w14:textId="0FAE7982" w:rsidR="00A5026D" w:rsidRPr="00C946B0" w:rsidRDefault="00A5026D" w:rsidP="00C946B0">
      <w:pPr>
        <w:spacing w:after="120"/>
        <w:jc w:val="right"/>
        <w:rPr>
          <w:sz w:val="24"/>
          <w:szCs w:val="24"/>
        </w:rPr>
      </w:pPr>
      <w:r w:rsidRPr="00C946B0">
        <w:rPr>
          <w:b/>
          <w:sz w:val="24"/>
          <w:szCs w:val="24"/>
        </w:rPr>
        <w:t>Příloha č. 1</w:t>
      </w:r>
      <w:r w:rsidR="00A964A2" w:rsidRPr="00C946B0">
        <w:rPr>
          <w:b/>
          <w:sz w:val="24"/>
          <w:szCs w:val="24"/>
        </w:rPr>
        <w:t>1</w:t>
      </w:r>
    </w:p>
    <w:p w14:paraId="2D85F545" w14:textId="77777777" w:rsidR="00A5026D" w:rsidRPr="00C946B0" w:rsidRDefault="00A5026D" w:rsidP="00C946B0">
      <w:pPr>
        <w:spacing w:after="40" w:line="240" w:lineRule="auto"/>
        <w:jc w:val="both"/>
        <w:rPr>
          <w:b/>
          <w:sz w:val="24"/>
          <w:szCs w:val="24"/>
        </w:rPr>
      </w:pPr>
      <w:r w:rsidRPr="00C946B0">
        <w:rPr>
          <w:b/>
          <w:sz w:val="24"/>
          <w:szCs w:val="24"/>
        </w:rPr>
        <w:t xml:space="preserve">Poskytování podpory v rámci Programu Antivirus – odvětví 62 </w:t>
      </w:r>
      <w:r w:rsidRPr="00C946B0">
        <w:rPr>
          <w:b/>
          <w:i/>
          <w:sz w:val="24"/>
          <w:szCs w:val="24"/>
        </w:rPr>
        <w:t>Činnosti v oblasti informačních technologií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416"/>
        <w:gridCol w:w="1273"/>
        <w:gridCol w:w="1559"/>
        <w:gridCol w:w="1322"/>
        <w:gridCol w:w="1512"/>
        <w:gridCol w:w="1702"/>
        <w:gridCol w:w="1276"/>
        <w:gridCol w:w="1275"/>
        <w:gridCol w:w="1418"/>
        <w:gridCol w:w="1276"/>
      </w:tblGrid>
      <w:tr w:rsidR="00A5026D" w:rsidRPr="00CF4B81" w14:paraId="31A646A8" w14:textId="77777777" w:rsidTr="002C1496">
        <w:trPr>
          <w:trHeight w:hRule="exact" w:val="552"/>
        </w:trPr>
        <w:tc>
          <w:tcPr>
            <w:tcW w:w="4248" w:type="dxa"/>
            <w:gridSpan w:val="3"/>
            <w:shd w:val="clear" w:color="auto" w:fill="E5F1FF"/>
            <w:vAlign w:val="center"/>
          </w:tcPr>
          <w:p w14:paraId="071F1091" w14:textId="11B63831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Hospodářská produkce (</w:t>
            </w:r>
            <w:r w:rsidR="0096441A">
              <w:rPr>
                <w:rFonts w:asciiTheme="minorHAnsi" w:hAnsiTheme="minorHAnsi" w:cstheme="minorHAnsi"/>
                <w:b/>
                <w:sz w:val="18"/>
                <w:szCs w:val="18"/>
              </w:rPr>
              <w:t>v </w:t>
            </w: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mil. Kč)</w:t>
            </w:r>
          </w:p>
          <w:p w14:paraId="4DCB3C81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(rok 2021 vs. rok 2019)</w:t>
            </w:r>
          </w:p>
        </w:tc>
        <w:tc>
          <w:tcPr>
            <w:tcW w:w="4536" w:type="dxa"/>
            <w:gridSpan w:val="3"/>
            <w:shd w:val="clear" w:color="auto" w:fill="E5F1FF"/>
            <w:vAlign w:val="center"/>
          </w:tcPr>
          <w:p w14:paraId="08DCF2B0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Počet odpracovaných hodin (v tis. hod.)</w:t>
            </w:r>
          </w:p>
          <w:p w14:paraId="1F570AE7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(rok 2021 vs. rok 2019)</w:t>
            </w:r>
          </w:p>
        </w:tc>
        <w:tc>
          <w:tcPr>
            <w:tcW w:w="3969" w:type="dxa"/>
            <w:gridSpan w:val="3"/>
            <w:shd w:val="clear" w:color="auto" w:fill="E5F1FF"/>
            <w:vAlign w:val="center"/>
          </w:tcPr>
          <w:p w14:paraId="694A05E6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Počet zaměstnanců</w:t>
            </w:r>
          </w:p>
          <w:p w14:paraId="57D13B6B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(rok 2021 vs. rok 2019)</w:t>
            </w:r>
          </w:p>
        </w:tc>
        <w:tc>
          <w:tcPr>
            <w:tcW w:w="1276" w:type="dxa"/>
            <w:vMerge w:val="restart"/>
            <w:shd w:val="clear" w:color="auto" w:fill="E5F1FF"/>
            <w:vAlign w:val="center"/>
          </w:tcPr>
          <w:p w14:paraId="10E1632C" w14:textId="02CC1A11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Celková výše příspěvku (</w:t>
            </w:r>
            <w:r w:rsidR="000E7F86">
              <w:rPr>
                <w:rFonts w:asciiTheme="minorHAnsi" w:hAnsiTheme="minorHAnsi" w:cstheme="minorHAnsi"/>
                <w:b/>
                <w:sz w:val="18"/>
                <w:szCs w:val="18"/>
              </w:rPr>
              <w:t>v </w:t>
            </w: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Kč)</w:t>
            </w:r>
          </w:p>
        </w:tc>
      </w:tr>
      <w:tr w:rsidR="00A5026D" w:rsidRPr="00CF4B81" w14:paraId="1A298F34" w14:textId="77777777" w:rsidTr="00880C0E">
        <w:trPr>
          <w:trHeight w:hRule="exact" w:val="601"/>
        </w:trPr>
        <w:tc>
          <w:tcPr>
            <w:tcW w:w="1416" w:type="dxa"/>
            <w:shd w:val="clear" w:color="auto" w:fill="E5F1FF"/>
            <w:vAlign w:val="center"/>
          </w:tcPr>
          <w:p w14:paraId="52F1734C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1273" w:type="dxa"/>
            <w:shd w:val="clear" w:color="auto" w:fill="E5F1FF"/>
            <w:vAlign w:val="center"/>
          </w:tcPr>
          <w:p w14:paraId="13E10367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3A4C4343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Rozdíl </w:t>
            </w:r>
          </w:p>
          <w:p w14:paraId="1ABD27B3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2019 vs. 2021</w:t>
            </w:r>
          </w:p>
        </w:tc>
        <w:tc>
          <w:tcPr>
            <w:tcW w:w="1322" w:type="dxa"/>
            <w:shd w:val="clear" w:color="auto" w:fill="E5F1FF"/>
            <w:vAlign w:val="center"/>
          </w:tcPr>
          <w:p w14:paraId="65A8C701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1512" w:type="dxa"/>
            <w:shd w:val="clear" w:color="auto" w:fill="E5F1FF"/>
            <w:vAlign w:val="center"/>
          </w:tcPr>
          <w:p w14:paraId="16E76E6C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702" w:type="dxa"/>
            <w:shd w:val="clear" w:color="auto" w:fill="E5F1FF"/>
            <w:vAlign w:val="center"/>
          </w:tcPr>
          <w:p w14:paraId="4783DEC7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Rozdíl </w:t>
            </w:r>
          </w:p>
          <w:p w14:paraId="29066551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2019 vs. 2021</w:t>
            </w:r>
          </w:p>
        </w:tc>
        <w:tc>
          <w:tcPr>
            <w:tcW w:w="1276" w:type="dxa"/>
            <w:shd w:val="clear" w:color="auto" w:fill="E5F1FF"/>
            <w:vAlign w:val="center"/>
          </w:tcPr>
          <w:p w14:paraId="756992EA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E5F1FF"/>
            <w:vAlign w:val="center"/>
          </w:tcPr>
          <w:p w14:paraId="6E360794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418" w:type="dxa"/>
            <w:shd w:val="clear" w:color="auto" w:fill="E5F1FF"/>
            <w:vAlign w:val="center"/>
          </w:tcPr>
          <w:p w14:paraId="29CD9A40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Rozdíl </w:t>
            </w:r>
          </w:p>
          <w:p w14:paraId="4FA348DD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b/>
                <w:sz w:val="18"/>
                <w:szCs w:val="18"/>
              </w:rPr>
              <w:t>2019 vs. 2021</w:t>
            </w:r>
          </w:p>
        </w:tc>
        <w:tc>
          <w:tcPr>
            <w:tcW w:w="1276" w:type="dxa"/>
            <w:vMerge/>
            <w:shd w:val="clear" w:color="auto" w:fill="E5F1FF"/>
            <w:vAlign w:val="center"/>
          </w:tcPr>
          <w:p w14:paraId="462F284B" w14:textId="77777777" w:rsidR="00A5026D" w:rsidRPr="00CF4B81" w:rsidRDefault="00A5026D" w:rsidP="00062F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5026D" w:rsidRPr="00CF4B81" w14:paraId="3E2BBC45" w14:textId="77777777" w:rsidTr="00880C0E">
        <w:trPr>
          <w:trHeight w:hRule="exact" w:val="284"/>
        </w:trPr>
        <w:tc>
          <w:tcPr>
            <w:tcW w:w="1416" w:type="dxa"/>
            <w:vAlign w:val="center"/>
          </w:tcPr>
          <w:p w14:paraId="47677C15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244 978</w:t>
            </w:r>
          </w:p>
        </w:tc>
        <w:tc>
          <w:tcPr>
            <w:tcW w:w="1273" w:type="dxa"/>
            <w:vAlign w:val="center"/>
          </w:tcPr>
          <w:p w14:paraId="68100253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287 807</w:t>
            </w:r>
          </w:p>
        </w:tc>
        <w:tc>
          <w:tcPr>
            <w:tcW w:w="1559" w:type="dxa"/>
            <w:vAlign w:val="center"/>
          </w:tcPr>
          <w:p w14:paraId="49361C0B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+ 17,5 %</w:t>
            </w:r>
          </w:p>
        </w:tc>
        <w:tc>
          <w:tcPr>
            <w:tcW w:w="1322" w:type="dxa"/>
            <w:vAlign w:val="center"/>
          </w:tcPr>
          <w:p w14:paraId="3BDEAF6F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171 853</w:t>
            </w:r>
          </w:p>
        </w:tc>
        <w:tc>
          <w:tcPr>
            <w:tcW w:w="1512" w:type="dxa"/>
            <w:vAlign w:val="center"/>
          </w:tcPr>
          <w:p w14:paraId="68FCFC34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188 983</w:t>
            </w:r>
          </w:p>
        </w:tc>
        <w:tc>
          <w:tcPr>
            <w:tcW w:w="1702" w:type="dxa"/>
            <w:vAlign w:val="center"/>
          </w:tcPr>
          <w:p w14:paraId="4C6450A6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+ 10,0 %</w:t>
            </w:r>
          </w:p>
        </w:tc>
        <w:tc>
          <w:tcPr>
            <w:tcW w:w="1276" w:type="dxa"/>
            <w:vAlign w:val="center"/>
          </w:tcPr>
          <w:p w14:paraId="3F76D083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81 221</w:t>
            </w:r>
          </w:p>
        </w:tc>
        <w:tc>
          <w:tcPr>
            <w:tcW w:w="1275" w:type="dxa"/>
            <w:vAlign w:val="center"/>
          </w:tcPr>
          <w:p w14:paraId="4C2A141F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88 893</w:t>
            </w:r>
          </w:p>
        </w:tc>
        <w:tc>
          <w:tcPr>
            <w:tcW w:w="1418" w:type="dxa"/>
            <w:vAlign w:val="center"/>
          </w:tcPr>
          <w:p w14:paraId="0552BDA3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+ 9,5 %</w:t>
            </w:r>
          </w:p>
        </w:tc>
        <w:tc>
          <w:tcPr>
            <w:tcW w:w="1276" w:type="dxa"/>
            <w:vAlign w:val="center"/>
          </w:tcPr>
          <w:p w14:paraId="5241B78F" w14:textId="77777777" w:rsidR="00A5026D" w:rsidRPr="00CF4B81" w:rsidRDefault="00A5026D" w:rsidP="00062F5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>278 395 647</w:t>
            </w:r>
          </w:p>
        </w:tc>
      </w:tr>
      <w:tr w:rsidR="00A5026D" w:rsidRPr="00CF4B81" w14:paraId="41C7A2FD" w14:textId="77777777" w:rsidTr="00880C0E">
        <w:trPr>
          <w:trHeight w:hRule="exact" w:val="284"/>
        </w:trPr>
        <w:tc>
          <w:tcPr>
            <w:tcW w:w="14029" w:type="dxa"/>
            <w:gridSpan w:val="10"/>
            <w:vAlign w:val="center"/>
          </w:tcPr>
          <w:p w14:paraId="2EE27C4F" w14:textId="77777777" w:rsidR="00A5026D" w:rsidRPr="00CF4B81" w:rsidRDefault="00A5026D" w:rsidP="00062F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 xml:space="preserve">Nárůst počtu volných pracovních míst v hospodářské sekci </w:t>
            </w:r>
            <w:r w:rsidRPr="00CF4B81">
              <w:rPr>
                <w:rFonts w:asciiTheme="minorHAnsi" w:hAnsiTheme="minorHAnsi" w:cstheme="minorHAnsi"/>
                <w:i/>
                <w:sz w:val="18"/>
                <w:szCs w:val="18"/>
              </w:rPr>
              <w:t>J – Informační a komunikační činnosti</w:t>
            </w:r>
            <w:r w:rsidRPr="00CF4B81">
              <w:rPr>
                <w:rFonts w:asciiTheme="minorHAnsi" w:hAnsiTheme="minorHAnsi" w:cstheme="minorHAnsi"/>
                <w:sz w:val="18"/>
                <w:szCs w:val="18"/>
              </w:rPr>
              <w:t xml:space="preserve"> v období březen 2020 až únor 2022 ze 3 749 na 5 613 (tj. + 66,8 %).  </w:t>
            </w:r>
          </w:p>
        </w:tc>
      </w:tr>
    </w:tbl>
    <w:p w14:paraId="22C497E8" w14:textId="495327D2" w:rsidR="00A5026D" w:rsidRDefault="00A5026D" w:rsidP="00C946B0">
      <w:pPr>
        <w:spacing w:before="40" w:after="120" w:line="240" w:lineRule="auto"/>
        <w:jc w:val="both"/>
        <w:rPr>
          <w:sz w:val="20"/>
          <w:szCs w:val="20"/>
        </w:rPr>
      </w:pPr>
      <w:r w:rsidRPr="007F6C18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v</w:t>
      </w:r>
      <w:r w:rsidR="000E7F86">
        <w:rPr>
          <w:sz w:val="20"/>
          <w:szCs w:val="20"/>
        </w:rPr>
        <w:t>y</w:t>
      </w:r>
      <w:r>
        <w:rPr>
          <w:sz w:val="20"/>
          <w:szCs w:val="20"/>
        </w:rPr>
        <w:t>pracov</w:t>
      </w:r>
      <w:r w:rsidR="000E7F86">
        <w:rPr>
          <w:sz w:val="20"/>
          <w:szCs w:val="20"/>
        </w:rPr>
        <w:t>al NKÚ</w:t>
      </w:r>
      <w:r>
        <w:rPr>
          <w:sz w:val="20"/>
          <w:szCs w:val="20"/>
        </w:rPr>
        <w:t xml:space="preserve"> dle odpovědi MPSV na žádost o doklady a dle údajů ČSÚ (indikátory </w:t>
      </w:r>
      <w:r w:rsidRPr="00A8379D">
        <w:rPr>
          <w:sz w:val="20"/>
          <w:szCs w:val="20"/>
        </w:rPr>
        <w:t>TB0001P1a</w:t>
      </w:r>
      <w:r>
        <w:rPr>
          <w:sz w:val="20"/>
          <w:szCs w:val="20"/>
        </w:rPr>
        <w:t>, TB0001PHR, TB0001ZPS).</w:t>
      </w:r>
    </w:p>
    <w:p w14:paraId="580ED65E" w14:textId="77777777" w:rsidR="00C92C19" w:rsidRPr="00C946B0" w:rsidRDefault="00C92C19" w:rsidP="00C946B0">
      <w:pPr>
        <w:spacing w:after="120"/>
        <w:jc w:val="right"/>
        <w:rPr>
          <w:b/>
          <w:sz w:val="24"/>
          <w:szCs w:val="24"/>
        </w:rPr>
      </w:pPr>
      <w:r w:rsidRPr="00C946B0">
        <w:rPr>
          <w:b/>
          <w:sz w:val="24"/>
          <w:szCs w:val="24"/>
        </w:rPr>
        <w:t>Příloha č. 12</w:t>
      </w:r>
    </w:p>
    <w:p w14:paraId="4C42AE96" w14:textId="77777777" w:rsidR="00C92C19" w:rsidRPr="00C946B0" w:rsidRDefault="00C92C19" w:rsidP="00C946B0">
      <w:pPr>
        <w:spacing w:after="40"/>
        <w:rPr>
          <w:b/>
          <w:sz w:val="24"/>
          <w:szCs w:val="24"/>
        </w:rPr>
      </w:pPr>
      <w:r w:rsidRPr="00C946B0">
        <w:rPr>
          <w:b/>
          <w:sz w:val="24"/>
          <w:szCs w:val="24"/>
        </w:rPr>
        <w:t xml:space="preserve">Přehled plnění indikátorů v kontrolovaných projektech ÚP ČR realizovaných v rámci PO 1 OPZ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158"/>
        <w:gridCol w:w="969"/>
        <w:gridCol w:w="1299"/>
        <w:gridCol w:w="992"/>
        <w:gridCol w:w="992"/>
        <w:gridCol w:w="1253"/>
        <w:gridCol w:w="1015"/>
        <w:gridCol w:w="992"/>
        <w:gridCol w:w="1536"/>
        <w:gridCol w:w="1583"/>
      </w:tblGrid>
      <w:tr w:rsidR="00C92C19" w:rsidRPr="00B961FF" w14:paraId="61EBE033" w14:textId="77777777" w:rsidTr="009C587B">
        <w:trPr>
          <w:trHeight w:val="198"/>
        </w:trPr>
        <w:tc>
          <w:tcPr>
            <w:tcW w:w="2098" w:type="dxa"/>
            <w:vMerge w:val="restart"/>
            <w:shd w:val="clear" w:color="000000" w:fill="E5F1FF"/>
            <w:vAlign w:val="center"/>
            <w:hideMark/>
          </w:tcPr>
          <w:p w14:paraId="3530938C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Název projektu</w:t>
            </w:r>
          </w:p>
        </w:tc>
        <w:tc>
          <w:tcPr>
            <w:tcW w:w="10206" w:type="dxa"/>
            <w:gridSpan w:val="9"/>
            <w:shd w:val="clear" w:color="000000" w:fill="E5F1FF"/>
            <w:vAlign w:val="center"/>
            <w:hideMark/>
          </w:tcPr>
          <w:p w14:paraId="239940A5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Plnění hodnot závazných monitorovacích indikátorů v projektech</w:t>
            </w:r>
          </w:p>
        </w:tc>
        <w:tc>
          <w:tcPr>
            <w:tcW w:w="1583" w:type="dxa"/>
            <w:vMerge w:val="restart"/>
            <w:shd w:val="clear" w:color="000000" w:fill="E5F1FF"/>
            <w:vAlign w:val="center"/>
          </w:tcPr>
          <w:p w14:paraId="4951CB2A" w14:textId="1B41659F" w:rsidR="00C92C19" w:rsidRPr="00B961FF" w:rsidRDefault="00C92C19" w:rsidP="00390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Průměrné náklady na podporu </w:t>
            </w:r>
            <w:r w:rsidR="009C58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jednoho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účastníka v projektu k 31.</w:t>
            </w:r>
            <w:r w:rsidR="008B11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3.</w:t>
            </w:r>
            <w:r w:rsidR="008B117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2023</w:t>
            </w:r>
          </w:p>
        </w:tc>
      </w:tr>
      <w:tr w:rsidR="00C92C19" w:rsidRPr="00B961FF" w14:paraId="51F696A8" w14:textId="77777777" w:rsidTr="009C587B">
        <w:trPr>
          <w:trHeight w:val="198"/>
        </w:trPr>
        <w:tc>
          <w:tcPr>
            <w:tcW w:w="2098" w:type="dxa"/>
            <w:vMerge/>
            <w:vAlign w:val="center"/>
            <w:hideMark/>
          </w:tcPr>
          <w:p w14:paraId="3104EB7B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26" w:type="dxa"/>
            <w:gridSpan w:val="3"/>
            <w:shd w:val="clear" w:color="000000" w:fill="E5F1FF"/>
            <w:vAlign w:val="center"/>
            <w:hideMark/>
          </w:tcPr>
          <w:p w14:paraId="24CA9731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6 00 00 </w:t>
            </w: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br/>
            </w:r>
            <w:r w:rsidRPr="00B961F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Celkový počet účastníků</w:t>
            </w:r>
          </w:p>
        </w:tc>
        <w:tc>
          <w:tcPr>
            <w:tcW w:w="3237" w:type="dxa"/>
            <w:gridSpan w:val="3"/>
            <w:shd w:val="clear" w:color="000000" w:fill="E5F1FF"/>
            <w:vAlign w:val="center"/>
            <w:hideMark/>
          </w:tcPr>
          <w:p w14:paraId="0B16ED8C" w14:textId="486581D2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6 26 00 </w:t>
            </w: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br/>
            </w:r>
            <w:r w:rsidRPr="00B961F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Účastníci, kteří získali kvalifikaci po ukončení své účasti</w:t>
            </w:r>
          </w:p>
        </w:tc>
        <w:tc>
          <w:tcPr>
            <w:tcW w:w="3543" w:type="dxa"/>
            <w:gridSpan w:val="3"/>
            <w:shd w:val="clear" w:color="000000" w:fill="E5F1FF"/>
            <w:vAlign w:val="center"/>
            <w:hideMark/>
          </w:tcPr>
          <w:p w14:paraId="09A3D6ED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9 95 00</w:t>
            </w:r>
            <w:r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br/>
            </w:r>
            <w:r w:rsidRPr="00B961F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Počet osob podpořených v rámci boje nebo působení proti účinkům pandemie COVID-19</w:t>
            </w:r>
          </w:p>
        </w:tc>
        <w:tc>
          <w:tcPr>
            <w:tcW w:w="1583" w:type="dxa"/>
            <w:vMerge/>
            <w:shd w:val="clear" w:color="000000" w:fill="E5F1FF"/>
          </w:tcPr>
          <w:p w14:paraId="6D78E503" w14:textId="77777777" w:rsidR="00C92C19" w:rsidRPr="00B961FF" w:rsidRDefault="00C92C19" w:rsidP="00390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92C19" w:rsidRPr="00B961FF" w14:paraId="0211DF8E" w14:textId="77777777" w:rsidTr="009C587B">
        <w:trPr>
          <w:trHeight w:val="198"/>
        </w:trPr>
        <w:tc>
          <w:tcPr>
            <w:tcW w:w="2098" w:type="dxa"/>
            <w:vMerge/>
            <w:vAlign w:val="center"/>
            <w:hideMark/>
          </w:tcPr>
          <w:p w14:paraId="7BFE7A87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vMerge w:val="restart"/>
            <w:shd w:val="clear" w:color="000000" w:fill="E5F1FF"/>
            <w:vAlign w:val="center"/>
            <w:hideMark/>
          </w:tcPr>
          <w:p w14:paraId="6CAF8287" w14:textId="36E453E3" w:rsidR="00C92C19" w:rsidRPr="00B961FF" w:rsidRDefault="000E7F86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ílová hodnota</w:t>
            </w:r>
          </w:p>
        </w:tc>
        <w:tc>
          <w:tcPr>
            <w:tcW w:w="2268" w:type="dxa"/>
            <w:gridSpan w:val="2"/>
            <w:shd w:val="clear" w:color="000000" w:fill="E5F1FF"/>
            <w:vAlign w:val="center"/>
            <w:hideMark/>
          </w:tcPr>
          <w:p w14:paraId="242F6E0E" w14:textId="7072FE1C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osažená hodnota</w:t>
            </w:r>
          </w:p>
        </w:tc>
        <w:tc>
          <w:tcPr>
            <w:tcW w:w="992" w:type="dxa"/>
            <w:vMerge w:val="restart"/>
            <w:shd w:val="clear" w:color="000000" w:fill="E5F1FF"/>
            <w:vAlign w:val="center"/>
            <w:hideMark/>
          </w:tcPr>
          <w:p w14:paraId="4A9DD00C" w14:textId="068B5F6D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ílová hodnota</w:t>
            </w:r>
          </w:p>
        </w:tc>
        <w:tc>
          <w:tcPr>
            <w:tcW w:w="2245" w:type="dxa"/>
            <w:gridSpan w:val="2"/>
            <w:shd w:val="clear" w:color="000000" w:fill="E5F1FF"/>
            <w:vAlign w:val="center"/>
            <w:hideMark/>
          </w:tcPr>
          <w:p w14:paraId="234348B5" w14:textId="2BD897C4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osažená hodnota</w:t>
            </w:r>
          </w:p>
        </w:tc>
        <w:tc>
          <w:tcPr>
            <w:tcW w:w="1015" w:type="dxa"/>
            <w:vMerge w:val="restart"/>
            <w:shd w:val="clear" w:color="000000" w:fill="E5F1FF"/>
            <w:vAlign w:val="center"/>
            <w:hideMark/>
          </w:tcPr>
          <w:p w14:paraId="67491441" w14:textId="2F42F267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ílová hodnota</w:t>
            </w:r>
          </w:p>
        </w:tc>
        <w:tc>
          <w:tcPr>
            <w:tcW w:w="2528" w:type="dxa"/>
            <w:gridSpan w:val="2"/>
            <w:shd w:val="clear" w:color="000000" w:fill="E5F1FF"/>
            <w:vAlign w:val="center"/>
            <w:hideMark/>
          </w:tcPr>
          <w:p w14:paraId="799AECE8" w14:textId="365A15BC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osažená hodnota</w:t>
            </w:r>
          </w:p>
        </w:tc>
        <w:tc>
          <w:tcPr>
            <w:tcW w:w="1583" w:type="dxa"/>
            <w:vMerge/>
            <w:shd w:val="clear" w:color="000000" w:fill="E5F1FF"/>
          </w:tcPr>
          <w:p w14:paraId="477F84AE" w14:textId="77777777" w:rsidR="00C92C19" w:rsidRPr="00B961FF" w:rsidRDefault="00C92C19" w:rsidP="00390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92C19" w:rsidRPr="00B961FF" w14:paraId="539DA1D0" w14:textId="77777777" w:rsidTr="009C587B">
        <w:trPr>
          <w:trHeight w:val="198"/>
        </w:trPr>
        <w:tc>
          <w:tcPr>
            <w:tcW w:w="2098" w:type="dxa"/>
            <w:vMerge/>
            <w:vAlign w:val="center"/>
            <w:hideMark/>
          </w:tcPr>
          <w:p w14:paraId="02BA03FC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35379345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9" w:type="dxa"/>
            <w:shd w:val="clear" w:color="000000" w:fill="E5F1FF"/>
            <w:vAlign w:val="center"/>
            <w:hideMark/>
          </w:tcPr>
          <w:p w14:paraId="30199BCC" w14:textId="122F81B0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- 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dle ZoR</w:t>
            </w:r>
            <w:r w:rsidR="00C92C19"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  <w:t>1</w:t>
            </w:r>
          </w:p>
        </w:tc>
        <w:tc>
          <w:tcPr>
            <w:tcW w:w="1299" w:type="dxa"/>
            <w:shd w:val="clear" w:color="000000" w:fill="E5F1FF"/>
            <w:vAlign w:val="center"/>
            <w:hideMark/>
          </w:tcPr>
          <w:p w14:paraId="617ABC38" w14:textId="5D08EB6C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- 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k 31. 3. 2023</w:t>
            </w:r>
          </w:p>
        </w:tc>
        <w:tc>
          <w:tcPr>
            <w:tcW w:w="992" w:type="dxa"/>
            <w:vMerge/>
            <w:vAlign w:val="center"/>
            <w:hideMark/>
          </w:tcPr>
          <w:p w14:paraId="3C93ABC0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shd w:val="clear" w:color="000000" w:fill="E5F1FF"/>
            <w:vAlign w:val="center"/>
            <w:hideMark/>
          </w:tcPr>
          <w:p w14:paraId="0830C4D0" w14:textId="3BD2D5D9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- 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dle ZoR</w:t>
            </w:r>
            <w:r w:rsidR="00C92C19"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  <w:t>1</w:t>
            </w:r>
          </w:p>
        </w:tc>
        <w:tc>
          <w:tcPr>
            <w:tcW w:w="1253" w:type="dxa"/>
            <w:shd w:val="clear" w:color="000000" w:fill="E5F1FF"/>
            <w:vAlign w:val="center"/>
            <w:hideMark/>
          </w:tcPr>
          <w:p w14:paraId="51FB0DCB" w14:textId="4131FD3A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- 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k 31. 3. 2023</w:t>
            </w:r>
          </w:p>
        </w:tc>
        <w:tc>
          <w:tcPr>
            <w:tcW w:w="1015" w:type="dxa"/>
            <w:vMerge/>
            <w:vAlign w:val="center"/>
            <w:hideMark/>
          </w:tcPr>
          <w:p w14:paraId="274D015C" w14:textId="77777777" w:rsidR="00C92C19" w:rsidRPr="00B961FF" w:rsidRDefault="00C92C19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shd w:val="clear" w:color="000000" w:fill="E5F1FF"/>
            <w:vAlign w:val="center"/>
            <w:hideMark/>
          </w:tcPr>
          <w:p w14:paraId="5039ED61" w14:textId="1050ACA7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- 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dle ZoR</w:t>
            </w:r>
            <w:r w:rsidR="00C92C19"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  <w:t>1</w:t>
            </w:r>
          </w:p>
        </w:tc>
        <w:tc>
          <w:tcPr>
            <w:tcW w:w="1536" w:type="dxa"/>
            <w:shd w:val="clear" w:color="000000" w:fill="E5F1FF"/>
            <w:vAlign w:val="center"/>
            <w:hideMark/>
          </w:tcPr>
          <w:p w14:paraId="59547C9A" w14:textId="42BBE65D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- </w:t>
            </w:r>
            <w:r w:rsidR="00C92C19" w:rsidRPr="00B961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k 31. 3. 2023</w:t>
            </w:r>
          </w:p>
        </w:tc>
        <w:tc>
          <w:tcPr>
            <w:tcW w:w="1583" w:type="dxa"/>
            <w:vMerge/>
            <w:shd w:val="clear" w:color="000000" w:fill="E5F1FF"/>
          </w:tcPr>
          <w:p w14:paraId="193CFC09" w14:textId="77777777" w:rsidR="00C92C19" w:rsidRPr="00B961FF" w:rsidRDefault="00C92C19" w:rsidP="00390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92C19" w:rsidRPr="00B961FF" w14:paraId="3FE05F47" w14:textId="77777777" w:rsidTr="009C587B">
        <w:trPr>
          <w:trHeight w:val="198"/>
        </w:trPr>
        <w:tc>
          <w:tcPr>
            <w:tcW w:w="2098" w:type="dxa"/>
            <w:shd w:val="clear" w:color="auto" w:fill="auto"/>
            <w:vAlign w:val="center"/>
            <w:hideMark/>
          </w:tcPr>
          <w:p w14:paraId="61557969" w14:textId="77777777" w:rsidR="00C92C19" w:rsidRPr="00B961FF" w:rsidRDefault="00C92C19" w:rsidP="003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Podpora zaměstnanosti dlouhodobě evidovaných uchazečů o zaměstnání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271F8A9C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10 510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01557DF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12 490 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4DD8A748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12 971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64183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C033A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AF48A3B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2267E22F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5CFC5F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384A6D14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83" w:type="dxa"/>
            <w:vAlign w:val="center"/>
          </w:tcPr>
          <w:p w14:paraId="1A476452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118 678 Kč</w:t>
            </w:r>
          </w:p>
        </w:tc>
      </w:tr>
      <w:tr w:rsidR="00C92C19" w:rsidRPr="00B961FF" w14:paraId="34B82229" w14:textId="77777777" w:rsidTr="009C587B">
        <w:trPr>
          <w:trHeight w:val="198"/>
        </w:trPr>
        <w:tc>
          <w:tcPr>
            <w:tcW w:w="2098" w:type="dxa"/>
            <w:shd w:val="clear" w:color="auto" w:fill="auto"/>
            <w:vAlign w:val="center"/>
            <w:hideMark/>
          </w:tcPr>
          <w:p w14:paraId="1DB3F732" w14:textId="77777777" w:rsidR="00C92C19" w:rsidRPr="00B961FF" w:rsidRDefault="00C92C19" w:rsidP="003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Podpora forem flexibilního zaměstnávání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1C1EE8D2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2 398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8D687D8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1 082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9265538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1 365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A00077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3E94C4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2ADE249B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272F1C76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39FA6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69F099C4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83" w:type="dxa"/>
            <w:vAlign w:val="center"/>
          </w:tcPr>
          <w:p w14:paraId="4E47D4B6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156 166 Kč</w:t>
            </w:r>
          </w:p>
        </w:tc>
      </w:tr>
      <w:tr w:rsidR="00C92C19" w:rsidRPr="00B961FF" w14:paraId="2E24686F" w14:textId="77777777" w:rsidTr="009C587B">
        <w:trPr>
          <w:trHeight w:val="198"/>
        </w:trPr>
        <w:tc>
          <w:tcPr>
            <w:tcW w:w="2098" w:type="dxa"/>
            <w:shd w:val="clear" w:color="auto" w:fill="auto"/>
            <w:vAlign w:val="center"/>
            <w:hideMark/>
          </w:tcPr>
          <w:p w14:paraId="170342C8" w14:textId="77777777" w:rsidR="00C92C19" w:rsidRPr="00B961FF" w:rsidRDefault="00C92C19" w:rsidP="003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Outplacement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7325BBDC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6 140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9A4D286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3 617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132D0BDD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2CE511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C9777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379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2E2B855A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56A78E5B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D2FE4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5 388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15F3412E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5 742</w:t>
            </w:r>
          </w:p>
        </w:tc>
        <w:tc>
          <w:tcPr>
            <w:tcW w:w="1583" w:type="dxa"/>
            <w:vAlign w:val="center"/>
          </w:tcPr>
          <w:p w14:paraId="30184539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94 433 Kč</w:t>
            </w:r>
          </w:p>
        </w:tc>
      </w:tr>
      <w:tr w:rsidR="00C92C19" w:rsidRPr="00B961FF" w14:paraId="0C482B80" w14:textId="77777777" w:rsidTr="009C587B">
        <w:trPr>
          <w:trHeight w:val="198"/>
        </w:trPr>
        <w:tc>
          <w:tcPr>
            <w:tcW w:w="2098" w:type="dxa"/>
            <w:shd w:val="clear" w:color="auto" w:fill="auto"/>
            <w:vAlign w:val="center"/>
            <w:hideMark/>
          </w:tcPr>
          <w:p w14:paraId="45C7442A" w14:textId="77777777" w:rsidR="00C92C19" w:rsidRPr="00B961FF" w:rsidRDefault="00C92C19" w:rsidP="003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Podpora zaměstnanosti prostřednictvím cíleného programu Antivirus A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088ED0EF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69F213D9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6F0606D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AFDAFC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70E7E3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57CD059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6051BAD9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7A12D7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146 240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8318D2E" w14:textId="3900AF9B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</w:t>
            </w:r>
            <w:r w:rsidR="00C92C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rojekt ukončen</w:t>
            </w:r>
          </w:p>
        </w:tc>
        <w:tc>
          <w:tcPr>
            <w:tcW w:w="1583" w:type="dxa"/>
            <w:vAlign w:val="center"/>
          </w:tcPr>
          <w:p w14:paraId="20021E11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C92C19" w:rsidRPr="00B961FF" w14:paraId="7BBC370E" w14:textId="77777777" w:rsidTr="009C587B">
        <w:trPr>
          <w:trHeight w:val="198"/>
        </w:trPr>
        <w:tc>
          <w:tcPr>
            <w:tcW w:w="2098" w:type="dxa"/>
            <w:shd w:val="clear" w:color="auto" w:fill="auto"/>
            <w:vAlign w:val="center"/>
            <w:hideMark/>
          </w:tcPr>
          <w:p w14:paraId="47B97F41" w14:textId="77777777" w:rsidR="00C92C19" w:rsidRPr="00B961FF" w:rsidRDefault="00C92C19" w:rsidP="003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Podpora zaměstnanosti prostřednictvím cíleného programu Antivirus A II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3253AB78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4EE5DFAD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63C2DBD1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77D750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8BF19B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10C07D1C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438C5EAF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89 000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192C4C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6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141 179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0FC55FD1" w14:textId="6A5D8CC5" w:rsidR="00C92C19" w:rsidRPr="00B961FF" w:rsidRDefault="009C587B" w:rsidP="00C9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</w:t>
            </w:r>
            <w:r w:rsidR="00C92C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rojekt ukončen</w:t>
            </w:r>
          </w:p>
        </w:tc>
        <w:tc>
          <w:tcPr>
            <w:tcW w:w="1583" w:type="dxa"/>
            <w:vAlign w:val="center"/>
          </w:tcPr>
          <w:p w14:paraId="21F98050" w14:textId="77777777" w:rsidR="00C92C19" w:rsidRPr="00B961FF" w:rsidRDefault="00C92C19" w:rsidP="00C946B0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</w:tbl>
    <w:p w14:paraId="7E99048D" w14:textId="77777777" w:rsidR="00C92C19" w:rsidRDefault="00C92C19" w:rsidP="00C946B0">
      <w:pPr>
        <w:spacing w:before="40" w:after="0" w:line="240" w:lineRule="auto"/>
        <w:rPr>
          <w:b/>
          <w:sz w:val="24"/>
          <w:szCs w:val="24"/>
        </w:rPr>
      </w:pPr>
      <w:r w:rsidRPr="00F17540">
        <w:rPr>
          <w:b/>
          <w:sz w:val="20"/>
          <w:szCs w:val="20"/>
        </w:rPr>
        <w:t>Zdroj:</w:t>
      </w:r>
      <w:r w:rsidRPr="00F17540">
        <w:rPr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odpověď MPSV na žádost NKÚ o doklady;</w:t>
      </w:r>
      <w:r w:rsidRPr="00F1754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údaje ze zpráv o realizaci projektů dostupné v informačním systému MS2014+.</w:t>
      </w:r>
    </w:p>
    <w:p w14:paraId="4F5087CA" w14:textId="504C3E32" w:rsidR="00C92C19" w:rsidRPr="00E279DB" w:rsidRDefault="00C92C19" w:rsidP="00C946B0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RPr="00E279DB">
        <w:rPr>
          <w:b/>
          <w:sz w:val="20"/>
          <w:szCs w:val="20"/>
        </w:rPr>
        <w:t>Pozn</w:t>
      </w:r>
      <w:r w:rsidR="009C587B">
        <w:rPr>
          <w:b/>
          <w:sz w:val="20"/>
          <w:szCs w:val="20"/>
        </w:rPr>
        <w:t>.</w:t>
      </w:r>
      <w:r w:rsidRPr="00E279DB">
        <w:rPr>
          <w:b/>
          <w:sz w:val="20"/>
          <w:szCs w:val="20"/>
        </w:rPr>
        <w:t xml:space="preserve">: </w:t>
      </w:r>
      <w:r w:rsidR="009C587B">
        <w:rPr>
          <w:sz w:val="20"/>
          <w:szCs w:val="20"/>
        </w:rPr>
        <w:t>C</w:t>
      </w:r>
      <w:r w:rsidRPr="00E279DB">
        <w:rPr>
          <w:sz w:val="20"/>
          <w:szCs w:val="20"/>
        </w:rPr>
        <w:t>ílové hodnoty monitorovacích indikátorů vychází z posledního uzavřeného právního aktu</w:t>
      </w:r>
      <w:r>
        <w:rPr>
          <w:sz w:val="20"/>
          <w:szCs w:val="20"/>
        </w:rPr>
        <w:t xml:space="preserve">; </w:t>
      </w:r>
      <w:r w:rsidRPr="00E279DB">
        <w:rPr>
          <w:sz w:val="20"/>
          <w:szCs w:val="20"/>
        </w:rPr>
        <w:t>dosažené hodnoty monitorovacích indikátorů vychází z posledních zpráv o realizaci (</w:t>
      </w:r>
      <w:proofErr w:type="spellStart"/>
      <w:r w:rsidRPr="00E279DB">
        <w:rPr>
          <w:sz w:val="20"/>
          <w:szCs w:val="20"/>
        </w:rPr>
        <w:t>ZoR</w:t>
      </w:r>
      <w:proofErr w:type="spellEnd"/>
      <w:r w:rsidRPr="00E279DB">
        <w:rPr>
          <w:sz w:val="20"/>
          <w:szCs w:val="20"/>
        </w:rPr>
        <w:t>) a z předložených statistik MPSV k 31.</w:t>
      </w:r>
      <w:r w:rsidR="008B117F">
        <w:rPr>
          <w:sz w:val="20"/>
          <w:szCs w:val="20"/>
        </w:rPr>
        <w:t> </w:t>
      </w:r>
      <w:r w:rsidRPr="00E279DB">
        <w:rPr>
          <w:sz w:val="20"/>
          <w:szCs w:val="20"/>
        </w:rPr>
        <w:t>3.</w:t>
      </w:r>
      <w:r w:rsidR="008B117F">
        <w:rPr>
          <w:sz w:val="20"/>
          <w:szCs w:val="20"/>
        </w:rPr>
        <w:t> </w:t>
      </w:r>
      <w:r w:rsidRPr="00E279DB">
        <w:rPr>
          <w:sz w:val="20"/>
          <w:szCs w:val="20"/>
        </w:rPr>
        <w:t>2023</w:t>
      </w:r>
      <w:r>
        <w:rPr>
          <w:sz w:val="20"/>
          <w:szCs w:val="20"/>
        </w:rPr>
        <w:t>.</w:t>
      </w:r>
    </w:p>
    <w:p w14:paraId="3D69B9B1" w14:textId="1C059FDB" w:rsidR="00A469E7" w:rsidRDefault="00C92C19" w:rsidP="00A469E7">
      <w:pPr>
        <w:spacing w:after="0" w:line="240" w:lineRule="auto"/>
        <w:ind w:left="284" w:hanging="284"/>
        <w:rPr>
          <w:sz w:val="20"/>
          <w:szCs w:val="20"/>
        </w:rPr>
      </w:pPr>
      <w:r w:rsidRPr="002D0A97">
        <w:rPr>
          <w:sz w:val="20"/>
          <w:szCs w:val="20"/>
          <w:vertAlign w:val="superscript"/>
        </w:rPr>
        <w:t>1</w:t>
      </w:r>
      <w:r w:rsidRPr="00E279DB">
        <w:rPr>
          <w:sz w:val="20"/>
          <w:szCs w:val="20"/>
        </w:rPr>
        <w:t xml:space="preserve"> </w:t>
      </w:r>
      <w:r w:rsidR="00A469E7">
        <w:rPr>
          <w:sz w:val="20"/>
          <w:szCs w:val="20"/>
        </w:rPr>
        <w:tab/>
      </w:r>
      <w:r>
        <w:rPr>
          <w:sz w:val="20"/>
          <w:szCs w:val="20"/>
        </w:rPr>
        <w:t>Údaje dle poslední zprávy o realizaci projektů PDU a FLEXI (tj. k datu 31.</w:t>
      </w:r>
      <w:r w:rsidR="008B117F">
        <w:rPr>
          <w:sz w:val="20"/>
          <w:szCs w:val="20"/>
        </w:rPr>
        <w:t> </w:t>
      </w:r>
      <w:r>
        <w:rPr>
          <w:sz w:val="20"/>
          <w:szCs w:val="20"/>
        </w:rPr>
        <w:t>12.</w:t>
      </w:r>
      <w:r w:rsidR="008B117F">
        <w:rPr>
          <w:sz w:val="20"/>
          <w:szCs w:val="20"/>
        </w:rPr>
        <w:t> </w:t>
      </w:r>
      <w:r>
        <w:rPr>
          <w:sz w:val="20"/>
          <w:szCs w:val="20"/>
        </w:rPr>
        <w:t>2022) a OUT (tj. k datu 30.</w:t>
      </w:r>
      <w:r w:rsidR="008B117F">
        <w:rPr>
          <w:sz w:val="20"/>
          <w:szCs w:val="20"/>
        </w:rPr>
        <w:t> </w:t>
      </w:r>
      <w:r>
        <w:rPr>
          <w:sz w:val="20"/>
          <w:szCs w:val="20"/>
        </w:rPr>
        <w:t>11.</w:t>
      </w:r>
      <w:r w:rsidR="008B117F">
        <w:rPr>
          <w:sz w:val="20"/>
          <w:szCs w:val="20"/>
        </w:rPr>
        <w:t> </w:t>
      </w:r>
      <w:r>
        <w:rPr>
          <w:sz w:val="20"/>
          <w:szCs w:val="20"/>
        </w:rPr>
        <w:t xml:space="preserve">2022). Údaje u projektů Antivirus 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Antivirus A II jsou konečné.</w:t>
      </w:r>
      <w:r w:rsidR="00A469E7">
        <w:rPr>
          <w:sz w:val="20"/>
          <w:szCs w:val="20"/>
        </w:rPr>
        <w:br w:type="page"/>
      </w:r>
    </w:p>
    <w:p w14:paraId="05A96B6B" w14:textId="37CCDA7A" w:rsidR="00CC66BA" w:rsidRPr="00A469E7" w:rsidRDefault="00CC66BA" w:rsidP="00A469E7">
      <w:pPr>
        <w:spacing w:after="120"/>
        <w:jc w:val="right"/>
        <w:rPr>
          <w:rFonts w:ascii="Calibri" w:hAnsi="Calibri" w:cs="Calibri"/>
          <w:b/>
          <w:sz w:val="24"/>
          <w:szCs w:val="24"/>
        </w:rPr>
      </w:pPr>
      <w:r w:rsidRPr="00A469E7">
        <w:rPr>
          <w:rFonts w:ascii="Calibri" w:hAnsi="Calibri" w:cs="Calibri"/>
          <w:b/>
          <w:sz w:val="24"/>
          <w:szCs w:val="24"/>
        </w:rPr>
        <w:t xml:space="preserve">Příloha č. </w:t>
      </w:r>
      <w:r w:rsidR="002626C3" w:rsidRPr="00A469E7">
        <w:rPr>
          <w:rFonts w:ascii="Calibri" w:hAnsi="Calibri" w:cs="Calibri"/>
          <w:b/>
          <w:sz w:val="24"/>
          <w:szCs w:val="24"/>
        </w:rPr>
        <w:t>1</w:t>
      </w:r>
      <w:r w:rsidR="00A964A2" w:rsidRPr="00A469E7">
        <w:rPr>
          <w:rFonts w:ascii="Calibri" w:hAnsi="Calibri" w:cs="Calibri"/>
          <w:b/>
          <w:sz w:val="24"/>
          <w:szCs w:val="24"/>
        </w:rPr>
        <w:t>3</w:t>
      </w:r>
    </w:p>
    <w:p w14:paraId="62CBCF46" w14:textId="30D36FC0" w:rsidR="00CC66BA" w:rsidRPr="00A469E7" w:rsidRDefault="00CC66BA" w:rsidP="00A469E7">
      <w:pPr>
        <w:spacing w:after="4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469E7">
        <w:rPr>
          <w:rFonts w:ascii="Calibri" w:hAnsi="Calibri" w:cs="Calibri"/>
          <w:b/>
          <w:sz w:val="24"/>
          <w:szCs w:val="24"/>
        </w:rPr>
        <w:t>Kontrolovaný vzorek účastníků projektů OPZ a jejich vedení v evidenci uchazečů o zaměstnání ÚP ČR</w:t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2552"/>
        <w:gridCol w:w="2268"/>
        <w:gridCol w:w="2551"/>
        <w:gridCol w:w="1985"/>
      </w:tblGrid>
      <w:tr w:rsidR="00A177A3" w:rsidRPr="001D2D29" w14:paraId="622BCD33" w14:textId="77777777" w:rsidTr="005A0934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</w:tcPr>
          <w:p w14:paraId="0920BBB6" w14:textId="5589BE15" w:rsidR="00A177A3" w:rsidRPr="001D2D29" w:rsidRDefault="00A177A3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Projekt 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5F1FF"/>
            <w:vAlign w:val="center"/>
          </w:tcPr>
          <w:p w14:paraId="032FF738" w14:textId="46FE91E1" w:rsidR="00A177A3" w:rsidRPr="001D2D29" w:rsidRDefault="00A177A3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 30 prověřovaných účastníků každého projektu:</w:t>
            </w:r>
          </w:p>
        </w:tc>
      </w:tr>
      <w:tr w:rsidR="00A177A3" w:rsidRPr="001D2D29" w14:paraId="1F92F6F6" w14:textId="77777777" w:rsidTr="005A0934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C4D89E1" w14:textId="0B6FA7EC" w:rsidR="00A177A3" w:rsidRPr="001D2D29" w:rsidRDefault="00A177A3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5AF512F" w14:textId="17FAE7F9" w:rsidR="00A177A3" w:rsidRPr="001D2D29" w:rsidRDefault="009C587B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N</w:t>
            </w:r>
            <w:r w:rsidR="00A177A3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ebyli evidováni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v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evidenci uchazečů o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zaměstnání ÚP ČR po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ukončení své účasti v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projektu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  <w:hideMark/>
          </w:tcPr>
          <w:p w14:paraId="21CA46C0" w14:textId="6C005AF5" w:rsidR="00A177A3" w:rsidRPr="001D2D29" w:rsidRDefault="009C587B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B</w:t>
            </w:r>
            <w:r w:rsidR="00A177A3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yli bezprostředně po ukončení účasti</w:t>
            </w:r>
            <w:r w:rsidR="00A177A3" w:rsidRPr="001D2D29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v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 v evidenci uchazečů o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zaměstnání ÚP ČR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F1FF"/>
            <w:vAlign w:val="center"/>
            <w:hideMark/>
          </w:tcPr>
          <w:p w14:paraId="680902F2" w14:textId="3FBB9E57" w:rsidR="00A177A3" w:rsidRPr="001D2D29" w:rsidRDefault="009C587B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D</w:t>
            </w:r>
            <w:r w:rsidR="00A177A3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ostali</w:t>
            </w: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 xml:space="preserve"> se</w:t>
            </w:r>
            <w:r w:rsidR="00A177A3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 xml:space="preserve"> po určité době od ukončení své účasti v</w:t>
            </w: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projektu do</w:t>
            </w:r>
            <w:r w:rsidR="005A0934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cs-CZ"/>
              </w:rPr>
              <w:t>evidence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uchazečů o zaměstnání ÚP ČR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CC2FDE4" w14:textId="38244F01" w:rsidR="00A177A3" w:rsidRPr="001D2D29" w:rsidRDefault="009C587B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atím neukončili svou účast v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projektu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a nelze tak u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nich posoudit návratnost do evidence uchazečů o</w:t>
            </w:r>
            <w:r w:rsidR="005A0934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A177A3"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zaměstnání ÚP ČR</w:t>
            </w:r>
          </w:p>
        </w:tc>
      </w:tr>
      <w:tr w:rsidR="00A177A3" w:rsidRPr="001D2D29" w14:paraId="646CD3E5" w14:textId="77777777" w:rsidTr="001D2D29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FAC1" w14:textId="77777777" w:rsidR="00A177A3" w:rsidRPr="001D2D29" w:rsidRDefault="00A177A3" w:rsidP="00CC66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B194" w14:textId="77777777" w:rsidR="00A177A3" w:rsidRPr="001D2D29" w:rsidRDefault="00A177A3" w:rsidP="00CC66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EA15115" w14:textId="486BE39B" w:rsidR="00A177A3" w:rsidRPr="001D2D29" w:rsidRDefault="00A177A3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DB0760F" w14:textId="6B5D59A4" w:rsidR="00A177A3" w:rsidRPr="001D2D29" w:rsidRDefault="009C587B" w:rsidP="00CC66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- </w:t>
            </w:r>
            <w:r w:rsidR="00A177A3" w:rsidRPr="001D2D29">
              <w:rPr>
                <w:rFonts w:eastAsia="Times New Roman" w:cstheme="minorHAnsi"/>
                <w:sz w:val="18"/>
                <w:szCs w:val="18"/>
                <w:lang w:eastAsia="cs-CZ"/>
              </w:rPr>
              <w:t>z toho dosud v evidenci uchazečů o zaměstnání ÚP ČR*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5ADF8B7" w14:textId="2F478A4E" w:rsidR="00A177A3" w:rsidRPr="001D2D29" w:rsidRDefault="00A177A3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E2B4118" w14:textId="27C31F01" w:rsidR="00A177A3" w:rsidRPr="001D2D29" w:rsidRDefault="009C587B" w:rsidP="00CC66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- </w:t>
            </w:r>
            <w:r w:rsidR="00A177A3" w:rsidRPr="001D2D29">
              <w:rPr>
                <w:rFonts w:eastAsia="Times New Roman" w:cstheme="minorHAnsi"/>
                <w:sz w:val="18"/>
                <w:szCs w:val="18"/>
                <w:lang w:eastAsia="cs-CZ"/>
              </w:rPr>
              <w:t>z toho dosud v evidenci uchazečů o zaměstnání ÚP ČR</w:t>
            </w:r>
            <w:r w:rsidR="00A177A3" w:rsidRPr="001D2D29">
              <w:rPr>
                <w:sz w:val="18"/>
                <w:szCs w:val="18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33E6" w14:textId="77777777" w:rsidR="00A177A3" w:rsidRPr="001D2D29" w:rsidRDefault="00A177A3" w:rsidP="00CC66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C66BA" w:rsidRPr="001D2D29" w14:paraId="2D6B3813" w14:textId="77777777" w:rsidTr="001D2D29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F420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33BD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9169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205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C820" w14:textId="443A9CA2" w:rsidR="00CC66BA" w:rsidRPr="001D2D29" w:rsidRDefault="004A71BD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30D7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914D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CC66BA" w:rsidRPr="001D2D29" w14:paraId="061BA1F8" w14:textId="77777777" w:rsidTr="001D2D29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098C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FLEXI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EEC3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A3CE" w14:textId="54ABD397" w:rsidR="00CC66BA" w:rsidRPr="001D2D29" w:rsidRDefault="004A71BD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E11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0FE8" w14:textId="33724C8C" w:rsidR="00CC66BA" w:rsidRPr="001D2D29" w:rsidRDefault="004A71BD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4066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727A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CC66BA" w:rsidRPr="001D2D29" w14:paraId="0D66990A" w14:textId="77777777" w:rsidTr="001D2D29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D14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PDU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BFE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FF57" w14:textId="0015617A" w:rsidR="00CC66BA" w:rsidRPr="001D2D29" w:rsidRDefault="004A71BD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6BB2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6342" w14:textId="11DDCA18" w:rsidR="00CC66BA" w:rsidRPr="001D2D29" w:rsidRDefault="004A71BD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9B6B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1370" w14:textId="77777777" w:rsidR="00CC66BA" w:rsidRPr="001D2D29" w:rsidRDefault="00CC66BA" w:rsidP="00CC66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D2D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</w:tbl>
    <w:p w14:paraId="2AA32081" w14:textId="314FFD24" w:rsidR="00CC66BA" w:rsidRPr="00CC66BA" w:rsidRDefault="00CC66BA" w:rsidP="00A469E7">
      <w:pPr>
        <w:spacing w:before="40" w:after="0" w:line="240" w:lineRule="auto"/>
        <w:rPr>
          <w:sz w:val="20"/>
          <w:szCs w:val="20"/>
        </w:rPr>
      </w:pPr>
      <w:r w:rsidRPr="00CC66BA">
        <w:rPr>
          <w:b/>
          <w:sz w:val="20"/>
          <w:szCs w:val="20"/>
        </w:rPr>
        <w:t>Zdroj:</w:t>
      </w:r>
      <w:r w:rsidRPr="00CC66BA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9C587B">
        <w:rPr>
          <w:sz w:val="20"/>
          <w:szCs w:val="20"/>
        </w:rPr>
        <w:t>y</w:t>
      </w:r>
      <w:r>
        <w:rPr>
          <w:sz w:val="20"/>
          <w:szCs w:val="20"/>
        </w:rPr>
        <w:t>pracov</w:t>
      </w:r>
      <w:r w:rsidR="009C587B">
        <w:rPr>
          <w:sz w:val="20"/>
          <w:szCs w:val="20"/>
        </w:rPr>
        <w:t>al NKÚ</w:t>
      </w:r>
      <w:r>
        <w:rPr>
          <w:sz w:val="20"/>
          <w:szCs w:val="20"/>
        </w:rPr>
        <w:t xml:space="preserve"> dle odpovědi</w:t>
      </w:r>
      <w:r w:rsidRPr="00CC66BA">
        <w:rPr>
          <w:sz w:val="20"/>
          <w:szCs w:val="20"/>
        </w:rPr>
        <w:t xml:space="preserve"> ÚP ČR</w:t>
      </w:r>
      <w:r>
        <w:rPr>
          <w:sz w:val="20"/>
          <w:szCs w:val="20"/>
        </w:rPr>
        <w:t xml:space="preserve"> na žádost o doklady.</w:t>
      </w:r>
    </w:p>
    <w:p w14:paraId="30262A7F" w14:textId="2CA42AAD" w:rsidR="0030698A" w:rsidRDefault="00CC66BA" w:rsidP="00A469E7">
      <w:pPr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*</w:t>
      </w:r>
      <w:r w:rsidRPr="00CC66BA">
        <w:rPr>
          <w:sz w:val="20"/>
          <w:szCs w:val="20"/>
        </w:rPr>
        <w:t xml:space="preserve"> </w:t>
      </w:r>
      <w:r w:rsidR="00A469E7">
        <w:rPr>
          <w:sz w:val="20"/>
          <w:szCs w:val="20"/>
        </w:rPr>
        <w:tab/>
      </w:r>
      <w:r w:rsidR="006D2C0A">
        <w:rPr>
          <w:sz w:val="20"/>
          <w:szCs w:val="20"/>
        </w:rPr>
        <w:t>Z</w:t>
      </w:r>
      <w:r w:rsidRPr="00CC66BA">
        <w:rPr>
          <w:sz w:val="20"/>
          <w:szCs w:val="20"/>
        </w:rPr>
        <w:t>ahrnuje i opakované záznamy v</w:t>
      </w:r>
      <w:r>
        <w:rPr>
          <w:sz w:val="20"/>
          <w:szCs w:val="20"/>
        </w:rPr>
        <w:t> </w:t>
      </w:r>
      <w:r w:rsidRPr="00CC66BA">
        <w:rPr>
          <w:sz w:val="20"/>
          <w:szCs w:val="20"/>
        </w:rPr>
        <w:t>evidenci</w:t>
      </w:r>
      <w:r>
        <w:rPr>
          <w:sz w:val="20"/>
          <w:szCs w:val="20"/>
        </w:rPr>
        <w:t xml:space="preserve"> uchazečů o zaměstnání</w:t>
      </w:r>
      <w:r w:rsidRPr="00CC66BA">
        <w:rPr>
          <w:sz w:val="20"/>
          <w:szCs w:val="20"/>
        </w:rPr>
        <w:t xml:space="preserve">, přičemž </w:t>
      </w:r>
      <w:r>
        <w:rPr>
          <w:sz w:val="20"/>
          <w:szCs w:val="20"/>
        </w:rPr>
        <w:t xml:space="preserve">jejichž vedení v evidenci uchazečů o zaměstnání </w:t>
      </w:r>
      <w:r w:rsidRPr="00CC66BA">
        <w:rPr>
          <w:sz w:val="20"/>
          <w:szCs w:val="20"/>
        </w:rPr>
        <w:t>trv</w:t>
      </w:r>
      <w:r>
        <w:rPr>
          <w:sz w:val="20"/>
          <w:szCs w:val="20"/>
        </w:rPr>
        <w:t xml:space="preserve">alo do data ověření </w:t>
      </w:r>
      <w:r w:rsidRPr="00CC66BA">
        <w:rPr>
          <w:sz w:val="20"/>
          <w:szCs w:val="20"/>
        </w:rPr>
        <w:t xml:space="preserve">(tj. </w:t>
      </w:r>
      <w:r>
        <w:rPr>
          <w:sz w:val="20"/>
          <w:szCs w:val="20"/>
        </w:rPr>
        <w:t>k</w:t>
      </w:r>
      <w:r w:rsidRPr="00CC66BA">
        <w:rPr>
          <w:sz w:val="20"/>
          <w:szCs w:val="20"/>
        </w:rPr>
        <w:t xml:space="preserve"> 19.</w:t>
      </w:r>
      <w:r w:rsidR="00DF0AF8">
        <w:rPr>
          <w:sz w:val="20"/>
          <w:szCs w:val="20"/>
        </w:rPr>
        <w:t> </w:t>
      </w:r>
      <w:r w:rsidRPr="00CC66BA">
        <w:rPr>
          <w:sz w:val="20"/>
          <w:szCs w:val="20"/>
        </w:rPr>
        <w:t>6.</w:t>
      </w:r>
      <w:r w:rsidR="00DF0AF8">
        <w:rPr>
          <w:sz w:val="20"/>
          <w:szCs w:val="20"/>
        </w:rPr>
        <w:t> </w:t>
      </w:r>
      <w:r w:rsidRPr="00CC66BA">
        <w:rPr>
          <w:sz w:val="20"/>
          <w:szCs w:val="20"/>
        </w:rPr>
        <w:t>2023).</w:t>
      </w:r>
    </w:p>
    <w:p w14:paraId="42C4B578" w14:textId="77777777" w:rsidR="004236FF" w:rsidRPr="00E279DB" w:rsidRDefault="004236FF" w:rsidP="00E279DB">
      <w:pPr>
        <w:spacing w:after="0" w:line="240" w:lineRule="auto"/>
        <w:rPr>
          <w:sz w:val="20"/>
          <w:szCs w:val="20"/>
        </w:rPr>
      </w:pPr>
    </w:p>
    <w:p w14:paraId="32044AE5" w14:textId="77777777" w:rsidR="00632527" w:rsidRPr="001F01F7" w:rsidRDefault="00632527">
      <w:pPr>
        <w:spacing w:after="240"/>
        <w:ind w:left="567" w:hanging="567"/>
        <w:rPr>
          <w:rFonts w:eastAsia="Calibri" w:cs="Calibri"/>
          <w:sz w:val="20"/>
          <w:szCs w:val="20"/>
        </w:rPr>
      </w:pPr>
    </w:p>
    <w:sectPr w:rsidR="00632527" w:rsidRPr="001F01F7" w:rsidSect="006415D7">
      <w:footnotePr>
        <w:numStart w:val="4"/>
      </w:foot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0261" w14:textId="77777777" w:rsidR="00EB76AB" w:rsidRDefault="00EB76AB" w:rsidP="00AF6799">
      <w:pPr>
        <w:spacing w:after="0" w:line="240" w:lineRule="auto"/>
      </w:pPr>
      <w:r>
        <w:separator/>
      </w:r>
    </w:p>
  </w:endnote>
  <w:endnote w:type="continuationSeparator" w:id="0">
    <w:p w14:paraId="617C36F7" w14:textId="77777777" w:rsidR="00EB76AB" w:rsidRDefault="00EB76AB" w:rsidP="00AF6799">
      <w:pPr>
        <w:spacing w:after="0" w:line="240" w:lineRule="auto"/>
      </w:pPr>
      <w:r>
        <w:continuationSeparator/>
      </w:r>
    </w:p>
  </w:endnote>
  <w:endnote w:type="continuationNotice" w:id="1">
    <w:p w14:paraId="7DF29858" w14:textId="77777777" w:rsidR="00EB76AB" w:rsidRDefault="00EB7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376387548"/>
      <w:docPartObj>
        <w:docPartGallery w:val="Page Numbers (Bottom of Page)"/>
        <w:docPartUnique/>
      </w:docPartObj>
    </w:sdtPr>
    <w:sdtEndPr>
      <w:rPr>
        <w:color w:val="000000" w:themeColor="text1"/>
        <w:sz w:val="24"/>
      </w:rPr>
    </w:sdtEndPr>
    <w:sdtContent>
      <w:p w14:paraId="5C8C5904" w14:textId="5ABF5ECC" w:rsidR="00EB76AB" w:rsidRPr="00763CC6" w:rsidRDefault="00EB76AB" w:rsidP="00763CC6">
        <w:pPr>
          <w:pStyle w:val="Zpat"/>
          <w:jc w:val="center"/>
          <w:rPr>
            <w:color w:val="000000" w:themeColor="text1"/>
            <w:sz w:val="24"/>
          </w:rPr>
        </w:pPr>
        <w:r w:rsidRPr="00763CC6">
          <w:rPr>
            <w:color w:val="000000" w:themeColor="text1"/>
            <w:sz w:val="24"/>
          </w:rPr>
          <w:fldChar w:fldCharType="begin"/>
        </w:r>
        <w:r w:rsidRPr="00763CC6">
          <w:rPr>
            <w:color w:val="000000" w:themeColor="text1"/>
            <w:sz w:val="24"/>
          </w:rPr>
          <w:instrText>PAGE   \* MERGEFORMAT</w:instrText>
        </w:r>
        <w:r w:rsidRPr="00763CC6">
          <w:rPr>
            <w:color w:val="000000" w:themeColor="text1"/>
            <w:sz w:val="24"/>
          </w:rPr>
          <w:fldChar w:fldCharType="separate"/>
        </w:r>
        <w:r w:rsidRPr="00763CC6">
          <w:rPr>
            <w:color w:val="000000" w:themeColor="text1"/>
            <w:sz w:val="24"/>
          </w:rPr>
          <w:t>2</w:t>
        </w:r>
        <w:r w:rsidRPr="00763CC6">
          <w:rPr>
            <w:color w:val="000000" w:themeColor="text1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2135B" w14:textId="77777777" w:rsidR="00EB76AB" w:rsidRDefault="00EB76AB" w:rsidP="00AF6799">
      <w:pPr>
        <w:spacing w:after="0" w:line="240" w:lineRule="auto"/>
      </w:pPr>
      <w:r>
        <w:separator/>
      </w:r>
    </w:p>
  </w:footnote>
  <w:footnote w:type="continuationSeparator" w:id="0">
    <w:p w14:paraId="2109E745" w14:textId="77777777" w:rsidR="00EB76AB" w:rsidRDefault="00EB76AB" w:rsidP="00AF6799">
      <w:pPr>
        <w:spacing w:after="0" w:line="240" w:lineRule="auto"/>
      </w:pPr>
      <w:r>
        <w:continuationSeparator/>
      </w:r>
    </w:p>
  </w:footnote>
  <w:footnote w:type="continuationNotice" w:id="1">
    <w:p w14:paraId="0C08132B" w14:textId="77777777" w:rsidR="00EB76AB" w:rsidRDefault="00EB76AB">
      <w:pPr>
        <w:spacing w:after="0" w:line="240" w:lineRule="auto"/>
      </w:pPr>
    </w:p>
  </w:footnote>
  <w:footnote w:id="2">
    <w:p w14:paraId="50ADEED1" w14:textId="77777777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Dle indikátoru ČSÚ TB0001P1a (</w:t>
      </w:r>
      <w:r w:rsidRPr="00900263">
        <w:rPr>
          <w:rFonts w:ascii="Calibri" w:hAnsi="Calibri" w:cs="Calibri"/>
          <w:i/>
        </w:rPr>
        <w:t>Produkce, běžné ceny</w:t>
      </w:r>
      <w:r w:rsidRPr="00900263">
        <w:rPr>
          <w:rFonts w:ascii="Calibri" w:hAnsi="Calibri" w:cs="Calibri"/>
        </w:rPr>
        <w:t>).</w:t>
      </w:r>
    </w:p>
  </w:footnote>
  <w:footnote w:id="3">
    <w:p w14:paraId="1866B11F" w14:textId="74754DF2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 xml:space="preserve">MPSV takovou podmínku navrhlo do novely zákona č. 435/2004 Sb., o </w:t>
      </w:r>
      <w:r w:rsidRPr="00900263">
        <w:rPr>
          <w:rFonts w:ascii="Calibri" w:eastAsia="Calibri" w:hAnsi="Calibri" w:cs="Calibri"/>
        </w:rPr>
        <w:t xml:space="preserve">zaměstnanosti, </w:t>
      </w:r>
      <w:r w:rsidRPr="00900263">
        <w:rPr>
          <w:rFonts w:ascii="Calibri" w:hAnsi="Calibri" w:cs="Calibri"/>
        </w:rPr>
        <w:t>jako součást příspěvku v době částečné práce, což zdůvodnilo tím, že souběh pobírání podpory na udržení pracovních míst a</w:t>
      </w:r>
      <w:r>
        <w:rPr>
          <w:rFonts w:ascii="Calibri" w:hAnsi="Calibri" w:cs="Calibri"/>
        </w:rPr>
        <w:t> </w:t>
      </w:r>
      <w:r w:rsidRPr="00900263">
        <w:rPr>
          <w:rFonts w:ascii="Calibri" w:hAnsi="Calibri" w:cs="Calibri"/>
        </w:rPr>
        <w:t>vyplácení podílů na zisku nezajišťuje hospodárné vynakládání peněžních prostředků na udržení zaměstnanosti.</w:t>
      </w:r>
    </w:p>
  </w:footnote>
  <w:footnote w:id="4">
    <w:p w14:paraId="0187C5EA" w14:textId="65857CEE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Zásada tzv. částečné kompenzace stanovená v části I bod</w:t>
      </w:r>
      <w:r>
        <w:rPr>
          <w:rFonts w:ascii="Calibri" w:hAnsi="Calibri" w:cs="Calibri"/>
        </w:rPr>
        <w:t>u</w:t>
      </w:r>
      <w:r w:rsidRPr="00900263">
        <w:rPr>
          <w:rFonts w:ascii="Calibri" w:hAnsi="Calibri" w:cs="Calibri"/>
        </w:rPr>
        <w:t xml:space="preserve"> 5 programového dokumentu Programu Antivirus.</w:t>
      </w:r>
    </w:p>
  </w:footnote>
  <w:footnote w:id="5">
    <w:p w14:paraId="6433E9E3" w14:textId="1D96220E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 xml:space="preserve">Pravidla stanovená v čl. 108 odst. 3 </w:t>
      </w:r>
      <w:r w:rsidRPr="00231EA8">
        <w:rPr>
          <w:rFonts w:ascii="Calibri" w:hAnsi="Calibri" w:cs="Calibri"/>
          <w:i/>
        </w:rPr>
        <w:t>Smlouvy o fungování EU</w:t>
      </w:r>
      <w:r w:rsidRPr="00900263">
        <w:rPr>
          <w:rFonts w:ascii="Calibri" w:hAnsi="Calibri" w:cs="Calibri"/>
        </w:rPr>
        <w:t>.</w:t>
      </w:r>
    </w:p>
  </w:footnote>
  <w:footnote w:id="6">
    <w:p w14:paraId="77735E2B" w14:textId="6167B5CA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Ustanovení § 4 odst. 4 zákona č. 215/2004 Sb., o úpravě některých vztahů v oblasti veřejné podpory a o změně zákona o podpoře výzkumu a vývoje.</w:t>
      </w:r>
    </w:p>
  </w:footnote>
  <w:footnote w:id="7">
    <w:p w14:paraId="75DC090F" w14:textId="1390F944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</w:r>
      <w:r w:rsidRPr="00900263">
        <w:rPr>
          <w:rFonts w:ascii="Calibri" w:eastAsia="Calibri" w:hAnsi="Calibri" w:cs="Calibri"/>
        </w:rPr>
        <w:t>Ustanovení</w:t>
      </w:r>
      <w:r w:rsidRPr="00900263">
        <w:rPr>
          <w:rFonts w:ascii="Calibri" w:hAnsi="Calibri" w:cs="Calibri"/>
        </w:rPr>
        <w:t xml:space="preserve"> § 39 odst. 3 vět</w:t>
      </w:r>
      <w:r>
        <w:rPr>
          <w:rFonts w:ascii="Calibri" w:hAnsi="Calibri" w:cs="Calibri"/>
        </w:rPr>
        <w:t>y</w:t>
      </w:r>
      <w:r w:rsidRPr="00900263">
        <w:rPr>
          <w:rFonts w:ascii="Calibri" w:hAnsi="Calibri" w:cs="Calibri"/>
        </w:rPr>
        <w:t xml:space="preserve"> první zákona č. 218/2000 Sb., o rozpočtových pravidlech a o změně některých souvisejících zákonů (rozpočtová pravidla).</w:t>
      </w:r>
    </w:p>
  </w:footnote>
  <w:footnote w:id="8">
    <w:p w14:paraId="61C56412" w14:textId="54F591B9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Ustanovení § 11 odst. 4 písm. b) zákona č. 320/2001 Sb., o finanční kontrole ve veřejné správě a o změně některých zákonů (zákon o finanční kontrole).</w:t>
      </w:r>
    </w:p>
  </w:footnote>
  <w:footnote w:id="9">
    <w:p w14:paraId="2E5CD045" w14:textId="3E6584F1" w:rsidR="00EB76AB" w:rsidRDefault="00EB76AB" w:rsidP="00900263">
      <w:pPr>
        <w:pStyle w:val="Textpoznpodarou"/>
        <w:ind w:left="284" w:hanging="284"/>
      </w:pPr>
      <w:r w:rsidRPr="00FA40A3">
        <w:rPr>
          <w:rStyle w:val="Znakapoznpodarou"/>
        </w:rPr>
        <w:footnoteRef/>
      </w:r>
      <w:r w:rsidRPr="00FA40A3">
        <w:t xml:space="preserve"> </w:t>
      </w:r>
      <w:r>
        <w:tab/>
      </w:r>
      <w:r w:rsidRPr="00FA40A3">
        <w:t>Ustanovení § 2 odst. 1 písm. a) a § 5 odst. 2 zákona č. 340/2015 Sb.</w:t>
      </w:r>
      <w:r>
        <w:t xml:space="preserve">, </w:t>
      </w:r>
      <w:r w:rsidRPr="000B0675">
        <w:t>o zvláštních podmínkách účinnosti některých smluv, uveřejňování těchto smluv a o registru smluv (zákon o registru smluv)</w:t>
      </w:r>
      <w:r>
        <w:t>.</w:t>
      </w:r>
    </w:p>
  </w:footnote>
  <w:footnote w:id="10">
    <w:p w14:paraId="0FD04757" w14:textId="7CBD647F" w:rsidR="00EB76AB" w:rsidRDefault="00EB76AB" w:rsidP="0090026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46BA2">
        <w:rPr>
          <w:rFonts w:ascii="Calibri" w:eastAsia="Calibri" w:hAnsi="Calibri" w:cs="Calibri"/>
        </w:rPr>
        <w:t>Ustanovení</w:t>
      </w:r>
      <w:r w:rsidRPr="0066438D">
        <w:t xml:space="preserve"> § 39 odst. 3 vět</w:t>
      </w:r>
      <w:r>
        <w:t>y</w:t>
      </w:r>
      <w:r w:rsidRPr="0066438D">
        <w:t xml:space="preserve"> první zákona č. 218/2000 Sb</w:t>
      </w:r>
      <w:r>
        <w:t>.</w:t>
      </w:r>
    </w:p>
  </w:footnote>
  <w:footnote w:id="11">
    <w:p w14:paraId="25690A14" w14:textId="6700950A" w:rsidR="00EB76AB" w:rsidRPr="006379C3" w:rsidRDefault="00EB76AB" w:rsidP="0090026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379C3">
        <w:t>Jednalo se o opatření nelegislativní povahy, která měla finanční dopad na státní rozpočet (např. opatření týkající se podpory flexibilního zaměstnávání, podpory sebe</w:t>
      </w:r>
      <w:r>
        <w:t>-</w:t>
      </w:r>
      <w:r w:rsidRPr="006379C3">
        <w:t xml:space="preserve">zaměstnání a startu malého podnikání aj.). </w:t>
      </w:r>
    </w:p>
  </w:footnote>
  <w:footnote w:id="12">
    <w:p w14:paraId="204EDDB5" w14:textId="194FE791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Dle ustanovení § 9 zákona České národní rady č. 2/1969 Sb. je MPSV ústředním orgánem státní správy mj.</w:t>
      </w:r>
      <w:r>
        <w:rPr>
          <w:rFonts w:ascii="Calibri" w:hAnsi="Calibri" w:cs="Calibri"/>
        </w:rPr>
        <w:t> </w:t>
      </w:r>
      <w:r w:rsidRPr="00900263">
        <w:rPr>
          <w:rFonts w:ascii="Calibri" w:hAnsi="Calibri" w:cs="Calibri"/>
        </w:rPr>
        <w:t>pro pracovněprávní vztahy, zaměstnanost a rekvalifikaci.</w:t>
      </w:r>
    </w:p>
  </w:footnote>
  <w:footnote w:id="13">
    <w:p w14:paraId="4DFC4032" w14:textId="77777777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Ustanovení § 104 zákona č. 435/2004 Sb.</w:t>
      </w:r>
    </w:p>
  </w:footnote>
  <w:footnote w:id="14">
    <w:p w14:paraId="6137ADBB" w14:textId="2EDA975B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>Ustanovení části druhé hlav</w:t>
      </w:r>
      <w:r>
        <w:rPr>
          <w:rFonts w:ascii="Calibri" w:hAnsi="Calibri" w:cs="Calibri"/>
        </w:rPr>
        <w:t>y</w:t>
      </w:r>
      <w:r w:rsidRPr="00900263">
        <w:rPr>
          <w:rFonts w:ascii="Calibri" w:hAnsi="Calibri" w:cs="Calibri"/>
        </w:rPr>
        <w:t xml:space="preserve"> III zákona č. 435/2004 Sb.</w:t>
      </w:r>
    </w:p>
  </w:footnote>
  <w:footnote w:id="15">
    <w:p w14:paraId="25D4B461" w14:textId="77777777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 xml:space="preserve">Data ČSÚ dostupná na: </w:t>
      </w:r>
      <w:hyperlink r:id="rId1" w:history="1">
        <w:r w:rsidRPr="00900263">
          <w:rPr>
            <w:rStyle w:val="Hypertextovodkaz"/>
            <w:rFonts w:ascii="Calibri" w:hAnsi="Calibri" w:cs="Calibri"/>
          </w:rPr>
          <w:t>https://www.czso.cz/csu/czso/zam_cr</w:t>
        </w:r>
      </w:hyperlink>
      <w:r w:rsidRPr="00900263">
        <w:rPr>
          <w:rFonts w:ascii="Calibri" w:hAnsi="Calibri" w:cs="Calibri"/>
        </w:rPr>
        <w:t xml:space="preserve"> (ověřeno ke dni 24. 8. 2023).</w:t>
      </w:r>
    </w:p>
  </w:footnote>
  <w:footnote w:id="16">
    <w:p w14:paraId="763B0055" w14:textId="43101238" w:rsidR="00EB76AB" w:rsidRPr="00900263" w:rsidRDefault="00EB76AB" w:rsidP="00900263">
      <w:pPr>
        <w:pStyle w:val="Textpoznpodarou"/>
        <w:ind w:left="284" w:hanging="284"/>
        <w:rPr>
          <w:rFonts w:ascii="Calibri" w:hAnsi="Calibri" w:cs="Calibri"/>
        </w:rPr>
      </w:pPr>
      <w:r w:rsidRPr="00900263">
        <w:rPr>
          <w:rStyle w:val="Znakapoznpodarou"/>
          <w:rFonts w:ascii="Calibri" w:hAnsi="Calibri" w:cs="Calibri"/>
        </w:rPr>
        <w:footnoteRef/>
      </w:r>
      <w:r w:rsidRPr="00900263">
        <w:rPr>
          <w:rFonts w:ascii="Calibri" w:hAnsi="Calibri" w:cs="Calibri"/>
        </w:rPr>
        <w:t xml:space="preserve"> </w:t>
      </w:r>
      <w:r w:rsidRPr="00900263">
        <w:rPr>
          <w:rFonts w:ascii="Calibri" w:hAnsi="Calibri" w:cs="Calibri"/>
        </w:rPr>
        <w:tab/>
        <w:t xml:space="preserve">Uvedený cíl </w:t>
      </w:r>
      <w:r w:rsidRPr="00900263">
        <w:rPr>
          <w:rFonts w:ascii="Calibri" w:hAnsi="Calibri" w:cs="Calibri"/>
          <w:i/>
        </w:rPr>
        <w:t>Strategie politiky zaměstnanosti do roku 2020</w:t>
      </w:r>
      <w:r w:rsidRPr="00900263">
        <w:rPr>
          <w:rFonts w:ascii="Calibri" w:hAnsi="Calibri" w:cs="Calibri"/>
        </w:rPr>
        <w:t xml:space="preserve"> schválené usnesením vlády ČR ze dne 15. října 2014 č. 835 vychází ze </w:t>
      </w:r>
      <w:r w:rsidRPr="00900263">
        <w:rPr>
          <w:rFonts w:ascii="Calibri" w:hAnsi="Calibri" w:cs="Calibri"/>
          <w:i/>
        </w:rPr>
        <w:t>Strategie Evropa 2020</w:t>
      </w:r>
      <w:r w:rsidRPr="00900263">
        <w:rPr>
          <w:rFonts w:ascii="Calibri" w:hAnsi="Calibri" w:cs="Calibri"/>
        </w:rPr>
        <w:t xml:space="preserve"> EK. V cílovém roce 2020 byla míra zaměstnanosti v ČR 79,4 %.</w:t>
      </w:r>
    </w:p>
  </w:footnote>
  <w:footnote w:id="17">
    <w:p w14:paraId="4BF11761" w14:textId="59443ACA" w:rsidR="00EB76AB" w:rsidRPr="008268FB" w:rsidRDefault="00EB76AB" w:rsidP="00614F60">
      <w:pPr>
        <w:pStyle w:val="Textpoznpodarou"/>
        <w:ind w:left="284" w:hanging="284"/>
        <w:rPr>
          <w:spacing w:val="-2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268FB">
        <w:rPr>
          <w:i/>
          <w:spacing w:val="-2"/>
        </w:rPr>
        <w:t>Strategický rámec politiky zaměstnanosti do roku 2030</w:t>
      </w:r>
      <w:r w:rsidRPr="008268FB">
        <w:rPr>
          <w:spacing w:val="-2"/>
        </w:rPr>
        <w:t xml:space="preserve"> </w:t>
      </w:r>
      <w:r>
        <w:rPr>
          <w:spacing w:val="-2"/>
        </w:rPr>
        <w:t>přijat</w:t>
      </w:r>
      <w:r w:rsidRPr="008268FB">
        <w:rPr>
          <w:spacing w:val="-2"/>
        </w:rPr>
        <w:t xml:space="preserve">ý usnesením vlády </w:t>
      </w:r>
      <w:r>
        <w:rPr>
          <w:spacing w:val="-2"/>
        </w:rPr>
        <w:t xml:space="preserve">ČR </w:t>
      </w:r>
      <w:r w:rsidRPr="008268FB">
        <w:rPr>
          <w:spacing w:val="-2"/>
        </w:rPr>
        <w:t>ze dne 24. srpna 2020 č. 871.</w:t>
      </w:r>
    </w:p>
  </w:footnote>
  <w:footnote w:id="18">
    <w:p w14:paraId="5BBE3751" w14:textId="5915DBD7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192, § 207, § 208 a § 209 zákona č. 262/2006 Sb., zákoník práce.</w:t>
      </w:r>
    </w:p>
  </w:footnote>
  <w:footnote w:id="19">
    <w:p w14:paraId="44928C14" w14:textId="726D370A" w:rsidR="00EB76AB" w:rsidRDefault="00EB76AB" w:rsidP="00614F60">
      <w:pPr>
        <w:pStyle w:val="Textpoznpodarou"/>
        <w:ind w:left="284" w:hanging="284"/>
      </w:pPr>
      <w:r w:rsidRPr="00A1730E">
        <w:rPr>
          <w:rStyle w:val="Znakapoznpodarou"/>
        </w:rPr>
        <w:footnoteRef/>
      </w:r>
      <w:r w:rsidRPr="00A1730E">
        <w:t xml:space="preserve"> </w:t>
      </w:r>
      <w:r>
        <w:tab/>
      </w:r>
      <w:r w:rsidRPr="00A1730E">
        <w:t>Na</w:t>
      </w:r>
      <w:r>
        <w:t xml:space="preserve"> rezervy v oblasti flexibility práce a slaďování pracovního a osobního života poukazují dokumenty: </w:t>
      </w:r>
      <w:r w:rsidRPr="0038785E">
        <w:rPr>
          <w:rFonts w:eastAsia="Calibri" w:cs="Calibri"/>
          <w:bCs/>
          <w:i/>
        </w:rPr>
        <w:t>Zpráv</w:t>
      </w:r>
      <w:r>
        <w:rPr>
          <w:rFonts w:eastAsia="Calibri" w:cs="Calibri"/>
          <w:bCs/>
          <w:i/>
        </w:rPr>
        <w:t>a</w:t>
      </w:r>
      <w:r w:rsidRPr="0038785E">
        <w:rPr>
          <w:rFonts w:eastAsia="Calibri" w:cs="Calibri"/>
          <w:bCs/>
          <w:i/>
        </w:rPr>
        <w:t xml:space="preserve"> o</w:t>
      </w:r>
      <w:r>
        <w:rPr>
          <w:rFonts w:eastAsia="Calibri" w:cs="Calibri"/>
          <w:bCs/>
          <w:i/>
        </w:rPr>
        <w:t> </w:t>
      </w:r>
      <w:r w:rsidRPr="0038785E">
        <w:rPr>
          <w:rFonts w:eastAsia="Calibri" w:cs="Calibri"/>
          <w:bCs/>
          <w:i/>
        </w:rPr>
        <w:t>naplňování Agendy 2030 pro udržitelný rozvoj v České republice</w:t>
      </w:r>
      <w:r w:rsidRPr="00300C2E">
        <w:rPr>
          <w:rFonts w:eastAsia="Calibri" w:cs="Calibri"/>
          <w:bCs/>
        </w:rPr>
        <w:t>,</w:t>
      </w:r>
      <w:r>
        <w:rPr>
          <w:rFonts w:eastAsia="Calibri" w:cs="Calibri"/>
          <w:bCs/>
        </w:rPr>
        <w:t xml:space="preserve"> </w:t>
      </w:r>
      <w:r w:rsidRPr="00A1730E">
        <w:rPr>
          <w:rFonts w:eastAsia="Calibri" w:cs="Calibri"/>
          <w:bCs/>
          <w:i/>
        </w:rPr>
        <w:t>Zpráva o rodině 2020</w:t>
      </w:r>
      <w:r>
        <w:rPr>
          <w:rFonts w:eastAsia="Calibri" w:cs="Calibri"/>
          <w:bCs/>
        </w:rPr>
        <w:t xml:space="preserve">, </w:t>
      </w:r>
      <w:r w:rsidRPr="0064552B">
        <w:rPr>
          <w:rFonts w:eastAsia="Calibri" w:cs="Calibri"/>
          <w:bCs/>
          <w:i/>
        </w:rPr>
        <w:t>Národní program reforem za rok 2021</w:t>
      </w:r>
      <w:r>
        <w:rPr>
          <w:rFonts w:eastAsia="Calibri" w:cs="Calibri"/>
          <w:bCs/>
        </w:rPr>
        <w:t xml:space="preserve">, </w:t>
      </w:r>
      <w:r w:rsidRPr="00D9553A">
        <w:rPr>
          <w:i/>
        </w:rPr>
        <w:t>Strategický</w:t>
      </w:r>
      <w:r w:rsidRPr="0064552B">
        <w:rPr>
          <w:rFonts w:eastAsia="Calibri" w:cs="Calibri"/>
          <w:bCs/>
          <w:i/>
        </w:rPr>
        <w:t xml:space="preserve"> rámec politiky zaměstnanosti</w:t>
      </w:r>
      <w:r>
        <w:rPr>
          <w:rFonts w:eastAsia="Calibri" w:cs="Calibri"/>
          <w:bCs/>
        </w:rPr>
        <w:t xml:space="preserve">. Na skutečnost, že se v ČR nedaří zapojovat dlouhodobě nezaměstnané na trh práce poukazuje </w:t>
      </w:r>
      <w:r>
        <w:rPr>
          <w:rFonts w:eastAsia="Calibri" w:cs="Calibri"/>
        </w:rPr>
        <w:t xml:space="preserve">Evropský účetní dvůr ve </w:t>
      </w:r>
      <w:r w:rsidR="00DE639C" w:rsidRPr="00715220">
        <w:rPr>
          <w:rFonts w:eastAsia="Calibri" w:cs="Calibri"/>
          <w:i/>
        </w:rPr>
        <w:t>Zvláštní zpráv</w:t>
      </w:r>
      <w:r w:rsidR="00715220" w:rsidRPr="00715220">
        <w:rPr>
          <w:rFonts w:eastAsia="Calibri" w:cs="Calibri"/>
          <w:i/>
        </w:rPr>
        <w:t>ě</w:t>
      </w:r>
      <w:r w:rsidR="00DE639C" w:rsidRPr="00715220">
        <w:rPr>
          <w:rFonts w:eastAsia="Calibri" w:cs="Calibri"/>
          <w:i/>
        </w:rPr>
        <w:t xml:space="preserve"> 25/2021: Podpora z ESF na boj proti dlouhodobé nezaměstnanosti: opatření musí být cílenější, lépe přizpůsobená a</w:t>
      </w:r>
      <w:r w:rsidR="00715220" w:rsidRPr="00715220">
        <w:rPr>
          <w:rFonts w:eastAsia="Calibri" w:cs="Calibri"/>
          <w:i/>
        </w:rPr>
        <w:t> </w:t>
      </w:r>
      <w:r w:rsidR="00DE639C" w:rsidRPr="00715220">
        <w:rPr>
          <w:rFonts w:eastAsia="Calibri" w:cs="Calibri"/>
          <w:i/>
        </w:rPr>
        <w:t>monitorovaná</w:t>
      </w:r>
      <w:r>
        <w:rPr>
          <w:rFonts w:eastAsia="Calibri" w:cs="Calibri"/>
        </w:rPr>
        <w:t>.</w:t>
      </w:r>
    </w:p>
  </w:footnote>
  <w:footnote w:id="20">
    <w:p w14:paraId="6311FC10" w14:textId="4EB3B744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187/2006 Sb., o nemocenském pojištění.</w:t>
      </w:r>
    </w:p>
  </w:footnote>
  <w:footnote w:id="21">
    <w:p w14:paraId="7FC9352D" w14:textId="0C4C97D6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Calibri" w:eastAsia="Calibri" w:hAnsi="Calibri" w:cs="Calibri"/>
        </w:rPr>
        <w:t>Z</w:t>
      </w:r>
      <w:r w:rsidRPr="009618C0">
        <w:rPr>
          <w:rFonts w:ascii="Calibri" w:eastAsia="Calibri" w:hAnsi="Calibri" w:cs="Calibri"/>
        </w:rPr>
        <w:t>ákon č. 133/2020 Sb.</w:t>
      </w:r>
      <w:r>
        <w:rPr>
          <w:rFonts w:ascii="Calibri" w:eastAsia="Calibri" w:hAnsi="Calibri" w:cs="Calibri"/>
        </w:rPr>
        <w:t xml:space="preserve">, </w:t>
      </w:r>
      <w:r w:rsidRPr="009618C0">
        <w:rPr>
          <w:rFonts w:ascii="Calibri" w:eastAsia="Calibri" w:hAnsi="Calibri" w:cs="Calibri"/>
        </w:rPr>
        <w:t>o některých úpravách v sociálním zabezpečení v souvislosti s mimořádnými opatřeními při epidemii v roce 2020</w:t>
      </w:r>
      <w:r>
        <w:rPr>
          <w:rFonts w:ascii="Calibri" w:eastAsia="Calibri" w:hAnsi="Calibri" w:cs="Calibri"/>
        </w:rPr>
        <w:t>.</w:t>
      </w:r>
    </w:p>
  </w:footnote>
  <w:footnote w:id="22">
    <w:p w14:paraId="448ECF19" w14:textId="3C9B0768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23C85">
        <w:t>Zákon č. 438/2020 Sb., o úpravách poskytování ošetřovného v souvislosti s mimořádnými opatřeními při</w:t>
      </w:r>
      <w:r>
        <w:t> </w:t>
      </w:r>
      <w:r w:rsidRPr="00023C85">
        <w:t>epidemii a o změně zákona č. 187/2006 Sb., o nemocenském pojištění, ve znění pozdějších předpisů</w:t>
      </w:r>
      <w:r>
        <w:t>.</w:t>
      </w:r>
    </w:p>
  </w:footnote>
  <w:footnote w:id="23">
    <w:p w14:paraId="2A578ACD" w14:textId="71CEA6DA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Calibri" w:eastAsia="Calibri" w:hAnsi="Calibri" w:cs="Calibri"/>
        </w:rPr>
        <w:t>Z</w:t>
      </w:r>
      <w:r w:rsidRPr="009618C0">
        <w:rPr>
          <w:rFonts w:ascii="Calibri" w:eastAsia="Calibri" w:hAnsi="Calibri" w:cs="Calibri"/>
        </w:rPr>
        <w:t>ákon č. 520/2021 Sb.</w:t>
      </w:r>
      <w:r>
        <w:rPr>
          <w:rFonts w:ascii="Calibri" w:eastAsia="Calibri" w:hAnsi="Calibri" w:cs="Calibri"/>
        </w:rPr>
        <w:t xml:space="preserve">, </w:t>
      </w:r>
      <w:r w:rsidRPr="009618C0">
        <w:rPr>
          <w:rFonts w:ascii="Calibri" w:eastAsia="Calibri" w:hAnsi="Calibri" w:cs="Calibri"/>
        </w:rPr>
        <w:t>o dalších úpravách poskytovaní ošetřovného v souvislosti s mimořádnými opatřeními při epidemii onemocnění COVID-19</w:t>
      </w:r>
      <w:r>
        <w:rPr>
          <w:rFonts w:ascii="Calibri" w:eastAsia="Calibri" w:hAnsi="Calibri" w:cs="Calibri"/>
        </w:rPr>
        <w:t>.</w:t>
      </w:r>
    </w:p>
  </w:footnote>
  <w:footnote w:id="24">
    <w:p w14:paraId="7ED87B8F" w14:textId="434E5988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Investiční priorita 1.1: </w:t>
      </w:r>
      <w:r w:rsidRPr="00270D72">
        <w:rPr>
          <w:i/>
        </w:rPr>
        <w:t xml:space="preserve">Přístup k zaměstnání pro osoby hledající zaměstnání a neaktivní osoby, včetně </w:t>
      </w:r>
      <w:r>
        <w:rPr>
          <w:i/>
        </w:rPr>
        <w:t>dlouhodobě nezaměstnaných a osob vzdálených trhu práce, také prostřednictvím místních iniciativ na podporu zaměstnanosti a mobility pracovníků.</w:t>
      </w:r>
    </w:p>
  </w:footnote>
  <w:footnote w:id="25">
    <w:p w14:paraId="0FA670CD" w14:textId="6881E10E" w:rsidR="00EB76AB" w:rsidRDefault="00EB76AB" w:rsidP="00614F6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Investiční priorita 1.3: </w:t>
      </w:r>
      <w:r w:rsidRPr="00270D72">
        <w:rPr>
          <w:i/>
        </w:rPr>
        <w:t>Pomoc pracovníkům, podnikům a podnikatelům přizpůsobovat se změnám.</w:t>
      </w:r>
    </w:p>
  </w:footnote>
  <w:footnote w:id="26">
    <w:p w14:paraId="058EC935" w14:textId="3C51FAB8" w:rsidR="00EB76AB" w:rsidRDefault="00EB76AB" w:rsidP="003904C4">
      <w:pPr>
        <w:pStyle w:val="Textpoznpodarou"/>
        <w:ind w:left="284" w:hanging="284"/>
      </w:pPr>
      <w:r w:rsidRPr="00F16B64">
        <w:rPr>
          <w:rStyle w:val="Znakapoznpodarou"/>
        </w:rPr>
        <w:footnoteRef/>
      </w:r>
      <w:r w:rsidRPr="00F16B64">
        <w:t xml:space="preserve"> </w:t>
      </w:r>
      <w:r>
        <w:tab/>
      </w:r>
      <w:r w:rsidRPr="00F16B64">
        <w:t>Jedná se o celkově vynaložené peněžní prostředky bez zohlednění vratek.</w:t>
      </w:r>
    </w:p>
  </w:footnote>
  <w:footnote w:id="27">
    <w:p w14:paraId="05E793A8" w14:textId="3E2172DB" w:rsidR="00EB76AB" w:rsidRDefault="00EB76AB" w:rsidP="003904C4">
      <w:pPr>
        <w:pStyle w:val="Textpoznpodarou"/>
        <w:ind w:left="284" w:hanging="284"/>
      </w:pPr>
      <w:r w:rsidRPr="003D6B81">
        <w:rPr>
          <w:rStyle w:val="Znakapoznpodarou"/>
        </w:rPr>
        <w:footnoteRef/>
      </w:r>
      <w:r w:rsidRPr="003D6B81">
        <w:t xml:space="preserve"> </w:t>
      </w:r>
      <w:r>
        <w:tab/>
      </w:r>
      <w:r w:rsidRPr="003D6B81">
        <w:t xml:space="preserve">Údaj o aktuálním čerpání </w:t>
      </w:r>
      <w:r>
        <w:t xml:space="preserve">u tří kontrolovaných národních individuálních projektů OPZ </w:t>
      </w:r>
      <w:r w:rsidRPr="003D6B81">
        <w:t>ke dni 3</w:t>
      </w:r>
      <w:r>
        <w:t>1</w:t>
      </w:r>
      <w:r w:rsidRPr="003D6B81">
        <w:t>.</w:t>
      </w:r>
      <w:r>
        <w:t> </w:t>
      </w:r>
      <w:r w:rsidRPr="003D6B81">
        <w:t>3.</w:t>
      </w:r>
      <w:r>
        <w:t> </w:t>
      </w:r>
      <w:r w:rsidRPr="003D6B81">
        <w:t xml:space="preserve">2023. Celkové alokované způsobilé výdaje dle </w:t>
      </w:r>
      <w:r>
        <w:t>p</w:t>
      </w:r>
      <w:r w:rsidRPr="009B08E1">
        <w:t>odmín</w:t>
      </w:r>
      <w:r>
        <w:t>ek</w:t>
      </w:r>
      <w:r w:rsidRPr="009B08E1">
        <w:t xml:space="preserve"> použití podpory z OPZ</w:t>
      </w:r>
      <w:r>
        <w:rPr>
          <w:sz w:val="24"/>
          <w:szCs w:val="24"/>
        </w:rPr>
        <w:t xml:space="preserve"> </w:t>
      </w:r>
      <w:r w:rsidRPr="003D6B81">
        <w:t>činily 3,6 mld. Kč</w:t>
      </w:r>
      <w:r>
        <w:t>.</w:t>
      </w:r>
    </w:p>
  </w:footnote>
  <w:footnote w:id="28">
    <w:p w14:paraId="24C85A16" w14:textId="77777777" w:rsidR="00EB76AB" w:rsidRDefault="00EB76AB" w:rsidP="003904C4">
      <w:pPr>
        <w:pStyle w:val="Textpoznpodarou"/>
        <w:ind w:left="284" w:hanging="284"/>
      </w:pPr>
      <w:r w:rsidRPr="00862F97">
        <w:rPr>
          <w:rStyle w:val="Znakapoznpodarou"/>
        </w:rPr>
        <w:footnoteRef/>
      </w:r>
      <w:r w:rsidRPr="00862F97">
        <w:t xml:space="preserve"> </w:t>
      </w:r>
      <w:r>
        <w:tab/>
      </w:r>
      <w:r w:rsidRPr="00862F97">
        <w:t xml:space="preserve">Zprávy o rozhodnutí o hromadném propouštění jsou povinni zaměstnavatelé podávat </w:t>
      </w:r>
      <w:r>
        <w:t xml:space="preserve">krajským pobočkám </w:t>
      </w:r>
      <w:r w:rsidRPr="00862F97">
        <w:t>ÚP</w:t>
      </w:r>
      <w:r>
        <w:t> </w:t>
      </w:r>
      <w:r w:rsidRPr="00862F97">
        <w:t>ČR dle ustanovení § 62 odst. 5 zákona č. 262/2006 S</w:t>
      </w:r>
      <w:r>
        <w:t>b</w:t>
      </w:r>
      <w:r w:rsidRPr="00862F97">
        <w:t>.</w:t>
      </w:r>
    </w:p>
  </w:footnote>
  <w:footnote w:id="29">
    <w:p w14:paraId="32BB3098" w14:textId="0D9724AC" w:rsidR="00EB76AB" w:rsidRDefault="00EB76AB" w:rsidP="003904C4">
      <w:pPr>
        <w:pStyle w:val="Textpoznpodarou"/>
        <w:ind w:left="284" w:hanging="284"/>
      </w:pPr>
      <w:r w:rsidRPr="003D6B81">
        <w:rPr>
          <w:rStyle w:val="Znakapoznpodarou"/>
        </w:rPr>
        <w:footnoteRef/>
      </w:r>
      <w:r w:rsidRPr="003D6B81">
        <w:t xml:space="preserve"> </w:t>
      </w:r>
      <w:r>
        <w:tab/>
      </w:r>
      <w:r w:rsidRPr="003D6B81">
        <w:t>Část I bod 3 programového dokumentu Programu Antivirus.</w:t>
      </w:r>
    </w:p>
  </w:footnote>
  <w:footnote w:id="30">
    <w:p w14:paraId="5243F8DB" w14:textId="77777777" w:rsidR="00EB76AB" w:rsidRDefault="00EB76AB" w:rsidP="003904C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Usnesení vlády ČR ze dne 14. října 2020 č. 1039; část III přílohy „</w:t>
      </w:r>
      <w:r w:rsidRPr="00147E6F">
        <w:rPr>
          <w:i/>
        </w:rPr>
        <w:t>Změna podmínek Cíleného programu podpory zaměstnanosti Antivirus – Antivirus Plus</w:t>
      </w:r>
      <w:r>
        <w:t>“.</w:t>
      </w:r>
    </w:p>
  </w:footnote>
  <w:footnote w:id="31">
    <w:p w14:paraId="106BC2D8" w14:textId="3F551FA3" w:rsidR="00EB76AB" w:rsidRDefault="00EB76AB" w:rsidP="003904C4">
      <w:pPr>
        <w:pStyle w:val="Textpoznpodarou"/>
        <w:ind w:left="284" w:hanging="284"/>
      </w:pPr>
      <w:r w:rsidRPr="00147E6F">
        <w:rPr>
          <w:rStyle w:val="Znakapoznpodarou"/>
        </w:rPr>
        <w:footnoteRef/>
      </w:r>
      <w:r w:rsidRPr="00147E6F">
        <w:t xml:space="preserve"> </w:t>
      </w:r>
      <w:r>
        <w:tab/>
        <w:t>Údaje o čistém obratu za účetní období a výsledku hospodaření po zdanění (zisk) byly získány z účetních závěrek uvedených ve výročních zprávách zveřejněných ve sbírce listin obchodního rejstříku.</w:t>
      </w:r>
    </w:p>
  </w:footnote>
  <w:footnote w:id="32">
    <w:p w14:paraId="39AE70B9" w14:textId="2A117AAF" w:rsidR="00EB76AB" w:rsidRDefault="00EB76AB" w:rsidP="003904C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CZ NACE (oddíly) dle zavedené klasifikace ekonomických činností ČSÚ.</w:t>
      </w:r>
    </w:p>
  </w:footnote>
  <w:footnote w:id="33">
    <w:p w14:paraId="2F27F07B" w14:textId="14E006A9" w:rsidR="00EB76AB" w:rsidRDefault="00EB76AB" w:rsidP="003904C4">
      <w:pPr>
        <w:pStyle w:val="Textpoznpodarou"/>
        <w:ind w:left="284" w:hanging="284"/>
      </w:pPr>
      <w:r w:rsidRPr="008F0CBA">
        <w:rPr>
          <w:rStyle w:val="Znakapoznpodarou"/>
        </w:rPr>
        <w:footnoteRef/>
      </w:r>
      <w:r w:rsidRPr="008F0CBA">
        <w:t xml:space="preserve"> </w:t>
      </w:r>
      <w:r>
        <w:tab/>
      </w:r>
      <w:r w:rsidRPr="008F0CBA">
        <w:t xml:space="preserve">Příspěvek v době částečné práce </w:t>
      </w:r>
      <w:r>
        <w:t>byl vymezen</w:t>
      </w:r>
      <w:r w:rsidRPr="008F0CBA">
        <w:t xml:space="preserve"> v části páté</w:t>
      </w:r>
      <w:r>
        <w:t xml:space="preserve"> </w:t>
      </w:r>
      <w:r w:rsidRPr="008F0CBA">
        <w:t>hlav</w:t>
      </w:r>
      <w:r>
        <w:t>y</w:t>
      </w:r>
      <w:r w:rsidRPr="008F0CBA">
        <w:t xml:space="preserve"> VII zákona č. 435/2004 Sb.</w:t>
      </w:r>
      <w:r>
        <w:t xml:space="preserve"> v návaznosti na přijetí zákona č. 248/2021 Sb., kterým se mění zákon č. 435/2004 Sb., o zaměstnanosti, ve znění pozdějších předpisů, a další související zákony.</w:t>
      </w:r>
    </w:p>
  </w:footnote>
  <w:footnote w:id="34">
    <w:p w14:paraId="2150EA61" w14:textId="60155698" w:rsidR="00EB76AB" w:rsidRDefault="00EB76AB" w:rsidP="003904C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Část I bod 5 programového dokumentu Programu Antivirus.</w:t>
      </w:r>
    </w:p>
  </w:footnote>
  <w:footnote w:id="35">
    <w:p w14:paraId="39F6E8D3" w14:textId="7AB2E71D" w:rsidR="00EB76AB" w:rsidRDefault="00EB76AB" w:rsidP="003904C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E638B">
        <w:t>stanovení § 208 zákona č. 262/2006 Sb.</w:t>
      </w:r>
    </w:p>
  </w:footnote>
  <w:footnote w:id="36">
    <w:p w14:paraId="753275A8" w14:textId="792E9DDA" w:rsidR="00EB76AB" w:rsidRPr="004A57C1" w:rsidRDefault="00EB76AB" w:rsidP="00C10CB0">
      <w:pPr>
        <w:pStyle w:val="Textpoznpodarou"/>
        <w:ind w:left="284" w:hanging="284"/>
      </w:pPr>
      <w:r w:rsidRPr="00A221F2">
        <w:rPr>
          <w:rStyle w:val="Znakapoznpodarou"/>
        </w:rPr>
        <w:footnoteRef/>
      </w:r>
      <w:r w:rsidRPr="00A221F2">
        <w:t xml:space="preserve"> </w:t>
      </w:r>
      <w:r>
        <w:tab/>
      </w:r>
      <w:r w:rsidRPr="00A221F2">
        <w:t>Poskytování příspěvků na náhrady mezd v Programu Antivirus vycházelo z</w:t>
      </w:r>
      <w:r>
        <w:t xml:space="preserve"> </w:t>
      </w:r>
      <w:r w:rsidRPr="00A221F2">
        <w:t>pravidel pro poskytování veřejné podpory stanovených ve sdělení E</w:t>
      </w:r>
      <w:r>
        <w:t>K</w:t>
      </w:r>
      <w:r w:rsidRPr="00A221F2">
        <w:t xml:space="preserve"> (2020/C 91 I/01) ze dne 20.</w:t>
      </w:r>
      <w:r>
        <w:t> </w:t>
      </w:r>
      <w:r w:rsidRPr="00A221F2">
        <w:t>3.</w:t>
      </w:r>
      <w:r>
        <w:t> </w:t>
      </w:r>
      <w:r w:rsidRPr="00A221F2">
        <w:t>2020 „</w:t>
      </w:r>
      <w:r w:rsidRPr="00A221F2">
        <w:rPr>
          <w:i/>
        </w:rPr>
        <w:t>Dočasný rámec pro opatření státní podpory na podporu hospodářství při stávajícím šíření koronavirové nákazy COVID-19</w:t>
      </w:r>
      <w:r w:rsidRPr="00A221F2">
        <w:t xml:space="preserve">“. Toto sdělení přechodně upravilo podmínky, za kterých byla </w:t>
      </w:r>
      <w:r>
        <w:t>EK</w:t>
      </w:r>
      <w:r w:rsidRPr="00A221F2">
        <w:t xml:space="preserve"> posuzována veřejná podpora poskytovaná na</w:t>
      </w:r>
      <w:r>
        <w:t xml:space="preserve"> </w:t>
      </w:r>
      <w:r w:rsidRPr="00A221F2">
        <w:t xml:space="preserve">řešení dopadů pandemie na hospodářství zemí EU ve smyslu čl. 107 odst. 3 písm. b) a c) </w:t>
      </w:r>
      <w:r w:rsidRPr="008A553C">
        <w:rPr>
          <w:i/>
        </w:rPr>
        <w:t>Smlouvy o fungování EU</w:t>
      </w:r>
      <w:r w:rsidRPr="00A221F2">
        <w:t>.</w:t>
      </w:r>
    </w:p>
  </w:footnote>
  <w:footnote w:id="37">
    <w:p w14:paraId="4E733C10" w14:textId="735858A8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Dle indikátoru ČSÚ TB0001P1a (</w:t>
      </w:r>
      <w:r w:rsidRPr="00CC79F8">
        <w:rPr>
          <w:i/>
        </w:rPr>
        <w:t>Produkce, běžné ceny</w:t>
      </w:r>
      <w:r>
        <w:t>).</w:t>
      </w:r>
    </w:p>
  </w:footnote>
  <w:footnote w:id="38">
    <w:p w14:paraId="37343F79" w14:textId="005931CC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16B64">
        <w:t>Jedná se o celkově vynaložené peněžní prostředky bez zohlednění vratek.</w:t>
      </w:r>
    </w:p>
  </w:footnote>
  <w:footnote w:id="39">
    <w:p w14:paraId="0437A14E" w14:textId="7C7E5C87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3D38B6">
        <w:t>stanovení § 4 odst. 4</w:t>
      </w:r>
      <w:r>
        <w:t xml:space="preserve"> </w:t>
      </w:r>
      <w:r w:rsidRPr="003D38B6">
        <w:t>zákona č. 215/2004 Sb</w:t>
      </w:r>
      <w:r>
        <w:t>.</w:t>
      </w:r>
    </w:p>
  </w:footnote>
  <w:footnote w:id="40">
    <w:p w14:paraId="620D5C84" w14:textId="1AE24ECE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Č</w:t>
      </w:r>
      <w:r w:rsidRPr="003D38B6">
        <w:t>l. 108 odst. 3</w:t>
      </w:r>
      <w:r>
        <w:t xml:space="preserve"> </w:t>
      </w:r>
      <w:r w:rsidRPr="00A4716A">
        <w:rPr>
          <w:i/>
        </w:rPr>
        <w:t>Smlouvy o fungování EU</w:t>
      </w:r>
      <w:r>
        <w:t>.</w:t>
      </w:r>
    </w:p>
  </w:footnote>
  <w:footnote w:id="41">
    <w:p w14:paraId="2DEDCFC4" w14:textId="5A14E8EA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3D38B6">
        <w:t xml:space="preserve">§ 20 zákona </w:t>
      </w:r>
      <w:r>
        <w:t xml:space="preserve">České národní rady </w:t>
      </w:r>
      <w:r w:rsidRPr="003D38B6">
        <w:t>č.</w:t>
      </w:r>
      <w:r>
        <w:t xml:space="preserve"> 2/1969 Sb., </w:t>
      </w:r>
      <w:r w:rsidRPr="0066438D">
        <w:t>o zřízení ministerstev a jiných ústředních orgánů státní správy České republiky</w:t>
      </w:r>
      <w:r>
        <w:t xml:space="preserve">. </w:t>
      </w:r>
    </w:p>
  </w:footnote>
  <w:footnote w:id="42">
    <w:p w14:paraId="39E2D18F" w14:textId="7B0873E2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3D38B6">
        <w:t>stanovení § 6 odst. 1 vět</w:t>
      </w:r>
      <w:r>
        <w:t>y</w:t>
      </w:r>
      <w:r w:rsidRPr="003D38B6">
        <w:t xml:space="preserve"> první zákona č. 435/2004 Sb</w:t>
      </w:r>
      <w:r>
        <w:t xml:space="preserve">. </w:t>
      </w:r>
    </w:p>
  </w:footnote>
  <w:footnote w:id="43">
    <w:p w14:paraId="43B75575" w14:textId="0E5299C5" w:rsidR="00EB76AB" w:rsidRDefault="00EB76AB" w:rsidP="007E0114">
      <w:pPr>
        <w:pStyle w:val="Textpoznpodarou"/>
        <w:ind w:left="284" w:hanging="284"/>
      </w:pPr>
      <w:r w:rsidRPr="004C041F">
        <w:rPr>
          <w:rStyle w:val="Znakapoznpodarou"/>
        </w:rPr>
        <w:footnoteRef/>
      </w:r>
      <w:r w:rsidRPr="004C041F">
        <w:t xml:space="preserve"> </w:t>
      </w:r>
      <w:r>
        <w:tab/>
        <w:t>Podmínky stanovené v</w:t>
      </w:r>
      <w:r w:rsidRPr="004C041F">
        <w:t xml:space="preserve"> části IV. </w:t>
      </w:r>
      <w:r w:rsidRPr="004C041F">
        <w:rPr>
          <w:i/>
        </w:rPr>
        <w:t>Dočasn</w:t>
      </w:r>
      <w:r>
        <w:rPr>
          <w:i/>
        </w:rPr>
        <w:t>ého</w:t>
      </w:r>
      <w:r w:rsidRPr="004C041F">
        <w:rPr>
          <w:i/>
        </w:rPr>
        <w:t xml:space="preserve"> rámc</w:t>
      </w:r>
      <w:r>
        <w:rPr>
          <w:i/>
        </w:rPr>
        <w:t>e</w:t>
      </w:r>
      <w:r w:rsidRPr="004C041F">
        <w:rPr>
          <w:i/>
        </w:rPr>
        <w:t xml:space="preserve"> pro opatření státní podpory na podporu hospodářství při</w:t>
      </w:r>
      <w:r>
        <w:rPr>
          <w:i/>
        </w:rPr>
        <w:t> </w:t>
      </w:r>
      <w:r w:rsidRPr="004C041F">
        <w:rPr>
          <w:i/>
        </w:rPr>
        <w:t>stávajícím šíření koronavirové nákazy COVID-19</w:t>
      </w:r>
      <w:r>
        <w:t>, jímž EK upravila pravidla poskytování veřejné podpory.</w:t>
      </w:r>
    </w:p>
  </w:footnote>
  <w:footnote w:id="44">
    <w:p w14:paraId="2ED9F0E6" w14:textId="77777777" w:rsidR="00EB76AB" w:rsidRDefault="00EB76AB" w:rsidP="007E0114">
      <w:pPr>
        <w:pStyle w:val="Textpoznpodarou"/>
        <w:ind w:left="284" w:hanging="284"/>
      </w:pPr>
      <w:r w:rsidRPr="00F5508B">
        <w:rPr>
          <w:rStyle w:val="Znakapoznpodarou"/>
        </w:rPr>
        <w:footnoteRef/>
      </w:r>
      <w:r w:rsidRPr="00F5508B">
        <w:t xml:space="preserve"> </w:t>
      </w:r>
      <w:r>
        <w:tab/>
        <w:t>Tj.</w:t>
      </w:r>
      <w:r w:rsidRPr="00F5508B">
        <w:t xml:space="preserve"> data o podpořených zaměstnavatelích a jejich zaměstnancích, data z evidence uchazečů o zaměstnání ÚP</w:t>
      </w:r>
      <w:r>
        <w:t> </w:t>
      </w:r>
      <w:r w:rsidRPr="00F5508B">
        <w:t xml:space="preserve">ČR, přístup k informačnímu systému ČSSZ k ověření existence pracovně právního vztahu mezi podpořenými zaměstnavateli a jejich zaměstnanci a přístup k </w:t>
      </w:r>
      <w:r w:rsidRPr="00A4716A">
        <w:rPr>
          <w:i/>
        </w:rPr>
        <w:t>Administrativnímu registru ekonomických subjektů</w:t>
      </w:r>
      <w:r w:rsidRPr="00F5508B">
        <w:t>.</w:t>
      </w:r>
    </w:p>
  </w:footnote>
  <w:footnote w:id="45">
    <w:p w14:paraId="319CA8DF" w14:textId="5160A3A0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66438D">
        <w:t>stanovení § 39 odst. 3 vět</w:t>
      </w:r>
      <w:r>
        <w:t>y</w:t>
      </w:r>
      <w:r w:rsidRPr="0066438D">
        <w:t xml:space="preserve"> první zákona č. 218/2000 Sb</w:t>
      </w:r>
      <w:r>
        <w:t>.</w:t>
      </w:r>
    </w:p>
  </w:footnote>
  <w:footnote w:id="46">
    <w:p w14:paraId="2F5B2B32" w14:textId="1E95AB67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CB75EE">
        <w:t>stanovení § 8 písm. a) zákona č. 435/2004 Sb.</w:t>
      </w:r>
    </w:p>
  </w:footnote>
  <w:footnote w:id="47">
    <w:p w14:paraId="355DBBC6" w14:textId="755C9497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5F6BD2">
        <w:t>stanovení § 11 odst. 4 písm. b)</w:t>
      </w:r>
      <w:r>
        <w:t xml:space="preserve"> zákona č. 320/2001 Sb.</w:t>
      </w:r>
    </w:p>
  </w:footnote>
  <w:footnote w:id="48">
    <w:p w14:paraId="4EC2F859" w14:textId="77777777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44624">
        <w:rPr>
          <w:i/>
        </w:rPr>
        <w:t>Instrukce náměstkyně pro řízení sekce zaměstnanosti č. 4/2020</w:t>
      </w:r>
      <w:r>
        <w:t xml:space="preserve"> s datem účinnosti od 6. 4. 2020, ve které MPSV pověřilo ÚP ČR k realizaci Programu Antivirus, a to včetně výkonu kontrolní činnosti.</w:t>
      </w:r>
    </w:p>
  </w:footnote>
  <w:footnote w:id="49">
    <w:p w14:paraId="051E98DD" w14:textId="09A4EFFB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Dle bodu</w:t>
      </w:r>
      <w:r w:rsidRPr="005F6BD2">
        <w:t xml:space="preserve"> 3.1 </w:t>
      </w:r>
      <w:r w:rsidRPr="005F6BD2">
        <w:rPr>
          <w:i/>
        </w:rPr>
        <w:t>Dočasného rámce pro opatření státní podpory na podporu hospodářství při stávajícím šíření koronavirové nákazy COVID-19</w:t>
      </w:r>
      <w:r>
        <w:t xml:space="preserve"> byla maximální stanovená výše podpory na podnik </w:t>
      </w:r>
      <w:r w:rsidRPr="005F6BD2">
        <w:t>v rámci režimu A plus Programu Antivirus</w:t>
      </w:r>
      <w:r>
        <w:t xml:space="preserve"> nejprve </w:t>
      </w:r>
      <w:r w:rsidRPr="00AE2E10">
        <w:t xml:space="preserve">0,8 mil. </w:t>
      </w:r>
      <w:r>
        <w:t>€</w:t>
      </w:r>
      <w:r w:rsidRPr="00AE2E10">
        <w:t xml:space="preserve">, později 1,8 mil. </w:t>
      </w:r>
      <w:r>
        <w:t>€</w:t>
      </w:r>
      <w:r w:rsidRPr="00AE2E10">
        <w:t xml:space="preserve"> a následně 2,3 mil. </w:t>
      </w:r>
      <w:r>
        <w:t>€</w:t>
      </w:r>
      <w:r w:rsidRPr="00AE2E10">
        <w:t>.</w:t>
      </w:r>
      <w:r w:rsidRPr="005F6BD2">
        <w:t xml:space="preserve"> </w:t>
      </w:r>
    </w:p>
  </w:footnote>
  <w:footnote w:id="50">
    <w:p w14:paraId="3D3463E4" w14:textId="2028203A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327C08">
        <w:t xml:space="preserve">stanovení </w:t>
      </w:r>
      <w:r>
        <w:t>§</w:t>
      </w:r>
      <w:r w:rsidRPr="00327C08">
        <w:t xml:space="preserve"> 26 zákona č. 320/2001 Sb.</w:t>
      </w:r>
    </w:p>
  </w:footnote>
  <w:footnote w:id="51">
    <w:p w14:paraId="582CD686" w14:textId="77403527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327C08">
        <w:t>stanovení § 14 odst. 4 vyhlášky č. 416/2004 Sb</w:t>
      </w:r>
      <w:r>
        <w:t>.</w:t>
      </w:r>
    </w:p>
  </w:footnote>
  <w:footnote w:id="52">
    <w:p w14:paraId="47AB4081" w14:textId="183B43AB" w:rsidR="00EB76AB" w:rsidRDefault="00EB76AB" w:rsidP="007E0114">
      <w:pPr>
        <w:pStyle w:val="Textpoznpodarou"/>
        <w:ind w:left="284" w:hanging="284"/>
      </w:pPr>
      <w:r w:rsidRPr="00FA40A3">
        <w:rPr>
          <w:rStyle w:val="Znakapoznpodarou"/>
        </w:rPr>
        <w:footnoteRef/>
      </w:r>
      <w:r w:rsidRPr="00FA40A3">
        <w:t xml:space="preserve"> </w:t>
      </w:r>
      <w:r>
        <w:tab/>
      </w:r>
      <w:r w:rsidRPr="00FA40A3">
        <w:t>Ustanovení § 2 odst. 1 písm. a) a § 5 odst. 2 zákona č. 340/2015 Sb.</w:t>
      </w:r>
    </w:p>
  </w:footnote>
  <w:footnote w:id="53">
    <w:p w14:paraId="5CC190B9" w14:textId="010CA096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7585A">
        <w:t>stanovení § 5 zákona č. 161/2020 Sb.</w:t>
      </w:r>
      <w:r>
        <w:t>,</w:t>
      </w:r>
      <w:r w:rsidRPr="0047585A">
        <w:t xml:space="preserve"> o některých úpravách v oblasti zaměstnanosti v souvislosti s</w:t>
      </w:r>
      <w:r>
        <w:t> </w:t>
      </w:r>
      <w:r w:rsidRPr="0047585A">
        <w:t>mimořádnými opatřeními při epidemii a o změně zákona č. 435/2004 Sb., o zaměstnanosti, ve znění pozdějších předpisů</w:t>
      </w:r>
      <w:r>
        <w:t>.</w:t>
      </w:r>
    </w:p>
  </w:footnote>
  <w:footnote w:id="54">
    <w:p w14:paraId="0319A582" w14:textId="603A8D7A" w:rsidR="00EB76AB" w:rsidRDefault="00EB76AB" w:rsidP="007E0114">
      <w:pPr>
        <w:pStyle w:val="Textpoznpodarou"/>
        <w:ind w:left="284" w:hanging="284"/>
      </w:pPr>
      <w:r w:rsidRPr="00AE2E10">
        <w:rPr>
          <w:rStyle w:val="Znakapoznpodarou"/>
        </w:rPr>
        <w:footnoteRef/>
      </w:r>
      <w:r w:rsidRPr="00AE2E10">
        <w:t xml:space="preserve"> </w:t>
      </w:r>
      <w:r>
        <w:tab/>
      </w:r>
      <w:r w:rsidRPr="00AE2E10">
        <w:t>Ustanovení § 44 odst. 1 písm. a) zákona č. 218/2000 Sb.</w:t>
      </w:r>
      <w:r>
        <w:t xml:space="preserve"> </w:t>
      </w:r>
    </w:p>
  </w:footnote>
  <w:footnote w:id="55">
    <w:p w14:paraId="5215A00F" w14:textId="5D652003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</w:t>
      </w:r>
      <w:r w:rsidRPr="0054073A">
        <w:t>le změnov</w:t>
      </w:r>
      <w:r>
        <w:t>ých</w:t>
      </w:r>
      <w:r w:rsidRPr="0054073A">
        <w:t xml:space="preserve"> </w:t>
      </w:r>
      <w:r>
        <w:t>p</w:t>
      </w:r>
      <w:r w:rsidRPr="003D61D1">
        <w:t>odmín</w:t>
      </w:r>
      <w:r>
        <w:t>ek</w:t>
      </w:r>
      <w:r w:rsidRPr="003D61D1">
        <w:t xml:space="preserve"> použití podpory z OPZ </w:t>
      </w:r>
      <w:r w:rsidRPr="0054073A">
        <w:t>ze dne 17.</w:t>
      </w:r>
      <w:r>
        <w:t> </w:t>
      </w:r>
      <w:r w:rsidRPr="0054073A">
        <w:t>1.</w:t>
      </w:r>
      <w:r>
        <w:t> </w:t>
      </w:r>
      <w:r w:rsidRPr="0054073A">
        <w:t xml:space="preserve">2023 </w:t>
      </w:r>
      <w:r>
        <w:t xml:space="preserve">došlo ke snížení rozpočtu v této položce na </w:t>
      </w:r>
      <w:r w:rsidRPr="0054073A">
        <w:t>téměř 227,8</w:t>
      </w:r>
      <w:r>
        <w:t> </w:t>
      </w:r>
      <w:r w:rsidRPr="0054073A">
        <w:t>mil.</w:t>
      </w:r>
      <w:r>
        <w:t> </w:t>
      </w:r>
      <w:r w:rsidRPr="0054073A">
        <w:t>Kč</w:t>
      </w:r>
      <w:r>
        <w:t xml:space="preserve"> a současně i ke snížení plánovaného počtu podpořených účastníků na 2 600 osob.</w:t>
      </w:r>
    </w:p>
  </w:footnote>
  <w:footnote w:id="56">
    <w:p w14:paraId="6A5815D9" w14:textId="3496332E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 30. 4. 2023 byl počet podpořených osob v projektu PDU a vykázaných v indikátoru 6 00 00 celkem 13 244 účastníků.</w:t>
      </w:r>
      <w:r w:rsidRPr="0082385C">
        <w:t xml:space="preserve"> </w:t>
      </w:r>
      <w:r>
        <w:t xml:space="preserve">K uvedenému datu byl daný indikátor plněn na </w:t>
      </w:r>
      <w:r w:rsidRPr="0082385C">
        <w:t>1</w:t>
      </w:r>
      <w:r>
        <w:t>26,0</w:t>
      </w:r>
      <w:r w:rsidRPr="0082385C">
        <w:t xml:space="preserve"> %</w:t>
      </w:r>
      <w:r>
        <w:t>.</w:t>
      </w:r>
    </w:p>
  </w:footnote>
  <w:footnote w:id="57">
    <w:p w14:paraId="05D89A36" w14:textId="57CDF8BE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</w:t>
      </w:r>
      <w:r w:rsidRPr="00B07A4C">
        <w:t xml:space="preserve">le pravidel OPZ </w:t>
      </w:r>
      <w:r>
        <w:t>jsou v indikátoru 6 02 00</w:t>
      </w:r>
      <w:r w:rsidRPr="00B07A4C">
        <w:t xml:space="preserve"> </w:t>
      </w:r>
      <w:r>
        <w:t xml:space="preserve">vykazovány </w:t>
      </w:r>
      <w:r w:rsidRPr="00B07A4C">
        <w:t>vedle osob starších 25 let nezaměstnaných déle než 12</w:t>
      </w:r>
      <w:r>
        <w:t> </w:t>
      </w:r>
      <w:r w:rsidRPr="00B07A4C">
        <w:t xml:space="preserve">měsíců také osoby mladší 25 let nezaměstnané déle než </w:t>
      </w:r>
      <w:r>
        <w:t>šest</w:t>
      </w:r>
      <w:r w:rsidRPr="00B07A4C">
        <w:t xml:space="preserve"> měsíců.</w:t>
      </w:r>
    </w:p>
  </w:footnote>
  <w:footnote w:id="58">
    <w:p w14:paraId="78FE0713" w14:textId="3D1DC20B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2429B">
        <w:t>ÚP ČR eviduje počty osob zařazených na vytvořená pracovní místa, tj. celkem 2</w:t>
      </w:r>
      <w:r>
        <w:t> </w:t>
      </w:r>
      <w:r w:rsidRPr="00A2429B">
        <w:t>793 osob</w:t>
      </w:r>
      <w:r>
        <w:t>,</w:t>
      </w:r>
      <w:r w:rsidRPr="00A2429B">
        <w:t xml:space="preserve"> a dále počty osob umístěných na nedotovaná zaměstnání, tj. celkem 2</w:t>
      </w:r>
      <w:r>
        <w:t> </w:t>
      </w:r>
      <w:r w:rsidRPr="00A2429B">
        <w:t>239 osob.</w:t>
      </w:r>
    </w:p>
  </w:footnote>
  <w:footnote w:id="59">
    <w:p w14:paraId="1C734811" w14:textId="527CBB25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</w:t>
      </w:r>
      <w:r w:rsidRPr="00A2429B">
        <w:t>ředpokládaná výše účastníků</w:t>
      </w:r>
      <w:r>
        <w:t xml:space="preserve"> dle původních p</w:t>
      </w:r>
      <w:r w:rsidRPr="003D61D1">
        <w:t>odmín</w:t>
      </w:r>
      <w:r>
        <w:t>ek</w:t>
      </w:r>
      <w:r w:rsidRPr="003D61D1">
        <w:t xml:space="preserve"> použití podpory z OPZ</w:t>
      </w:r>
      <w:r w:rsidRPr="00A2429B">
        <w:t>, kteří měli toto osvědčení získat, byla 17</w:t>
      </w:r>
      <w:r>
        <w:t> </w:t>
      </w:r>
      <w:r w:rsidRPr="00A2429B">
        <w:t>640 osob</w:t>
      </w:r>
      <w:r>
        <w:t>.</w:t>
      </w:r>
    </w:p>
  </w:footnote>
  <w:footnote w:id="60">
    <w:p w14:paraId="5E4C4B95" w14:textId="74410827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SMART – konkrétní, měřitelný, dosažitelný, realistický a v čase ohraničený cíl.</w:t>
      </w:r>
    </w:p>
  </w:footnote>
  <w:footnote w:id="61">
    <w:p w14:paraId="6208DD58" w14:textId="4AA1D994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Článek 125 odst. 3 písm. a) bod i) nařízení Evropského parlamentu a Rady (EU) č. 1303/2013,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 Evropském námořním a rybářském fondu a o zrušení nařízení Rady (ES) č. 1083/2006.</w:t>
      </w:r>
    </w:p>
  </w:footnote>
  <w:footnote w:id="62">
    <w:p w14:paraId="0AE549CC" w14:textId="5DF6478F" w:rsidR="00EB76AB" w:rsidRPr="00E4249E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Investiční priorita 1.2: </w:t>
      </w:r>
      <w:r w:rsidRPr="00E4249E">
        <w:rPr>
          <w:i/>
        </w:rPr>
        <w:t>Rovnost žen a mužů ve všech oblastech, a to i pokud jde o přístup k zaměstnání a kariérní postup, sladění pracovního a soukromého života a podpora stejné odměny za stejnou práci</w:t>
      </w:r>
      <w:r>
        <w:t>.</w:t>
      </w:r>
    </w:p>
  </w:footnote>
  <w:footnote w:id="63">
    <w:p w14:paraId="1114EC30" w14:textId="7972FF04" w:rsidR="00EB76AB" w:rsidRDefault="00EB76AB" w:rsidP="007E011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Indikátor 5 01 30 </w:t>
      </w:r>
      <w:r w:rsidRPr="008A694F">
        <w:rPr>
          <w:i/>
        </w:rPr>
        <w:t>Počet osob pracujících v rámci flexibilních forem práce</w:t>
      </w:r>
      <w:r>
        <w:t xml:space="preserve">; 5 01 05 </w:t>
      </w:r>
      <w:r w:rsidRPr="008A694F">
        <w:rPr>
          <w:i/>
        </w:rPr>
        <w:t>Počet zaměstnavatelů, kteří podporují flexibilní formy práce</w:t>
      </w:r>
      <w:r>
        <w:t>.</w:t>
      </w:r>
    </w:p>
  </w:footnote>
  <w:footnote w:id="64">
    <w:p w14:paraId="32941010" w14:textId="48A804C2" w:rsidR="00EB76AB" w:rsidRDefault="00EB76AB" w:rsidP="007E0114">
      <w:pPr>
        <w:pStyle w:val="Textpoznpodarou"/>
        <w:ind w:left="284" w:hanging="284"/>
      </w:pPr>
      <w:r w:rsidRPr="00203F5D">
        <w:rPr>
          <w:rStyle w:val="Znakapoznpodarou"/>
        </w:rPr>
        <w:footnoteRef/>
      </w:r>
      <w:r w:rsidRPr="00203F5D">
        <w:t xml:space="preserve"> </w:t>
      </w:r>
      <w:r>
        <w:tab/>
      </w:r>
      <w:r w:rsidRPr="00203F5D">
        <w:t>Ustanovení § 39 odst. 3 vět</w:t>
      </w:r>
      <w:r>
        <w:t>y</w:t>
      </w:r>
      <w:r w:rsidRPr="00203F5D">
        <w:t xml:space="preserve"> první zákona č. 218/2000 Sb</w:t>
      </w:r>
      <w:r>
        <w:t>.</w:t>
      </w:r>
    </w:p>
  </w:footnote>
  <w:footnote w:id="65">
    <w:p w14:paraId="5606FCD3" w14:textId="38946679" w:rsidR="00EB76AB" w:rsidRDefault="00EB76AB" w:rsidP="007E0114">
      <w:pPr>
        <w:pStyle w:val="Textpoznpodarou"/>
        <w:ind w:left="284" w:hanging="284"/>
      </w:pPr>
      <w:r w:rsidRPr="00203F5D">
        <w:rPr>
          <w:rStyle w:val="Znakapoznpodarou"/>
        </w:rPr>
        <w:footnoteRef/>
      </w:r>
      <w:r w:rsidRPr="00203F5D">
        <w:t xml:space="preserve"> </w:t>
      </w:r>
      <w:r>
        <w:tab/>
        <w:t>Č</w:t>
      </w:r>
      <w:r w:rsidRPr="00203F5D">
        <w:t>l. 125 odst. 3 písm. a) bod i) nařízení Evropského parlamentu a Rady (EU) č. 1303/2013.</w:t>
      </w:r>
    </w:p>
  </w:footnote>
  <w:footnote w:id="66">
    <w:p w14:paraId="2F9D7AE9" w14:textId="65F7ADF6" w:rsidR="00EB76AB" w:rsidRDefault="00EB76AB" w:rsidP="009A2BFF">
      <w:pPr>
        <w:pStyle w:val="Textpoznpodarou"/>
        <w:ind w:left="284" w:hanging="284"/>
      </w:pPr>
      <w:r w:rsidRPr="00CD42FB">
        <w:rPr>
          <w:rStyle w:val="Znakapoznpodarou"/>
        </w:rPr>
        <w:footnoteRef/>
      </w:r>
      <w:r w:rsidRPr="00CD42FB">
        <w:t xml:space="preserve"> </w:t>
      </w:r>
      <w:r>
        <w:tab/>
        <w:t>Dle</w:t>
      </w:r>
      <w:r w:rsidRPr="00CD42FB">
        <w:t xml:space="preserve"> dotazníkového </w:t>
      </w:r>
      <w:r w:rsidRPr="007F19A2">
        <w:t xml:space="preserve">šetření </w:t>
      </w:r>
      <w:r w:rsidRPr="00CD42FB">
        <w:t xml:space="preserve">mezi účastníky projektu OUT, jehož výstupy MPSV předložilo </w:t>
      </w:r>
      <w:r>
        <w:t xml:space="preserve">NKÚ, jen 15 % účastníků projektu </w:t>
      </w:r>
      <w:r w:rsidRPr="00CD42FB">
        <w:t>spoj</w:t>
      </w:r>
      <w:r>
        <w:t>uje</w:t>
      </w:r>
      <w:r w:rsidRPr="00CD42FB">
        <w:t xml:space="preserve"> důvod ukončení pracovního poměru s důsledky </w:t>
      </w:r>
      <w:r>
        <w:t>šíření</w:t>
      </w:r>
      <w:r w:rsidRPr="00CD42FB">
        <w:t xml:space="preserve"> onemocnění covid-19</w:t>
      </w:r>
      <w:r>
        <w:t>.</w:t>
      </w:r>
      <w:r w:rsidRPr="00CD42FB">
        <w:t xml:space="preserve"> </w:t>
      </w:r>
    </w:p>
  </w:footnote>
  <w:footnote w:id="67">
    <w:p w14:paraId="6F2BA39D" w14:textId="4E1549BF" w:rsidR="00EB76AB" w:rsidRDefault="00EB76AB" w:rsidP="009A2BFF">
      <w:pPr>
        <w:pStyle w:val="Textpoznpodarou"/>
        <w:ind w:left="284" w:hanging="284"/>
      </w:pPr>
      <w:r w:rsidRPr="00BB396B">
        <w:rPr>
          <w:rStyle w:val="Znakapoznpodarou"/>
        </w:rPr>
        <w:footnoteRef/>
      </w:r>
      <w:r w:rsidRPr="00BB396B">
        <w:t xml:space="preserve"> </w:t>
      </w:r>
      <w:r>
        <w:tab/>
      </w:r>
      <w:r w:rsidRPr="00BB396B">
        <w:t xml:space="preserve">Ustanovení </w:t>
      </w:r>
      <w:r w:rsidRPr="00BB396B">
        <w:rPr>
          <w:lang w:eastAsia="cs-CZ"/>
        </w:rPr>
        <w:t>§ 9 odst. 1 zákona č. 240/2000 Sb., o krizovém řízení a o změně některých zákonů (krizový zákon).</w:t>
      </w:r>
    </w:p>
  </w:footnote>
  <w:footnote w:id="68">
    <w:p w14:paraId="5CF4991C" w14:textId="2BD4E83C" w:rsidR="00EB76AB" w:rsidRDefault="00EB76AB" w:rsidP="009A2BF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39 odst. 3 věty první zákona č. 218/2000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FFC"/>
    <w:multiLevelType w:val="hybridMultilevel"/>
    <w:tmpl w:val="DADCD6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0D9B"/>
    <w:multiLevelType w:val="hybridMultilevel"/>
    <w:tmpl w:val="5038F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3C60"/>
    <w:multiLevelType w:val="hybridMultilevel"/>
    <w:tmpl w:val="0382CD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30A8"/>
    <w:multiLevelType w:val="hybridMultilevel"/>
    <w:tmpl w:val="612E9B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7F09"/>
    <w:multiLevelType w:val="hybridMultilevel"/>
    <w:tmpl w:val="8C6EEBF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F18C4"/>
    <w:multiLevelType w:val="hybridMultilevel"/>
    <w:tmpl w:val="9618B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5B70"/>
    <w:multiLevelType w:val="hybridMultilevel"/>
    <w:tmpl w:val="40A67B82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C2F8E"/>
    <w:multiLevelType w:val="hybridMultilevel"/>
    <w:tmpl w:val="36221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B14CB"/>
    <w:multiLevelType w:val="hybridMultilevel"/>
    <w:tmpl w:val="CC12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F63EF"/>
    <w:multiLevelType w:val="hybridMultilevel"/>
    <w:tmpl w:val="1194AF3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76CC7"/>
    <w:multiLevelType w:val="hybridMultilevel"/>
    <w:tmpl w:val="DE365480"/>
    <w:lvl w:ilvl="0" w:tplc="E88490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B4D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20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2C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82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6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48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27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61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59B4"/>
    <w:multiLevelType w:val="hybridMultilevel"/>
    <w:tmpl w:val="36B4EA2E"/>
    <w:lvl w:ilvl="0" w:tplc="0CEE4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A6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47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6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6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4D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4C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2D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5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2D82"/>
    <w:multiLevelType w:val="hybridMultilevel"/>
    <w:tmpl w:val="1748894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D747E"/>
    <w:multiLevelType w:val="hybridMultilevel"/>
    <w:tmpl w:val="C882DFD2"/>
    <w:lvl w:ilvl="0" w:tplc="5A9EC596">
      <w:start w:val="1"/>
      <w:numFmt w:val="decimal"/>
      <w:lvlText w:val="%1."/>
      <w:lvlJc w:val="left"/>
      <w:pPr>
        <w:ind w:left="720" w:hanging="360"/>
      </w:pPr>
    </w:lvl>
    <w:lvl w:ilvl="1" w:tplc="8A6CF85A" w:tentative="1">
      <w:start w:val="1"/>
      <w:numFmt w:val="lowerLetter"/>
      <w:lvlText w:val="%2."/>
      <w:lvlJc w:val="left"/>
      <w:pPr>
        <w:ind w:left="1440" w:hanging="360"/>
      </w:pPr>
    </w:lvl>
    <w:lvl w:ilvl="2" w:tplc="61B4A3B6" w:tentative="1">
      <w:start w:val="1"/>
      <w:numFmt w:val="lowerRoman"/>
      <w:lvlText w:val="%3."/>
      <w:lvlJc w:val="right"/>
      <w:pPr>
        <w:ind w:left="2160" w:hanging="180"/>
      </w:pPr>
    </w:lvl>
    <w:lvl w:ilvl="3" w:tplc="202A3A74" w:tentative="1">
      <w:start w:val="1"/>
      <w:numFmt w:val="decimal"/>
      <w:lvlText w:val="%4."/>
      <w:lvlJc w:val="left"/>
      <w:pPr>
        <w:ind w:left="2880" w:hanging="360"/>
      </w:pPr>
    </w:lvl>
    <w:lvl w:ilvl="4" w:tplc="03E4C0BE" w:tentative="1">
      <w:start w:val="1"/>
      <w:numFmt w:val="lowerLetter"/>
      <w:lvlText w:val="%5."/>
      <w:lvlJc w:val="left"/>
      <w:pPr>
        <w:ind w:left="3600" w:hanging="360"/>
      </w:pPr>
    </w:lvl>
    <w:lvl w:ilvl="5" w:tplc="BFF2517E" w:tentative="1">
      <w:start w:val="1"/>
      <w:numFmt w:val="lowerRoman"/>
      <w:lvlText w:val="%6."/>
      <w:lvlJc w:val="right"/>
      <w:pPr>
        <w:ind w:left="4320" w:hanging="180"/>
      </w:pPr>
    </w:lvl>
    <w:lvl w:ilvl="6" w:tplc="E7867B2A" w:tentative="1">
      <w:start w:val="1"/>
      <w:numFmt w:val="decimal"/>
      <w:lvlText w:val="%7."/>
      <w:lvlJc w:val="left"/>
      <w:pPr>
        <w:ind w:left="5040" w:hanging="360"/>
      </w:pPr>
    </w:lvl>
    <w:lvl w:ilvl="7" w:tplc="9C76C9E6" w:tentative="1">
      <w:start w:val="1"/>
      <w:numFmt w:val="lowerLetter"/>
      <w:lvlText w:val="%8."/>
      <w:lvlJc w:val="left"/>
      <w:pPr>
        <w:ind w:left="5760" w:hanging="360"/>
      </w:pPr>
    </w:lvl>
    <w:lvl w:ilvl="8" w:tplc="37C03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6A0E"/>
    <w:multiLevelType w:val="hybridMultilevel"/>
    <w:tmpl w:val="E6528322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D399B"/>
    <w:multiLevelType w:val="hybridMultilevel"/>
    <w:tmpl w:val="4498D07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3FBD"/>
    <w:multiLevelType w:val="hybridMultilevel"/>
    <w:tmpl w:val="041E384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503FEF"/>
    <w:multiLevelType w:val="hybridMultilevel"/>
    <w:tmpl w:val="CCA424E6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76F43E38"/>
    <w:multiLevelType w:val="hybridMultilevel"/>
    <w:tmpl w:val="777662D2"/>
    <w:lvl w:ilvl="0" w:tplc="98581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21DFF"/>
    <w:multiLevelType w:val="hybridMultilevel"/>
    <w:tmpl w:val="B2F4BCB6"/>
    <w:lvl w:ilvl="0" w:tplc="985814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18"/>
  </w:num>
  <w:num w:numId="12">
    <w:abstractNumId w:val="19"/>
  </w:num>
  <w:num w:numId="13">
    <w:abstractNumId w:val="17"/>
  </w:num>
  <w:num w:numId="14">
    <w:abstractNumId w:val="15"/>
  </w:num>
  <w:num w:numId="15">
    <w:abstractNumId w:val="9"/>
  </w:num>
  <w:num w:numId="16">
    <w:abstractNumId w:val="16"/>
  </w:num>
  <w:num w:numId="17">
    <w:abstractNumId w:val="4"/>
  </w:num>
  <w:num w:numId="18">
    <w:abstractNumId w:val="12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numStart w:val="4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E"/>
    <w:rsid w:val="00000400"/>
    <w:rsid w:val="00001F56"/>
    <w:rsid w:val="00004218"/>
    <w:rsid w:val="00004C32"/>
    <w:rsid w:val="00005B74"/>
    <w:rsid w:val="00006413"/>
    <w:rsid w:val="00010D04"/>
    <w:rsid w:val="000111F4"/>
    <w:rsid w:val="000137B3"/>
    <w:rsid w:val="00013EC9"/>
    <w:rsid w:val="00016649"/>
    <w:rsid w:val="00017EF6"/>
    <w:rsid w:val="00021CAE"/>
    <w:rsid w:val="00022491"/>
    <w:rsid w:val="000256AF"/>
    <w:rsid w:val="000257AA"/>
    <w:rsid w:val="00025EA4"/>
    <w:rsid w:val="00026DCA"/>
    <w:rsid w:val="0002733B"/>
    <w:rsid w:val="000274B8"/>
    <w:rsid w:val="000278F7"/>
    <w:rsid w:val="000279BA"/>
    <w:rsid w:val="00031DEA"/>
    <w:rsid w:val="00032C4C"/>
    <w:rsid w:val="00032FEB"/>
    <w:rsid w:val="00035D36"/>
    <w:rsid w:val="00040FA8"/>
    <w:rsid w:val="00041FE1"/>
    <w:rsid w:val="00042F72"/>
    <w:rsid w:val="00043885"/>
    <w:rsid w:val="0004581B"/>
    <w:rsid w:val="00045CA3"/>
    <w:rsid w:val="00051E6F"/>
    <w:rsid w:val="0005222E"/>
    <w:rsid w:val="00054A53"/>
    <w:rsid w:val="00055FB5"/>
    <w:rsid w:val="00056062"/>
    <w:rsid w:val="000569B2"/>
    <w:rsid w:val="00056C0B"/>
    <w:rsid w:val="000616C1"/>
    <w:rsid w:val="00061B3F"/>
    <w:rsid w:val="00061E9F"/>
    <w:rsid w:val="00062F53"/>
    <w:rsid w:val="000653C7"/>
    <w:rsid w:val="000659E1"/>
    <w:rsid w:val="00065C87"/>
    <w:rsid w:val="00066E92"/>
    <w:rsid w:val="0006765B"/>
    <w:rsid w:val="000678B9"/>
    <w:rsid w:val="00067A02"/>
    <w:rsid w:val="00067F2A"/>
    <w:rsid w:val="00070042"/>
    <w:rsid w:val="00070565"/>
    <w:rsid w:val="0007163A"/>
    <w:rsid w:val="000818B8"/>
    <w:rsid w:val="0008357B"/>
    <w:rsid w:val="00086BBC"/>
    <w:rsid w:val="00087694"/>
    <w:rsid w:val="00091197"/>
    <w:rsid w:val="0009254B"/>
    <w:rsid w:val="000932DC"/>
    <w:rsid w:val="00095A84"/>
    <w:rsid w:val="00097F76"/>
    <w:rsid w:val="000A0ACE"/>
    <w:rsid w:val="000A1834"/>
    <w:rsid w:val="000A5D2A"/>
    <w:rsid w:val="000A6304"/>
    <w:rsid w:val="000A687C"/>
    <w:rsid w:val="000A7A51"/>
    <w:rsid w:val="000B0675"/>
    <w:rsid w:val="000B0E68"/>
    <w:rsid w:val="000B1829"/>
    <w:rsid w:val="000B1EBA"/>
    <w:rsid w:val="000B3CD0"/>
    <w:rsid w:val="000B45BD"/>
    <w:rsid w:val="000B50E8"/>
    <w:rsid w:val="000B67A6"/>
    <w:rsid w:val="000B760C"/>
    <w:rsid w:val="000C09EE"/>
    <w:rsid w:val="000C16AF"/>
    <w:rsid w:val="000C18A0"/>
    <w:rsid w:val="000C1DCA"/>
    <w:rsid w:val="000C2785"/>
    <w:rsid w:val="000C2A32"/>
    <w:rsid w:val="000C2B03"/>
    <w:rsid w:val="000C3A7F"/>
    <w:rsid w:val="000C3B39"/>
    <w:rsid w:val="000C488C"/>
    <w:rsid w:val="000C4BAC"/>
    <w:rsid w:val="000C4D85"/>
    <w:rsid w:val="000C7238"/>
    <w:rsid w:val="000C743D"/>
    <w:rsid w:val="000D0726"/>
    <w:rsid w:val="000D14EF"/>
    <w:rsid w:val="000D1D2B"/>
    <w:rsid w:val="000D3724"/>
    <w:rsid w:val="000D415A"/>
    <w:rsid w:val="000D78E4"/>
    <w:rsid w:val="000E0377"/>
    <w:rsid w:val="000E0F3C"/>
    <w:rsid w:val="000E0F47"/>
    <w:rsid w:val="000E0FF6"/>
    <w:rsid w:val="000E2745"/>
    <w:rsid w:val="000E2D1A"/>
    <w:rsid w:val="000E309A"/>
    <w:rsid w:val="000E3DAF"/>
    <w:rsid w:val="000E5D9F"/>
    <w:rsid w:val="000E7D68"/>
    <w:rsid w:val="000E7F86"/>
    <w:rsid w:val="000F1CD7"/>
    <w:rsid w:val="000F2194"/>
    <w:rsid w:val="000F245B"/>
    <w:rsid w:val="000F2EA4"/>
    <w:rsid w:val="000F4E5C"/>
    <w:rsid w:val="000F594D"/>
    <w:rsid w:val="000F5B7A"/>
    <w:rsid w:val="000F61E4"/>
    <w:rsid w:val="000F7569"/>
    <w:rsid w:val="0010075A"/>
    <w:rsid w:val="00100B8B"/>
    <w:rsid w:val="0010121E"/>
    <w:rsid w:val="00105592"/>
    <w:rsid w:val="001057C8"/>
    <w:rsid w:val="00106A44"/>
    <w:rsid w:val="00107699"/>
    <w:rsid w:val="00110746"/>
    <w:rsid w:val="00111BA2"/>
    <w:rsid w:val="00111E79"/>
    <w:rsid w:val="00112640"/>
    <w:rsid w:val="00112F55"/>
    <w:rsid w:val="00114ADC"/>
    <w:rsid w:val="0011519B"/>
    <w:rsid w:val="001155A4"/>
    <w:rsid w:val="00115AB3"/>
    <w:rsid w:val="00116E0F"/>
    <w:rsid w:val="0011777E"/>
    <w:rsid w:val="001218AC"/>
    <w:rsid w:val="001226F2"/>
    <w:rsid w:val="00122850"/>
    <w:rsid w:val="00123BA2"/>
    <w:rsid w:val="00123C7E"/>
    <w:rsid w:val="00126466"/>
    <w:rsid w:val="00126CAA"/>
    <w:rsid w:val="00127A22"/>
    <w:rsid w:val="0013165D"/>
    <w:rsid w:val="0013233C"/>
    <w:rsid w:val="00132838"/>
    <w:rsid w:val="001426FF"/>
    <w:rsid w:val="00142920"/>
    <w:rsid w:val="00143ED0"/>
    <w:rsid w:val="00144113"/>
    <w:rsid w:val="0014513B"/>
    <w:rsid w:val="001454BD"/>
    <w:rsid w:val="00146027"/>
    <w:rsid w:val="00146F34"/>
    <w:rsid w:val="00147E6F"/>
    <w:rsid w:val="0015094F"/>
    <w:rsid w:val="00151D11"/>
    <w:rsid w:val="001543D0"/>
    <w:rsid w:val="00156448"/>
    <w:rsid w:val="00157101"/>
    <w:rsid w:val="00160775"/>
    <w:rsid w:val="001609A2"/>
    <w:rsid w:val="00160C5E"/>
    <w:rsid w:val="00161F0B"/>
    <w:rsid w:val="00167FF4"/>
    <w:rsid w:val="0017367B"/>
    <w:rsid w:val="00173921"/>
    <w:rsid w:val="00174351"/>
    <w:rsid w:val="00175073"/>
    <w:rsid w:val="00176A4F"/>
    <w:rsid w:val="00177776"/>
    <w:rsid w:val="00177837"/>
    <w:rsid w:val="00180105"/>
    <w:rsid w:val="00180BD9"/>
    <w:rsid w:val="00181320"/>
    <w:rsid w:val="00181F7B"/>
    <w:rsid w:val="001824F1"/>
    <w:rsid w:val="00183206"/>
    <w:rsid w:val="001855F6"/>
    <w:rsid w:val="001863AB"/>
    <w:rsid w:val="00186454"/>
    <w:rsid w:val="0018670B"/>
    <w:rsid w:val="00186AFA"/>
    <w:rsid w:val="0018739B"/>
    <w:rsid w:val="00190647"/>
    <w:rsid w:val="00192BD7"/>
    <w:rsid w:val="00192BFC"/>
    <w:rsid w:val="001932FA"/>
    <w:rsid w:val="001937AB"/>
    <w:rsid w:val="00194CB8"/>
    <w:rsid w:val="00196815"/>
    <w:rsid w:val="001A0C1C"/>
    <w:rsid w:val="001A12EA"/>
    <w:rsid w:val="001A209A"/>
    <w:rsid w:val="001A3FC8"/>
    <w:rsid w:val="001A74A2"/>
    <w:rsid w:val="001B16D3"/>
    <w:rsid w:val="001B180A"/>
    <w:rsid w:val="001B4E5A"/>
    <w:rsid w:val="001B5FE6"/>
    <w:rsid w:val="001B7B49"/>
    <w:rsid w:val="001B7D81"/>
    <w:rsid w:val="001C167A"/>
    <w:rsid w:val="001C17C1"/>
    <w:rsid w:val="001C231D"/>
    <w:rsid w:val="001C3AAD"/>
    <w:rsid w:val="001C40A5"/>
    <w:rsid w:val="001C548E"/>
    <w:rsid w:val="001C5BBA"/>
    <w:rsid w:val="001C6E2A"/>
    <w:rsid w:val="001C749C"/>
    <w:rsid w:val="001C790E"/>
    <w:rsid w:val="001D0238"/>
    <w:rsid w:val="001D1CAB"/>
    <w:rsid w:val="001D2D29"/>
    <w:rsid w:val="001D2D3A"/>
    <w:rsid w:val="001D3908"/>
    <w:rsid w:val="001D392F"/>
    <w:rsid w:val="001D50D3"/>
    <w:rsid w:val="001E0A7B"/>
    <w:rsid w:val="001E123C"/>
    <w:rsid w:val="001E3A6B"/>
    <w:rsid w:val="001E3E0E"/>
    <w:rsid w:val="001F01F7"/>
    <w:rsid w:val="001F1A58"/>
    <w:rsid w:val="001F1DE5"/>
    <w:rsid w:val="001F3620"/>
    <w:rsid w:val="001F37F8"/>
    <w:rsid w:val="001F3BC7"/>
    <w:rsid w:val="001F431A"/>
    <w:rsid w:val="00200067"/>
    <w:rsid w:val="0020041E"/>
    <w:rsid w:val="00200465"/>
    <w:rsid w:val="002015C5"/>
    <w:rsid w:val="00201846"/>
    <w:rsid w:val="002024CB"/>
    <w:rsid w:val="00202CCC"/>
    <w:rsid w:val="00202D6F"/>
    <w:rsid w:val="00203F5D"/>
    <w:rsid w:val="0020474F"/>
    <w:rsid w:val="0021090F"/>
    <w:rsid w:val="002113F8"/>
    <w:rsid w:val="00213E7D"/>
    <w:rsid w:val="0021415E"/>
    <w:rsid w:val="00216BEA"/>
    <w:rsid w:val="00217773"/>
    <w:rsid w:val="00217C8F"/>
    <w:rsid w:val="00220091"/>
    <w:rsid w:val="00222155"/>
    <w:rsid w:val="0022471A"/>
    <w:rsid w:val="00225A5A"/>
    <w:rsid w:val="002274F7"/>
    <w:rsid w:val="00227DB9"/>
    <w:rsid w:val="002305AC"/>
    <w:rsid w:val="00231071"/>
    <w:rsid w:val="00231EA8"/>
    <w:rsid w:val="00233173"/>
    <w:rsid w:val="00235FBB"/>
    <w:rsid w:val="002364D6"/>
    <w:rsid w:val="00237FDD"/>
    <w:rsid w:val="0024035E"/>
    <w:rsid w:val="00243B6D"/>
    <w:rsid w:val="00244257"/>
    <w:rsid w:val="00244347"/>
    <w:rsid w:val="002456B5"/>
    <w:rsid w:val="00246BA2"/>
    <w:rsid w:val="002477E7"/>
    <w:rsid w:val="0025102D"/>
    <w:rsid w:val="00256281"/>
    <w:rsid w:val="00257569"/>
    <w:rsid w:val="002610F9"/>
    <w:rsid w:val="00261385"/>
    <w:rsid w:val="002626C3"/>
    <w:rsid w:val="002628D4"/>
    <w:rsid w:val="00263F38"/>
    <w:rsid w:val="00266528"/>
    <w:rsid w:val="00266713"/>
    <w:rsid w:val="00270373"/>
    <w:rsid w:val="00270D72"/>
    <w:rsid w:val="00270E98"/>
    <w:rsid w:val="00270F1A"/>
    <w:rsid w:val="00271CA7"/>
    <w:rsid w:val="00272D7B"/>
    <w:rsid w:val="00274649"/>
    <w:rsid w:val="00275EC4"/>
    <w:rsid w:val="00277974"/>
    <w:rsid w:val="0028036B"/>
    <w:rsid w:val="002827F7"/>
    <w:rsid w:val="00283975"/>
    <w:rsid w:val="00283A1F"/>
    <w:rsid w:val="00284795"/>
    <w:rsid w:val="00284E76"/>
    <w:rsid w:val="00286519"/>
    <w:rsid w:val="00287BC7"/>
    <w:rsid w:val="00290334"/>
    <w:rsid w:val="00292266"/>
    <w:rsid w:val="00293688"/>
    <w:rsid w:val="00296304"/>
    <w:rsid w:val="00296F2D"/>
    <w:rsid w:val="00296F9B"/>
    <w:rsid w:val="002979E5"/>
    <w:rsid w:val="00297CFA"/>
    <w:rsid w:val="002A0F27"/>
    <w:rsid w:val="002A3082"/>
    <w:rsid w:val="002A3D18"/>
    <w:rsid w:val="002A53DC"/>
    <w:rsid w:val="002A54CF"/>
    <w:rsid w:val="002A5847"/>
    <w:rsid w:val="002A6CE0"/>
    <w:rsid w:val="002A7FC6"/>
    <w:rsid w:val="002B0CD9"/>
    <w:rsid w:val="002B10A1"/>
    <w:rsid w:val="002B15D4"/>
    <w:rsid w:val="002B3196"/>
    <w:rsid w:val="002B4EDA"/>
    <w:rsid w:val="002B54C2"/>
    <w:rsid w:val="002B5AE0"/>
    <w:rsid w:val="002B65B8"/>
    <w:rsid w:val="002B6767"/>
    <w:rsid w:val="002B7D4E"/>
    <w:rsid w:val="002C0087"/>
    <w:rsid w:val="002C034E"/>
    <w:rsid w:val="002C1496"/>
    <w:rsid w:val="002C14C8"/>
    <w:rsid w:val="002C1ED8"/>
    <w:rsid w:val="002C2D08"/>
    <w:rsid w:val="002C2E2F"/>
    <w:rsid w:val="002C3542"/>
    <w:rsid w:val="002C35AB"/>
    <w:rsid w:val="002C3D53"/>
    <w:rsid w:val="002C5B7A"/>
    <w:rsid w:val="002C7603"/>
    <w:rsid w:val="002C7C28"/>
    <w:rsid w:val="002D0A97"/>
    <w:rsid w:val="002D10F0"/>
    <w:rsid w:val="002D22B2"/>
    <w:rsid w:val="002D359B"/>
    <w:rsid w:val="002D56E5"/>
    <w:rsid w:val="002E0676"/>
    <w:rsid w:val="002E1525"/>
    <w:rsid w:val="002E306E"/>
    <w:rsid w:val="002E3356"/>
    <w:rsid w:val="002E691E"/>
    <w:rsid w:val="002E721D"/>
    <w:rsid w:val="002F1EE6"/>
    <w:rsid w:val="002F30C0"/>
    <w:rsid w:val="002F3251"/>
    <w:rsid w:val="002F4658"/>
    <w:rsid w:val="002F5119"/>
    <w:rsid w:val="002F5284"/>
    <w:rsid w:val="002F63D4"/>
    <w:rsid w:val="002F6B69"/>
    <w:rsid w:val="00300093"/>
    <w:rsid w:val="003002F6"/>
    <w:rsid w:val="00300C2E"/>
    <w:rsid w:val="00302B92"/>
    <w:rsid w:val="00305CE5"/>
    <w:rsid w:val="0030698A"/>
    <w:rsid w:val="00306C94"/>
    <w:rsid w:val="00307825"/>
    <w:rsid w:val="003079B4"/>
    <w:rsid w:val="00310F0A"/>
    <w:rsid w:val="00311BC1"/>
    <w:rsid w:val="00313521"/>
    <w:rsid w:val="00315A85"/>
    <w:rsid w:val="00315D34"/>
    <w:rsid w:val="003164E1"/>
    <w:rsid w:val="00317676"/>
    <w:rsid w:val="00317C45"/>
    <w:rsid w:val="00320330"/>
    <w:rsid w:val="00320BAF"/>
    <w:rsid w:val="00320D92"/>
    <w:rsid w:val="00321525"/>
    <w:rsid w:val="0032154E"/>
    <w:rsid w:val="00323522"/>
    <w:rsid w:val="0032461E"/>
    <w:rsid w:val="00327C08"/>
    <w:rsid w:val="00330105"/>
    <w:rsid w:val="00333BA6"/>
    <w:rsid w:val="00334021"/>
    <w:rsid w:val="003346FA"/>
    <w:rsid w:val="0033767A"/>
    <w:rsid w:val="00337D00"/>
    <w:rsid w:val="00337E8A"/>
    <w:rsid w:val="00340E0F"/>
    <w:rsid w:val="00341C43"/>
    <w:rsid w:val="0034241F"/>
    <w:rsid w:val="0034264D"/>
    <w:rsid w:val="00343400"/>
    <w:rsid w:val="00343594"/>
    <w:rsid w:val="00343923"/>
    <w:rsid w:val="00343FCD"/>
    <w:rsid w:val="0034586C"/>
    <w:rsid w:val="003476E4"/>
    <w:rsid w:val="00347F55"/>
    <w:rsid w:val="003500DA"/>
    <w:rsid w:val="00350183"/>
    <w:rsid w:val="00352C73"/>
    <w:rsid w:val="0035317D"/>
    <w:rsid w:val="00353A05"/>
    <w:rsid w:val="00354581"/>
    <w:rsid w:val="00355A46"/>
    <w:rsid w:val="00355FC8"/>
    <w:rsid w:val="00356F96"/>
    <w:rsid w:val="00360252"/>
    <w:rsid w:val="00361EE0"/>
    <w:rsid w:val="0036260C"/>
    <w:rsid w:val="003642FF"/>
    <w:rsid w:val="0036621E"/>
    <w:rsid w:val="003666ED"/>
    <w:rsid w:val="003675DB"/>
    <w:rsid w:val="0036760A"/>
    <w:rsid w:val="00367A5F"/>
    <w:rsid w:val="00370990"/>
    <w:rsid w:val="00370F4A"/>
    <w:rsid w:val="003713E3"/>
    <w:rsid w:val="003753C4"/>
    <w:rsid w:val="00375F20"/>
    <w:rsid w:val="0037655C"/>
    <w:rsid w:val="00376D55"/>
    <w:rsid w:val="0037747B"/>
    <w:rsid w:val="00380BC8"/>
    <w:rsid w:val="003814A2"/>
    <w:rsid w:val="003877EC"/>
    <w:rsid w:val="003904C4"/>
    <w:rsid w:val="00390A33"/>
    <w:rsid w:val="00390FA6"/>
    <w:rsid w:val="00391328"/>
    <w:rsid w:val="0039312D"/>
    <w:rsid w:val="00394159"/>
    <w:rsid w:val="003948CE"/>
    <w:rsid w:val="00394E54"/>
    <w:rsid w:val="0039547C"/>
    <w:rsid w:val="00395886"/>
    <w:rsid w:val="003961F7"/>
    <w:rsid w:val="003967AF"/>
    <w:rsid w:val="003972E2"/>
    <w:rsid w:val="003A07D1"/>
    <w:rsid w:val="003A0AD8"/>
    <w:rsid w:val="003A1B17"/>
    <w:rsid w:val="003A2A79"/>
    <w:rsid w:val="003A2E7A"/>
    <w:rsid w:val="003A4DF8"/>
    <w:rsid w:val="003A6241"/>
    <w:rsid w:val="003B08C8"/>
    <w:rsid w:val="003B2D58"/>
    <w:rsid w:val="003B4188"/>
    <w:rsid w:val="003B43A5"/>
    <w:rsid w:val="003B532B"/>
    <w:rsid w:val="003B6429"/>
    <w:rsid w:val="003C019F"/>
    <w:rsid w:val="003C195B"/>
    <w:rsid w:val="003C29A7"/>
    <w:rsid w:val="003C3882"/>
    <w:rsid w:val="003C3FB1"/>
    <w:rsid w:val="003C4059"/>
    <w:rsid w:val="003C44E9"/>
    <w:rsid w:val="003C7414"/>
    <w:rsid w:val="003C7A94"/>
    <w:rsid w:val="003D0FF8"/>
    <w:rsid w:val="003D2E21"/>
    <w:rsid w:val="003D38B6"/>
    <w:rsid w:val="003D61D1"/>
    <w:rsid w:val="003D6B81"/>
    <w:rsid w:val="003D72F4"/>
    <w:rsid w:val="003E0459"/>
    <w:rsid w:val="003E12CD"/>
    <w:rsid w:val="003E14DF"/>
    <w:rsid w:val="003E195C"/>
    <w:rsid w:val="003E65EF"/>
    <w:rsid w:val="003E6ED1"/>
    <w:rsid w:val="003F091D"/>
    <w:rsid w:val="003F0F99"/>
    <w:rsid w:val="003F16FC"/>
    <w:rsid w:val="003F4109"/>
    <w:rsid w:val="003F47C2"/>
    <w:rsid w:val="003F62BA"/>
    <w:rsid w:val="004025BD"/>
    <w:rsid w:val="00403688"/>
    <w:rsid w:val="00403D9F"/>
    <w:rsid w:val="004049A8"/>
    <w:rsid w:val="00405D67"/>
    <w:rsid w:val="004078E4"/>
    <w:rsid w:val="0041351E"/>
    <w:rsid w:val="0041397A"/>
    <w:rsid w:val="00413B05"/>
    <w:rsid w:val="00415B58"/>
    <w:rsid w:val="00416AFA"/>
    <w:rsid w:val="00416C83"/>
    <w:rsid w:val="00417897"/>
    <w:rsid w:val="00420CAD"/>
    <w:rsid w:val="004225AB"/>
    <w:rsid w:val="004236FF"/>
    <w:rsid w:val="00424098"/>
    <w:rsid w:val="00424F44"/>
    <w:rsid w:val="00424F58"/>
    <w:rsid w:val="00425DB4"/>
    <w:rsid w:val="00426D7D"/>
    <w:rsid w:val="00433AD8"/>
    <w:rsid w:val="004340E0"/>
    <w:rsid w:val="00437192"/>
    <w:rsid w:val="00440536"/>
    <w:rsid w:val="0044448F"/>
    <w:rsid w:val="0044467E"/>
    <w:rsid w:val="00444D5A"/>
    <w:rsid w:val="004454A9"/>
    <w:rsid w:val="004458F5"/>
    <w:rsid w:val="0044612F"/>
    <w:rsid w:val="004464CD"/>
    <w:rsid w:val="0044763F"/>
    <w:rsid w:val="0045183B"/>
    <w:rsid w:val="0045196A"/>
    <w:rsid w:val="00453BE0"/>
    <w:rsid w:val="00455643"/>
    <w:rsid w:val="004573BC"/>
    <w:rsid w:val="004573F8"/>
    <w:rsid w:val="004574F9"/>
    <w:rsid w:val="00464E43"/>
    <w:rsid w:val="00466496"/>
    <w:rsid w:val="0046730D"/>
    <w:rsid w:val="00467E88"/>
    <w:rsid w:val="00472F96"/>
    <w:rsid w:val="00474FCC"/>
    <w:rsid w:val="0047585A"/>
    <w:rsid w:val="004759CC"/>
    <w:rsid w:val="00476A74"/>
    <w:rsid w:val="0048052C"/>
    <w:rsid w:val="004809E6"/>
    <w:rsid w:val="004822DB"/>
    <w:rsid w:val="0048430A"/>
    <w:rsid w:val="00485355"/>
    <w:rsid w:val="00485C89"/>
    <w:rsid w:val="00485CDA"/>
    <w:rsid w:val="00490968"/>
    <w:rsid w:val="0049563F"/>
    <w:rsid w:val="00496622"/>
    <w:rsid w:val="004973D3"/>
    <w:rsid w:val="0049764B"/>
    <w:rsid w:val="0049768D"/>
    <w:rsid w:val="00497E2A"/>
    <w:rsid w:val="00497EAD"/>
    <w:rsid w:val="004A060E"/>
    <w:rsid w:val="004A0CA4"/>
    <w:rsid w:val="004A1510"/>
    <w:rsid w:val="004A3B9D"/>
    <w:rsid w:val="004A478D"/>
    <w:rsid w:val="004A4E9D"/>
    <w:rsid w:val="004A57C1"/>
    <w:rsid w:val="004A6EDB"/>
    <w:rsid w:val="004A70D0"/>
    <w:rsid w:val="004A71BD"/>
    <w:rsid w:val="004A7D37"/>
    <w:rsid w:val="004B1AFE"/>
    <w:rsid w:val="004B43E3"/>
    <w:rsid w:val="004B50EA"/>
    <w:rsid w:val="004B5A88"/>
    <w:rsid w:val="004B73AC"/>
    <w:rsid w:val="004B74D6"/>
    <w:rsid w:val="004B7C5A"/>
    <w:rsid w:val="004C041F"/>
    <w:rsid w:val="004C3152"/>
    <w:rsid w:val="004C3FA4"/>
    <w:rsid w:val="004C7F8B"/>
    <w:rsid w:val="004D0A9A"/>
    <w:rsid w:val="004D19FB"/>
    <w:rsid w:val="004D1BB6"/>
    <w:rsid w:val="004D1C58"/>
    <w:rsid w:val="004D20DB"/>
    <w:rsid w:val="004D244E"/>
    <w:rsid w:val="004D2A2E"/>
    <w:rsid w:val="004D375C"/>
    <w:rsid w:val="004D3911"/>
    <w:rsid w:val="004D41E1"/>
    <w:rsid w:val="004D5E2C"/>
    <w:rsid w:val="004E01A7"/>
    <w:rsid w:val="004E0CC7"/>
    <w:rsid w:val="004E1D98"/>
    <w:rsid w:val="004E309F"/>
    <w:rsid w:val="004E34CB"/>
    <w:rsid w:val="004E420E"/>
    <w:rsid w:val="004E5D6A"/>
    <w:rsid w:val="004E638B"/>
    <w:rsid w:val="004E70A8"/>
    <w:rsid w:val="004E7893"/>
    <w:rsid w:val="004F0051"/>
    <w:rsid w:val="004F0501"/>
    <w:rsid w:val="004F2FC7"/>
    <w:rsid w:val="004F33EA"/>
    <w:rsid w:val="004F41AC"/>
    <w:rsid w:val="004F5F97"/>
    <w:rsid w:val="004F7C60"/>
    <w:rsid w:val="00500537"/>
    <w:rsid w:val="00501BE5"/>
    <w:rsid w:val="005020EB"/>
    <w:rsid w:val="0050448E"/>
    <w:rsid w:val="00506B81"/>
    <w:rsid w:val="00507318"/>
    <w:rsid w:val="00507D78"/>
    <w:rsid w:val="0051174B"/>
    <w:rsid w:val="005117EB"/>
    <w:rsid w:val="00511AFC"/>
    <w:rsid w:val="00512135"/>
    <w:rsid w:val="005137DD"/>
    <w:rsid w:val="00513C85"/>
    <w:rsid w:val="00516CBF"/>
    <w:rsid w:val="005177EE"/>
    <w:rsid w:val="00517BE0"/>
    <w:rsid w:val="00517DC8"/>
    <w:rsid w:val="00520502"/>
    <w:rsid w:val="00520796"/>
    <w:rsid w:val="00520ED8"/>
    <w:rsid w:val="00522378"/>
    <w:rsid w:val="00525B8F"/>
    <w:rsid w:val="00525DB4"/>
    <w:rsid w:val="0052672F"/>
    <w:rsid w:val="00526D74"/>
    <w:rsid w:val="00526EB4"/>
    <w:rsid w:val="005318C8"/>
    <w:rsid w:val="005323E2"/>
    <w:rsid w:val="00533A11"/>
    <w:rsid w:val="005347BA"/>
    <w:rsid w:val="00543328"/>
    <w:rsid w:val="00543C74"/>
    <w:rsid w:val="00543D1E"/>
    <w:rsid w:val="00544760"/>
    <w:rsid w:val="00545D11"/>
    <w:rsid w:val="00545E93"/>
    <w:rsid w:val="00546B2B"/>
    <w:rsid w:val="00550314"/>
    <w:rsid w:val="00550C43"/>
    <w:rsid w:val="0055323B"/>
    <w:rsid w:val="00553656"/>
    <w:rsid w:val="00553687"/>
    <w:rsid w:val="00554930"/>
    <w:rsid w:val="005575EF"/>
    <w:rsid w:val="00560231"/>
    <w:rsid w:val="00562467"/>
    <w:rsid w:val="00563AB8"/>
    <w:rsid w:val="005648E1"/>
    <w:rsid w:val="00565199"/>
    <w:rsid w:val="0056582A"/>
    <w:rsid w:val="005703C8"/>
    <w:rsid w:val="00571982"/>
    <w:rsid w:val="00572123"/>
    <w:rsid w:val="00572844"/>
    <w:rsid w:val="005742A5"/>
    <w:rsid w:val="00574496"/>
    <w:rsid w:val="00574F27"/>
    <w:rsid w:val="005752B0"/>
    <w:rsid w:val="00575D0A"/>
    <w:rsid w:val="0057610A"/>
    <w:rsid w:val="00577558"/>
    <w:rsid w:val="0058160A"/>
    <w:rsid w:val="00581748"/>
    <w:rsid w:val="005838DF"/>
    <w:rsid w:val="00585FF0"/>
    <w:rsid w:val="005901ED"/>
    <w:rsid w:val="00590E32"/>
    <w:rsid w:val="00591673"/>
    <w:rsid w:val="00592C4C"/>
    <w:rsid w:val="00593BDA"/>
    <w:rsid w:val="00594107"/>
    <w:rsid w:val="005948DC"/>
    <w:rsid w:val="00595956"/>
    <w:rsid w:val="005A03B1"/>
    <w:rsid w:val="005A0934"/>
    <w:rsid w:val="005A26A1"/>
    <w:rsid w:val="005A5C87"/>
    <w:rsid w:val="005A5F9A"/>
    <w:rsid w:val="005A6025"/>
    <w:rsid w:val="005A7EF0"/>
    <w:rsid w:val="005B1C14"/>
    <w:rsid w:val="005B4B4B"/>
    <w:rsid w:val="005B59B6"/>
    <w:rsid w:val="005C0C4E"/>
    <w:rsid w:val="005C18AD"/>
    <w:rsid w:val="005C2160"/>
    <w:rsid w:val="005C3849"/>
    <w:rsid w:val="005C3AC0"/>
    <w:rsid w:val="005C50EA"/>
    <w:rsid w:val="005C5193"/>
    <w:rsid w:val="005C53F7"/>
    <w:rsid w:val="005C667B"/>
    <w:rsid w:val="005C6869"/>
    <w:rsid w:val="005C6CC2"/>
    <w:rsid w:val="005C7F58"/>
    <w:rsid w:val="005D01ED"/>
    <w:rsid w:val="005D0489"/>
    <w:rsid w:val="005D12BE"/>
    <w:rsid w:val="005D5047"/>
    <w:rsid w:val="005D5068"/>
    <w:rsid w:val="005D5AED"/>
    <w:rsid w:val="005D7408"/>
    <w:rsid w:val="005D7510"/>
    <w:rsid w:val="005E055D"/>
    <w:rsid w:val="005E1910"/>
    <w:rsid w:val="005E3C0A"/>
    <w:rsid w:val="005E5234"/>
    <w:rsid w:val="005E7BA1"/>
    <w:rsid w:val="005F0499"/>
    <w:rsid w:val="005F11C0"/>
    <w:rsid w:val="005F1498"/>
    <w:rsid w:val="005F1EF7"/>
    <w:rsid w:val="005F2151"/>
    <w:rsid w:val="005F2E26"/>
    <w:rsid w:val="005F3984"/>
    <w:rsid w:val="005F6BD2"/>
    <w:rsid w:val="00601681"/>
    <w:rsid w:val="00602F60"/>
    <w:rsid w:val="006030C6"/>
    <w:rsid w:val="00605FD3"/>
    <w:rsid w:val="00610379"/>
    <w:rsid w:val="006115AF"/>
    <w:rsid w:val="00613722"/>
    <w:rsid w:val="00613C18"/>
    <w:rsid w:val="0061467C"/>
    <w:rsid w:val="00614748"/>
    <w:rsid w:val="00614F60"/>
    <w:rsid w:val="00615336"/>
    <w:rsid w:val="00615B7C"/>
    <w:rsid w:val="006160E1"/>
    <w:rsid w:val="00617F7C"/>
    <w:rsid w:val="006207D6"/>
    <w:rsid w:val="006221F5"/>
    <w:rsid w:val="00623845"/>
    <w:rsid w:val="006258CC"/>
    <w:rsid w:val="00630133"/>
    <w:rsid w:val="006305E6"/>
    <w:rsid w:val="00630DF0"/>
    <w:rsid w:val="00632527"/>
    <w:rsid w:val="00632E68"/>
    <w:rsid w:val="00634066"/>
    <w:rsid w:val="006346E2"/>
    <w:rsid w:val="006356A6"/>
    <w:rsid w:val="006367EF"/>
    <w:rsid w:val="006368B9"/>
    <w:rsid w:val="006379C3"/>
    <w:rsid w:val="006415D7"/>
    <w:rsid w:val="00642F21"/>
    <w:rsid w:val="00643D3D"/>
    <w:rsid w:val="0064472F"/>
    <w:rsid w:val="0064552B"/>
    <w:rsid w:val="00645CFA"/>
    <w:rsid w:val="0064624A"/>
    <w:rsid w:val="00646EC9"/>
    <w:rsid w:val="006535A6"/>
    <w:rsid w:val="00654954"/>
    <w:rsid w:val="00656061"/>
    <w:rsid w:val="006568D8"/>
    <w:rsid w:val="006569D8"/>
    <w:rsid w:val="00656C04"/>
    <w:rsid w:val="00660183"/>
    <w:rsid w:val="0066116D"/>
    <w:rsid w:val="006614A3"/>
    <w:rsid w:val="0066438D"/>
    <w:rsid w:val="0066476D"/>
    <w:rsid w:val="0066486B"/>
    <w:rsid w:val="00664C3F"/>
    <w:rsid w:val="00665258"/>
    <w:rsid w:val="00665D87"/>
    <w:rsid w:val="00666E63"/>
    <w:rsid w:val="00667087"/>
    <w:rsid w:val="00676EE9"/>
    <w:rsid w:val="0067744B"/>
    <w:rsid w:val="006779CE"/>
    <w:rsid w:val="00681BB5"/>
    <w:rsid w:val="00685C77"/>
    <w:rsid w:val="006864E1"/>
    <w:rsid w:val="006876DB"/>
    <w:rsid w:val="00687C5A"/>
    <w:rsid w:val="00690239"/>
    <w:rsid w:val="00691572"/>
    <w:rsid w:val="00691BD4"/>
    <w:rsid w:val="006925E6"/>
    <w:rsid w:val="006936B4"/>
    <w:rsid w:val="00695C1C"/>
    <w:rsid w:val="00696A40"/>
    <w:rsid w:val="00697809"/>
    <w:rsid w:val="006A19FD"/>
    <w:rsid w:val="006A232E"/>
    <w:rsid w:val="006A4F7B"/>
    <w:rsid w:val="006A56B9"/>
    <w:rsid w:val="006A5A4C"/>
    <w:rsid w:val="006B1B8F"/>
    <w:rsid w:val="006B2347"/>
    <w:rsid w:val="006B3243"/>
    <w:rsid w:val="006B6B7A"/>
    <w:rsid w:val="006B70EC"/>
    <w:rsid w:val="006B7189"/>
    <w:rsid w:val="006B7AE3"/>
    <w:rsid w:val="006B7D38"/>
    <w:rsid w:val="006C2772"/>
    <w:rsid w:val="006C50E5"/>
    <w:rsid w:val="006C5B98"/>
    <w:rsid w:val="006C65E6"/>
    <w:rsid w:val="006C77DF"/>
    <w:rsid w:val="006C7E2B"/>
    <w:rsid w:val="006D0B9D"/>
    <w:rsid w:val="006D2287"/>
    <w:rsid w:val="006D2C0A"/>
    <w:rsid w:val="006D4EC8"/>
    <w:rsid w:val="006D5C47"/>
    <w:rsid w:val="006E133D"/>
    <w:rsid w:val="006E2D60"/>
    <w:rsid w:val="006E3A9B"/>
    <w:rsid w:val="006E7577"/>
    <w:rsid w:val="006E7974"/>
    <w:rsid w:val="006F0882"/>
    <w:rsid w:val="006F185E"/>
    <w:rsid w:val="006F21AC"/>
    <w:rsid w:val="006F35FD"/>
    <w:rsid w:val="006F5C16"/>
    <w:rsid w:val="00701454"/>
    <w:rsid w:val="00701998"/>
    <w:rsid w:val="007038E7"/>
    <w:rsid w:val="00703B8C"/>
    <w:rsid w:val="007042AF"/>
    <w:rsid w:val="007062F5"/>
    <w:rsid w:val="00707B08"/>
    <w:rsid w:val="007132AB"/>
    <w:rsid w:val="00713323"/>
    <w:rsid w:val="0071361C"/>
    <w:rsid w:val="007142B5"/>
    <w:rsid w:val="00715220"/>
    <w:rsid w:val="00715A92"/>
    <w:rsid w:val="0071705E"/>
    <w:rsid w:val="007172CA"/>
    <w:rsid w:val="0071765E"/>
    <w:rsid w:val="0072000A"/>
    <w:rsid w:val="0072155B"/>
    <w:rsid w:val="0072156C"/>
    <w:rsid w:val="0072372F"/>
    <w:rsid w:val="00725DEF"/>
    <w:rsid w:val="00726F6C"/>
    <w:rsid w:val="00727EEA"/>
    <w:rsid w:val="007307B9"/>
    <w:rsid w:val="00736770"/>
    <w:rsid w:val="0074115D"/>
    <w:rsid w:val="00742235"/>
    <w:rsid w:val="00742ECC"/>
    <w:rsid w:val="00743B49"/>
    <w:rsid w:val="00744BCB"/>
    <w:rsid w:val="00745085"/>
    <w:rsid w:val="007451CB"/>
    <w:rsid w:val="00745A54"/>
    <w:rsid w:val="00747B4D"/>
    <w:rsid w:val="00747F74"/>
    <w:rsid w:val="00751B74"/>
    <w:rsid w:val="00752559"/>
    <w:rsid w:val="00752EB4"/>
    <w:rsid w:val="007533D5"/>
    <w:rsid w:val="0075469B"/>
    <w:rsid w:val="007566C2"/>
    <w:rsid w:val="00760A3A"/>
    <w:rsid w:val="00762911"/>
    <w:rsid w:val="00763CC6"/>
    <w:rsid w:val="007646F0"/>
    <w:rsid w:val="007651FB"/>
    <w:rsid w:val="00767CBD"/>
    <w:rsid w:val="0077091E"/>
    <w:rsid w:val="00770E53"/>
    <w:rsid w:val="007716DD"/>
    <w:rsid w:val="00771977"/>
    <w:rsid w:val="007726E2"/>
    <w:rsid w:val="00772A14"/>
    <w:rsid w:val="00772BA2"/>
    <w:rsid w:val="0077307D"/>
    <w:rsid w:val="007731BD"/>
    <w:rsid w:val="00773E21"/>
    <w:rsid w:val="0077424C"/>
    <w:rsid w:val="00774B52"/>
    <w:rsid w:val="007754DE"/>
    <w:rsid w:val="007754F0"/>
    <w:rsid w:val="00775670"/>
    <w:rsid w:val="007764AD"/>
    <w:rsid w:val="00776546"/>
    <w:rsid w:val="00776780"/>
    <w:rsid w:val="007767AF"/>
    <w:rsid w:val="00777C23"/>
    <w:rsid w:val="00780360"/>
    <w:rsid w:val="0078040C"/>
    <w:rsid w:val="007805C4"/>
    <w:rsid w:val="0078082C"/>
    <w:rsid w:val="00781ADA"/>
    <w:rsid w:val="007827EA"/>
    <w:rsid w:val="007828FE"/>
    <w:rsid w:val="007836A6"/>
    <w:rsid w:val="00784900"/>
    <w:rsid w:val="007861E1"/>
    <w:rsid w:val="007900FA"/>
    <w:rsid w:val="00790172"/>
    <w:rsid w:val="00790C77"/>
    <w:rsid w:val="0079155A"/>
    <w:rsid w:val="00793A20"/>
    <w:rsid w:val="007941DE"/>
    <w:rsid w:val="00794FF6"/>
    <w:rsid w:val="00795007"/>
    <w:rsid w:val="007961B9"/>
    <w:rsid w:val="00797D35"/>
    <w:rsid w:val="007A04B5"/>
    <w:rsid w:val="007A2554"/>
    <w:rsid w:val="007A30D9"/>
    <w:rsid w:val="007A361D"/>
    <w:rsid w:val="007A51D8"/>
    <w:rsid w:val="007A53E6"/>
    <w:rsid w:val="007A57BA"/>
    <w:rsid w:val="007A59B7"/>
    <w:rsid w:val="007A71D5"/>
    <w:rsid w:val="007A7E1D"/>
    <w:rsid w:val="007B288C"/>
    <w:rsid w:val="007B2F02"/>
    <w:rsid w:val="007B420A"/>
    <w:rsid w:val="007B4EAE"/>
    <w:rsid w:val="007B4F2C"/>
    <w:rsid w:val="007B643E"/>
    <w:rsid w:val="007B7E06"/>
    <w:rsid w:val="007C3FFF"/>
    <w:rsid w:val="007C7892"/>
    <w:rsid w:val="007C7E69"/>
    <w:rsid w:val="007D1E00"/>
    <w:rsid w:val="007D2C8A"/>
    <w:rsid w:val="007D6DEB"/>
    <w:rsid w:val="007D772E"/>
    <w:rsid w:val="007E0114"/>
    <w:rsid w:val="007E25EB"/>
    <w:rsid w:val="007E2D3A"/>
    <w:rsid w:val="007E3A06"/>
    <w:rsid w:val="007F19A2"/>
    <w:rsid w:val="007F2E90"/>
    <w:rsid w:val="007F3C36"/>
    <w:rsid w:val="007F6C18"/>
    <w:rsid w:val="007F6EBF"/>
    <w:rsid w:val="008015E6"/>
    <w:rsid w:val="00801716"/>
    <w:rsid w:val="00802CBC"/>
    <w:rsid w:val="008033BA"/>
    <w:rsid w:val="00807790"/>
    <w:rsid w:val="00811550"/>
    <w:rsid w:val="0081188E"/>
    <w:rsid w:val="00812879"/>
    <w:rsid w:val="00814815"/>
    <w:rsid w:val="00814C7E"/>
    <w:rsid w:val="00815C00"/>
    <w:rsid w:val="00820604"/>
    <w:rsid w:val="00820ACF"/>
    <w:rsid w:val="00820E30"/>
    <w:rsid w:val="00821580"/>
    <w:rsid w:val="0082385C"/>
    <w:rsid w:val="008268FB"/>
    <w:rsid w:val="00826E89"/>
    <w:rsid w:val="0083142D"/>
    <w:rsid w:val="00831FA1"/>
    <w:rsid w:val="00832DCA"/>
    <w:rsid w:val="0083379A"/>
    <w:rsid w:val="0083407A"/>
    <w:rsid w:val="00834984"/>
    <w:rsid w:val="00834A9B"/>
    <w:rsid w:val="008358FA"/>
    <w:rsid w:val="00835AF9"/>
    <w:rsid w:val="008366D2"/>
    <w:rsid w:val="00837728"/>
    <w:rsid w:val="008427FF"/>
    <w:rsid w:val="0084399D"/>
    <w:rsid w:val="00843CB4"/>
    <w:rsid w:val="00844623"/>
    <w:rsid w:val="00846850"/>
    <w:rsid w:val="0084759C"/>
    <w:rsid w:val="00850DA1"/>
    <w:rsid w:val="00853154"/>
    <w:rsid w:val="00853340"/>
    <w:rsid w:val="00854405"/>
    <w:rsid w:val="00854C4C"/>
    <w:rsid w:val="008562C7"/>
    <w:rsid w:val="00860338"/>
    <w:rsid w:val="00860660"/>
    <w:rsid w:val="00861B35"/>
    <w:rsid w:val="008624CA"/>
    <w:rsid w:val="00862948"/>
    <w:rsid w:val="00862F97"/>
    <w:rsid w:val="008667D1"/>
    <w:rsid w:val="00870D2E"/>
    <w:rsid w:val="00871218"/>
    <w:rsid w:val="00873C0A"/>
    <w:rsid w:val="0087453B"/>
    <w:rsid w:val="00875E9B"/>
    <w:rsid w:val="00876590"/>
    <w:rsid w:val="00880C0E"/>
    <w:rsid w:val="008818B1"/>
    <w:rsid w:val="00882180"/>
    <w:rsid w:val="0088246D"/>
    <w:rsid w:val="0088315F"/>
    <w:rsid w:val="008840D7"/>
    <w:rsid w:val="0088474F"/>
    <w:rsid w:val="00885A79"/>
    <w:rsid w:val="008864CC"/>
    <w:rsid w:val="00886728"/>
    <w:rsid w:val="008868E5"/>
    <w:rsid w:val="00887182"/>
    <w:rsid w:val="0089191E"/>
    <w:rsid w:val="00891C83"/>
    <w:rsid w:val="00892023"/>
    <w:rsid w:val="00894306"/>
    <w:rsid w:val="00896278"/>
    <w:rsid w:val="0089635C"/>
    <w:rsid w:val="00896E2D"/>
    <w:rsid w:val="00896F03"/>
    <w:rsid w:val="008A0965"/>
    <w:rsid w:val="008A1459"/>
    <w:rsid w:val="008A1DD7"/>
    <w:rsid w:val="008A2CC2"/>
    <w:rsid w:val="008A3253"/>
    <w:rsid w:val="008A3909"/>
    <w:rsid w:val="008A443C"/>
    <w:rsid w:val="008A4DF2"/>
    <w:rsid w:val="008A553C"/>
    <w:rsid w:val="008A5680"/>
    <w:rsid w:val="008A64C2"/>
    <w:rsid w:val="008A694F"/>
    <w:rsid w:val="008B0B07"/>
    <w:rsid w:val="008B112C"/>
    <w:rsid w:val="008B117F"/>
    <w:rsid w:val="008B19E0"/>
    <w:rsid w:val="008B23EB"/>
    <w:rsid w:val="008B3716"/>
    <w:rsid w:val="008B4077"/>
    <w:rsid w:val="008B4A03"/>
    <w:rsid w:val="008B4B93"/>
    <w:rsid w:val="008B52AD"/>
    <w:rsid w:val="008B741E"/>
    <w:rsid w:val="008C13FA"/>
    <w:rsid w:val="008C1473"/>
    <w:rsid w:val="008C1A62"/>
    <w:rsid w:val="008C29B1"/>
    <w:rsid w:val="008C390B"/>
    <w:rsid w:val="008C556B"/>
    <w:rsid w:val="008C678F"/>
    <w:rsid w:val="008C6C27"/>
    <w:rsid w:val="008C7869"/>
    <w:rsid w:val="008D20A1"/>
    <w:rsid w:val="008D5148"/>
    <w:rsid w:val="008E247C"/>
    <w:rsid w:val="008E4FBC"/>
    <w:rsid w:val="008E54B2"/>
    <w:rsid w:val="008E64C6"/>
    <w:rsid w:val="008E6CB4"/>
    <w:rsid w:val="008F0CBA"/>
    <w:rsid w:val="008F2A4F"/>
    <w:rsid w:val="008F5377"/>
    <w:rsid w:val="008F7348"/>
    <w:rsid w:val="008F7577"/>
    <w:rsid w:val="00900263"/>
    <w:rsid w:val="009039C8"/>
    <w:rsid w:val="00905259"/>
    <w:rsid w:val="009059B0"/>
    <w:rsid w:val="009063B8"/>
    <w:rsid w:val="0090775E"/>
    <w:rsid w:val="00907D0D"/>
    <w:rsid w:val="00910FC8"/>
    <w:rsid w:val="00915348"/>
    <w:rsid w:val="00915B31"/>
    <w:rsid w:val="00916A6B"/>
    <w:rsid w:val="009179AA"/>
    <w:rsid w:val="00917A0E"/>
    <w:rsid w:val="00920C4E"/>
    <w:rsid w:val="00922B5C"/>
    <w:rsid w:val="00924BD1"/>
    <w:rsid w:val="00924EE5"/>
    <w:rsid w:val="00930168"/>
    <w:rsid w:val="0093091B"/>
    <w:rsid w:val="00930BF7"/>
    <w:rsid w:val="00941346"/>
    <w:rsid w:val="00943769"/>
    <w:rsid w:val="00943D47"/>
    <w:rsid w:val="009440E0"/>
    <w:rsid w:val="00944E27"/>
    <w:rsid w:val="0094686A"/>
    <w:rsid w:val="00946DB1"/>
    <w:rsid w:val="00950E4A"/>
    <w:rsid w:val="009510F3"/>
    <w:rsid w:val="00951653"/>
    <w:rsid w:val="0095242D"/>
    <w:rsid w:val="009542A9"/>
    <w:rsid w:val="00956062"/>
    <w:rsid w:val="0095637F"/>
    <w:rsid w:val="00956FA8"/>
    <w:rsid w:val="00960052"/>
    <w:rsid w:val="00960E88"/>
    <w:rsid w:val="00962868"/>
    <w:rsid w:val="00962AC8"/>
    <w:rsid w:val="00962BB1"/>
    <w:rsid w:val="00962BF1"/>
    <w:rsid w:val="0096441A"/>
    <w:rsid w:val="00964836"/>
    <w:rsid w:val="00966367"/>
    <w:rsid w:val="0096746D"/>
    <w:rsid w:val="0096774E"/>
    <w:rsid w:val="009700A9"/>
    <w:rsid w:val="009739F7"/>
    <w:rsid w:val="00974F89"/>
    <w:rsid w:val="00975449"/>
    <w:rsid w:val="00975EEC"/>
    <w:rsid w:val="00976D84"/>
    <w:rsid w:val="00982FCA"/>
    <w:rsid w:val="00983FDC"/>
    <w:rsid w:val="00986D50"/>
    <w:rsid w:val="009928FE"/>
    <w:rsid w:val="009954DD"/>
    <w:rsid w:val="009976D8"/>
    <w:rsid w:val="009A0106"/>
    <w:rsid w:val="009A20C2"/>
    <w:rsid w:val="009A2BFF"/>
    <w:rsid w:val="009A543F"/>
    <w:rsid w:val="009A5610"/>
    <w:rsid w:val="009A784E"/>
    <w:rsid w:val="009B08E1"/>
    <w:rsid w:val="009B4A36"/>
    <w:rsid w:val="009B6169"/>
    <w:rsid w:val="009B61C5"/>
    <w:rsid w:val="009C06BA"/>
    <w:rsid w:val="009C19CC"/>
    <w:rsid w:val="009C1E30"/>
    <w:rsid w:val="009C4608"/>
    <w:rsid w:val="009C587B"/>
    <w:rsid w:val="009D1891"/>
    <w:rsid w:val="009D4F52"/>
    <w:rsid w:val="009D5374"/>
    <w:rsid w:val="009D75A5"/>
    <w:rsid w:val="009E015C"/>
    <w:rsid w:val="009E2409"/>
    <w:rsid w:val="009E2BA8"/>
    <w:rsid w:val="009E5D4A"/>
    <w:rsid w:val="009E5F42"/>
    <w:rsid w:val="009E6087"/>
    <w:rsid w:val="009E6B5D"/>
    <w:rsid w:val="009F03F8"/>
    <w:rsid w:val="009F0F8A"/>
    <w:rsid w:val="009F415E"/>
    <w:rsid w:val="009F6793"/>
    <w:rsid w:val="009F6A68"/>
    <w:rsid w:val="009F755B"/>
    <w:rsid w:val="00A012F0"/>
    <w:rsid w:val="00A014F8"/>
    <w:rsid w:val="00A02599"/>
    <w:rsid w:val="00A02F08"/>
    <w:rsid w:val="00A0596B"/>
    <w:rsid w:val="00A07CDB"/>
    <w:rsid w:val="00A11ABD"/>
    <w:rsid w:val="00A11E36"/>
    <w:rsid w:val="00A13F72"/>
    <w:rsid w:val="00A145B6"/>
    <w:rsid w:val="00A1730E"/>
    <w:rsid w:val="00A1772C"/>
    <w:rsid w:val="00A177A3"/>
    <w:rsid w:val="00A177FF"/>
    <w:rsid w:val="00A212EC"/>
    <w:rsid w:val="00A221F2"/>
    <w:rsid w:val="00A2429B"/>
    <w:rsid w:val="00A25B0A"/>
    <w:rsid w:val="00A265FF"/>
    <w:rsid w:val="00A3146E"/>
    <w:rsid w:val="00A31F26"/>
    <w:rsid w:val="00A3373D"/>
    <w:rsid w:val="00A3437A"/>
    <w:rsid w:val="00A34CBE"/>
    <w:rsid w:val="00A35E01"/>
    <w:rsid w:val="00A35E1D"/>
    <w:rsid w:val="00A36DCF"/>
    <w:rsid w:val="00A376E0"/>
    <w:rsid w:val="00A404FE"/>
    <w:rsid w:val="00A4092F"/>
    <w:rsid w:val="00A450D6"/>
    <w:rsid w:val="00A46013"/>
    <w:rsid w:val="00A469E7"/>
    <w:rsid w:val="00A4716A"/>
    <w:rsid w:val="00A4759B"/>
    <w:rsid w:val="00A5026D"/>
    <w:rsid w:val="00A55DD5"/>
    <w:rsid w:val="00A5702D"/>
    <w:rsid w:val="00A5798B"/>
    <w:rsid w:val="00A60983"/>
    <w:rsid w:val="00A61ABD"/>
    <w:rsid w:val="00A639BB"/>
    <w:rsid w:val="00A6468C"/>
    <w:rsid w:val="00A67699"/>
    <w:rsid w:val="00A7019C"/>
    <w:rsid w:val="00A71B12"/>
    <w:rsid w:val="00A71CC0"/>
    <w:rsid w:val="00A71D00"/>
    <w:rsid w:val="00A725E9"/>
    <w:rsid w:val="00A72CD8"/>
    <w:rsid w:val="00A73CA6"/>
    <w:rsid w:val="00A754C6"/>
    <w:rsid w:val="00A772BB"/>
    <w:rsid w:val="00A7781E"/>
    <w:rsid w:val="00A77BCF"/>
    <w:rsid w:val="00A81CD4"/>
    <w:rsid w:val="00A82746"/>
    <w:rsid w:val="00A8379D"/>
    <w:rsid w:val="00A83A33"/>
    <w:rsid w:val="00A84D2C"/>
    <w:rsid w:val="00A85A28"/>
    <w:rsid w:val="00A86DBA"/>
    <w:rsid w:val="00A87D17"/>
    <w:rsid w:val="00A90A36"/>
    <w:rsid w:val="00A915AE"/>
    <w:rsid w:val="00A93DF3"/>
    <w:rsid w:val="00A952BD"/>
    <w:rsid w:val="00A95DF0"/>
    <w:rsid w:val="00A964A2"/>
    <w:rsid w:val="00A96BBF"/>
    <w:rsid w:val="00AA09CB"/>
    <w:rsid w:val="00AA1CF1"/>
    <w:rsid w:val="00AA2441"/>
    <w:rsid w:val="00AA2D32"/>
    <w:rsid w:val="00AA2D78"/>
    <w:rsid w:val="00AA3F1B"/>
    <w:rsid w:val="00AB00EC"/>
    <w:rsid w:val="00AB175F"/>
    <w:rsid w:val="00AB53A6"/>
    <w:rsid w:val="00AB575B"/>
    <w:rsid w:val="00AB6E87"/>
    <w:rsid w:val="00AC0163"/>
    <w:rsid w:val="00AC4B80"/>
    <w:rsid w:val="00AC526C"/>
    <w:rsid w:val="00AC60A2"/>
    <w:rsid w:val="00AC69F9"/>
    <w:rsid w:val="00AC70FD"/>
    <w:rsid w:val="00AD0BF6"/>
    <w:rsid w:val="00AD205E"/>
    <w:rsid w:val="00AD2400"/>
    <w:rsid w:val="00AD2D08"/>
    <w:rsid w:val="00AD3115"/>
    <w:rsid w:val="00AD3259"/>
    <w:rsid w:val="00AD3B1E"/>
    <w:rsid w:val="00AD53C8"/>
    <w:rsid w:val="00AD63A2"/>
    <w:rsid w:val="00AD6CFE"/>
    <w:rsid w:val="00AE0171"/>
    <w:rsid w:val="00AE04CD"/>
    <w:rsid w:val="00AE0B1A"/>
    <w:rsid w:val="00AE1557"/>
    <w:rsid w:val="00AE2E10"/>
    <w:rsid w:val="00AE4BB0"/>
    <w:rsid w:val="00AE5532"/>
    <w:rsid w:val="00AE6591"/>
    <w:rsid w:val="00AE7ADC"/>
    <w:rsid w:val="00AF017F"/>
    <w:rsid w:val="00AF11B0"/>
    <w:rsid w:val="00AF3D11"/>
    <w:rsid w:val="00AF6799"/>
    <w:rsid w:val="00AF6D49"/>
    <w:rsid w:val="00AF702E"/>
    <w:rsid w:val="00B0190D"/>
    <w:rsid w:val="00B01AD2"/>
    <w:rsid w:val="00B02777"/>
    <w:rsid w:val="00B03742"/>
    <w:rsid w:val="00B05482"/>
    <w:rsid w:val="00B05A1D"/>
    <w:rsid w:val="00B07468"/>
    <w:rsid w:val="00B07A4C"/>
    <w:rsid w:val="00B13D06"/>
    <w:rsid w:val="00B164DB"/>
    <w:rsid w:val="00B208AD"/>
    <w:rsid w:val="00B21CA5"/>
    <w:rsid w:val="00B223B6"/>
    <w:rsid w:val="00B23491"/>
    <w:rsid w:val="00B237EE"/>
    <w:rsid w:val="00B26686"/>
    <w:rsid w:val="00B27871"/>
    <w:rsid w:val="00B30025"/>
    <w:rsid w:val="00B302BC"/>
    <w:rsid w:val="00B3066D"/>
    <w:rsid w:val="00B307C0"/>
    <w:rsid w:val="00B31D0F"/>
    <w:rsid w:val="00B3293E"/>
    <w:rsid w:val="00B33382"/>
    <w:rsid w:val="00B34DB7"/>
    <w:rsid w:val="00B36D26"/>
    <w:rsid w:val="00B3716E"/>
    <w:rsid w:val="00B374B3"/>
    <w:rsid w:val="00B4004E"/>
    <w:rsid w:val="00B41BAE"/>
    <w:rsid w:val="00B4299D"/>
    <w:rsid w:val="00B42D6E"/>
    <w:rsid w:val="00B434E7"/>
    <w:rsid w:val="00B43FA6"/>
    <w:rsid w:val="00B44155"/>
    <w:rsid w:val="00B449B3"/>
    <w:rsid w:val="00B457EC"/>
    <w:rsid w:val="00B46BE0"/>
    <w:rsid w:val="00B46C73"/>
    <w:rsid w:val="00B55AFB"/>
    <w:rsid w:val="00B55CDB"/>
    <w:rsid w:val="00B578EC"/>
    <w:rsid w:val="00B60E8D"/>
    <w:rsid w:val="00B628F1"/>
    <w:rsid w:val="00B638C6"/>
    <w:rsid w:val="00B643D1"/>
    <w:rsid w:val="00B648C2"/>
    <w:rsid w:val="00B65B8F"/>
    <w:rsid w:val="00B664B4"/>
    <w:rsid w:val="00B671E0"/>
    <w:rsid w:val="00B71306"/>
    <w:rsid w:val="00B72659"/>
    <w:rsid w:val="00B825C4"/>
    <w:rsid w:val="00B8283A"/>
    <w:rsid w:val="00B82FBA"/>
    <w:rsid w:val="00B85586"/>
    <w:rsid w:val="00B94963"/>
    <w:rsid w:val="00B955D1"/>
    <w:rsid w:val="00B95D2A"/>
    <w:rsid w:val="00B95F14"/>
    <w:rsid w:val="00B960BA"/>
    <w:rsid w:val="00B961FF"/>
    <w:rsid w:val="00B971ED"/>
    <w:rsid w:val="00B97D4F"/>
    <w:rsid w:val="00BA15ED"/>
    <w:rsid w:val="00BA15FB"/>
    <w:rsid w:val="00BA1C46"/>
    <w:rsid w:val="00BA221E"/>
    <w:rsid w:val="00BA27F9"/>
    <w:rsid w:val="00BA3523"/>
    <w:rsid w:val="00BA478E"/>
    <w:rsid w:val="00BA4B73"/>
    <w:rsid w:val="00BA744B"/>
    <w:rsid w:val="00BA78E7"/>
    <w:rsid w:val="00BA7AAA"/>
    <w:rsid w:val="00BB0066"/>
    <w:rsid w:val="00BB0241"/>
    <w:rsid w:val="00BB08A3"/>
    <w:rsid w:val="00BB2904"/>
    <w:rsid w:val="00BB396B"/>
    <w:rsid w:val="00BB3B7D"/>
    <w:rsid w:val="00BB782E"/>
    <w:rsid w:val="00BC08F4"/>
    <w:rsid w:val="00BC4155"/>
    <w:rsid w:val="00BC4F7C"/>
    <w:rsid w:val="00BC70F4"/>
    <w:rsid w:val="00BC7594"/>
    <w:rsid w:val="00BD1D47"/>
    <w:rsid w:val="00BD2BFD"/>
    <w:rsid w:val="00BD4F29"/>
    <w:rsid w:val="00BD5A21"/>
    <w:rsid w:val="00BE29E4"/>
    <w:rsid w:val="00BE2E48"/>
    <w:rsid w:val="00BE3108"/>
    <w:rsid w:val="00BE3797"/>
    <w:rsid w:val="00BE3EC3"/>
    <w:rsid w:val="00BE404A"/>
    <w:rsid w:val="00BE476B"/>
    <w:rsid w:val="00BE55AD"/>
    <w:rsid w:val="00BF01D3"/>
    <w:rsid w:val="00BF095A"/>
    <w:rsid w:val="00BF0977"/>
    <w:rsid w:val="00BF76E5"/>
    <w:rsid w:val="00BF7DEA"/>
    <w:rsid w:val="00C023DE"/>
    <w:rsid w:val="00C05991"/>
    <w:rsid w:val="00C070C6"/>
    <w:rsid w:val="00C07F45"/>
    <w:rsid w:val="00C108FE"/>
    <w:rsid w:val="00C10CB0"/>
    <w:rsid w:val="00C10DEB"/>
    <w:rsid w:val="00C11E6E"/>
    <w:rsid w:val="00C122A3"/>
    <w:rsid w:val="00C129FC"/>
    <w:rsid w:val="00C13C17"/>
    <w:rsid w:val="00C16535"/>
    <w:rsid w:val="00C218A0"/>
    <w:rsid w:val="00C2232E"/>
    <w:rsid w:val="00C228F5"/>
    <w:rsid w:val="00C22CFF"/>
    <w:rsid w:val="00C22E45"/>
    <w:rsid w:val="00C23184"/>
    <w:rsid w:val="00C2340D"/>
    <w:rsid w:val="00C2348C"/>
    <w:rsid w:val="00C24D5D"/>
    <w:rsid w:val="00C27C95"/>
    <w:rsid w:val="00C301BC"/>
    <w:rsid w:val="00C32F52"/>
    <w:rsid w:val="00C358C9"/>
    <w:rsid w:val="00C35AA6"/>
    <w:rsid w:val="00C36EBE"/>
    <w:rsid w:val="00C371B3"/>
    <w:rsid w:val="00C44A75"/>
    <w:rsid w:val="00C4690E"/>
    <w:rsid w:val="00C50FAB"/>
    <w:rsid w:val="00C52D00"/>
    <w:rsid w:val="00C5386B"/>
    <w:rsid w:val="00C55EAA"/>
    <w:rsid w:val="00C603F7"/>
    <w:rsid w:val="00C6046A"/>
    <w:rsid w:val="00C609B4"/>
    <w:rsid w:val="00C60C73"/>
    <w:rsid w:val="00C6112F"/>
    <w:rsid w:val="00C614D5"/>
    <w:rsid w:val="00C6202F"/>
    <w:rsid w:val="00C62E97"/>
    <w:rsid w:val="00C65E16"/>
    <w:rsid w:val="00C6681A"/>
    <w:rsid w:val="00C66CEE"/>
    <w:rsid w:val="00C67C1F"/>
    <w:rsid w:val="00C703BC"/>
    <w:rsid w:val="00C7068D"/>
    <w:rsid w:val="00C71B30"/>
    <w:rsid w:val="00C737BF"/>
    <w:rsid w:val="00C7475A"/>
    <w:rsid w:val="00C74F5E"/>
    <w:rsid w:val="00C754BD"/>
    <w:rsid w:val="00C80B34"/>
    <w:rsid w:val="00C81E89"/>
    <w:rsid w:val="00C8332A"/>
    <w:rsid w:val="00C834AC"/>
    <w:rsid w:val="00C8411B"/>
    <w:rsid w:val="00C8466E"/>
    <w:rsid w:val="00C852A2"/>
    <w:rsid w:val="00C8781D"/>
    <w:rsid w:val="00C87B0E"/>
    <w:rsid w:val="00C900F1"/>
    <w:rsid w:val="00C91BDA"/>
    <w:rsid w:val="00C9224B"/>
    <w:rsid w:val="00C92C19"/>
    <w:rsid w:val="00C92CB7"/>
    <w:rsid w:val="00C946B0"/>
    <w:rsid w:val="00C95A7C"/>
    <w:rsid w:val="00C966F2"/>
    <w:rsid w:val="00C97C62"/>
    <w:rsid w:val="00CA1254"/>
    <w:rsid w:val="00CA1463"/>
    <w:rsid w:val="00CA3A24"/>
    <w:rsid w:val="00CA3C52"/>
    <w:rsid w:val="00CB0CAF"/>
    <w:rsid w:val="00CB25DF"/>
    <w:rsid w:val="00CB2621"/>
    <w:rsid w:val="00CB3224"/>
    <w:rsid w:val="00CB3959"/>
    <w:rsid w:val="00CB3D43"/>
    <w:rsid w:val="00CB40B5"/>
    <w:rsid w:val="00CB40E3"/>
    <w:rsid w:val="00CB75EE"/>
    <w:rsid w:val="00CC0232"/>
    <w:rsid w:val="00CC059F"/>
    <w:rsid w:val="00CC136F"/>
    <w:rsid w:val="00CC1C30"/>
    <w:rsid w:val="00CC20BC"/>
    <w:rsid w:val="00CC30F4"/>
    <w:rsid w:val="00CC367D"/>
    <w:rsid w:val="00CC4023"/>
    <w:rsid w:val="00CC431A"/>
    <w:rsid w:val="00CC66BA"/>
    <w:rsid w:val="00CC6EAE"/>
    <w:rsid w:val="00CC79F8"/>
    <w:rsid w:val="00CD139B"/>
    <w:rsid w:val="00CD17B7"/>
    <w:rsid w:val="00CD192B"/>
    <w:rsid w:val="00CD25C9"/>
    <w:rsid w:val="00CD34EC"/>
    <w:rsid w:val="00CD42FB"/>
    <w:rsid w:val="00CD594B"/>
    <w:rsid w:val="00CD5E55"/>
    <w:rsid w:val="00CD628B"/>
    <w:rsid w:val="00CD7180"/>
    <w:rsid w:val="00CD73F7"/>
    <w:rsid w:val="00CD7CAA"/>
    <w:rsid w:val="00CE0424"/>
    <w:rsid w:val="00CE0D59"/>
    <w:rsid w:val="00CE125D"/>
    <w:rsid w:val="00CE4F37"/>
    <w:rsid w:val="00CF0BA4"/>
    <w:rsid w:val="00CF0C2B"/>
    <w:rsid w:val="00CF116D"/>
    <w:rsid w:val="00CF1389"/>
    <w:rsid w:val="00CF2824"/>
    <w:rsid w:val="00CF3CB3"/>
    <w:rsid w:val="00CF3CCF"/>
    <w:rsid w:val="00CF40D0"/>
    <w:rsid w:val="00CF4B81"/>
    <w:rsid w:val="00CF564D"/>
    <w:rsid w:val="00D00CAD"/>
    <w:rsid w:val="00D02157"/>
    <w:rsid w:val="00D02280"/>
    <w:rsid w:val="00D02CED"/>
    <w:rsid w:val="00D03F63"/>
    <w:rsid w:val="00D04B0E"/>
    <w:rsid w:val="00D04CDD"/>
    <w:rsid w:val="00D06ABC"/>
    <w:rsid w:val="00D102F7"/>
    <w:rsid w:val="00D1038D"/>
    <w:rsid w:val="00D10C9E"/>
    <w:rsid w:val="00D14C84"/>
    <w:rsid w:val="00D20CFD"/>
    <w:rsid w:val="00D20E11"/>
    <w:rsid w:val="00D211DD"/>
    <w:rsid w:val="00D21E93"/>
    <w:rsid w:val="00D2236B"/>
    <w:rsid w:val="00D22F13"/>
    <w:rsid w:val="00D23322"/>
    <w:rsid w:val="00D2346B"/>
    <w:rsid w:val="00D25519"/>
    <w:rsid w:val="00D25B0D"/>
    <w:rsid w:val="00D2634D"/>
    <w:rsid w:val="00D276FC"/>
    <w:rsid w:val="00D302D9"/>
    <w:rsid w:val="00D30E6F"/>
    <w:rsid w:val="00D31444"/>
    <w:rsid w:val="00D31CDB"/>
    <w:rsid w:val="00D31E83"/>
    <w:rsid w:val="00D32069"/>
    <w:rsid w:val="00D327CA"/>
    <w:rsid w:val="00D32B8D"/>
    <w:rsid w:val="00D32EF0"/>
    <w:rsid w:val="00D333C1"/>
    <w:rsid w:val="00D3553C"/>
    <w:rsid w:val="00D35DB8"/>
    <w:rsid w:val="00D36217"/>
    <w:rsid w:val="00D37724"/>
    <w:rsid w:val="00D42502"/>
    <w:rsid w:val="00D4297C"/>
    <w:rsid w:val="00D42C0C"/>
    <w:rsid w:val="00D45792"/>
    <w:rsid w:val="00D4782C"/>
    <w:rsid w:val="00D501D1"/>
    <w:rsid w:val="00D526BD"/>
    <w:rsid w:val="00D547FB"/>
    <w:rsid w:val="00D57502"/>
    <w:rsid w:val="00D57653"/>
    <w:rsid w:val="00D6253C"/>
    <w:rsid w:val="00D6360F"/>
    <w:rsid w:val="00D65C5D"/>
    <w:rsid w:val="00D65E82"/>
    <w:rsid w:val="00D73D02"/>
    <w:rsid w:val="00D74394"/>
    <w:rsid w:val="00D74C0D"/>
    <w:rsid w:val="00D81134"/>
    <w:rsid w:val="00D86DCC"/>
    <w:rsid w:val="00D875FD"/>
    <w:rsid w:val="00D9086F"/>
    <w:rsid w:val="00D92CDD"/>
    <w:rsid w:val="00D95479"/>
    <w:rsid w:val="00D9553A"/>
    <w:rsid w:val="00D96C0A"/>
    <w:rsid w:val="00DA095C"/>
    <w:rsid w:val="00DA1CBA"/>
    <w:rsid w:val="00DA2FE8"/>
    <w:rsid w:val="00DA4208"/>
    <w:rsid w:val="00DA53BA"/>
    <w:rsid w:val="00DA6B28"/>
    <w:rsid w:val="00DA7DA9"/>
    <w:rsid w:val="00DB089A"/>
    <w:rsid w:val="00DB1545"/>
    <w:rsid w:val="00DB17ED"/>
    <w:rsid w:val="00DB3938"/>
    <w:rsid w:val="00DB4FA9"/>
    <w:rsid w:val="00DB5C4A"/>
    <w:rsid w:val="00DB6FE5"/>
    <w:rsid w:val="00DB7C5A"/>
    <w:rsid w:val="00DC075D"/>
    <w:rsid w:val="00DC0D1D"/>
    <w:rsid w:val="00DC1019"/>
    <w:rsid w:val="00DC28EF"/>
    <w:rsid w:val="00DC30C7"/>
    <w:rsid w:val="00DC33A4"/>
    <w:rsid w:val="00DD012E"/>
    <w:rsid w:val="00DD1BAD"/>
    <w:rsid w:val="00DD3152"/>
    <w:rsid w:val="00DD480D"/>
    <w:rsid w:val="00DD5B70"/>
    <w:rsid w:val="00DD6323"/>
    <w:rsid w:val="00DD7D29"/>
    <w:rsid w:val="00DE0D87"/>
    <w:rsid w:val="00DE6139"/>
    <w:rsid w:val="00DE639C"/>
    <w:rsid w:val="00DE65B4"/>
    <w:rsid w:val="00DE678E"/>
    <w:rsid w:val="00DE7E25"/>
    <w:rsid w:val="00DF06A3"/>
    <w:rsid w:val="00DF0AF8"/>
    <w:rsid w:val="00DF1798"/>
    <w:rsid w:val="00DF3006"/>
    <w:rsid w:val="00DF3924"/>
    <w:rsid w:val="00DF3D79"/>
    <w:rsid w:val="00DF3F30"/>
    <w:rsid w:val="00DF5147"/>
    <w:rsid w:val="00E00EDF"/>
    <w:rsid w:val="00E022EA"/>
    <w:rsid w:val="00E045BF"/>
    <w:rsid w:val="00E050DC"/>
    <w:rsid w:val="00E0592E"/>
    <w:rsid w:val="00E05EFE"/>
    <w:rsid w:val="00E0602B"/>
    <w:rsid w:val="00E06667"/>
    <w:rsid w:val="00E1022B"/>
    <w:rsid w:val="00E10531"/>
    <w:rsid w:val="00E13464"/>
    <w:rsid w:val="00E1373E"/>
    <w:rsid w:val="00E14D4F"/>
    <w:rsid w:val="00E202AB"/>
    <w:rsid w:val="00E20D8B"/>
    <w:rsid w:val="00E21378"/>
    <w:rsid w:val="00E21865"/>
    <w:rsid w:val="00E21B94"/>
    <w:rsid w:val="00E237EB"/>
    <w:rsid w:val="00E24241"/>
    <w:rsid w:val="00E245AC"/>
    <w:rsid w:val="00E260E6"/>
    <w:rsid w:val="00E27382"/>
    <w:rsid w:val="00E279DB"/>
    <w:rsid w:val="00E31296"/>
    <w:rsid w:val="00E31C4C"/>
    <w:rsid w:val="00E328F8"/>
    <w:rsid w:val="00E32E31"/>
    <w:rsid w:val="00E34691"/>
    <w:rsid w:val="00E36520"/>
    <w:rsid w:val="00E37BCB"/>
    <w:rsid w:val="00E41A82"/>
    <w:rsid w:val="00E4249E"/>
    <w:rsid w:val="00E449D9"/>
    <w:rsid w:val="00E45EA7"/>
    <w:rsid w:val="00E46572"/>
    <w:rsid w:val="00E46B58"/>
    <w:rsid w:val="00E47572"/>
    <w:rsid w:val="00E50704"/>
    <w:rsid w:val="00E50F36"/>
    <w:rsid w:val="00E52D7B"/>
    <w:rsid w:val="00E537B5"/>
    <w:rsid w:val="00E53BC1"/>
    <w:rsid w:val="00E559CA"/>
    <w:rsid w:val="00E55F97"/>
    <w:rsid w:val="00E565C6"/>
    <w:rsid w:val="00E566B2"/>
    <w:rsid w:val="00E615FB"/>
    <w:rsid w:val="00E6468F"/>
    <w:rsid w:val="00E64D15"/>
    <w:rsid w:val="00E64D79"/>
    <w:rsid w:val="00E66489"/>
    <w:rsid w:val="00E71345"/>
    <w:rsid w:val="00E727CC"/>
    <w:rsid w:val="00E73FB7"/>
    <w:rsid w:val="00E74F8F"/>
    <w:rsid w:val="00E75766"/>
    <w:rsid w:val="00E764AD"/>
    <w:rsid w:val="00E76700"/>
    <w:rsid w:val="00E7713B"/>
    <w:rsid w:val="00E808EE"/>
    <w:rsid w:val="00E82CD8"/>
    <w:rsid w:val="00E837A9"/>
    <w:rsid w:val="00E841F1"/>
    <w:rsid w:val="00E84244"/>
    <w:rsid w:val="00E859B0"/>
    <w:rsid w:val="00E862E3"/>
    <w:rsid w:val="00E8729E"/>
    <w:rsid w:val="00E87431"/>
    <w:rsid w:val="00E93D49"/>
    <w:rsid w:val="00E9697D"/>
    <w:rsid w:val="00E96A8C"/>
    <w:rsid w:val="00E9741D"/>
    <w:rsid w:val="00E97BE7"/>
    <w:rsid w:val="00E97F5B"/>
    <w:rsid w:val="00EA02C7"/>
    <w:rsid w:val="00EA24CE"/>
    <w:rsid w:val="00EA25C1"/>
    <w:rsid w:val="00EA3D54"/>
    <w:rsid w:val="00EA56FD"/>
    <w:rsid w:val="00EA5ABC"/>
    <w:rsid w:val="00EA69A5"/>
    <w:rsid w:val="00EA6B60"/>
    <w:rsid w:val="00EA754D"/>
    <w:rsid w:val="00EB0AE0"/>
    <w:rsid w:val="00EB0FC8"/>
    <w:rsid w:val="00EB14A4"/>
    <w:rsid w:val="00EB1795"/>
    <w:rsid w:val="00EB38D2"/>
    <w:rsid w:val="00EB5D10"/>
    <w:rsid w:val="00EB7234"/>
    <w:rsid w:val="00EB76AB"/>
    <w:rsid w:val="00EC4FF9"/>
    <w:rsid w:val="00EC5172"/>
    <w:rsid w:val="00EC5E44"/>
    <w:rsid w:val="00EC5F6D"/>
    <w:rsid w:val="00EC61B2"/>
    <w:rsid w:val="00EC67F9"/>
    <w:rsid w:val="00ED2A23"/>
    <w:rsid w:val="00ED56F7"/>
    <w:rsid w:val="00EE1B84"/>
    <w:rsid w:val="00EE244C"/>
    <w:rsid w:val="00EE4D45"/>
    <w:rsid w:val="00EE57E7"/>
    <w:rsid w:val="00EE6D86"/>
    <w:rsid w:val="00EE7FF4"/>
    <w:rsid w:val="00EF1125"/>
    <w:rsid w:val="00EF1BD8"/>
    <w:rsid w:val="00EF261C"/>
    <w:rsid w:val="00EF27E0"/>
    <w:rsid w:val="00EF28B5"/>
    <w:rsid w:val="00EF473F"/>
    <w:rsid w:val="00EF535A"/>
    <w:rsid w:val="00EF7DF4"/>
    <w:rsid w:val="00F01F29"/>
    <w:rsid w:val="00F034AE"/>
    <w:rsid w:val="00F05DEB"/>
    <w:rsid w:val="00F06A71"/>
    <w:rsid w:val="00F07325"/>
    <w:rsid w:val="00F07CC9"/>
    <w:rsid w:val="00F1314A"/>
    <w:rsid w:val="00F13DD0"/>
    <w:rsid w:val="00F146D8"/>
    <w:rsid w:val="00F16B64"/>
    <w:rsid w:val="00F2103C"/>
    <w:rsid w:val="00F2298E"/>
    <w:rsid w:val="00F27101"/>
    <w:rsid w:val="00F274EC"/>
    <w:rsid w:val="00F30D1D"/>
    <w:rsid w:val="00F34E00"/>
    <w:rsid w:val="00F36FBF"/>
    <w:rsid w:val="00F4056B"/>
    <w:rsid w:val="00F4218C"/>
    <w:rsid w:val="00F431CE"/>
    <w:rsid w:val="00F43C03"/>
    <w:rsid w:val="00F50EEC"/>
    <w:rsid w:val="00F5272E"/>
    <w:rsid w:val="00F52B5D"/>
    <w:rsid w:val="00F532BC"/>
    <w:rsid w:val="00F54DE2"/>
    <w:rsid w:val="00F5508B"/>
    <w:rsid w:val="00F611F3"/>
    <w:rsid w:val="00F615AB"/>
    <w:rsid w:val="00F62FF2"/>
    <w:rsid w:val="00F646BD"/>
    <w:rsid w:val="00F64884"/>
    <w:rsid w:val="00F65127"/>
    <w:rsid w:val="00F66CAB"/>
    <w:rsid w:val="00F7182E"/>
    <w:rsid w:val="00F71F07"/>
    <w:rsid w:val="00F73ED9"/>
    <w:rsid w:val="00F76767"/>
    <w:rsid w:val="00F804DB"/>
    <w:rsid w:val="00F8164C"/>
    <w:rsid w:val="00F854D6"/>
    <w:rsid w:val="00F86F16"/>
    <w:rsid w:val="00F8716E"/>
    <w:rsid w:val="00F910B4"/>
    <w:rsid w:val="00F91F7D"/>
    <w:rsid w:val="00F929FE"/>
    <w:rsid w:val="00F93507"/>
    <w:rsid w:val="00F945A3"/>
    <w:rsid w:val="00F94A93"/>
    <w:rsid w:val="00F9596D"/>
    <w:rsid w:val="00F9683F"/>
    <w:rsid w:val="00F96AF2"/>
    <w:rsid w:val="00FA04C1"/>
    <w:rsid w:val="00FA3ABE"/>
    <w:rsid w:val="00FA3C3C"/>
    <w:rsid w:val="00FA40A3"/>
    <w:rsid w:val="00FA6581"/>
    <w:rsid w:val="00FA7335"/>
    <w:rsid w:val="00FB1109"/>
    <w:rsid w:val="00FB1A42"/>
    <w:rsid w:val="00FB29D4"/>
    <w:rsid w:val="00FB52D5"/>
    <w:rsid w:val="00FB6120"/>
    <w:rsid w:val="00FC0F70"/>
    <w:rsid w:val="00FC29CF"/>
    <w:rsid w:val="00FC2B02"/>
    <w:rsid w:val="00FC36C4"/>
    <w:rsid w:val="00FC4DAF"/>
    <w:rsid w:val="00FC6083"/>
    <w:rsid w:val="00FC67B6"/>
    <w:rsid w:val="00FC6984"/>
    <w:rsid w:val="00FC69FF"/>
    <w:rsid w:val="00FD76CA"/>
    <w:rsid w:val="00FD7C67"/>
    <w:rsid w:val="00FE0DC1"/>
    <w:rsid w:val="00FE1276"/>
    <w:rsid w:val="00FE2110"/>
    <w:rsid w:val="00FE3DD1"/>
    <w:rsid w:val="00FE5F4B"/>
    <w:rsid w:val="00FE707A"/>
    <w:rsid w:val="00FE744A"/>
    <w:rsid w:val="00FF07BE"/>
    <w:rsid w:val="00FF0A26"/>
    <w:rsid w:val="00FF211F"/>
    <w:rsid w:val="00FF4349"/>
    <w:rsid w:val="00FF56D9"/>
    <w:rsid w:val="00FF5F8E"/>
    <w:rsid w:val="00FF6E52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1B8D7A82"/>
  <w15:chartTrackingRefBased/>
  <w15:docId w15:val="{93E846A1-986C-4326-A2DC-4BD971C2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0FF8"/>
  </w:style>
  <w:style w:type="paragraph" w:styleId="Nadpis1">
    <w:name w:val="heading 1"/>
    <w:basedOn w:val="Normln"/>
    <w:next w:val="Normln"/>
    <w:link w:val="Nadpis1Char"/>
    <w:uiPriority w:val="9"/>
    <w:qFormat/>
    <w:rsid w:val="00AF6799"/>
    <w:pPr>
      <w:keepNext/>
      <w:keepLines/>
      <w:spacing w:before="240" w:after="120" w:line="36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A34CBE"/>
    <w:pPr>
      <w:spacing w:before="120" w:after="0" w:line="240" w:lineRule="auto"/>
      <w:jc w:val="both"/>
    </w:pPr>
    <w:rPr>
      <w:rFonts w:cstheme="minorHAnsi"/>
      <w:sz w:val="24"/>
      <w:szCs w:val="24"/>
    </w:rPr>
  </w:style>
  <w:style w:type="character" w:customStyle="1" w:styleId="TextChar">
    <w:name w:val="Text Char"/>
    <w:basedOn w:val="Standardnpsmoodstavce"/>
    <w:link w:val="Text"/>
    <w:rsid w:val="00A34CBE"/>
    <w:rPr>
      <w:rFonts w:cstheme="minorHAns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6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799"/>
  </w:style>
  <w:style w:type="paragraph" w:styleId="Zpat">
    <w:name w:val="footer"/>
    <w:basedOn w:val="Normln"/>
    <w:link w:val="ZpatChar"/>
    <w:uiPriority w:val="99"/>
    <w:unhideWhenUsed/>
    <w:rsid w:val="00AF6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799"/>
  </w:style>
  <w:style w:type="character" w:customStyle="1" w:styleId="Nadpis1Char">
    <w:name w:val="Nadpis 1 Char"/>
    <w:basedOn w:val="Standardnpsmoodstavce"/>
    <w:link w:val="Nadpis1"/>
    <w:uiPriority w:val="9"/>
    <w:rsid w:val="00AF6799"/>
    <w:rPr>
      <w:rFonts w:eastAsiaTheme="majorEastAsia" w:cstheme="majorBidi"/>
      <w:b/>
      <w:sz w:val="24"/>
      <w:szCs w:val="32"/>
    </w:rPr>
  </w:style>
  <w:style w:type="paragraph" w:styleId="Textpoznpodarou">
    <w:name w:val="footnote text"/>
    <w:aliases w:val="Boston 10,Font: Geneva 9,Footnote,Footnote Text Char,Footnote Text Char Char,Fußnotentextf,Geneva 9,Podrozdzia3,Podrozdział,Schriftart: 10 pt,Schriftart: 8 pt,Schriftart: 9 pt,Text poznámky pod čiarou 007,f,fn,pozn. pod čarou,Char1"/>
    <w:basedOn w:val="Normln"/>
    <w:link w:val="TextpoznpodarouChar"/>
    <w:uiPriority w:val="99"/>
    <w:unhideWhenUsed/>
    <w:qFormat/>
    <w:rsid w:val="007E2D3A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ootnote Text Char Char1,Footnote Text Char Char Char,Fußnotentextf Char,Geneva 9 Char,Podrozdzia3 Char,Podrozdział Char,Schriftart: 10 pt Char,Schriftart: 8 pt Char,f Char"/>
    <w:basedOn w:val="Standardnpsmoodstavce"/>
    <w:link w:val="Textpoznpodarou"/>
    <w:uiPriority w:val="99"/>
    <w:rsid w:val="007E2D3A"/>
    <w:rPr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PGI Fußnote Ziffer,PGI Fußnote Ziffer + Times New Roman,Voetnootverwijzing,Zúžené o ..."/>
    <w:basedOn w:val="Standardnpsmoodstavce"/>
    <w:uiPriority w:val="99"/>
    <w:unhideWhenUsed/>
    <w:rsid w:val="007E2D3A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7E2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aliases w:val="A-Odrážky1,Barevný seznam – zvýraznění 11,List Paragraph (Czech Tourism),List Paragraph1,List Paragraph_0,Nad,Nad1,Nad2,Nadpis pro KZ,Odstavec_muj,Odstavec_muj1,Odstavec_muj2,Odstavec_muj3,Odstavec_muj4,_Odstavec se seznamem,odrážky"/>
    <w:basedOn w:val="Normln"/>
    <w:link w:val="OdstavecseseznamemChar"/>
    <w:uiPriority w:val="34"/>
    <w:qFormat/>
    <w:rsid w:val="00BF7D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959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A-Odrážky1 Char,Barevný seznam – zvýraznění 11 Char,List Paragraph (Czech Tourism) Char,List Paragraph1 Char,List Paragraph_0 Char,Nad Char,Nad1 Char,Nad2 Char,Nadpis pro KZ Char,Odstavec_muj Char,Odstavec_muj1 Char"/>
    <w:link w:val="Odstavecseseznamem"/>
    <w:uiPriority w:val="34"/>
    <w:qFormat/>
    <w:locked/>
    <w:rsid w:val="00DA2FE8"/>
  </w:style>
  <w:style w:type="paragraph" w:styleId="Titulek">
    <w:name w:val="caption"/>
    <w:basedOn w:val="Normln"/>
    <w:next w:val="Normln"/>
    <w:uiPriority w:val="35"/>
    <w:unhideWhenUsed/>
    <w:qFormat/>
    <w:rsid w:val="00BC7594"/>
    <w:pPr>
      <w:spacing w:before="120" w:after="0" w:line="240" w:lineRule="auto"/>
      <w:jc w:val="both"/>
    </w:pPr>
    <w:rPr>
      <w:rFonts w:ascii="Calibri" w:eastAsia="Times New Roman" w:hAnsi="Calibri" w:cs="Times New Roman"/>
      <w:iCs/>
      <w:sz w:val="24"/>
      <w:szCs w:val="18"/>
    </w:rPr>
  </w:style>
  <w:style w:type="table" w:styleId="Mkatabulky">
    <w:name w:val="Table Grid"/>
    <w:basedOn w:val="Normlntabulka"/>
    <w:uiPriority w:val="39"/>
    <w:rsid w:val="00BC7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6C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6C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6C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C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C2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21E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1E9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A630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532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532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532B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1F01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613C18"/>
    <w:rPr>
      <w:color w:val="000000"/>
      <w:sz w:val="28"/>
      <w:szCs w:val="28"/>
    </w:rPr>
  </w:style>
  <w:style w:type="character" w:customStyle="1" w:styleId="A5">
    <w:name w:val="A5"/>
    <w:uiPriority w:val="99"/>
    <w:rsid w:val="00613C18"/>
    <w:rPr>
      <w:b/>
      <w:bCs/>
      <w:color w:val="000000"/>
      <w:sz w:val="40"/>
      <w:szCs w:val="40"/>
    </w:rPr>
  </w:style>
  <w:style w:type="character" w:styleId="Sledovanodkaz">
    <w:name w:val="FollowedHyperlink"/>
    <w:basedOn w:val="Standardnpsmoodstavce"/>
    <w:uiPriority w:val="99"/>
    <w:semiHidden/>
    <w:unhideWhenUsed/>
    <w:rsid w:val="00DE6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.justice.cz/ias/ui/rejstri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or.justice.cz/ias/ui/rejstrik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dotaceeu.cz/cs/statistiky-a-analyzy/seznamy-prijemc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zam_c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cal_VEITOVA\INetCache\Content.Outlook\ZA6YW82T\Graf%20&#269;.%201%20-%20Antivirus_zadosti_dohody%20-%20po%20m&#283;s&#237;c&#237;ch%20(poklad%20pro%20tabulku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FLEISSNER\Plocha\NK&#218;2228\Realizace\tabulky%20pro%20KP(automaticky%20obnoveno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cal_VEITOVA\INetCache\Content.Outlook\ZA6YW82T\Graf%20&#269;.%204%20-%20projekt%20FLEX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583113640728388E-2"/>
          <c:y val="3.885971687222009E-2"/>
          <c:w val="0.84306443044043533"/>
          <c:h val="0.7691953285001322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List6!$C$1</c:f>
              <c:strCache>
                <c:ptCount val="1"/>
                <c:pt idx="0">
                  <c:v>Výdaje na APZ vč. Programu Antivirus (v mld. Kč)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 w="15875">
              <a:solidFill>
                <a:srgbClr val="004595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 flip="none" rotWithShape="1">
                <a:gsLst>
                  <a:gs pos="100000">
                    <a:srgbClr val="004595"/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16200000" scaled="1"/>
                <a:tileRect/>
              </a:gradFill>
              <a:ln w="15875">
                <a:solidFill>
                  <a:srgbClr val="00459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91-4670-9D33-65C2EE3D3F95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rgbClr val="004595"/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 w="15875">
                <a:solidFill>
                  <a:srgbClr val="00459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91-4670-9D33-65C2EE3D3F95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rgbClr val="004595"/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 w="15875">
                <a:solidFill>
                  <a:srgbClr val="00459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91-4670-9D33-65C2EE3D3F95}"/>
              </c:ext>
            </c:extLst>
          </c:dPt>
          <c:dPt>
            <c:idx val="3"/>
            <c:invertIfNegative val="0"/>
            <c:bubble3D val="0"/>
            <c:spPr>
              <a:gradFill flip="none" rotWithShape="1">
                <a:gsLst>
                  <a:gs pos="8000">
                    <a:srgbClr val="004595"/>
                  </a:gs>
                  <a:gs pos="8000">
                    <a:schemeClr val="accent1">
                      <a:lumMod val="45000"/>
                      <a:lumOff val="55000"/>
                    </a:schemeClr>
                  </a:gs>
                  <a:gs pos="8000">
                    <a:schemeClr val="accent1">
                      <a:lumMod val="45000"/>
                      <a:lumOff val="55000"/>
                    </a:schemeClr>
                  </a:gs>
                  <a:gs pos="8000">
                    <a:schemeClr val="bg1"/>
                  </a:gs>
                  <a:gs pos="8000">
                    <a:srgbClr val="004595">
                      <a:alpha val="60000"/>
                    </a:srgbClr>
                  </a:gs>
                </a:gsLst>
                <a:lin ang="16200000" scaled="1"/>
                <a:tileRect/>
              </a:gradFill>
              <a:ln w="15875">
                <a:solidFill>
                  <a:srgbClr val="00459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91-4670-9D33-65C2EE3D3F95}"/>
              </c:ext>
            </c:extLst>
          </c:dPt>
          <c:dPt>
            <c:idx val="4"/>
            <c:invertIfNegative val="0"/>
            <c:bubble3D val="0"/>
            <c:spPr>
              <a:gradFill flip="none" rotWithShape="1">
                <a:gsLst>
                  <a:gs pos="91000">
                    <a:srgbClr val="004595">
                      <a:alpha val="60000"/>
                    </a:srgbClr>
                  </a:gs>
                  <a:gs pos="91000">
                    <a:srgbClr val="004595"/>
                  </a:gs>
                </a:gsLst>
                <a:lin ang="5400000" scaled="1"/>
                <a:tileRect/>
              </a:gradFill>
              <a:ln w="15875">
                <a:solidFill>
                  <a:srgbClr val="00459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91-4670-9D33-65C2EE3D3F95}"/>
              </c:ext>
            </c:extLst>
          </c:dPt>
          <c:dPt>
            <c:idx val="5"/>
            <c:invertIfNegative val="0"/>
            <c:bubble3D val="0"/>
            <c:spPr>
              <a:gradFill flip="none" rotWithShape="1">
                <a:gsLst>
                  <a:gs pos="60000">
                    <a:srgbClr val="004595">
                      <a:alpha val="60000"/>
                    </a:srgbClr>
                  </a:gs>
                  <a:gs pos="60000">
                    <a:srgbClr val="004595"/>
                  </a:gs>
                </a:gsLst>
                <a:lin ang="5400000" scaled="1"/>
                <a:tileRect/>
              </a:gradFill>
              <a:ln w="15875">
                <a:solidFill>
                  <a:srgbClr val="00459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591-4670-9D33-65C2EE3D3F95}"/>
              </c:ext>
            </c:extLst>
          </c:dPt>
          <c:dLbls>
            <c:dLbl>
              <c:idx val="5"/>
              <c:layout>
                <c:manualLayout>
                  <c:x val="-3.7718051919046962E-3"/>
                  <c:y val="3.003002292922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91-4670-9D33-65C2EE3D3F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List6!$A$2:$A$7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strCache>
            </c:strRef>
          </c:cat>
          <c:val>
            <c:numRef>
              <c:f>List6!$C$2:$C$7</c:f>
              <c:numCache>
                <c:formatCode>General</c:formatCode>
                <c:ptCount val="6"/>
                <c:pt idx="0">
                  <c:v>4.8</c:v>
                </c:pt>
                <c:pt idx="1">
                  <c:v>4.4000000000000004</c:v>
                </c:pt>
                <c:pt idx="2">
                  <c:v>2.2999999999999998</c:v>
                </c:pt>
                <c:pt idx="3">
                  <c:v>25.8</c:v>
                </c:pt>
                <c:pt idx="4">
                  <c:v>28.3</c:v>
                </c:pt>
                <c:pt idx="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591-4670-9D33-65C2EE3D3F95}"/>
            </c:ext>
          </c:extLst>
        </c:ser>
        <c:ser>
          <c:idx val="2"/>
          <c:order val="2"/>
          <c:tx>
            <c:strRef>
              <c:f>List6!$D$1</c:f>
              <c:strCache>
                <c:ptCount val="1"/>
                <c:pt idx="0">
                  <c:v>Výdaje na podporu v nezaměstnanosti (v mld. Kč)</c:v>
                </c:pt>
              </c:strCache>
            </c:strRef>
          </c:tx>
          <c:spPr>
            <a:solidFill>
              <a:srgbClr val="BD2A33"/>
            </a:solidFill>
            <a:ln>
              <a:solidFill>
                <a:srgbClr val="BD2A33"/>
              </a:solidFill>
            </a:ln>
            <a:effectLst/>
          </c:spPr>
          <c:invertIfNegative val="0"/>
          <c:dLbls>
            <c:dLbl>
              <c:idx val="3"/>
              <c:layout>
                <c:manualLayout>
                  <c:x val="3.77180519190469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91-4670-9D33-65C2EE3D3F95}"/>
                </c:ext>
              </c:extLst>
            </c:dLbl>
            <c:dLbl>
              <c:idx val="4"/>
              <c:layout>
                <c:manualLayout>
                  <c:x val="5.657707787857044E-3"/>
                  <c:y val="-5.693514616293917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91-4670-9D33-65C2EE3D3F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List6!$A$2:$A$7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strCache>
            </c:strRef>
          </c:cat>
          <c:val>
            <c:numRef>
              <c:f>List6!$D$2:$D$7</c:f>
              <c:numCache>
                <c:formatCode>General</c:formatCode>
                <c:ptCount val="6"/>
                <c:pt idx="0">
                  <c:v>7.9</c:v>
                </c:pt>
                <c:pt idx="1">
                  <c:v>7.5</c:v>
                </c:pt>
                <c:pt idx="2">
                  <c:v>8.1</c:v>
                </c:pt>
                <c:pt idx="3">
                  <c:v>10.6</c:v>
                </c:pt>
                <c:pt idx="4" formatCode="0.0">
                  <c:v>10</c:v>
                </c:pt>
                <c:pt idx="5">
                  <c:v>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A591-4670-9D33-65C2EE3D3F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14984880"/>
        <c:axId val="1818586240"/>
      </c:barChart>
      <c:lineChart>
        <c:grouping val="standard"/>
        <c:varyColors val="0"/>
        <c:ser>
          <c:idx val="0"/>
          <c:order val="0"/>
          <c:tx>
            <c:strRef>
              <c:f>List6!$B$1</c:f>
              <c:strCache>
                <c:ptCount val="1"/>
                <c:pt idx="0">
                  <c:v>Obecná míra nezaměstnanosti – roční průměr</c:v>
                </c:pt>
              </c:strCache>
            </c:strRef>
          </c:tx>
          <c:spPr>
            <a:ln w="28575" cap="rnd">
              <a:solidFill>
                <a:srgbClr val="C3C5C6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5.498668285473976E-3"/>
                  <c:y val="-4.5132286980140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91-4670-9D33-65C2EE3D3F95}"/>
                </c:ext>
              </c:extLst>
            </c:dLbl>
            <c:dLbl>
              <c:idx val="1"/>
              <c:layout>
                <c:manualLayout>
                  <c:x val="-2.0744928555475831E-2"/>
                  <c:y val="-8.1342583210947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591-4670-9D33-65C2EE3D3F95}"/>
                </c:ext>
              </c:extLst>
            </c:dLbl>
            <c:dLbl>
              <c:idx val="2"/>
              <c:layout>
                <c:manualLayout>
                  <c:x val="1.5676750949187449E-3"/>
                  <c:y val="-5.731856486756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591-4670-9D33-65C2EE3D3F95}"/>
                </c:ext>
              </c:extLst>
            </c:dLbl>
            <c:dLbl>
              <c:idx val="3"/>
              <c:layout>
                <c:manualLayout>
                  <c:x val="-7.0663433803927903E-3"/>
                  <c:y val="-6.478256253515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591-4670-9D33-65C2EE3D3F95}"/>
                </c:ext>
              </c:extLst>
            </c:dLbl>
            <c:dLbl>
              <c:idx val="4"/>
              <c:layout>
                <c:manualLayout>
                  <c:x val="6.1349693251533744E-3"/>
                  <c:y val="-2.4626209322779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591-4670-9D33-65C2EE3D3F95}"/>
                </c:ext>
              </c:extLst>
            </c:dLbl>
            <c:dLbl>
              <c:idx val="5"/>
              <c:layout>
                <c:manualLayout>
                  <c:x val="-1.8404907975460124E-2"/>
                  <c:y val="-5.9806508355321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591-4670-9D33-65C2EE3D3F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List6!$A$2:$A$7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strCache>
            </c:strRef>
          </c:cat>
          <c:val>
            <c:numRef>
              <c:f>List6!$B$2:$B$7</c:f>
              <c:numCache>
                <c:formatCode>General</c:formatCode>
                <c:ptCount val="6"/>
                <c:pt idx="0">
                  <c:v>2.9</c:v>
                </c:pt>
                <c:pt idx="1">
                  <c:v>2.2000000000000002</c:v>
                </c:pt>
                <c:pt idx="2">
                  <c:v>2</c:v>
                </c:pt>
                <c:pt idx="3">
                  <c:v>2.6</c:v>
                </c:pt>
                <c:pt idx="4">
                  <c:v>2.8</c:v>
                </c:pt>
                <c:pt idx="5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A591-4670-9D33-65C2EE3D3F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6816624"/>
        <c:axId val="1818577504"/>
      </c:lineChart>
      <c:catAx>
        <c:axId val="171498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18586240"/>
        <c:crosses val="autoZero"/>
        <c:auto val="1"/>
        <c:lblAlgn val="ctr"/>
        <c:lblOffset val="100"/>
        <c:noMultiLvlLbl val="0"/>
      </c:catAx>
      <c:valAx>
        <c:axId val="181858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Výdaje</a:t>
                </a:r>
                <a:r>
                  <a:rPr lang="cs-CZ" baseline="0"/>
                  <a:t> v mld. Kč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7.2688830562846309E-3"/>
              <c:y val="0.336818153163565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14984880"/>
        <c:crosses val="autoZero"/>
        <c:crossBetween val="between"/>
      </c:valAx>
      <c:valAx>
        <c:axId val="1818577504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% nezaměstnanost</a:t>
                </a:r>
              </a:p>
            </c:rich>
          </c:tx>
          <c:layout>
            <c:manualLayout>
              <c:xMode val="edge"/>
              <c:yMode val="edge"/>
              <c:x val="0.95707626293105497"/>
              <c:y val="0.311357898522641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16816624"/>
        <c:crosses val="max"/>
        <c:crossBetween val="between"/>
        <c:majorUnit val="1"/>
      </c:valAx>
      <c:catAx>
        <c:axId val="1816816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185775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970326665831611E-2"/>
          <c:y val="0.89135522838807102"/>
          <c:w val="0.93785464316960376"/>
          <c:h val="0.105737354622285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79760220159912"/>
          <c:y val="5.445881552076242E-2"/>
          <c:w val="0.79776541162784653"/>
          <c:h val="0.615300640176955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'Režimy podpory'!$A$2</c:f>
              <c:strCache>
                <c:ptCount val="1"/>
                <c:pt idx="0">
                  <c:v>Režim A (vyplaceno v Kč)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numRef>
              <c:f>'Režimy podpory'!$B$1:$Y$1</c:f>
              <c:numCache>
                <c:formatCode>mmm\-yy</c:formatCode>
                <c:ptCount val="24"/>
                <c:pt idx="0">
                  <c:v>43891</c:v>
                </c:pt>
                <c:pt idx="1">
                  <c:v>43922</c:v>
                </c:pt>
                <c:pt idx="2">
                  <c:v>43952</c:v>
                </c:pt>
                <c:pt idx="3">
                  <c:v>43983</c:v>
                </c:pt>
                <c:pt idx="4">
                  <c:v>44013</c:v>
                </c:pt>
                <c:pt idx="5">
                  <c:v>44044</c:v>
                </c:pt>
                <c:pt idx="6">
                  <c:v>44075</c:v>
                </c:pt>
                <c:pt idx="7">
                  <c:v>44105</c:v>
                </c:pt>
                <c:pt idx="8">
                  <c:v>44136</c:v>
                </c:pt>
                <c:pt idx="9">
                  <c:v>44166</c:v>
                </c:pt>
                <c:pt idx="10">
                  <c:v>44197</c:v>
                </c:pt>
                <c:pt idx="11">
                  <c:v>44228</c:v>
                </c:pt>
                <c:pt idx="12">
                  <c:v>44256</c:v>
                </c:pt>
                <c:pt idx="13">
                  <c:v>44287</c:v>
                </c:pt>
                <c:pt idx="14">
                  <c:v>44317</c:v>
                </c:pt>
                <c:pt idx="15">
                  <c:v>44348</c:v>
                </c:pt>
                <c:pt idx="16">
                  <c:v>44378</c:v>
                </c:pt>
                <c:pt idx="17">
                  <c:v>44409</c:v>
                </c:pt>
                <c:pt idx="18">
                  <c:v>44440</c:v>
                </c:pt>
                <c:pt idx="19">
                  <c:v>44470</c:v>
                </c:pt>
                <c:pt idx="20">
                  <c:v>44501</c:v>
                </c:pt>
                <c:pt idx="21">
                  <c:v>44531</c:v>
                </c:pt>
                <c:pt idx="22">
                  <c:v>44562</c:v>
                </c:pt>
                <c:pt idx="23">
                  <c:v>44593</c:v>
                </c:pt>
              </c:numCache>
            </c:numRef>
          </c:cat>
          <c:val>
            <c:numRef>
              <c:f>'Režimy podpory'!$B$2:$Y$2</c:f>
              <c:numCache>
                <c:formatCode>#,##0</c:formatCode>
                <c:ptCount val="24"/>
                <c:pt idx="0">
                  <c:v>1868214974.6700001</c:v>
                </c:pt>
                <c:pt idx="1">
                  <c:v>2872601678.5700002</c:v>
                </c:pt>
                <c:pt idx="2">
                  <c:v>1184357935.2</c:v>
                </c:pt>
                <c:pt idx="3">
                  <c:v>93156964</c:v>
                </c:pt>
                <c:pt idx="4">
                  <c:v>70037016</c:v>
                </c:pt>
                <c:pt idx="5">
                  <c:v>57894518</c:v>
                </c:pt>
                <c:pt idx="6">
                  <c:v>65775236</c:v>
                </c:pt>
                <c:pt idx="7">
                  <c:v>369599138.39999998</c:v>
                </c:pt>
                <c:pt idx="8">
                  <c:v>722557972</c:v>
                </c:pt>
                <c:pt idx="9">
                  <c:v>347937503</c:v>
                </c:pt>
                <c:pt idx="10">
                  <c:v>740437184.20000005</c:v>
                </c:pt>
                <c:pt idx="11">
                  <c:v>562821135.70000005</c:v>
                </c:pt>
                <c:pt idx="12">
                  <c:v>912183867</c:v>
                </c:pt>
                <c:pt idx="13">
                  <c:v>599515675.32000005</c:v>
                </c:pt>
                <c:pt idx="14">
                  <c:v>244201688</c:v>
                </c:pt>
                <c:pt idx="15">
                  <c:v>8613486</c:v>
                </c:pt>
                <c:pt idx="16">
                  <c:v>1405216</c:v>
                </c:pt>
                <c:pt idx="17">
                  <c:v>1346231</c:v>
                </c:pt>
                <c:pt idx="18">
                  <c:v>2377021</c:v>
                </c:pt>
                <c:pt idx="19">
                  <c:v>17234959</c:v>
                </c:pt>
                <c:pt idx="20">
                  <c:v>152490904</c:v>
                </c:pt>
                <c:pt idx="21">
                  <c:v>183619840</c:v>
                </c:pt>
                <c:pt idx="22">
                  <c:v>241004750.80000001</c:v>
                </c:pt>
                <c:pt idx="23">
                  <c:v>349820821.80000001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47-47F3-AAA1-C6F5C4EC5665}"/>
            </c:ext>
          </c:extLst>
        </c:ser>
        <c:ser>
          <c:idx val="1"/>
          <c:order val="1"/>
          <c:tx>
            <c:strRef>
              <c:f>'Režimy podpory'!$A$3</c:f>
              <c:strCache>
                <c:ptCount val="1"/>
                <c:pt idx="0">
                  <c:v>Režim A Plus (vyplaceno v Kč)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numRef>
              <c:f>'Režimy podpory'!$B$1:$Y$1</c:f>
              <c:numCache>
                <c:formatCode>mmm\-yy</c:formatCode>
                <c:ptCount val="24"/>
                <c:pt idx="0">
                  <c:v>43891</c:v>
                </c:pt>
                <c:pt idx="1">
                  <c:v>43922</c:v>
                </c:pt>
                <c:pt idx="2">
                  <c:v>43952</c:v>
                </c:pt>
                <c:pt idx="3">
                  <c:v>43983</c:v>
                </c:pt>
                <c:pt idx="4">
                  <c:v>44013</c:v>
                </c:pt>
                <c:pt idx="5">
                  <c:v>44044</c:v>
                </c:pt>
                <c:pt idx="6">
                  <c:v>44075</c:v>
                </c:pt>
                <c:pt idx="7">
                  <c:v>44105</c:v>
                </c:pt>
                <c:pt idx="8">
                  <c:v>44136</c:v>
                </c:pt>
                <c:pt idx="9">
                  <c:v>44166</c:v>
                </c:pt>
                <c:pt idx="10">
                  <c:v>44197</c:v>
                </c:pt>
                <c:pt idx="11">
                  <c:v>44228</c:v>
                </c:pt>
                <c:pt idx="12">
                  <c:v>44256</c:v>
                </c:pt>
                <c:pt idx="13">
                  <c:v>44287</c:v>
                </c:pt>
                <c:pt idx="14">
                  <c:v>44317</c:v>
                </c:pt>
                <c:pt idx="15">
                  <c:v>44348</c:v>
                </c:pt>
                <c:pt idx="16">
                  <c:v>44378</c:v>
                </c:pt>
                <c:pt idx="17">
                  <c:v>44409</c:v>
                </c:pt>
                <c:pt idx="18">
                  <c:v>44440</c:v>
                </c:pt>
                <c:pt idx="19">
                  <c:v>44470</c:v>
                </c:pt>
                <c:pt idx="20">
                  <c:v>44501</c:v>
                </c:pt>
                <c:pt idx="21">
                  <c:v>44531</c:v>
                </c:pt>
                <c:pt idx="22">
                  <c:v>44562</c:v>
                </c:pt>
                <c:pt idx="23">
                  <c:v>44593</c:v>
                </c:pt>
              </c:numCache>
            </c:numRef>
          </c:cat>
          <c:val>
            <c:numRef>
              <c:f>'Režimy podpory'!$B$3:$Y$3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1512712948</c:v>
                </c:pt>
                <c:pt idx="8">
                  <c:v>3133382395.1199999</c:v>
                </c:pt>
                <c:pt idx="9">
                  <c:v>1679089547.1800001</c:v>
                </c:pt>
                <c:pt idx="10">
                  <c:v>3093667099.4099998</c:v>
                </c:pt>
                <c:pt idx="11">
                  <c:v>3119102665.5999999</c:v>
                </c:pt>
                <c:pt idx="12">
                  <c:v>3546876662.9499998</c:v>
                </c:pt>
                <c:pt idx="13">
                  <c:v>3128542853</c:v>
                </c:pt>
                <c:pt idx="14">
                  <c:v>1790769171.8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902145</c:v>
                </c:pt>
                <c:pt idx="21">
                  <c:v>11049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47-47F3-AAA1-C6F5C4EC5665}"/>
            </c:ext>
          </c:extLst>
        </c:ser>
        <c:ser>
          <c:idx val="2"/>
          <c:order val="2"/>
          <c:tx>
            <c:strRef>
              <c:f>'Režimy podpory'!$A$4</c:f>
              <c:strCache>
                <c:ptCount val="1"/>
                <c:pt idx="0">
                  <c:v>Režim B (vyplaceno v Kč)</c:v>
                </c:pt>
              </c:strCache>
            </c:strRef>
          </c:tx>
          <c:spPr>
            <a:solidFill>
              <a:srgbClr val="C3C5C6"/>
            </a:solidFill>
            <a:ln>
              <a:noFill/>
            </a:ln>
            <a:effectLst/>
          </c:spPr>
          <c:invertIfNegative val="0"/>
          <c:cat>
            <c:numRef>
              <c:f>'Režimy podpory'!$B$1:$Y$1</c:f>
              <c:numCache>
                <c:formatCode>mmm\-yy</c:formatCode>
                <c:ptCount val="24"/>
                <c:pt idx="0">
                  <c:v>43891</c:v>
                </c:pt>
                <c:pt idx="1">
                  <c:v>43922</c:v>
                </c:pt>
                <c:pt idx="2">
                  <c:v>43952</c:v>
                </c:pt>
                <c:pt idx="3">
                  <c:v>43983</c:v>
                </c:pt>
                <c:pt idx="4">
                  <c:v>44013</c:v>
                </c:pt>
                <c:pt idx="5">
                  <c:v>44044</c:v>
                </c:pt>
                <c:pt idx="6">
                  <c:v>44075</c:v>
                </c:pt>
                <c:pt idx="7">
                  <c:v>44105</c:v>
                </c:pt>
                <c:pt idx="8">
                  <c:v>44136</c:v>
                </c:pt>
                <c:pt idx="9">
                  <c:v>44166</c:v>
                </c:pt>
                <c:pt idx="10">
                  <c:v>44197</c:v>
                </c:pt>
                <c:pt idx="11">
                  <c:v>44228</c:v>
                </c:pt>
                <c:pt idx="12">
                  <c:v>44256</c:v>
                </c:pt>
                <c:pt idx="13">
                  <c:v>44287</c:v>
                </c:pt>
                <c:pt idx="14">
                  <c:v>44317</c:v>
                </c:pt>
                <c:pt idx="15">
                  <c:v>44348</c:v>
                </c:pt>
                <c:pt idx="16">
                  <c:v>44378</c:v>
                </c:pt>
                <c:pt idx="17">
                  <c:v>44409</c:v>
                </c:pt>
                <c:pt idx="18">
                  <c:v>44440</c:v>
                </c:pt>
                <c:pt idx="19">
                  <c:v>44470</c:v>
                </c:pt>
                <c:pt idx="20">
                  <c:v>44501</c:v>
                </c:pt>
                <c:pt idx="21">
                  <c:v>44531</c:v>
                </c:pt>
                <c:pt idx="22">
                  <c:v>44562</c:v>
                </c:pt>
                <c:pt idx="23">
                  <c:v>44593</c:v>
                </c:pt>
              </c:numCache>
            </c:numRef>
          </c:cat>
          <c:val>
            <c:numRef>
              <c:f>'Režimy podpory'!$B$4:$Y$4</c:f>
              <c:numCache>
                <c:formatCode>#,##0</c:formatCode>
                <c:ptCount val="24"/>
                <c:pt idx="0">
                  <c:v>1472046173.1099999</c:v>
                </c:pt>
                <c:pt idx="1">
                  <c:v>4332753925.6300001</c:v>
                </c:pt>
                <c:pt idx="2">
                  <c:v>2727705169.9499998</c:v>
                </c:pt>
                <c:pt idx="3">
                  <c:v>1647390680.24</c:v>
                </c:pt>
                <c:pt idx="4">
                  <c:v>1075511454.5999999</c:v>
                </c:pt>
                <c:pt idx="5">
                  <c:v>782407452</c:v>
                </c:pt>
                <c:pt idx="6">
                  <c:v>627436433</c:v>
                </c:pt>
                <c:pt idx="7">
                  <c:v>701242896.12</c:v>
                </c:pt>
                <c:pt idx="8">
                  <c:v>610982274</c:v>
                </c:pt>
                <c:pt idx="9">
                  <c:v>672551356</c:v>
                </c:pt>
                <c:pt idx="10">
                  <c:v>635799196.30999994</c:v>
                </c:pt>
                <c:pt idx="11">
                  <c:v>653431184</c:v>
                </c:pt>
                <c:pt idx="12">
                  <c:v>651610218</c:v>
                </c:pt>
                <c:pt idx="13">
                  <c:v>574513081.58000004</c:v>
                </c:pt>
                <c:pt idx="14">
                  <c:v>514391657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28251</c:v>
                </c:pt>
                <c:pt idx="20">
                  <c:v>289329613</c:v>
                </c:pt>
                <c:pt idx="21">
                  <c:v>430941365.49000001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47-47F3-AAA1-C6F5C4EC5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29721279"/>
        <c:axId val="2090035327"/>
      </c:barChart>
      <c:lineChart>
        <c:grouping val="standard"/>
        <c:varyColors val="0"/>
        <c:ser>
          <c:idx val="3"/>
          <c:order val="3"/>
          <c:tx>
            <c:strRef>
              <c:f>'Režimy podpory'!$A$5</c:f>
              <c:strCache>
                <c:ptCount val="1"/>
                <c:pt idx="0">
                  <c:v>Počet podpořených zaměstnanců 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'Režimy podpory'!$B$1:$Y$1</c:f>
              <c:numCache>
                <c:formatCode>mmm\-yy</c:formatCode>
                <c:ptCount val="24"/>
                <c:pt idx="0">
                  <c:v>43891</c:v>
                </c:pt>
                <c:pt idx="1">
                  <c:v>43922</c:v>
                </c:pt>
                <c:pt idx="2">
                  <c:v>43952</c:v>
                </c:pt>
                <c:pt idx="3">
                  <c:v>43983</c:v>
                </c:pt>
                <c:pt idx="4">
                  <c:v>44013</c:v>
                </c:pt>
                <c:pt idx="5">
                  <c:v>44044</c:v>
                </c:pt>
                <c:pt idx="6">
                  <c:v>44075</c:v>
                </c:pt>
                <c:pt idx="7">
                  <c:v>44105</c:v>
                </c:pt>
                <c:pt idx="8">
                  <c:v>44136</c:v>
                </c:pt>
                <c:pt idx="9">
                  <c:v>44166</c:v>
                </c:pt>
                <c:pt idx="10">
                  <c:v>44197</c:v>
                </c:pt>
                <c:pt idx="11">
                  <c:v>44228</c:v>
                </c:pt>
                <c:pt idx="12">
                  <c:v>44256</c:v>
                </c:pt>
                <c:pt idx="13">
                  <c:v>44287</c:v>
                </c:pt>
                <c:pt idx="14">
                  <c:v>44317</c:v>
                </c:pt>
                <c:pt idx="15">
                  <c:v>44348</c:v>
                </c:pt>
                <c:pt idx="16">
                  <c:v>44378</c:v>
                </c:pt>
                <c:pt idx="17">
                  <c:v>44409</c:v>
                </c:pt>
                <c:pt idx="18">
                  <c:v>44440</c:v>
                </c:pt>
                <c:pt idx="19">
                  <c:v>44470</c:v>
                </c:pt>
                <c:pt idx="20">
                  <c:v>44501</c:v>
                </c:pt>
                <c:pt idx="21">
                  <c:v>44531</c:v>
                </c:pt>
                <c:pt idx="22">
                  <c:v>44562</c:v>
                </c:pt>
                <c:pt idx="23">
                  <c:v>44593</c:v>
                </c:pt>
              </c:numCache>
            </c:numRef>
          </c:cat>
          <c:val>
            <c:numRef>
              <c:f>'Režimy podpory'!$B$5:$Y$5</c:f>
              <c:numCache>
                <c:formatCode>#,##0</c:formatCode>
                <c:ptCount val="24"/>
                <c:pt idx="0">
                  <c:v>400337</c:v>
                </c:pt>
                <c:pt idx="1">
                  <c:v>589458</c:v>
                </c:pt>
                <c:pt idx="2">
                  <c:v>487487</c:v>
                </c:pt>
                <c:pt idx="3">
                  <c:v>285335</c:v>
                </c:pt>
                <c:pt idx="4">
                  <c:v>187396</c:v>
                </c:pt>
                <c:pt idx="5">
                  <c:v>141325</c:v>
                </c:pt>
                <c:pt idx="6">
                  <c:v>109692</c:v>
                </c:pt>
                <c:pt idx="7">
                  <c:v>295178</c:v>
                </c:pt>
                <c:pt idx="8">
                  <c:v>288645</c:v>
                </c:pt>
                <c:pt idx="9">
                  <c:v>279500</c:v>
                </c:pt>
                <c:pt idx="10">
                  <c:v>283945</c:v>
                </c:pt>
                <c:pt idx="11">
                  <c:v>288237</c:v>
                </c:pt>
                <c:pt idx="12">
                  <c:v>315297</c:v>
                </c:pt>
                <c:pt idx="13">
                  <c:v>276152</c:v>
                </c:pt>
                <c:pt idx="14">
                  <c:v>226636</c:v>
                </c:pt>
                <c:pt idx="15">
                  <c:v>1814</c:v>
                </c:pt>
                <c:pt idx="16">
                  <c:v>283</c:v>
                </c:pt>
                <c:pt idx="17">
                  <c:v>303</c:v>
                </c:pt>
                <c:pt idx="18">
                  <c:v>524</c:v>
                </c:pt>
                <c:pt idx="19">
                  <c:v>4160</c:v>
                </c:pt>
                <c:pt idx="20">
                  <c:v>82266</c:v>
                </c:pt>
                <c:pt idx="21">
                  <c:v>103680</c:v>
                </c:pt>
                <c:pt idx="22">
                  <c:v>77511</c:v>
                </c:pt>
                <c:pt idx="23">
                  <c:v>105679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D47-47F3-AAA1-C6F5C4EC5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6659663"/>
        <c:axId val="2078509167"/>
      </c:lineChart>
      <c:dateAx>
        <c:axId val="2029721279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90035327"/>
        <c:crosses val="autoZero"/>
        <c:auto val="1"/>
        <c:lblOffset val="100"/>
        <c:baseTimeUnit val="months"/>
      </c:dateAx>
      <c:valAx>
        <c:axId val="2090035327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clip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Vyplacené výdaje v mld. Kč</a:t>
                </a:r>
              </a:p>
            </c:rich>
          </c:tx>
          <c:layout>
            <c:manualLayout>
              <c:xMode val="edge"/>
              <c:yMode val="edge"/>
              <c:x val="2.0310967193047946E-3"/>
              <c:y val="0.16999712575360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clip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0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29721279"/>
        <c:crosses val="autoZero"/>
        <c:crossBetween val="between"/>
        <c:dispUnits>
          <c:builtInUnit val="billions"/>
        </c:dispUnits>
      </c:valAx>
      <c:valAx>
        <c:axId val="2078509167"/>
        <c:scaling>
          <c:orientation val="minMax"/>
        </c:scaling>
        <c:delete val="0"/>
        <c:axPos val="r"/>
        <c:title>
          <c:tx>
            <c:rich>
              <a:bodyPr rot="-5400000" spcFirstLastPara="1" vertOverflow="clip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zaměstnanců (v tis. os.)</a:t>
                </a:r>
              </a:p>
            </c:rich>
          </c:tx>
          <c:layout>
            <c:manualLayout>
              <c:xMode val="edge"/>
              <c:yMode val="edge"/>
              <c:x val="0.96426672685759929"/>
              <c:y val="0.122766515384315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clip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16659663"/>
        <c:crosses val="max"/>
        <c:crossBetween val="between"/>
        <c:dispUnits>
          <c:builtInUnit val="thousands"/>
        </c:dispUnits>
      </c:valAx>
      <c:dateAx>
        <c:axId val="2016659663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2078509167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C3C5C6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List1!$B$2:$B$13</c:f>
              <c:numCache>
                <c:formatCode>#,##0</c:formatCode>
                <c:ptCount val="12"/>
                <c:pt idx="0">
                  <c:v>53348</c:v>
                </c:pt>
                <c:pt idx="1">
                  <c:v>58089</c:v>
                </c:pt>
                <c:pt idx="2">
                  <c:v>69608</c:v>
                </c:pt>
                <c:pt idx="3">
                  <c:v>54621</c:v>
                </c:pt>
                <c:pt idx="4">
                  <c:v>50874</c:v>
                </c:pt>
                <c:pt idx="5">
                  <c:v>42771</c:v>
                </c:pt>
                <c:pt idx="6">
                  <c:v>41147</c:v>
                </c:pt>
                <c:pt idx="7">
                  <c:v>22638</c:v>
                </c:pt>
                <c:pt idx="8">
                  <c:v>21094</c:v>
                </c:pt>
                <c:pt idx="9">
                  <c:v>42208</c:v>
                </c:pt>
                <c:pt idx="10">
                  <c:v>45633</c:v>
                </c:pt>
                <c:pt idx="11">
                  <c:v>48596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C2-4136-AB82-6AEC97171E7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List1!$C$2:$C$13</c:f>
              <c:numCache>
                <c:formatCode>#,##0</c:formatCode>
                <c:ptCount val="12"/>
                <c:pt idx="0">
                  <c:v>46569</c:v>
                </c:pt>
                <c:pt idx="1">
                  <c:v>57519</c:v>
                </c:pt>
                <c:pt idx="2">
                  <c:v>82521</c:v>
                </c:pt>
                <c:pt idx="3">
                  <c:v>132076</c:v>
                </c:pt>
                <c:pt idx="4">
                  <c:v>217338</c:v>
                </c:pt>
                <c:pt idx="5">
                  <c:v>291008</c:v>
                </c:pt>
                <c:pt idx="6">
                  <c:v>152877</c:v>
                </c:pt>
                <c:pt idx="7">
                  <c:v>25287</c:v>
                </c:pt>
                <c:pt idx="8">
                  <c:v>21000</c:v>
                </c:pt>
                <c:pt idx="9">
                  <c:v>43228</c:v>
                </c:pt>
                <c:pt idx="10">
                  <c:v>82877</c:v>
                </c:pt>
                <c:pt idx="11">
                  <c:v>103642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C2-4136-AB82-6AEC97171E7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List1!$D$2:$D$13</c:f>
              <c:numCache>
                <c:formatCode>#,##0</c:formatCode>
                <c:ptCount val="12"/>
                <c:pt idx="0">
                  <c:v>59659</c:v>
                </c:pt>
                <c:pt idx="1">
                  <c:v>51972</c:v>
                </c:pt>
                <c:pt idx="2">
                  <c:v>66070</c:v>
                </c:pt>
                <c:pt idx="3">
                  <c:v>159584</c:v>
                </c:pt>
                <c:pt idx="4">
                  <c:v>192471</c:v>
                </c:pt>
                <c:pt idx="5">
                  <c:v>96774</c:v>
                </c:pt>
                <c:pt idx="6">
                  <c:v>31992</c:v>
                </c:pt>
                <c:pt idx="7">
                  <c:v>18320</c:v>
                </c:pt>
                <c:pt idx="8">
                  <c:v>24992</c:v>
                </c:pt>
                <c:pt idx="9">
                  <c:v>61147</c:v>
                </c:pt>
                <c:pt idx="10">
                  <c:v>80469</c:v>
                </c:pt>
                <c:pt idx="11">
                  <c:v>93361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6C2-4136-AB82-6AEC97171E7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List1!$E$2:$E$13</c:f>
              <c:numCache>
                <c:formatCode>#,##0</c:formatCode>
                <c:ptCount val="12"/>
                <c:pt idx="0">
                  <c:v>143501</c:v>
                </c:pt>
                <c:pt idx="1">
                  <c:v>78696</c:v>
                </c:pt>
                <c:pt idx="2">
                  <c:v>82586</c:v>
                </c:pt>
                <c:pt idx="3">
                  <c:v>71284</c:v>
                </c:pt>
                <c:pt idx="4">
                  <c:v>71941</c:v>
                </c:pt>
                <c:pt idx="5">
                  <c:v>56350</c:v>
                </c:pt>
                <c:pt idx="6">
                  <c:v>43492</c:v>
                </c:pt>
                <c:pt idx="7">
                  <c:v>25182</c:v>
                </c:pt>
                <c:pt idx="8">
                  <c:v>26949</c:v>
                </c:pt>
                <c:pt idx="9">
                  <c:v>53681</c:v>
                </c:pt>
                <c:pt idx="10">
                  <c:v>59343</c:v>
                </c:pt>
                <c:pt idx="11">
                  <c:v>73620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6C2-4136-AB82-6AEC97171E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44001120"/>
        <c:axId val="1211662208"/>
      </c:lineChart>
      <c:catAx>
        <c:axId val="94400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11662208"/>
        <c:crosses val="autoZero"/>
        <c:auto val="1"/>
        <c:lblAlgn val="ctr"/>
        <c:lblOffset val="100"/>
        <c:noMultiLvlLbl val="0"/>
      </c:catAx>
      <c:valAx>
        <c:axId val="121166220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4400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35783463228873"/>
          <c:y val="5.9572163552667208E-2"/>
          <c:w val="0.62985774676658679"/>
          <c:h val="0.739651308817916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Předpoklad ÚP ČR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Společensky účelné pracovní místo</c:v>
                </c:pt>
                <c:pt idx="1">
                  <c:v>Příspěvek na zapracování</c:v>
                </c:pt>
                <c:pt idx="2">
                  <c:v>Sdílené pracovní místo</c:v>
                </c:pt>
              </c:strCache>
            </c:strRef>
          </c:cat>
          <c:val>
            <c:numRef>
              <c:f>List1!$B$2:$D$2</c:f>
              <c:numCache>
                <c:formatCode>#,##0</c:formatCode>
                <c:ptCount val="3"/>
                <c:pt idx="0">
                  <c:v>1000</c:v>
                </c:pt>
                <c:pt idx="1">
                  <c:v>1000</c:v>
                </c:pt>
                <c:pt idx="2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8-447C-86E3-593FED0472D1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Skutečnost (30. 4. 2023)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List1!$B$1:$D$1</c:f>
              <c:strCache>
                <c:ptCount val="3"/>
                <c:pt idx="0">
                  <c:v>Společensky účelné pracovní místo</c:v>
                </c:pt>
                <c:pt idx="1">
                  <c:v>Příspěvek na zapracování</c:v>
                </c:pt>
                <c:pt idx="2">
                  <c:v>Sdílené pracovní místo</c:v>
                </c:pt>
              </c:strCache>
            </c:strRef>
          </c:cat>
          <c:val>
            <c:numRef>
              <c:f>List1!$B$3:$D$3</c:f>
              <c:numCache>
                <c:formatCode>#,##0</c:formatCode>
                <c:ptCount val="3"/>
                <c:pt idx="0">
                  <c:v>1588</c:v>
                </c:pt>
                <c:pt idx="1">
                  <c:v>127</c:v>
                </c:pt>
                <c:pt idx="2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88-447C-86E3-593FED0472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319956752"/>
        <c:axId val="1314811184"/>
      </c:barChart>
      <c:catAx>
        <c:axId val="1319956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4811184"/>
        <c:crosses val="autoZero"/>
        <c:auto val="1"/>
        <c:lblAlgn val="ctr"/>
        <c:lblOffset val="100"/>
        <c:noMultiLvlLbl val="0"/>
      </c:catAx>
      <c:valAx>
        <c:axId val="1314811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995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35705231532815"/>
          <c:y val="0.90861024581513017"/>
          <c:w val="0.472858953693437"/>
          <c:h val="9.13897541848698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0.29986</cdr:x>
      <cdr:y>0.16667</cdr:y>
    </cdr:from>
    <cdr:to>
      <cdr:x>0.49364</cdr:x>
      <cdr:y>0.28153</cdr:y>
    </cdr:to>
    <cdr:sp macro="" textlink="">
      <cdr:nvSpPr>
        <cdr:cNvPr id="3" name="Obdélník: se zakulacenými rohy 2">
          <a:extLst xmlns:a="http://schemas.openxmlformats.org/drawingml/2006/main">
            <a:ext uri="{FF2B5EF4-FFF2-40B4-BE49-F238E27FC236}">
              <a16:creationId xmlns:a16="http://schemas.microsoft.com/office/drawing/2014/main" id="{63533728-718D-4CED-A151-11B1CB214234}"/>
            </a:ext>
          </a:extLst>
        </cdr:cNvPr>
        <cdr:cNvSpPr/>
      </cdr:nvSpPr>
      <cdr:spPr>
        <a:xfrm xmlns:a="http://schemas.openxmlformats.org/drawingml/2006/main">
          <a:off x="2019300" y="704849"/>
          <a:ext cx="1304925" cy="485776"/>
        </a:xfrm>
        <a:prstGeom xmlns:a="http://schemas.openxmlformats.org/drawingml/2006/main" prst="roundRect">
          <a:avLst/>
        </a:prstGeom>
        <a:solidFill xmlns:a="http://schemas.openxmlformats.org/drawingml/2006/main">
          <a:srgbClr val="004595">
            <a:alpha val="60000"/>
          </a:srgbClr>
        </a:solidFill>
        <a:ln xmlns:a="http://schemas.openxmlformats.org/drawingml/2006/main" w="19050">
          <a:solidFill>
            <a:srgbClr val="004595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cs-CZ" b="1"/>
            <a:t>Program Antivirus 51,2 mld. Kč</a:t>
          </a:r>
        </a:p>
      </cdr:txBody>
    </cdr:sp>
  </cdr:relSizeAnchor>
  <cdr:relSizeAnchor xmlns:cdr="http://schemas.openxmlformats.org/drawingml/2006/chartDrawing">
    <cdr:from>
      <cdr:x>0.49081</cdr:x>
      <cdr:y>0.26577</cdr:y>
    </cdr:from>
    <cdr:to>
      <cdr:x>0.8232</cdr:x>
      <cdr:y>0.73198</cdr:y>
    </cdr:to>
    <cdr:cxnSp macro="">
      <cdr:nvCxnSpPr>
        <cdr:cNvPr id="5" name="Přímá spojnice 4">
          <a:extLst xmlns:a="http://schemas.openxmlformats.org/drawingml/2006/main">
            <a:ext uri="{FF2B5EF4-FFF2-40B4-BE49-F238E27FC236}">
              <a16:creationId xmlns:a16="http://schemas.microsoft.com/office/drawing/2014/main" id="{E7D2C4C8-0A2A-498C-96A9-2EB2BC013BB5}"/>
            </a:ext>
          </a:extLst>
        </cdr:cNvPr>
        <cdr:cNvCxnSpPr/>
      </cdr:nvCxnSpPr>
      <cdr:spPr>
        <a:xfrm xmlns:a="http://schemas.openxmlformats.org/drawingml/2006/main">
          <a:off x="3305175" y="1123950"/>
          <a:ext cx="2238375" cy="1971675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0.49505</cdr:x>
      <cdr:y>0.24324</cdr:y>
    </cdr:from>
    <cdr:to>
      <cdr:x>0.68317</cdr:x>
      <cdr:y>0.26577</cdr:y>
    </cdr:to>
    <cdr:cxnSp macro="">
      <cdr:nvCxnSpPr>
        <cdr:cNvPr id="8" name="Přímá spojnice 7">
          <a:extLst xmlns:a="http://schemas.openxmlformats.org/drawingml/2006/main">
            <a:ext uri="{FF2B5EF4-FFF2-40B4-BE49-F238E27FC236}">
              <a16:creationId xmlns:a16="http://schemas.microsoft.com/office/drawing/2014/main" id="{1299DEDF-ECCC-4BE2-94B5-415B39EF99D8}"/>
            </a:ext>
          </a:extLst>
        </cdr:cNvPr>
        <cdr:cNvCxnSpPr/>
      </cdr:nvCxnSpPr>
      <cdr:spPr>
        <a:xfrm xmlns:a="http://schemas.openxmlformats.org/drawingml/2006/main" flipV="1">
          <a:off x="3333750" y="1028701"/>
          <a:ext cx="1266825" cy="95249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0.50071</cdr:x>
      <cdr:y>0.22523</cdr:y>
    </cdr:from>
    <cdr:to>
      <cdr:x>0.54173</cdr:x>
      <cdr:y>0.25</cdr:y>
    </cdr:to>
    <cdr:cxnSp macro="">
      <cdr:nvCxnSpPr>
        <cdr:cNvPr id="18" name="Přímá spojnice 17">
          <a:extLst xmlns:a="http://schemas.openxmlformats.org/drawingml/2006/main">
            <a:ext uri="{FF2B5EF4-FFF2-40B4-BE49-F238E27FC236}">
              <a16:creationId xmlns:a16="http://schemas.microsoft.com/office/drawing/2014/main" id="{C3D74CE4-312E-4FF4-81BB-634E215D076F}"/>
            </a:ext>
          </a:extLst>
        </cdr:cNvPr>
        <cdr:cNvCxnSpPr/>
      </cdr:nvCxnSpPr>
      <cdr:spPr>
        <a:xfrm xmlns:a="http://schemas.openxmlformats.org/drawingml/2006/main" flipV="1">
          <a:off x="3371850" y="952500"/>
          <a:ext cx="276225" cy="104775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9F7F-4ECB-409F-B71D-4A616920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13101</Words>
  <Characters>77301</Characters>
  <Application>Microsoft Office Word</Application>
  <DocSecurity>0</DocSecurity>
  <Lines>644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22/28 - Peněžní prostředky státního rozpočtu a Evropské unie určené na podporu zaměstnanosti</vt:lpstr>
    </vt:vector>
  </TitlesOfParts>
  <Company>NKÚ</Company>
  <LinksUpToDate>false</LinksUpToDate>
  <CharactersWithSpaces>90222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22/28 - Peněžní prostředky státního rozpočtu a Evropské unie určené na podporu zaměstnanosti</dc:title>
  <dc:subject>Kontrolní závěr z kontrolní akce NKÚ č. 22/28 - Peněžní prostředky státního rozpočtu a Evropské unie určené na podporu zaměstnanosti</dc:subject>
  <dc:creator>nku@NKU.cz</dc:creator>
  <cp:keywords>kontrolní závěr;zaměstnanost;podpora zaměstnanosti</cp:keywords>
  <dc:description/>
  <cp:lastModifiedBy>KOKRDA Daniel</cp:lastModifiedBy>
  <cp:revision>3</cp:revision>
  <cp:lastPrinted>2023-10-26T04:23:00Z</cp:lastPrinted>
  <dcterms:created xsi:type="dcterms:W3CDTF">2023-11-01T06:54:00Z</dcterms:created>
  <dcterms:modified xsi:type="dcterms:W3CDTF">2023-11-01T06:56:00Z</dcterms:modified>
</cp:coreProperties>
</file>