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66D40" w14:textId="77777777" w:rsidR="00331727" w:rsidRPr="00FF6659" w:rsidRDefault="00331727" w:rsidP="00FF6659">
      <w:pPr>
        <w:jc w:val="center"/>
        <w:rPr>
          <w:rFonts w:ascii="Calibri" w:hAnsi="Calibri" w:cs="Calibri"/>
        </w:rPr>
      </w:pPr>
      <w:r w:rsidRPr="00FF6659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F7F8DDD" wp14:editId="1B721A59">
            <wp:simplePos x="0" y="0"/>
            <wp:positionH relativeFrom="column">
              <wp:posOffset>2487461</wp:posOffset>
            </wp:positionH>
            <wp:positionV relativeFrom="paragraph">
              <wp:posOffset>-1298</wp:posOffset>
            </wp:positionV>
            <wp:extent cx="780415" cy="560705"/>
            <wp:effectExtent l="0" t="0" r="63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3914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A1673" w14:textId="77777777" w:rsidR="00FF6659" w:rsidRPr="00FF6659" w:rsidRDefault="00FF6659" w:rsidP="00FF6659">
      <w:pPr>
        <w:jc w:val="center"/>
        <w:rPr>
          <w:rFonts w:ascii="Calibri" w:hAnsi="Calibri" w:cs="Calibri"/>
        </w:rPr>
      </w:pPr>
    </w:p>
    <w:p w14:paraId="154C30B1" w14:textId="77777777" w:rsidR="00FF6659" w:rsidRPr="00C403BC" w:rsidRDefault="00FF6659" w:rsidP="00FF6659">
      <w:pPr>
        <w:jc w:val="center"/>
        <w:rPr>
          <w:rFonts w:ascii="Calibri" w:hAnsi="Calibri" w:cs="Calibri"/>
          <w:sz w:val="32"/>
          <w:szCs w:val="32"/>
        </w:rPr>
      </w:pPr>
    </w:p>
    <w:p w14:paraId="26F4B3E5" w14:textId="77777777" w:rsidR="00331727" w:rsidRPr="00042E92" w:rsidRDefault="00331727" w:rsidP="00FF6659">
      <w:pPr>
        <w:jc w:val="center"/>
        <w:rPr>
          <w:rFonts w:ascii="Calibri" w:hAnsi="Calibri" w:cs="Calibri"/>
          <w:b/>
          <w:sz w:val="28"/>
          <w:szCs w:val="32"/>
        </w:rPr>
      </w:pPr>
      <w:bookmarkStart w:id="0" w:name="_Hlk103073945"/>
      <w:r w:rsidRPr="00042E92">
        <w:rPr>
          <w:rFonts w:ascii="Calibri" w:hAnsi="Calibri" w:cs="Calibri"/>
          <w:b/>
          <w:sz w:val="28"/>
          <w:szCs w:val="32"/>
        </w:rPr>
        <w:t>Kontrolní závěr z kontrolní akce</w:t>
      </w:r>
    </w:p>
    <w:p w14:paraId="14A61782" w14:textId="77777777" w:rsidR="00331727" w:rsidRPr="00042E92" w:rsidRDefault="00331727" w:rsidP="00FF6659">
      <w:pPr>
        <w:jc w:val="center"/>
        <w:rPr>
          <w:rFonts w:ascii="Calibri" w:hAnsi="Calibri" w:cs="Calibri"/>
          <w:sz w:val="28"/>
          <w:szCs w:val="32"/>
        </w:rPr>
      </w:pPr>
    </w:p>
    <w:p w14:paraId="42E09C5C" w14:textId="77777777" w:rsidR="00331727" w:rsidRPr="00042E92" w:rsidRDefault="00C6167C" w:rsidP="00FF6659">
      <w:pPr>
        <w:ind w:right="68"/>
        <w:jc w:val="center"/>
        <w:rPr>
          <w:rFonts w:ascii="Calibri" w:hAnsi="Calibri" w:cs="Calibri"/>
          <w:b/>
          <w:bCs/>
          <w:sz w:val="28"/>
          <w:szCs w:val="32"/>
        </w:rPr>
      </w:pPr>
      <w:r w:rsidRPr="00042E92">
        <w:rPr>
          <w:rFonts w:ascii="Calibri" w:hAnsi="Calibri" w:cs="Calibri"/>
          <w:b/>
          <w:bCs/>
          <w:sz w:val="28"/>
          <w:szCs w:val="32"/>
        </w:rPr>
        <w:t>2</w:t>
      </w:r>
      <w:r w:rsidR="00C6201C" w:rsidRPr="00042E92">
        <w:rPr>
          <w:rFonts w:ascii="Calibri" w:hAnsi="Calibri" w:cs="Calibri"/>
          <w:b/>
          <w:bCs/>
          <w:sz w:val="28"/>
          <w:szCs w:val="32"/>
        </w:rPr>
        <w:t>1</w:t>
      </w:r>
      <w:r w:rsidRPr="00042E92">
        <w:rPr>
          <w:rFonts w:ascii="Calibri" w:hAnsi="Calibri" w:cs="Calibri"/>
          <w:b/>
          <w:bCs/>
          <w:sz w:val="28"/>
          <w:szCs w:val="32"/>
        </w:rPr>
        <w:t>/</w:t>
      </w:r>
      <w:r w:rsidR="00C6201C" w:rsidRPr="00042E92">
        <w:rPr>
          <w:rFonts w:ascii="Calibri" w:hAnsi="Calibri" w:cs="Calibri"/>
          <w:b/>
          <w:bCs/>
          <w:sz w:val="28"/>
          <w:szCs w:val="32"/>
        </w:rPr>
        <w:t>15</w:t>
      </w:r>
    </w:p>
    <w:p w14:paraId="3DDB4FDC" w14:textId="77777777" w:rsidR="00331727" w:rsidRPr="00042E92" w:rsidRDefault="00331727" w:rsidP="00FF6659">
      <w:pPr>
        <w:ind w:right="68"/>
        <w:jc w:val="center"/>
        <w:rPr>
          <w:rFonts w:ascii="Calibri" w:hAnsi="Calibri" w:cs="Calibri"/>
          <w:bCs/>
          <w:sz w:val="28"/>
          <w:szCs w:val="32"/>
        </w:rPr>
      </w:pPr>
    </w:p>
    <w:p w14:paraId="21938DFB" w14:textId="77777777" w:rsidR="00C6167C" w:rsidRPr="00042E92" w:rsidRDefault="00C6167C" w:rsidP="00C6167C">
      <w:pPr>
        <w:jc w:val="center"/>
        <w:rPr>
          <w:rFonts w:ascii="Calibri" w:hAnsi="Calibri" w:cs="Calibri"/>
          <w:b/>
          <w:sz w:val="28"/>
          <w:szCs w:val="32"/>
        </w:rPr>
      </w:pPr>
    </w:p>
    <w:p w14:paraId="34BA8E9B" w14:textId="77777777" w:rsidR="00C6201C" w:rsidRPr="00042E92" w:rsidRDefault="00C6201C" w:rsidP="00C6201C">
      <w:pPr>
        <w:spacing w:line="276" w:lineRule="auto"/>
        <w:jc w:val="center"/>
        <w:rPr>
          <w:rFonts w:ascii="Calibri" w:hAnsi="Calibri"/>
          <w:b/>
          <w:color w:val="000000"/>
          <w:sz w:val="28"/>
          <w:szCs w:val="32"/>
        </w:rPr>
      </w:pPr>
      <w:r w:rsidRPr="00042E92">
        <w:rPr>
          <w:rFonts w:ascii="Calibri" w:hAnsi="Calibri"/>
          <w:b/>
          <w:color w:val="000000"/>
          <w:sz w:val="28"/>
          <w:szCs w:val="32"/>
        </w:rPr>
        <w:t xml:space="preserve">Peněžní prostředky státu a Evropské unie vynakládané na propagaci zemědělských produktů a potravin </w:t>
      </w:r>
    </w:p>
    <w:p w14:paraId="73FDA187" w14:textId="77777777" w:rsidR="00331727" w:rsidRPr="00FF6659" w:rsidRDefault="00331727" w:rsidP="00FF6659">
      <w:pPr>
        <w:spacing w:line="264" w:lineRule="auto"/>
        <w:rPr>
          <w:rFonts w:ascii="Calibri" w:hAnsi="Calibri" w:cs="Calibri"/>
        </w:rPr>
      </w:pPr>
    </w:p>
    <w:p w14:paraId="642AB459" w14:textId="77777777" w:rsidR="00331727" w:rsidRPr="00FF6659" w:rsidRDefault="00331727" w:rsidP="00FF6659">
      <w:pPr>
        <w:spacing w:line="264" w:lineRule="auto"/>
        <w:rPr>
          <w:rFonts w:ascii="Calibri" w:hAnsi="Calibri" w:cs="Calibri"/>
        </w:rPr>
      </w:pPr>
    </w:p>
    <w:p w14:paraId="5555A15C" w14:textId="77777777" w:rsidR="00C6167C" w:rsidRDefault="00C6167C" w:rsidP="00C6167C">
      <w:pPr>
        <w:pStyle w:val="Zkladn"/>
        <w:spacing w:before="0"/>
        <w:rPr>
          <w:rFonts w:cstheme="minorHAnsi"/>
        </w:rPr>
      </w:pPr>
      <w:r>
        <w:rPr>
          <w:rFonts w:cstheme="minorHAnsi"/>
        </w:rPr>
        <w:t xml:space="preserve">Kontrolní akce byla zařazena do plánu kontrolní činnosti Nejvyššího kontrolního úřadu </w:t>
      </w:r>
      <w:r w:rsidR="0067799E">
        <w:rPr>
          <w:rFonts w:cstheme="minorHAnsi"/>
        </w:rPr>
        <w:br/>
      </w:r>
      <w:r>
        <w:rPr>
          <w:rFonts w:cstheme="minorHAnsi"/>
        </w:rPr>
        <w:t>(dále</w:t>
      </w:r>
      <w:r w:rsidR="0067799E">
        <w:rPr>
          <w:rFonts w:cstheme="minorHAnsi"/>
        </w:rPr>
        <w:t xml:space="preserve"> </w:t>
      </w:r>
      <w:r w:rsidR="00A94A1B">
        <w:rPr>
          <w:rFonts w:cstheme="minorHAnsi"/>
        </w:rPr>
        <w:t xml:space="preserve">též </w:t>
      </w:r>
      <w:r>
        <w:rPr>
          <w:rFonts w:cstheme="minorHAnsi"/>
        </w:rPr>
        <w:t>„</w:t>
      </w:r>
      <w:r w:rsidRPr="009356E4">
        <w:rPr>
          <w:rFonts w:cstheme="minorHAnsi"/>
        </w:rPr>
        <w:t>NKÚ</w:t>
      </w:r>
      <w:r>
        <w:rPr>
          <w:rFonts w:cstheme="minorHAnsi"/>
        </w:rPr>
        <w:t>“) na rok 202</w:t>
      </w:r>
      <w:r w:rsidR="00C6201C">
        <w:rPr>
          <w:rFonts w:cstheme="minorHAnsi"/>
        </w:rPr>
        <w:t>1</w:t>
      </w:r>
      <w:r>
        <w:rPr>
          <w:rFonts w:cstheme="minorHAnsi"/>
        </w:rPr>
        <w:t xml:space="preserve"> pod číslem 2</w:t>
      </w:r>
      <w:r w:rsidR="00C6201C">
        <w:rPr>
          <w:rFonts w:cstheme="minorHAnsi"/>
        </w:rPr>
        <w:t>1</w:t>
      </w:r>
      <w:r>
        <w:rPr>
          <w:rFonts w:cstheme="minorHAnsi"/>
        </w:rPr>
        <w:t>/</w:t>
      </w:r>
      <w:r w:rsidR="00C6201C">
        <w:rPr>
          <w:rFonts w:cstheme="minorHAnsi"/>
        </w:rPr>
        <w:t>15</w:t>
      </w:r>
      <w:r>
        <w:rPr>
          <w:rFonts w:cstheme="minorHAnsi"/>
        </w:rPr>
        <w:t>. Kontrolní akci řídil a kontrolní závěr vypracoval člen NKÚ Ing. J</w:t>
      </w:r>
      <w:r w:rsidR="00C6201C">
        <w:rPr>
          <w:rFonts w:cstheme="minorHAnsi"/>
        </w:rPr>
        <w:t>osef Kubíček</w:t>
      </w:r>
      <w:r>
        <w:rPr>
          <w:rFonts w:cstheme="minorHAnsi"/>
        </w:rPr>
        <w:t xml:space="preserve">. </w:t>
      </w:r>
    </w:p>
    <w:p w14:paraId="511C16E5" w14:textId="77777777" w:rsidR="00C6167C" w:rsidRDefault="00C6167C" w:rsidP="00C6167C">
      <w:pPr>
        <w:pStyle w:val="Zkladntextodsazen"/>
        <w:spacing w:after="0"/>
        <w:ind w:left="0"/>
        <w:rPr>
          <w:rFonts w:cstheme="minorHAnsi"/>
        </w:rPr>
      </w:pPr>
    </w:p>
    <w:p w14:paraId="3DA72C2E" w14:textId="77777777" w:rsidR="006D1E40" w:rsidRPr="001238F8" w:rsidRDefault="00C6167C" w:rsidP="006D1E40">
      <w:pPr>
        <w:rPr>
          <w:rFonts w:cstheme="minorHAnsi"/>
          <w:color w:val="000000"/>
        </w:rPr>
      </w:pPr>
      <w:r>
        <w:rPr>
          <w:rFonts w:cstheme="minorHAnsi"/>
          <w:lang w:eastAsia="en-US"/>
        </w:rPr>
        <w:t>Cílem kontroly bylo prověřit</w:t>
      </w:r>
      <w:r w:rsidR="006D1E40">
        <w:rPr>
          <w:rFonts w:cstheme="minorHAnsi"/>
          <w:lang w:eastAsia="en-US"/>
        </w:rPr>
        <w:t xml:space="preserve">, </w:t>
      </w:r>
      <w:r w:rsidR="006D1E40" w:rsidRPr="001238F8">
        <w:rPr>
          <w:rFonts w:cstheme="minorHAnsi"/>
          <w:color w:val="000000"/>
        </w:rPr>
        <w:t>zda jsou peněžní prostředky státu a Evropské unie</w:t>
      </w:r>
      <w:r w:rsidR="00AC54F6">
        <w:rPr>
          <w:rFonts w:cstheme="minorHAnsi"/>
          <w:color w:val="000000"/>
        </w:rPr>
        <w:t xml:space="preserve"> (dále též „</w:t>
      </w:r>
      <w:r w:rsidR="00AC54F6" w:rsidRPr="009356E4">
        <w:rPr>
          <w:rFonts w:cstheme="minorHAnsi"/>
          <w:color w:val="000000"/>
        </w:rPr>
        <w:t>EU</w:t>
      </w:r>
      <w:r w:rsidR="00AC54F6">
        <w:rPr>
          <w:rFonts w:cstheme="minorHAnsi"/>
          <w:color w:val="000000"/>
        </w:rPr>
        <w:t xml:space="preserve">“) </w:t>
      </w:r>
      <w:r w:rsidR="006D1E40" w:rsidRPr="001238F8">
        <w:rPr>
          <w:rFonts w:cstheme="minorHAnsi"/>
          <w:color w:val="000000"/>
        </w:rPr>
        <w:t>určené na podporu propagace zemědělských produktů a potravin poskytovány a čerpány v souladu s právními předpisy, účelně a hospodárně.</w:t>
      </w:r>
    </w:p>
    <w:p w14:paraId="5156A425" w14:textId="77777777" w:rsidR="00C6167C" w:rsidRDefault="00C6167C" w:rsidP="00C6167C">
      <w:pPr>
        <w:rPr>
          <w:rFonts w:cstheme="minorHAnsi"/>
        </w:rPr>
      </w:pPr>
    </w:p>
    <w:p w14:paraId="03E40B91" w14:textId="77777777" w:rsidR="00C6167C" w:rsidRDefault="00C6167C" w:rsidP="00C6167C">
      <w:pPr>
        <w:rPr>
          <w:rFonts w:cstheme="minorHAnsi"/>
        </w:rPr>
      </w:pPr>
      <w:r>
        <w:rPr>
          <w:rFonts w:cstheme="minorHAnsi"/>
        </w:rPr>
        <w:t xml:space="preserve">Kontrola byla prováděna u kontrolovaných osob v období od května do </w:t>
      </w:r>
      <w:r w:rsidR="00C6201C">
        <w:rPr>
          <w:rFonts w:cstheme="minorHAnsi"/>
        </w:rPr>
        <w:t xml:space="preserve">prosince </w:t>
      </w:r>
      <w:r>
        <w:rPr>
          <w:rFonts w:cstheme="minorHAnsi"/>
        </w:rPr>
        <w:t>202</w:t>
      </w:r>
      <w:r w:rsidR="00C6201C">
        <w:rPr>
          <w:rFonts w:cstheme="minorHAnsi"/>
        </w:rPr>
        <w:t>1</w:t>
      </w:r>
      <w:r>
        <w:rPr>
          <w:rFonts w:cstheme="minorHAnsi"/>
        </w:rPr>
        <w:t>.</w:t>
      </w:r>
    </w:p>
    <w:p w14:paraId="5E9C7145" w14:textId="77777777" w:rsidR="00C6167C" w:rsidRDefault="00C6167C" w:rsidP="00C6167C">
      <w:pPr>
        <w:rPr>
          <w:rFonts w:cstheme="minorHAnsi"/>
        </w:rPr>
      </w:pPr>
    </w:p>
    <w:p w14:paraId="32B25BBA" w14:textId="77777777" w:rsidR="00C6167C" w:rsidRDefault="00C6167C" w:rsidP="00C6167C">
      <w:pPr>
        <w:rPr>
          <w:rFonts w:cstheme="minorHAnsi"/>
        </w:rPr>
      </w:pPr>
      <w:r>
        <w:rPr>
          <w:rFonts w:cstheme="minorHAnsi"/>
        </w:rPr>
        <w:t>Kontrolováno bylo období od roku 2016 do roku 20</w:t>
      </w:r>
      <w:r w:rsidR="00C77BA7">
        <w:rPr>
          <w:rFonts w:cstheme="minorHAnsi"/>
        </w:rPr>
        <w:t>20</w:t>
      </w:r>
      <w:r>
        <w:rPr>
          <w:rFonts w:cstheme="minorHAnsi"/>
        </w:rPr>
        <w:t>, v případě věcných souvislostí i období předcházející a období do ukončení kontroly.</w:t>
      </w:r>
    </w:p>
    <w:p w14:paraId="7F75CB7A" w14:textId="77777777" w:rsidR="00331727" w:rsidRPr="00C53ECF" w:rsidRDefault="00331727" w:rsidP="00331727">
      <w:pPr>
        <w:pStyle w:val="Zkladn"/>
        <w:spacing w:before="0"/>
        <w:rPr>
          <w:rFonts w:cstheme="minorHAnsi"/>
        </w:rPr>
      </w:pPr>
    </w:p>
    <w:p w14:paraId="650C1083" w14:textId="77777777" w:rsidR="00331727" w:rsidRPr="00C53ECF" w:rsidRDefault="00331727" w:rsidP="00331727">
      <w:pPr>
        <w:pStyle w:val="Zkladn"/>
        <w:spacing w:before="0"/>
        <w:rPr>
          <w:rFonts w:cstheme="minorHAnsi"/>
          <w:b/>
        </w:rPr>
      </w:pPr>
      <w:r w:rsidRPr="00C53ECF">
        <w:rPr>
          <w:rFonts w:cstheme="minorHAnsi"/>
          <w:b/>
        </w:rPr>
        <w:t>Kontrolovan</w:t>
      </w:r>
      <w:r w:rsidR="00D450C5">
        <w:rPr>
          <w:rFonts w:cstheme="minorHAnsi"/>
          <w:b/>
        </w:rPr>
        <w:t>é</w:t>
      </w:r>
      <w:r w:rsidRPr="00C53ECF">
        <w:rPr>
          <w:rFonts w:cstheme="minorHAnsi"/>
          <w:b/>
        </w:rPr>
        <w:t xml:space="preserve"> osob</w:t>
      </w:r>
      <w:r w:rsidR="00C6167C">
        <w:rPr>
          <w:rFonts w:cstheme="minorHAnsi"/>
          <w:b/>
        </w:rPr>
        <w:t>y</w:t>
      </w:r>
      <w:r w:rsidRPr="00C53ECF">
        <w:rPr>
          <w:rFonts w:cstheme="minorHAnsi"/>
          <w:b/>
        </w:rPr>
        <w:t>:</w:t>
      </w:r>
    </w:p>
    <w:p w14:paraId="1AE261E9" w14:textId="77777777" w:rsidR="00C6167C" w:rsidRDefault="00C6167C" w:rsidP="00C6167C">
      <w:pPr>
        <w:pStyle w:val="Zkladn"/>
        <w:spacing w:before="0"/>
        <w:rPr>
          <w:rFonts w:cstheme="minorHAnsi"/>
        </w:rPr>
      </w:pPr>
      <w:r>
        <w:rPr>
          <w:rFonts w:cstheme="minorHAnsi"/>
        </w:rPr>
        <w:t>Ministerstvo zemědělství (dále t</w:t>
      </w:r>
      <w:r w:rsidR="009D3ACE">
        <w:rPr>
          <w:rFonts w:cstheme="minorHAnsi"/>
        </w:rPr>
        <w:t>éž</w:t>
      </w:r>
      <w:r>
        <w:rPr>
          <w:rFonts w:cstheme="minorHAnsi"/>
        </w:rPr>
        <w:t xml:space="preserve"> „</w:t>
      </w:r>
      <w:r w:rsidRPr="009356E4">
        <w:rPr>
          <w:rFonts w:cstheme="minorHAnsi"/>
        </w:rPr>
        <w:t>MZe</w:t>
      </w:r>
      <w:r>
        <w:rPr>
          <w:rFonts w:cstheme="minorHAnsi"/>
        </w:rPr>
        <w:t>“)</w:t>
      </w:r>
      <w:r w:rsidR="009131E1">
        <w:rPr>
          <w:rFonts w:cstheme="minorHAnsi"/>
        </w:rPr>
        <w:t>;</w:t>
      </w:r>
    </w:p>
    <w:p w14:paraId="79D2E5D5" w14:textId="77777777" w:rsidR="00C6167C" w:rsidRDefault="00C6167C" w:rsidP="00C6167C">
      <w:pPr>
        <w:pStyle w:val="Zkladn"/>
        <w:spacing w:before="0"/>
        <w:rPr>
          <w:rFonts w:cstheme="minorHAnsi"/>
        </w:rPr>
      </w:pPr>
      <w:r>
        <w:rPr>
          <w:rFonts w:cstheme="minorHAnsi"/>
        </w:rPr>
        <w:t>Státní zemědělský intervenční fond</w:t>
      </w:r>
      <w:r w:rsidR="00372E2F">
        <w:rPr>
          <w:rFonts w:cstheme="minorHAnsi"/>
        </w:rPr>
        <w:t>, Praha</w:t>
      </w:r>
      <w:r>
        <w:rPr>
          <w:rFonts w:cstheme="minorHAnsi"/>
        </w:rPr>
        <w:t xml:space="preserve"> (dále t</w:t>
      </w:r>
      <w:r w:rsidR="009D3ACE">
        <w:rPr>
          <w:rFonts w:cstheme="minorHAnsi"/>
        </w:rPr>
        <w:t>éž</w:t>
      </w:r>
      <w:r>
        <w:rPr>
          <w:rFonts w:cstheme="minorHAnsi"/>
        </w:rPr>
        <w:t xml:space="preserve"> „</w:t>
      </w:r>
      <w:r w:rsidRPr="009356E4">
        <w:rPr>
          <w:rFonts w:cstheme="minorHAnsi"/>
        </w:rPr>
        <w:t>SZIF</w:t>
      </w:r>
      <w:r>
        <w:rPr>
          <w:rFonts w:cstheme="minorHAnsi"/>
        </w:rPr>
        <w:t>“)</w:t>
      </w:r>
      <w:r w:rsidR="009131E1">
        <w:rPr>
          <w:rFonts w:cstheme="minorHAnsi"/>
        </w:rPr>
        <w:t>;</w:t>
      </w:r>
    </w:p>
    <w:p w14:paraId="2AC81371" w14:textId="77777777" w:rsidR="009131E1" w:rsidRDefault="009131E1" w:rsidP="00C6167C">
      <w:pPr>
        <w:pStyle w:val="Zkladn"/>
        <w:spacing w:before="0"/>
        <w:rPr>
          <w:rFonts w:cstheme="minorHAnsi"/>
        </w:rPr>
      </w:pPr>
      <w:r>
        <w:rPr>
          <w:rFonts w:cstheme="minorHAnsi"/>
        </w:rPr>
        <w:t xml:space="preserve">vybraní příjemci dotací: </w:t>
      </w:r>
    </w:p>
    <w:p w14:paraId="589EA1A7" w14:textId="77777777" w:rsidR="009D3ACE" w:rsidRDefault="009D3ACE" w:rsidP="00C6167C">
      <w:pPr>
        <w:pStyle w:val="Zkladn"/>
        <w:spacing w:before="0"/>
        <w:rPr>
          <w:rFonts w:cstheme="minorHAnsi"/>
        </w:rPr>
      </w:pPr>
      <w:r>
        <w:rPr>
          <w:rFonts w:cstheme="minorHAnsi"/>
        </w:rPr>
        <w:t>Potravinářská komora České republiky</w:t>
      </w:r>
      <w:r w:rsidR="00EE4677">
        <w:rPr>
          <w:rFonts w:cstheme="minorHAnsi"/>
        </w:rPr>
        <w:t>, Praha</w:t>
      </w:r>
      <w:r>
        <w:rPr>
          <w:rFonts w:cstheme="minorHAnsi"/>
        </w:rPr>
        <w:t xml:space="preserve"> (dále též </w:t>
      </w:r>
      <w:r w:rsidRPr="009356E4">
        <w:rPr>
          <w:rFonts w:cstheme="minorHAnsi"/>
        </w:rPr>
        <w:t>„PK ČR</w:t>
      </w:r>
      <w:r>
        <w:rPr>
          <w:rFonts w:cstheme="minorHAnsi"/>
        </w:rPr>
        <w:t>“)</w:t>
      </w:r>
      <w:r w:rsidR="009131E1">
        <w:rPr>
          <w:rFonts w:cstheme="minorHAnsi"/>
        </w:rPr>
        <w:t>;</w:t>
      </w:r>
    </w:p>
    <w:p w14:paraId="58AC6812" w14:textId="77777777" w:rsidR="009D3ACE" w:rsidRDefault="009D3ACE" w:rsidP="00C6167C">
      <w:pPr>
        <w:pStyle w:val="Zkladn"/>
        <w:spacing w:before="0"/>
        <w:rPr>
          <w:rFonts w:cstheme="minorHAnsi"/>
        </w:rPr>
      </w:pPr>
      <w:r>
        <w:rPr>
          <w:rFonts w:cstheme="minorHAnsi"/>
        </w:rPr>
        <w:t>Agrární komora České republiky</w:t>
      </w:r>
      <w:r w:rsidR="00EE4677">
        <w:rPr>
          <w:rFonts w:cstheme="minorHAnsi"/>
        </w:rPr>
        <w:t>, Olomouc</w:t>
      </w:r>
      <w:r>
        <w:rPr>
          <w:rFonts w:cstheme="minorHAnsi"/>
        </w:rPr>
        <w:t xml:space="preserve"> (dále též „</w:t>
      </w:r>
      <w:r w:rsidRPr="009356E4">
        <w:rPr>
          <w:rFonts w:cstheme="minorHAnsi"/>
        </w:rPr>
        <w:t>AK ČR“</w:t>
      </w:r>
      <w:r>
        <w:rPr>
          <w:rFonts w:cstheme="minorHAnsi"/>
        </w:rPr>
        <w:t>)</w:t>
      </w:r>
      <w:r w:rsidR="009131E1">
        <w:rPr>
          <w:rFonts w:cstheme="minorHAnsi"/>
        </w:rPr>
        <w:t>;</w:t>
      </w:r>
    </w:p>
    <w:p w14:paraId="692163A9" w14:textId="77777777" w:rsidR="009D3ACE" w:rsidRDefault="009D3ACE" w:rsidP="00C6167C">
      <w:pPr>
        <w:pStyle w:val="Zkladn"/>
        <w:spacing w:before="0"/>
        <w:rPr>
          <w:rFonts w:cstheme="minorHAnsi"/>
        </w:rPr>
      </w:pPr>
      <w:r w:rsidRPr="0079504E">
        <w:rPr>
          <w:rFonts w:cstheme="minorHAnsi"/>
        </w:rPr>
        <w:t>PRO-BIO Svaz ekologických zemědělců, z.s.</w:t>
      </w:r>
      <w:r w:rsidR="00EE4677">
        <w:rPr>
          <w:rFonts w:cstheme="minorHAnsi"/>
        </w:rPr>
        <w:t>, Šumperk</w:t>
      </w:r>
      <w:r w:rsidR="008838DF">
        <w:rPr>
          <w:rFonts w:cstheme="minorHAnsi"/>
        </w:rPr>
        <w:t>.</w:t>
      </w:r>
    </w:p>
    <w:p w14:paraId="40F94487" w14:textId="77777777" w:rsidR="00331727" w:rsidRDefault="00331727" w:rsidP="00331727">
      <w:pPr>
        <w:ind w:right="70"/>
        <w:rPr>
          <w:rFonts w:cstheme="minorHAnsi"/>
        </w:rPr>
      </w:pPr>
    </w:p>
    <w:bookmarkEnd w:id="0"/>
    <w:p w14:paraId="35C6CBBB" w14:textId="77777777" w:rsidR="00331727" w:rsidRPr="00C53ECF" w:rsidRDefault="00331727" w:rsidP="00331727">
      <w:pPr>
        <w:ind w:right="70"/>
        <w:rPr>
          <w:rFonts w:cstheme="minorHAnsi"/>
        </w:rPr>
      </w:pPr>
    </w:p>
    <w:p w14:paraId="268292DC" w14:textId="77777777" w:rsidR="00331727" w:rsidRPr="00C53ECF" w:rsidRDefault="00331727" w:rsidP="00FF6659">
      <w:pPr>
        <w:spacing w:line="360" w:lineRule="auto"/>
        <w:ind w:right="70"/>
        <w:rPr>
          <w:rFonts w:cstheme="minorHAnsi"/>
        </w:rPr>
      </w:pPr>
      <w:r w:rsidRPr="00C53ECF">
        <w:rPr>
          <w:rFonts w:cstheme="minorHAnsi"/>
          <w:b/>
          <w:bCs/>
          <w:i/>
          <w:iCs/>
        </w:rPr>
        <w:t>K o l e g i u m</w:t>
      </w:r>
      <w:r w:rsidRPr="00C53ECF">
        <w:rPr>
          <w:rFonts w:cstheme="minorHAnsi"/>
        </w:rPr>
        <w:t xml:space="preserve">   </w:t>
      </w:r>
      <w:r w:rsidRPr="00C53ECF">
        <w:rPr>
          <w:rFonts w:cstheme="minorHAnsi"/>
          <w:b/>
          <w:bCs/>
          <w:i/>
          <w:iCs/>
        </w:rPr>
        <w:t xml:space="preserve">N K Ú  </w:t>
      </w:r>
      <w:r w:rsidRPr="00C53ECF">
        <w:rPr>
          <w:rFonts w:cstheme="minorHAnsi"/>
          <w:b/>
          <w:bCs/>
          <w:iCs/>
        </w:rPr>
        <w:t xml:space="preserve"> </w:t>
      </w:r>
      <w:r w:rsidRPr="00C53ECF">
        <w:rPr>
          <w:rFonts w:cstheme="minorHAnsi"/>
        </w:rPr>
        <w:t xml:space="preserve">na </w:t>
      </w:r>
      <w:r w:rsidRPr="00381E9F">
        <w:rPr>
          <w:rFonts w:cstheme="minorHAnsi"/>
        </w:rPr>
        <w:t>svém</w:t>
      </w:r>
      <w:r w:rsidR="001F2E5D">
        <w:rPr>
          <w:rFonts w:cstheme="minorHAnsi"/>
        </w:rPr>
        <w:t xml:space="preserve"> </w:t>
      </w:r>
      <w:r w:rsidR="00372E2F">
        <w:rPr>
          <w:rFonts w:cstheme="minorHAnsi"/>
        </w:rPr>
        <w:t>VII</w:t>
      </w:r>
      <w:r w:rsidR="009131E1">
        <w:rPr>
          <w:rFonts w:cstheme="minorHAnsi"/>
        </w:rPr>
        <w:t xml:space="preserve">. </w:t>
      </w:r>
      <w:r w:rsidRPr="00381E9F">
        <w:rPr>
          <w:rFonts w:cstheme="minorHAnsi"/>
        </w:rPr>
        <w:t>jednání</w:t>
      </w:r>
      <w:r w:rsidRPr="00C53ECF">
        <w:rPr>
          <w:rFonts w:cstheme="minorHAnsi"/>
        </w:rPr>
        <w:t>, které se konalo dne</w:t>
      </w:r>
      <w:r w:rsidR="009131E1">
        <w:rPr>
          <w:rFonts w:cstheme="minorHAnsi"/>
        </w:rPr>
        <w:t xml:space="preserve"> </w:t>
      </w:r>
      <w:r w:rsidR="00372E2F">
        <w:rPr>
          <w:rFonts w:cstheme="minorHAnsi"/>
        </w:rPr>
        <w:t>9. května</w:t>
      </w:r>
      <w:r w:rsidR="009131E1">
        <w:rPr>
          <w:rFonts w:cstheme="minorHAnsi"/>
        </w:rPr>
        <w:t xml:space="preserve"> 2022,</w:t>
      </w:r>
    </w:p>
    <w:p w14:paraId="7A48D829" w14:textId="77777777" w:rsidR="00331727" w:rsidRPr="00C53ECF" w:rsidRDefault="00331727" w:rsidP="00FF6659">
      <w:pPr>
        <w:spacing w:line="360" w:lineRule="auto"/>
        <w:ind w:right="68"/>
        <w:rPr>
          <w:rFonts w:cstheme="minorHAnsi"/>
        </w:rPr>
      </w:pPr>
      <w:r w:rsidRPr="00C53ECF">
        <w:rPr>
          <w:rFonts w:cstheme="minorHAnsi"/>
          <w:b/>
          <w:bCs/>
          <w:i/>
          <w:iCs/>
        </w:rPr>
        <w:t>s c h v á l i l o</w:t>
      </w:r>
      <w:r w:rsidRPr="00C53ECF">
        <w:rPr>
          <w:rFonts w:cstheme="minorHAnsi"/>
        </w:rPr>
        <w:t xml:space="preserve">   usnesením č.</w:t>
      </w:r>
      <w:r w:rsidR="00BF42D2">
        <w:rPr>
          <w:rFonts w:cstheme="minorHAnsi"/>
        </w:rPr>
        <w:t xml:space="preserve"> </w:t>
      </w:r>
      <w:r w:rsidR="00DB7A59">
        <w:rPr>
          <w:rFonts w:cstheme="minorHAnsi"/>
        </w:rPr>
        <w:t>4</w:t>
      </w:r>
      <w:r w:rsidR="00372E2F">
        <w:rPr>
          <w:rFonts w:cstheme="minorHAnsi"/>
        </w:rPr>
        <w:t>/VII/</w:t>
      </w:r>
      <w:r w:rsidR="009131E1">
        <w:rPr>
          <w:rFonts w:cstheme="minorHAnsi"/>
        </w:rPr>
        <w:t>2022</w:t>
      </w:r>
    </w:p>
    <w:p w14:paraId="57999FB8" w14:textId="77777777" w:rsidR="00331727" w:rsidRPr="00C53ECF" w:rsidRDefault="00331727" w:rsidP="00FF6659">
      <w:pPr>
        <w:spacing w:line="360" w:lineRule="auto"/>
        <w:ind w:right="70"/>
        <w:rPr>
          <w:rFonts w:cstheme="minorHAnsi"/>
        </w:rPr>
      </w:pPr>
      <w:r w:rsidRPr="00C53ECF">
        <w:rPr>
          <w:rFonts w:cstheme="minorHAnsi"/>
          <w:b/>
          <w:bCs/>
          <w:i/>
          <w:iCs/>
        </w:rPr>
        <w:t>k o n t r o l n í   z á v ě r</w:t>
      </w:r>
      <w:r w:rsidRPr="00C53ECF">
        <w:rPr>
          <w:rFonts w:cstheme="minorHAnsi"/>
        </w:rPr>
        <w:t xml:space="preserve">   v tomto znění:</w:t>
      </w:r>
    </w:p>
    <w:p w14:paraId="3B913561" w14:textId="77777777" w:rsidR="00331727" w:rsidRDefault="00331727" w:rsidP="00331727">
      <w:pPr>
        <w:ind w:right="70"/>
        <w:rPr>
          <w:rFonts w:cstheme="minorHAnsi"/>
        </w:rPr>
      </w:pPr>
    </w:p>
    <w:p w14:paraId="4CB9946B" w14:textId="77777777" w:rsidR="00042E92" w:rsidRPr="00C53ECF" w:rsidRDefault="00042E92" w:rsidP="00331727">
      <w:pPr>
        <w:ind w:right="70"/>
        <w:rPr>
          <w:rFonts w:cstheme="minorHAnsi"/>
        </w:rPr>
      </w:pPr>
    </w:p>
    <w:p w14:paraId="067F9FF8" w14:textId="77777777" w:rsidR="00200362" w:rsidRDefault="00200362">
      <w:pPr>
        <w:spacing w:after="160" w:line="259" w:lineRule="auto"/>
        <w:rPr>
          <w:rFonts w:cstheme="minorHAnsi"/>
          <w:sz w:val="28"/>
          <w:szCs w:val="28"/>
        </w:rPr>
      </w:pPr>
    </w:p>
    <w:p w14:paraId="6928B16D" w14:textId="77777777" w:rsidR="00FA140E" w:rsidRPr="00D571E5" w:rsidRDefault="00947AFD" w:rsidP="00F15775">
      <w:pPr>
        <w:jc w:val="left"/>
        <w:rPr>
          <w:rStyle w:val="A4"/>
          <w:rFonts w:cstheme="minorHAnsi"/>
          <w:color w:val="0070C0"/>
          <w:sz w:val="40"/>
          <w:szCs w:val="40"/>
        </w:rPr>
      </w:pPr>
      <w:r w:rsidRPr="00D571E5">
        <w:rPr>
          <w:rStyle w:val="A4"/>
          <w:rFonts w:cstheme="minorHAnsi"/>
          <w:color w:val="0070C0"/>
          <w:sz w:val="40"/>
          <w:szCs w:val="40"/>
        </w:rPr>
        <w:lastRenderedPageBreak/>
        <w:t>Vyplacená p</w:t>
      </w:r>
      <w:r w:rsidR="00FA140E" w:rsidRPr="00D571E5">
        <w:rPr>
          <w:rStyle w:val="A4"/>
          <w:rFonts w:cstheme="minorHAnsi"/>
          <w:color w:val="0070C0"/>
          <w:sz w:val="40"/>
          <w:szCs w:val="40"/>
        </w:rPr>
        <w:t>odpora propagace zemědělských produktů a potravin</w:t>
      </w:r>
    </w:p>
    <w:p w14:paraId="592B959D" w14:textId="77777777" w:rsidR="00A7754E" w:rsidRDefault="00A7754E" w:rsidP="00A7754E">
      <w:pPr>
        <w:spacing w:before="600" w:after="360"/>
        <w:jc w:val="center"/>
        <w:rPr>
          <w:rFonts w:cstheme="minorHAnsi"/>
          <w:b/>
        </w:rPr>
      </w:pPr>
      <w:r>
        <w:rPr>
          <w:rFonts w:cstheme="minorHAnsi"/>
          <w:b/>
        </w:rPr>
        <w:t>Marketingová podpora značek kvality</w:t>
      </w: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7754E" w14:paraId="491BC020" w14:textId="77777777" w:rsidTr="00E35E49">
        <w:trPr>
          <w:trHeight w:val="1134"/>
        </w:trPr>
        <w:tc>
          <w:tcPr>
            <w:tcW w:w="4535" w:type="dxa"/>
          </w:tcPr>
          <w:p w14:paraId="78177AE7" w14:textId="77777777" w:rsidR="00A7754E" w:rsidRPr="00DA25E4" w:rsidRDefault="00A7754E" w:rsidP="00E35E49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1 04</w:t>
            </w:r>
            <w:r w:rsidR="00947AFD">
              <w:rPr>
                <w:rStyle w:val="A5"/>
              </w:rPr>
              <w:t>2</w:t>
            </w:r>
            <w:r w:rsidRPr="00DA25E4">
              <w:rPr>
                <w:rStyle w:val="A5"/>
              </w:rPr>
              <w:t xml:space="preserve"> mil. Kč</w:t>
            </w:r>
          </w:p>
          <w:p w14:paraId="37D2EC13" w14:textId="77777777" w:rsidR="00A7754E" w:rsidRPr="00C93CA2" w:rsidRDefault="00A7754E" w:rsidP="00E35E49">
            <w:pPr>
              <w:jc w:val="center"/>
              <w:rPr>
                <w:rFonts w:cstheme="minorHAnsi"/>
                <w:sz w:val="22"/>
              </w:rPr>
            </w:pPr>
            <w:r w:rsidRPr="00C93CA2">
              <w:rPr>
                <w:rFonts w:cstheme="minorHAnsi"/>
                <w:sz w:val="22"/>
              </w:rPr>
              <w:t>z rozpočtu ČR</w:t>
            </w:r>
          </w:p>
          <w:p w14:paraId="31B76DFE" w14:textId="77777777" w:rsidR="00A7754E" w:rsidRDefault="00A7754E" w:rsidP="00E35E49">
            <w:pPr>
              <w:jc w:val="center"/>
              <w:rPr>
                <w:rStyle w:val="A1"/>
                <w:rFonts w:ascii="Calibri Light" w:hAnsi="Calibri Light" w:cs="Calibri Light"/>
              </w:rPr>
            </w:pPr>
            <w:r w:rsidRPr="00C93CA2">
              <w:rPr>
                <w:rStyle w:val="A1"/>
                <w:rFonts w:cstheme="minorHAnsi"/>
                <w:sz w:val="22"/>
              </w:rPr>
              <w:t>(2016</w:t>
            </w:r>
            <w:r w:rsidR="00E500F9">
              <w:rPr>
                <w:rStyle w:val="A1"/>
                <w:rFonts w:cstheme="minorHAnsi"/>
                <w:sz w:val="22"/>
              </w:rPr>
              <w:t>–</w:t>
            </w:r>
            <w:r w:rsidRPr="00C93CA2">
              <w:rPr>
                <w:rStyle w:val="A1"/>
                <w:rFonts w:cstheme="minorHAnsi"/>
                <w:sz w:val="22"/>
              </w:rPr>
              <w:t>2020)</w:t>
            </w:r>
          </w:p>
        </w:tc>
        <w:tc>
          <w:tcPr>
            <w:tcW w:w="4535" w:type="dxa"/>
            <w:hideMark/>
          </w:tcPr>
          <w:p w14:paraId="650381FD" w14:textId="77777777" w:rsidR="00A7754E" w:rsidRPr="00DA25E4" w:rsidRDefault="00A7754E" w:rsidP="00E35E49">
            <w:pPr>
              <w:jc w:val="center"/>
              <w:rPr>
                <w:rStyle w:val="A5"/>
                <w:b w:val="0"/>
              </w:rPr>
            </w:pPr>
            <w:r>
              <w:rPr>
                <w:rStyle w:val="A5"/>
              </w:rPr>
              <w:t>3</w:t>
            </w:r>
          </w:p>
          <w:p w14:paraId="529EA325" w14:textId="77777777" w:rsidR="00A7754E" w:rsidRPr="00C93CA2" w:rsidRDefault="00A7754E" w:rsidP="00E35E49">
            <w:pPr>
              <w:jc w:val="center"/>
              <w:rPr>
                <w:rFonts w:cstheme="minorHAnsi"/>
                <w:sz w:val="22"/>
              </w:rPr>
            </w:pPr>
            <w:r w:rsidRPr="00C93CA2">
              <w:rPr>
                <w:rFonts w:cstheme="minorHAnsi"/>
                <w:sz w:val="22"/>
              </w:rPr>
              <w:t>podpořené značky kvality potravin</w:t>
            </w:r>
          </w:p>
          <w:p w14:paraId="2AE5B349" w14:textId="77777777" w:rsidR="00A7754E" w:rsidRDefault="00A7754E" w:rsidP="00E35E49">
            <w:pPr>
              <w:jc w:val="center"/>
              <w:rPr>
                <w:rFonts w:cs="Calibri"/>
                <w:bCs/>
                <w:sz w:val="40"/>
                <w:szCs w:val="40"/>
                <w:lang w:eastAsia="en-US"/>
              </w:rPr>
            </w:pPr>
            <w:r w:rsidRPr="00C93CA2">
              <w:rPr>
                <w:rFonts w:cs="Calibri"/>
                <w:sz w:val="22"/>
                <w:lang w:eastAsia="en-US"/>
              </w:rPr>
              <w:t>(K</w:t>
            </w:r>
            <w:r w:rsidR="006D2FC5">
              <w:rPr>
                <w:rFonts w:cs="Calibri"/>
                <w:sz w:val="22"/>
                <w:lang w:eastAsia="en-US"/>
              </w:rPr>
              <w:t>LASA</w:t>
            </w:r>
            <w:r w:rsidRPr="00C93CA2">
              <w:rPr>
                <w:rFonts w:cs="Calibri"/>
                <w:sz w:val="22"/>
                <w:lang w:eastAsia="en-US"/>
              </w:rPr>
              <w:t>, Regionální potravina, BIO)</w:t>
            </w:r>
          </w:p>
        </w:tc>
      </w:tr>
    </w:tbl>
    <w:p w14:paraId="48A665D7" w14:textId="77777777" w:rsidR="00A7754E" w:rsidRPr="00A7754E" w:rsidRDefault="00A7754E" w:rsidP="00A7754E">
      <w:pPr>
        <w:spacing w:before="600" w:after="360"/>
        <w:jc w:val="center"/>
        <w:rPr>
          <w:b/>
        </w:rPr>
      </w:pPr>
      <w:r w:rsidRPr="00A7754E">
        <w:rPr>
          <w:b/>
        </w:rPr>
        <w:t>Propagační programy</w:t>
      </w:r>
      <w:r w:rsidR="00C23F12">
        <w:rPr>
          <w:b/>
        </w:rPr>
        <w:t xml:space="preserve"> spolufinancované</w:t>
      </w:r>
      <w:r w:rsidRPr="00A7754E">
        <w:rPr>
          <w:b/>
        </w:rPr>
        <w:t xml:space="preserve"> EU</w:t>
      </w: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7754E" w14:paraId="68BE61A3" w14:textId="77777777" w:rsidTr="00E35E49">
        <w:trPr>
          <w:trHeight w:val="1438"/>
        </w:trPr>
        <w:tc>
          <w:tcPr>
            <w:tcW w:w="4535" w:type="dxa"/>
          </w:tcPr>
          <w:p w14:paraId="329DB742" w14:textId="77777777" w:rsidR="00A7754E" w:rsidRPr="006B7F3D" w:rsidRDefault="00A7754E" w:rsidP="00E35E49">
            <w:pPr>
              <w:jc w:val="center"/>
              <w:rPr>
                <w:rStyle w:val="A5"/>
              </w:rPr>
            </w:pPr>
            <w:r w:rsidRPr="006B7F3D">
              <w:rPr>
                <w:rStyle w:val="A5"/>
              </w:rPr>
              <w:t xml:space="preserve">268 mil. Kč </w:t>
            </w:r>
          </w:p>
          <w:p w14:paraId="678C23C2" w14:textId="77777777" w:rsidR="00A7754E" w:rsidRPr="00C93CA2" w:rsidRDefault="00A7754E" w:rsidP="00E35E49">
            <w:pPr>
              <w:jc w:val="center"/>
              <w:rPr>
                <w:rFonts w:cstheme="minorHAnsi"/>
                <w:sz w:val="22"/>
              </w:rPr>
            </w:pPr>
            <w:r w:rsidRPr="00C93CA2">
              <w:rPr>
                <w:rFonts w:cstheme="minorHAnsi"/>
                <w:sz w:val="22"/>
              </w:rPr>
              <w:t>z rozpočtu EU a ČR</w:t>
            </w:r>
          </w:p>
          <w:p w14:paraId="0644BFF1" w14:textId="77777777" w:rsidR="00A7754E" w:rsidRDefault="00A7754E" w:rsidP="00E35E49">
            <w:pPr>
              <w:jc w:val="center"/>
              <w:rPr>
                <w:rStyle w:val="A1"/>
                <w:rFonts w:ascii="Calibri Light" w:hAnsi="Calibri Light" w:cs="Calibri Light"/>
              </w:rPr>
            </w:pPr>
            <w:r w:rsidRPr="00C93CA2">
              <w:rPr>
                <w:rStyle w:val="A1"/>
                <w:rFonts w:cstheme="minorHAnsi"/>
                <w:sz w:val="22"/>
              </w:rPr>
              <w:t>(2013</w:t>
            </w:r>
            <w:r w:rsidR="00E500F9">
              <w:rPr>
                <w:rStyle w:val="A1"/>
                <w:rFonts w:cstheme="minorHAnsi"/>
                <w:sz w:val="22"/>
              </w:rPr>
              <w:t>–</w:t>
            </w:r>
            <w:r w:rsidRPr="00C93CA2">
              <w:rPr>
                <w:rStyle w:val="A1"/>
                <w:rFonts w:cstheme="minorHAnsi"/>
                <w:sz w:val="22"/>
              </w:rPr>
              <w:t>2021)</w:t>
            </w:r>
          </w:p>
        </w:tc>
        <w:tc>
          <w:tcPr>
            <w:tcW w:w="4535" w:type="dxa"/>
            <w:hideMark/>
          </w:tcPr>
          <w:p w14:paraId="16843AB3" w14:textId="77777777" w:rsidR="00A7754E" w:rsidRDefault="00A7754E" w:rsidP="00E35E49">
            <w:pPr>
              <w:jc w:val="center"/>
              <w:rPr>
                <w:rFonts w:cs="Calibri"/>
                <w:b/>
                <w:szCs w:val="20"/>
                <w:lang w:eastAsia="en-US"/>
              </w:rPr>
            </w:pPr>
            <w:r>
              <w:rPr>
                <w:rStyle w:val="A5"/>
              </w:rPr>
              <w:t>5</w:t>
            </w:r>
          </w:p>
          <w:p w14:paraId="69CC96B4" w14:textId="77777777" w:rsidR="00A7754E" w:rsidRDefault="00A7754E" w:rsidP="00E35E49">
            <w:pPr>
              <w:jc w:val="center"/>
              <w:rPr>
                <w:rFonts w:cs="Calibri"/>
                <w:bCs/>
                <w:sz w:val="40"/>
                <w:szCs w:val="40"/>
                <w:lang w:eastAsia="en-US"/>
              </w:rPr>
            </w:pPr>
            <w:r w:rsidRPr="00C93CA2">
              <w:rPr>
                <w:rFonts w:cs="Calibri"/>
                <w:sz w:val="22"/>
                <w:lang w:eastAsia="en-US"/>
              </w:rPr>
              <w:t>propagačních programů EU</w:t>
            </w:r>
            <w:r>
              <w:rPr>
                <w:rFonts w:cs="Calibri"/>
                <w:lang w:eastAsia="en-US"/>
              </w:rPr>
              <w:br/>
            </w:r>
          </w:p>
        </w:tc>
      </w:tr>
    </w:tbl>
    <w:p w14:paraId="6AB499C8" w14:textId="77777777" w:rsidR="00A7754E" w:rsidRDefault="008242A5" w:rsidP="00A7754E">
      <w:pPr>
        <w:spacing w:before="600" w:after="36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Dotace </w:t>
      </w:r>
      <w:r w:rsidR="00FB6AAC">
        <w:rPr>
          <w:rFonts w:cstheme="minorHAnsi"/>
          <w:b/>
        </w:rPr>
        <w:t>nestátní</w:t>
      </w:r>
      <w:r w:rsidR="00C23F12">
        <w:rPr>
          <w:rFonts w:cstheme="minorHAnsi"/>
          <w:b/>
        </w:rPr>
        <w:t>m</w:t>
      </w:r>
      <w:r w:rsidR="00FB6AAC">
        <w:rPr>
          <w:rFonts w:cstheme="minorHAnsi"/>
          <w:b/>
        </w:rPr>
        <w:t xml:space="preserve"> neziskový</w:t>
      </w:r>
      <w:r>
        <w:rPr>
          <w:rFonts w:cstheme="minorHAnsi"/>
          <w:b/>
        </w:rPr>
        <w:t>m</w:t>
      </w:r>
      <w:r w:rsidR="00FB6AAC">
        <w:rPr>
          <w:rFonts w:cstheme="minorHAnsi"/>
          <w:b/>
        </w:rPr>
        <w:t xml:space="preserve"> organizací</w:t>
      </w:r>
      <w:r>
        <w:rPr>
          <w:rFonts w:cstheme="minorHAnsi"/>
          <w:b/>
        </w:rPr>
        <w:t>m</w:t>
      </w:r>
    </w:p>
    <w:tbl>
      <w:tblPr>
        <w:tblStyle w:val="Mkatabulky"/>
        <w:tblW w:w="9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7754E" w14:paraId="7386FA67" w14:textId="77777777" w:rsidTr="00E35E49">
        <w:trPr>
          <w:trHeight w:val="1442"/>
        </w:trPr>
        <w:tc>
          <w:tcPr>
            <w:tcW w:w="4535" w:type="dxa"/>
          </w:tcPr>
          <w:p w14:paraId="2D7C7941" w14:textId="77777777" w:rsidR="00A7754E" w:rsidRPr="00DA25E4" w:rsidRDefault="00A7754E" w:rsidP="00E35E49">
            <w:pPr>
              <w:jc w:val="center"/>
              <w:rPr>
                <w:rStyle w:val="A5"/>
              </w:rPr>
            </w:pPr>
            <w:r w:rsidRPr="00DA25E4">
              <w:rPr>
                <w:rStyle w:val="A5"/>
              </w:rPr>
              <w:t>124 mil. Kč</w:t>
            </w:r>
          </w:p>
          <w:p w14:paraId="1B448629" w14:textId="77777777" w:rsidR="00A7754E" w:rsidRPr="00C93CA2" w:rsidRDefault="00A7754E" w:rsidP="00E35E49">
            <w:pPr>
              <w:jc w:val="center"/>
              <w:rPr>
                <w:rFonts w:cstheme="minorHAnsi"/>
                <w:sz w:val="22"/>
              </w:rPr>
            </w:pPr>
            <w:r w:rsidRPr="00C93CA2">
              <w:rPr>
                <w:rFonts w:cstheme="minorHAnsi"/>
                <w:sz w:val="22"/>
              </w:rPr>
              <w:t>z rozpočtu ČR</w:t>
            </w:r>
          </w:p>
          <w:p w14:paraId="2EDB9AAD" w14:textId="77777777" w:rsidR="00A7754E" w:rsidRDefault="00A7754E" w:rsidP="00E35E49">
            <w:pPr>
              <w:jc w:val="center"/>
              <w:rPr>
                <w:rStyle w:val="A1"/>
                <w:rFonts w:ascii="Calibri Light" w:hAnsi="Calibri Light" w:cs="Calibri Light"/>
              </w:rPr>
            </w:pPr>
            <w:r w:rsidRPr="00C93CA2">
              <w:rPr>
                <w:rStyle w:val="A1"/>
                <w:rFonts w:cstheme="minorHAnsi"/>
                <w:sz w:val="22"/>
              </w:rPr>
              <w:t>(2016</w:t>
            </w:r>
            <w:r w:rsidR="00E500F9">
              <w:rPr>
                <w:rStyle w:val="A1"/>
                <w:rFonts w:cstheme="minorHAnsi"/>
                <w:sz w:val="22"/>
              </w:rPr>
              <w:t>–</w:t>
            </w:r>
            <w:r w:rsidRPr="00C93CA2">
              <w:rPr>
                <w:rStyle w:val="A1"/>
                <w:rFonts w:cstheme="minorHAnsi"/>
                <w:sz w:val="22"/>
              </w:rPr>
              <w:t>2020)</w:t>
            </w:r>
          </w:p>
        </w:tc>
        <w:tc>
          <w:tcPr>
            <w:tcW w:w="4535" w:type="dxa"/>
            <w:hideMark/>
          </w:tcPr>
          <w:p w14:paraId="39C9B923" w14:textId="77777777" w:rsidR="00A7754E" w:rsidRPr="00DA25E4" w:rsidRDefault="00A7754E" w:rsidP="00E35E49">
            <w:pPr>
              <w:jc w:val="center"/>
              <w:rPr>
                <w:rStyle w:val="A5"/>
                <w:b w:val="0"/>
              </w:rPr>
            </w:pPr>
            <w:r w:rsidRPr="00DA25E4">
              <w:rPr>
                <w:rStyle w:val="A5"/>
              </w:rPr>
              <w:t>106</w:t>
            </w:r>
          </w:p>
          <w:p w14:paraId="0AD048D6" w14:textId="77777777" w:rsidR="00A7754E" w:rsidRDefault="00A7754E" w:rsidP="00E35E49">
            <w:pPr>
              <w:jc w:val="center"/>
              <w:rPr>
                <w:rFonts w:cs="Calibri"/>
                <w:bCs/>
                <w:sz w:val="40"/>
                <w:szCs w:val="40"/>
                <w:lang w:eastAsia="en-US"/>
              </w:rPr>
            </w:pPr>
            <w:r w:rsidRPr="00C93CA2">
              <w:rPr>
                <w:rFonts w:cstheme="minorHAnsi"/>
                <w:sz w:val="22"/>
              </w:rPr>
              <w:t>projektů se zaměřením na propagaci zemědělských produktů a potravin</w:t>
            </w:r>
          </w:p>
        </w:tc>
      </w:tr>
    </w:tbl>
    <w:p w14:paraId="1C413842" w14:textId="77777777" w:rsidR="00A7754E" w:rsidRDefault="00A7754E" w:rsidP="00A7754E">
      <w:pPr>
        <w:spacing w:after="160" w:line="259" w:lineRule="auto"/>
        <w:jc w:val="left"/>
        <w:rPr>
          <w:noProof/>
        </w:rPr>
      </w:pPr>
    </w:p>
    <w:p w14:paraId="0D17F2C1" w14:textId="77777777" w:rsidR="00A7754E" w:rsidRDefault="00A7754E" w:rsidP="00A7754E">
      <w:pPr>
        <w:spacing w:after="160" w:line="259" w:lineRule="auto"/>
        <w:jc w:val="center"/>
        <w:rPr>
          <w:rFonts w:cstheme="minorHAnsi"/>
          <w:b/>
          <w:color w:val="000000" w:themeColor="text1"/>
          <w:sz w:val="22"/>
        </w:rPr>
      </w:pPr>
    </w:p>
    <w:p w14:paraId="6AC8811F" w14:textId="77777777" w:rsidR="00FA140E" w:rsidRDefault="00FA140E" w:rsidP="00FA140E">
      <w:pPr>
        <w:spacing w:after="160" w:line="259" w:lineRule="auto"/>
        <w:jc w:val="center"/>
        <w:rPr>
          <w:rFonts w:cstheme="minorHAnsi"/>
          <w:b/>
          <w:color w:val="000000" w:themeColor="text1"/>
          <w:sz w:val="22"/>
        </w:rPr>
      </w:pPr>
    </w:p>
    <w:p w14:paraId="290E6625" w14:textId="77777777" w:rsidR="00FA140E" w:rsidRDefault="00FA140E" w:rsidP="00FA140E">
      <w:pPr>
        <w:spacing w:after="160" w:line="259" w:lineRule="auto"/>
        <w:jc w:val="center"/>
        <w:rPr>
          <w:rFonts w:cstheme="minorHAnsi"/>
          <w:b/>
          <w:color w:val="000000" w:themeColor="text1"/>
          <w:sz w:val="22"/>
        </w:rPr>
      </w:pPr>
    </w:p>
    <w:p w14:paraId="287151DD" w14:textId="77777777" w:rsidR="0032154A" w:rsidRDefault="0032154A" w:rsidP="007B3BCF">
      <w:pPr>
        <w:spacing w:before="240" w:after="120"/>
        <w:jc w:val="center"/>
        <w:rPr>
          <w:rFonts w:cstheme="minorHAnsi"/>
          <w:b/>
          <w:sz w:val="28"/>
          <w:szCs w:val="22"/>
        </w:rPr>
      </w:pPr>
    </w:p>
    <w:p w14:paraId="1E5E5C83" w14:textId="77777777" w:rsidR="00FA140E" w:rsidRDefault="00FA140E" w:rsidP="007B3BCF">
      <w:pPr>
        <w:spacing w:before="240" w:after="120"/>
        <w:jc w:val="center"/>
        <w:rPr>
          <w:rFonts w:cstheme="minorHAnsi"/>
          <w:b/>
          <w:sz w:val="28"/>
          <w:szCs w:val="22"/>
        </w:rPr>
      </w:pPr>
    </w:p>
    <w:p w14:paraId="250FBD2C" w14:textId="77777777" w:rsidR="00F77AD3" w:rsidRDefault="00F77AD3" w:rsidP="007B3BCF">
      <w:pPr>
        <w:spacing w:before="240" w:after="120"/>
        <w:jc w:val="center"/>
        <w:rPr>
          <w:rFonts w:cstheme="minorHAnsi"/>
          <w:b/>
          <w:sz w:val="28"/>
          <w:szCs w:val="22"/>
        </w:rPr>
      </w:pPr>
    </w:p>
    <w:p w14:paraId="67D90192" w14:textId="77777777" w:rsidR="00F77AD3" w:rsidRDefault="00F77AD3" w:rsidP="007B3BCF">
      <w:pPr>
        <w:spacing w:before="240" w:after="120"/>
        <w:jc w:val="center"/>
        <w:rPr>
          <w:rFonts w:cstheme="minorHAnsi"/>
          <w:b/>
          <w:sz w:val="28"/>
          <w:szCs w:val="22"/>
        </w:rPr>
      </w:pPr>
    </w:p>
    <w:p w14:paraId="0B1E2DE9" w14:textId="77777777" w:rsidR="00A7754E" w:rsidRDefault="00A7754E" w:rsidP="007B3BCF">
      <w:pPr>
        <w:spacing w:before="240" w:after="120"/>
        <w:jc w:val="center"/>
        <w:rPr>
          <w:rFonts w:cstheme="minorHAnsi"/>
          <w:b/>
          <w:sz w:val="28"/>
          <w:szCs w:val="22"/>
        </w:rPr>
      </w:pPr>
    </w:p>
    <w:p w14:paraId="1FD3FE64" w14:textId="77777777" w:rsidR="00A7754E" w:rsidRDefault="00A7754E" w:rsidP="007B3BCF">
      <w:pPr>
        <w:spacing w:before="240" w:after="120"/>
        <w:jc w:val="center"/>
        <w:rPr>
          <w:rFonts w:cstheme="minorHAnsi"/>
          <w:b/>
          <w:sz w:val="28"/>
          <w:szCs w:val="22"/>
        </w:rPr>
      </w:pPr>
    </w:p>
    <w:p w14:paraId="22D30564" w14:textId="77777777" w:rsidR="009B2F16" w:rsidRPr="007B3BCF" w:rsidRDefault="00331727" w:rsidP="007B3BCF">
      <w:pPr>
        <w:spacing w:before="240" w:after="12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7B3BCF">
        <w:rPr>
          <w:rFonts w:cstheme="minorHAnsi"/>
          <w:b/>
          <w:color w:val="000000" w:themeColor="text1"/>
          <w:sz w:val="28"/>
          <w:szCs w:val="28"/>
        </w:rPr>
        <w:lastRenderedPageBreak/>
        <w:t>I. Shrnutí a vyhodnocení</w:t>
      </w:r>
    </w:p>
    <w:p w14:paraId="1482969C" w14:textId="77777777" w:rsidR="00137594" w:rsidRDefault="00137594" w:rsidP="007B3BCF">
      <w:pPr>
        <w:spacing w:before="120" w:after="120"/>
        <w:rPr>
          <w:rFonts w:cstheme="minorHAnsi"/>
        </w:rPr>
      </w:pPr>
    </w:p>
    <w:p w14:paraId="70D8AADF" w14:textId="77777777" w:rsidR="00910D66" w:rsidRPr="007B3BCF" w:rsidRDefault="00943548" w:rsidP="007B3BCF">
      <w:pPr>
        <w:spacing w:before="120" w:after="120"/>
        <w:rPr>
          <w:rFonts w:cstheme="minorHAnsi"/>
        </w:rPr>
      </w:pPr>
      <w:r w:rsidRPr="007B3BCF">
        <w:rPr>
          <w:rFonts w:cstheme="minorHAnsi"/>
        </w:rPr>
        <w:t xml:space="preserve">NKÚ provedl kontrolu peněžních prostředků státu </w:t>
      </w:r>
      <w:r w:rsidR="009B2F16" w:rsidRPr="007B3BCF">
        <w:rPr>
          <w:rFonts w:cstheme="minorHAnsi"/>
        </w:rPr>
        <w:t>a</w:t>
      </w:r>
      <w:r w:rsidR="00AE7568" w:rsidRPr="007B3BCF">
        <w:rPr>
          <w:rFonts w:cstheme="minorHAnsi"/>
        </w:rPr>
        <w:t xml:space="preserve"> </w:t>
      </w:r>
      <w:r w:rsidR="00A076E3">
        <w:rPr>
          <w:rFonts w:cstheme="minorHAnsi"/>
        </w:rPr>
        <w:t xml:space="preserve">EU </w:t>
      </w:r>
      <w:r w:rsidR="00AE7568" w:rsidRPr="007B3BCF">
        <w:rPr>
          <w:rFonts w:cstheme="minorHAnsi"/>
        </w:rPr>
        <w:t>vynaložených</w:t>
      </w:r>
      <w:r w:rsidR="009131E1" w:rsidRPr="007B3BCF">
        <w:rPr>
          <w:rFonts w:cstheme="minorHAnsi"/>
        </w:rPr>
        <w:t xml:space="preserve"> Mi</w:t>
      </w:r>
      <w:r w:rsidR="006E3834" w:rsidRPr="007B3BCF">
        <w:rPr>
          <w:rFonts w:cstheme="minorHAnsi"/>
        </w:rPr>
        <w:t xml:space="preserve">nisterstvem </w:t>
      </w:r>
      <w:r w:rsidR="000000D6" w:rsidRPr="007B3BCF">
        <w:rPr>
          <w:rFonts w:cstheme="minorHAnsi"/>
        </w:rPr>
        <w:t xml:space="preserve">zemědělství, Státním zemědělským intervenčním fondem a vybranými </w:t>
      </w:r>
      <w:r w:rsidR="00AE7568" w:rsidRPr="007B3BCF">
        <w:rPr>
          <w:rFonts w:cstheme="minorHAnsi"/>
        </w:rPr>
        <w:t>příjemci</w:t>
      </w:r>
      <w:r w:rsidR="009131E1" w:rsidRPr="007B3BCF">
        <w:rPr>
          <w:rFonts w:cstheme="minorHAnsi"/>
        </w:rPr>
        <w:t xml:space="preserve"> </w:t>
      </w:r>
      <w:r w:rsidR="00AE7568" w:rsidRPr="007B3BCF">
        <w:rPr>
          <w:rFonts w:cstheme="minorHAnsi"/>
        </w:rPr>
        <w:t xml:space="preserve">na podporu </w:t>
      </w:r>
      <w:r w:rsidR="00D53163" w:rsidRPr="007B3BCF">
        <w:rPr>
          <w:rFonts w:cstheme="minorHAnsi"/>
        </w:rPr>
        <w:t xml:space="preserve">propagace </w:t>
      </w:r>
      <w:r w:rsidR="00AE7568" w:rsidRPr="007B3BCF">
        <w:rPr>
          <w:rFonts w:cstheme="minorHAnsi"/>
        </w:rPr>
        <w:t>zemědělských produktů a potravin.</w:t>
      </w:r>
      <w:r w:rsidR="000000D6" w:rsidRPr="007B3BCF">
        <w:rPr>
          <w:rFonts w:cstheme="minorHAnsi"/>
        </w:rPr>
        <w:t xml:space="preserve"> </w:t>
      </w:r>
      <w:r w:rsidR="00910D66" w:rsidRPr="007B3BCF">
        <w:rPr>
          <w:rFonts w:cstheme="minorHAnsi"/>
        </w:rPr>
        <w:t>Kontrol</w:t>
      </w:r>
      <w:r w:rsidR="00F15775">
        <w:rPr>
          <w:rFonts w:cstheme="minorHAnsi"/>
        </w:rPr>
        <w:t>e</w:t>
      </w:r>
      <w:r w:rsidR="00910D66" w:rsidRPr="007B3BCF">
        <w:rPr>
          <w:rFonts w:cstheme="minorHAnsi"/>
        </w:rPr>
        <w:t xml:space="preserve"> </w:t>
      </w:r>
      <w:r w:rsidR="000000D6" w:rsidRPr="007B3BCF">
        <w:rPr>
          <w:rFonts w:cstheme="minorHAnsi"/>
        </w:rPr>
        <w:t xml:space="preserve">NKÚ </w:t>
      </w:r>
      <w:r w:rsidR="00910D66" w:rsidRPr="007B3BCF">
        <w:rPr>
          <w:rFonts w:cstheme="minorHAnsi"/>
        </w:rPr>
        <w:t>byl</w:t>
      </w:r>
      <w:r w:rsidR="00F15775">
        <w:rPr>
          <w:rFonts w:cstheme="minorHAnsi"/>
        </w:rPr>
        <w:t>y</w:t>
      </w:r>
      <w:r w:rsidR="00910D66" w:rsidRPr="007B3BCF">
        <w:rPr>
          <w:rFonts w:cstheme="minorHAnsi"/>
        </w:rPr>
        <w:t xml:space="preserve"> </w:t>
      </w:r>
      <w:r w:rsidR="00F15775">
        <w:rPr>
          <w:rFonts w:cstheme="minorHAnsi"/>
        </w:rPr>
        <w:t>podrobeny</w:t>
      </w:r>
      <w:r w:rsidR="00910D66" w:rsidRPr="007B3BCF">
        <w:rPr>
          <w:rFonts w:cstheme="minorHAnsi"/>
        </w:rPr>
        <w:t xml:space="preserve"> </w:t>
      </w:r>
      <w:r w:rsidR="00910D66" w:rsidRPr="00E8337C">
        <w:rPr>
          <w:rFonts w:cstheme="minorHAnsi"/>
        </w:rPr>
        <w:t>následující</w:t>
      </w:r>
      <w:r w:rsidR="00910D66" w:rsidRPr="007B3BCF">
        <w:rPr>
          <w:rFonts w:cstheme="minorHAnsi"/>
        </w:rPr>
        <w:t xml:space="preserve"> oblasti podpory </w:t>
      </w:r>
      <w:r w:rsidR="00D53163" w:rsidRPr="007B3BCF">
        <w:rPr>
          <w:rFonts w:cstheme="minorHAnsi"/>
        </w:rPr>
        <w:t xml:space="preserve">propagace </w:t>
      </w:r>
      <w:r w:rsidR="00910D66" w:rsidRPr="007B3BCF">
        <w:rPr>
          <w:rFonts w:cstheme="minorHAnsi"/>
        </w:rPr>
        <w:t>zemědělských produktů a</w:t>
      </w:r>
      <w:r w:rsidR="00263EA8" w:rsidRPr="007B3BCF">
        <w:rPr>
          <w:rFonts w:cstheme="minorHAnsi"/>
        </w:rPr>
        <w:t> </w:t>
      </w:r>
      <w:r w:rsidR="00910D66" w:rsidRPr="007B3BCF">
        <w:rPr>
          <w:rFonts w:cstheme="minorHAnsi"/>
        </w:rPr>
        <w:t>potravin</w:t>
      </w:r>
      <w:r w:rsidR="00910D66" w:rsidRPr="00E8337C">
        <w:rPr>
          <w:rFonts w:cstheme="minorHAnsi"/>
        </w:rPr>
        <w:t>:</w:t>
      </w:r>
    </w:p>
    <w:p w14:paraId="432022CD" w14:textId="6B2B4704" w:rsidR="00910D66" w:rsidRDefault="00AF5C20" w:rsidP="00780B5A">
      <w:pPr>
        <w:pStyle w:val="Odstavecseseznamem"/>
        <w:numPr>
          <w:ilvl w:val="0"/>
          <w:numId w:val="4"/>
        </w:numPr>
        <w:spacing w:before="120" w:after="120"/>
        <w:ind w:left="567" w:hanging="425"/>
        <w:rPr>
          <w:rFonts w:cstheme="minorHAnsi"/>
        </w:rPr>
      </w:pPr>
      <w:r>
        <w:rPr>
          <w:rFonts w:cstheme="minorHAnsi"/>
        </w:rPr>
        <w:t xml:space="preserve">propagační </w:t>
      </w:r>
      <w:r w:rsidR="00910D66" w:rsidRPr="007B3BCF">
        <w:rPr>
          <w:rFonts w:cstheme="minorHAnsi"/>
        </w:rPr>
        <w:t xml:space="preserve">programy </w:t>
      </w:r>
      <w:r w:rsidRPr="007B3BCF">
        <w:rPr>
          <w:rFonts w:cstheme="minorHAnsi"/>
        </w:rPr>
        <w:t xml:space="preserve">spolufinancované </w:t>
      </w:r>
      <w:r>
        <w:rPr>
          <w:rFonts w:cstheme="minorHAnsi"/>
        </w:rPr>
        <w:t xml:space="preserve">EU určené </w:t>
      </w:r>
      <w:r w:rsidR="00F15775">
        <w:rPr>
          <w:rFonts w:cstheme="minorHAnsi"/>
        </w:rPr>
        <w:t xml:space="preserve">na </w:t>
      </w:r>
      <w:r>
        <w:rPr>
          <w:rFonts w:cstheme="minorHAnsi"/>
        </w:rPr>
        <w:t>podporu</w:t>
      </w:r>
      <w:r w:rsidR="00910D66" w:rsidRPr="007B3BCF">
        <w:rPr>
          <w:rFonts w:cstheme="minorHAnsi"/>
        </w:rPr>
        <w:t xml:space="preserve"> zemědělsk</w:t>
      </w:r>
      <w:r w:rsidR="00F15775">
        <w:rPr>
          <w:rFonts w:cstheme="minorHAnsi"/>
        </w:rPr>
        <w:t>ých</w:t>
      </w:r>
      <w:r w:rsidR="00910D66" w:rsidRPr="007B3BCF">
        <w:rPr>
          <w:rFonts w:cstheme="minorHAnsi"/>
        </w:rPr>
        <w:t xml:space="preserve"> produkt</w:t>
      </w:r>
      <w:r w:rsidR="00F15775">
        <w:rPr>
          <w:rFonts w:cstheme="minorHAnsi"/>
        </w:rPr>
        <w:t>ů</w:t>
      </w:r>
      <w:r w:rsidR="00910D66" w:rsidRPr="007B3BCF">
        <w:rPr>
          <w:rFonts w:cstheme="minorHAnsi"/>
        </w:rPr>
        <w:t xml:space="preserve"> (dále též „</w:t>
      </w:r>
      <w:r w:rsidR="00D85DCA" w:rsidRPr="009356E4">
        <w:rPr>
          <w:rFonts w:cstheme="minorHAnsi"/>
        </w:rPr>
        <w:t>p</w:t>
      </w:r>
      <w:r w:rsidR="00910D66" w:rsidRPr="009356E4">
        <w:rPr>
          <w:rFonts w:cstheme="minorHAnsi"/>
        </w:rPr>
        <w:t>ropagační programy EU</w:t>
      </w:r>
      <w:r w:rsidR="00910D66" w:rsidRPr="007B3BCF">
        <w:rPr>
          <w:rFonts w:cstheme="minorHAnsi"/>
        </w:rPr>
        <w:t>“)</w:t>
      </w:r>
      <w:r w:rsidR="00651EBE">
        <w:rPr>
          <w:rFonts w:cstheme="minorHAnsi"/>
        </w:rPr>
        <w:t>;</w:t>
      </w:r>
    </w:p>
    <w:p w14:paraId="42E3DAA1" w14:textId="77777777" w:rsidR="0099355E" w:rsidRPr="007B3BCF" w:rsidRDefault="00F15775" w:rsidP="00780B5A">
      <w:pPr>
        <w:pStyle w:val="Odstavecseseznamem"/>
        <w:numPr>
          <w:ilvl w:val="0"/>
          <w:numId w:val="4"/>
        </w:numPr>
        <w:spacing w:before="120" w:after="120"/>
        <w:ind w:left="567" w:hanging="425"/>
        <w:rPr>
          <w:rFonts w:cstheme="minorHAnsi"/>
        </w:rPr>
      </w:pPr>
      <w:r>
        <w:rPr>
          <w:rFonts w:cstheme="minorHAnsi"/>
        </w:rPr>
        <w:t>d</w:t>
      </w:r>
      <w:r w:rsidR="0099355E" w:rsidRPr="007B3BCF">
        <w:rPr>
          <w:rFonts w:cstheme="minorHAnsi"/>
        </w:rPr>
        <w:t>otace nestátním neziskovým organizacím (dále též „</w:t>
      </w:r>
      <w:r w:rsidR="0099355E" w:rsidRPr="009356E4">
        <w:rPr>
          <w:rFonts w:cstheme="minorHAnsi"/>
        </w:rPr>
        <w:t>NNO</w:t>
      </w:r>
      <w:r w:rsidR="0099355E" w:rsidRPr="007B3BCF">
        <w:rPr>
          <w:rFonts w:cstheme="minorHAnsi"/>
        </w:rPr>
        <w:t>“)</w:t>
      </w:r>
      <w:r w:rsidR="00334A2F">
        <w:rPr>
          <w:rFonts w:cstheme="minorHAnsi"/>
        </w:rPr>
        <w:t xml:space="preserve"> na projekty související s</w:t>
      </w:r>
      <w:r w:rsidR="00273AFB">
        <w:rPr>
          <w:rFonts w:cstheme="minorHAnsi"/>
        </w:rPr>
        <w:t> </w:t>
      </w:r>
      <w:r w:rsidR="00334A2F">
        <w:rPr>
          <w:rFonts w:cstheme="minorHAnsi"/>
        </w:rPr>
        <w:t>propagací zemědělských produktů a potravin</w:t>
      </w:r>
      <w:r w:rsidR="0099355E" w:rsidRPr="007B3BCF">
        <w:rPr>
          <w:rFonts w:cstheme="minorHAnsi"/>
        </w:rPr>
        <w:t>;</w:t>
      </w:r>
    </w:p>
    <w:p w14:paraId="3A472942" w14:textId="77777777" w:rsidR="0099355E" w:rsidRPr="007B3BCF" w:rsidRDefault="00F15775" w:rsidP="00780B5A">
      <w:pPr>
        <w:pStyle w:val="Odstavecseseznamem"/>
        <w:numPr>
          <w:ilvl w:val="0"/>
          <w:numId w:val="4"/>
        </w:numPr>
        <w:spacing w:before="120" w:after="120"/>
        <w:ind w:left="567" w:hanging="425"/>
        <w:rPr>
          <w:rFonts w:cstheme="minorHAnsi"/>
        </w:rPr>
      </w:pPr>
      <w:r>
        <w:rPr>
          <w:rFonts w:cstheme="minorHAnsi"/>
        </w:rPr>
        <w:t>p</w:t>
      </w:r>
      <w:r w:rsidR="0099355E" w:rsidRPr="007B3BCF">
        <w:rPr>
          <w:rFonts w:cstheme="minorHAnsi"/>
        </w:rPr>
        <w:t>odpor</w:t>
      </w:r>
      <w:r w:rsidR="00651EBE">
        <w:rPr>
          <w:rFonts w:cstheme="minorHAnsi"/>
        </w:rPr>
        <w:t>a</w:t>
      </w:r>
      <w:r w:rsidR="0099355E" w:rsidRPr="007B3BCF">
        <w:rPr>
          <w:rFonts w:cstheme="minorHAnsi"/>
        </w:rPr>
        <w:t xml:space="preserve"> kvalitních potravin</w:t>
      </w:r>
      <w:r w:rsidR="0071567D">
        <w:rPr>
          <w:rFonts w:cstheme="minorHAnsi"/>
        </w:rPr>
        <w:t xml:space="preserve"> </w:t>
      </w:r>
      <w:r w:rsidR="00231292">
        <w:rPr>
          <w:rFonts w:cstheme="minorHAnsi"/>
        </w:rPr>
        <w:t>–</w:t>
      </w:r>
      <w:r w:rsidR="00334A2F">
        <w:rPr>
          <w:rFonts w:cstheme="minorHAnsi"/>
        </w:rPr>
        <w:t xml:space="preserve"> marketingová podpora značek </w:t>
      </w:r>
      <w:r w:rsidR="002711AF">
        <w:rPr>
          <w:rFonts w:cstheme="minorHAnsi"/>
        </w:rPr>
        <w:t xml:space="preserve">kvality </w:t>
      </w:r>
      <w:r w:rsidR="00863875">
        <w:rPr>
          <w:rFonts w:cstheme="minorHAnsi"/>
        </w:rPr>
        <w:t>KLASA</w:t>
      </w:r>
      <w:r w:rsidR="00334A2F">
        <w:rPr>
          <w:rFonts w:cstheme="minorHAnsi"/>
        </w:rPr>
        <w:t xml:space="preserve">, </w:t>
      </w:r>
      <w:r w:rsidR="00BB2E53">
        <w:t>Regionální potravina a BIO (podpora biopotravin a ekologického zemědělství)</w:t>
      </w:r>
      <w:r w:rsidR="00334A2F">
        <w:rPr>
          <w:rFonts w:cstheme="minorHAnsi"/>
        </w:rPr>
        <w:t>.</w:t>
      </w:r>
    </w:p>
    <w:p w14:paraId="5706897D" w14:textId="77777777" w:rsidR="009B2F16" w:rsidRDefault="00456CB8" w:rsidP="007B3BCF">
      <w:pPr>
        <w:spacing w:before="120" w:after="120"/>
        <w:rPr>
          <w:rFonts w:cstheme="minorHAnsi"/>
        </w:rPr>
      </w:pPr>
      <w:r w:rsidRPr="00FF00B8">
        <w:rPr>
          <w:rFonts w:cstheme="minorHAnsi"/>
        </w:rPr>
        <w:t>NKÚ prověřoval</w:t>
      </w:r>
      <w:r w:rsidR="008E78C6" w:rsidRPr="00FF00B8">
        <w:rPr>
          <w:rFonts w:cstheme="minorHAnsi"/>
        </w:rPr>
        <w:t>, zda</w:t>
      </w:r>
      <w:r w:rsidR="008E78C6" w:rsidRPr="007B3BCF">
        <w:rPr>
          <w:rFonts w:cstheme="minorHAnsi"/>
        </w:rPr>
        <w:t xml:space="preserve"> </w:t>
      </w:r>
      <w:r w:rsidR="00D53163" w:rsidRPr="007B3BCF">
        <w:rPr>
          <w:rFonts w:cstheme="minorHAnsi"/>
        </w:rPr>
        <w:t xml:space="preserve">peněžní prostředky státu a </w:t>
      </w:r>
      <w:r w:rsidR="0092073E" w:rsidRPr="007B3BCF">
        <w:rPr>
          <w:rFonts w:cstheme="minorHAnsi"/>
        </w:rPr>
        <w:t xml:space="preserve">EU </w:t>
      </w:r>
      <w:r w:rsidR="00D53163" w:rsidRPr="007B3BCF">
        <w:rPr>
          <w:rFonts w:cstheme="minorHAnsi"/>
        </w:rPr>
        <w:t xml:space="preserve">určené na výše uvedené oblasti podpory propagace zemědělských produktů a potravin </w:t>
      </w:r>
      <w:r w:rsidR="00010005">
        <w:rPr>
          <w:rFonts w:cstheme="minorHAnsi"/>
        </w:rPr>
        <w:t>byly</w:t>
      </w:r>
      <w:r w:rsidR="007F5730" w:rsidRPr="007B3BCF">
        <w:rPr>
          <w:rFonts w:cstheme="minorHAnsi"/>
        </w:rPr>
        <w:t xml:space="preserve"> ze strany MZe, </w:t>
      </w:r>
      <w:r w:rsidR="005C0902">
        <w:rPr>
          <w:rFonts w:cstheme="minorHAnsi"/>
        </w:rPr>
        <w:t>SZIF</w:t>
      </w:r>
      <w:r w:rsidR="007F5730" w:rsidRPr="007B3BCF">
        <w:rPr>
          <w:rFonts w:cstheme="minorHAnsi"/>
        </w:rPr>
        <w:t xml:space="preserve"> a </w:t>
      </w:r>
      <w:r w:rsidR="0092073E" w:rsidRPr="007B3BCF">
        <w:rPr>
          <w:rFonts w:cstheme="minorHAnsi"/>
        </w:rPr>
        <w:t xml:space="preserve">vybraných </w:t>
      </w:r>
      <w:r w:rsidR="007F5730" w:rsidRPr="007B3BCF">
        <w:rPr>
          <w:rFonts w:cstheme="minorHAnsi"/>
        </w:rPr>
        <w:t xml:space="preserve">příjemců vynakládány v souladu s právními předpisy, hospodárně a účelně. </w:t>
      </w:r>
    </w:p>
    <w:p w14:paraId="30D56950" w14:textId="77777777" w:rsidR="003E2839" w:rsidRPr="007B3BCF" w:rsidRDefault="006A4264" w:rsidP="007B3BCF">
      <w:pPr>
        <w:spacing w:before="120" w:after="120"/>
        <w:rPr>
          <w:rFonts w:cstheme="minorHAnsi"/>
        </w:rPr>
      </w:pPr>
      <w:r>
        <w:rPr>
          <w:rFonts w:cstheme="minorHAnsi"/>
        </w:rPr>
        <w:t xml:space="preserve">Celkový objem vynaložených prostředků na tři výše uvedené oblasti podpory propagace zemědělských produktů a potravin činil 1 433,3 mil. Kč. </w:t>
      </w:r>
      <w:r w:rsidR="003E2839">
        <w:rPr>
          <w:rFonts w:cstheme="minorHAnsi"/>
        </w:rPr>
        <w:t>NKÚ</w:t>
      </w:r>
      <w:r>
        <w:rPr>
          <w:rFonts w:cstheme="minorHAnsi"/>
        </w:rPr>
        <w:t xml:space="preserve"> z toho</w:t>
      </w:r>
      <w:r w:rsidR="003E2839">
        <w:rPr>
          <w:rFonts w:cstheme="minorHAnsi"/>
        </w:rPr>
        <w:t xml:space="preserve"> prověřil podporu v celkovém objemu 8</w:t>
      </w:r>
      <w:r>
        <w:rPr>
          <w:rFonts w:cstheme="minorHAnsi"/>
        </w:rPr>
        <w:t>75</w:t>
      </w:r>
      <w:r w:rsidR="003E2839">
        <w:rPr>
          <w:rFonts w:cstheme="minorHAnsi"/>
        </w:rPr>
        <w:t>,</w:t>
      </w:r>
      <w:r>
        <w:rPr>
          <w:rFonts w:cstheme="minorHAnsi"/>
        </w:rPr>
        <w:t>5</w:t>
      </w:r>
      <w:r w:rsidR="003E2839">
        <w:rPr>
          <w:rFonts w:cstheme="minorHAnsi"/>
        </w:rPr>
        <w:t xml:space="preserve"> mil. Kč</w:t>
      </w:r>
      <w:r w:rsidR="005823A7">
        <w:rPr>
          <w:rFonts w:cstheme="minorHAnsi"/>
        </w:rPr>
        <w:t>.</w:t>
      </w:r>
      <w:r w:rsidR="003E2839">
        <w:rPr>
          <w:rFonts w:cstheme="minorHAnsi"/>
        </w:rPr>
        <w:t xml:space="preserve"> </w:t>
      </w:r>
    </w:p>
    <w:p w14:paraId="0635E0EE" w14:textId="77777777" w:rsidR="00D85DCA" w:rsidRPr="00E32664" w:rsidRDefault="00F75437" w:rsidP="00D85DCA">
      <w:pPr>
        <w:spacing w:before="120" w:after="120"/>
        <w:rPr>
          <w:rFonts w:cstheme="minorHAnsi"/>
          <w:b/>
        </w:rPr>
      </w:pPr>
      <w:r>
        <w:rPr>
          <w:rFonts w:cstheme="minorHAnsi"/>
          <w:b/>
        </w:rPr>
        <w:t>Ministerstvo zemědělství</w:t>
      </w:r>
      <w:r w:rsidR="006A4264" w:rsidRPr="00E8337C">
        <w:rPr>
          <w:rFonts w:cstheme="minorHAnsi"/>
          <w:b/>
        </w:rPr>
        <w:t xml:space="preserve">, </w:t>
      </w:r>
      <w:r>
        <w:rPr>
          <w:rFonts w:cstheme="minorHAnsi"/>
          <w:b/>
        </w:rPr>
        <w:t>Státní zemědělský intervenční fond</w:t>
      </w:r>
      <w:r w:rsidR="006A4264" w:rsidRPr="00E8337C">
        <w:rPr>
          <w:rFonts w:cstheme="minorHAnsi"/>
          <w:b/>
        </w:rPr>
        <w:t xml:space="preserve"> a příjemci dotací nepostupovali</w:t>
      </w:r>
      <w:r w:rsidR="00D85DCA" w:rsidRPr="00E8337C">
        <w:rPr>
          <w:rFonts w:cstheme="minorHAnsi"/>
          <w:b/>
        </w:rPr>
        <w:t xml:space="preserve"> v souladu s právními předpisy, což </w:t>
      </w:r>
      <w:r w:rsidR="00C51A6B" w:rsidRPr="00E8337C">
        <w:rPr>
          <w:rFonts w:cstheme="minorHAnsi"/>
          <w:b/>
        </w:rPr>
        <w:t xml:space="preserve">ve zjištěných případech </w:t>
      </w:r>
      <w:r w:rsidR="00D85DCA" w:rsidRPr="00E8337C">
        <w:rPr>
          <w:rFonts w:cstheme="minorHAnsi"/>
          <w:b/>
        </w:rPr>
        <w:t>negativně ovlivni</w:t>
      </w:r>
      <w:r w:rsidR="0070272C" w:rsidRPr="00E8337C">
        <w:rPr>
          <w:rFonts w:cstheme="minorHAnsi"/>
          <w:b/>
        </w:rPr>
        <w:t>lo</w:t>
      </w:r>
      <w:r w:rsidR="00D85DCA" w:rsidRPr="00E8337C">
        <w:rPr>
          <w:rFonts w:cstheme="minorHAnsi"/>
          <w:b/>
        </w:rPr>
        <w:t xml:space="preserve"> hospodárnost a účelnost vynaložených prostředků.</w:t>
      </w:r>
      <w:r w:rsidR="00D85DCA" w:rsidRPr="00E32664">
        <w:rPr>
          <w:rFonts w:cstheme="minorHAnsi"/>
          <w:b/>
        </w:rPr>
        <w:t xml:space="preserve"> </w:t>
      </w:r>
    </w:p>
    <w:p w14:paraId="5C02CD25" w14:textId="58580B46" w:rsidR="006126E1" w:rsidRDefault="00BD4486" w:rsidP="005823A7">
      <w:pPr>
        <w:rPr>
          <w:rFonts w:cstheme="minorHAnsi"/>
          <w:b/>
        </w:rPr>
      </w:pPr>
      <w:r>
        <w:rPr>
          <w:rFonts w:cstheme="minorHAnsi"/>
          <w:b/>
        </w:rPr>
        <w:t>V letech 2016</w:t>
      </w:r>
      <w:r w:rsidR="00D42BF9">
        <w:rPr>
          <w:rFonts w:cstheme="minorHAnsi"/>
          <w:b/>
        </w:rPr>
        <w:t>–</w:t>
      </w:r>
      <w:r>
        <w:rPr>
          <w:rFonts w:cstheme="minorHAnsi"/>
          <w:b/>
        </w:rPr>
        <w:t xml:space="preserve">2017 </w:t>
      </w:r>
      <w:r w:rsidR="00F75437">
        <w:rPr>
          <w:rFonts w:cstheme="minorHAnsi"/>
          <w:b/>
        </w:rPr>
        <w:t xml:space="preserve">Ministerstvo zemědělství </w:t>
      </w:r>
      <w:r>
        <w:rPr>
          <w:rFonts w:cstheme="minorHAnsi"/>
          <w:b/>
        </w:rPr>
        <w:t xml:space="preserve">nastavilo </w:t>
      </w:r>
      <w:r w:rsidR="008242A5">
        <w:rPr>
          <w:rFonts w:cstheme="minorHAnsi"/>
          <w:b/>
        </w:rPr>
        <w:t>ne</w:t>
      </w:r>
      <w:r>
        <w:rPr>
          <w:rFonts w:cstheme="minorHAnsi"/>
          <w:b/>
        </w:rPr>
        <w:t>transparentn</w:t>
      </w:r>
      <w:r w:rsidR="008242A5">
        <w:rPr>
          <w:rFonts w:cstheme="minorHAnsi"/>
          <w:b/>
        </w:rPr>
        <w:t>í</w:t>
      </w:r>
      <w:r>
        <w:rPr>
          <w:rFonts w:cstheme="minorHAnsi"/>
          <w:b/>
        </w:rPr>
        <w:t xml:space="preserve"> systém hodnocení žádostí</w:t>
      </w:r>
      <w:r w:rsidR="000210FC">
        <w:rPr>
          <w:rFonts w:cstheme="minorHAnsi"/>
          <w:b/>
        </w:rPr>
        <w:t xml:space="preserve"> o</w:t>
      </w:r>
      <w:r w:rsidR="00C079BD">
        <w:rPr>
          <w:rFonts w:cstheme="minorHAnsi"/>
          <w:b/>
        </w:rPr>
        <w:t xml:space="preserve"> </w:t>
      </w:r>
      <w:r w:rsidR="000210FC">
        <w:rPr>
          <w:rFonts w:cstheme="minorHAnsi"/>
          <w:b/>
        </w:rPr>
        <w:t>poskytnutí dotace</w:t>
      </w:r>
      <w:r w:rsidR="00502048">
        <w:rPr>
          <w:rFonts w:cstheme="minorHAnsi"/>
          <w:b/>
        </w:rPr>
        <w:t xml:space="preserve">, nedefinovalo </w:t>
      </w:r>
      <w:r>
        <w:rPr>
          <w:rFonts w:cstheme="minorHAnsi"/>
          <w:b/>
        </w:rPr>
        <w:t xml:space="preserve">podrobnější podmínky pro výběr dodavatelů </w:t>
      </w:r>
      <w:r w:rsidR="00286069">
        <w:rPr>
          <w:rFonts w:cstheme="minorHAnsi"/>
          <w:b/>
        </w:rPr>
        <w:br/>
      </w:r>
      <w:r>
        <w:rPr>
          <w:rFonts w:cstheme="minorHAnsi"/>
          <w:b/>
        </w:rPr>
        <w:t>a</w:t>
      </w:r>
      <w:r w:rsidR="00286069">
        <w:rPr>
          <w:rFonts w:cstheme="minorHAnsi"/>
          <w:b/>
        </w:rPr>
        <w:t xml:space="preserve"> </w:t>
      </w:r>
      <w:r w:rsidR="009A2219">
        <w:rPr>
          <w:rFonts w:cstheme="minorHAnsi"/>
          <w:b/>
        </w:rPr>
        <w:t>nevymezilo</w:t>
      </w:r>
      <w:r>
        <w:rPr>
          <w:rFonts w:cstheme="minorHAnsi"/>
          <w:b/>
        </w:rPr>
        <w:t xml:space="preserve"> limity pro určité typy způsobilých výdajů. D</w:t>
      </w:r>
      <w:r w:rsidR="006126E1">
        <w:rPr>
          <w:rFonts w:cstheme="minorHAnsi"/>
          <w:b/>
        </w:rPr>
        <w:t>ále</w:t>
      </w:r>
      <w:r>
        <w:rPr>
          <w:rFonts w:cstheme="minorHAnsi"/>
          <w:b/>
        </w:rPr>
        <w:t xml:space="preserve"> </w:t>
      </w:r>
      <w:r w:rsidR="000124DD">
        <w:rPr>
          <w:rFonts w:cstheme="minorHAnsi"/>
          <w:b/>
        </w:rPr>
        <w:t>M</w:t>
      </w:r>
      <w:r w:rsidR="00F75437">
        <w:rPr>
          <w:rFonts w:cstheme="minorHAnsi"/>
          <w:b/>
        </w:rPr>
        <w:t xml:space="preserve">inisterstvo </w:t>
      </w:r>
      <w:r w:rsidR="00502048">
        <w:rPr>
          <w:rFonts w:cstheme="minorHAnsi"/>
          <w:b/>
        </w:rPr>
        <w:t xml:space="preserve">zemědělství </w:t>
      </w:r>
      <w:r w:rsidR="006126E1">
        <w:rPr>
          <w:rFonts w:cstheme="minorHAnsi"/>
          <w:b/>
        </w:rPr>
        <w:t xml:space="preserve">nedostatečně hodnotilo </w:t>
      </w:r>
      <w:r>
        <w:rPr>
          <w:rFonts w:cstheme="minorHAnsi"/>
          <w:b/>
        </w:rPr>
        <w:t xml:space="preserve">dosahování cílů podpory poskytované </w:t>
      </w:r>
      <w:r w:rsidR="00F75437">
        <w:rPr>
          <w:rFonts w:cstheme="minorHAnsi"/>
          <w:b/>
        </w:rPr>
        <w:t>nestátním neziskovým organizacím</w:t>
      </w:r>
      <w:r w:rsidR="00C079BD">
        <w:rPr>
          <w:rFonts w:cstheme="minorHAnsi"/>
          <w:b/>
        </w:rPr>
        <w:t>,</w:t>
      </w:r>
      <w:r w:rsidR="00F75437">
        <w:rPr>
          <w:rFonts w:cstheme="minorHAnsi"/>
          <w:b/>
        </w:rPr>
        <w:t xml:space="preserve"> </w:t>
      </w:r>
      <w:r w:rsidR="005823A7">
        <w:rPr>
          <w:rFonts w:cstheme="minorHAnsi"/>
          <w:b/>
        </w:rPr>
        <w:t>a nemělo tudíž informace o přínosech a dopadech poskytované podpor</w:t>
      </w:r>
      <w:r w:rsidR="0018403C">
        <w:rPr>
          <w:rFonts w:cstheme="minorHAnsi"/>
          <w:b/>
        </w:rPr>
        <w:t>y</w:t>
      </w:r>
      <w:r w:rsidR="005823A7">
        <w:rPr>
          <w:rFonts w:cstheme="minorHAnsi"/>
          <w:b/>
        </w:rPr>
        <w:t>.</w:t>
      </w:r>
      <w:r w:rsidR="008242A5">
        <w:rPr>
          <w:rFonts w:cstheme="minorHAnsi"/>
          <w:b/>
        </w:rPr>
        <w:t xml:space="preserve"> </w:t>
      </w:r>
      <w:r w:rsidR="00F75437">
        <w:rPr>
          <w:rFonts w:cstheme="minorHAnsi"/>
          <w:b/>
        </w:rPr>
        <w:t>Ministerstvo zemědělství</w:t>
      </w:r>
      <w:r w:rsidR="008242A5">
        <w:rPr>
          <w:rFonts w:cstheme="minorHAnsi"/>
          <w:b/>
        </w:rPr>
        <w:t xml:space="preserve"> v některých případech výkonu kontroly </w:t>
      </w:r>
      <w:r w:rsidR="00C079BD">
        <w:rPr>
          <w:rFonts w:cstheme="minorHAnsi"/>
          <w:b/>
        </w:rPr>
        <w:t xml:space="preserve">u </w:t>
      </w:r>
      <w:r w:rsidR="008242A5">
        <w:rPr>
          <w:rFonts w:cstheme="minorHAnsi"/>
          <w:b/>
        </w:rPr>
        <w:t xml:space="preserve">projektů </w:t>
      </w:r>
      <w:r w:rsidR="00F75437">
        <w:rPr>
          <w:rFonts w:cstheme="minorHAnsi"/>
          <w:b/>
        </w:rPr>
        <w:t>nestátní</w:t>
      </w:r>
      <w:r w:rsidR="00C079BD">
        <w:rPr>
          <w:rFonts w:cstheme="minorHAnsi"/>
          <w:b/>
        </w:rPr>
        <w:t>ch</w:t>
      </w:r>
      <w:r w:rsidR="00F75437">
        <w:rPr>
          <w:rFonts w:cstheme="minorHAnsi"/>
          <w:b/>
        </w:rPr>
        <w:t xml:space="preserve"> neziskový</w:t>
      </w:r>
      <w:r w:rsidR="00C079BD">
        <w:rPr>
          <w:rFonts w:cstheme="minorHAnsi"/>
          <w:b/>
        </w:rPr>
        <w:t>ch</w:t>
      </w:r>
      <w:r w:rsidR="00F75437">
        <w:rPr>
          <w:rFonts w:cstheme="minorHAnsi"/>
          <w:b/>
        </w:rPr>
        <w:t xml:space="preserve"> organizací</w:t>
      </w:r>
      <w:r w:rsidR="008242A5">
        <w:rPr>
          <w:rFonts w:cstheme="minorHAnsi"/>
          <w:b/>
        </w:rPr>
        <w:t xml:space="preserve"> nedodrželo zákon o finanční kontrole</w:t>
      </w:r>
      <w:r w:rsidR="008242A5">
        <w:rPr>
          <w:rStyle w:val="Znakapoznpodarou"/>
          <w:rFonts w:cstheme="minorHAnsi"/>
          <w:b/>
        </w:rPr>
        <w:footnoteReference w:id="2"/>
      </w:r>
      <w:r w:rsidR="008242A5">
        <w:rPr>
          <w:rFonts w:cstheme="minorHAnsi"/>
          <w:b/>
        </w:rPr>
        <w:t>.</w:t>
      </w:r>
    </w:p>
    <w:p w14:paraId="7284F79A" w14:textId="77777777" w:rsidR="003F1DF6" w:rsidRDefault="00F75437" w:rsidP="007B3BCF">
      <w:pPr>
        <w:spacing w:before="120" w:after="120"/>
        <w:rPr>
          <w:b/>
        </w:rPr>
      </w:pPr>
      <w:r>
        <w:rPr>
          <w:b/>
        </w:rPr>
        <w:t xml:space="preserve">Státní zemědělský intervenční fond </w:t>
      </w:r>
      <w:r w:rsidR="004F024B">
        <w:rPr>
          <w:b/>
        </w:rPr>
        <w:t>nepostupoval v souladu s </w:t>
      </w:r>
      <w:r w:rsidR="00E47234">
        <w:rPr>
          <w:b/>
        </w:rPr>
        <w:t xml:space="preserve">právním </w:t>
      </w:r>
      <w:r w:rsidR="004F024B">
        <w:rPr>
          <w:b/>
        </w:rPr>
        <w:t>předpisem EU</w:t>
      </w:r>
      <w:r w:rsidR="00731ECB">
        <w:rPr>
          <w:rStyle w:val="Znakapoznpodarou"/>
          <w:b/>
        </w:rPr>
        <w:footnoteReference w:id="3"/>
      </w:r>
      <w:r w:rsidR="004F024B">
        <w:rPr>
          <w:b/>
        </w:rPr>
        <w:t xml:space="preserve">, když </w:t>
      </w:r>
      <w:r w:rsidR="009A2219">
        <w:rPr>
          <w:b/>
        </w:rPr>
        <w:t xml:space="preserve">u jednoho z kontrolovaných propagačních programů EU </w:t>
      </w:r>
      <w:r w:rsidR="00440110">
        <w:rPr>
          <w:b/>
        </w:rPr>
        <w:t xml:space="preserve">schválil a </w:t>
      </w:r>
      <w:r w:rsidR="00456CB8">
        <w:rPr>
          <w:b/>
        </w:rPr>
        <w:t xml:space="preserve">potvrdil </w:t>
      </w:r>
      <w:r w:rsidR="001F48A2">
        <w:rPr>
          <w:b/>
        </w:rPr>
        <w:t>soulad navrženého programu s</w:t>
      </w:r>
      <w:r w:rsidR="000210FC">
        <w:rPr>
          <w:b/>
        </w:rPr>
        <w:t xml:space="preserve"> platnými právními předpisy </w:t>
      </w:r>
      <w:r w:rsidR="00721916">
        <w:rPr>
          <w:b/>
        </w:rPr>
        <w:t>v</w:t>
      </w:r>
      <w:r w:rsidR="0032039C">
        <w:rPr>
          <w:b/>
        </w:rPr>
        <w:t xml:space="preserve"> </w:t>
      </w:r>
      <w:r w:rsidR="00721916">
        <w:rPr>
          <w:b/>
        </w:rPr>
        <w:t xml:space="preserve">oblasti zadávání </w:t>
      </w:r>
      <w:r w:rsidR="003B2DA9">
        <w:rPr>
          <w:b/>
        </w:rPr>
        <w:t xml:space="preserve">veřejných </w:t>
      </w:r>
      <w:r w:rsidR="00721916">
        <w:rPr>
          <w:b/>
        </w:rPr>
        <w:t xml:space="preserve">zakázek </w:t>
      </w:r>
      <w:r w:rsidR="001F48A2">
        <w:rPr>
          <w:b/>
        </w:rPr>
        <w:t>a</w:t>
      </w:r>
      <w:r w:rsidR="000218F8">
        <w:rPr>
          <w:b/>
        </w:rPr>
        <w:t> </w:t>
      </w:r>
      <w:r w:rsidR="002C399A">
        <w:rPr>
          <w:b/>
        </w:rPr>
        <w:t xml:space="preserve">postoupil program </w:t>
      </w:r>
      <w:r w:rsidR="001F48A2">
        <w:rPr>
          <w:b/>
        </w:rPr>
        <w:t>ke schválení</w:t>
      </w:r>
      <w:r w:rsidR="002C399A">
        <w:rPr>
          <w:b/>
        </w:rPr>
        <w:t xml:space="preserve"> Evropské komisi</w:t>
      </w:r>
      <w:r w:rsidR="009A2219">
        <w:rPr>
          <w:b/>
        </w:rPr>
        <w:t>.</w:t>
      </w:r>
    </w:p>
    <w:p w14:paraId="721BD61D" w14:textId="77777777" w:rsidR="009A2219" w:rsidRDefault="009A2219" w:rsidP="009A2219">
      <w:pPr>
        <w:spacing w:before="120" w:after="120"/>
        <w:rPr>
          <w:rFonts w:cstheme="minorHAnsi"/>
          <w:b/>
        </w:rPr>
      </w:pPr>
      <w:r w:rsidRPr="00BB0BF7">
        <w:rPr>
          <w:rFonts w:cstheme="minorHAnsi"/>
          <w:b/>
        </w:rPr>
        <w:t>Příjemci podpory</w:t>
      </w:r>
      <w:r>
        <w:rPr>
          <w:rFonts w:cstheme="minorHAnsi"/>
          <w:b/>
        </w:rPr>
        <w:t xml:space="preserve"> chybovali při zadávání veřejných zakázek ve dvou ze tří kontrolovaných propagačních programů EU. Šlo přitom o závažné chyby, kdy jeden příjemce nepostupoval podle zákona</w:t>
      </w:r>
      <w:r w:rsidR="000210FC">
        <w:rPr>
          <w:rFonts w:cstheme="minorHAnsi"/>
          <w:b/>
        </w:rPr>
        <w:t xml:space="preserve"> o veřejných zakázkách</w:t>
      </w:r>
      <w:r w:rsidR="000210FC">
        <w:rPr>
          <w:rStyle w:val="Znakapoznpodarou"/>
          <w:rFonts w:cstheme="minorHAnsi"/>
          <w:b/>
        </w:rPr>
        <w:footnoteReference w:id="4"/>
      </w:r>
      <w:r w:rsidR="00C95F27">
        <w:rPr>
          <w:rFonts w:cstheme="minorHAnsi"/>
          <w:b/>
        </w:rPr>
        <w:t xml:space="preserve">, přestože jako příjemce dotace </w:t>
      </w:r>
      <w:r w:rsidR="00775C02">
        <w:rPr>
          <w:rFonts w:cstheme="minorHAnsi"/>
          <w:b/>
        </w:rPr>
        <w:t xml:space="preserve">(dotovaný zadavatel) </w:t>
      </w:r>
      <w:r w:rsidR="00C95F27">
        <w:rPr>
          <w:rFonts w:cstheme="minorHAnsi"/>
          <w:b/>
        </w:rPr>
        <w:t>byl povinen podle tohoto zákona postupovat. V</w:t>
      </w:r>
      <w:r>
        <w:rPr>
          <w:rFonts w:cstheme="minorHAnsi"/>
          <w:b/>
        </w:rPr>
        <w:t xml:space="preserve"> druhém případě příjemce</w:t>
      </w:r>
      <w:r w:rsidR="00C14613">
        <w:rPr>
          <w:rFonts w:cstheme="minorHAnsi"/>
          <w:b/>
        </w:rPr>
        <w:t xml:space="preserve"> porušil zákon </w:t>
      </w:r>
      <w:r w:rsidR="00C14613">
        <w:rPr>
          <w:rFonts w:cstheme="minorHAnsi"/>
          <w:b/>
        </w:rPr>
        <w:lastRenderedPageBreak/>
        <w:t>o</w:t>
      </w:r>
      <w:r w:rsidR="000218F8">
        <w:rPr>
          <w:rFonts w:cstheme="minorHAnsi"/>
          <w:b/>
        </w:rPr>
        <w:t> </w:t>
      </w:r>
      <w:r w:rsidR="00C14613">
        <w:rPr>
          <w:rFonts w:cstheme="minorHAnsi"/>
          <w:b/>
        </w:rPr>
        <w:t>veřejných zakázkách, když</w:t>
      </w:r>
      <w:r>
        <w:rPr>
          <w:rFonts w:cstheme="minorHAnsi"/>
          <w:b/>
        </w:rPr>
        <w:t xml:space="preserve"> uzavřel smlouvu </w:t>
      </w:r>
      <w:r w:rsidR="001F48A2">
        <w:rPr>
          <w:rFonts w:cstheme="minorHAnsi"/>
          <w:b/>
        </w:rPr>
        <w:t xml:space="preserve">o dílo </w:t>
      </w:r>
      <w:r>
        <w:rPr>
          <w:rFonts w:cstheme="minorHAnsi"/>
          <w:b/>
        </w:rPr>
        <w:t>s jinou cenou, než jaká byla uvedena</w:t>
      </w:r>
      <w:r w:rsidR="003F3787">
        <w:rPr>
          <w:rFonts w:cstheme="minorHAnsi"/>
          <w:b/>
        </w:rPr>
        <w:t xml:space="preserve"> v nabídce vybraného uchazeče</w:t>
      </w:r>
      <w:r>
        <w:rPr>
          <w:rFonts w:cstheme="minorHAnsi"/>
          <w:b/>
        </w:rPr>
        <w:t>.</w:t>
      </w:r>
    </w:p>
    <w:p w14:paraId="30F20A73" w14:textId="77777777" w:rsidR="00BE0749" w:rsidRDefault="00BE0749" w:rsidP="007B3BCF">
      <w:pPr>
        <w:spacing w:before="120" w:after="120"/>
        <w:rPr>
          <w:rFonts w:cstheme="minorHAnsi"/>
        </w:rPr>
      </w:pPr>
      <w:r w:rsidRPr="007B3BCF">
        <w:rPr>
          <w:rFonts w:cstheme="minorHAnsi"/>
        </w:rPr>
        <w:t>Celkové vyhodnocení se opírá</w:t>
      </w:r>
      <w:r w:rsidR="00A372EB">
        <w:rPr>
          <w:rFonts w:cstheme="minorHAnsi"/>
        </w:rPr>
        <w:t xml:space="preserve"> </w:t>
      </w:r>
      <w:r w:rsidRPr="007B3BCF">
        <w:rPr>
          <w:rFonts w:cstheme="minorHAnsi"/>
        </w:rPr>
        <w:t>o následující</w:t>
      </w:r>
      <w:r w:rsidR="001A3EB8" w:rsidRPr="007B3BCF">
        <w:rPr>
          <w:rFonts w:cstheme="minorHAnsi"/>
        </w:rPr>
        <w:t xml:space="preserve"> kontrolou</w:t>
      </w:r>
      <w:r w:rsidRPr="007B3BCF">
        <w:rPr>
          <w:rFonts w:cstheme="minorHAnsi"/>
        </w:rPr>
        <w:t xml:space="preserve"> zjištěn</w:t>
      </w:r>
      <w:r w:rsidR="00175B4C" w:rsidRPr="007B3BCF">
        <w:rPr>
          <w:rFonts w:cstheme="minorHAnsi"/>
        </w:rPr>
        <w:t>é</w:t>
      </w:r>
      <w:r w:rsidRPr="007B3BCF">
        <w:rPr>
          <w:rFonts w:cstheme="minorHAnsi"/>
        </w:rPr>
        <w:t xml:space="preserve"> </w:t>
      </w:r>
      <w:r w:rsidR="00175B4C" w:rsidRPr="007B3BCF">
        <w:rPr>
          <w:rFonts w:cstheme="minorHAnsi"/>
        </w:rPr>
        <w:t>nedostatky</w:t>
      </w:r>
      <w:r w:rsidR="003F1DF6">
        <w:rPr>
          <w:rFonts w:cstheme="minorHAnsi"/>
        </w:rPr>
        <w:t xml:space="preserve"> a skutečnosti</w:t>
      </w:r>
      <w:r w:rsidRPr="007B3BCF">
        <w:rPr>
          <w:rFonts w:cstheme="minorHAnsi"/>
        </w:rPr>
        <w:t>:</w:t>
      </w:r>
    </w:p>
    <w:p w14:paraId="5087B79E" w14:textId="77777777" w:rsidR="003F1DF6" w:rsidRPr="00F1683B" w:rsidRDefault="003F1DF6" w:rsidP="00F1683B">
      <w:pPr>
        <w:spacing w:after="120"/>
        <w:rPr>
          <w:rFonts w:cstheme="minorHAnsi"/>
          <w:u w:val="single"/>
        </w:rPr>
      </w:pPr>
      <w:r w:rsidRPr="00F1683B">
        <w:rPr>
          <w:rFonts w:cstheme="minorHAnsi"/>
          <w:u w:val="single"/>
        </w:rPr>
        <w:t>A</w:t>
      </w:r>
      <w:r w:rsidR="001513C1" w:rsidRPr="00F1683B">
        <w:rPr>
          <w:rFonts w:cstheme="minorHAnsi"/>
          <w:u w:val="single"/>
        </w:rPr>
        <w:t>.</w:t>
      </w:r>
      <w:r w:rsidRPr="00F1683B">
        <w:rPr>
          <w:rFonts w:cstheme="minorHAnsi"/>
          <w:u w:val="single"/>
        </w:rPr>
        <w:t xml:space="preserve"> Propagační programy EU</w:t>
      </w:r>
    </w:p>
    <w:p w14:paraId="019BFA13" w14:textId="77777777" w:rsidR="00E7222E" w:rsidRDefault="00E7222E" w:rsidP="007B3BCF">
      <w:pPr>
        <w:spacing w:before="120" w:after="120"/>
        <w:rPr>
          <w:rFonts w:cstheme="minorHAnsi"/>
        </w:rPr>
      </w:pPr>
      <w:r>
        <w:rPr>
          <w:rFonts w:cstheme="minorHAnsi"/>
        </w:rPr>
        <w:t>Agrární komora ČR nepostupovala při realizaci zadávacího řízení na výběr dodavatele služeb u</w:t>
      </w:r>
      <w:r w:rsidR="00273AFB">
        <w:rPr>
          <w:rFonts w:cstheme="minorHAnsi"/>
        </w:rPr>
        <w:t> </w:t>
      </w:r>
      <w:r>
        <w:rPr>
          <w:rFonts w:cstheme="minorHAnsi"/>
        </w:rPr>
        <w:t xml:space="preserve">propagačního programu </w:t>
      </w:r>
      <w:r>
        <w:rPr>
          <w:rFonts w:cstheme="minorHAnsi"/>
          <w:i/>
        </w:rPr>
        <w:t>Bílé plus (Mléko a mléčné výrobky, velké PLUS pro vás)</w:t>
      </w:r>
      <w:r w:rsidR="004A124E">
        <w:rPr>
          <w:rFonts w:cstheme="minorHAnsi"/>
        </w:rPr>
        <w:t xml:space="preserve">, </w:t>
      </w:r>
      <w:r w:rsidR="004A124E" w:rsidRPr="004A124E">
        <w:rPr>
          <w:rFonts w:cstheme="minorHAnsi"/>
        </w:rPr>
        <w:t>v předpokládané hodnotě 11 mil. Kč</w:t>
      </w:r>
      <w:r w:rsidR="004A124E">
        <w:rPr>
          <w:rFonts w:cstheme="minorHAnsi"/>
        </w:rPr>
        <w:t>,</w:t>
      </w:r>
      <w:r w:rsidR="004A124E">
        <w:rPr>
          <w:rFonts w:cstheme="minorHAnsi"/>
          <w:i/>
        </w:rPr>
        <w:t xml:space="preserve"> </w:t>
      </w:r>
      <w:r>
        <w:rPr>
          <w:rFonts w:cstheme="minorHAnsi"/>
        </w:rPr>
        <w:t>podle zákona o veřejných zakázkách, ačkoliv t</w:t>
      </w:r>
      <w:r w:rsidR="00172A29">
        <w:rPr>
          <w:rFonts w:cstheme="minorHAnsi"/>
        </w:rPr>
        <w:t>o</w:t>
      </w:r>
      <w:r>
        <w:rPr>
          <w:rFonts w:cstheme="minorHAnsi"/>
        </w:rPr>
        <w:t xml:space="preserve"> byla</w:t>
      </w:r>
      <w:r w:rsidR="00172A29">
        <w:rPr>
          <w:rFonts w:cstheme="minorHAnsi"/>
        </w:rPr>
        <w:t xml:space="preserve"> její</w:t>
      </w:r>
      <w:r>
        <w:rPr>
          <w:rFonts w:cstheme="minorHAnsi"/>
        </w:rPr>
        <w:t xml:space="preserve"> povinn</w:t>
      </w:r>
      <w:r w:rsidR="00172A29">
        <w:rPr>
          <w:rFonts w:cstheme="minorHAnsi"/>
        </w:rPr>
        <w:t>ost</w:t>
      </w:r>
      <w:r>
        <w:rPr>
          <w:rFonts w:cstheme="minorHAnsi"/>
        </w:rPr>
        <w:t>.</w:t>
      </w:r>
      <w:r w:rsidR="004A124E">
        <w:rPr>
          <w:rFonts w:cstheme="minorHAnsi"/>
        </w:rPr>
        <w:t xml:space="preserve"> </w:t>
      </w:r>
    </w:p>
    <w:p w14:paraId="57D55DED" w14:textId="77777777" w:rsidR="003953E0" w:rsidRDefault="00C3690A" w:rsidP="007B3BCF">
      <w:pPr>
        <w:spacing w:before="120" w:after="120"/>
        <w:rPr>
          <w:rFonts w:cstheme="minorHAnsi"/>
        </w:rPr>
      </w:pPr>
      <w:r w:rsidRPr="00C3690A">
        <w:rPr>
          <w:rFonts w:cstheme="minorHAnsi"/>
        </w:rPr>
        <w:t xml:space="preserve">Potravinářská komora ČR uzavřela s dodavatelem </w:t>
      </w:r>
      <w:r w:rsidR="003953E0">
        <w:rPr>
          <w:rFonts w:cstheme="minorHAnsi"/>
        </w:rPr>
        <w:t xml:space="preserve">služeb u propagačního programu </w:t>
      </w:r>
      <w:r w:rsidR="003953E0">
        <w:rPr>
          <w:rFonts w:cstheme="minorHAnsi"/>
          <w:i/>
        </w:rPr>
        <w:t xml:space="preserve">Kvalita z Evropy – Chutě </w:t>
      </w:r>
      <w:r w:rsidR="003953E0" w:rsidRPr="004764B3">
        <w:rPr>
          <w:rFonts w:cstheme="minorHAnsi"/>
          <w:i/>
        </w:rPr>
        <w:t>s</w:t>
      </w:r>
      <w:r w:rsidR="00172A29">
        <w:rPr>
          <w:rFonts w:cstheme="minorHAnsi"/>
          <w:i/>
        </w:rPr>
        <w:t xml:space="preserve"> </w:t>
      </w:r>
      <w:r w:rsidR="003953E0" w:rsidRPr="004764B3">
        <w:rPr>
          <w:rFonts w:cstheme="minorHAnsi"/>
          <w:i/>
        </w:rPr>
        <w:t>příběhe</w:t>
      </w:r>
      <w:r w:rsidR="003953E0">
        <w:rPr>
          <w:rFonts w:cstheme="minorHAnsi"/>
          <w:i/>
        </w:rPr>
        <w:t>m</w:t>
      </w:r>
      <w:r w:rsidR="003953E0" w:rsidRPr="00EF34CB">
        <w:rPr>
          <w:rFonts w:cstheme="minorHAnsi"/>
        </w:rPr>
        <w:t xml:space="preserve"> </w:t>
      </w:r>
      <w:r w:rsidRPr="00C3690A">
        <w:rPr>
          <w:rFonts w:cstheme="minorHAnsi"/>
        </w:rPr>
        <w:t xml:space="preserve">smlouvu na </w:t>
      </w:r>
      <w:r w:rsidR="00B11D40">
        <w:rPr>
          <w:rFonts w:cstheme="minorHAnsi"/>
        </w:rPr>
        <w:t>vyšší</w:t>
      </w:r>
      <w:r w:rsidRPr="00C3690A">
        <w:rPr>
          <w:rFonts w:cstheme="minorHAnsi"/>
        </w:rPr>
        <w:t xml:space="preserve"> částku, než jaká byla uvedena</w:t>
      </w:r>
      <w:r w:rsidR="00C661C2">
        <w:rPr>
          <w:rFonts w:cstheme="minorHAnsi"/>
        </w:rPr>
        <w:t xml:space="preserve"> v nabídce vybraného uchazeče</w:t>
      </w:r>
      <w:r w:rsidRPr="00C3690A">
        <w:rPr>
          <w:rFonts w:cstheme="minorHAnsi"/>
        </w:rPr>
        <w:t xml:space="preserve">. </w:t>
      </w:r>
      <w:r w:rsidR="00D25ABA">
        <w:rPr>
          <w:rFonts w:cstheme="minorHAnsi"/>
        </w:rPr>
        <w:t>Rozdíl v</w:t>
      </w:r>
      <w:r w:rsidR="00086448">
        <w:rPr>
          <w:rFonts w:cstheme="minorHAnsi"/>
        </w:rPr>
        <w:t>e smluvní</w:t>
      </w:r>
      <w:r w:rsidR="00172A29">
        <w:rPr>
          <w:rFonts w:cstheme="minorHAnsi"/>
        </w:rPr>
        <w:t xml:space="preserve"> </w:t>
      </w:r>
      <w:r w:rsidR="00D25ABA">
        <w:rPr>
          <w:rFonts w:cstheme="minorHAnsi"/>
        </w:rPr>
        <w:t xml:space="preserve">ceně činil 10,8 mil. Kč. </w:t>
      </w:r>
      <w:r w:rsidR="002E6A79">
        <w:rPr>
          <w:rFonts w:cstheme="minorHAnsi"/>
        </w:rPr>
        <w:t>Nabídková</w:t>
      </w:r>
      <w:r w:rsidRPr="00C3690A">
        <w:rPr>
          <w:rFonts w:cstheme="minorHAnsi"/>
        </w:rPr>
        <w:t xml:space="preserve"> cena přitom byla dle zadávací dokumentace stanovena jako maximálně přípustná a nepřekročitelná. </w:t>
      </w:r>
    </w:p>
    <w:p w14:paraId="2F8141B0" w14:textId="77777777" w:rsidR="00E7222E" w:rsidRPr="003953E0" w:rsidRDefault="003953E0" w:rsidP="007B3BCF">
      <w:pPr>
        <w:spacing w:before="120" w:after="120"/>
        <w:rPr>
          <w:rFonts w:cstheme="minorHAnsi"/>
          <w:b/>
        </w:rPr>
      </w:pPr>
      <w:r w:rsidRPr="00EF34CB">
        <w:rPr>
          <w:rFonts w:cstheme="minorHAnsi"/>
        </w:rPr>
        <w:t>Agrární komora ČR a Potravinářská komora ČR realizoval</w:t>
      </w:r>
      <w:r>
        <w:rPr>
          <w:rFonts w:cstheme="minorHAnsi"/>
        </w:rPr>
        <w:t>y</w:t>
      </w:r>
      <w:r w:rsidRPr="00EF34CB">
        <w:rPr>
          <w:rFonts w:cstheme="minorHAnsi"/>
        </w:rPr>
        <w:t xml:space="preserve"> propagační programy EU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 xml:space="preserve">Bílé </w:t>
      </w:r>
      <w:r w:rsidRPr="007B5911">
        <w:rPr>
          <w:rFonts w:cstheme="minorHAnsi"/>
          <w:i/>
        </w:rPr>
        <w:t>plus</w:t>
      </w:r>
      <w:r>
        <w:rPr>
          <w:rFonts w:cstheme="minorHAnsi"/>
          <w:i/>
        </w:rPr>
        <w:t xml:space="preserve"> </w:t>
      </w:r>
      <w:r w:rsidRPr="003C4E36">
        <w:rPr>
          <w:rFonts w:cstheme="minorHAnsi"/>
          <w:i/>
        </w:rPr>
        <w:t>(Mléko a mléčné výrobky, velké PLUS pro vás)</w:t>
      </w:r>
      <w:r>
        <w:rPr>
          <w:rFonts w:cstheme="minorHAnsi"/>
        </w:rPr>
        <w:t xml:space="preserve"> a </w:t>
      </w:r>
      <w:r>
        <w:rPr>
          <w:rFonts w:cstheme="minorHAnsi"/>
          <w:i/>
        </w:rPr>
        <w:t xml:space="preserve">Kvalita z Evropy </w:t>
      </w:r>
      <w:bookmarkStart w:id="1" w:name="_Hlk103094282"/>
      <w:r>
        <w:rPr>
          <w:rFonts w:cstheme="minorHAnsi"/>
          <w:i/>
        </w:rPr>
        <w:t>–</w:t>
      </w:r>
      <w:bookmarkEnd w:id="1"/>
      <w:r>
        <w:rPr>
          <w:rFonts w:cstheme="minorHAnsi"/>
          <w:i/>
        </w:rPr>
        <w:t xml:space="preserve"> Chutě </w:t>
      </w:r>
      <w:r w:rsidRPr="004764B3">
        <w:rPr>
          <w:rFonts w:cstheme="minorHAnsi"/>
          <w:i/>
        </w:rPr>
        <w:t>s</w:t>
      </w:r>
      <w:r w:rsidR="001E7F0D">
        <w:rPr>
          <w:rFonts w:cstheme="minorHAnsi"/>
          <w:i/>
        </w:rPr>
        <w:t xml:space="preserve"> </w:t>
      </w:r>
      <w:r w:rsidRPr="004764B3">
        <w:rPr>
          <w:rFonts w:cstheme="minorHAnsi"/>
          <w:i/>
        </w:rPr>
        <w:t>příběhe</w:t>
      </w:r>
      <w:r>
        <w:rPr>
          <w:rFonts w:cstheme="minorHAnsi"/>
          <w:i/>
        </w:rPr>
        <w:t>m</w:t>
      </w:r>
      <w:r w:rsidRPr="00EF34CB">
        <w:rPr>
          <w:rFonts w:cstheme="minorHAnsi"/>
        </w:rPr>
        <w:t xml:space="preserve"> s</w:t>
      </w:r>
      <w:r w:rsidR="003B4C05">
        <w:rPr>
          <w:rFonts w:cstheme="minorHAnsi"/>
        </w:rPr>
        <w:t> </w:t>
      </w:r>
      <w:r w:rsidRPr="00EF34CB">
        <w:rPr>
          <w:rFonts w:cstheme="minorHAnsi"/>
        </w:rPr>
        <w:t>nedostatky v účelnosti</w:t>
      </w:r>
      <w:r w:rsidR="00A4182E">
        <w:rPr>
          <w:rFonts w:cstheme="minorHAnsi"/>
        </w:rPr>
        <w:t xml:space="preserve">, </w:t>
      </w:r>
      <w:r w:rsidR="00F50977">
        <w:rPr>
          <w:rFonts w:cstheme="minorHAnsi"/>
        </w:rPr>
        <w:t>neboť cíle byly nekonkrétní, obecné, časově neurčené</w:t>
      </w:r>
      <w:r w:rsidR="001E7F0D">
        <w:rPr>
          <w:rFonts w:cstheme="minorHAnsi"/>
        </w:rPr>
        <w:t>,</w:t>
      </w:r>
      <w:r w:rsidR="00F50977">
        <w:rPr>
          <w:rFonts w:cstheme="minorHAnsi"/>
        </w:rPr>
        <w:t xml:space="preserve"> obtížně měřitelné </w:t>
      </w:r>
      <w:r w:rsidR="001E7F0D">
        <w:rPr>
          <w:rFonts w:cstheme="minorHAnsi"/>
        </w:rPr>
        <w:t xml:space="preserve">a </w:t>
      </w:r>
      <w:r w:rsidR="00F50977">
        <w:rPr>
          <w:rFonts w:cstheme="minorHAnsi"/>
        </w:rPr>
        <w:t>bez odpovídajících ukazatelů</w:t>
      </w:r>
      <w:r w:rsidR="00B55A1A">
        <w:rPr>
          <w:rFonts w:cstheme="minorHAnsi"/>
        </w:rPr>
        <w:t>.</w:t>
      </w:r>
    </w:p>
    <w:p w14:paraId="0CC1D428" w14:textId="77777777" w:rsidR="00102B1F" w:rsidRDefault="00102B1F" w:rsidP="003F1DF6">
      <w:pPr>
        <w:spacing w:after="160"/>
        <w:rPr>
          <w:rFonts w:cstheme="minorHAnsi"/>
          <w:u w:val="single"/>
        </w:rPr>
      </w:pPr>
    </w:p>
    <w:p w14:paraId="02F4C67F" w14:textId="77777777" w:rsidR="008A3895" w:rsidRPr="00F1683B" w:rsidRDefault="003F1DF6" w:rsidP="003F1DF6">
      <w:pPr>
        <w:spacing w:after="160"/>
        <w:rPr>
          <w:rFonts w:cstheme="minorHAnsi"/>
          <w:u w:val="single"/>
        </w:rPr>
      </w:pPr>
      <w:r w:rsidRPr="00F1683B">
        <w:rPr>
          <w:rFonts w:cstheme="minorHAnsi"/>
          <w:u w:val="single"/>
        </w:rPr>
        <w:t xml:space="preserve">B. Dotace </w:t>
      </w:r>
      <w:r w:rsidR="00F75437">
        <w:rPr>
          <w:rFonts w:cstheme="minorHAnsi"/>
          <w:u w:val="single"/>
        </w:rPr>
        <w:t>nestátním neziskovým organizacím</w:t>
      </w:r>
      <w:r w:rsidR="00F75437" w:rsidRPr="00F1683B">
        <w:rPr>
          <w:rFonts w:cstheme="minorHAnsi"/>
          <w:u w:val="single"/>
        </w:rPr>
        <w:t xml:space="preserve"> </w:t>
      </w:r>
      <w:r w:rsidRPr="00F1683B">
        <w:rPr>
          <w:rFonts w:cstheme="minorHAnsi"/>
          <w:u w:val="single"/>
        </w:rPr>
        <w:t>na projekty související s propagací zemědělských produktů a potravin</w:t>
      </w:r>
    </w:p>
    <w:p w14:paraId="036F9FF3" w14:textId="77777777" w:rsidR="00795DA8" w:rsidRDefault="00707008" w:rsidP="003F1DF6">
      <w:pPr>
        <w:spacing w:after="160"/>
        <w:rPr>
          <w:rFonts w:cstheme="minorHAnsi"/>
        </w:rPr>
      </w:pPr>
      <w:r>
        <w:rPr>
          <w:rFonts w:cstheme="minorHAnsi"/>
        </w:rPr>
        <w:t xml:space="preserve">V letech 2017 a 2018 MZe stanovilo cíle podpory projektů NNO obecně bez </w:t>
      </w:r>
      <w:r w:rsidR="00B367EF">
        <w:rPr>
          <w:rFonts w:cstheme="minorHAnsi"/>
        </w:rPr>
        <w:t>odpovídajících</w:t>
      </w:r>
      <w:r>
        <w:rPr>
          <w:rFonts w:cstheme="minorHAnsi"/>
        </w:rPr>
        <w:t xml:space="preserve"> indikátorů a jejich cílových hodnot. V dalších letech MZe cíle konkretizovalo a stanovilo k nim indikátory výsledku.</w:t>
      </w:r>
      <w:r w:rsidR="00267C2A">
        <w:rPr>
          <w:rFonts w:cstheme="minorHAnsi"/>
        </w:rPr>
        <w:t xml:space="preserve"> </w:t>
      </w:r>
    </w:p>
    <w:p w14:paraId="6C57EE64" w14:textId="77777777" w:rsidR="00F92B71" w:rsidRDefault="00710DCF" w:rsidP="003F1DF6">
      <w:pPr>
        <w:spacing w:after="160"/>
        <w:rPr>
          <w:rFonts w:cstheme="minorHAnsi"/>
        </w:rPr>
      </w:pPr>
      <w:r>
        <w:rPr>
          <w:rFonts w:cstheme="minorHAnsi"/>
        </w:rPr>
        <w:t xml:space="preserve">U projektů nestátních neziskových organizací neprovádělo Ministerstvo zemědělství do roku 2018 souhrnné hodnocení podpory jako celku, nemělo tak </w:t>
      </w:r>
      <w:r w:rsidR="00B25A70">
        <w:rPr>
          <w:rFonts w:cstheme="minorHAnsi"/>
        </w:rPr>
        <w:t xml:space="preserve">přehled </w:t>
      </w:r>
      <w:r w:rsidR="00E0374B">
        <w:rPr>
          <w:rFonts w:cstheme="minorHAnsi"/>
        </w:rPr>
        <w:t>o přínosech a dopadech poskytované podpory. O</w:t>
      </w:r>
      <w:r w:rsidR="00F92B71">
        <w:rPr>
          <w:rFonts w:cstheme="minorHAnsi"/>
        </w:rPr>
        <w:t xml:space="preserve">d roku 2019 provádělo pouze obecné vyhodnocení se závěrem, že stanovené indikátory byly naplněny. </w:t>
      </w:r>
    </w:p>
    <w:p w14:paraId="04615D3F" w14:textId="77777777" w:rsidR="00C076B3" w:rsidRDefault="00C076B3" w:rsidP="003F1DF6">
      <w:pPr>
        <w:spacing w:after="160"/>
        <w:rPr>
          <w:rFonts w:cstheme="minorHAnsi"/>
        </w:rPr>
      </w:pPr>
      <w:r w:rsidRPr="00C076B3">
        <w:rPr>
          <w:rFonts w:cstheme="minorHAnsi"/>
        </w:rPr>
        <w:t xml:space="preserve">MZe v letech 2016 a 2017 nestanovilo </w:t>
      </w:r>
      <w:r w:rsidR="003F7FDC">
        <w:rPr>
          <w:rFonts w:cstheme="minorHAnsi"/>
        </w:rPr>
        <w:t xml:space="preserve">pro příjemce dotací </w:t>
      </w:r>
      <w:r w:rsidRPr="00C076B3">
        <w:rPr>
          <w:rFonts w:cstheme="minorHAnsi"/>
        </w:rPr>
        <w:t>podrobné podmínky pro výběr dodavatelů</w:t>
      </w:r>
      <w:r w:rsidR="00917DB6">
        <w:rPr>
          <w:rFonts w:cstheme="minorHAnsi"/>
        </w:rPr>
        <w:t xml:space="preserve"> v režimu veřejných zakázek malého rozsahu</w:t>
      </w:r>
      <w:r w:rsidRPr="00C076B3">
        <w:rPr>
          <w:rFonts w:cstheme="minorHAnsi"/>
        </w:rPr>
        <w:t xml:space="preserve">. Ve stejném období nenastavilo ani limity pro určité typy </w:t>
      </w:r>
      <w:r w:rsidR="003F7FDC">
        <w:rPr>
          <w:rFonts w:cstheme="minorHAnsi"/>
        </w:rPr>
        <w:t xml:space="preserve">způsobilých </w:t>
      </w:r>
      <w:r w:rsidRPr="00C076B3">
        <w:rPr>
          <w:rFonts w:cstheme="minorHAnsi"/>
        </w:rPr>
        <w:t>výdajů</w:t>
      </w:r>
      <w:r w:rsidR="0070272C">
        <w:rPr>
          <w:rFonts w:cstheme="minorHAnsi"/>
        </w:rPr>
        <w:t xml:space="preserve">. </w:t>
      </w:r>
      <w:r w:rsidR="001670A9">
        <w:t>MZe</w:t>
      </w:r>
      <w:r w:rsidR="0081098F">
        <w:t xml:space="preserve"> </w:t>
      </w:r>
      <w:r w:rsidR="001670A9">
        <w:t xml:space="preserve">tak </w:t>
      </w:r>
      <w:r w:rsidR="00917DB6">
        <w:t xml:space="preserve">v letech 2016 a 2017 </w:t>
      </w:r>
      <w:r w:rsidR="001670A9">
        <w:t xml:space="preserve">nevyužilo tyto nástroje zajišťující </w:t>
      </w:r>
      <w:r w:rsidR="00102B1F">
        <w:t>zá</w:t>
      </w:r>
      <w:r w:rsidR="00EE3AF8">
        <w:t>k</w:t>
      </w:r>
      <w:r w:rsidR="00102B1F">
        <w:t xml:space="preserve">ladní podmínky pro </w:t>
      </w:r>
      <w:r w:rsidR="001670A9">
        <w:t>hospodárné vynakládání peněžních prostředků.</w:t>
      </w:r>
      <w:r w:rsidR="00D74AFB">
        <w:rPr>
          <w:rFonts w:cstheme="minorHAnsi"/>
        </w:rPr>
        <w:t xml:space="preserve"> </w:t>
      </w:r>
      <w:r w:rsidR="007A2DA4" w:rsidRPr="002F3F7D">
        <w:rPr>
          <w:rFonts w:cstheme="minorHAnsi"/>
        </w:rPr>
        <w:t xml:space="preserve">Významné změny ohledně </w:t>
      </w:r>
      <w:r w:rsidR="002E57C5">
        <w:rPr>
          <w:rFonts w:cstheme="minorHAnsi"/>
        </w:rPr>
        <w:t>stanovení</w:t>
      </w:r>
      <w:r w:rsidR="007A2DA4" w:rsidRPr="002F3F7D">
        <w:rPr>
          <w:rFonts w:cstheme="minorHAnsi"/>
        </w:rPr>
        <w:t xml:space="preserve"> těchto podmínek provedlo MZe od roku 2018. </w:t>
      </w:r>
    </w:p>
    <w:p w14:paraId="2642E5DF" w14:textId="43717514" w:rsidR="00C076B3" w:rsidRDefault="00C076B3" w:rsidP="003F1DF6">
      <w:pPr>
        <w:spacing w:after="160"/>
        <w:rPr>
          <w:rFonts w:cstheme="minorHAnsi"/>
        </w:rPr>
      </w:pPr>
      <w:r w:rsidRPr="00C076B3">
        <w:rPr>
          <w:rFonts w:cstheme="minorHAnsi"/>
        </w:rPr>
        <w:t>V celém kontrolovaném období 2016</w:t>
      </w:r>
      <w:r w:rsidR="00286069" w:rsidRPr="00286069">
        <w:rPr>
          <w:rFonts w:cstheme="minorHAnsi"/>
        </w:rPr>
        <w:t>–</w:t>
      </w:r>
      <w:r w:rsidRPr="00286069">
        <w:rPr>
          <w:rFonts w:cstheme="minorHAnsi"/>
        </w:rPr>
        <w:t>2</w:t>
      </w:r>
      <w:r w:rsidRPr="00C076B3">
        <w:rPr>
          <w:rFonts w:cstheme="minorHAnsi"/>
        </w:rPr>
        <w:t>020 MZe ne</w:t>
      </w:r>
      <w:r w:rsidR="002E57C5">
        <w:rPr>
          <w:rFonts w:cstheme="minorHAnsi"/>
        </w:rPr>
        <w:t>určilo</w:t>
      </w:r>
      <w:r w:rsidRPr="00C076B3">
        <w:rPr>
          <w:rFonts w:cstheme="minorHAnsi"/>
        </w:rPr>
        <w:t xml:space="preserve"> příjemcům povinnost uchovávat veškeré doklady související s dotací (např. doklady </w:t>
      </w:r>
      <w:r w:rsidR="00DA656C">
        <w:rPr>
          <w:rFonts w:cstheme="minorHAnsi"/>
        </w:rPr>
        <w:t>vztahující se k</w:t>
      </w:r>
      <w:r w:rsidRPr="00C076B3">
        <w:rPr>
          <w:rFonts w:cstheme="minorHAnsi"/>
        </w:rPr>
        <w:t xml:space="preserve"> výběr</w:t>
      </w:r>
      <w:r w:rsidR="00DA656C">
        <w:rPr>
          <w:rFonts w:cstheme="minorHAnsi"/>
        </w:rPr>
        <w:t>u</w:t>
      </w:r>
      <w:r w:rsidRPr="00C076B3">
        <w:rPr>
          <w:rFonts w:cstheme="minorHAnsi"/>
        </w:rPr>
        <w:t xml:space="preserve"> dodavatelů). </w:t>
      </w:r>
      <w:r>
        <w:rPr>
          <w:rFonts w:cstheme="minorHAnsi"/>
        </w:rPr>
        <w:t>Taktéž</w:t>
      </w:r>
      <w:r w:rsidR="001E7F0D">
        <w:rPr>
          <w:rFonts w:cstheme="minorHAnsi"/>
        </w:rPr>
        <w:t xml:space="preserve"> </w:t>
      </w:r>
      <w:r w:rsidR="00EE7960">
        <w:rPr>
          <w:rFonts w:cstheme="minorHAnsi"/>
        </w:rPr>
        <w:t>ne</w:t>
      </w:r>
      <w:r w:rsidR="00102B1F">
        <w:rPr>
          <w:rFonts w:cstheme="minorHAnsi"/>
        </w:rPr>
        <w:t>stanovilo</w:t>
      </w:r>
      <w:r w:rsidRPr="00C076B3">
        <w:rPr>
          <w:rFonts w:cstheme="minorHAnsi"/>
        </w:rPr>
        <w:t xml:space="preserve"> pro příjemce povinnost předkládat doklady související s dotací při závěrečném vyúčtování.</w:t>
      </w:r>
      <w:r w:rsidR="00EC2CDB">
        <w:rPr>
          <w:rFonts w:cstheme="minorHAnsi"/>
        </w:rPr>
        <w:t xml:space="preserve"> </w:t>
      </w:r>
    </w:p>
    <w:p w14:paraId="6F796763" w14:textId="77777777" w:rsidR="009B17F2" w:rsidRDefault="004B5D85" w:rsidP="003F1DF6">
      <w:pPr>
        <w:spacing w:after="160"/>
        <w:rPr>
          <w:rFonts w:cstheme="minorHAnsi"/>
        </w:rPr>
      </w:pPr>
      <w:r>
        <w:rPr>
          <w:rFonts w:cstheme="minorHAnsi"/>
        </w:rPr>
        <w:t xml:space="preserve">MZe od roku 2016 </w:t>
      </w:r>
      <w:r w:rsidR="00F97700">
        <w:rPr>
          <w:rFonts w:cstheme="minorHAnsi"/>
        </w:rPr>
        <w:t xml:space="preserve">postupně </w:t>
      </w:r>
      <w:r>
        <w:rPr>
          <w:rFonts w:cstheme="minorHAnsi"/>
        </w:rPr>
        <w:t>zlepš</w:t>
      </w:r>
      <w:r w:rsidR="00F97700">
        <w:rPr>
          <w:rFonts w:cstheme="minorHAnsi"/>
        </w:rPr>
        <w:t>ovalo</w:t>
      </w:r>
      <w:r w:rsidR="00182E42">
        <w:rPr>
          <w:rFonts w:cstheme="minorHAnsi"/>
        </w:rPr>
        <w:t xml:space="preserve"> systém hodnocení a výběru projektů NNO</w:t>
      </w:r>
      <w:r>
        <w:rPr>
          <w:rFonts w:cstheme="minorHAnsi"/>
        </w:rPr>
        <w:t>.</w:t>
      </w:r>
      <w:r w:rsidR="00457208">
        <w:rPr>
          <w:rFonts w:cstheme="minorHAnsi"/>
        </w:rPr>
        <w:t xml:space="preserve"> </w:t>
      </w:r>
      <w:r w:rsidR="00821529">
        <w:rPr>
          <w:rFonts w:cstheme="minorHAnsi"/>
        </w:rPr>
        <w:t>Přesto</w:t>
      </w:r>
      <w:r w:rsidR="001E7F0D">
        <w:rPr>
          <w:rFonts w:cstheme="minorHAnsi"/>
        </w:rPr>
        <w:t xml:space="preserve"> </w:t>
      </w:r>
      <w:r w:rsidR="008947DB">
        <w:rPr>
          <w:rFonts w:cstheme="minorHAnsi"/>
        </w:rPr>
        <w:t xml:space="preserve">mělo </w:t>
      </w:r>
      <w:r w:rsidR="00821529">
        <w:rPr>
          <w:rFonts w:cstheme="minorHAnsi"/>
        </w:rPr>
        <w:t>v letech 2016</w:t>
      </w:r>
      <w:r w:rsidR="001E7F0D" w:rsidRPr="00D571E5">
        <w:rPr>
          <w:rFonts w:cstheme="minorHAnsi"/>
        </w:rPr>
        <w:t>–</w:t>
      </w:r>
      <w:r w:rsidR="00821529">
        <w:rPr>
          <w:rFonts w:cstheme="minorHAnsi"/>
        </w:rPr>
        <w:t xml:space="preserve">2017 </w:t>
      </w:r>
      <w:r w:rsidR="00102B1F">
        <w:rPr>
          <w:rFonts w:cstheme="minorHAnsi"/>
        </w:rPr>
        <w:t xml:space="preserve">netransparentní </w:t>
      </w:r>
      <w:r w:rsidR="00821529">
        <w:rPr>
          <w:rFonts w:cstheme="minorHAnsi"/>
        </w:rPr>
        <w:t>systém hodnocení žádostí o</w:t>
      </w:r>
      <w:r w:rsidR="001E7F0D">
        <w:rPr>
          <w:rFonts w:cstheme="minorHAnsi"/>
        </w:rPr>
        <w:t xml:space="preserve"> </w:t>
      </w:r>
      <w:r w:rsidR="00821529">
        <w:rPr>
          <w:rFonts w:cstheme="minorHAnsi"/>
        </w:rPr>
        <w:t>poskytnutí dotace, neboť neinformovalo žadatele o kritériích hodnocení projektu</w:t>
      </w:r>
      <w:r w:rsidR="00A361D8">
        <w:rPr>
          <w:rFonts w:cstheme="minorHAnsi"/>
        </w:rPr>
        <w:t>. N</w:t>
      </w:r>
      <w:r w:rsidR="00821529">
        <w:rPr>
          <w:rFonts w:cstheme="minorHAnsi"/>
        </w:rPr>
        <w:t>astavený</w:t>
      </w:r>
      <w:r w:rsidR="001E7F0D">
        <w:rPr>
          <w:rFonts w:cstheme="minorHAnsi"/>
        </w:rPr>
        <w:t xml:space="preserve"> </w:t>
      </w:r>
      <w:r w:rsidR="00821529">
        <w:rPr>
          <w:rFonts w:cstheme="minorHAnsi"/>
        </w:rPr>
        <w:t xml:space="preserve">systém navíc </w:t>
      </w:r>
      <w:r w:rsidR="00F97700">
        <w:rPr>
          <w:rFonts w:cstheme="minorHAnsi"/>
        </w:rPr>
        <w:t xml:space="preserve">umožňoval provést různé úpravy rozpočtů u stejně </w:t>
      </w:r>
      <w:r w:rsidR="00A361D8">
        <w:rPr>
          <w:rFonts w:cstheme="minorHAnsi"/>
        </w:rPr>
        <w:t>bodovaných</w:t>
      </w:r>
      <w:r w:rsidR="00F97700">
        <w:rPr>
          <w:rFonts w:cstheme="minorHAnsi"/>
        </w:rPr>
        <w:t xml:space="preserve"> žádostí</w:t>
      </w:r>
      <w:r w:rsidR="009F6BAF">
        <w:rPr>
          <w:rFonts w:cstheme="minorHAnsi"/>
        </w:rPr>
        <w:t xml:space="preserve"> před vydáním rozhodnutí o dotaci</w:t>
      </w:r>
      <w:r w:rsidR="00F97700">
        <w:rPr>
          <w:rFonts w:cstheme="minorHAnsi"/>
        </w:rPr>
        <w:t xml:space="preserve">. </w:t>
      </w:r>
    </w:p>
    <w:p w14:paraId="1F8036D4" w14:textId="77777777" w:rsidR="004B5D85" w:rsidRDefault="004B5D85" w:rsidP="003F1DF6">
      <w:pPr>
        <w:spacing w:after="160"/>
        <w:rPr>
          <w:rFonts w:cstheme="minorHAnsi"/>
        </w:rPr>
      </w:pPr>
      <w:r>
        <w:rPr>
          <w:rFonts w:cstheme="minorHAnsi"/>
        </w:rPr>
        <w:lastRenderedPageBreak/>
        <w:t>MZe chybovalo</w:t>
      </w:r>
      <w:r w:rsidR="0019739C">
        <w:rPr>
          <w:rFonts w:cstheme="minorHAnsi"/>
        </w:rPr>
        <w:t xml:space="preserve"> ve třech případech</w:t>
      </w:r>
      <w:r>
        <w:rPr>
          <w:rFonts w:cstheme="minorHAnsi"/>
        </w:rPr>
        <w:t xml:space="preserve"> při administrativní kontrole projektů</w:t>
      </w:r>
      <w:r w:rsidR="0010298D">
        <w:rPr>
          <w:rFonts w:cstheme="minorHAnsi"/>
        </w:rPr>
        <w:t xml:space="preserve"> NNO</w:t>
      </w:r>
      <w:r>
        <w:rPr>
          <w:rFonts w:cstheme="minorHAnsi"/>
        </w:rPr>
        <w:t xml:space="preserve">, </w:t>
      </w:r>
      <w:r w:rsidR="008947DB">
        <w:rPr>
          <w:rFonts w:cstheme="minorHAnsi"/>
        </w:rPr>
        <w:t>neboť</w:t>
      </w:r>
      <w:r>
        <w:rPr>
          <w:rFonts w:cstheme="minorHAnsi"/>
        </w:rPr>
        <w:t xml:space="preserve"> </w:t>
      </w:r>
      <w:r w:rsidR="00C661C2">
        <w:rPr>
          <w:rFonts w:cstheme="minorHAnsi"/>
        </w:rPr>
        <w:t xml:space="preserve">nezjistilo </w:t>
      </w:r>
      <w:r>
        <w:rPr>
          <w:rFonts w:cstheme="minorHAnsi"/>
        </w:rPr>
        <w:t>nezpůsobilé výdaje</w:t>
      </w:r>
      <w:r w:rsidR="0019739C">
        <w:rPr>
          <w:rFonts w:cstheme="minorHAnsi"/>
        </w:rPr>
        <w:t>. MZe tak porušilo zákon o finanční kontrole.</w:t>
      </w:r>
      <w:r>
        <w:rPr>
          <w:rFonts w:cstheme="minorHAnsi"/>
        </w:rPr>
        <w:t xml:space="preserve"> </w:t>
      </w:r>
    </w:p>
    <w:p w14:paraId="14C43238" w14:textId="77777777" w:rsidR="0019739C" w:rsidRDefault="009A0805" w:rsidP="003F1DF6">
      <w:pPr>
        <w:spacing w:after="160"/>
        <w:rPr>
          <w:rFonts w:cstheme="minorHAnsi"/>
        </w:rPr>
      </w:pPr>
      <w:r>
        <w:rPr>
          <w:rFonts w:cstheme="minorHAnsi"/>
        </w:rPr>
        <w:t>U dvou z 22 projektů</w:t>
      </w:r>
      <w:r w:rsidR="001F00E8">
        <w:rPr>
          <w:rFonts w:cstheme="minorHAnsi"/>
        </w:rPr>
        <w:t xml:space="preserve"> realizovaných nestátními neziskovými organizacemi</w:t>
      </w:r>
      <w:r>
        <w:rPr>
          <w:rFonts w:cstheme="minorHAnsi"/>
        </w:rPr>
        <w:t xml:space="preserve"> shledal </w:t>
      </w:r>
      <w:r w:rsidR="008947DB">
        <w:rPr>
          <w:rFonts w:cstheme="minorHAnsi"/>
        </w:rPr>
        <w:t xml:space="preserve">NKÚ </w:t>
      </w:r>
      <w:r>
        <w:rPr>
          <w:rFonts w:cstheme="minorHAnsi"/>
        </w:rPr>
        <w:t>mírné nedostatky v</w:t>
      </w:r>
      <w:r w:rsidR="00E81DA2">
        <w:rPr>
          <w:rFonts w:cstheme="minorHAnsi"/>
        </w:rPr>
        <w:t> </w:t>
      </w:r>
      <w:r>
        <w:rPr>
          <w:rFonts w:cstheme="minorHAnsi"/>
        </w:rPr>
        <w:t>účelnosti</w:t>
      </w:r>
      <w:r w:rsidR="00E81DA2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E81DA2">
        <w:rPr>
          <w:rFonts w:cstheme="minorHAnsi"/>
        </w:rPr>
        <w:t>Cíle těchto projektů byly obecné, nekonkrétní a neměřitelné a nebylo z nich patrné, co má být výsledkem projektu.</w:t>
      </w:r>
      <w:r w:rsidR="00E81DA2" w:rsidDel="00E81DA2">
        <w:rPr>
          <w:rFonts w:cstheme="minorHAnsi"/>
        </w:rPr>
        <w:t xml:space="preserve"> </w:t>
      </w:r>
    </w:p>
    <w:p w14:paraId="45C74198" w14:textId="77777777" w:rsidR="00102B1F" w:rsidRDefault="00102B1F" w:rsidP="003F1DF6">
      <w:pPr>
        <w:spacing w:after="160"/>
        <w:rPr>
          <w:rFonts w:cstheme="minorHAnsi"/>
        </w:rPr>
      </w:pPr>
      <w:r w:rsidRPr="00137594">
        <w:t xml:space="preserve">MZe přijalo </w:t>
      </w:r>
      <w:r w:rsidR="00F44060">
        <w:t xml:space="preserve">nápravná </w:t>
      </w:r>
      <w:r w:rsidRPr="00137594">
        <w:t xml:space="preserve">opatření, která </w:t>
      </w:r>
      <w:r w:rsidR="00CD556A">
        <w:t xml:space="preserve">vycházejí z </w:t>
      </w:r>
      <w:r w:rsidR="00F44060">
        <w:t>doporuč</w:t>
      </w:r>
      <w:r w:rsidR="00CD556A">
        <w:t>ení</w:t>
      </w:r>
      <w:r w:rsidR="00F44060">
        <w:t xml:space="preserve"> </w:t>
      </w:r>
      <w:r w:rsidR="00CD556A">
        <w:t xml:space="preserve">NKÚ uvedených </w:t>
      </w:r>
      <w:r w:rsidR="00F44060">
        <w:t>v</w:t>
      </w:r>
      <w:r w:rsidR="00CD556A">
        <w:t> kontrolních závěrech z</w:t>
      </w:r>
      <w:r w:rsidR="00F44060">
        <w:t xml:space="preserve"> </w:t>
      </w:r>
      <w:r w:rsidRPr="00137594">
        <w:t xml:space="preserve">předchozích </w:t>
      </w:r>
      <w:r>
        <w:t>kontrolních akcí</w:t>
      </w:r>
      <w:r w:rsidR="00CD556A">
        <w:t xml:space="preserve"> zaměřených na</w:t>
      </w:r>
      <w:r w:rsidRPr="00137594">
        <w:t xml:space="preserve"> dotace poskytované </w:t>
      </w:r>
      <w:r>
        <w:t>nestátním neziskovým organizacím</w:t>
      </w:r>
      <w:r w:rsidRPr="00137594">
        <w:t xml:space="preserve">. </w:t>
      </w:r>
    </w:p>
    <w:p w14:paraId="082C475A" w14:textId="77777777" w:rsidR="00102B1F" w:rsidRDefault="00102B1F" w:rsidP="00231292">
      <w:pPr>
        <w:rPr>
          <w:rFonts w:cstheme="minorHAnsi"/>
          <w:u w:val="single"/>
        </w:rPr>
      </w:pPr>
    </w:p>
    <w:p w14:paraId="25BA0716" w14:textId="77777777" w:rsidR="00231292" w:rsidRDefault="003F1DF6" w:rsidP="00231292">
      <w:pPr>
        <w:rPr>
          <w:rFonts w:cstheme="minorHAnsi"/>
        </w:rPr>
      </w:pPr>
      <w:r w:rsidRPr="00F1683B">
        <w:rPr>
          <w:rFonts w:cstheme="minorHAnsi"/>
          <w:u w:val="single"/>
        </w:rPr>
        <w:t xml:space="preserve">C. </w:t>
      </w:r>
      <w:r w:rsidR="008142D4" w:rsidRPr="00F1683B">
        <w:rPr>
          <w:rFonts w:cstheme="minorHAnsi"/>
          <w:u w:val="single"/>
        </w:rPr>
        <w:t>Podpor</w:t>
      </w:r>
      <w:r w:rsidR="001513C1" w:rsidRPr="00F1683B">
        <w:rPr>
          <w:rFonts w:cstheme="minorHAnsi"/>
          <w:u w:val="single"/>
        </w:rPr>
        <w:t>a</w:t>
      </w:r>
      <w:r w:rsidR="008142D4" w:rsidRPr="00F1683B">
        <w:rPr>
          <w:rFonts w:cstheme="minorHAnsi"/>
          <w:u w:val="single"/>
        </w:rPr>
        <w:t xml:space="preserve"> kvalitních potravin (marketingová podpora značek </w:t>
      </w:r>
      <w:r w:rsidR="008C307C" w:rsidRPr="00F1683B">
        <w:rPr>
          <w:rFonts w:cstheme="minorHAnsi"/>
          <w:u w:val="single"/>
        </w:rPr>
        <w:t xml:space="preserve">kvality </w:t>
      </w:r>
      <w:r w:rsidR="00863875" w:rsidRPr="00F1683B">
        <w:rPr>
          <w:rFonts w:cstheme="minorHAnsi"/>
          <w:u w:val="single"/>
        </w:rPr>
        <w:t>KLASA</w:t>
      </w:r>
      <w:r w:rsidR="008142D4" w:rsidRPr="00F1683B">
        <w:rPr>
          <w:rFonts w:cstheme="minorHAnsi"/>
          <w:u w:val="single"/>
        </w:rPr>
        <w:t>, Regionální potravina</w:t>
      </w:r>
      <w:r w:rsidR="00F33990" w:rsidRPr="00F1683B">
        <w:rPr>
          <w:rFonts w:cstheme="minorHAnsi"/>
          <w:u w:val="single"/>
        </w:rPr>
        <w:t xml:space="preserve"> a BIO</w:t>
      </w:r>
      <w:r w:rsidR="00434E3C">
        <w:rPr>
          <w:rStyle w:val="Znakapoznpodarou"/>
          <w:rFonts w:cstheme="minorHAnsi"/>
        </w:rPr>
        <w:footnoteReference w:id="5"/>
      </w:r>
      <w:r w:rsidR="008142D4">
        <w:rPr>
          <w:rFonts w:cstheme="minorHAnsi"/>
        </w:rPr>
        <w:t>)</w:t>
      </w:r>
    </w:p>
    <w:p w14:paraId="6CAEA417" w14:textId="77777777" w:rsidR="005F5C4A" w:rsidRDefault="005F5C4A" w:rsidP="005F5C4A">
      <w:pPr>
        <w:spacing w:before="120" w:after="120"/>
        <w:rPr>
          <w:rFonts w:cstheme="minorHAnsi"/>
          <w:b/>
        </w:rPr>
      </w:pPr>
      <w:r>
        <w:rPr>
          <w:rFonts w:cstheme="minorHAnsi"/>
        </w:rPr>
        <w:t xml:space="preserve">SZIF </w:t>
      </w:r>
      <w:r w:rsidRPr="005F5C4A">
        <w:rPr>
          <w:rFonts w:cstheme="minorHAnsi"/>
        </w:rPr>
        <w:t xml:space="preserve">realizoval propagační kampaně pro jednotlivé značky kvality v souladu se </w:t>
      </w:r>
      <w:r w:rsidRPr="005F5C4A">
        <w:rPr>
          <w:rFonts w:cstheme="minorHAnsi"/>
          <w:i/>
        </w:rPr>
        <w:t>Strategií resortu M</w:t>
      </w:r>
      <w:r>
        <w:rPr>
          <w:rFonts w:cstheme="minorHAnsi"/>
          <w:i/>
        </w:rPr>
        <w:t>inisterstva z</w:t>
      </w:r>
      <w:r w:rsidRPr="005F5C4A">
        <w:rPr>
          <w:rFonts w:cstheme="minorHAnsi"/>
          <w:i/>
        </w:rPr>
        <w:t>e</w:t>
      </w:r>
      <w:r>
        <w:rPr>
          <w:rFonts w:cstheme="minorHAnsi"/>
          <w:i/>
        </w:rPr>
        <w:t>mědělství České republiky s</w:t>
      </w:r>
      <w:r w:rsidR="007F692E">
        <w:rPr>
          <w:rFonts w:cstheme="minorHAnsi"/>
          <w:i/>
        </w:rPr>
        <w:t xml:space="preserve"> </w:t>
      </w:r>
      <w:r>
        <w:rPr>
          <w:rFonts w:cstheme="minorHAnsi"/>
          <w:i/>
        </w:rPr>
        <w:t>výhledem do roku 2030</w:t>
      </w:r>
      <w:r w:rsidRPr="005F5C4A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2DA030A" w14:textId="77777777" w:rsidR="002F3F7D" w:rsidRDefault="00177554" w:rsidP="00231292">
      <w:pPr>
        <w:spacing w:before="120" w:after="120"/>
        <w:rPr>
          <w:rFonts w:cstheme="minorHAnsi"/>
        </w:rPr>
      </w:pPr>
      <w:r>
        <w:rPr>
          <w:rFonts w:cstheme="minorHAnsi"/>
        </w:rPr>
        <w:t>SZIF při zadávání a realizaci veřejných zakázek na propagační kampaně</w:t>
      </w:r>
      <w:r w:rsidR="00102B1F">
        <w:rPr>
          <w:rFonts w:cstheme="minorHAnsi"/>
        </w:rPr>
        <w:t>, které NKÚ prověřil kontrolou,</w:t>
      </w:r>
      <w:r>
        <w:rPr>
          <w:rFonts w:cstheme="minorHAnsi"/>
        </w:rPr>
        <w:t xml:space="preserve"> postupoval v souladu s</w:t>
      </w:r>
      <w:r w:rsidR="00C661C2">
        <w:rPr>
          <w:rFonts w:cstheme="minorHAnsi"/>
        </w:rPr>
        <w:t> platnými právními předpisy</w:t>
      </w:r>
      <w:r>
        <w:rPr>
          <w:rFonts w:cstheme="minorHAnsi"/>
        </w:rPr>
        <w:t>. NKÚ nezjistil nedostatky ani při posuzování účelnosti</w:t>
      </w:r>
      <w:r w:rsidR="00BC27F5">
        <w:rPr>
          <w:rFonts w:cstheme="minorHAnsi"/>
        </w:rPr>
        <w:t xml:space="preserve"> vybraných </w:t>
      </w:r>
      <w:r>
        <w:rPr>
          <w:rFonts w:cstheme="minorHAnsi"/>
        </w:rPr>
        <w:t>výdajů na marketingovou podporu značek kvality</w:t>
      </w:r>
      <w:r w:rsidR="001433EE">
        <w:rPr>
          <w:rFonts w:cstheme="minorHAnsi"/>
        </w:rPr>
        <w:t xml:space="preserve">. </w:t>
      </w:r>
    </w:p>
    <w:p w14:paraId="00B353B4" w14:textId="77777777" w:rsidR="00CD1645" w:rsidRPr="00137594" w:rsidRDefault="00D85DCA" w:rsidP="00231292">
      <w:pPr>
        <w:spacing w:before="120" w:after="120"/>
      </w:pPr>
      <w:r w:rsidRPr="00137594">
        <w:t xml:space="preserve">SZIF přijal </w:t>
      </w:r>
      <w:r w:rsidR="00564121">
        <w:t xml:space="preserve">nápravná </w:t>
      </w:r>
      <w:r w:rsidR="00324B2B">
        <w:t>opatření</w:t>
      </w:r>
      <w:r w:rsidR="00D04A5D">
        <w:t xml:space="preserve">, která </w:t>
      </w:r>
      <w:r w:rsidR="00CD556A">
        <w:t xml:space="preserve">vycházejí z </w:t>
      </w:r>
      <w:r w:rsidR="00D04A5D">
        <w:t>doporuč</w:t>
      </w:r>
      <w:r w:rsidR="00CD556A">
        <w:t>ení</w:t>
      </w:r>
      <w:r w:rsidRPr="00137594">
        <w:t xml:space="preserve"> NKÚ</w:t>
      </w:r>
      <w:r w:rsidR="00C46242" w:rsidRPr="00137594">
        <w:t xml:space="preserve"> </w:t>
      </w:r>
      <w:r w:rsidR="00CD556A">
        <w:t xml:space="preserve">uvedených v kontrolním závěru z </w:t>
      </w:r>
      <w:r w:rsidRPr="00137594">
        <w:t xml:space="preserve">předchozí </w:t>
      </w:r>
      <w:r w:rsidR="008F0915">
        <w:t xml:space="preserve">kontrolní akce </w:t>
      </w:r>
      <w:r w:rsidR="001E24EC" w:rsidRPr="00137594">
        <w:t>zaměřené na</w:t>
      </w:r>
      <w:r w:rsidR="000A241B">
        <w:t xml:space="preserve"> </w:t>
      </w:r>
      <w:r w:rsidR="000A6811" w:rsidRPr="00137594">
        <w:t>m</w:t>
      </w:r>
      <w:r w:rsidRPr="00137594">
        <w:t>arketingovou podporu značek kvality</w:t>
      </w:r>
      <w:r w:rsidR="001E24EC" w:rsidRPr="00137594">
        <w:t>.</w:t>
      </w:r>
      <w:r w:rsidR="0046050D" w:rsidRPr="00137594">
        <w:t xml:space="preserve"> </w:t>
      </w:r>
      <w:r w:rsidR="00CD1645" w:rsidRPr="00137594">
        <w:rPr>
          <w:rFonts w:cstheme="minorHAnsi"/>
        </w:rPr>
        <w:br w:type="page"/>
      </w:r>
    </w:p>
    <w:p w14:paraId="7A9ED54A" w14:textId="77777777" w:rsidR="00DC2911" w:rsidRPr="007B3BCF" w:rsidRDefault="00DC2911" w:rsidP="00D571E5">
      <w:pPr>
        <w:pStyle w:val="Nadpis1"/>
        <w:spacing w:before="240"/>
        <w:jc w:val="center"/>
        <w:rPr>
          <w:rFonts w:asciiTheme="minorHAnsi" w:hAnsiTheme="minorHAnsi" w:cstheme="minorHAnsi"/>
          <w:sz w:val="28"/>
          <w:szCs w:val="24"/>
        </w:rPr>
      </w:pPr>
      <w:r w:rsidRPr="007B3BCF">
        <w:rPr>
          <w:rFonts w:asciiTheme="minorHAnsi" w:hAnsiTheme="minorHAnsi" w:cstheme="minorHAnsi"/>
          <w:sz w:val="28"/>
          <w:szCs w:val="24"/>
        </w:rPr>
        <w:lastRenderedPageBreak/>
        <w:t>II. Informace o kontrolované oblasti</w:t>
      </w:r>
    </w:p>
    <w:p w14:paraId="3A6971DC" w14:textId="77777777" w:rsidR="00343110" w:rsidRDefault="00557296" w:rsidP="006454E6">
      <w:pPr>
        <w:spacing w:after="120"/>
        <w:rPr>
          <w:rFonts w:cstheme="minorHAnsi"/>
        </w:rPr>
      </w:pPr>
      <w:r w:rsidRPr="00173335">
        <w:rPr>
          <w:rFonts w:cstheme="minorHAnsi"/>
        </w:rPr>
        <w:t xml:space="preserve">Poskytovateli </w:t>
      </w:r>
      <w:r w:rsidR="001A3311" w:rsidRPr="00173335">
        <w:rPr>
          <w:rFonts w:cstheme="minorHAnsi"/>
        </w:rPr>
        <w:t>dotací určených</w:t>
      </w:r>
      <w:r w:rsidR="001A3311" w:rsidRPr="007B3BCF">
        <w:rPr>
          <w:rFonts w:cstheme="minorHAnsi"/>
        </w:rPr>
        <w:t xml:space="preserve"> </w:t>
      </w:r>
      <w:r w:rsidRPr="007B3BCF">
        <w:rPr>
          <w:rFonts w:cstheme="minorHAnsi"/>
        </w:rPr>
        <w:t xml:space="preserve">na propagaci zemědělských produktů a potravin jsou na národní úrovni zejména </w:t>
      </w:r>
      <w:r w:rsidR="001A2EBC">
        <w:rPr>
          <w:rFonts w:cstheme="minorHAnsi"/>
        </w:rPr>
        <w:t>Ministerstvo zemědělství</w:t>
      </w:r>
      <w:r w:rsidR="001A2EBC" w:rsidRPr="007B3BCF">
        <w:rPr>
          <w:rStyle w:val="Znakapoznpodarou"/>
          <w:rFonts w:cstheme="minorHAnsi"/>
        </w:rPr>
        <w:footnoteReference w:id="6"/>
      </w:r>
      <w:r w:rsidRPr="007B3BCF">
        <w:rPr>
          <w:rFonts w:cstheme="minorHAnsi"/>
        </w:rPr>
        <w:t xml:space="preserve"> a </w:t>
      </w:r>
      <w:r w:rsidR="001A2EBC">
        <w:rPr>
          <w:rFonts w:cstheme="minorHAnsi"/>
        </w:rPr>
        <w:t>Státní zemědělský intervenční fond</w:t>
      </w:r>
      <w:r w:rsidR="006E09D9">
        <w:rPr>
          <w:rStyle w:val="Znakapoznpodarou"/>
          <w:rFonts w:cstheme="minorHAnsi"/>
        </w:rPr>
        <w:footnoteReference w:id="7"/>
      </w:r>
      <w:r w:rsidRPr="007B3BCF">
        <w:rPr>
          <w:rFonts w:cstheme="minorHAnsi"/>
        </w:rPr>
        <w:t>. Vzhledem</w:t>
      </w:r>
      <w:r w:rsidR="00173335">
        <w:rPr>
          <w:rFonts w:cstheme="minorHAnsi"/>
        </w:rPr>
        <w:t xml:space="preserve"> </w:t>
      </w:r>
      <w:r w:rsidRPr="007B3BCF">
        <w:rPr>
          <w:rFonts w:cstheme="minorHAnsi"/>
        </w:rPr>
        <w:t>k</w:t>
      </w:r>
      <w:r w:rsidR="001A3311" w:rsidRPr="007B3BCF">
        <w:rPr>
          <w:rFonts w:cstheme="minorHAnsi"/>
        </w:rPr>
        <w:t xml:space="preserve"> povaze, </w:t>
      </w:r>
      <w:r w:rsidRPr="007B3BCF">
        <w:rPr>
          <w:rFonts w:cstheme="minorHAnsi"/>
        </w:rPr>
        <w:t>postavení a</w:t>
      </w:r>
      <w:r w:rsidR="001C454D" w:rsidRPr="007B3BCF">
        <w:rPr>
          <w:rFonts w:cstheme="minorHAnsi"/>
        </w:rPr>
        <w:t xml:space="preserve"> </w:t>
      </w:r>
      <w:r w:rsidRPr="007B3BCF">
        <w:rPr>
          <w:rFonts w:cstheme="minorHAnsi"/>
        </w:rPr>
        <w:t>působnosti obou hlavních poskytovatelů</w:t>
      </w:r>
      <w:r w:rsidR="001A3311" w:rsidRPr="007B3BCF">
        <w:rPr>
          <w:rFonts w:cstheme="minorHAnsi"/>
        </w:rPr>
        <w:t xml:space="preserve"> dotací </w:t>
      </w:r>
      <w:r w:rsidRPr="007B3BCF">
        <w:rPr>
          <w:rFonts w:cstheme="minorHAnsi"/>
        </w:rPr>
        <w:t>(SZIF spadá do působnosti MZe</w:t>
      </w:r>
      <w:r w:rsidR="00363BA5" w:rsidRPr="007B3BCF">
        <w:rPr>
          <w:rFonts w:cstheme="minorHAnsi"/>
        </w:rPr>
        <w:t>; MZe pověřuje činnostmi</w:t>
      </w:r>
      <w:r w:rsidR="005E3343" w:rsidRPr="007B3BCF">
        <w:rPr>
          <w:rFonts w:cstheme="minorHAnsi"/>
        </w:rPr>
        <w:t xml:space="preserve"> v oblasti propagace </w:t>
      </w:r>
      <w:r w:rsidR="008F036E">
        <w:rPr>
          <w:rFonts w:cstheme="minorHAnsi"/>
        </w:rPr>
        <w:t>Státní zemědělský intervenční fond</w:t>
      </w:r>
      <w:r w:rsidRPr="007B3BCF">
        <w:rPr>
          <w:rFonts w:cstheme="minorHAnsi"/>
        </w:rPr>
        <w:t>)</w:t>
      </w:r>
      <w:r w:rsidR="001C454D" w:rsidRPr="007B3BCF">
        <w:rPr>
          <w:rFonts w:cstheme="minorHAnsi"/>
        </w:rPr>
        <w:t xml:space="preserve"> jsou jejich role</w:t>
      </w:r>
      <w:r w:rsidR="001A3311" w:rsidRPr="007B3BCF">
        <w:rPr>
          <w:rFonts w:cstheme="minorHAnsi"/>
        </w:rPr>
        <w:t xml:space="preserve"> a</w:t>
      </w:r>
      <w:r w:rsidR="008F036E">
        <w:rPr>
          <w:rFonts w:cstheme="minorHAnsi"/>
        </w:rPr>
        <w:t xml:space="preserve"> </w:t>
      </w:r>
      <w:r w:rsidR="001A3311" w:rsidRPr="007B3BCF">
        <w:rPr>
          <w:rFonts w:cstheme="minorHAnsi"/>
        </w:rPr>
        <w:t xml:space="preserve">kompetence </w:t>
      </w:r>
      <w:r w:rsidR="001C454D" w:rsidRPr="007B3BCF">
        <w:rPr>
          <w:rFonts w:cstheme="minorHAnsi"/>
        </w:rPr>
        <w:t>v</w:t>
      </w:r>
      <w:r w:rsidR="00363BA5" w:rsidRPr="007B3BCF">
        <w:rPr>
          <w:rFonts w:cstheme="minorHAnsi"/>
        </w:rPr>
        <w:t xml:space="preserve"> </w:t>
      </w:r>
      <w:r w:rsidR="001C454D" w:rsidRPr="007B3BCF">
        <w:rPr>
          <w:rFonts w:cstheme="minorHAnsi"/>
        </w:rPr>
        <w:t>kontrolovaných oblastech podpory</w:t>
      </w:r>
      <w:r w:rsidRPr="007B3BCF">
        <w:rPr>
          <w:rFonts w:cstheme="minorHAnsi"/>
        </w:rPr>
        <w:t xml:space="preserve"> propagace zemědělských produktů a</w:t>
      </w:r>
      <w:r w:rsidR="008F036E">
        <w:rPr>
          <w:rFonts w:cstheme="minorHAnsi"/>
        </w:rPr>
        <w:t xml:space="preserve"> </w:t>
      </w:r>
      <w:r w:rsidRPr="007B3BCF">
        <w:rPr>
          <w:rFonts w:cstheme="minorHAnsi"/>
        </w:rPr>
        <w:t>potravin</w:t>
      </w:r>
      <w:r w:rsidR="004327EF" w:rsidRPr="007B3BCF">
        <w:rPr>
          <w:rFonts w:cstheme="minorHAnsi"/>
        </w:rPr>
        <w:t xml:space="preserve"> </w:t>
      </w:r>
      <w:r w:rsidR="00363BA5" w:rsidRPr="007B3BCF">
        <w:rPr>
          <w:rFonts w:cstheme="minorHAnsi"/>
        </w:rPr>
        <w:t xml:space="preserve">vzájemně </w:t>
      </w:r>
      <w:r w:rsidR="001A3311" w:rsidRPr="007B3BCF">
        <w:rPr>
          <w:rFonts w:cstheme="minorHAnsi"/>
        </w:rPr>
        <w:t>propojeny</w:t>
      </w:r>
      <w:r w:rsidR="001C454D" w:rsidRPr="007B3BCF">
        <w:rPr>
          <w:rFonts w:cstheme="minorHAnsi"/>
        </w:rPr>
        <w:t>.</w:t>
      </w:r>
      <w:r w:rsidR="001A3311" w:rsidRPr="007B3BCF">
        <w:rPr>
          <w:rFonts w:cstheme="minorHAnsi"/>
        </w:rPr>
        <w:t xml:space="preserve"> </w:t>
      </w:r>
      <w:r w:rsidR="005E3343" w:rsidRPr="007B3BCF">
        <w:rPr>
          <w:rFonts w:cstheme="minorHAnsi"/>
        </w:rPr>
        <w:t>Vý</w:t>
      </w:r>
      <w:r w:rsidR="001A3311" w:rsidRPr="007B3BCF">
        <w:rPr>
          <w:rFonts w:cstheme="minorHAnsi"/>
        </w:rPr>
        <w:t>znamnými</w:t>
      </w:r>
      <w:r w:rsidR="00173335">
        <w:rPr>
          <w:rFonts w:cstheme="minorHAnsi"/>
        </w:rPr>
        <w:t xml:space="preserve"> </w:t>
      </w:r>
      <w:r w:rsidR="005E3343" w:rsidRPr="007B3BCF">
        <w:rPr>
          <w:rFonts w:cstheme="minorHAnsi"/>
        </w:rPr>
        <w:t>příjemci</w:t>
      </w:r>
      <w:r w:rsidR="001A3311" w:rsidRPr="007B3BCF">
        <w:rPr>
          <w:rFonts w:cstheme="minorHAnsi"/>
        </w:rPr>
        <w:t xml:space="preserve"> dotací </w:t>
      </w:r>
      <w:r w:rsidR="005E3343" w:rsidRPr="007B3BCF">
        <w:rPr>
          <w:rFonts w:cstheme="minorHAnsi"/>
        </w:rPr>
        <w:t>určen</w:t>
      </w:r>
      <w:r w:rsidR="001A3311" w:rsidRPr="007B3BCF">
        <w:rPr>
          <w:rFonts w:cstheme="minorHAnsi"/>
        </w:rPr>
        <w:t xml:space="preserve">ých </w:t>
      </w:r>
      <w:r w:rsidR="005E3343" w:rsidRPr="007B3BCF">
        <w:rPr>
          <w:rFonts w:cstheme="minorHAnsi"/>
        </w:rPr>
        <w:t xml:space="preserve">na propagaci zemědělských produktů a potravin jsou Agrární komora ČR </w:t>
      </w:r>
      <w:r w:rsidR="008F036E">
        <w:rPr>
          <w:rFonts w:cstheme="minorHAnsi"/>
        </w:rPr>
        <w:br/>
      </w:r>
      <w:r w:rsidR="005E3343" w:rsidRPr="007B3BCF">
        <w:rPr>
          <w:rFonts w:cstheme="minorHAnsi"/>
        </w:rPr>
        <w:t>a Potravinářská komora ČR</w:t>
      </w:r>
      <w:r w:rsidR="001C4570" w:rsidRPr="007B3BCF">
        <w:rPr>
          <w:rFonts w:cstheme="minorHAnsi"/>
        </w:rPr>
        <w:t xml:space="preserve">, </w:t>
      </w:r>
      <w:r w:rsidR="001A3311" w:rsidRPr="007B3BCF">
        <w:rPr>
          <w:rFonts w:cstheme="minorHAnsi"/>
        </w:rPr>
        <w:t>oba</w:t>
      </w:r>
      <w:r w:rsidR="00173335">
        <w:rPr>
          <w:rFonts w:cstheme="minorHAnsi"/>
        </w:rPr>
        <w:t xml:space="preserve"> </w:t>
      </w:r>
      <w:r w:rsidR="001A3311" w:rsidRPr="007B3BCF">
        <w:rPr>
          <w:rFonts w:cstheme="minorHAnsi"/>
        </w:rPr>
        <w:t>subjekty čerpají jak národní dotace pro NNO, tak dotace spolufinancované z</w:t>
      </w:r>
      <w:r w:rsidR="00173335">
        <w:rPr>
          <w:rFonts w:cstheme="minorHAnsi"/>
        </w:rPr>
        <w:t xml:space="preserve"> </w:t>
      </w:r>
      <w:r w:rsidR="001A3311" w:rsidRPr="007B3BCF">
        <w:rPr>
          <w:rFonts w:cstheme="minorHAnsi"/>
        </w:rPr>
        <w:t>EU</w:t>
      </w:r>
      <w:r w:rsidR="005E3343" w:rsidRPr="007B3BCF">
        <w:rPr>
          <w:rFonts w:cstheme="minorHAnsi"/>
        </w:rPr>
        <w:t>.</w:t>
      </w:r>
      <w:r w:rsidR="00823523">
        <w:rPr>
          <w:rFonts w:cstheme="minorHAnsi"/>
        </w:rPr>
        <w:t xml:space="preserve"> </w:t>
      </w:r>
      <w:r w:rsidR="00823523" w:rsidRPr="00E8337C">
        <w:rPr>
          <w:rFonts w:cstheme="minorHAnsi"/>
        </w:rPr>
        <w:t>Dalšími</w:t>
      </w:r>
      <w:r w:rsidR="00173335">
        <w:rPr>
          <w:rFonts w:cstheme="minorHAnsi"/>
        </w:rPr>
        <w:t xml:space="preserve"> </w:t>
      </w:r>
      <w:r w:rsidR="00823523" w:rsidRPr="00E8337C">
        <w:rPr>
          <w:rFonts w:cstheme="minorHAnsi"/>
        </w:rPr>
        <w:t>příjemci</w:t>
      </w:r>
      <w:r w:rsidR="00322DFC" w:rsidRPr="00E8337C">
        <w:rPr>
          <w:rFonts w:cstheme="minorHAnsi"/>
        </w:rPr>
        <w:t xml:space="preserve"> dotací pro NNO</w:t>
      </w:r>
      <w:r w:rsidR="00823523" w:rsidRPr="00E8337C">
        <w:rPr>
          <w:rFonts w:cstheme="minorHAnsi"/>
        </w:rPr>
        <w:t xml:space="preserve"> jsou </w:t>
      </w:r>
      <w:r w:rsidR="00322DFC" w:rsidRPr="00E8337C">
        <w:rPr>
          <w:rFonts w:cstheme="minorHAnsi"/>
        </w:rPr>
        <w:t xml:space="preserve">zpravidla </w:t>
      </w:r>
      <w:r w:rsidR="00823523" w:rsidRPr="00E8337C">
        <w:rPr>
          <w:rFonts w:cstheme="minorHAnsi"/>
        </w:rPr>
        <w:t>organizace zemědělců a zpracovatelů potravin</w:t>
      </w:r>
      <w:r w:rsidR="00322DFC" w:rsidRPr="00E8337C">
        <w:rPr>
          <w:rFonts w:cstheme="minorHAnsi"/>
        </w:rPr>
        <w:t>.</w:t>
      </w:r>
      <w:r w:rsidR="00322DFC">
        <w:rPr>
          <w:rFonts w:cstheme="minorHAnsi"/>
        </w:rPr>
        <w:t xml:space="preserve"> </w:t>
      </w:r>
    </w:p>
    <w:p w14:paraId="7A41E700" w14:textId="77777777" w:rsidR="001A2EBC" w:rsidRDefault="000972EE" w:rsidP="006454E6">
      <w:pPr>
        <w:spacing w:after="120"/>
        <w:rPr>
          <w:rFonts w:cstheme="minorHAnsi"/>
        </w:rPr>
      </w:pPr>
      <w:r>
        <w:rPr>
          <w:rFonts w:cstheme="minorHAnsi"/>
        </w:rPr>
        <w:t>Propagace z</w:t>
      </w:r>
      <w:r w:rsidR="00343110">
        <w:rPr>
          <w:rFonts w:cstheme="minorHAnsi"/>
        </w:rPr>
        <w:t>emědělsk</w:t>
      </w:r>
      <w:r>
        <w:rPr>
          <w:rFonts w:cstheme="minorHAnsi"/>
        </w:rPr>
        <w:t>ých</w:t>
      </w:r>
      <w:r w:rsidR="00343110">
        <w:rPr>
          <w:rFonts w:cstheme="minorHAnsi"/>
        </w:rPr>
        <w:t xml:space="preserve"> produkt</w:t>
      </w:r>
      <w:r>
        <w:rPr>
          <w:rFonts w:cstheme="minorHAnsi"/>
        </w:rPr>
        <w:t>ů</w:t>
      </w:r>
      <w:r w:rsidR="00343110">
        <w:rPr>
          <w:rFonts w:cstheme="minorHAnsi"/>
        </w:rPr>
        <w:t xml:space="preserve"> a </w:t>
      </w:r>
      <w:r>
        <w:rPr>
          <w:rFonts w:cstheme="minorHAnsi"/>
        </w:rPr>
        <w:t xml:space="preserve">potravin </w:t>
      </w:r>
      <w:r w:rsidR="0063750A">
        <w:rPr>
          <w:rFonts w:cstheme="minorHAnsi"/>
        </w:rPr>
        <w:t>byla</w:t>
      </w:r>
      <w:r w:rsidR="00343110">
        <w:rPr>
          <w:rFonts w:cstheme="minorHAnsi"/>
        </w:rPr>
        <w:t xml:space="preserve"> </w:t>
      </w:r>
      <w:r>
        <w:rPr>
          <w:rFonts w:cstheme="minorHAnsi"/>
        </w:rPr>
        <w:t xml:space="preserve">podporována </w:t>
      </w:r>
      <w:r w:rsidR="00343110">
        <w:rPr>
          <w:rFonts w:cstheme="minorHAnsi"/>
        </w:rPr>
        <w:t>z </w:t>
      </w:r>
      <w:r>
        <w:rPr>
          <w:rFonts w:cstheme="minorHAnsi"/>
        </w:rPr>
        <w:t>peněžních</w:t>
      </w:r>
      <w:r w:rsidR="00343110">
        <w:rPr>
          <w:rFonts w:cstheme="minorHAnsi"/>
        </w:rPr>
        <w:t xml:space="preserve"> prostředků státního rozpočtu a EU</w:t>
      </w:r>
      <w:r>
        <w:rPr>
          <w:rFonts w:cstheme="minorHAnsi"/>
        </w:rPr>
        <w:t>,</w:t>
      </w:r>
      <w:r w:rsidR="00343110">
        <w:rPr>
          <w:rFonts w:cstheme="minorHAnsi"/>
        </w:rPr>
        <w:t xml:space="preserve"> zejména v</w:t>
      </w:r>
      <w:r w:rsidR="007042F4">
        <w:rPr>
          <w:rFonts w:cstheme="minorHAnsi"/>
        </w:rPr>
        <w:t> </w:t>
      </w:r>
      <w:r w:rsidR="00343110">
        <w:rPr>
          <w:rFonts w:cstheme="minorHAnsi"/>
        </w:rPr>
        <w:t>rámc</w:t>
      </w:r>
      <w:r w:rsidR="007042F4">
        <w:rPr>
          <w:rFonts w:cstheme="minorHAnsi"/>
        </w:rPr>
        <w:t>i níže uvedených programů a projektů</w:t>
      </w:r>
      <w:r w:rsidR="00BC5514">
        <w:rPr>
          <w:rFonts w:cstheme="minorHAnsi"/>
        </w:rPr>
        <w:t xml:space="preserve">, které byly vybrány </w:t>
      </w:r>
      <w:r w:rsidR="008F036E">
        <w:rPr>
          <w:rFonts w:cstheme="minorHAnsi"/>
        </w:rPr>
        <w:t>ke</w:t>
      </w:r>
      <w:r w:rsidR="00BC5514">
        <w:rPr>
          <w:rFonts w:cstheme="minorHAnsi"/>
        </w:rPr>
        <w:t xml:space="preserve"> kontrol</w:t>
      </w:r>
      <w:r w:rsidR="008F036E">
        <w:rPr>
          <w:rFonts w:cstheme="minorHAnsi"/>
        </w:rPr>
        <w:t>e</w:t>
      </w:r>
      <w:r w:rsidR="00343110">
        <w:rPr>
          <w:rFonts w:cstheme="minorHAnsi"/>
        </w:rPr>
        <w:t>:</w:t>
      </w:r>
    </w:p>
    <w:p w14:paraId="4D47E249" w14:textId="77777777" w:rsidR="006E09D9" w:rsidRPr="00D4113F" w:rsidRDefault="006E09D9" w:rsidP="00D571E5">
      <w:pPr>
        <w:pStyle w:val="Odstavecseseznamem"/>
        <w:numPr>
          <w:ilvl w:val="0"/>
          <w:numId w:val="11"/>
        </w:numPr>
        <w:shd w:val="clear" w:color="auto" w:fill="FFFFFF"/>
        <w:spacing w:before="360" w:after="120"/>
        <w:ind w:right="6"/>
        <w:rPr>
          <w:rFonts w:cstheme="minorHAnsi"/>
          <w:b/>
        </w:rPr>
      </w:pPr>
      <w:r w:rsidRPr="00D4113F">
        <w:rPr>
          <w:rFonts w:cstheme="minorHAnsi"/>
          <w:b/>
        </w:rPr>
        <w:t>Propagační programy EU</w:t>
      </w:r>
    </w:p>
    <w:p w14:paraId="59C0EAF3" w14:textId="77777777" w:rsidR="00810789" w:rsidRDefault="006E09D9" w:rsidP="006454E6">
      <w:pPr>
        <w:pStyle w:val="KPzakladni"/>
        <w:spacing w:before="0" w:after="120" w:line="240" w:lineRule="auto"/>
        <w:rPr>
          <w:rFonts w:asciiTheme="minorHAnsi" w:hAnsiTheme="minorHAnsi" w:cstheme="minorHAnsi"/>
          <w:szCs w:val="24"/>
        </w:rPr>
      </w:pPr>
      <w:r w:rsidRPr="00701E23">
        <w:rPr>
          <w:rFonts w:asciiTheme="minorHAnsi" w:hAnsiTheme="minorHAnsi" w:cstheme="minorHAnsi"/>
          <w:szCs w:val="24"/>
        </w:rPr>
        <w:t>Propagační programy EU</w:t>
      </w:r>
      <w:r w:rsidRPr="006E09D9">
        <w:rPr>
          <w:rFonts w:asciiTheme="minorHAnsi" w:hAnsiTheme="minorHAnsi" w:cstheme="minorHAnsi"/>
          <w:szCs w:val="24"/>
        </w:rPr>
        <w:t xml:space="preserve"> jsou součástí celkové propagační politiky EU.</w:t>
      </w:r>
      <w:r w:rsidR="0046050D">
        <w:rPr>
          <w:rFonts w:asciiTheme="minorHAnsi" w:hAnsiTheme="minorHAnsi" w:cstheme="minorHAnsi"/>
          <w:szCs w:val="24"/>
        </w:rPr>
        <w:t xml:space="preserve"> </w:t>
      </w:r>
      <w:r w:rsidRPr="006E09D9">
        <w:rPr>
          <w:rFonts w:asciiTheme="minorHAnsi" w:hAnsiTheme="minorHAnsi" w:cstheme="minorHAnsi"/>
          <w:szCs w:val="24"/>
        </w:rPr>
        <w:t>Hlavní strategi</w:t>
      </w:r>
      <w:r w:rsidR="00475676">
        <w:rPr>
          <w:rFonts w:asciiTheme="minorHAnsi" w:hAnsiTheme="minorHAnsi" w:cstheme="minorHAnsi"/>
          <w:szCs w:val="24"/>
        </w:rPr>
        <w:t>i</w:t>
      </w:r>
      <w:r w:rsidRPr="006E09D9">
        <w:rPr>
          <w:rFonts w:asciiTheme="minorHAnsi" w:hAnsiTheme="minorHAnsi" w:cstheme="minorHAnsi"/>
          <w:szCs w:val="24"/>
        </w:rPr>
        <w:t>, koncepc</w:t>
      </w:r>
      <w:r w:rsidR="00475676">
        <w:rPr>
          <w:rFonts w:asciiTheme="minorHAnsi" w:hAnsiTheme="minorHAnsi" w:cstheme="minorHAnsi"/>
          <w:szCs w:val="24"/>
        </w:rPr>
        <w:t>i</w:t>
      </w:r>
      <w:r w:rsidRPr="006E09D9">
        <w:rPr>
          <w:rFonts w:asciiTheme="minorHAnsi" w:hAnsiTheme="minorHAnsi" w:cstheme="minorHAnsi"/>
          <w:szCs w:val="24"/>
        </w:rPr>
        <w:t xml:space="preserve"> a zaměření propagační politiky EU tvoř</w:t>
      </w:r>
      <w:r w:rsidR="00475676">
        <w:rPr>
          <w:rFonts w:asciiTheme="minorHAnsi" w:hAnsiTheme="minorHAnsi" w:cstheme="minorHAnsi"/>
          <w:szCs w:val="24"/>
        </w:rPr>
        <w:t>í</w:t>
      </w:r>
      <w:r w:rsidRPr="006E09D9">
        <w:rPr>
          <w:rFonts w:asciiTheme="minorHAnsi" w:hAnsiTheme="minorHAnsi" w:cstheme="minorHAnsi"/>
          <w:szCs w:val="24"/>
        </w:rPr>
        <w:t xml:space="preserve"> přímo Evropsk</w:t>
      </w:r>
      <w:r w:rsidR="00475676">
        <w:rPr>
          <w:rFonts w:asciiTheme="minorHAnsi" w:hAnsiTheme="minorHAnsi" w:cstheme="minorHAnsi"/>
          <w:szCs w:val="24"/>
        </w:rPr>
        <w:t>á</w:t>
      </w:r>
      <w:r w:rsidRPr="006E09D9">
        <w:rPr>
          <w:rFonts w:asciiTheme="minorHAnsi" w:hAnsiTheme="minorHAnsi" w:cstheme="minorHAnsi"/>
          <w:szCs w:val="24"/>
        </w:rPr>
        <w:t xml:space="preserve"> komis</w:t>
      </w:r>
      <w:r w:rsidR="00475676">
        <w:rPr>
          <w:rFonts w:asciiTheme="minorHAnsi" w:hAnsiTheme="minorHAnsi" w:cstheme="minorHAnsi"/>
          <w:szCs w:val="24"/>
        </w:rPr>
        <w:t>e</w:t>
      </w:r>
      <w:r w:rsidRPr="006E09D9">
        <w:rPr>
          <w:rFonts w:asciiTheme="minorHAnsi" w:hAnsiTheme="minorHAnsi" w:cstheme="minorHAnsi"/>
          <w:szCs w:val="24"/>
        </w:rPr>
        <w:t xml:space="preserve"> (dále též „</w:t>
      </w:r>
      <w:r w:rsidRPr="00245C8F">
        <w:rPr>
          <w:rFonts w:asciiTheme="minorHAnsi" w:hAnsiTheme="minorHAnsi" w:cstheme="minorHAnsi"/>
          <w:szCs w:val="24"/>
        </w:rPr>
        <w:t>Komise</w:t>
      </w:r>
      <w:r w:rsidRPr="006E09D9">
        <w:rPr>
          <w:rFonts w:asciiTheme="minorHAnsi" w:hAnsiTheme="minorHAnsi" w:cstheme="minorHAnsi"/>
          <w:szCs w:val="24"/>
        </w:rPr>
        <w:t xml:space="preserve">“). Komise také schvaluje návrhy propagačních programů EU. </w:t>
      </w:r>
      <w:r w:rsidRPr="007B3BCF">
        <w:rPr>
          <w:rFonts w:asciiTheme="minorHAnsi" w:hAnsiTheme="minorHAnsi" w:cstheme="minorHAnsi"/>
          <w:szCs w:val="24"/>
        </w:rPr>
        <w:t xml:space="preserve">Propagační programy EU jsou nástrojem </w:t>
      </w:r>
      <w:r w:rsidR="00475676">
        <w:rPr>
          <w:rFonts w:asciiTheme="minorHAnsi" w:hAnsiTheme="minorHAnsi" w:cstheme="minorHAnsi"/>
          <w:szCs w:val="24"/>
        </w:rPr>
        <w:t>s</w:t>
      </w:r>
      <w:r w:rsidRPr="007B3BCF">
        <w:rPr>
          <w:rFonts w:asciiTheme="minorHAnsi" w:hAnsiTheme="minorHAnsi" w:cstheme="minorHAnsi"/>
          <w:szCs w:val="24"/>
        </w:rPr>
        <w:t xml:space="preserve">polečné zemědělské politiky </w:t>
      </w:r>
      <w:r w:rsidR="00475676">
        <w:rPr>
          <w:rFonts w:asciiTheme="minorHAnsi" w:hAnsiTheme="minorHAnsi" w:cstheme="minorHAnsi"/>
          <w:szCs w:val="24"/>
        </w:rPr>
        <w:t xml:space="preserve">EU </w:t>
      </w:r>
      <w:r w:rsidRPr="007B3BCF">
        <w:rPr>
          <w:rFonts w:asciiTheme="minorHAnsi" w:hAnsiTheme="minorHAnsi" w:cstheme="minorHAnsi"/>
          <w:szCs w:val="24"/>
        </w:rPr>
        <w:t xml:space="preserve">a jejich financování probíhá z </w:t>
      </w:r>
      <w:r w:rsidRPr="00D571E5">
        <w:rPr>
          <w:rFonts w:asciiTheme="minorHAnsi" w:hAnsiTheme="minorHAnsi" w:cstheme="minorHAnsi"/>
          <w:i/>
          <w:szCs w:val="24"/>
        </w:rPr>
        <w:t>Evropského zemědělského záručního fondu</w:t>
      </w:r>
      <w:r w:rsidR="00810789">
        <w:rPr>
          <w:rFonts w:asciiTheme="minorHAnsi" w:hAnsiTheme="minorHAnsi" w:cstheme="minorHAnsi"/>
          <w:szCs w:val="24"/>
        </w:rPr>
        <w:t>, z prostředků jednotlivých států a prostředků příjemců</w:t>
      </w:r>
      <w:r w:rsidRPr="007B3BCF">
        <w:rPr>
          <w:rFonts w:asciiTheme="minorHAnsi" w:hAnsiTheme="minorHAnsi" w:cstheme="minorHAnsi"/>
          <w:szCs w:val="24"/>
        </w:rPr>
        <w:t>.</w:t>
      </w:r>
    </w:p>
    <w:p w14:paraId="590263B6" w14:textId="77777777" w:rsidR="006E09D9" w:rsidRPr="00245C8F" w:rsidRDefault="006E09D9" w:rsidP="006454E6">
      <w:pPr>
        <w:pStyle w:val="KPzakladni"/>
        <w:spacing w:before="0" w:after="120" w:line="240" w:lineRule="auto"/>
        <w:rPr>
          <w:rFonts w:asciiTheme="minorHAnsi" w:hAnsiTheme="minorHAnsi" w:cstheme="minorHAnsi"/>
          <w:szCs w:val="24"/>
        </w:rPr>
      </w:pPr>
      <w:r w:rsidRPr="007B3BCF">
        <w:rPr>
          <w:rFonts w:asciiTheme="minorHAnsi" w:hAnsiTheme="minorHAnsi" w:cstheme="minorHAnsi"/>
          <w:szCs w:val="24"/>
        </w:rPr>
        <w:t>Propagační program EU je možné charakterizovat jako soubor souvisejících opatření, která</w:t>
      </w:r>
      <w:r w:rsidR="00475676">
        <w:rPr>
          <w:rFonts w:asciiTheme="minorHAnsi" w:hAnsiTheme="minorHAnsi" w:cstheme="minorHAnsi"/>
          <w:szCs w:val="24"/>
        </w:rPr>
        <w:t xml:space="preserve"> </w:t>
      </w:r>
      <w:r w:rsidR="004E21E0">
        <w:rPr>
          <w:rFonts w:asciiTheme="minorHAnsi" w:hAnsiTheme="minorHAnsi" w:cstheme="minorHAnsi"/>
          <w:szCs w:val="24"/>
        </w:rPr>
        <w:t xml:space="preserve">přispívají </w:t>
      </w:r>
      <w:r w:rsidRPr="007B3BCF">
        <w:rPr>
          <w:rFonts w:asciiTheme="minorHAnsi" w:hAnsiTheme="minorHAnsi" w:cstheme="minorHAnsi"/>
          <w:szCs w:val="24"/>
        </w:rPr>
        <w:t>ke zvyšování informovanosti o daných produktech a jejich odbytu</w:t>
      </w:r>
      <w:r w:rsidR="004E21E0">
        <w:rPr>
          <w:rFonts w:asciiTheme="minorHAnsi" w:hAnsiTheme="minorHAnsi" w:cstheme="minorHAnsi"/>
          <w:szCs w:val="24"/>
        </w:rPr>
        <w:t>.</w:t>
      </w:r>
      <w:r w:rsidRPr="007B3BCF">
        <w:rPr>
          <w:rFonts w:asciiTheme="minorHAnsi" w:hAnsiTheme="minorHAnsi" w:cstheme="minorHAnsi"/>
          <w:szCs w:val="24"/>
        </w:rPr>
        <w:t xml:space="preserve"> Propagační</w:t>
      </w:r>
      <w:r w:rsidR="008F036E">
        <w:rPr>
          <w:rFonts w:asciiTheme="minorHAnsi" w:hAnsiTheme="minorHAnsi" w:cstheme="minorHAnsi"/>
          <w:szCs w:val="24"/>
        </w:rPr>
        <w:t xml:space="preserve"> </w:t>
      </w:r>
      <w:r w:rsidRPr="007B3BCF">
        <w:rPr>
          <w:rFonts w:asciiTheme="minorHAnsi" w:hAnsiTheme="minorHAnsi" w:cstheme="minorHAnsi"/>
          <w:szCs w:val="24"/>
        </w:rPr>
        <w:t>programy EU jsou zaměřeny na vnitřní trh nebo na trhy třetích zemí. V kontrolovaném období 2016</w:t>
      </w:r>
      <w:r w:rsidR="00475676" w:rsidRPr="00985362">
        <w:rPr>
          <w:rFonts w:cstheme="minorHAnsi"/>
        </w:rPr>
        <w:t>–</w:t>
      </w:r>
      <w:r w:rsidRPr="007B3BCF">
        <w:rPr>
          <w:rFonts w:asciiTheme="minorHAnsi" w:hAnsiTheme="minorHAnsi" w:cstheme="minorHAnsi"/>
          <w:szCs w:val="24"/>
        </w:rPr>
        <w:t>2020 byly v</w:t>
      </w:r>
      <w:r w:rsidR="008F036E">
        <w:rPr>
          <w:rFonts w:asciiTheme="minorHAnsi" w:hAnsiTheme="minorHAnsi" w:cstheme="minorHAnsi"/>
          <w:szCs w:val="24"/>
        </w:rPr>
        <w:t xml:space="preserve"> </w:t>
      </w:r>
      <w:r w:rsidRPr="007B3BCF">
        <w:rPr>
          <w:rFonts w:asciiTheme="minorHAnsi" w:hAnsiTheme="minorHAnsi" w:cstheme="minorHAnsi"/>
          <w:szCs w:val="24"/>
        </w:rPr>
        <w:t>Č</w:t>
      </w:r>
      <w:r w:rsidR="00065D53">
        <w:rPr>
          <w:rFonts w:asciiTheme="minorHAnsi" w:hAnsiTheme="minorHAnsi" w:cstheme="minorHAnsi"/>
          <w:szCs w:val="24"/>
        </w:rPr>
        <w:t xml:space="preserve">eské republice (dále též </w:t>
      </w:r>
      <w:r w:rsidR="00245C8F">
        <w:rPr>
          <w:rFonts w:asciiTheme="minorHAnsi" w:hAnsiTheme="minorHAnsi" w:cstheme="minorHAnsi"/>
          <w:szCs w:val="24"/>
        </w:rPr>
        <w:t>„ČR“</w:t>
      </w:r>
      <w:r w:rsidR="00065D53" w:rsidRPr="00245C8F">
        <w:rPr>
          <w:rFonts w:asciiTheme="minorHAnsi" w:hAnsiTheme="minorHAnsi" w:cstheme="minorHAnsi"/>
          <w:szCs w:val="24"/>
        </w:rPr>
        <w:t>)</w:t>
      </w:r>
      <w:r w:rsidRPr="00245C8F">
        <w:rPr>
          <w:rFonts w:asciiTheme="minorHAnsi" w:hAnsiTheme="minorHAnsi" w:cstheme="minorHAnsi"/>
          <w:szCs w:val="24"/>
        </w:rPr>
        <w:t xml:space="preserve"> realizovány jen jednoduché propagační programy EU</w:t>
      </w:r>
      <w:r w:rsidR="00AC1798">
        <w:rPr>
          <w:rStyle w:val="Znakapoznpodarou"/>
          <w:rFonts w:asciiTheme="minorHAnsi" w:hAnsiTheme="minorHAnsi" w:cstheme="minorHAnsi"/>
          <w:szCs w:val="24"/>
        </w:rPr>
        <w:footnoteReference w:id="8"/>
      </w:r>
      <w:r w:rsidRPr="00245C8F">
        <w:rPr>
          <w:rFonts w:asciiTheme="minorHAnsi" w:hAnsiTheme="minorHAnsi" w:cstheme="minorHAnsi"/>
          <w:szCs w:val="24"/>
        </w:rPr>
        <w:t xml:space="preserve">. Doba realizace propagačního programu EU je obvykle tříletá. </w:t>
      </w:r>
    </w:p>
    <w:p w14:paraId="4BB82B7C" w14:textId="77777777" w:rsidR="00AA7541" w:rsidRDefault="006E09D9" w:rsidP="006454E6">
      <w:pPr>
        <w:spacing w:after="120"/>
        <w:rPr>
          <w:rFonts w:cstheme="minorHAnsi"/>
        </w:rPr>
      </w:pPr>
      <w:r w:rsidRPr="00245C8F">
        <w:rPr>
          <w:rFonts w:cstheme="minorHAnsi"/>
        </w:rPr>
        <w:t xml:space="preserve">Propagační programy EU </w:t>
      </w:r>
      <w:r w:rsidR="00475676">
        <w:rPr>
          <w:rFonts w:cstheme="minorHAnsi"/>
        </w:rPr>
        <w:t xml:space="preserve">jsou </w:t>
      </w:r>
      <w:r w:rsidRPr="00245C8F">
        <w:rPr>
          <w:rFonts w:cstheme="minorHAnsi"/>
        </w:rPr>
        <w:t>vymez</w:t>
      </w:r>
      <w:r w:rsidR="00475676">
        <w:rPr>
          <w:rFonts w:cstheme="minorHAnsi"/>
        </w:rPr>
        <w:t>eny</w:t>
      </w:r>
      <w:r w:rsidRPr="00245C8F">
        <w:rPr>
          <w:rFonts w:cstheme="minorHAnsi"/>
        </w:rPr>
        <w:t xml:space="preserve"> </w:t>
      </w:r>
      <w:r w:rsidR="00930452">
        <w:rPr>
          <w:rFonts w:cstheme="minorHAnsi"/>
        </w:rPr>
        <w:t>právní</w:t>
      </w:r>
      <w:r w:rsidR="00475676">
        <w:rPr>
          <w:rFonts w:cstheme="minorHAnsi"/>
        </w:rPr>
        <w:t>mi</w:t>
      </w:r>
      <w:r w:rsidR="00930452">
        <w:rPr>
          <w:rFonts w:cstheme="minorHAnsi"/>
        </w:rPr>
        <w:t xml:space="preserve"> předpisy </w:t>
      </w:r>
      <w:r w:rsidRPr="00245C8F">
        <w:rPr>
          <w:rFonts w:cstheme="minorHAnsi"/>
        </w:rPr>
        <w:t>EU</w:t>
      </w:r>
      <w:r w:rsidR="003E25BC">
        <w:rPr>
          <w:rFonts w:cstheme="minorHAnsi"/>
        </w:rPr>
        <w:t xml:space="preserve">, které doznaly zásadních změn s reformou propagační politiky EU v roce 2015 </w:t>
      </w:r>
      <w:r w:rsidR="003E25BC" w:rsidRPr="00245C8F">
        <w:rPr>
          <w:rFonts w:cstheme="minorHAnsi"/>
        </w:rPr>
        <w:t>(</w:t>
      </w:r>
      <w:r w:rsidR="00475676">
        <w:rPr>
          <w:rFonts w:cstheme="minorHAnsi"/>
        </w:rPr>
        <w:t>viz p</w:t>
      </w:r>
      <w:r w:rsidR="003E25BC" w:rsidRPr="00245C8F">
        <w:rPr>
          <w:rFonts w:cstheme="minorHAnsi"/>
        </w:rPr>
        <w:t>říloha č. 1</w:t>
      </w:r>
      <w:r w:rsidR="003E25BC" w:rsidRPr="007B3BCF">
        <w:rPr>
          <w:rFonts w:cstheme="minorHAnsi"/>
        </w:rPr>
        <w:t>)</w:t>
      </w:r>
      <w:r w:rsidRPr="007B3BCF">
        <w:rPr>
          <w:rFonts w:cstheme="minorHAnsi"/>
        </w:rPr>
        <w:t xml:space="preserve">. </w:t>
      </w:r>
      <w:r w:rsidR="00810789">
        <w:rPr>
          <w:rFonts w:cstheme="minorHAnsi"/>
        </w:rPr>
        <w:t>Z</w:t>
      </w:r>
      <w:r w:rsidRPr="007B3BCF">
        <w:rPr>
          <w:rFonts w:cstheme="minorHAnsi"/>
        </w:rPr>
        <w:t>a</w:t>
      </w:r>
      <w:r w:rsidR="008F036E">
        <w:rPr>
          <w:rFonts w:cstheme="minorHAnsi"/>
        </w:rPr>
        <w:t xml:space="preserve"> </w:t>
      </w:r>
      <w:r w:rsidRPr="007B3BCF">
        <w:rPr>
          <w:rFonts w:cstheme="minorHAnsi"/>
        </w:rPr>
        <w:t>administraci na národní úrovni odpovídají MZe a SZIF. Kompetence a role SZIF jako</w:t>
      </w:r>
      <w:r w:rsidR="008F036E">
        <w:rPr>
          <w:rFonts w:cstheme="minorHAnsi"/>
        </w:rPr>
        <w:t xml:space="preserve"> </w:t>
      </w:r>
      <w:r w:rsidR="00475676" w:rsidRPr="007B3BCF">
        <w:rPr>
          <w:rFonts w:cstheme="minorHAnsi"/>
        </w:rPr>
        <w:t xml:space="preserve">orgánu </w:t>
      </w:r>
      <w:r w:rsidRPr="007B3BCF">
        <w:rPr>
          <w:rFonts w:cstheme="minorHAnsi"/>
        </w:rPr>
        <w:t>odpovědného za administraci propagačních programů EU vycházejí</w:t>
      </w:r>
      <w:r w:rsidR="008F036E">
        <w:rPr>
          <w:rFonts w:cstheme="minorHAnsi"/>
        </w:rPr>
        <w:t xml:space="preserve"> </w:t>
      </w:r>
      <w:r w:rsidR="00AA60FF">
        <w:rPr>
          <w:rFonts w:cstheme="minorHAnsi"/>
        </w:rPr>
        <w:t>ze zákona o</w:t>
      </w:r>
      <w:r w:rsidR="00475676">
        <w:rPr>
          <w:rFonts w:cstheme="minorHAnsi"/>
        </w:rPr>
        <w:t xml:space="preserve"> </w:t>
      </w:r>
      <w:r w:rsidR="00AA60FF">
        <w:rPr>
          <w:rFonts w:cstheme="minorHAnsi"/>
        </w:rPr>
        <w:t>SZIF</w:t>
      </w:r>
      <w:r w:rsidR="00AA60FF">
        <w:rPr>
          <w:rStyle w:val="Znakapoznpodarou"/>
          <w:rFonts w:cstheme="minorHAnsi"/>
        </w:rPr>
        <w:footnoteReference w:id="9"/>
      </w:r>
      <w:r w:rsidR="00AA60FF">
        <w:rPr>
          <w:rFonts w:cstheme="minorHAnsi"/>
        </w:rPr>
        <w:t xml:space="preserve"> a zákona o zemědělství</w:t>
      </w:r>
      <w:r w:rsidR="00AA60FF">
        <w:rPr>
          <w:rStyle w:val="Znakapoznpodarou"/>
          <w:rFonts w:cstheme="minorHAnsi"/>
        </w:rPr>
        <w:footnoteReference w:id="10"/>
      </w:r>
      <w:r w:rsidR="00AA60FF">
        <w:rPr>
          <w:rFonts w:cstheme="minorHAnsi"/>
        </w:rPr>
        <w:t>.</w:t>
      </w:r>
      <w:r w:rsidRPr="007B3BCF">
        <w:rPr>
          <w:rFonts w:cstheme="minorHAnsi"/>
        </w:rPr>
        <w:t xml:space="preserve"> Vztah</w:t>
      </w:r>
      <w:r w:rsidR="008F036E">
        <w:rPr>
          <w:rFonts w:cstheme="minorHAnsi"/>
        </w:rPr>
        <w:t xml:space="preserve"> </w:t>
      </w:r>
      <w:r w:rsidRPr="007B3BCF">
        <w:rPr>
          <w:rFonts w:cstheme="minorHAnsi"/>
        </w:rPr>
        <w:t>a role orgánů odpovědných za</w:t>
      </w:r>
      <w:r w:rsidR="008F036E">
        <w:rPr>
          <w:rFonts w:cstheme="minorHAnsi"/>
        </w:rPr>
        <w:t xml:space="preserve"> </w:t>
      </w:r>
      <w:r w:rsidRPr="007B3BCF">
        <w:rPr>
          <w:rFonts w:cstheme="minorHAnsi"/>
        </w:rPr>
        <w:t xml:space="preserve">administraci vymezuje </w:t>
      </w:r>
      <w:r w:rsidR="00475676">
        <w:rPr>
          <w:rFonts w:cstheme="minorHAnsi"/>
        </w:rPr>
        <w:t>d</w:t>
      </w:r>
      <w:r w:rsidRPr="007B3BCF">
        <w:rPr>
          <w:rFonts w:cstheme="minorHAnsi"/>
        </w:rPr>
        <w:t xml:space="preserve">ohoda </w:t>
      </w:r>
      <w:r w:rsidR="009D6822">
        <w:rPr>
          <w:rFonts w:cstheme="minorHAnsi"/>
        </w:rPr>
        <w:t xml:space="preserve">o spolupráci </w:t>
      </w:r>
      <w:r w:rsidRPr="007B3BCF">
        <w:rPr>
          <w:rFonts w:cstheme="minorHAnsi"/>
        </w:rPr>
        <w:t>mezi MZe a</w:t>
      </w:r>
      <w:r w:rsidR="00475676">
        <w:rPr>
          <w:rFonts w:cstheme="minorHAnsi"/>
        </w:rPr>
        <w:t> </w:t>
      </w:r>
      <w:r w:rsidRPr="007B3BCF">
        <w:rPr>
          <w:rFonts w:cstheme="minorHAnsi"/>
        </w:rPr>
        <w:t>SZIF účinná od 1. 12. 2015.</w:t>
      </w:r>
      <w:r w:rsidR="00AA7541">
        <w:rPr>
          <w:rFonts w:cstheme="minorHAnsi"/>
        </w:rPr>
        <w:t xml:space="preserve"> </w:t>
      </w:r>
    </w:p>
    <w:p w14:paraId="7369233D" w14:textId="77777777" w:rsidR="00183255" w:rsidRPr="007B3BCF" w:rsidRDefault="00183255" w:rsidP="006454E6">
      <w:pPr>
        <w:spacing w:after="120"/>
        <w:rPr>
          <w:rFonts w:cstheme="minorHAnsi"/>
        </w:rPr>
      </w:pPr>
      <w:r>
        <w:rPr>
          <w:rFonts w:cstheme="minorHAnsi"/>
        </w:rPr>
        <w:lastRenderedPageBreak/>
        <w:t xml:space="preserve">V České republice bylo v kontrolovaném období </w:t>
      </w:r>
      <w:r w:rsidR="006A50A1">
        <w:rPr>
          <w:rFonts w:cstheme="minorHAnsi"/>
        </w:rPr>
        <w:t xml:space="preserve">let 2016 až 2020 </w:t>
      </w:r>
      <w:r>
        <w:rPr>
          <w:rFonts w:cstheme="minorHAnsi"/>
        </w:rPr>
        <w:t xml:space="preserve">administrováno celkem pět propagačních programů EU. Jejich rozpočet činil </w:t>
      </w:r>
      <w:r w:rsidRPr="00AA60FF">
        <w:rPr>
          <w:rFonts w:cstheme="minorHAnsi"/>
        </w:rPr>
        <w:t>téměř 3</w:t>
      </w:r>
      <w:r w:rsidR="00387A47" w:rsidRPr="00AA60FF">
        <w:rPr>
          <w:rFonts w:cstheme="minorHAnsi"/>
        </w:rPr>
        <w:t>83</w:t>
      </w:r>
      <w:r w:rsidRPr="00AA60FF">
        <w:rPr>
          <w:rFonts w:cstheme="minorHAnsi"/>
        </w:rPr>
        <w:t xml:space="preserve"> mil. Kč</w:t>
      </w:r>
      <w:r w:rsidRPr="00AA60FF">
        <w:rPr>
          <w:rStyle w:val="Znakapoznpodarou"/>
          <w:rFonts w:cstheme="minorHAnsi"/>
        </w:rPr>
        <w:footnoteReference w:id="11"/>
      </w:r>
      <w:r w:rsidRPr="00AA60FF">
        <w:rPr>
          <w:rFonts w:cstheme="minorHAnsi"/>
        </w:rPr>
        <w:t xml:space="preserve">, </w:t>
      </w:r>
      <w:r>
        <w:rPr>
          <w:rFonts w:cstheme="minorHAnsi"/>
        </w:rPr>
        <w:t xml:space="preserve">skutečně čerpaná podpora </w:t>
      </w:r>
      <w:r w:rsidR="008A6775">
        <w:rPr>
          <w:rFonts w:cstheme="minorHAnsi"/>
        </w:rPr>
        <w:t xml:space="preserve">z evropských a národních zdrojů </w:t>
      </w:r>
      <w:r>
        <w:rPr>
          <w:rFonts w:cstheme="minorHAnsi"/>
        </w:rPr>
        <w:t xml:space="preserve">činila </w:t>
      </w:r>
      <w:r w:rsidR="00BC15FA">
        <w:rPr>
          <w:rFonts w:cstheme="minorHAnsi"/>
        </w:rPr>
        <w:t>zhruba</w:t>
      </w:r>
      <w:r>
        <w:rPr>
          <w:rFonts w:cstheme="minorHAnsi"/>
        </w:rPr>
        <w:t xml:space="preserve"> 26</w:t>
      </w:r>
      <w:r w:rsidR="00BC15FA">
        <w:rPr>
          <w:rFonts w:cstheme="minorHAnsi"/>
        </w:rPr>
        <w:t>8</w:t>
      </w:r>
      <w:r>
        <w:rPr>
          <w:rFonts w:cstheme="minorHAnsi"/>
        </w:rPr>
        <w:t xml:space="preserve"> mil. Kč.</w:t>
      </w:r>
    </w:p>
    <w:p w14:paraId="2379CA48" w14:textId="77777777" w:rsidR="006E09D9" w:rsidRDefault="00183255" w:rsidP="006E09D9">
      <w:pPr>
        <w:rPr>
          <w:rFonts w:cstheme="minorHAnsi"/>
        </w:rPr>
      </w:pPr>
      <w:r>
        <w:rPr>
          <w:rFonts w:cstheme="minorHAnsi"/>
        </w:rPr>
        <w:t xml:space="preserve">Tabulka </w:t>
      </w:r>
      <w:r w:rsidR="0083690F">
        <w:rPr>
          <w:rFonts w:cstheme="minorHAnsi"/>
        </w:rPr>
        <w:t xml:space="preserve">č. </w:t>
      </w:r>
      <w:r w:rsidR="00743136">
        <w:rPr>
          <w:rFonts w:cstheme="minorHAnsi"/>
        </w:rPr>
        <w:t>1</w:t>
      </w:r>
      <w:r w:rsidR="00AC00A2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B5644C">
        <w:rPr>
          <w:rFonts w:cstheme="minorHAnsi"/>
        </w:rPr>
        <w:t>P</w:t>
      </w:r>
      <w:r>
        <w:rPr>
          <w:rFonts w:cstheme="minorHAnsi"/>
        </w:rPr>
        <w:t xml:space="preserve">řehled propagačních programů EU realizovaných v ČR 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2211"/>
        <w:gridCol w:w="850"/>
        <w:gridCol w:w="992"/>
        <w:gridCol w:w="784"/>
        <w:gridCol w:w="971"/>
      </w:tblGrid>
      <w:tr w:rsidR="00183255" w:rsidRPr="00183255" w14:paraId="740A76AC" w14:textId="77777777" w:rsidTr="00D571E5">
        <w:trPr>
          <w:trHeight w:val="350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251EE05" w14:textId="77777777" w:rsidR="00183255" w:rsidRPr="00D571E5" w:rsidRDefault="00183255" w:rsidP="001832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571E5">
              <w:rPr>
                <w:rFonts w:cstheme="minorHAnsi"/>
                <w:b/>
                <w:bCs/>
                <w:sz w:val="20"/>
                <w:szCs w:val="20"/>
              </w:rPr>
              <w:t>Název programu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C2502B1" w14:textId="77777777" w:rsidR="00183255" w:rsidRPr="00183255" w:rsidRDefault="00183255" w:rsidP="0018325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Trvání programu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F1FF"/>
            <w:vAlign w:val="center"/>
            <w:hideMark/>
          </w:tcPr>
          <w:p w14:paraId="62E52813" w14:textId="77777777" w:rsidR="00183255" w:rsidRPr="00183255" w:rsidRDefault="00183255" w:rsidP="0018325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Celkový rozpočet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F1FF"/>
            <w:vAlign w:val="center"/>
            <w:hideMark/>
          </w:tcPr>
          <w:p w14:paraId="0C3F50C6" w14:textId="77777777" w:rsidR="00183255" w:rsidRPr="00183255" w:rsidRDefault="00F77EAA" w:rsidP="0018325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</w:t>
            </w:r>
            <w:r w:rsidR="00183255" w:rsidRPr="0018325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erpaná podpora</w:t>
            </w:r>
            <w:r w:rsidR="008A677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183255" w:rsidRPr="00183255" w14:paraId="2C833163" w14:textId="77777777" w:rsidTr="00D571E5">
        <w:trPr>
          <w:trHeight w:val="128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0778DE8" w14:textId="77777777" w:rsidR="00183255" w:rsidRPr="00183255" w:rsidRDefault="00183255" w:rsidP="00183255">
            <w:pPr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58BED01" w14:textId="77777777" w:rsidR="00183255" w:rsidRPr="00183255" w:rsidRDefault="00183255" w:rsidP="00183255">
            <w:pPr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40FEC2C" w14:textId="77777777" w:rsidR="00183255" w:rsidRPr="00183255" w:rsidRDefault="00CE4A6E" w:rsidP="0018325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="00183255" w:rsidRPr="0018325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tis. </w:t>
            </w:r>
            <w:r w:rsidR="001C355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1E41F49" w14:textId="77777777" w:rsidR="00183255" w:rsidRPr="00AA60FF" w:rsidRDefault="00CE4A6E" w:rsidP="001832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 </w:t>
            </w:r>
            <w:r w:rsidR="00183255" w:rsidRPr="00AA60FF">
              <w:rPr>
                <w:rFonts w:cstheme="minorHAnsi"/>
                <w:b/>
                <w:sz w:val="20"/>
                <w:szCs w:val="20"/>
              </w:rPr>
              <w:t>tis. Kč</w:t>
            </w:r>
            <w:r w:rsidR="008D7ED2">
              <w:rPr>
                <w:rFonts w:cstheme="minorHAnsi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791226B" w14:textId="77777777" w:rsidR="00183255" w:rsidRPr="00183255" w:rsidRDefault="00CE4A6E" w:rsidP="0018325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="00183255" w:rsidRPr="0018325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tis. </w:t>
            </w:r>
            <w:r w:rsidR="001C355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5E20FC0" w14:textId="77777777" w:rsidR="00183255" w:rsidRPr="00183255" w:rsidRDefault="00CE4A6E" w:rsidP="0018325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="00183255" w:rsidRPr="0018325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tis. Kč</w:t>
            </w:r>
          </w:p>
        </w:tc>
      </w:tr>
      <w:tr w:rsidR="00183255" w:rsidRPr="00183255" w14:paraId="7017EC2F" w14:textId="77777777" w:rsidTr="00D571E5">
        <w:trPr>
          <w:trHeight w:val="397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6760" w14:textId="77777777" w:rsidR="00183255" w:rsidRPr="00183255" w:rsidRDefault="00183255" w:rsidP="00183255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>Kvalitní evropské mléčné produkty</w:t>
            </w:r>
            <w:r w:rsidR="008D7ED2">
              <w:rPr>
                <w:rStyle w:val="Znakapoznpodarou"/>
              </w:rPr>
              <w:t>***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A17E" w14:textId="77777777" w:rsidR="00183255" w:rsidRPr="00183255" w:rsidRDefault="00183255" w:rsidP="00183255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 xml:space="preserve">23. 7. 2013 </w:t>
            </w:r>
            <w:r w:rsidR="00CE4A6E" w:rsidRPr="00D571E5">
              <w:rPr>
                <w:rFonts w:cstheme="minorHAnsi"/>
                <w:sz w:val="20"/>
                <w:szCs w:val="20"/>
              </w:rPr>
              <w:t>–</w:t>
            </w:r>
            <w:r w:rsidRPr="00183255">
              <w:rPr>
                <w:rFonts w:cstheme="minorHAnsi"/>
                <w:color w:val="000000"/>
                <w:sz w:val="20"/>
                <w:szCs w:val="20"/>
              </w:rPr>
              <w:t xml:space="preserve"> 23. 7. 2016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3E3" w14:textId="77777777" w:rsidR="00183255" w:rsidRPr="00183255" w:rsidRDefault="00183255" w:rsidP="0018325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>3 864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1A2" w14:textId="77777777" w:rsidR="00183255" w:rsidRPr="00AA60FF" w:rsidRDefault="00387A47" w:rsidP="00CE4A6E">
            <w:pPr>
              <w:jc w:val="right"/>
              <w:rPr>
                <w:rFonts w:cstheme="minorHAnsi"/>
                <w:sz w:val="20"/>
                <w:szCs w:val="20"/>
              </w:rPr>
            </w:pPr>
            <w:r w:rsidRPr="00AA60FF">
              <w:rPr>
                <w:rFonts w:cstheme="minorHAnsi"/>
                <w:sz w:val="20"/>
                <w:szCs w:val="20"/>
              </w:rPr>
              <w:t>100 268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959" w14:textId="77777777" w:rsidR="00183255" w:rsidRPr="00183255" w:rsidRDefault="00183255" w:rsidP="0018325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>2 998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087A" w14:textId="77777777" w:rsidR="00183255" w:rsidRPr="00183255" w:rsidRDefault="00183255" w:rsidP="0018325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>81 527</w:t>
            </w:r>
          </w:p>
        </w:tc>
      </w:tr>
      <w:tr w:rsidR="00183255" w:rsidRPr="00183255" w14:paraId="53207F3B" w14:textId="77777777" w:rsidTr="00D571E5">
        <w:trPr>
          <w:trHeight w:val="397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CC4C" w14:textId="77777777" w:rsidR="00183255" w:rsidRPr="008306D1" w:rsidRDefault="008306D1" w:rsidP="00183255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306D1">
              <w:rPr>
                <w:sz w:val="20"/>
              </w:rPr>
              <w:t>Bílé plus (Mléko a mléčné výrobky, velké PLUS pro vás)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57F4" w14:textId="77777777" w:rsidR="00183255" w:rsidRPr="00183255" w:rsidRDefault="00183255" w:rsidP="00183255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 xml:space="preserve">3. 2. 2014 </w:t>
            </w:r>
            <w:r w:rsidR="00CE4A6E" w:rsidRPr="00985362">
              <w:rPr>
                <w:rFonts w:cstheme="minorHAnsi"/>
                <w:sz w:val="20"/>
                <w:szCs w:val="20"/>
              </w:rPr>
              <w:t>–</w:t>
            </w:r>
            <w:r w:rsidRPr="00183255">
              <w:rPr>
                <w:rFonts w:cstheme="minorHAnsi"/>
                <w:color w:val="000000"/>
                <w:sz w:val="20"/>
                <w:szCs w:val="20"/>
              </w:rPr>
              <w:t xml:space="preserve"> 3. 2. 2017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508" w14:textId="77777777" w:rsidR="00183255" w:rsidRPr="00183255" w:rsidRDefault="00183255" w:rsidP="0018325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695C" w14:textId="77777777" w:rsidR="00183255" w:rsidRPr="00AA60FF" w:rsidRDefault="00387A47" w:rsidP="00CE4A6E">
            <w:pPr>
              <w:jc w:val="right"/>
              <w:rPr>
                <w:rFonts w:cstheme="minorHAnsi"/>
                <w:sz w:val="20"/>
                <w:szCs w:val="20"/>
              </w:rPr>
            </w:pPr>
            <w:r w:rsidRPr="00AA60FF">
              <w:rPr>
                <w:rFonts w:cstheme="minorHAnsi"/>
                <w:sz w:val="20"/>
                <w:szCs w:val="20"/>
              </w:rPr>
              <w:t>13 024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8EDF" w14:textId="77777777" w:rsidR="00183255" w:rsidRPr="00183255" w:rsidRDefault="00183255" w:rsidP="0018325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>37</w:t>
            </w:r>
            <w:r w:rsidR="00574EA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714" w14:textId="77777777" w:rsidR="00183255" w:rsidRPr="00183255" w:rsidRDefault="00183255" w:rsidP="0018325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>10 045</w:t>
            </w:r>
          </w:p>
        </w:tc>
      </w:tr>
      <w:tr w:rsidR="00183255" w:rsidRPr="00183255" w14:paraId="521F91C8" w14:textId="77777777" w:rsidTr="00D571E5">
        <w:trPr>
          <w:trHeight w:val="397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CBE2" w14:textId="77777777" w:rsidR="00183255" w:rsidRPr="00183255" w:rsidRDefault="00183255" w:rsidP="00183255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 xml:space="preserve">Kvalita z Evropy </w:t>
            </w:r>
            <w:r w:rsidR="008306D1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18325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306D1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183255">
              <w:rPr>
                <w:rFonts w:cstheme="minorHAnsi"/>
                <w:color w:val="000000"/>
                <w:sz w:val="20"/>
                <w:szCs w:val="20"/>
              </w:rPr>
              <w:t>hutě s příběhem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196" w14:textId="77777777" w:rsidR="00183255" w:rsidRPr="00183255" w:rsidRDefault="00183255" w:rsidP="00183255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 xml:space="preserve">17. 7. 2015 </w:t>
            </w:r>
            <w:r w:rsidR="00CE4A6E" w:rsidRPr="00985362">
              <w:rPr>
                <w:rFonts w:cstheme="minorHAnsi"/>
                <w:sz w:val="20"/>
                <w:szCs w:val="20"/>
              </w:rPr>
              <w:t>–</w:t>
            </w:r>
            <w:r w:rsidRPr="00183255">
              <w:rPr>
                <w:rFonts w:cstheme="minorHAnsi"/>
                <w:color w:val="000000"/>
                <w:sz w:val="20"/>
                <w:szCs w:val="20"/>
              </w:rPr>
              <w:t xml:space="preserve"> 17. 7. 2018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9215" w14:textId="77777777" w:rsidR="00183255" w:rsidRPr="00183255" w:rsidRDefault="00183255" w:rsidP="0018325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>3 763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A43" w14:textId="77777777" w:rsidR="00183255" w:rsidRPr="00AA60FF" w:rsidRDefault="00387A47" w:rsidP="00CE4A6E">
            <w:pPr>
              <w:jc w:val="right"/>
              <w:rPr>
                <w:rFonts w:cstheme="minorHAnsi"/>
                <w:sz w:val="20"/>
                <w:szCs w:val="20"/>
              </w:rPr>
            </w:pPr>
            <w:r w:rsidRPr="00AA60FF">
              <w:rPr>
                <w:rFonts w:cstheme="minorHAnsi"/>
                <w:sz w:val="20"/>
                <w:szCs w:val="20"/>
              </w:rPr>
              <w:t>101 956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8C86" w14:textId="77777777" w:rsidR="00183255" w:rsidRPr="00183255" w:rsidRDefault="00183255" w:rsidP="0018325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>2 98</w:t>
            </w:r>
            <w:r w:rsidR="004C18E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9C49" w14:textId="77777777" w:rsidR="00183255" w:rsidRPr="00183255" w:rsidRDefault="00183255" w:rsidP="0018325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>79 120</w:t>
            </w:r>
          </w:p>
        </w:tc>
      </w:tr>
      <w:tr w:rsidR="00183255" w:rsidRPr="00183255" w14:paraId="018C20D6" w14:textId="77777777" w:rsidTr="00D571E5">
        <w:trPr>
          <w:trHeight w:val="397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89D6" w14:textId="77777777" w:rsidR="00183255" w:rsidRPr="00183255" w:rsidRDefault="008306D1" w:rsidP="00183255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EU Milky Way – </w:t>
            </w:r>
            <w:r w:rsidR="00183255" w:rsidRPr="00183255">
              <w:rPr>
                <w:rFonts w:cstheme="minorHAnsi"/>
                <w:color w:val="000000"/>
                <w:sz w:val="20"/>
                <w:szCs w:val="20"/>
              </w:rPr>
              <w:t>EU Mléčná cesta</w:t>
            </w:r>
            <w:r w:rsidR="008D7ED2">
              <w:rPr>
                <w:rStyle w:val="Znakapoznpodarou"/>
              </w:rPr>
              <w:t>****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AF6" w14:textId="77777777" w:rsidR="00183255" w:rsidRPr="00183255" w:rsidRDefault="00183255" w:rsidP="00183255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 xml:space="preserve">8. 2. 2016 </w:t>
            </w:r>
            <w:r w:rsidR="00CE4A6E" w:rsidRPr="00985362">
              <w:rPr>
                <w:rFonts w:cstheme="minorHAnsi"/>
                <w:sz w:val="20"/>
                <w:szCs w:val="20"/>
              </w:rPr>
              <w:t>–</w:t>
            </w:r>
            <w:r w:rsidRPr="00183255">
              <w:rPr>
                <w:rFonts w:cstheme="minorHAnsi"/>
                <w:color w:val="000000"/>
                <w:sz w:val="20"/>
                <w:szCs w:val="20"/>
              </w:rPr>
              <w:t xml:space="preserve"> 8. 2. 2019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7F81" w14:textId="77777777" w:rsidR="00183255" w:rsidRPr="00183255" w:rsidRDefault="00183255" w:rsidP="0018325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>5 190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2D0F" w14:textId="77777777" w:rsidR="00183255" w:rsidRPr="00AA60FF" w:rsidRDefault="00387A47" w:rsidP="00CE4A6E">
            <w:pPr>
              <w:jc w:val="right"/>
              <w:rPr>
                <w:rFonts w:cstheme="minorHAnsi"/>
                <w:sz w:val="20"/>
                <w:szCs w:val="20"/>
              </w:rPr>
            </w:pPr>
            <w:r w:rsidRPr="00AA60FF">
              <w:rPr>
                <w:rFonts w:cstheme="minorHAnsi"/>
                <w:sz w:val="20"/>
                <w:szCs w:val="20"/>
              </w:rPr>
              <w:t>140 333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974D" w14:textId="77777777" w:rsidR="00183255" w:rsidRPr="00183255" w:rsidRDefault="00183255" w:rsidP="0018325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>3 027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52BE" w14:textId="77777777" w:rsidR="00183255" w:rsidRPr="00183255" w:rsidRDefault="00183255" w:rsidP="0018325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>87 504</w:t>
            </w:r>
          </w:p>
        </w:tc>
      </w:tr>
      <w:tr w:rsidR="00183255" w:rsidRPr="00183255" w14:paraId="11D71A4A" w14:textId="77777777" w:rsidTr="00D571E5">
        <w:trPr>
          <w:trHeight w:val="397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51A" w14:textId="77777777" w:rsidR="00183255" w:rsidRPr="00183255" w:rsidRDefault="00183255" w:rsidP="00183255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>Zrozeno v EU</w:t>
            </w:r>
            <w:r w:rsidR="008D7ED2">
              <w:rPr>
                <w:rStyle w:val="Znakapoznpodarou"/>
              </w:rPr>
              <w:t>*****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4B9A" w14:textId="77777777" w:rsidR="00183255" w:rsidRPr="00183255" w:rsidRDefault="00124263" w:rsidP="00183255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183255" w:rsidRPr="00183255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183255" w:rsidRPr="00183255">
              <w:rPr>
                <w:rFonts w:cstheme="minorHAnsi"/>
                <w:color w:val="000000"/>
                <w:sz w:val="20"/>
                <w:szCs w:val="20"/>
              </w:rPr>
              <w:t xml:space="preserve">. 2019 </w:t>
            </w:r>
            <w:r w:rsidR="00CE4A6E" w:rsidRPr="00985362">
              <w:rPr>
                <w:rFonts w:cstheme="minorHAnsi"/>
                <w:sz w:val="20"/>
                <w:szCs w:val="20"/>
              </w:rPr>
              <w:t>–</w:t>
            </w:r>
            <w:r w:rsidR="00183255" w:rsidRPr="0018325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31</w:t>
            </w:r>
            <w:r w:rsidR="00183255" w:rsidRPr="00183255">
              <w:rPr>
                <w:rFonts w:cstheme="minorHAnsi"/>
                <w:color w:val="000000"/>
                <w:sz w:val="20"/>
                <w:szCs w:val="20"/>
              </w:rPr>
              <w:t>. 3. 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1A34" w14:textId="77777777" w:rsidR="00183255" w:rsidRPr="00183255" w:rsidRDefault="00183255" w:rsidP="0018325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83255">
              <w:rPr>
                <w:rFonts w:cstheme="minorHAnsi"/>
                <w:color w:val="000000"/>
                <w:sz w:val="20"/>
                <w:szCs w:val="20"/>
              </w:rPr>
              <w:t>1 060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CC3" w14:textId="77777777" w:rsidR="00183255" w:rsidRPr="00AA60FF" w:rsidRDefault="00387A47" w:rsidP="00CE4A6E">
            <w:pPr>
              <w:jc w:val="right"/>
              <w:rPr>
                <w:rFonts w:cstheme="minorHAnsi"/>
                <w:sz w:val="20"/>
                <w:szCs w:val="20"/>
              </w:rPr>
            </w:pPr>
            <w:r w:rsidRPr="00AA60FF">
              <w:rPr>
                <w:rFonts w:cstheme="minorHAnsi"/>
                <w:sz w:val="20"/>
                <w:szCs w:val="20"/>
              </w:rPr>
              <w:t>27 217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6CE" w14:textId="77777777" w:rsidR="00183255" w:rsidRPr="006454E6" w:rsidRDefault="00183255" w:rsidP="00183255">
            <w:pPr>
              <w:jc w:val="right"/>
              <w:rPr>
                <w:rFonts w:cstheme="minorHAnsi"/>
                <w:sz w:val="20"/>
                <w:szCs w:val="20"/>
              </w:rPr>
            </w:pPr>
            <w:r w:rsidRPr="006454E6">
              <w:rPr>
                <w:rFonts w:cstheme="minorHAnsi"/>
                <w:sz w:val="20"/>
                <w:szCs w:val="20"/>
              </w:rPr>
              <w:t>375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713E" w14:textId="77777777" w:rsidR="00183255" w:rsidRPr="006454E6" w:rsidRDefault="00183255" w:rsidP="00183255">
            <w:pPr>
              <w:jc w:val="right"/>
              <w:rPr>
                <w:rFonts w:cstheme="minorHAnsi"/>
                <w:sz w:val="20"/>
                <w:szCs w:val="20"/>
              </w:rPr>
            </w:pPr>
            <w:r w:rsidRPr="006454E6">
              <w:rPr>
                <w:rFonts w:cstheme="minorHAnsi"/>
                <w:sz w:val="20"/>
                <w:szCs w:val="20"/>
              </w:rPr>
              <w:t>9 385</w:t>
            </w:r>
          </w:p>
        </w:tc>
      </w:tr>
      <w:tr w:rsidR="00183255" w:rsidRPr="00183255" w14:paraId="7D76E0CA" w14:textId="77777777" w:rsidTr="00D571E5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0418364B" w14:textId="77777777" w:rsidR="00183255" w:rsidRPr="00174CE3" w:rsidRDefault="00CE4A6E" w:rsidP="00D571E5">
            <w:pPr>
              <w:jc w:val="left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2FE79192" w14:textId="77777777" w:rsidR="00183255" w:rsidRPr="00174CE3" w:rsidRDefault="00183255" w:rsidP="00183255">
            <w:pPr>
              <w:jc w:val="lef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74CE3">
              <w:rPr>
                <w:rFonts w:cs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61C85BF6" w14:textId="77777777" w:rsidR="00183255" w:rsidRPr="00174CE3" w:rsidRDefault="00183255" w:rsidP="00183255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74CE3">
              <w:rPr>
                <w:rFonts w:cstheme="minorHAnsi"/>
                <w:b/>
                <w:color w:val="000000"/>
                <w:sz w:val="20"/>
                <w:szCs w:val="20"/>
              </w:rPr>
              <w:t>14 352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5E7CE8F9" w14:textId="77777777" w:rsidR="00183255" w:rsidRPr="00174CE3" w:rsidRDefault="00387A47" w:rsidP="0018325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74CE3">
              <w:rPr>
                <w:rFonts w:cstheme="minorHAnsi"/>
                <w:b/>
                <w:sz w:val="20"/>
                <w:szCs w:val="20"/>
              </w:rPr>
              <w:t>382 798</w:t>
            </w:r>
            <w:r w:rsidRPr="00174CE3" w:rsidDel="00387A4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790274EA" w14:textId="77777777" w:rsidR="00183255" w:rsidRPr="00174CE3" w:rsidRDefault="00183255" w:rsidP="00183255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74CE3">
              <w:rPr>
                <w:rFonts w:cstheme="minorHAnsi"/>
                <w:b/>
                <w:color w:val="000000"/>
                <w:sz w:val="20"/>
                <w:szCs w:val="20"/>
              </w:rPr>
              <w:t>9 754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6E4C3AC1" w14:textId="77777777" w:rsidR="00183255" w:rsidRPr="00174CE3" w:rsidRDefault="00183255" w:rsidP="00183255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74CE3">
              <w:rPr>
                <w:rFonts w:cstheme="minorHAnsi"/>
                <w:b/>
                <w:color w:val="000000"/>
                <w:sz w:val="20"/>
                <w:szCs w:val="20"/>
              </w:rPr>
              <w:t>267 581</w:t>
            </w:r>
          </w:p>
        </w:tc>
      </w:tr>
    </w:tbl>
    <w:p w14:paraId="549AAE20" w14:textId="77777777" w:rsidR="008838DF" w:rsidRDefault="008838DF" w:rsidP="008838DF">
      <w:pPr>
        <w:rPr>
          <w:rFonts w:cstheme="minorHAnsi"/>
          <w:sz w:val="20"/>
        </w:rPr>
      </w:pPr>
      <w:r w:rsidRPr="00D571E5">
        <w:rPr>
          <w:rFonts w:cstheme="minorHAnsi"/>
          <w:b/>
          <w:sz w:val="20"/>
        </w:rPr>
        <w:t>Zdroj:</w:t>
      </w:r>
      <w:r w:rsidRPr="008A6775">
        <w:rPr>
          <w:rFonts w:cstheme="minorHAnsi"/>
          <w:sz w:val="20"/>
        </w:rPr>
        <w:t xml:space="preserve"> informace o jednotlivých projektech a stavu čerpání, SZIF</w:t>
      </w:r>
      <w:r w:rsidR="00CE4A6E">
        <w:rPr>
          <w:rFonts w:cstheme="minorHAnsi"/>
          <w:sz w:val="20"/>
        </w:rPr>
        <w:t>;</w:t>
      </w:r>
      <w:r w:rsidRPr="008A6775">
        <w:rPr>
          <w:rFonts w:cstheme="minorHAnsi"/>
          <w:sz w:val="20"/>
        </w:rPr>
        <w:t xml:space="preserve"> vlastní zpracování NKÚ</w:t>
      </w:r>
      <w:r>
        <w:rPr>
          <w:rFonts w:cstheme="minorHAnsi"/>
          <w:sz w:val="20"/>
        </w:rPr>
        <w:t>.</w:t>
      </w:r>
    </w:p>
    <w:p w14:paraId="4D16EE7F" w14:textId="77777777" w:rsidR="008A6775" w:rsidRDefault="008A6775" w:rsidP="006E09D9">
      <w:pPr>
        <w:rPr>
          <w:rFonts w:cstheme="minorHAnsi"/>
          <w:sz w:val="20"/>
        </w:rPr>
      </w:pPr>
      <w:r w:rsidRPr="008A6775">
        <w:rPr>
          <w:rFonts w:cstheme="minorHAnsi"/>
          <w:sz w:val="20"/>
        </w:rPr>
        <w:t xml:space="preserve">* </w:t>
      </w:r>
      <w:r w:rsidR="008838DF">
        <w:rPr>
          <w:rFonts w:cstheme="minorHAnsi"/>
          <w:sz w:val="20"/>
        </w:rPr>
        <w:tab/>
        <w:t>Č</w:t>
      </w:r>
      <w:r w:rsidRPr="008A6775">
        <w:rPr>
          <w:rFonts w:cstheme="minorHAnsi"/>
          <w:sz w:val="20"/>
        </w:rPr>
        <w:t>erpaná podpora je součtem podpory z rozpočtu EU a státního rozpočtu ČR</w:t>
      </w:r>
      <w:r w:rsidR="00D42BF9">
        <w:rPr>
          <w:rFonts w:cstheme="minorHAnsi"/>
          <w:sz w:val="20"/>
        </w:rPr>
        <w:t>.</w:t>
      </w:r>
    </w:p>
    <w:p w14:paraId="03C8550F" w14:textId="77777777" w:rsidR="008D7ED2" w:rsidRDefault="008D7ED2" w:rsidP="00D571E5">
      <w:pPr>
        <w:ind w:left="709" w:hanging="709"/>
        <w:rPr>
          <w:rFonts w:cstheme="minorHAnsi"/>
          <w:sz w:val="20"/>
        </w:rPr>
      </w:pPr>
      <w:r>
        <w:rPr>
          <w:rFonts w:cstheme="minorHAnsi"/>
          <w:sz w:val="20"/>
        </w:rPr>
        <w:t xml:space="preserve">** </w:t>
      </w:r>
      <w:r w:rsidR="008838DF">
        <w:rPr>
          <w:rFonts w:cstheme="minorHAnsi"/>
          <w:sz w:val="20"/>
        </w:rPr>
        <w:tab/>
        <w:t>O</w:t>
      </w:r>
      <w:r w:rsidRPr="008D7ED2">
        <w:rPr>
          <w:rFonts w:cstheme="minorHAnsi"/>
          <w:sz w:val="20"/>
        </w:rPr>
        <w:t>rientační přepočet rozpočtu programu, přepočteno průměrným měsíčním kurzem Kč</w:t>
      </w:r>
      <w:r w:rsidR="00CE4A6E">
        <w:rPr>
          <w:rFonts w:cstheme="minorHAnsi"/>
          <w:sz w:val="20"/>
        </w:rPr>
        <w:t>/</w:t>
      </w:r>
      <w:r w:rsidR="00CE4A6E" w:rsidRPr="008D7ED2">
        <w:rPr>
          <w:rFonts w:cstheme="minorHAnsi"/>
          <w:sz w:val="20"/>
        </w:rPr>
        <w:t>€</w:t>
      </w:r>
      <w:r w:rsidR="00CE4A6E">
        <w:rPr>
          <w:rFonts w:cstheme="minorHAnsi"/>
          <w:sz w:val="20"/>
        </w:rPr>
        <w:t>,</w:t>
      </w:r>
      <w:r w:rsidRPr="008D7ED2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viz též poznámka pod čarou č. </w:t>
      </w:r>
      <w:r w:rsidR="009700F6">
        <w:rPr>
          <w:rFonts w:cstheme="minorHAnsi"/>
          <w:sz w:val="20"/>
        </w:rPr>
        <w:t>10</w:t>
      </w:r>
      <w:r w:rsidR="00D42BF9">
        <w:rPr>
          <w:rFonts w:cstheme="minorHAnsi"/>
          <w:sz w:val="20"/>
        </w:rPr>
        <w:t>.</w:t>
      </w:r>
    </w:p>
    <w:p w14:paraId="3773C889" w14:textId="77777777" w:rsidR="008D7ED2" w:rsidRDefault="008D7ED2" w:rsidP="00D571E5">
      <w:pPr>
        <w:ind w:left="709" w:hanging="709"/>
        <w:rPr>
          <w:rFonts w:cstheme="minorHAnsi"/>
          <w:sz w:val="20"/>
        </w:rPr>
      </w:pPr>
      <w:r>
        <w:rPr>
          <w:rFonts w:cstheme="minorHAnsi"/>
          <w:sz w:val="20"/>
        </w:rPr>
        <w:t xml:space="preserve">*** </w:t>
      </w:r>
      <w:r w:rsidR="008838DF">
        <w:rPr>
          <w:rFonts w:cstheme="minorHAnsi"/>
          <w:sz w:val="20"/>
        </w:rPr>
        <w:tab/>
      </w:r>
      <w:r w:rsidRPr="008D7ED2">
        <w:rPr>
          <w:rFonts w:cstheme="minorHAnsi"/>
          <w:sz w:val="20"/>
        </w:rPr>
        <w:t>Program vyšetřován Evropským úřadem pro boj proti podvodům (dále též „OLAF“); SZIF rozhodl o</w:t>
      </w:r>
      <w:r w:rsidR="008838DF">
        <w:rPr>
          <w:rFonts w:cstheme="minorHAnsi"/>
          <w:sz w:val="20"/>
        </w:rPr>
        <w:t> </w:t>
      </w:r>
      <w:r w:rsidRPr="008D7ED2">
        <w:rPr>
          <w:rFonts w:cstheme="minorHAnsi"/>
          <w:sz w:val="20"/>
        </w:rPr>
        <w:t>celkové vratce ve výši 81,5 mil. Kč.</w:t>
      </w:r>
    </w:p>
    <w:p w14:paraId="6FE1106D" w14:textId="77777777" w:rsidR="008D7ED2" w:rsidRPr="008D7ED2" w:rsidRDefault="008D7ED2" w:rsidP="008D7ED2">
      <w:pPr>
        <w:rPr>
          <w:rFonts w:cstheme="minorHAnsi"/>
          <w:sz w:val="20"/>
        </w:rPr>
      </w:pPr>
      <w:r>
        <w:rPr>
          <w:rFonts w:cstheme="minorHAnsi"/>
          <w:sz w:val="20"/>
        </w:rPr>
        <w:t>****</w:t>
      </w:r>
      <w:r w:rsidR="005C051E">
        <w:rPr>
          <w:rFonts w:cstheme="minorHAnsi"/>
          <w:sz w:val="20"/>
        </w:rPr>
        <w:t xml:space="preserve"> </w:t>
      </w:r>
      <w:r w:rsidR="008838DF">
        <w:rPr>
          <w:rFonts w:cstheme="minorHAnsi"/>
          <w:sz w:val="20"/>
        </w:rPr>
        <w:tab/>
      </w:r>
      <w:r w:rsidRPr="008D7ED2">
        <w:rPr>
          <w:rFonts w:cstheme="minorHAnsi"/>
          <w:sz w:val="20"/>
        </w:rPr>
        <w:t>Program vyšetřován OLAF; SZIF rozhodl o celkové vratce ve výši 87,5 mil. Kč.</w:t>
      </w:r>
    </w:p>
    <w:p w14:paraId="28400B94" w14:textId="77777777" w:rsidR="008D7ED2" w:rsidRDefault="008D7ED2" w:rsidP="008D7ED2">
      <w:pPr>
        <w:rPr>
          <w:rFonts w:cstheme="minorHAnsi"/>
          <w:sz w:val="20"/>
        </w:rPr>
      </w:pPr>
      <w:r>
        <w:rPr>
          <w:rFonts w:cstheme="minorHAnsi"/>
          <w:sz w:val="20"/>
        </w:rPr>
        <w:t>*****</w:t>
      </w:r>
      <w:r w:rsidRPr="008D7ED2">
        <w:rPr>
          <w:rFonts w:cstheme="minorHAnsi"/>
          <w:sz w:val="20"/>
        </w:rPr>
        <w:t xml:space="preserve"> </w:t>
      </w:r>
      <w:r w:rsidR="008838DF">
        <w:rPr>
          <w:rFonts w:cstheme="minorHAnsi"/>
          <w:sz w:val="20"/>
        </w:rPr>
        <w:tab/>
      </w:r>
      <w:r w:rsidRPr="008D7ED2">
        <w:rPr>
          <w:rFonts w:cstheme="minorHAnsi"/>
          <w:sz w:val="20"/>
        </w:rPr>
        <w:t>Stav čerpání k 31. 3. 2021, v době kontroly probíhala realizace programu.</w:t>
      </w:r>
    </w:p>
    <w:p w14:paraId="3C08E87C" w14:textId="77777777" w:rsidR="00520ABC" w:rsidRPr="007B3BCF" w:rsidRDefault="00D2069E" w:rsidP="00D571E5">
      <w:pPr>
        <w:pStyle w:val="Odstavecseseznamem"/>
        <w:numPr>
          <w:ilvl w:val="0"/>
          <w:numId w:val="11"/>
        </w:numPr>
        <w:shd w:val="clear" w:color="auto" w:fill="FFFFFF"/>
        <w:spacing w:before="360" w:after="120"/>
        <w:ind w:right="6"/>
        <w:rPr>
          <w:rFonts w:cstheme="minorHAnsi"/>
          <w:b/>
        </w:rPr>
      </w:pPr>
      <w:r w:rsidRPr="007B3BCF">
        <w:rPr>
          <w:rFonts w:cstheme="minorHAnsi"/>
          <w:b/>
        </w:rPr>
        <w:t xml:space="preserve">Dotace </w:t>
      </w:r>
      <w:r w:rsidR="002E4C48" w:rsidRPr="007B3BCF">
        <w:rPr>
          <w:rFonts w:cstheme="minorHAnsi"/>
          <w:b/>
        </w:rPr>
        <w:t>NNO</w:t>
      </w:r>
    </w:p>
    <w:p w14:paraId="3CCBADF8" w14:textId="77777777" w:rsidR="006611A2" w:rsidRPr="007B3BCF" w:rsidRDefault="00102B1F" w:rsidP="006454E6">
      <w:pPr>
        <w:spacing w:after="120"/>
        <w:rPr>
          <w:rFonts w:cstheme="minorHAnsi"/>
        </w:rPr>
      </w:pPr>
      <w:r>
        <w:rPr>
          <w:rFonts w:cstheme="minorHAnsi"/>
        </w:rPr>
        <w:t>MZe</w:t>
      </w:r>
      <w:r w:rsidRPr="007B3BCF">
        <w:rPr>
          <w:rFonts w:cstheme="minorHAnsi"/>
        </w:rPr>
        <w:t xml:space="preserve"> </w:t>
      </w:r>
      <w:r w:rsidR="00D137C4">
        <w:rPr>
          <w:rFonts w:cstheme="minorHAnsi"/>
        </w:rPr>
        <w:t>poskytuje</w:t>
      </w:r>
      <w:r w:rsidR="00744FF9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7B3BCF">
        <w:rPr>
          <w:rFonts w:cstheme="minorHAnsi"/>
        </w:rPr>
        <w:t xml:space="preserve">otace </w:t>
      </w:r>
      <w:r>
        <w:rPr>
          <w:rFonts w:cstheme="minorHAnsi"/>
        </w:rPr>
        <w:t>nestátním neziskovým organizacím</w:t>
      </w:r>
      <w:r w:rsidR="000041A9" w:rsidRPr="007B3BCF">
        <w:rPr>
          <w:rFonts w:cstheme="minorHAnsi"/>
        </w:rPr>
        <w:t xml:space="preserve"> na základě </w:t>
      </w:r>
      <w:r w:rsidR="000041A9" w:rsidRPr="007B3BCF">
        <w:rPr>
          <w:rFonts w:cstheme="minorHAnsi"/>
          <w:i/>
        </w:rPr>
        <w:t>Zásad vlády pro</w:t>
      </w:r>
      <w:r w:rsidR="00312DBA">
        <w:rPr>
          <w:rFonts w:cstheme="minorHAnsi"/>
          <w:i/>
        </w:rPr>
        <w:t xml:space="preserve"> </w:t>
      </w:r>
      <w:r w:rsidR="000041A9" w:rsidRPr="007B3BCF">
        <w:rPr>
          <w:rFonts w:cstheme="minorHAnsi"/>
          <w:i/>
        </w:rPr>
        <w:t>poskytování dotací ze státního rozpočtu České republiky nestátním neziskovým organizacím ústředními orgány státní správy</w:t>
      </w:r>
      <w:r w:rsidR="00EB74A0">
        <w:rPr>
          <w:rFonts w:cstheme="minorHAnsi"/>
        </w:rPr>
        <w:t>, které vláda schválila svým usnesením</w:t>
      </w:r>
      <w:r w:rsidR="00EB74A0">
        <w:rPr>
          <w:rStyle w:val="Znakapoznpodarou"/>
          <w:rFonts w:cstheme="minorHAnsi"/>
        </w:rPr>
        <w:footnoteReference w:id="12"/>
      </w:r>
      <w:r w:rsidR="000041A9" w:rsidRPr="007B3BCF">
        <w:rPr>
          <w:rFonts w:cstheme="minorHAnsi"/>
        </w:rPr>
        <w:t>. Z uvedených zásad vlády vycház</w:t>
      </w:r>
      <w:r w:rsidR="00312DBA">
        <w:rPr>
          <w:rFonts w:cstheme="minorHAnsi"/>
        </w:rPr>
        <w:t>ej</w:t>
      </w:r>
      <w:r w:rsidR="000041A9" w:rsidRPr="007B3BCF">
        <w:rPr>
          <w:rFonts w:cstheme="minorHAnsi"/>
        </w:rPr>
        <w:t xml:space="preserve">í </w:t>
      </w:r>
      <w:r w:rsidR="000041A9" w:rsidRPr="007B3BCF">
        <w:rPr>
          <w:rFonts w:cstheme="minorHAnsi"/>
          <w:i/>
        </w:rPr>
        <w:t>Zásady Ministerstva zemědělství pro poskytování dotací ze státního rozpočtu České republiky nestátním neziskovým organizacím</w:t>
      </w:r>
      <w:r w:rsidR="00DA3AEC">
        <w:rPr>
          <w:rFonts w:cstheme="minorHAnsi"/>
        </w:rPr>
        <w:t xml:space="preserve"> (dále též „Zásady“)</w:t>
      </w:r>
      <w:r w:rsidR="000041A9" w:rsidRPr="007B3BCF">
        <w:rPr>
          <w:rFonts w:cstheme="minorHAnsi"/>
        </w:rPr>
        <w:t xml:space="preserve">. </w:t>
      </w:r>
      <w:r w:rsidR="00732104" w:rsidRPr="007B3BCF">
        <w:rPr>
          <w:rFonts w:cstheme="minorHAnsi"/>
        </w:rPr>
        <w:t xml:space="preserve">MZe </w:t>
      </w:r>
      <w:r w:rsidR="00D137C4">
        <w:rPr>
          <w:rFonts w:cstheme="minorHAnsi"/>
        </w:rPr>
        <w:t>je</w:t>
      </w:r>
      <w:r w:rsidR="00732104" w:rsidRPr="007B3BCF">
        <w:rPr>
          <w:rFonts w:cstheme="minorHAnsi"/>
        </w:rPr>
        <w:t xml:space="preserve"> odpovědné za</w:t>
      </w:r>
      <w:r w:rsidR="00312DBA">
        <w:rPr>
          <w:rFonts w:cstheme="minorHAnsi"/>
        </w:rPr>
        <w:t xml:space="preserve"> </w:t>
      </w:r>
      <w:r w:rsidR="00732104" w:rsidRPr="007B3BCF">
        <w:rPr>
          <w:rFonts w:cstheme="minorHAnsi"/>
        </w:rPr>
        <w:t xml:space="preserve">nastavení a řízení systému poskytování dotací NNO. </w:t>
      </w:r>
      <w:r w:rsidR="000041A9" w:rsidRPr="00514621">
        <w:t>MZe</w:t>
      </w:r>
      <w:r w:rsidR="00312DBA">
        <w:t xml:space="preserve"> </w:t>
      </w:r>
      <w:r w:rsidR="000041A9" w:rsidRPr="00514621">
        <w:t>každoročně</w:t>
      </w:r>
      <w:r w:rsidR="000041A9" w:rsidRPr="007B3BCF">
        <w:rPr>
          <w:rFonts w:cstheme="minorHAnsi"/>
        </w:rPr>
        <w:t xml:space="preserve"> vyhlaš</w:t>
      </w:r>
      <w:r w:rsidR="00D137C4">
        <w:rPr>
          <w:rFonts w:cstheme="minorHAnsi"/>
        </w:rPr>
        <w:t>uje</w:t>
      </w:r>
      <w:r w:rsidR="000041A9" w:rsidRPr="007B3BCF">
        <w:rPr>
          <w:rFonts w:cstheme="minorHAnsi"/>
        </w:rPr>
        <w:t xml:space="preserve"> </w:t>
      </w:r>
      <w:r w:rsidR="00DA3AEC">
        <w:rPr>
          <w:rFonts w:cstheme="minorHAnsi"/>
        </w:rPr>
        <w:t xml:space="preserve">pro </w:t>
      </w:r>
      <w:r w:rsidR="00DA3AEC" w:rsidRPr="007B3BCF">
        <w:rPr>
          <w:rFonts w:cstheme="minorHAnsi"/>
        </w:rPr>
        <w:t>NN</w:t>
      </w:r>
      <w:r w:rsidR="00DA3AEC">
        <w:rPr>
          <w:rFonts w:cstheme="minorHAnsi"/>
        </w:rPr>
        <w:t xml:space="preserve">O </w:t>
      </w:r>
      <w:r w:rsidR="000041A9" w:rsidRPr="007B3BCF">
        <w:rPr>
          <w:rFonts w:cstheme="minorHAnsi"/>
        </w:rPr>
        <w:t>výzvy na</w:t>
      </w:r>
      <w:r w:rsidR="00312DBA">
        <w:rPr>
          <w:rFonts w:cstheme="minorHAnsi"/>
        </w:rPr>
        <w:t xml:space="preserve"> </w:t>
      </w:r>
      <w:r w:rsidR="00222726">
        <w:rPr>
          <w:rFonts w:cstheme="minorHAnsi"/>
        </w:rPr>
        <w:t xml:space="preserve">dotace </w:t>
      </w:r>
      <w:r w:rsidR="00CB00C4">
        <w:rPr>
          <w:rFonts w:cstheme="minorHAnsi"/>
        </w:rPr>
        <w:t>zaměřené na různé oblasti podpory</w:t>
      </w:r>
      <w:r w:rsidR="00D137C4">
        <w:rPr>
          <w:rFonts w:cstheme="minorHAnsi"/>
        </w:rPr>
        <w:t xml:space="preserve">, např. oblast </w:t>
      </w:r>
      <w:r w:rsidR="00DA3AEC">
        <w:rPr>
          <w:rFonts w:cstheme="minorHAnsi"/>
        </w:rPr>
        <w:t>„</w:t>
      </w:r>
      <w:r w:rsidR="00D137C4">
        <w:rPr>
          <w:rFonts w:cstheme="minorHAnsi"/>
          <w:i/>
        </w:rPr>
        <w:t>vzdělávání a lidské zdroje</w:t>
      </w:r>
      <w:r w:rsidR="00DA3AEC" w:rsidRPr="00D571E5">
        <w:rPr>
          <w:rFonts w:cstheme="minorHAnsi"/>
        </w:rPr>
        <w:t>“</w:t>
      </w:r>
      <w:r w:rsidR="00D137C4">
        <w:rPr>
          <w:rFonts w:cstheme="minorHAnsi"/>
        </w:rPr>
        <w:t>, kam patří projekty na propagaci zemědělských produktů a</w:t>
      </w:r>
      <w:r w:rsidR="00312DBA">
        <w:rPr>
          <w:rFonts w:cstheme="minorHAnsi"/>
        </w:rPr>
        <w:t xml:space="preserve"> </w:t>
      </w:r>
      <w:r w:rsidR="00D137C4">
        <w:rPr>
          <w:rFonts w:cstheme="minorHAnsi"/>
        </w:rPr>
        <w:t>potravin</w:t>
      </w:r>
      <w:r w:rsidR="000041A9" w:rsidRPr="007B3BCF">
        <w:rPr>
          <w:rFonts w:cstheme="minorHAnsi"/>
        </w:rPr>
        <w:t xml:space="preserve">. </w:t>
      </w:r>
      <w:r w:rsidR="008036C6" w:rsidRPr="007B3BCF">
        <w:rPr>
          <w:rFonts w:cstheme="minorHAnsi"/>
        </w:rPr>
        <w:t>Jednotlivé podpořené projekty</w:t>
      </w:r>
      <w:r w:rsidR="00CB00C4">
        <w:rPr>
          <w:rFonts w:cstheme="minorHAnsi"/>
        </w:rPr>
        <w:t xml:space="preserve"> z</w:t>
      </w:r>
      <w:r w:rsidR="00D137C4">
        <w:rPr>
          <w:rFonts w:cstheme="minorHAnsi"/>
        </w:rPr>
        <w:t xml:space="preserve"> této </w:t>
      </w:r>
      <w:r w:rsidR="00CB00C4">
        <w:rPr>
          <w:rFonts w:cstheme="minorHAnsi"/>
        </w:rPr>
        <w:t xml:space="preserve">oblasti </w:t>
      </w:r>
      <w:r w:rsidR="00154ACA">
        <w:rPr>
          <w:rFonts w:cstheme="minorHAnsi"/>
        </w:rPr>
        <w:t>jsou</w:t>
      </w:r>
      <w:r w:rsidR="008036C6" w:rsidRPr="007B3BCF">
        <w:rPr>
          <w:rFonts w:cstheme="minorHAnsi"/>
        </w:rPr>
        <w:t xml:space="preserve"> zpravidla kombinací edukačních aktivit (např</w:t>
      </w:r>
      <w:r w:rsidR="00D2069E" w:rsidRPr="007B3BCF">
        <w:rPr>
          <w:rFonts w:cstheme="minorHAnsi"/>
        </w:rPr>
        <w:t>.</w:t>
      </w:r>
      <w:r w:rsidR="0046050D">
        <w:rPr>
          <w:rFonts w:cstheme="minorHAnsi"/>
        </w:rPr>
        <w:t xml:space="preserve"> </w:t>
      </w:r>
      <w:r w:rsidR="008036C6" w:rsidRPr="007B3BCF">
        <w:rPr>
          <w:rFonts w:cstheme="minorHAnsi"/>
        </w:rPr>
        <w:t>zdrav</w:t>
      </w:r>
      <w:r w:rsidR="00154ACA">
        <w:rPr>
          <w:rFonts w:cstheme="minorHAnsi"/>
        </w:rPr>
        <w:t>á</w:t>
      </w:r>
      <w:r w:rsidR="008036C6" w:rsidRPr="007B3BCF">
        <w:rPr>
          <w:rFonts w:cstheme="minorHAnsi"/>
        </w:rPr>
        <w:t xml:space="preserve"> výživ</w:t>
      </w:r>
      <w:r w:rsidR="00154ACA">
        <w:rPr>
          <w:rFonts w:cstheme="minorHAnsi"/>
        </w:rPr>
        <w:t>a</w:t>
      </w:r>
      <w:r w:rsidR="008036C6" w:rsidRPr="007B3BCF">
        <w:rPr>
          <w:rFonts w:cstheme="minorHAnsi"/>
        </w:rPr>
        <w:t>, zdrav</w:t>
      </w:r>
      <w:r w:rsidR="00154ACA">
        <w:rPr>
          <w:rFonts w:cstheme="minorHAnsi"/>
        </w:rPr>
        <w:t>ý</w:t>
      </w:r>
      <w:r w:rsidR="008036C6" w:rsidRPr="007B3BCF">
        <w:rPr>
          <w:rFonts w:cstheme="minorHAnsi"/>
        </w:rPr>
        <w:t xml:space="preserve"> životní styl,</w:t>
      </w:r>
      <w:r w:rsidR="00D2069E" w:rsidRPr="007B3BCF">
        <w:rPr>
          <w:rFonts w:cstheme="minorHAnsi"/>
        </w:rPr>
        <w:t xml:space="preserve"> </w:t>
      </w:r>
      <w:r w:rsidR="008036C6" w:rsidRPr="007B3BCF">
        <w:rPr>
          <w:rFonts w:cstheme="minorHAnsi"/>
        </w:rPr>
        <w:t>bezpečnost potravin) a</w:t>
      </w:r>
      <w:r w:rsidR="00312DBA">
        <w:rPr>
          <w:rFonts w:cstheme="minorHAnsi"/>
        </w:rPr>
        <w:t xml:space="preserve"> </w:t>
      </w:r>
      <w:r w:rsidR="008036C6" w:rsidRPr="007B3BCF">
        <w:rPr>
          <w:rFonts w:cstheme="minorHAnsi"/>
        </w:rPr>
        <w:t>propagačních aktivit (např</w:t>
      </w:r>
      <w:r w:rsidR="00D2069E" w:rsidRPr="007B3BCF">
        <w:rPr>
          <w:rFonts w:cstheme="minorHAnsi"/>
        </w:rPr>
        <w:t>.</w:t>
      </w:r>
      <w:r w:rsidR="008036C6" w:rsidRPr="007B3BCF">
        <w:rPr>
          <w:rFonts w:cstheme="minorHAnsi"/>
        </w:rPr>
        <w:t xml:space="preserve"> propagace medu, mléka, produktů z ekologického zemědělství, regionálních potravin).</w:t>
      </w:r>
      <w:r w:rsidR="005B6513" w:rsidRPr="00D571E5">
        <w:rPr>
          <w:rFonts w:cstheme="minorHAnsi"/>
        </w:rPr>
        <w:t xml:space="preserve"> </w:t>
      </w:r>
      <w:r w:rsidR="005B6513" w:rsidRPr="006E09D9">
        <w:rPr>
          <w:rFonts w:cstheme="minorHAnsi"/>
        </w:rPr>
        <w:t xml:space="preserve">Žadatelem a následně příjemcem </w:t>
      </w:r>
      <w:r w:rsidR="009048AF">
        <w:rPr>
          <w:rFonts w:cstheme="minorHAnsi"/>
        </w:rPr>
        <w:t>dotace</w:t>
      </w:r>
      <w:r w:rsidR="005B6513" w:rsidRPr="006E09D9">
        <w:rPr>
          <w:rFonts w:cstheme="minorHAnsi"/>
        </w:rPr>
        <w:t xml:space="preserve"> </w:t>
      </w:r>
      <w:r w:rsidR="00154ACA">
        <w:rPr>
          <w:rFonts w:cstheme="minorHAnsi"/>
        </w:rPr>
        <w:t>může</w:t>
      </w:r>
      <w:r w:rsidR="005B6513" w:rsidRPr="006E09D9">
        <w:rPr>
          <w:rFonts w:cstheme="minorHAnsi"/>
        </w:rPr>
        <w:t xml:space="preserve"> být jen subjekt, který patří mezi NNO.</w:t>
      </w:r>
    </w:p>
    <w:p w14:paraId="6CDDE386" w14:textId="77777777" w:rsidR="00D2271E" w:rsidRDefault="00574910" w:rsidP="00D571E5">
      <w:pPr>
        <w:keepNext/>
        <w:spacing w:after="120"/>
        <w:rPr>
          <w:rFonts w:cstheme="minorHAnsi"/>
        </w:rPr>
      </w:pPr>
      <w:r w:rsidRPr="007B3BCF">
        <w:rPr>
          <w:rFonts w:cstheme="minorHAnsi"/>
        </w:rPr>
        <w:lastRenderedPageBreak/>
        <w:t>V</w:t>
      </w:r>
      <w:r w:rsidR="00DA3AEC">
        <w:rPr>
          <w:rFonts w:cstheme="minorHAnsi"/>
        </w:rPr>
        <w:t> </w:t>
      </w:r>
      <w:r w:rsidRPr="007B3BCF">
        <w:rPr>
          <w:rFonts w:cstheme="minorHAnsi"/>
        </w:rPr>
        <w:t>kontrolované</w:t>
      </w:r>
      <w:r w:rsidR="00DA3AEC">
        <w:rPr>
          <w:rFonts w:cstheme="minorHAnsi"/>
        </w:rPr>
        <w:t>m</w:t>
      </w:r>
      <w:r w:rsidRPr="007B3BCF">
        <w:rPr>
          <w:rFonts w:cstheme="minorHAnsi"/>
        </w:rPr>
        <w:t xml:space="preserve"> období </w:t>
      </w:r>
      <w:r w:rsidR="00DA3AEC">
        <w:rPr>
          <w:rFonts w:cstheme="minorHAnsi"/>
        </w:rPr>
        <w:t xml:space="preserve">let </w:t>
      </w:r>
      <w:r w:rsidR="008E490A" w:rsidRPr="007B3BCF">
        <w:rPr>
          <w:rFonts w:cstheme="minorHAnsi"/>
        </w:rPr>
        <w:t>2016</w:t>
      </w:r>
      <w:r w:rsidR="00DA3AEC">
        <w:rPr>
          <w:rFonts w:cstheme="minorHAnsi"/>
        </w:rPr>
        <w:t>–</w:t>
      </w:r>
      <w:r w:rsidR="008E490A" w:rsidRPr="007B3BCF">
        <w:rPr>
          <w:rFonts w:cstheme="minorHAnsi"/>
        </w:rPr>
        <w:t>2020 vyhlá</w:t>
      </w:r>
      <w:r w:rsidR="00222726">
        <w:rPr>
          <w:rFonts w:cstheme="minorHAnsi"/>
        </w:rPr>
        <w:t>silo</w:t>
      </w:r>
      <w:r w:rsidR="008E490A" w:rsidRPr="007B3BCF">
        <w:rPr>
          <w:rFonts w:cstheme="minorHAnsi"/>
        </w:rPr>
        <w:t xml:space="preserve"> </w:t>
      </w:r>
      <w:r w:rsidR="00DA3AEC" w:rsidRPr="007B3BCF">
        <w:rPr>
          <w:rFonts w:cstheme="minorHAnsi"/>
        </w:rPr>
        <w:t xml:space="preserve">MZe </w:t>
      </w:r>
      <w:r w:rsidR="008E490A" w:rsidRPr="007B3BCF">
        <w:rPr>
          <w:rFonts w:cstheme="minorHAnsi"/>
        </w:rPr>
        <w:t>celkem 9 výzev na dotace</w:t>
      </w:r>
      <w:r w:rsidR="00DA3AEC">
        <w:rPr>
          <w:rFonts w:cstheme="minorHAnsi"/>
        </w:rPr>
        <w:t xml:space="preserve"> pro</w:t>
      </w:r>
      <w:r w:rsidR="008E490A" w:rsidRPr="007B3BCF">
        <w:rPr>
          <w:rFonts w:cstheme="minorHAnsi"/>
        </w:rPr>
        <w:t xml:space="preserve"> NNO. </w:t>
      </w:r>
    </w:p>
    <w:p w14:paraId="176E831E" w14:textId="77777777" w:rsidR="00B97F52" w:rsidRPr="005B44EA" w:rsidRDefault="00D2271E" w:rsidP="00D571E5">
      <w:pPr>
        <w:spacing w:before="120" w:after="120"/>
      </w:pPr>
      <w:r>
        <w:rPr>
          <w:rFonts w:cstheme="minorHAnsi"/>
        </w:rPr>
        <w:t>V</w:t>
      </w:r>
      <w:r w:rsidR="006E09D9">
        <w:rPr>
          <w:rFonts w:cstheme="minorHAnsi"/>
        </w:rPr>
        <w:t> období 2016</w:t>
      </w:r>
      <w:r w:rsidR="00DA3AEC">
        <w:rPr>
          <w:rFonts w:cstheme="minorHAnsi"/>
        </w:rPr>
        <w:t>–</w:t>
      </w:r>
      <w:r w:rsidR="006E09D9">
        <w:rPr>
          <w:rFonts w:cstheme="minorHAnsi"/>
        </w:rPr>
        <w:t xml:space="preserve">2020 </w:t>
      </w:r>
      <w:r w:rsidR="00B97F52">
        <w:rPr>
          <w:rFonts w:cstheme="minorHAnsi"/>
        </w:rPr>
        <w:t xml:space="preserve">MZe podpořilo </w:t>
      </w:r>
      <w:r w:rsidR="00DA3AEC">
        <w:rPr>
          <w:rFonts w:cstheme="minorHAnsi"/>
        </w:rPr>
        <w:t>v oblasti „</w:t>
      </w:r>
      <w:r w:rsidR="00DA3AEC">
        <w:rPr>
          <w:rFonts w:cstheme="minorHAnsi"/>
          <w:i/>
        </w:rPr>
        <w:t>vzdělávání a lidské zdroje</w:t>
      </w:r>
      <w:r w:rsidR="00DA3AEC">
        <w:rPr>
          <w:rFonts w:cstheme="minorHAnsi"/>
        </w:rPr>
        <w:t>“</w:t>
      </w:r>
      <w:r w:rsidR="00DA3AEC" w:rsidRPr="007B3BCF">
        <w:rPr>
          <w:rFonts w:cstheme="minorHAnsi"/>
        </w:rPr>
        <w:t xml:space="preserve"> </w:t>
      </w:r>
      <w:r w:rsidR="008E490A" w:rsidRPr="007B3BCF">
        <w:rPr>
          <w:rFonts w:cstheme="minorHAnsi"/>
        </w:rPr>
        <w:t>328 projektů NNO celkov</w:t>
      </w:r>
      <w:r w:rsidR="00DA3AEC">
        <w:rPr>
          <w:rFonts w:cstheme="minorHAnsi"/>
        </w:rPr>
        <w:t>ou</w:t>
      </w:r>
      <w:r w:rsidR="008E490A" w:rsidRPr="007B3BCF">
        <w:rPr>
          <w:rFonts w:cstheme="minorHAnsi"/>
        </w:rPr>
        <w:t xml:space="preserve"> </w:t>
      </w:r>
      <w:r w:rsidR="00DA3AEC">
        <w:rPr>
          <w:rFonts w:cstheme="minorHAnsi"/>
        </w:rPr>
        <w:t xml:space="preserve">částkou ve </w:t>
      </w:r>
      <w:r w:rsidR="008E490A" w:rsidRPr="007B3BCF">
        <w:rPr>
          <w:rFonts w:cstheme="minorHAnsi"/>
        </w:rPr>
        <w:t>výši 324 </w:t>
      </w:r>
      <w:r w:rsidR="00222726">
        <w:rPr>
          <w:rFonts w:cstheme="minorHAnsi"/>
        </w:rPr>
        <w:t>mil.</w:t>
      </w:r>
      <w:r w:rsidR="008E490A" w:rsidRPr="007B3BCF">
        <w:rPr>
          <w:rFonts w:cstheme="minorHAnsi"/>
        </w:rPr>
        <w:t xml:space="preserve"> Kč</w:t>
      </w:r>
      <w:r w:rsidR="008E490A" w:rsidRPr="007B3BCF">
        <w:rPr>
          <w:rStyle w:val="Znakapoznpodarou"/>
          <w:rFonts w:cstheme="minorHAnsi"/>
        </w:rPr>
        <w:footnoteReference w:id="13"/>
      </w:r>
      <w:r w:rsidR="008E490A" w:rsidRPr="007B3BCF">
        <w:rPr>
          <w:rFonts w:cstheme="minorHAnsi"/>
        </w:rPr>
        <w:t>.</w:t>
      </w:r>
      <w:r w:rsidR="00B97F52">
        <w:rPr>
          <w:rFonts w:cstheme="minorHAnsi"/>
        </w:rPr>
        <w:t xml:space="preserve"> </w:t>
      </w:r>
      <w:r w:rsidR="00DA3AEC">
        <w:rPr>
          <w:rFonts w:cstheme="minorHAnsi"/>
        </w:rPr>
        <w:t>V této množině</w:t>
      </w:r>
      <w:r w:rsidR="009D785B">
        <w:t xml:space="preserve"> projektů </w:t>
      </w:r>
      <w:r w:rsidR="00B97F52">
        <w:t xml:space="preserve">identifikoval </w:t>
      </w:r>
      <w:r w:rsidR="00DA3AEC">
        <w:t xml:space="preserve">NKÚ </w:t>
      </w:r>
      <w:r w:rsidR="00B97F52">
        <w:t>10</w:t>
      </w:r>
      <w:r w:rsidR="0083690F">
        <w:t>6</w:t>
      </w:r>
      <w:r w:rsidR="00B97F52">
        <w:t xml:space="preserve"> projektů </w:t>
      </w:r>
      <w:r w:rsidR="00DA3AEC">
        <w:t>(</w:t>
      </w:r>
      <w:r w:rsidR="00B97F52">
        <w:t xml:space="preserve">s celkovou výší čerpané dotace </w:t>
      </w:r>
      <w:r w:rsidR="00B97F52" w:rsidRPr="00B97F52">
        <w:t>1</w:t>
      </w:r>
      <w:r w:rsidR="00A8551A">
        <w:t>2</w:t>
      </w:r>
      <w:r w:rsidR="0083690F">
        <w:t>4</w:t>
      </w:r>
      <w:r w:rsidR="00B97F52" w:rsidRPr="00B97F52">
        <w:t xml:space="preserve"> </w:t>
      </w:r>
      <w:r w:rsidR="00222726">
        <w:t>mil.</w:t>
      </w:r>
      <w:r w:rsidR="00B97F52">
        <w:t xml:space="preserve"> Kč</w:t>
      </w:r>
      <w:r w:rsidR="00DA3AEC">
        <w:t>)</w:t>
      </w:r>
      <w:r w:rsidR="00B97F52" w:rsidRPr="005B44EA">
        <w:t xml:space="preserve">, </w:t>
      </w:r>
      <w:r w:rsidR="009D4C30">
        <w:t>u kterých se alespoň jed</w:t>
      </w:r>
      <w:r w:rsidR="00E91833">
        <w:t>e</w:t>
      </w:r>
      <w:r w:rsidR="009D4C30">
        <w:t>n cíl týkal</w:t>
      </w:r>
      <w:r w:rsidR="00B97F52" w:rsidRPr="005B44EA">
        <w:t xml:space="preserve"> propagace zemědělských produktů a potravin.</w:t>
      </w:r>
    </w:p>
    <w:p w14:paraId="05A8DE0F" w14:textId="77777777" w:rsidR="003D4BEC" w:rsidRPr="007B3BCF" w:rsidRDefault="003D4BEC" w:rsidP="00D571E5">
      <w:pPr>
        <w:pStyle w:val="Odstavecseseznamem"/>
        <w:keepNext/>
        <w:numPr>
          <w:ilvl w:val="0"/>
          <w:numId w:val="11"/>
        </w:numPr>
        <w:shd w:val="clear" w:color="auto" w:fill="FFFFFF"/>
        <w:spacing w:before="360" w:after="120"/>
        <w:ind w:left="1434" w:right="6" w:hanging="357"/>
        <w:contextualSpacing w:val="0"/>
        <w:rPr>
          <w:rFonts w:cstheme="minorHAnsi"/>
          <w:b/>
        </w:rPr>
      </w:pPr>
      <w:r w:rsidRPr="007B3BCF">
        <w:rPr>
          <w:rFonts w:cstheme="minorHAnsi"/>
          <w:b/>
        </w:rPr>
        <w:t>Podpora kvalitních potravin</w:t>
      </w:r>
      <w:r w:rsidR="00D25D90">
        <w:rPr>
          <w:rFonts w:cstheme="minorHAnsi"/>
          <w:b/>
        </w:rPr>
        <w:t xml:space="preserve"> (</w:t>
      </w:r>
      <w:r w:rsidR="003775C6">
        <w:rPr>
          <w:rFonts w:cstheme="minorHAnsi"/>
          <w:b/>
        </w:rPr>
        <w:t xml:space="preserve">marketingová </w:t>
      </w:r>
      <w:r w:rsidR="00D25D90">
        <w:rPr>
          <w:rFonts w:cstheme="minorHAnsi"/>
          <w:b/>
        </w:rPr>
        <w:t>podpora značek kvality)</w:t>
      </w:r>
    </w:p>
    <w:p w14:paraId="3A5B95DB" w14:textId="62FC5461" w:rsidR="00E3737E" w:rsidRPr="007B3BCF" w:rsidRDefault="00BB75B0" w:rsidP="00396FD6">
      <w:pPr>
        <w:spacing w:after="120"/>
        <w:rPr>
          <w:rFonts w:cstheme="minorHAnsi"/>
        </w:rPr>
      </w:pPr>
      <w:r w:rsidRPr="007B3BCF">
        <w:rPr>
          <w:rFonts w:cstheme="minorHAnsi"/>
          <w:color w:val="000000"/>
        </w:rPr>
        <w:t>Podpora kvalitních potravin na trhu je jednou z priorit MZe</w:t>
      </w:r>
      <w:r w:rsidR="00E3737E" w:rsidRPr="007B3BCF">
        <w:rPr>
          <w:rFonts w:cstheme="minorHAnsi"/>
          <w:color w:val="000000"/>
        </w:rPr>
        <w:t xml:space="preserve">. </w:t>
      </w:r>
      <w:r w:rsidR="00E3737E" w:rsidRPr="007B3BCF">
        <w:rPr>
          <w:rFonts w:cstheme="minorHAnsi"/>
        </w:rPr>
        <w:t xml:space="preserve">Smyslem této podpory je zvýšit nákupní povědomí o kvalitních, regionálních či speciálních potravinách u spotřebitelů </w:t>
      </w:r>
      <w:r w:rsidR="0008361E">
        <w:rPr>
          <w:rFonts w:cstheme="minorHAnsi"/>
        </w:rPr>
        <w:br/>
      </w:r>
      <w:r w:rsidR="00E3737E" w:rsidRPr="007B3BCF">
        <w:rPr>
          <w:rFonts w:cstheme="minorHAnsi"/>
        </w:rPr>
        <w:t>a</w:t>
      </w:r>
      <w:r w:rsidR="00DF2E89">
        <w:rPr>
          <w:rFonts w:cstheme="minorHAnsi"/>
        </w:rPr>
        <w:t xml:space="preserve"> </w:t>
      </w:r>
      <w:r w:rsidR="00E3737E" w:rsidRPr="007B3BCF">
        <w:rPr>
          <w:rFonts w:cstheme="minorHAnsi"/>
        </w:rPr>
        <w:t xml:space="preserve">motivovat je k jejich zakoupení a dále pak posílit konkurenceschopnost výrobců. </w:t>
      </w:r>
      <w:r w:rsidRPr="007B3BCF">
        <w:rPr>
          <w:rFonts w:cstheme="minorHAnsi"/>
        </w:rPr>
        <w:t>Pojem</w:t>
      </w:r>
      <w:r w:rsidR="00B603CA">
        <w:rPr>
          <w:rFonts w:cstheme="minorHAnsi"/>
        </w:rPr>
        <w:t xml:space="preserve"> </w:t>
      </w:r>
      <w:r w:rsidRPr="007B3BCF">
        <w:rPr>
          <w:rFonts w:cstheme="minorHAnsi"/>
        </w:rPr>
        <w:t>„</w:t>
      </w:r>
      <w:r w:rsidRPr="007B3BCF">
        <w:rPr>
          <w:rFonts w:cstheme="minorHAnsi"/>
          <w:i/>
        </w:rPr>
        <w:t>kvalitní potravina</w:t>
      </w:r>
      <w:r w:rsidRPr="007B3BCF">
        <w:rPr>
          <w:rFonts w:cstheme="minorHAnsi"/>
        </w:rPr>
        <w:t>“ není v</w:t>
      </w:r>
      <w:r w:rsidR="008F5A16">
        <w:rPr>
          <w:rFonts w:cstheme="minorHAnsi"/>
        </w:rPr>
        <w:t xml:space="preserve"> </w:t>
      </w:r>
      <w:r w:rsidRPr="007B3BCF">
        <w:rPr>
          <w:rFonts w:cstheme="minorHAnsi"/>
        </w:rPr>
        <w:t xml:space="preserve">právních předpisech definován. Pro účely propagace vychází </w:t>
      </w:r>
      <w:r w:rsidR="00AC00A2" w:rsidRPr="007B3BCF">
        <w:rPr>
          <w:rFonts w:cstheme="minorHAnsi"/>
        </w:rPr>
        <w:t xml:space="preserve">MZe </w:t>
      </w:r>
      <w:r w:rsidRPr="007B3BCF">
        <w:rPr>
          <w:rFonts w:cstheme="minorHAnsi"/>
        </w:rPr>
        <w:t>z předpokladu, že za kvalitní potraviny se považují pouze takové potraviny, které</w:t>
      </w:r>
      <w:r w:rsidR="008F5A16">
        <w:rPr>
          <w:rFonts w:cstheme="minorHAnsi"/>
        </w:rPr>
        <w:t xml:space="preserve"> </w:t>
      </w:r>
      <w:r w:rsidRPr="007B3BCF">
        <w:rPr>
          <w:rFonts w:cstheme="minorHAnsi"/>
        </w:rPr>
        <w:t>mají značku kvality</w:t>
      </w:r>
      <w:r w:rsidR="00A577E2">
        <w:rPr>
          <w:rFonts w:cstheme="minorHAnsi"/>
        </w:rPr>
        <w:t>, tj. jsou certifikov</w:t>
      </w:r>
      <w:r w:rsidR="00AC00A2">
        <w:rPr>
          <w:rFonts w:cstheme="minorHAnsi"/>
        </w:rPr>
        <w:t>ány</w:t>
      </w:r>
      <w:r w:rsidR="00A577E2">
        <w:rPr>
          <w:rFonts w:cstheme="minorHAnsi"/>
        </w:rPr>
        <w:t>.</w:t>
      </w:r>
      <w:r w:rsidRPr="007B3BCF">
        <w:rPr>
          <w:rFonts w:cstheme="minorHAnsi"/>
        </w:rPr>
        <w:t xml:space="preserve"> Certifikace (označ</w:t>
      </w:r>
      <w:r w:rsidR="00AC00A2">
        <w:rPr>
          <w:rFonts w:cstheme="minorHAnsi"/>
        </w:rPr>
        <w:t>ení</w:t>
      </w:r>
      <w:r w:rsidRPr="007B3BCF">
        <w:rPr>
          <w:rFonts w:cstheme="minorHAnsi"/>
        </w:rPr>
        <w:t xml:space="preserve"> značkou kvality) je</w:t>
      </w:r>
      <w:r w:rsidR="008F5A16">
        <w:rPr>
          <w:rFonts w:cstheme="minorHAnsi"/>
        </w:rPr>
        <w:t xml:space="preserve"> </w:t>
      </w:r>
      <w:r w:rsidRPr="007B3BCF">
        <w:rPr>
          <w:rFonts w:cstheme="minorHAnsi"/>
        </w:rPr>
        <w:t>ze</w:t>
      </w:r>
      <w:r w:rsidR="008F5A16">
        <w:rPr>
          <w:rFonts w:cstheme="minorHAnsi"/>
        </w:rPr>
        <w:t xml:space="preserve"> </w:t>
      </w:r>
      <w:r w:rsidRPr="007B3BCF">
        <w:rPr>
          <w:rFonts w:cstheme="minorHAnsi"/>
        </w:rPr>
        <w:t>strany státu či EU garantovaný způsob záruky kvality potravin. Jednotlivé značky kvality se udělují na určité časové období.</w:t>
      </w:r>
    </w:p>
    <w:p w14:paraId="6690B312" w14:textId="77777777" w:rsidR="00913FBE" w:rsidRDefault="00E3737E" w:rsidP="00913FBE">
      <w:pPr>
        <w:shd w:val="clear" w:color="auto" w:fill="FFFFFF"/>
        <w:spacing w:after="120"/>
        <w:ind w:right="6"/>
        <w:rPr>
          <w:rFonts w:cstheme="minorHAnsi"/>
          <w:color w:val="000000"/>
        </w:rPr>
      </w:pPr>
      <w:r w:rsidRPr="007B3BCF">
        <w:rPr>
          <w:rFonts w:cstheme="minorHAnsi"/>
        </w:rPr>
        <w:t>Propagace kvalitních potravin je zajišťována prostřednictvím značek kvality, tj.</w:t>
      </w:r>
      <w:r w:rsidR="008F5A16">
        <w:rPr>
          <w:rFonts w:cstheme="minorHAnsi"/>
        </w:rPr>
        <w:t xml:space="preserve"> </w:t>
      </w:r>
      <w:r w:rsidRPr="007B3BCF">
        <w:rPr>
          <w:rFonts w:cstheme="minorHAnsi"/>
        </w:rPr>
        <w:t>KLASA, Regionální potravina</w:t>
      </w:r>
      <w:r w:rsidR="003B0866" w:rsidRPr="007B3BCF">
        <w:rPr>
          <w:rFonts w:cstheme="minorHAnsi"/>
        </w:rPr>
        <w:t xml:space="preserve"> </w:t>
      </w:r>
      <w:r w:rsidRPr="007B3BCF">
        <w:rPr>
          <w:rFonts w:cstheme="minorHAnsi"/>
        </w:rPr>
        <w:t>a</w:t>
      </w:r>
      <w:r w:rsidR="003B0866" w:rsidRPr="007B3BCF">
        <w:rPr>
          <w:rFonts w:cstheme="minorHAnsi"/>
        </w:rPr>
        <w:t xml:space="preserve"> </w:t>
      </w:r>
      <w:r w:rsidRPr="007B3BCF">
        <w:rPr>
          <w:rFonts w:cstheme="minorHAnsi"/>
        </w:rPr>
        <w:t>BIO</w:t>
      </w:r>
      <w:r w:rsidR="003B0866" w:rsidRPr="007B3BCF">
        <w:rPr>
          <w:rFonts w:cstheme="minorHAnsi"/>
        </w:rPr>
        <w:t xml:space="preserve"> </w:t>
      </w:r>
      <w:r w:rsidR="003B0866" w:rsidRPr="007B3BCF">
        <w:rPr>
          <w:rFonts w:cstheme="minorHAnsi"/>
          <w:color w:val="000000"/>
        </w:rPr>
        <w:t>(podpora</w:t>
      </w:r>
      <w:r w:rsidR="00514621">
        <w:rPr>
          <w:rFonts w:cstheme="minorHAnsi"/>
          <w:color w:val="000000"/>
        </w:rPr>
        <w:t xml:space="preserve"> </w:t>
      </w:r>
      <w:r w:rsidR="003B0866" w:rsidRPr="007B3BCF">
        <w:rPr>
          <w:rFonts w:cstheme="minorHAnsi"/>
          <w:color w:val="000000"/>
        </w:rPr>
        <w:t>biopotravin a ekologického zemědělství)</w:t>
      </w:r>
      <w:r w:rsidRPr="007B3BCF">
        <w:rPr>
          <w:rFonts w:cstheme="minorHAnsi"/>
        </w:rPr>
        <w:t xml:space="preserve">. </w:t>
      </w:r>
      <w:r w:rsidR="00F45FA9" w:rsidRPr="007B3BCF">
        <w:rPr>
          <w:rFonts w:cstheme="minorHAnsi"/>
        </w:rPr>
        <w:t>Samotnou</w:t>
      </w:r>
      <w:r w:rsidR="008F5A16">
        <w:rPr>
          <w:rFonts w:cstheme="minorHAnsi"/>
        </w:rPr>
        <w:t xml:space="preserve"> </w:t>
      </w:r>
      <w:r w:rsidR="00F45FA9" w:rsidRPr="007B3BCF">
        <w:rPr>
          <w:rFonts w:cstheme="minorHAnsi"/>
        </w:rPr>
        <w:t>propaga</w:t>
      </w:r>
      <w:r w:rsidR="007B5B4A">
        <w:rPr>
          <w:rFonts w:cstheme="minorHAnsi"/>
        </w:rPr>
        <w:t xml:space="preserve">ci </w:t>
      </w:r>
      <w:r w:rsidR="007B5B4A" w:rsidRPr="007B3BCF">
        <w:rPr>
          <w:rFonts w:cstheme="minorHAnsi"/>
        </w:rPr>
        <w:t xml:space="preserve">kvalitních potravin </w:t>
      </w:r>
      <w:r w:rsidR="007B5B4A">
        <w:rPr>
          <w:rFonts w:cstheme="minorHAnsi"/>
        </w:rPr>
        <w:t>provádí</w:t>
      </w:r>
      <w:r w:rsidR="00D20BD3" w:rsidRPr="007B3BCF">
        <w:rPr>
          <w:rFonts w:cstheme="minorHAnsi"/>
        </w:rPr>
        <w:t xml:space="preserve"> SZIF. </w:t>
      </w:r>
      <w:r w:rsidR="0012137B" w:rsidRPr="007B3BCF">
        <w:rPr>
          <w:rFonts w:cstheme="minorHAnsi"/>
          <w:color w:val="000000"/>
        </w:rPr>
        <w:t>Hlavním</w:t>
      </w:r>
      <w:r w:rsidR="008F5A16">
        <w:rPr>
          <w:rFonts w:cstheme="minorHAnsi"/>
          <w:color w:val="000000"/>
        </w:rPr>
        <w:t xml:space="preserve"> </w:t>
      </w:r>
      <w:r w:rsidR="0012137B" w:rsidRPr="007B3BCF">
        <w:rPr>
          <w:rFonts w:cstheme="minorHAnsi"/>
          <w:color w:val="000000"/>
        </w:rPr>
        <w:t>úkolem SZIF v marketingové oblasti</w:t>
      </w:r>
      <w:r w:rsidR="0012137B">
        <w:rPr>
          <w:rStyle w:val="Znakapoznpodarou"/>
          <w:rFonts w:cstheme="minorHAnsi"/>
          <w:color w:val="000000"/>
        </w:rPr>
        <w:footnoteReference w:id="14"/>
      </w:r>
      <w:r w:rsidR="0012137B" w:rsidRPr="007B3BCF">
        <w:rPr>
          <w:rFonts w:cstheme="minorHAnsi"/>
          <w:color w:val="000000"/>
        </w:rPr>
        <w:t xml:space="preserve"> je prosazovat dobré jméno kvalitní zemědělské produkce na trhu ČR i</w:t>
      </w:r>
      <w:r w:rsidR="008F5A16">
        <w:rPr>
          <w:rFonts w:cstheme="minorHAnsi"/>
          <w:color w:val="000000"/>
        </w:rPr>
        <w:t xml:space="preserve"> </w:t>
      </w:r>
      <w:r w:rsidR="0012137B" w:rsidRPr="007B3BCF">
        <w:rPr>
          <w:rFonts w:cstheme="minorHAnsi"/>
          <w:color w:val="000000"/>
        </w:rPr>
        <w:t>v zahraničí a</w:t>
      </w:r>
      <w:r w:rsidR="008F5A16">
        <w:rPr>
          <w:rFonts w:cstheme="minorHAnsi"/>
          <w:color w:val="000000"/>
        </w:rPr>
        <w:t xml:space="preserve"> </w:t>
      </w:r>
      <w:r w:rsidR="0012137B" w:rsidRPr="007B3BCF">
        <w:rPr>
          <w:rFonts w:cstheme="minorHAnsi"/>
          <w:color w:val="000000"/>
        </w:rPr>
        <w:t>zabezpečit co největší podíl kvalitních výrobků na celkovém prodeji potravin.</w:t>
      </w:r>
      <w:r w:rsidR="00913FBE">
        <w:rPr>
          <w:rFonts w:cstheme="minorHAnsi"/>
          <w:color w:val="000000"/>
        </w:rPr>
        <w:t xml:space="preserve"> </w:t>
      </w:r>
      <w:r w:rsidR="00913FBE" w:rsidRPr="007B3BCF">
        <w:rPr>
          <w:rFonts w:cstheme="minorHAnsi"/>
          <w:color w:val="000000"/>
        </w:rPr>
        <w:t>Hlavní</w:t>
      </w:r>
      <w:r w:rsidR="008F5A16">
        <w:rPr>
          <w:rFonts w:cstheme="minorHAnsi"/>
          <w:color w:val="000000"/>
        </w:rPr>
        <w:t xml:space="preserve"> </w:t>
      </w:r>
      <w:r w:rsidR="00913FBE" w:rsidRPr="007B3BCF">
        <w:rPr>
          <w:rFonts w:cstheme="minorHAnsi"/>
          <w:color w:val="000000"/>
        </w:rPr>
        <w:t>součástí podpory kvalitních potravin je edukace spotřebitelů v otázkách kvality potravin, pořádání akcí na</w:t>
      </w:r>
      <w:r w:rsidR="008F5A16">
        <w:rPr>
          <w:rFonts w:cstheme="minorHAnsi"/>
          <w:color w:val="000000"/>
        </w:rPr>
        <w:t xml:space="preserve"> </w:t>
      </w:r>
      <w:r w:rsidR="00913FBE" w:rsidRPr="007B3BCF">
        <w:rPr>
          <w:rFonts w:cstheme="minorHAnsi"/>
          <w:color w:val="000000"/>
        </w:rPr>
        <w:t>podporu prodeje produktů</w:t>
      </w:r>
      <w:r w:rsidR="00913FBE">
        <w:rPr>
          <w:rFonts w:cstheme="minorHAnsi"/>
          <w:color w:val="000000"/>
        </w:rPr>
        <w:t xml:space="preserve"> se značkou kvality</w:t>
      </w:r>
      <w:r w:rsidR="00913FBE" w:rsidRPr="007B3BCF">
        <w:rPr>
          <w:rFonts w:cstheme="minorHAnsi"/>
          <w:color w:val="000000"/>
        </w:rPr>
        <w:t>, včetně propagačních kampaní a spolupráce při</w:t>
      </w:r>
      <w:r w:rsidR="008F5A16">
        <w:rPr>
          <w:rFonts w:cstheme="minorHAnsi"/>
          <w:color w:val="000000"/>
        </w:rPr>
        <w:t xml:space="preserve"> </w:t>
      </w:r>
      <w:r w:rsidR="00913FBE" w:rsidRPr="007B3BCF">
        <w:rPr>
          <w:rFonts w:cstheme="minorHAnsi"/>
          <w:color w:val="000000"/>
        </w:rPr>
        <w:t>prezentaci na</w:t>
      </w:r>
      <w:r w:rsidR="008F5A16">
        <w:rPr>
          <w:rFonts w:cstheme="minorHAnsi"/>
          <w:color w:val="000000"/>
        </w:rPr>
        <w:t xml:space="preserve"> </w:t>
      </w:r>
      <w:r w:rsidR="00913FBE" w:rsidRPr="007B3BCF">
        <w:rPr>
          <w:rFonts w:cstheme="minorHAnsi"/>
          <w:color w:val="000000"/>
        </w:rPr>
        <w:t>domácích a zahraničních veletrzích.</w:t>
      </w:r>
    </w:p>
    <w:p w14:paraId="5832A270" w14:textId="77777777" w:rsidR="00161E1A" w:rsidRPr="003775C6" w:rsidRDefault="00396FD6" w:rsidP="00396FD6">
      <w:pPr>
        <w:spacing w:after="120"/>
        <w:rPr>
          <w:rFonts w:cstheme="minorHAnsi"/>
          <w:b/>
        </w:rPr>
      </w:pPr>
      <w:r>
        <w:rPr>
          <w:rFonts w:cstheme="minorHAnsi"/>
        </w:rPr>
        <w:t>Celkové výdaje na tuto oblast propagace se pohybovaly kolem 200 mil. Kč za rok</w:t>
      </w:r>
      <w:r w:rsidR="00F31C1D">
        <w:rPr>
          <w:rFonts w:cstheme="minorHAnsi"/>
        </w:rPr>
        <w:t>. Z</w:t>
      </w:r>
      <w:r>
        <w:rPr>
          <w:rFonts w:cstheme="minorHAnsi"/>
        </w:rPr>
        <w:t>a</w:t>
      </w:r>
      <w:r w:rsidR="008F5A16">
        <w:rPr>
          <w:rFonts w:cstheme="minorHAnsi"/>
        </w:rPr>
        <w:t xml:space="preserve"> </w:t>
      </w:r>
      <w:r>
        <w:rPr>
          <w:rFonts w:cstheme="minorHAnsi"/>
        </w:rPr>
        <w:t xml:space="preserve">kontrolované období </w:t>
      </w:r>
      <w:r w:rsidR="00F31C1D">
        <w:rPr>
          <w:rFonts w:cstheme="minorHAnsi"/>
        </w:rPr>
        <w:t xml:space="preserve">let 2016 až 2020 </w:t>
      </w:r>
      <w:r>
        <w:rPr>
          <w:rFonts w:cstheme="minorHAnsi"/>
        </w:rPr>
        <w:t>činily více než 1 mld. Kč</w:t>
      </w:r>
      <w:r w:rsidR="009048AF">
        <w:rPr>
          <w:rFonts w:cstheme="minorHAnsi"/>
        </w:rPr>
        <w:t>. P</w:t>
      </w:r>
      <w:r>
        <w:rPr>
          <w:rFonts w:cstheme="minorHAnsi"/>
        </w:rPr>
        <w:t xml:space="preserve">odrobnosti o čerpání finančních prostředků jsou uvedeny v tabulce </w:t>
      </w:r>
      <w:r w:rsidR="0083690F">
        <w:rPr>
          <w:rFonts w:cstheme="minorHAnsi"/>
        </w:rPr>
        <w:t xml:space="preserve">č. </w:t>
      </w:r>
      <w:r w:rsidR="00743136" w:rsidRPr="0038135A">
        <w:rPr>
          <w:rFonts w:cstheme="minorHAnsi"/>
        </w:rPr>
        <w:t>2</w:t>
      </w:r>
      <w:r>
        <w:rPr>
          <w:rFonts w:cstheme="minorHAnsi"/>
        </w:rPr>
        <w:t>.</w:t>
      </w:r>
    </w:p>
    <w:p w14:paraId="298E87EB" w14:textId="77777777" w:rsidR="00DE7606" w:rsidRDefault="00DE7606" w:rsidP="00D571E5">
      <w:pPr>
        <w:shd w:val="clear" w:color="auto" w:fill="FFFFFF"/>
        <w:tabs>
          <w:tab w:val="right" w:pos="9066"/>
        </w:tabs>
        <w:spacing w:before="120"/>
        <w:ind w:right="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Tabulka </w:t>
      </w:r>
      <w:r w:rsidR="0083690F">
        <w:rPr>
          <w:rFonts w:cstheme="minorHAnsi"/>
          <w:color w:val="000000"/>
        </w:rPr>
        <w:t xml:space="preserve">č. </w:t>
      </w:r>
      <w:r w:rsidR="00743136">
        <w:rPr>
          <w:rFonts w:cstheme="minorHAnsi"/>
          <w:color w:val="000000"/>
        </w:rPr>
        <w:t>2</w:t>
      </w:r>
      <w:r w:rsidR="00AC00A2"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 xml:space="preserve"> </w:t>
      </w:r>
      <w:r w:rsidR="00B5644C">
        <w:rPr>
          <w:rFonts w:cstheme="minorHAnsi"/>
          <w:color w:val="000000"/>
        </w:rPr>
        <w:t>V</w:t>
      </w:r>
      <w:r>
        <w:rPr>
          <w:rFonts w:cstheme="minorHAnsi"/>
          <w:color w:val="000000"/>
        </w:rPr>
        <w:t>ýdaje</w:t>
      </w:r>
      <w:r w:rsidR="00396FD6">
        <w:rPr>
          <w:rFonts w:cstheme="minorHAnsi"/>
          <w:color w:val="000000"/>
        </w:rPr>
        <w:t xml:space="preserve"> </w:t>
      </w:r>
      <w:r w:rsidR="00F31C1D">
        <w:rPr>
          <w:rFonts w:cstheme="minorHAnsi"/>
          <w:color w:val="000000"/>
        </w:rPr>
        <w:t xml:space="preserve">SZIF </w:t>
      </w:r>
      <w:r w:rsidR="006D0617">
        <w:rPr>
          <w:rFonts w:cstheme="minorHAnsi"/>
          <w:color w:val="000000"/>
        </w:rPr>
        <w:t xml:space="preserve">na </w:t>
      </w:r>
      <w:r w:rsidR="00396FD6">
        <w:rPr>
          <w:rFonts w:cstheme="minorHAnsi"/>
          <w:color w:val="000000"/>
        </w:rPr>
        <w:t>marketingovou podporu značek kvality</w:t>
      </w:r>
      <w:r w:rsidR="00396FD6">
        <w:rPr>
          <w:rFonts w:cstheme="minorHAnsi"/>
          <w:color w:val="000000"/>
        </w:rPr>
        <w:tab/>
      </w:r>
      <w:r w:rsidR="00B5644C">
        <w:rPr>
          <w:rFonts w:cstheme="minorHAnsi"/>
          <w:color w:val="000000"/>
        </w:rPr>
        <w:t>(</w:t>
      </w:r>
      <w:r w:rsidR="00D47CE5">
        <w:rPr>
          <w:rFonts w:cstheme="minorHAnsi"/>
          <w:color w:val="000000"/>
        </w:rPr>
        <w:t xml:space="preserve">v </w:t>
      </w:r>
      <w:r w:rsidR="00396FD6">
        <w:rPr>
          <w:rFonts w:cstheme="minorHAnsi"/>
          <w:color w:val="000000"/>
        </w:rPr>
        <w:t>tis. Kč</w:t>
      </w:r>
      <w:r w:rsidR="00B5644C">
        <w:rPr>
          <w:rFonts w:cstheme="minorHAnsi"/>
          <w:color w:val="000000"/>
        </w:rPr>
        <w:t>)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E7606" w:rsidRPr="00DE7606" w14:paraId="61321BC3" w14:textId="77777777" w:rsidTr="00D571E5">
        <w:trPr>
          <w:trHeight w:val="2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C01050E" w14:textId="77777777" w:rsidR="00DE7606" w:rsidRPr="00B24C56" w:rsidRDefault="00DE7606" w:rsidP="00CB363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E2BDD41" w14:textId="77777777" w:rsidR="00DE7606" w:rsidRPr="00B24C56" w:rsidRDefault="00DE7606" w:rsidP="00CB363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Rozpočet schválený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3D3C10E" w14:textId="77777777" w:rsidR="00DE7606" w:rsidRPr="00B24C56" w:rsidRDefault="00DE7606" w:rsidP="00CB363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Rozpočet upravený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DA22A00" w14:textId="77777777" w:rsidR="00DE7606" w:rsidRPr="00B24C56" w:rsidRDefault="00DE7606" w:rsidP="00CB363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Čerpáno</w:t>
            </w:r>
          </w:p>
        </w:tc>
      </w:tr>
      <w:tr w:rsidR="00DE7606" w:rsidRPr="00DE7606" w14:paraId="5FED5C24" w14:textId="77777777" w:rsidTr="00D571E5">
        <w:trPr>
          <w:trHeight w:val="29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F8E8" w14:textId="77777777" w:rsidR="00DE7606" w:rsidRPr="00B24C56" w:rsidRDefault="00DE7606" w:rsidP="00D571E5">
            <w:pPr>
              <w:ind w:left="57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B9CB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6E98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377 900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B2DC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161 801</w:t>
            </w:r>
          </w:p>
        </w:tc>
      </w:tr>
      <w:tr w:rsidR="00DE7606" w:rsidRPr="00DE7606" w14:paraId="5C127216" w14:textId="77777777" w:rsidTr="00D571E5">
        <w:trPr>
          <w:trHeight w:val="29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B017" w14:textId="77777777" w:rsidR="00DE7606" w:rsidRPr="00B24C56" w:rsidRDefault="00DE7606" w:rsidP="00D571E5">
            <w:pPr>
              <w:ind w:left="57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221E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170 000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C8D7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386 688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C82F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272 726</w:t>
            </w:r>
          </w:p>
        </w:tc>
      </w:tr>
      <w:tr w:rsidR="00DE7606" w:rsidRPr="00DE7606" w14:paraId="2C0EB122" w14:textId="77777777" w:rsidTr="00D571E5">
        <w:trPr>
          <w:trHeight w:val="29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ACFA" w14:textId="77777777" w:rsidR="00DE7606" w:rsidRPr="00B24C56" w:rsidRDefault="00DE7606" w:rsidP="00D571E5">
            <w:pPr>
              <w:ind w:left="57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DDBE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A395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364 802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51A2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194 950</w:t>
            </w:r>
          </w:p>
        </w:tc>
      </w:tr>
      <w:tr w:rsidR="00DE7606" w:rsidRPr="00DE7606" w14:paraId="5B22BC9D" w14:textId="77777777" w:rsidTr="00D571E5">
        <w:trPr>
          <w:trHeight w:val="29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3CD" w14:textId="77777777" w:rsidR="00DE7606" w:rsidRPr="00B24C56" w:rsidRDefault="00DE7606" w:rsidP="00D571E5">
            <w:pPr>
              <w:ind w:left="57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2022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77F7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369 162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20BC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221 029</w:t>
            </w:r>
          </w:p>
        </w:tc>
      </w:tr>
      <w:tr w:rsidR="00DE7606" w:rsidRPr="00DE7606" w14:paraId="5511DF57" w14:textId="77777777" w:rsidTr="00D571E5">
        <w:trPr>
          <w:trHeight w:val="29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B796" w14:textId="77777777" w:rsidR="00DE7606" w:rsidRPr="00B24C56" w:rsidRDefault="00DE7606" w:rsidP="00D571E5">
            <w:pPr>
              <w:ind w:left="57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EC8D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CF1E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284 786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68F8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color w:val="000000"/>
                <w:sz w:val="20"/>
                <w:szCs w:val="20"/>
              </w:rPr>
              <w:t>191 243</w:t>
            </w:r>
          </w:p>
        </w:tc>
      </w:tr>
      <w:tr w:rsidR="00DE7606" w:rsidRPr="00DE7606" w14:paraId="3B80F609" w14:textId="77777777" w:rsidTr="00D571E5">
        <w:trPr>
          <w:trHeight w:val="29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9B1E001" w14:textId="77777777" w:rsidR="00DE7606" w:rsidRPr="00B24C56" w:rsidRDefault="00DE7606" w:rsidP="00D571E5">
            <w:pPr>
              <w:ind w:left="57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7EB4036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920 000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70B13CA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1 783 338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F02DA63" w14:textId="77777777" w:rsidR="00DE7606" w:rsidRPr="00B24C56" w:rsidRDefault="00DE7606" w:rsidP="00D571E5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24C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1 041 749</w:t>
            </w:r>
          </w:p>
        </w:tc>
      </w:tr>
    </w:tbl>
    <w:p w14:paraId="5D6B8A97" w14:textId="77777777" w:rsidR="00DE7606" w:rsidRPr="00D94D94" w:rsidRDefault="00396FD6" w:rsidP="006D0617">
      <w:pPr>
        <w:shd w:val="clear" w:color="auto" w:fill="FFFFFF"/>
        <w:spacing w:after="120"/>
        <w:ind w:right="6"/>
        <w:rPr>
          <w:rFonts w:cstheme="minorHAnsi"/>
          <w:sz w:val="20"/>
        </w:rPr>
      </w:pPr>
      <w:r w:rsidRPr="00D42BF9">
        <w:rPr>
          <w:rFonts w:cstheme="minorHAnsi"/>
          <w:b/>
          <w:sz w:val="20"/>
        </w:rPr>
        <w:t>Zdroj:</w:t>
      </w:r>
      <w:r w:rsidRPr="00D94D94">
        <w:rPr>
          <w:rFonts w:cstheme="minorHAnsi"/>
          <w:sz w:val="20"/>
        </w:rPr>
        <w:t xml:space="preserve"> </w:t>
      </w:r>
      <w:r w:rsidR="002F2EFB" w:rsidRPr="00D94D94">
        <w:rPr>
          <w:rFonts w:cstheme="minorHAnsi"/>
          <w:sz w:val="20"/>
        </w:rPr>
        <w:t>výroční zprávy SZIF, doplňující informace SZIF</w:t>
      </w:r>
      <w:r w:rsidR="00AC00A2">
        <w:rPr>
          <w:rFonts w:cstheme="minorHAnsi"/>
          <w:sz w:val="20"/>
        </w:rPr>
        <w:t>;</w:t>
      </w:r>
      <w:r w:rsidR="002F2EFB" w:rsidRPr="00D94D94">
        <w:rPr>
          <w:rFonts w:cstheme="minorHAnsi"/>
          <w:sz w:val="20"/>
        </w:rPr>
        <w:t xml:space="preserve"> vlastní zpracování NKÚ</w:t>
      </w:r>
      <w:r w:rsidR="00D42BF9">
        <w:rPr>
          <w:rFonts w:cstheme="minorHAnsi"/>
          <w:sz w:val="20"/>
        </w:rPr>
        <w:t>.</w:t>
      </w:r>
    </w:p>
    <w:p w14:paraId="01B09C19" w14:textId="77777777" w:rsidR="00396FD6" w:rsidRDefault="00396FD6" w:rsidP="00396FD6">
      <w:pPr>
        <w:shd w:val="clear" w:color="auto" w:fill="FFFFFF"/>
        <w:spacing w:after="120"/>
        <w:ind w:right="6"/>
        <w:rPr>
          <w:rFonts w:cstheme="minorHAnsi"/>
          <w:color w:val="000000"/>
        </w:rPr>
      </w:pPr>
    </w:p>
    <w:p w14:paraId="6F612B5E" w14:textId="77777777" w:rsidR="00C75EA6" w:rsidRPr="007B3BCF" w:rsidRDefault="00C75EA6" w:rsidP="00D25D90">
      <w:pPr>
        <w:shd w:val="clear" w:color="auto" w:fill="FFFFFF"/>
        <w:spacing w:before="120" w:after="120"/>
        <w:ind w:right="6"/>
        <w:rPr>
          <w:rFonts w:cstheme="minorHAnsi"/>
          <w:b/>
          <w:kern w:val="36"/>
          <w:sz w:val="28"/>
        </w:rPr>
      </w:pPr>
    </w:p>
    <w:p w14:paraId="7DC9AF81" w14:textId="77777777" w:rsidR="00022C6C" w:rsidRDefault="00022C6C" w:rsidP="00D571E5">
      <w:pPr>
        <w:pStyle w:val="Nadpis1"/>
        <w:spacing w:before="0" w:after="0"/>
        <w:jc w:val="center"/>
        <w:rPr>
          <w:rFonts w:asciiTheme="minorHAnsi" w:hAnsiTheme="minorHAnsi" w:cstheme="minorHAnsi"/>
          <w:sz w:val="28"/>
          <w:szCs w:val="24"/>
        </w:rPr>
      </w:pPr>
    </w:p>
    <w:p w14:paraId="3D5EF075" w14:textId="77777777" w:rsidR="00CA5F28" w:rsidRPr="007B3BCF" w:rsidRDefault="00CA5F28" w:rsidP="00D571E5">
      <w:pPr>
        <w:pStyle w:val="Nadpis1"/>
        <w:spacing w:before="0"/>
        <w:jc w:val="center"/>
        <w:rPr>
          <w:rFonts w:asciiTheme="minorHAnsi" w:hAnsiTheme="minorHAnsi" w:cstheme="minorHAnsi"/>
          <w:sz w:val="28"/>
          <w:szCs w:val="24"/>
        </w:rPr>
      </w:pPr>
      <w:r w:rsidRPr="007B3BCF">
        <w:rPr>
          <w:rFonts w:asciiTheme="minorHAnsi" w:hAnsiTheme="minorHAnsi" w:cstheme="minorHAnsi"/>
          <w:sz w:val="28"/>
          <w:szCs w:val="24"/>
        </w:rPr>
        <w:t xml:space="preserve">III. Rozsah kontroly </w:t>
      </w:r>
    </w:p>
    <w:p w14:paraId="7E3B976F" w14:textId="77777777" w:rsidR="005823A7" w:rsidRPr="007B3BCF" w:rsidRDefault="00CA5F28" w:rsidP="008849E5">
      <w:pPr>
        <w:spacing w:after="120"/>
        <w:rPr>
          <w:rFonts w:cstheme="minorHAnsi"/>
        </w:rPr>
      </w:pPr>
      <w:r w:rsidRPr="007B3BCF">
        <w:rPr>
          <w:rFonts w:cstheme="minorHAnsi"/>
        </w:rPr>
        <w:t>Předmětem kontrolní akce byly peněžní prostředky státu a EU vynakládané na propagaci zemědělských produktů a potravin.</w:t>
      </w:r>
      <w:r w:rsidR="0034565E">
        <w:rPr>
          <w:rFonts w:cstheme="minorHAnsi"/>
        </w:rPr>
        <w:t xml:space="preserve"> Celkový kontrolovaný objem činil 875,5 mil. Kč. </w:t>
      </w:r>
    </w:p>
    <w:p w14:paraId="4F2D82D9" w14:textId="77777777" w:rsidR="00AC3A50" w:rsidRDefault="00CA5F28" w:rsidP="00CA5F28">
      <w:pPr>
        <w:spacing w:after="120"/>
        <w:rPr>
          <w:rFonts w:cstheme="minorHAnsi"/>
          <w:color w:val="000000"/>
        </w:rPr>
      </w:pPr>
      <w:r w:rsidRPr="007B3BCF">
        <w:rPr>
          <w:rFonts w:cstheme="minorHAnsi"/>
        </w:rPr>
        <w:t xml:space="preserve">Cílem kontrolní akce bylo prověřit, zda </w:t>
      </w:r>
      <w:r w:rsidRPr="007B3BCF">
        <w:rPr>
          <w:rFonts w:cstheme="minorHAnsi"/>
          <w:color w:val="000000"/>
        </w:rPr>
        <w:t xml:space="preserve">jsou peněžní prostředky státu a EU určené na podporu propagace zemědělských produktů a potravin poskytovány a čerpány v souladu s právními předpisy, účelně a hospodárně. </w:t>
      </w:r>
    </w:p>
    <w:p w14:paraId="20018CAF" w14:textId="77777777" w:rsidR="00AC3A50" w:rsidRPr="00595194" w:rsidRDefault="00AC3A50" w:rsidP="00AC3A50">
      <w:pPr>
        <w:spacing w:after="160"/>
        <w:rPr>
          <w:rFonts w:cstheme="minorHAnsi"/>
        </w:rPr>
      </w:pPr>
      <w:r w:rsidRPr="00595194">
        <w:rPr>
          <w:rFonts w:cstheme="minorHAnsi"/>
        </w:rPr>
        <w:t>NKÚ při hodnocení účelnosti vycházel z</w:t>
      </w:r>
      <w:r>
        <w:rPr>
          <w:rFonts w:cstheme="minorHAnsi"/>
        </w:rPr>
        <w:t xml:space="preserve"> nastavení cílů a monitorovacích indikátorů, z </w:t>
      </w:r>
      <w:r w:rsidRPr="00595194">
        <w:rPr>
          <w:rFonts w:cstheme="minorHAnsi"/>
        </w:rPr>
        <w:t xml:space="preserve">naplnění všech cílů a aktivit </w:t>
      </w:r>
      <w:r>
        <w:rPr>
          <w:rFonts w:cstheme="minorHAnsi"/>
        </w:rPr>
        <w:t xml:space="preserve">propagačních </w:t>
      </w:r>
      <w:r w:rsidRPr="00595194">
        <w:rPr>
          <w:rFonts w:cstheme="minorHAnsi"/>
        </w:rPr>
        <w:t>pro</w:t>
      </w:r>
      <w:r>
        <w:rPr>
          <w:rFonts w:cstheme="minorHAnsi"/>
        </w:rPr>
        <w:t>gramů EU, projektů NNO a jednotlivých propagačních kampaní</w:t>
      </w:r>
      <w:r w:rsidRPr="00595194">
        <w:rPr>
          <w:rFonts w:cstheme="minorHAnsi"/>
        </w:rPr>
        <w:t xml:space="preserve"> a dále</w:t>
      </w:r>
      <w:r>
        <w:rPr>
          <w:rFonts w:cstheme="minorHAnsi"/>
        </w:rPr>
        <w:t xml:space="preserve"> z dosažení cílových hodnot monitorovacích indikátorů.</w:t>
      </w:r>
      <w:r w:rsidRPr="00595194">
        <w:rPr>
          <w:rFonts w:cstheme="minorHAnsi"/>
        </w:rPr>
        <w:t xml:space="preserve"> </w:t>
      </w:r>
    </w:p>
    <w:p w14:paraId="767EE4D8" w14:textId="77777777" w:rsidR="00AC3A50" w:rsidRDefault="00AC3A50" w:rsidP="00CA5F28">
      <w:pPr>
        <w:spacing w:after="1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NKÚ posuzoval </w:t>
      </w:r>
      <w:r w:rsidR="007F4484">
        <w:rPr>
          <w:rFonts w:cstheme="minorHAnsi"/>
          <w:color w:val="000000"/>
        </w:rPr>
        <w:t xml:space="preserve">zajištění </w:t>
      </w:r>
      <w:r>
        <w:rPr>
          <w:rFonts w:cstheme="minorHAnsi"/>
          <w:color w:val="000000"/>
        </w:rPr>
        <w:t>hospodárnost</w:t>
      </w:r>
      <w:r w:rsidR="007F4484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vynakládaných prostředků s ohledem na nastavené podmínky ze strany poskytovatele dotace (například stanovení způsobilosti výdajů, limitů</w:t>
      </w:r>
      <w:r w:rsidR="00AC00A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výdajů, podmínek pro výběr dodavatelů, </w:t>
      </w:r>
      <w:r w:rsidR="001275EA">
        <w:rPr>
          <w:rFonts w:cstheme="minorHAnsi"/>
          <w:color w:val="000000"/>
        </w:rPr>
        <w:t>míry dotace – spolufinancování ze strany příjemce). U</w:t>
      </w:r>
      <w:r w:rsidR="00B9082E">
        <w:rPr>
          <w:rFonts w:cstheme="minorHAnsi"/>
          <w:color w:val="000000"/>
        </w:rPr>
        <w:t> </w:t>
      </w:r>
      <w:r w:rsidR="001275EA">
        <w:rPr>
          <w:rFonts w:cstheme="minorHAnsi"/>
          <w:color w:val="000000"/>
        </w:rPr>
        <w:t xml:space="preserve">příjemců </w:t>
      </w:r>
      <w:r w:rsidR="00997CE1">
        <w:rPr>
          <w:rFonts w:cstheme="minorHAnsi"/>
          <w:color w:val="000000"/>
        </w:rPr>
        <w:t>dotací</w:t>
      </w:r>
      <w:r w:rsidR="001275EA">
        <w:rPr>
          <w:rFonts w:cstheme="minorHAnsi"/>
          <w:color w:val="000000"/>
        </w:rPr>
        <w:t xml:space="preserve"> </w:t>
      </w:r>
      <w:r w:rsidR="00AC00A2">
        <w:rPr>
          <w:rFonts w:cstheme="minorHAnsi"/>
          <w:color w:val="000000"/>
        </w:rPr>
        <w:t xml:space="preserve">vycházel NKÚ </w:t>
      </w:r>
      <w:r w:rsidR="001275EA">
        <w:rPr>
          <w:rFonts w:cstheme="minorHAnsi"/>
          <w:color w:val="000000"/>
        </w:rPr>
        <w:t xml:space="preserve">při posuzování hospodárnosti zejména z kritérií </w:t>
      </w:r>
      <w:r w:rsidR="00B31816">
        <w:rPr>
          <w:rFonts w:cstheme="minorHAnsi"/>
          <w:color w:val="000000"/>
        </w:rPr>
        <w:t>a</w:t>
      </w:r>
      <w:r w:rsidR="00AC00A2">
        <w:rPr>
          <w:rFonts w:cstheme="minorHAnsi"/>
          <w:color w:val="000000"/>
        </w:rPr>
        <w:t xml:space="preserve"> </w:t>
      </w:r>
      <w:r w:rsidR="00B31816">
        <w:rPr>
          <w:rFonts w:cstheme="minorHAnsi"/>
          <w:color w:val="000000"/>
        </w:rPr>
        <w:t xml:space="preserve">limitů </w:t>
      </w:r>
      <w:r w:rsidR="001275EA">
        <w:rPr>
          <w:rFonts w:cstheme="minorHAnsi"/>
          <w:color w:val="000000"/>
        </w:rPr>
        <w:t>pro způsobilost výdajů.</w:t>
      </w:r>
    </w:p>
    <w:p w14:paraId="7D1E3969" w14:textId="77777777" w:rsidR="00CA5F28" w:rsidRPr="00CA5F28" w:rsidRDefault="00CA5F28" w:rsidP="00CA5F28">
      <w:pPr>
        <w:spacing w:before="120" w:after="120"/>
        <w:rPr>
          <w:rFonts w:cstheme="minorHAnsi"/>
          <w:color w:val="000000"/>
        </w:rPr>
      </w:pPr>
    </w:p>
    <w:p w14:paraId="0B8D7698" w14:textId="77777777" w:rsidR="00CA5F28" w:rsidRPr="007B3BCF" w:rsidRDefault="00CA5F28" w:rsidP="00D571E5">
      <w:pPr>
        <w:spacing w:before="120" w:after="240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color w:val="000000"/>
          <w:u w:val="single"/>
        </w:rPr>
        <w:t>Kontrol</w:t>
      </w:r>
      <w:r w:rsidR="00B76939">
        <w:rPr>
          <w:rFonts w:cstheme="minorHAnsi"/>
          <w:b/>
          <w:color w:val="000000"/>
          <w:u w:val="single"/>
        </w:rPr>
        <w:t>a</w:t>
      </w:r>
      <w:r>
        <w:rPr>
          <w:rFonts w:cstheme="minorHAnsi"/>
          <w:b/>
          <w:color w:val="000000"/>
          <w:u w:val="single"/>
        </w:rPr>
        <w:t xml:space="preserve"> u </w:t>
      </w:r>
      <w:r w:rsidRPr="007B3BCF">
        <w:rPr>
          <w:rFonts w:cstheme="minorHAnsi"/>
          <w:b/>
          <w:color w:val="000000"/>
          <w:u w:val="single"/>
        </w:rPr>
        <w:t>Ministerstv</w:t>
      </w:r>
      <w:r>
        <w:rPr>
          <w:rFonts w:cstheme="minorHAnsi"/>
          <w:b/>
          <w:color w:val="000000"/>
          <w:u w:val="single"/>
        </w:rPr>
        <w:t>a</w:t>
      </w:r>
      <w:r w:rsidRPr="007B3BCF">
        <w:rPr>
          <w:rFonts w:cstheme="minorHAnsi"/>
          <w:b/>
          <w:color w:val="000000"/>
          <w:u w:val="single"/>
        </w:rPr>
        <w:t xml:space="preserve"> zemědělství</w:t>
      </w:r>
    </w:p>
    <w:p w14:paraId="4D0B6C07" w14:textId="77777777" w:rsidR="00CA5F28" w:rsidRDefault="00CA5F28" w:rsidP="00B76939">
      <w:pPr>
        <w:spacing w:before="120" w:after="120"/>
        <w:rPr>
          <w:rFonts w:cstheme="minorHAnsi"/>
          <w:color w:val="000000"/>
        </w:rPr>
      </w:pPr>
      <w:r w:rsidRPr="007B3BCF">
        <w:rPr>
          <w:rFonts w:cstheme="minorHAnsi"/>
          <w:color w:val="000000"/>
        </w:rPr>
        <w:t xml:space="preserve">U MZe byla kontrola </w:t>
      </w:r>
      <w:r w:rsidR="00C42E96">
        <w:rPr>
          <w:rFonts w:cstheme="minorHAnsi"/>
          <w:color w:val="000000"/>
        </w:rPr>
        <w:t xml:space="preserve">dotací NNO </w:t>
      </w:r>
      <w:r w:rsidRPr="007B3BCF">
        <w:rPr>
          <w:rFonts w:cstheme="minorHAnsi"/>
          <w:color w:val="000000"/>
        </w:rPr>
        <w:t xml:space="preserve">zaměřena </w:t>
      </w:r>
      <w:r w:rsidR="00C42E96">
        <w:rPr>
          <w:rFonts w:cstheme="minorHAnsi"/>
          <w:color w:val="000000"/>
        </w:rPr>
        <w:t>na zacílení podpory, nastavení</w:t>
      </w:r>
      <w:r w:rsidR="0046050D">
        <w:rPr>
          <w:rFonts w:cstheme="minorHAnsi"/>
          <w:color w:val="000000"/>
        </w:rPr>
        <w:t xml:space="preserve"> </w:t>
      </w:r>
      <w:r w:rsidR="00C42E96">
        <w:rPr>
          <w:rFonts w:cstheme="minorHAnsi"/>
          <w:color w:val="000000"/>
        </w:rPr>
        <w:t xml:space="preserve">Zásad a dotačních podmínek, nastavení a provádění administrace a kontroly projektů. </w:t>
      </w:r>
      <w:r w:rsidR="00101D67">
        <w:rPr>
          <w:rFonts w:cstheme="minorHAnsi"/>
          <w:color w:val="000000"/>
        </w:rPr>
        <w:t>NKÚ prověřil činnosti MZe v roli poskytovatele dotací i jednotliv</w:t>
      </w:r>
      <w:r w:rsidR="00660CD1">
        <w:rPr>
          <w:rFonts w:cstheme="minorHAnsi"/>
          <w:color w:val="000000"/>
        </w:rPr>
        <w:t>é</w:t>
      </w:r>
      <w:r w:rsidR="00101D67">
        <w:rPr>
          <w:rFonts w:cstheme="minorHAnsi"/>
          <w:color w:val="000000"/>
        </w:rPr>
        <w:t xml:space="preserve"> projekt</w:t>
      </w:r>
      <w:r w:rsidR="00660CD1">
        <w:rPr>
          <w:rFonts w:cstheme="minorHAnsi"/>
          <w:color w:val="000000"/>
        </w:rPr>
        <w:t>y</w:t>
      </w:r>
      <w:r w:rsidR="00101D67">
        <w:rPr>
          <w:rFonts w:cstheme="minorHAnsi"/>
          <w:color w:val="000000"/>
        </w:rPr>
        <w:t xml:space="preserve"> administrovan</w:t>
      </w:r>
      <w:r w:rsidR="00660CD1">
        <w:rPr>
          <w:rFonts w:cstheme="minorHAnsi"/>
          <w:color w:val="000000"/>
        </w:rPr>
        <w:t>é</w:t>
      </w:r>
      <w:r w:rsidR="00101D67">
        <w:rPr>
          <w:rFonts w:cstheme="minorHAnsi"/>
          <w:color w:val="000000"/>
        </w:rPr>
        <w:t xml:space="preserve"> MZe. </w:t>
      </w:r>
      <w:r w:rsidR="00711646">
        <w:rPr>
          <w:rFonts w:cstheme="minorHAnsi"/>
          <w:color w:val="000000"/>
        </w:rPr>
        <w:t xml:space="preserve">NKÚ prověřil </w:t>
      </w:r>
      <w:r w:rsidR="00A8551A">
        <w:rPr>
          <w:rFonts w:cstheme="minorHAnsi"/>
          <w:color w:val="000000"/>
        </w:rPr>
        <w:t>10</w:t>
      </w:r>
      <w:r w:rsidR="0083690F">
        <w:rPr>
          <w:rFonts w:cstheme="minorHAnsi"/>
          <w:color w:val="000000"/>
        </w:rPr>
        <w:t>6</w:t>
      </w:r>
      <w:r w:rsidR="00A8551A" w:rsidRPr="007B3BCF">
        <w:rPr>
          <w:rFonts w:cstheme="minorHAnsi"/>
          <w:color w:val="000000"/>
        </w:rPr>
        <w:t xml:space="preserve"> </w:t>
      </w:r>
      <w:r w:rsidR="00B76939" w:rsidRPr="007B3BCF">
        <w:rPr>
          <w:rFonts w:cstheme="minorHAnsi"/>
          <w:color w:val="000000"/>
        </w:rPr>
        <w:t xml:space="preserve">projektů </w:t>
      </w:r>
      <w:r w:rsidR="00B76939">
        <w:rPr>
          <w:rFonts w:cstheme="minorHAnsi"/>
          <w:color w:val="000000"/>
        </w:rPr>
        <w:t xml:space="preserve">s celkovou </w:t>
      </w:r>
      <w:r w:rsidR="00186BA2">
        <w:rPr>
          <w:rFonts w:cstheme="minorHAnsi"/>
          <w:color w:val="000000"/>
        </w:rPr>
        <w:t xml:space="preserve">proplacenou </w:t>
      </w:r>
      <w:r w:rsidR="00B76939">
        <w:rPr>
          <w:rFonts w:cstheme="minorHAnsi"/>
          <w:color w:val="000000"/>
        </w:rPr>
        <w:t>dotací</w:t>
      </w:r>
      <w:r w:rsidRPr="007B3BCF">
        <w:rPr>
          <w:rFonts w:cstheme="minorHAnsi"/>
          <w:color w:val="000000"/>
        </w:rPr>
        <w:t xml:space="preserve"> ve výši </w:t>
      </w:r>
      <w:r w:rsidR="0083690F" w:rsidRPr="0083690F">
        <w:t>124 019</w:t>
      </w:r>
      <w:r w:rsidR="0083690F">
        <w:t> </w:t>
      </w:r>
      <w:r w:rsidR="0083690F" w:rsidRPr="0083690F">
        <w:t>84</w:t>
      </w:r>
      <w:r w:rsidR="0083690F">
        <w:t xml:space="preserve">6 </w:t>
      </w:r>
      <w:r w:rsidR="00F70090">
        <w:t>Kč</w:t>
      </w:r>
      <w:r w:rsidR="006A2C2A">
        <w:t xml:space="preserve"> (</w:t>
      </w:r>
      <w:r w:rsidR="00DF3F9D">
        <w:t>viz p</w:t>
      </w:r>
      <w:r w:rsidR="00F94490">
        <w:t>říloha č. 2</w:t>
      </w:r>
      <w:r w:rsidR="006A2C2A">
        <w:t>)</w:t>
      </w:r>
      <w:r w:rsidRPr="007B3BCF">
        <w:rPr>
          <w:rFonts w:cstheme="minorHAnsi"/>
          <w:color w:val="000000"/>
        </w:rPr>
        <w:t xml:space="preserve">. </w:t>
      </w:r>
    </w:p>
    <w:p w14:paraId="4A3C14F8" w14:textId="77777777" w:rsidR="00D1756B" w:rsidRPr="007B3BCF" w:rsidRDefault="00DF3F9D" w:rsidP="00D1756B">
      <w:pPr>
        <w:spacing w:before="120" w:after="120"/>
        <w:rPr>
          <w:rFonts w:cstheme="minorHAnsi"/>
          <w:color w:val="000000"/>
        </w:rPr>
      </w:pPr>
      <w:r>
        <w:rPr>
          <w:rFonts w:cstheme="minorHAnsi"/>
          <w:color w:val="000000"/>
        </w:rPr>
        <w:t>Kontrola prověřila rovněž</w:t>
      </w:r>
      <w:r w:rsidR="00224896">
        <w:rPr>
          <w:rFonts w:cstheme="minorHAnsi"/>
          <w:color w:val="000000"/>
        </w:rPr>
        <w:t xml:space="preserve"> </w:t>
      </w:r>
      <w:r w:rsidR="008F6DAA">
        <w:rPr>
          <w:rFonts w:cstheme="minorHAnsi"/>
          <w:color w:val="000000"/>
        </w:rPr>
        <w:t>přijetí doporučení NKÚ a realizac</w:t>
      </w:r>
      <w:r>
        <w:rPr>
          <w:rFonts w:cstheme="minorHAnsi"/>
          <w:color w:val="000000"/>
        </w:rPr>
        <w:t>i</w:t>
      </w:r>
      <w:r w:rsidR="008F6DAA">
        <w:rPr>
          <w:rFonts w:cstheme="minorHAnsi"/>
          <w:color w:val="000000"/>
        </w:rPr>
        <w:t xml:space="preserve"> nápravných opatření </w:t>
      </w:r>
      <w:r>
        <w:rPr>
          <w:rFonts w:cstheme="minorHAnsi"/>
          <w:color w:val="000000"/>
        </w:rPr>
        <w:t>reagujících na</w:t>
      </w:r>
      <w:r w:rsidR="008F6DAA">
        <w:rPr>
          <w:rFonts w:cstheme="minorHAnsi"/>
          <w:color w:val="000000"/>
        </w:rPr>
        <w:t xml:space="preserve"> nedostatk</w:t>
      </w:r>
      <w:r>
        <w:rPr>
          <w:rFonts w:cstheme="minorHAnsi"/>
          <w:color w:val="000000"/>
        </w:rPr>
        <w:t>y</w:t>
      </w:r>
      <w:r w:rsidR="008F6DAA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zjištěné </w:t>
      </w:r>
      <w:r w:rsidR="00D1756B" w:rsidRPr="007B3BCF">
        <w:rPr>
          <w:rFonts w:cstheme="minorHAnsi"/>
          <w:color w:val="000000"/>
        </w:rPr>
        <w:t>v rámci kontrolních ak</w:t>
      </w:r>
      <w:r w:rsidR="008F6DAA">
        <w:rPr>
          <w:rFonts w:cstheme="minorHAnsi"/>
          <w:color w:val="000000"/>
        </w:rPr>
        <w:t>c</w:t>
      </w:r>
      <w:r w:rsidR="00D1756B" w:rsidRPr="007B3BCF">
        <w:rPr>
          <w:rFonts w:cstheme="minorHAnsi"/>
          <w:color w:val="000000"/>
        </w:rPr>
        <w:t xml:space="preserve">í </w:t>
      </w:r>
      <w:r w:rsidR="008F6DAA">
        <w:rPr>
          <w:rFonts w:cstheme="minorHAnsi"/>
          <w:color w:val="000000"/>
        </w:rPr>
        <w:t xml:space="preserve">NKÚ č. </w:t>
      </w:r>
      <w:r w:rsidR="00D1756B" w:rsidRPr="007B3BCF">
        <w:rPr>
          <w:rFonts w:cstheme="minorHAnsi"/>
          <w:color w:val="000000"/>
        </w:rPr>
        <w:t>15/09</w:t>
      </w:r>
      <w:r w:rsidR="00D1756B" w:rsidRPr="007B3BCF">
        <w:rPr>
          <w:rStyle w:val="Znakapoznpodarou"/>
          <w:rFonts w:cstheme="minorHAnsi"/>
          <w:color w:val="000000"/>
        </w:rPr>
        <w:footnoteReference w:id="15"/>
      </w:r>
      <w:r w:rsidR="00FA0DBF">
        <w:rPr>
          <w:rFonts w:cstheme="minorHAnsi"/>
          <w:color w:val="000000"/>
        </w:rPr>
        <w:t xml:space="preserve"> (dále též </w:t>
      </w:r>
      <w:r w:rsidR="0038135A">
        <w:rPr>
          <w:rFonts w:cstheme="minorHAnsi"/>
          <w:color w:val="000000"/>
        </w:rPr>
        <w:t>„KA 15/09</w:t>
      </w:r>
      <w:r>
        <w:rPr>
          <w:rFonts w:cstheme="minorHAnsi"/>
          <w:color w:val="000000"/>
        </w:rPr>
        <w:t>“</w:t>
      </w:r>
      <w:r w:rsidR="00FA0DBF">
        <w:rPr>
          <w:rFonts w:cstheme="minorHAnsi"/>
          <w:color w:val="000000"/>
        </w:rPr>
        <w:t>)</w:t>
      </w:r>
      <w:r w:rsidR="00D1756B" w:rsidRPr="007B3BCF">
        <w:rPr>
          <w:rFonts w:cstheme="minorHAnsi"/>
          <w:color w:val="000000"/>
        </w:rPr>
        <w:t xml:space="preserve"> a 18/0</w:t>
      </w:r>
      <w:r w:rsidR="008F6DAA">
        <w:rPr>
          <w:rFonts w:cstheme="minorHAnsi"/>
          <w:color w:val="000000"/>
        </w:rPr>
        <w:t>3</w:t>
      </w:r>
      <w:r w:rsidR="00D1756B" w:rsidRPr="007B3BCF">
        <w:rPr>
          <w:rStyle w:val="Znakapoznpodarou"/>
          <w:rFonts w:cstheme="minorHAnsi"/>
          <w:color w:val="000000"/>
        </w:rPr>
        <w:footnoteReference w:id="16"/>
      </w:r>
      <w:r w:rsidR="00FA0DBF">
        <w:rPr>
          <w:rFonts w:cstheme="minorHAnsi"/>
          <w:color w:val="000000"/>
        </w:rPr>
        <w:t xml:space="preserve"> (dále též </w:t>
      </w:r>
      <w:r w:rsidR="0038135A">
        <w:rPr>
          <w:rFonts w:cstheme="minorHAnsi"/>
          <w:color w:val="000000"/>
        </w:rPr>
        <w:t>„KA 18/03“)</w:t>
      </w:r>
      <w:r w:rsidR="00D1756B" w:rsidRPr="007B3BCF">
        <w:rPr>
          <w:rFonts w:cstheme="minorHAnsi"/>
          <w:color w:val="000000"/>
        </w:rPr>
        <w:t>.</w:t>
      </w:r>
      <w:r w:rsidR="0046050D">
        <w:rPr>
          <w:rFonts w:cstheme="minorHAnsi"/>
          <w:color w:val="000000"/>
        </w:rPr>
        <w:t xml:space="preserve"> </w:t>
      </w:r>
    </w:p>
    <w:p w14:paraId="7DFD526B" w14:textId="77777777" w:rsidR="00CA5F28" w:rsidRPr="007B3BCF" w:rsidRDefault="00101D67" w:rsidP="00CA5F28">
      <w:pPr>
        <w:spacing w:before="120" w:after="120"/>
        <w:rPr>
          <w:rFonts w:cstheme="minorHAnsi"/>
          <w:color w:val="000000"/>
        </w:rPr>
      </w:pPr>
      <w:r>
        <w:rPr>
          <w:rFonts w:cstheme="minorHAnsi"/>
          <w:color w:val="000000"/>
        </w:rPr>
        <w:t>U</w:t>
      </w:r>
      <w:r w:rsidR="00D31EB5">
        <w:rPr>
          <w:rFonts w:cstheme="minorHAnsi"/>
          <w:color w:val="000000"/>
        </w:rPr>
        <w:t xml:space="preserve"> MZe byl</w:t>
      </w:r>
      <w:r w:rsidR="006A2C2A">
        <w:rPr>
          <w:rFonts w:cstheme="minorHAnsi"/>
          <w:color w:val="000000"/>
        </w:rPr>
        <w:t>o</w:t>
      </w:r>
      <w:r w:rsidR="00D31EB5">
        <w:rPr>
          <w:rFonts w:cstheme="minorHAnsi"/>
          <w:color w:val="000000"/>
        </w:rPr>
        <w:t xml:space="preserve"> také </w:t>
      </w:r>
      <w:r w:rsidR="00CA5F28" w:rsidRPr="007B3BCF">
        <w:rPr>
          <w:rFonts w:cstheme="minorHAnsi"/>
          <w:color w:val="000000"/>
        </w:rPr>
        <w:t>prověř</w:t>
      </w:r>
      <w:r w:rsidR="00022C6C">
        <w:rPr>
          <w:rFonts w:cstheme="minorHAnsi"/>
          <w:color w:val="000000"/>
        </w:rPr>
        <w:t>eno</w:t>
      </w:r>
      <w:r w:rsidR="00CA5F28" w:rsidRPr="007B3BCF">
        <w:rPr>
          <w:rFonts w:cstheme="minorHAnsi"/>
          <w:color w:val="000000"/>
        </w:rPr>
        <w:t xml:space="preserve"> řízení poskytování</w:t>
      </w:r>
      <w:r w:rsidR="002053D1">
        <w:rPr>
          <w:rFonts w:cstheme="minorHAnsi"/>
          <w:color w:val="000000"/>
        </w:rPr>
        <w:t xml:space="preserve"> marketingové</w:t>
      </w:r>
      <w:r w:rsidR="00CA5F28" w:rsidRPr="007B3BCF">
        <w:rPr>
          <w:rFonts w:cstheme="minorHAnsi"/>
          <w:color w:val="000000"/>
        </w:rPr>
        <w:t xml:space="preserve"> podpory</w:t>
      </w:r>
      <w:r w:rsidR="002053D1">
        <w:rPr>
          <w:rFonts w:cstheme="minorHAnsi"/>
          <w:color w:val="000000"/>
        </w:rPr>
        <w:t xml:space="preserve"> znač</w:t>
      </w:r>
      <w:r w:rsidR="00022C6C">
        <w:rPr>
          <w:rFonts w:cstheme="minorHAnsi"/>
          <w:color w:val="000000"/>
        </w:rPr>
        <w:t>kám</w:t>
      </w:r>
      <w:r w:rsidR="002053D1">
        <w:rPr>
          <w:rFonts w:cstheme="minorHAnsi"/>
          <w:color w:val="000000"/>
        </w:rPr>
        <w:t xml:space="preserve"> kvality</w:t>
      </w:r>
      <w:r w:rsidR="00D31EB5">
        <w:rPr>
          <w:rFonts w:cstheme="minorHAnsi"/>
          <w:color w:val="000000"/>
        </w:rPr>
        <w:t xml:space="preserve">, zejména z pohledu definování cílů a rozdělení kompetencí a rolí </w:t>
      </w:r>
      <w:r w:rsidR="00022C6C">
        <w:rPr>
          <w:rFonts w:cstheme="minorHAnsi"/>
          <w:color w:val="000000"/>
        </w:rPr>
        <w:t xml:space="preserve">mezi </w:t>
      </w:r>
      <w:r w:rsidR="00D31EB5">
        <w:rPr>
          <w:rFonts w:cstheme="minorHAnsi"/>
          <w:color w:val="000000"/>
        </w:rPr>
        <w:t>zapojen</w:t>
      </w:r>
      <w:r w:rsidR="00022C6C">
        <w:rPr>
          <w:rFonts w:cstheme="minorHAnsi"/>
          <w:color w:val="000000"/>
        </w:rPr>
        <w:t>é</w:t>
      </w:r>
      <w:r w:rsidR="00D31EB5">
        <w:rPr>
          <w:rFonts w:cstheme="minorHAnsi"/>
          <w:color w:val="000000"/>
        </w:rPr>
        <w:t xml:space="preserve"> subjekt</w:t>
      </w:r>
      <w:r w:rsidR="00022C6C">
        <w:rPr>
          <w:rFonts w:cstheme="minorHAnsi"/>
          <w:color w:val="000000"/>
        </w:rPr>
        <w:t>y</w:t>
      </w:r>
      <w:r w:rsidR="00D31EB5">
        <w:rPr>
          <w:rFonts w:cstheme="minorHAnsi"/>
          <w:color w:val="000000"/>
        </w:rPr>
        <w:t xml:space="preserve"> v této oblasti. Dále byl prověřen </w:t>
      </w:r>
      <w:r w:rsidR="00CA5F28" w:rsidRPr="007B3BCF">
        <w:rPr>
          <w:rFonts w:cstheme="minorHAnsi"/>
          <w:color w:val="000000"/>
        </w:rPr>
        <w:t xml:space="preserve">výkon </w:t>
      </w:r>
      <w:r w:rsidR="00D31EB5">
        <w:rPr>
          <w:rFonts w:cstheme="minorHAnsi"/>
          <w:color w:val="000000"/>
        </w:rPr>
        <w:t>činností</w:t>
      </w:r>
      <w:r w:rsidR="00CA5F28" w:rsidRPr="007B3BCF">
        <w:rPr>
          <w:rFonts w:cstheme="minorHAnsi"/>
          <w:color w:val="000000"/>
        </w:rPr>
        <w:t xml:space="preserve"> MZe v rámci </w:t>
      </w:r>
      <w:r w:rsidR="00D31EB5">
        <w:rPr>
          <w:rFonts w:cstheme="minorHAnsi"/>
          <w:color w:val="000000"/>
        </w:rPr>
        <w:t>poskytování podpory na</w:t>
      </w:r>
      <w:r w:rsidR="00022C6C">
        <w:rPr>
          <w:rFonts w:cstheme="minorHAnsi"/>
          <w:color w:val="000000"/>
        </w:rPr>
        <w:t xml:space="preserve"> </w:t>
      </w:r>
      <w:r w:rsidR="00D31EB5">
        <w:rPr>
          <w:rFonts w:cstheme="minorHAnsi"/>
          <w:color w:val="000000"/>
        </w:rPr>
        <w:t xml:space="preserve">realizaci </w:t>
      </w:r>
      <w:r w:rsidR="00CA5F28" w:rsidRPr="007B3BCF">
        <w:rPr>
          <w:rFonts w:cstheme="minorHAnsi"/>
          <w:color w:val="000000"/>
        </w:rPr>
        <w:t>propagačních programů EU v ČR.</w:t>
      </w:r>
      <w:r w:rsidR="0046050D">
        <w:rPr>
          <w:rFonts w:cstheme="minorHAnsi"/>
          <w:color w:val="000000"/>
        </w:rPr>
        <w:t xml:space="preserve"> </w:t>
      </w:r>
    </w:p>
    <w:p w14:paraId="7A4FDB63" w14:textId="77777777" w:rsidR="00137594" w:rsidRDefault="00137594" w:rsidP="00CA5F28">
      <w:pPr>
        <w:spacing w:before="120" w:after="120"/>
        <w:rPr>
          <w:rFonts w:cstheme="minorHAnsi"/>
          <w:b/>
          <w:color w:val="000000"/>
          <w:u w:val="single"/>
        </w:rPr>
      </w:pPr>
    </w:p>
    <w:p w14:paraId="64A0635E" w14:textId="77777777" w:rsidR="00CA5F28" w:rsidRPr="007B3BCF" w:rsidRDefault="00CA5F28" w:rsidP="00D571E5">
      <w:pPr>
        <w:spacing w:before="120" w:after="240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color w:val="000000"/>
          <w:u w:val="single"/>
        </w:rPr>
        <w:t>Kontrol</w:t>
      </w:r>
      <w:r w:rsidR="00B76939">
        <w:rPr>
          <w:rFonts w:cstheme="minorHAnsi"/>
          <w:b/>
          <w:color w:val="000000"/>
          <w:u w:val="single"/>
        </w:rPr>
        <w:t>a</w:t>
      </w:r>
      <w:r>
        <w:rPr>
          <w:rFonts w:cstheme="minorHAnsi"/>
          <w:b/>
          <w:color w:val="000000"/>
          <w:u w:val="single"/>
        </w:rPr>
        <w:t xml:space="preserve"> u </w:t>
      </w:r>
      <w:r w:rsidRPr="007B3BCF">
        <w:rPr>
          <w:rFonts w:cstheme="minorHAnsi"/>
          <w:b/>
          <w:color w:val="000000"/>
          <w:u w:val="single"/>
        </w:rPr>
        <w:t>Státní</w:t>
      </w:r>
      <w:r>
        <w:rPr>
          <w:rFonts w:cstheme="minorHAnsi"/>
          <w:b/>
          <w:color w:val="000000"/>
          <w:u w:val="single"/>
        </w:rPr>
        <w:t>ho</w:t>
      </w:r>
      <w:r w:rsidRPr="007B3BCF">
        <w:rPr>
          <w:rFonts w:cstheme="minorHAnsi"/>
          <w:b/>
          <w:color w:val="000000"/>
          <w:u w:val="single"/>
        </w:rPr>
        <w:t xml:space="preserve"> zemědělsk</w:t>
      </w:r>
      <w:r>
        <w:rPr>
          <w:rFonts w:cstheme="minorHAnsi"/>
          <w:b/>
          <w:color w:val="000000"/>
          <w:u w:val="single"/>
        </w:rPr>
        <w:t>ého</w:t>
      </w:r>
      <w:r w:rsidRPr="007B3BCF">
        <w:rPr>
          <w:rFonts w:cstheme="minorHAnsi"/>
          <w:b/>
          <w:color w:val="000000"/>
          <w:u w:val="single"/>
        </w:rPr>
        <w:t xml:space="preserve"> intervenční</w:t>
      </w:r>
      <w:r>
        <w:rPr>
          <w:rFonts w:cstheme="minorHAnsi"/>
          <w:b/>
          <w:color w:val="000000"/>
          <w:u w:val="single"/>
        </w:rPr>
        <w:t>ho</w:t>
      </w:r>
      <w:r w:rsidRPr="007B3BCF">
        <w:rPr>
          <w:rFonts w:cstheme="minorHAnsi"/>
          <w:b/>
          <w:color w:val="000000"/>
          <w:u w:val="single"/>
        </w:rPr>
        <w:t xml:space="preserve"> fond</w:t>
      </w:r>
      <w:r>
        <w:rPr>
          <w:rFonts w:cstheme="minorHAnsi"/>
          <w:b/>
          <w:color w:val="000000"/>
          <w:u w:val="single"/>
        </w:rPr>
        <w:t>u</w:t>
      </w:r>
    </w:p>
    <w:p w14:paraId="7810F778" w14:textId="7C538586" w:rsidR="00CA5F28" w:rsidRPr="007B3BCF" w:rsidRDefault="00660CD1" w:rsidP="00CA5F28">
      <w:pPr>
        <w:spacing w:before="120" w:after="1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NKÚ u SZIF kontroloval </w:t>
      </w:r>
      <w:r w:rsidR="00D566CC">
        <w:rPr>
          <w:rFonts w:cstheme="minorHAnsi"/>
          <w:color w:val="000000"/>
        </w:rPr>
        <w:t xml:space="preserve">výkon jeho </w:t>
      </w:r>
      <w:r>
        <w:rPr>
          <w:rFonts w:cstheme="minorHAnsi"/>
          <w:color w:val="000000"/>
        </w:rPr>
        <w:t>činnost</w:t>
      </w:r>
      <w:r w:rsidR="00D566CC">
        <w:rPr>
          <w:rFonts w:cstheme="minorHAnsi"/>
          <w:color w:val="000000"/>
        </w:rPr>
        <w:t>í</w:t>
      </w:r>
      <w:r>
        <w:rPr>
          <w:rFonts w:cstheme="minorHAnsi"/>
          <w:color w:val="000000"/>
        </w:rPr>
        <w:t xml:space="preserve"> spojen</w:t>
      </w:r>
      <w:r w:rsidR="00D566CC">
        <w:rPr>
          <w:rFonts w:cstheme="minorHAnsi"/>
          <w:color w:val="000000"/>
        </w:rPr>
        <w:t>ých</w:t>
      </w:r>
      <w:r w:rsidR="00670D7A">
        <w:rPr>
          <w:rFonts w:cstheme="minorHAnsi"/>
          <w:color w:val="000000"/>
        </w:rPr>
        <w:t xml:space="preserve"> s propagací zemědělských produktů </w:t>
      </w:r>
      <w:r w:rsidR="004616E0">
        <w:rPr>
          <w:rFonts w:cstheme="minorHAnsi"/>
          <w:color w:val="000000"/>
        </w:rPr>
        <w:br/>
      </w:r>
      <w:r w:rsidR="00670D7A">
        <w:rPr>
          <w:rFonts w:cstheme="minorHAnsi"/>
          <w:color w:val="000000"/>
        </w:rPr>
        <w:t>a</w:t>
      </w:r>
      <w:r w:rsidR="004616E0">
        <w:rPr>
          <w:rFonts w:cstheme="minorHAnsi"/>
          <w:color w:val="000000"/>
        </w:rPr>
        <w:t xml:space="preserve"> </w:t>
      </w:r>
      <w:r w:rsidR="00670D7A">
        <w:rPr>
          <w:rFonts w:cstheme="minorHAnsi"/>
          <w:color w:val="000000"/>
        </w:rPr>
        <w:t>potravin</w:t>
      </w:r>
      <w:r>
        <w:rPr>
          <w:rFonts w:cstheme="minorHAnsi"/>
          <w:color w:val="000000"/>
        </w:rPr>
        <w:t xml:space="preserve">. NKÚ současně prověřil vybrané propagační programy EU a veřejné zakázky v případě marketingové podpory značek kvality. </w:t>
      </w:r>
    </w:p>
    <w:p w14:paraId="3DF2AD21" w14:textId="77777777" w:rsidR="00204690" w:rsidRPr="007B3BCF" w:rsidRDefault="00204690" w:rsidP="00204690">
      <w:pPr>
        <w:spacing w:before="120" w:after="120"/>
        <w:rPr>
          <w:rFonts w:cstheme="minorHAnsi"/>
          <w:color w:val="000000"/>
        </w:rPr>
      </w:pPr>
      <w:r>
        <w:rPr>
          <w:rFonts w:cstheme="minorHAnsi"/>
          <w:color w:val="000000"/>
        </w:rPr>
        <w:t>V případě podpory poskytované na realizaci propagačních programů EU bylo kontrolováno</w:t>
      </w:r>
      <w:r w:rsidRPr="007B3BCF">
        <w:rPr>
          <w:rFonts w:cstheme="minorHAnsi"/>
          <w:color w:val="000000"/>
        </w:rPr>
        <w:t xml:space="preserve">, zda SZIF </w:t>
      </w:r>
      <w:r w:rsidR="00B852EE">
        <w:rPr>
          <w:rFonts w:cstheme="minorHAnsi"/>
          <w:color w:val="000000"/>
        </w:rPr>
        <w:t>jako orgán odpovědný za administraci a kontrolu propagačních programů EU na</w:t>
      </w:r>
      <w:r w:rsidR="00022C6C">
        <w:rPr>
          <w:rFonts w:cstheme="minorHAnsi"/>
          <w:color w:val="000000"/>
        </w:rPr>
        <w:t xml:space="preserve"> </w:t>
      </w:r>
      <w:r w:rsidR="00B852EE">
        <w:rPr>
          <w:rFonts w:cstheme="minorHAnsi"/>
          <w:color w:val="000000"/>
        </w:rPr>
        <w:lastRenderedPageBreak/>
        <w:t>národní úrovni plnil své povinnosti stanovené předpisy</w:t>
      </w:r>
      <w:r w:rsidR="0039261B">
        <w:rPr>
          <w:rFonts w:cstheme="minorHAnsi"/>
          <w:color w:val="000000"/>
        </w:rPr>
        <w:t xml:space="preserve"> EU</w:t>
      </w:r>
      <w:r w:rsidR="00D52409">
        <w:rPr>
          <w:rStyle w:val="Znakapoznpodarou"/>
          <w:rFonts w:cstheme="minorHAnsi"/>
          <w:color w:val="000000"/>
        </w:rPr>
        <w:footnoteReference w:id="17"/>
      </w:r>
      <w:r w:rsidR="00B852EE">
        <w:rPr>
          <w:rFonts w:cstheme="minorHAnsi"/>
          <w:color w:val="000000"/>
        </w:rPr>
        <w:t xml:space="preserve"> a zda </w:t>
      </w:r>
      <w:r w:rsidRPr="007B3BCF">
        <w:rPr>
          <w:rFonts w:cstheme="minorHAnsi"/>
          <w:color w:val="000000"/>
        </w:rPr>
        <w:t>nastavil kontrolní systém tak, aby byla zajištěna hospodárnost</w:t>
      </w:r>
      <w:r w:rsidR="008A7D7A">
        <w:rPr>
          <w:rFonts w:cstheme="minorHAnsi"/>
          <w:color w:val="000000"/>
        </w:rPr>
        <w:t xml:space="preserve"> a </w:t>
      </w:r>
      <w:r w:rsidR="006B6164">
        <w:rPr>
          <w:rFonts w:cstheme="minorHAnsi"/>
          <w:color w:val="000000"/>
        </w:rPr>
        <w:t>účelnos</w:t>
      </w:r>
      <w:r w:rsidR="008A7D7A">
        <w:rPr>
          <w:rFonts w:cstheme="minorHAnsi"/>
          <w:color w:val="000000"/>
        </w:rPr>
        <w:t>t</w:t>
      </w:r>
      <w:r w:rsidR="00811C4A">
        <w:rPr>
          <w:rFonts w:cstheme="minorHAnsi"/>
          <w:color w:val="000000"/>
        </w:rPr>
        <w:t xml:space="preserve"> </w:t>
      </w:r>
      <w:r w:rsidRPr="007B3BCF">
        <w:rPr>
          <w:rFonts w:cstheme="minorHAnsi"/>
          <w:color w:val="000000"/>
        </w:rPr>
        <w:t>vynakládání peněžních prostředků státu a EU</w:t>
      </w:r>
      <w:r w:rsidR="00B852EE">
        <w:rPr>
          <w:rFonts w:cstheme="minorHAnsi"/>
          <w:color w:val="000000"/>
        </w:rPr>
        <w:t>.</w:t>
      </w:r>
      <w:r w:rsidR="0046050D">
        <w:rPr>
          <w:rFonts w:cstheme="minorHAnsi"/>
          <w:color w:val="000000"/>
        </w:rPr>
        <w:t xml:space="preserve"> </w:t>
      </w:r>
      <w:r w:rsidR="00B852EE">
        <w:rPr>
          <w:rFonts w:cstheme="minorHAnsi"/>
          <w:color w:val="000000"/>
        </w:rPr>
        <w:t>NKÚ</w:t>
      </w:r>
      <w:r w:rsidRPr="007B3BCF">
        <w:rPr>
          <w:rFonts w:cstheme="minorHAnsi"/>
          <w:color w:val="000000"/>
        </w:rPr>
        <w:t xml:space="preserve"> </w:t>
      </w:r>
      <w:r w:rsidR="00B852EE">
        <w:rPr>
          <w:rFonts w:cstheme="minorHAnsi"/>
          <w:color w:val="000000"/>
        </w:rPr>
        <w:t xml:space="preserve">u SZIF </w:t>
      </w:r>
      <w:r w:rsidRPr="007B3BCF">
        <w:rPr>
          <w:rFonts w:cstheme="minorHAnsi"/>
          <w:color w:val="000000"/>
        </w:rPr>
        <w:t>prověř</w:t>
      </w:r>
      <w:r w:rsidR="00B852EE">
        <w:rPr>
          <w:rFonts w:cstheme="minorHAnsi"/>
          <w:color w:val="000000"/>
        </w:rPr>
        <w:t>il</w:t>
      </w:r>
      <w:r w:rsidRPr="007B3BCF">
        <w:rPr>
          <w:rFonts w:cstheme="minorHAnsi"/>
          <w:color w:val="000000"/>
        </w:rPr>
        <w:t xml:space="preserve"> celkem tři </w:t>
      </w:r>
      <w:r w:rsidR="00B852EE">
        <w:rPr>
          <w:rFonts w:cstheme="minorHAnsi"/>
          <w:color w:val="000000"/>
        </w:rPr>
        <w:t xml:space="preserve">propagační </w:t>
      </w:r>
      <w:r w:rsidRPr="007B3BCF">
        <w:rPr>
          <w:rFonts w:cstheme="minorHAnsi"/>
          <w:color w:val="000000"/>
        </w:rPr>
        <w:t xml:space="preserve">programy </w:t>
      </w:r>
      <w:r w:rsidR="00655A25">
        <w:rPr>
          <w:rFonts w:cstheme="minorHAnsi"/>
          <w:color w:val="000000"/>
        </w:rPr>
        <w:t xml:space="preserve">EU </w:t>
      </w:r>
      <w:r w:rsidRPr="007B3BCF">
        <w:rPr>
          <w:rFonts w:cstheme="minorHAnsi"/>
          <w:color w:val="000000"/>
        </w:rPr>
        <w:t>v celkové výši</w:t>
      </w:r>
      <w:r w:rsidR="00F70090" w:rsidRPr="00F70090">
        <w:t xml:space="preserve"> </w:t>
      </w:r>
      <w:r w:rsidR="00F70090" w:rsidRPr="00F70090">
        <w:rPr>
          <w:rFonts w:cstheme="minorHAnsi"/>
          <w:color w:val="000000"/>
        </w:rPr>
        <w:t>98 549 927</w:t>
      </w:r>
      <w:r w:rsidRPr="007B3BCF">
        <w:rPr>
          <w:rFonts w:cstheme="minorHAnsi"/>
          <w:color w:val="000000"/>
        </w:rPr>
        <w:t xml:space="preserve"> Kč (</w:t>
      </w:r>
      <w:r w:rsidR="00655A25">
        <w:rPr>
          <w:rFonts w:cstheme="minorHAnsi"/>
          <w:color w:val="000000"/>
        </w:rPr>
        <w:t>viz p</w:t>
      </w:r>
      <w:r w:rsidR="003A763C">
        <w:rPr>
          <w:rFonts w:cstheme="minorHAnsi"/>
          <w:color w:val="000000"/>
        </w:rPr>
        <w:t>říloha č. 1)</w:t>
      </w:r>
      <w:r w:rsidRPr="007B3BCF">
        <w:rPr>
          <w:rFonts w:cstheme="minorHAnsi"/>
          <w:color w:val="000000"/>
        </w:rPr>
        <w:t xml:space="preserve">. </w:t>
      </w:r>
      <w:r w:rsidR="00811C4A">
        <w:rPr>
          <w:rFonts w:cstheme="minorHAnsi"/>
          <w:color w:val="000000"/>
        </w:rPr>
        <w:t xml:space="preserve">Jednalo se o </w:t>
      </w:r>
      <w:r w:rsidR="00811C4A" w:rsidRPr="007B3BCF">
        <w:rPr>
          <w:rFonts w:cstheme="minorHAnsi"/>
          <w:color w:val="000000"/>
        </w:rPr>
        <w:t>programy, které alespoň částí své realizace spadaly do stanoveného kontrolované</w:t>
      </w:r>
      <w:r w:rsidR="00811C4A">
        <w:rPr>
          <w:rFonts w:cstheme="minorHAnsi"/>
          <w:color w:val="000000"/>
        </w:rPr>
        <w:t>ho</w:t>
      </w:r>
      <w:r w:rsidR="00811C4A" w:rsidRPr="007B3BCF">
        <w:rPr>
          <w:rFonts w:cstheme="minorHAnsi"/>
          <w:color w:val="000000"/>
        </w:rPr>
        <w:t xml:space="preserve"> období a nebyly zatíženy kontrolou či</w:t>
      </w:r>
      <w:r w:rsidR="00655A25">
        <w:rPr>
          <w:rFonts w:cstheme="minorHAnsi"/>
          <w:color w:val="000000"/>
        </w:rPr>
        <w:t xml:space="preserve"> </w:t>
      </w:r>
      <w:r w:rsidR="00811C4A" w:rsidRPr="007B3BCF">
        <w:rPr>
          <w:rFonts w:cstheme="minorHAnsi"/>
          <w:color w:val="000000"/>
        </w:rPr>
        <w:t>vyšetřování</w:t>
      </w:r>
      <w:r w:rsidR="00811C4A">
        <w:rPr>
          <w:rFonts w:cstheme="minorHAnsi"/>
          <w:color w:val="000000"/>
        </w:rPr>
        <w:t>m</w:t>
      </w:r>
      <w:r w:rsidR="00811C4A" w:rsidRPr="007B3BCF">
        <w:rPr>
          <w:rFonts w:cstheme="minorHAnsi"/>
          <w:color w:val="000000"/>
        </w:rPr>
        <w:t xml:space="preserve"> </w:t>
      </w:r>
      <w:r w:rsidR="00655A25">
        <w:rPr>
          <w:rFonts w:cstheme="minorHAnsi"/>
          <w:color w:val="000000"/>
        </w:rPr>
        <w:t xml:space="preserve">ze strany </w:t>
      </w:r>
      <w:r w:rsidR="00811C4A" w:rsidRPr="007B3BCF">
        <w:rPr>
          <w:rFonts w:cstheme="minorHAnsi"/>
          <w:color w:val="000000"/>
        </w:rPr>
        <w:t xml:space="preserve">jiných </w:t>
      </w:r>
      <w:r w:rsidR="002F3F7D">
        <w:rPr>
          <w:rFonts w:cstheme="minorHAnsi"/>
          <w:color w:val="000000"/>
        </w:rPr>
        <w:t>subjektů.</w:t>
      </w:r>
    </w:p>
    <w:p w14:paraId="21E8B29E" w14:textId="366E928E" w:rsidR="00887D33" w:rsidRDefault="00B852EE" w:rsidP="00CA5F28">
      <w:pPr>
        <w:spacing w:before="120" w:after="120"/>
        <w:rPr>
          <w:rFonts w:cstheme="minorHAnsi"/>
          <w:color w:val="000000"/>
        </w:rPr>
      </w:pPr>
      <w:r>
        <w:rPr>
          <w:rFonts w:cstheme="minorHAnsi"/>
          <w:color w:val="000000"/>
        </w:rPr>
        <w:t>V</w:t>
      </w:r>
      <w:r w:rsidR="00DF2E8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případě podpory kval</w:t>
      </w:r>
      <w:r w:rsidR="0067293E">
        <w:rPr>
          <w:rFonts w:cstheme="minorHAnsi"/>
          <w:color w:val="000000"/>
        </w:rPr>
        <w:t>it</w:t>
      </w:r>
      <w:r>
        <w:rPr>
          <w:rFonts w:cstheme="minorHAnsi"/>
          <w:color w:val="000000"/>
        </w:rPr>
        <w:t xml:space="preserve">ních potravin </w:t>
      </w:r>
      <w:r w:rsidR="00F37577">
        <w:rPr>
          <w:rFonts w:cstheme="minorHAnsi"/>
          <w:color w:val="000000"/>
        </w:rPr>
        <w:t>kontroloval</w:t>
      </w:r>
      <w:r w:rsidR="00811C4A">
        <w:rPr>
          <w:rFonts w:cstheme="minorHAnsi"/>
          <w:color w:val="000000"/>
        </w:rPr>
        <w:t xml:space="preserve"> </w:t>
      </w:r>
      <w:r w:rsidR="00655A25">
        <w:rPr>
          <w:rFonts w:cstheme="minorHAnsi"/>
          <w:color w:val="000000"/>
        </w:rPr>
        <w:t xml:space="preserve">NKÚ </w:t>
      </w:r>
      <w:r w:rsidR="00CA5F28" w:rsidRPr="007B3BCF">
        <w:rPr>
          <w:rFonts w:cstheme="minorHAnsi"/>
          <w:color w:val="000000"/>
        </w:rPr>
        <w:t>nastavení, řízení a provádění marketingové činnosti SZIF. Jednalo se o prověřování toho, zda SZIF realiz</w:t>
      </w:r>
      <w:r w:rsidR="00CA5F28">
        <w:rPr>
          <w:rFonts w:cstheme="minorHAnsi"/>
          <w:color w:val="000000"/>
        </w:rPr>
        <w:t>oval</w:t>
      </w:r>
      <w:r w:rsidR="00CA5F28" w:rsidRPr="007B3BCF">
        <w:rPr>
          <w:rFonts w:cstheme="minorHAnsi"/>
          <w:color w:val="000000"/>
        </w:rPr>
        <w:t xml:space="preserve"> marketingovou činnost dle </w:t>
      </w:r>
      <w:r w:rsidR="00CA5F28">
        <w:rPr>
          <w:rFonts w:cstheme="minorHAnsi"/>
          <w:color w:val="000000"/>
        </w:rPr>
        <w:t xml:space="preserve">resortních </w:t>
      </w:r>
      <w:r w:rsidR="00CA5F28" w:rsidRPr="007B3BCF">
        <w:rPr>
          <w:rFonts w:cstheme="minorHAnsi"/>
          <w:color w:val="000000"/>
        </w:rPr>
        <w:t>strategií</w:t>
      </w:r>
      <w:r w:rsidR="00811C4A">
        <w:rPr>
          <w:rFonts w:cstheme="minorHAnsi"/>
          <w:color w:val="000000"/>
        </w:rPr>
        <w:t>,</w:t>
      </w:r>
      <w:r w:rsidR="00CA5F28" w:rsidRPr="007B3BCF">
        <w:rPr>
          <w:rFonts w:cstheme="minorHAnsi"/>
          <w:color w:val="000000"/>
        </w:rPr>
        <w:t xml:space="preserve"> zda stanovil cíle v souladu s principy SMART</w:t>
      </w:r>
      <w:r w:rsidR="00CA5F28" w:rsidRPr="007B3BCF">
        <w:rPr>
          <w:rStyle w:val="Znakapoznpodarou"/>
          <w:rFonts w:cstheme="minorHAnsi"/>
          <w:color w:val="000000"/>
        </w:rPr>
        <w:footnoteReference w:id="18"/>
      </w:r>
      <w:r w:rsidR="00811C4A">
        <w:rPr>
          <w:rFonts w:cstheme="minorHAnsi"/>
          <w:color w:val="000000"/>
        </w:rPr>
        <w:t xml:space="preserve"> a</w:t>
      </w:r>
      <w:r w:rsidR="00CA5F28" w:rsidRPr="007B3BCF">
        <w:rPr>
          <w:rFonts w:cstheme="minorHAnsi"/>
          <w:color w:val="000000"/>
        </w:rPr>
        <w:t xml:space="preserve"> zda vyhodnoc</w:t>
      </w:r>
      <w:r w:rsidR="00CA5F28">
        <w:rPr>
          <w:rFonts w:cstheme="minorHAnsi"/>
          <w:color w:val="000000"/>
        </w:rPr>
        <w:t>oval</w:t>
      </w:r>
      <w:r w:rsidR="00CA5F28" w:rsidRPr="007B3BCF">
        <w:rPr>
          <w:rFonts w:cstheme="minorHAnsi"/>
          <w:color w:val="000000"/>
        </w:rPr>
        <w:t xml:space="preserve"> a sled</w:t>
      </w:r>
      <w:r w:rsidR="00CA5F28">
        <w:rPr>
          <w:rFonts w:cstheme="minorHAnsi"/>
          <w:color w:val="000000"/>
        </w:rPr>
        <w:t>oval</w:t>
      </w:r>
      <w:r w:rsidR="00CA5F28" w:rsidRPr="007B3BCF">
        <w:rPr>
          <w:rFonts w:cstheme="minorHAnsi"/>
          <w:color w:val="000000"/>
        </w:rPr>
        <w:t xml:space="preserve"> dopady a přínosy </w:t>
      </w:r>
      <w:r w:rsidR="00811C4A">
        <w:rPr>
          <w:rFonts w:cstheme="minorHAnsi"/>
          <w:color w:val="000000"/>
        </w:rPr>
        <w:t xml:space="preserve">podpory kvalitních potravin. Kontrolou bylo dále prověřeno, zda SZIF realizoval </w:t>
      </w:r>
      <w:r w:rsidR="008477F7">
        <w:rPr>
          <w:rFonts w:cstheme="minorHAnsi"/>
          <w:color w:val="000000"/>
        </w:rPr>
        <w:t xml:space="preserve">zadávání veřejných zakázek </w:t>
      </w:r>
      <w:r w:rsidR="00811C4A">
        <w:rPr>
          <w:rFonts w:cstheme="minorHAnsi"/>
          <w:color w:val="000000"/>
        </w:rPr>
        <w:t>v soulad</w:t>
      </w:r>
      <w:r w:rsidR="00D658BE">
        <w:rPr>
          <w:rFonts w:cstheme="minorHAnsi"/>
          <w:color w:val="000000"/>
        </w:rPr>
        <w:t>u</w:t>
      </w:r>
      <w:r w:rsidR="00811C4A">
        <w:rPr>
          <w:rFonts w:cstheme="minorHAnsi"/>
          <w:color w:val="000000"/>
        </w:rPr>
        <w:t xml:space="preserve"> s</w:t>
      </w:r>
      <w:r w:rsidR="00D658BE">
        <w:rPr>
          <w:rFonts w:cstheme="minorHAnsi"/>
          <w:color w:val="000000"/>
        </w:rPr>
        <w:t> platnými právními předpisy</w:t>
      </w:r>
      <w:r w:rsidR="008477F7">
        <w:rPr>
          <w:rStyle w:val="Znakapoznpodarou"/>
          <w:rFonts w:cstheme="minorHAnsi"/>
          <w:color w:val="000000"/>
        </w:rPr>
        <w:footnoteReference w:id="19"/>
      </w:r>
      <w:r w:rsidR="00D658BE">
        <w:rPr>
          <w:rFonts w:cstheme="minorHAnsi"/>
          <w:color w:val="000000"/>
        </w:rPr>
        <w:t xml:space="preserve"> </w:t>
      </w:r>
      <w:r w:rsidR="00811C4A">
        <w:rPr>
          <w:rFonts w:cstheme="minorHAnsi"/>
          <w:color w:val="000000"/>
        </w:rPr>
        <w:t xml:space="preserve">a </w:t>
      </w:r>
      <w:r w:rsidR="00887D33">
        <w:rPr>
          <w:rFonts w:cstheme="minorHAnsi"/>
          <w:color w:val="000000"/>
        </w:rPr>
        <w:t>zda vynaložil prostředky hospodárně.</w:t>
      </w:r>
    </w:p>
    <w:p w14:paraId="771912E3" w14:textId="77777777" w:rsidR="00CA5F28" w:rsidRPr="007B3BCF" w:rsidRDefault="00887D33" w:rsidP="00CA5F28">
      <w:pPr>
        <w:spacing w:before="120" w:after="120"/>
        <w:rPr>
          <w:rFonts w:cstheme="minorHAnsi"/>
          <w:color w:val="000000"/>
        </w:rPr>
      </w:pPr>
      <w:r>
        <w:rPr>
          <w:rFonts w:cstheme="minorHAnsi"/>
          <w:color w:val="000000"/>
        </w:rPr>
        <w:t>NKÚ prověřil sedm</w:t>
      </w:r>
      <w:r w:rsidR="00105A44">
        <w:rPr>
          <w:rFonts w:cstheme="minorHAnsi"/>
          <w:color w:val="000000"/>
        </w:rPr>
        <w:t xml:space="preserve"> veřejných zakázek na</w:t>
      </w:r>
      <w:r>
        <w:rPr>
          <w:rFonts w:cstheme="minorHAnsi"/>
          <w:color w:val="000000"/>
        </w:rPr>
        <w:t xml:space="preserve"> propagační kampan</w:t>
      </w:r>
      <w:r w:rsidR="00105A44">
        <w:rPr>
          <w:rFonts w:cstheme="minorHAnsi"/>
          <w:color w:val="000000"/>
        </w:rPr>
        <w:t>ě</w:t>
      </w:r>
      <w:r>
        <w:rPr>
          <w:rFonts w:cstheme="minorHAnsi"/>
          <w:color w:val="000000"/>
        </w:rPr>
        <w:t xml:space="preserve"> </w:t>
      </w:r>
      <w:r w:rsidRPr="007B3BCF">
        <w:rPr>
          <w:rFonts w:cstheme="minorHAnsi"/>
          <w:color w:val="000000"/>
        </w:rPr>
        <w:t xml:space="preserve">v celkové výši </w:t>
      </w:r>
      <w:r w:rsidR="00E65AB3">
        <w:rPr>
          <w:rFonts w:cstheme="minorBidi"/>
        </w:rPr>
        <w:t>653 586</w:t>
      </w:r>
      <w:r w:rsidR="005760A0">
        <w:rPr>
          <w:rFonts w:cstheme="minorBidi"/>
        </w:rPr>
        <w:t> </w:t>
      </w:r>
      <w:r w:rsidR="00E65AB3">
        <w:rPr>
          <w:rFonts w:cstheme="minorBidi"/>
        </w:rPr>
        <w:t>637</w:t>
      </w:r>
      <w:r>
        <w:rPr>
          <w:rFonts w:cstheme="minorBidi"/>
        </w:rPr>
        <w:t xml:space="preserve"> </w:t>
      </w:r>
      <w:r w:rsidRPr="007B3BCF">
        <w:rPr>
          <w:rFonts w:cstheme="minorHAnsi"/>
          <w:color w:val="000000"/>
        </w:rPr>
        <w:t>Kč (</w:t>
      </w:r>
      <w:r w:rsidR="00655A25">
        <w:rPr>
          <w:rFonts w:cstheme="minorHAnsi"/>
          <w:color w:val="000000"/>
        </w:rPr>
        <w:t>viz p</w:t>
      </w:r>
      <w:r w:rsidRPr="007B3BCF">
        <w:rPr>
          <w:rFonts w:cstheme="minorHAnsi"/>
          <w:color w:val="000000"/>
        </w:rPr>
        <w:t xml:space="preserve">říloha č. </w:t>
      </w:r>
      <w:r w:rsidR="00743136" w:rsidRPr="00A10DDE">
        <w:rPr>
          <w:rFonts w:cstheme="minorHAnsi"/>
          <w:color w:val="000000"/>
        </w:rPr>
        <w:t>3</w:t>
      </w:r>
      <w:r w:rsidRPr="007B3BCF">
        <w:rPr>
          <w:rFonts w:cstheme="minorHAnsi"/>
          <w:color w:val="000000"/>
        </w:rPr>
        <w:t xml:space="preserve">). </w:t>
      </w:r>
    </w:p>
    <w:p w14:paraId="17F69736" w14:textId="77777777" w:rsidR="00CA5F28" w:rsidRDefault="00CA5F28" w:rsidP="00CA5F28">
      <w:pPr>
        <w:spacing w:before="120" w:after="120"/>
        <w:rPr>
          <w:rFonts w:cstheme="minorHAnsi"/>
        </w:rPr>
      </w:pPr>
      <w:r w:rsidRPr="007B3BCF">
        <w:rPr>
          <w:rFonts w:cstheme="minorHAnsi"/>
          <w:color w:val="000000"/>
        </w:rPr>
        <w:t xml:space="preserve">Součástí kontroly </w:t>
      </w:r>
      <w:r w:rsidR="0004386D">
        <w:rPr>
          <w:rFonts w:cstheme="minorHAnsi"/>
          <w:color w:val="000000"/>
        </w:rPr>
        <w:t>u SZIF</w:t>
      </w:r>
      <w:r w:rsidRPr="007B3BCF">
        <w:rPr>
          <w:rFonts w:cstheme="minorHAnsi"/>
          <w:color w:val="000000"/>
        </w:rPr>
        <w:t xml:space="preserve"> bylo prověření </w:t>
      </w:r>
      <w:r w:rsidR="0004386D">
        <w:rPr>
          <w:rFonts w:cstheme="minorHAnsi"/>
          <w:color w:val="000000"/>
        </w:rPr>
        <w:t xml:space="preserve">přijatých </w:t>
      </w:r>
      <w:r>
        <w:rPr>
          <w:rFonts w:cstheme="minorHAnsi"/>
          <w:color w:val="000000"/>
        </w:rPr>
        <w:t>nápravn</w:t>
      </w:r>
      <w:r w:rsidR="0004386D">
        <w:rPr>
          <w:rFonts w:cstheme="minorHAnsi"/>
          <w:color w:val="000000"/>
        </w:rPr>
        <w:t xml:space="preserve">ých </w:t>
      </w:r>
      <w:r>
        <w:rPr>
          <w:rFonts w:cstheme="minorHAnsi"/>
          <w:color w:val="000000"/>
        </w:rPr>
        <w:t xml:space="preserve">opatření a </w:t>
      </w:r>
      <w:r w:rsidRPr="007B3BCF">
        <w:rPr>
          <w:rFonts w:cstheme="minorHAnsi"/>
          <w:color w:val="000000"/>
        </w:rPr>
        <w:t xml:space="preserve">doporučení NKÚ </w:t>
      </w:r>
      <w:r>
        <w:rPr>
          <w:rFonts w:cstheme="minorHAnsi"/>
          <w:color w:val="000000"/>
        </w:rPr>
        <w:t xml:space="preserve">z kontrolní akce č. </w:t>
      </w:r>
      <w:r>
        <w:rPr>
          <w:rFonts w:cstheme="minorHAnsi"/>
        </w:rPr>
        <w:t>13/36</w:t>
      </w:r>
      <w:r w:rsidR="0004386D">
        <w:rPr>
          <w:rStyle w:val="Znakapoznpodarou"/>
          <w:rFonts w:cstheme="minorHAnsi"/>
        </w:rPr>
        <w:footnoteReference w:id="20"/>
      </w:r>
      <w:r w:rsidR="00FA0DBF">
        <w:rPr>
          <w:rFonts w:cstheme="minorHAnsi"/>
        </w:rPr>
        <w:t xml:space="preserve"> (dále též</w:t>
      </w:r>
      <w:r w:rsidR="00A10DDE">
        <w:rPr>
          <w:rFonts w:cstheme="minorHAnsi"/>
        </w:rPr>
        <w:t xml:space="preserve"> „KA 13/36“).</w:t>
      </w:r>
      <w:r w:rsidR="0046050D">
        <w:rPr>
          <w:rFonts w:cstheme="minorHAnsi"/>
        </w:rPr>
        <w:t xml:space="preserve"> </w:t>
      </w:r>
    </w:p>
    <w:p w14:paraId="6A13B91F" w14:textId="77777777" w:rsidR="00E42387" w:rsidRPr="007B3BCF" w:rsidRDefault="00E42387" w:rsidP="00CA5F28">
      <w:pPr>
        <w:spacing w:before="120" w:after="120"/>
        <w:rPr>
          <w:rFonts w:cstheme="minorHAnsi"/>
          <w:color w:val="000000"/>
        </w:rPr>
      </w:pPr>
    </w:p>
    <w:p w14:paraId="11B1D78C" w14:textId="77777777" w:rsidR="00CA5F28" w:rsidRPr="007B3BCF" w:rsidRDefault="00CA5F28" w:rsidP="00D571E5">
      <w:pPr>
        <w:spacing w:before="120" w:after="240"/>
        <w:rPr>
          <w:rFonts w:cstheme="minorHAnsi"/>
          <w:b/>
          <w:color w:val="000000"/>
          <w:u w:val="single"/>
        </w:rPr>
      </w:pPr>
      <w:r w:rsidRPr="007B3BCF">
        <w:rPr>
          <w:rFonts w:cstheme="minorHAnsi"/>
          <w:b/>
          <w:color w:val="000000"/>
          <w:u w:val="single"/>
        </w:rPr>
        <w:t xml:space="preserve">Kontrola u příjemců </w:t>
      </w:r>
      <w:r w:rsidR="00772F06">
        <w:rPr>
          <w:rFonts w:cstheme="minorHAnsi"/>
          <w:b/>
          <w:color w:val="000000"/>
          <w:u w:val="single"/>
        </w:rPr>
        <w:t>dotace</w:t>
      </w:r>
    </w:p>
    <w:p w14:paraId="6EA6BDF2" w14:textId="6564381A" w:rsidR="002830A7" w:rsidRDefault="0033051F" w:rsidP="00B76939">
      <w:pPr>
        <w:spacing w:before="120" w:after="120"/>
        <w:rPr>
          <w:rFonts w:cstheme="minorHAnsi"/>
          <w:color w:val="000000"/>
        </w:rPr>
      </w:pPr>
      <w:r>
        <w:rPr>
          <w:rFonts w:cstheme="minorHAnsi"/>
          <w:color w:val="000000"/>
        </w:rPr>
        <w:t>NKÚ provedl kontrolu u</w:t>
      </w:r>
      <w:r w:rsidR="00CA5F28" w:rsidRPr="007B3BCF">
        <w:rPr>
          <w:rFonts w:cstheme="minorHAnsi"/>
          <w:color w:val="000000"/>
        </w:rPr>
        <w:t xml:space="preserve"> tří příjemců</w:t>
      </w:r>
      <w:r w:rsidR="00105A44">
        <w:rPr>
          <w:rFonts w:cstheme="minorHAnsi"/>
          <w:color w:val="000000"/>
        </w:rPr>
        <w:t xml:space="preserve"> dotací NNO</w:t>
      </w:r>
      <w:r w:rsidR="00CA5F28" w:rsidRPr="007B3BCF">
        <w:rPr>
          <w:rFonts w:cstheme="minorHAnsi"/>
          <w:color w:val="000000"/>
        </w:rPr>
        <w:t>, konkrétně u</w:t>
      </w:r>
      <w:r w:rsidR="00CA5F28">
        <w:rPr>
          <w:rFonts w:cstheme="minorHAnsi"/>
          <w:color w:val="000000"/>
        </w:rPr>
        <w:t xml:space="preserve"> Agrární </w:t>
      </w:r>
      <w:r w:rsidR="00655A25">
        <w:rPr>
          <w:rFonts w:cstheme="minorHAnsi"/>
          <w:color w:val="000000"/>
        </w:rPr>
        <w:t>k</w:t>
      </w:r>
      <w:r w:rsidR="00CA5F28">
        <w:rPr>
          <w:rFonts w:cstheme="minorHAnsi"/>
          <w:color w:val="000000"/>
        </w:rPr>
        <w:t>omory České republiky, Potravinářské komory České republiky a PRO-BIO Svazu ekologických zemědělců, z.s.</w:t>
      </w:r>
      <w:r w:rsidR="00E24ABB">
        <w:rPr>
          <w:rFonts w:cstheme="minorHAnsi"/>
          <w:color w:val="000000"/>
        </w:rPr>
        <w:t xml:space="preserve"> </w:t>
      </w:r>
      <w:r w:rsidR="00DF2E89">
        <w:rPr>
          <w:rFonts w:cstheme="minorHAnsi"/>
          <w:color w:val="000000"/>
        </w:rPr>
        <w:br/>
      </w:r>
      <w:r w:rsidR="00F503FA">
        <w:rPr>
          <w:rFonts w:cstheme="minorHAnsi"/>
          <w:color w:val="000000"/>
        </w:rPr>
        <w:t>NKÚ</w:t>
      </w:r>
      <w:r w:rsidR="00DF2E89">
        <w:rPr>
          <w:rFonts w:cstheme="minorHAnsi"/>
          <w:color w:val="000000"/>
        </w:rPr>
        <w:t xml:space="preserve"> </w:t>
      </w:r>
      <w:r w:rsidR="00F503FA">
        <w:rPr>
          <w:rFonts w:cstheme="minorHAnsi"/>
          <w:color w:val="000000"/>
        </w:rPr>
        <w:t>kontroloval</w:t>
      </w:r>
      <w:r w:rsidRPr="0033051F">
        <w:rPr>
          <w:rFonts w:cstheme="minorHAnsi"/>
          <w:color w:val="000000"/>
        </w:rPr>
        <w:t xml:space="preserve">, zda </w:t>
      </w:r>
      <w:r>
        <w:rPr>
          <w:rFonts w:cstheme="minorHAnsi"/>
          <w:color w:val="000000"/>
        </w:rPr>
        <w:t>příjemci použil</w:t>
      </w:r>
      <w:r w:rsidR="009B306D">
        <w:rPr>
          <w:rFonts w:cstheme="minorHAnsi"/>
          <w:color w:val="000000"/>
        </w:rPr>
        <w:t>i</w:t>
      </w:r>
      <w:r w:rsidRPr="0033051F">
        <w:rPr>
          <w:rFonts w:cstheme="minorHAnsi"/>
          <w:color w:val="000000"/>
        </w:rPr>
        <w:t xml:space="preserve"> poskytnuté peněžní prostředky v souladu s právními předpisy, účelně a hospodárně</w:t>
      </w:r>
      <w:r w:rsidR="00F503FA">
        <w:rPr>
          <w:rFonts w:cstheme="minorHAnsi"/>
          <w:color w:val="000000"/>
        </w:rPr>
        <w:t xml:space="preserve"> a zda </w:t>
      </w:r>
      <w:r w:rsidRPr="0033051F">
        <w:rPr>
          <w:rFonts w:cstheme="minorHAnsi"/>
          <w:color w:val="000000"/>
        </w:rPr>
        <w:t>dodrž</w:t>
      </w:r>
      <w:r>
        <w:rPr>
          <w:rFonts w:cstheme="minorHAnsi"/>
          <w:color w:val="000000"/>
        </w:rPr>
        <w:t xml:space="preserve">ovali </w:t>
      </w:r>
      <w:r w:rsidR="00105A44">
        <w:rPr>
          <w:rFonts w:cstheme="minorHAnsi"/>
          <w:color w:val="000000"/>
        </w:rPr>
        <w:t xml:space="preserve">dotační </w:t>
      </w:r>
      <w:r w:rsidRPr="0033051F">
        <w:rPr>
          <w:rFonts w:cstheme="minorHAnsi"/>
          <w:color w:val="000000"/>
        </w:rPr>
        <w:t xml:space="preserve">podmínky. </w:t>
      </w:r>
      <w:r w:rsidR="00CA5F28" w:rsidRPr="007B3BCF">
        <w:rPr>
          <w:rFonts w:cstheme="minorHAnsi"/>
          <w:color w:val="000000"/>
        </w:rPr>
        <w:t>U </w:t>
      </w:r>
      <w:r w:rsidR="00B76939">
        <w:rPr>
          <w:rFonts w:cstheme="minorHAnsi"/>
          <w:color w:val="000000"/>
        </w:rPr>
        <w:t xml:space="preserve">všech tří příjemců </w:t>
      </w:r>
      <w:r>
        <w:rPr>
          <w:rFonts w:cstheme="minorHAnsi"/>
          <w:color w:val="000000"/>
        </w:rPr>
        <w:t>byly kontrolovány projekty</w:t>
      </w:r>
      <w:r w:rsidR="00655A25">
        <w:rPr>
          <w:rFonts w:cstheme="minorHAnsi"/>
          <w:color w:val="000000"/>
        </w:rPr>
        <w:t>,</w:t>
      </w:r>
      <w:r w:rsidR="002F45FA">
        <w:rPr>
          <w:rFonts w:cstheme="minorHAnsi"/>
          <w:color w:val="000000"/>
        </w:rPr>
        <w:t xml:space="preserve"> na které byly poskytnuty peněžní prostředky z rozpočtové kapitoly Ministerstva zemědělství</w:t>
      </w:r>
      <w:r>
        <w:rPr>
          <w:rFonts w:cstheme="minorHAnsi"/>
          <w:color w:val="000000"/>
        </w:rPr>
        <w:t>. N</w:t>
      </w:r>
      <w:r w:rsidR="002830A7">
        <w:rPr>
          <w:rFonts w:cstheme="minorHAnsi"/>
          <w:color w:val="000000"/>
        </w:rPr>
        <w:t xml:space="preserve">KÚ </w:t>
      </w:r>
      <w:r w:rsidR="00655A25">
        <w:rPr>
          <w:rFonts w:cstheme="minorHAnsi"/>
          <w:color w:val="000000"/>
        </w:rPr>
        <w:t>pr</w:t>
      </w:r>
      <w:r w:rsidR="002830A7">
        <w:rPr>
          <w:rFonts w:cstheme="minorHAnsi"/>
          <w:color w:val="000000"/>
        </w:rPr>
        <w:t xml:space="preserve">ověřil </w:t>
      </w:r>
      <w:r w:rsidR="002830A7" w:rsidRPr="007B3BCF">
        <w:rPr>
          <w:rFonts w:cstheme="minorHAnsi"/>
          <w:color w:val="000000"/>
        </w:rPr>
        <w:t xml:space="preserve">celkem </w:t>
      </w:r>
      <w:r w:rsidR="002830A7" w:rsidRPr="005A7B51">
        <w:rPr>
          <w:rFonts w:cstheme="minorHAnsi"/>
          <w:color w:val="000000"/>
        </w:rPr>
        <w:t>22</w:t>
      </w:r>
      <w:r w:rsidR="002830A7" w:rsidRPr="007B3BCF">
        <w:rPr>
          <w:rFonts w:cstheme="minorHAnsi"/>
          <w:color w:val="000000"/>
        </w:rPr>
        <w:t xml:space="preserve"> projektů v celkové výši </w:t>
      </w:r>
      <w:r w:rsidR="00186BA2">
        <w:rPr>
          <w:rFonts w:cstheme="minorHAnsi"/>
          <w:color w:val="000000"/>
        </w:rPr>
        <w:t>proplacené dotace</w:t>
      </w:r>
      <w:r w:rsidR="0046050D">
        <w:rPr>
          <w:rFonts w:cstheme="minorHAnsi"/>
          <w:color w:val="000000"/>
        </w:rPr>
        <w:t xml:space="preserve"> </w:t>
      </w:r>
      <w:r w:rsidR="00F70090" w:rsidRPr="00F70090">
        <w:rPr>
          <w:rFonts w:cstheme="minorHAnsi"/>
          <w:color w:val="000000"/>
        </w:rPr>
        <w:t>46</w:t>
      </w:r>
      <w:r w:rsidR="00BD3946">
        <w:rPr>
          <w:rFonts w:cstheme="minorHAnsi"/>
          <w:color w:val="000000"/>
        </w:rPr>
        <w:t> </w:t>
      </w:r>
      <w:r w:rsidR="00F70090" w:rsidRPr="00F70090">
        <w:rPr>
          <w:rFonts w:cstheme="minorHAnsi"/>
          <w:color w:val="000000"/>
        </w:rPr>
        <w:t>423 964</w:t>
      </w:r>
      <w:r w:rsidR="002830A7" w:rsidRPr="007B3BCF">
        <w:rPr>
          <w:rFonts w:cstheme="minorHAnsi"/>
          <w:color w:val="000000"/>
        </w:rPr>
        <w:t xml:space="preserve"> Kč (</w:t>
      </w:r>
      <w:r w:rsidR="00655A25">
        <w:rPr>
          <w:rFonts w:cstheme="minorHAnsi"/>
          <w:color w:val="000000"/>
        </w:rPr>
        <w:t>viz p</w:t>
      </w:r>
      <w:r w:rsidR="006A7EC9">
        <w:rPr>
          <w:rFonts w:cstheme="minorHAnsi"/>
          <w:color w:val="000000"/>
        </w:rPr>
        <w:t xml:space="preserve">říloha </w:t>
      </w:r>
      <w:r w:rsidR="002830A7" w:rsidRPr="007B3BCF">
        <w:rPr>
          <w:rFonts w:cstheme="minorHAnsi"/>
          <w:color w:val="000000"/>
        </w:rPr>
        <w:t xml:space="preserve">č. </w:t>
      </w:r>
      <w:r w:rsidR="00743136" w:rsidRPr="00A10DDE">
        <w:rPr>
          <w:rFonts w:cstheme="minorHAnsi"/>
          <w:color w:val="000000"/>
        </w:rPr>
        <w:t>2</w:t>
      </w:r>
      <w:r w:rsidR="002830A7" w:rsidRPr="007B3BCF">
        <w:rPr>
          <w:rFonts w:cstheme="minorHAnsi"/>
          <w:color w:val="000000"/>
        </w:rPr>
        <w:t>).</w:t>
      </w:r>
    </w:p>
    <w:p w14:paraId="0DD1CD93" w14:textId="77777777" w:rsidR="00CA5F28" w:rsidRPr="007B3BCF" w:rsidRDefault="0033051F" w:rsidP="00B76939">
      <w:pPr>
        <w:spacing w:before="120" w:after="120"/>
        <w:rPr>
          <w:rFonts w:cstheme="minorHAnsi"/>
          <w:color w:val="000000"/>
        </w:rPr>
      </w:pPr>
      <w:r>
        <w:rPr>
          <w:rFonts w:cstheme="minorHAnsi"/>
          <w:color w:val="000000"/>
        </w:rPr>
        <w:t>U</w:t>
      </w:r>
      <w:r w:rsidR="00CA5F28" w:rsidRPr="007B3BCF">
        <w:rPr>
          <w:rFonts w:cstheme="minorHAnsi"/>
          <w:color w:val="000000"/>
        </w:rPr>
        <w:t xml:space="preserve"> AK ČR a PK ČR </w:t>
      </w:r>
      <w:r>
        <w:rPr>
          <w:rFonts w:cstheme="minorHAnsi"/>
          <w:color w:val="000000"/>
        </w:rPr>
        <w:t xml:space="preserve">kontroloval NKÚ rovněž </w:t>
      </w:r>
      <w:r w:rsidR="00CA5F28" w:rsidRPr="007B3BCF">
        <w:rPr>
          <w:rFonts w:cstheme="minorHAnsi"/>
          <w:color w:val="000000"/>
        </w:rPr>
        <w:t>propagační programy EU</w:t>
      </w:r>
      <w:r>
        <w:rPr>
          <w:rFonts w:cstheme="minorHAnsi"/>
          <w:color w:val="000000"/>
        </w:rPr>
        <w:t xml:space="preserve"> spolufinancované z rozpočtu EU</w:t>
      </w:r>
      <w:r w:rsidR="00CA5F28" w:rsidRPr="007B3BCF">
        <w:rPr>
          <w:rFonts w:cstheme="minorHAnsi"/>
          <w:color w:val="000000"/>
        </w:rPr>
        <w:t>.</w:t>
      </w:r>
      <w:r w:rsidR="009B306D">
        <w:rPr>
          <w:rFonts w:cstheme="minorHAnsi"/>
          <w:color w:val="000000"/>
        </w:rPr>
        <w:t xml:space="preserve"> Celkem byly </w:t>
      </w:r>
      <w:r w:rsidR="00655A25">
        <w:rPr>
          <w:rFonts w:cstheme="minorHAnsi"/>
          <w:color w:val="000000"/>
        </w:rPr>
        <w:t>pr</w:t>
      </w:r>
      <w:r w:rsidR="009B306D">
        <w:rPr>
          <w:rFonts w:cstheme="minorHAnsi"/>
          <w:color w:val="000000"/>
        </w:rPr>
        <w:t xml:space="preserve">ověřeny tři programy </w:t>
      </w:r>
      <w:r w:rsidR="00186BA2">
        <w:rPr>
          <w:rFonts w:cstheme="minorHAnsi"/>
          <w:color w:val="000000"/>
        </w:rPr>
        <w:t>s celkovou proplacenou dotací ve výši</w:t>
      </w:r>
      <w:r w:rsidR="009B306D">
        <w:rPr>
          <w:rFonts w:cstheme="minorHAnsi"/>
          <w:color w:val="000000"/>
        </w:rPr>
        <w:t xml:space="preserve"> </w:t>
      </w:r>
      <w:r w:rsidR="00F70090" w:rsidRPr="00F70090">
        <w:rPr>
          <w:rFonts w:cstheme="minorHAnsi"/>
          <w:color w:val="000000"/>
        </w:rPr>
        <w:t>98</w:t>
      </w:r>
      <w:r w:rsidR="00AF6A67">
        <w:rPr>
          <w:rFonts w:cstheme="minorHAnsi"/>
          <w:color w:val="000000"/>
        </w:rPr>
        <w:t> </w:t>
      </w:r>
      <w:r w:rsidR="00F70090" w:rsidRPr="00F70090">
        <w:rPr>
          <w:rFonts w:cstheme="minorHAnsi"/>
          <w:color w:val="000000"/>
        </w:rPr>
        <w:t>549</w:t>
      </w:r>
      <w:r w:rsidR="00F70090">
        <w:rPr>
          <w:rFonts w:cstheme="minorHAnsi"/>
          <w:color w:val="000000"/>
        </w:rPr>
        <w:t> </w:t>
      </w:r>
      <w:r w:rsidR="00F70090" w:rsidRPr="00F70090">
        <w:rPr>
          <w:rFonts w:cstheme="minorHAnsi"/>
          <w:color w:val="000000"/>
        </w:rPr>
        <w:t>927</w:t>
      </w:r>
      <w:r w:rsidR="00F70090" w:rsidRPr="007B3BCF">
        <w:rPr>
          <w:rFonts w:cstheme="minorHAnsi"/>
          <w:color w:val="000000"/>
        </w:rPr>
        <w:t xml:space="preserve"> </w:t>
      </w:r>
      <w:r w:rsidR="009B306D" w:rsidRPr="007B3BCF">
        <w:rPr>
          <w:rFonts w:cstheme="minorHAnsi"/>
          <w:color w:val="000000"/>
        </w:rPr>
        <w:t>Kč</w:t>
      </w:r>
      <w:r w:rsidR="00F503FA">
        <w:rPr>
          <w:rFonts w:cstheme="minorHAnsi"/>
          <w:color w:val="000000"/>
        </w:rPr>
        <w:t xml:space="preserve"> (</w:t>
      </w:r>
      <w:r w:rsidR="00655A25">
        <w:rPr>
          <w:rFonts w:cstheme="minorHAnsi"/>
          <w:color w:val="000000"/>
        </w:rPr>
        <w:t>viz p</w:t>
      </w:r>
      <w:r w:rsidR="008450E1">
        <w:rPr>
          <w:rFonts w:cstheme="minorHAnsi"/>
          <w:color w:val="000000"/>
        </w:rPr>
        <w:t>říloha č. 1</w:t>
      </w:r>
      <w:r w:rsidR="00F503FA">
        <w:rPr>
          <w:rFonts w:cstheme="minorHAnsi"/>
          <w:color w:val="000000"/>
        </w:rPr>
        <w:t>)</w:t>
      </w:r>
      <w:r w:rsidR="009B306D">
        <w:rPr>
          <w:rFonts w:cstheme="minorHAnsi"/>
          <w:color w:val="000000"/>
        </w:rPr>
        <w:t xml:space="preserve">. </w:t>
      </w:r>
    </w:p>
    <w:p w14:paraId="44C8402B" w14:textId="77777777" w:rsidR="00CA5F28" w:rsidRPr="007B3BCF" w:rsidRDefault="00CA5F28" w:rsidP="00CA5F28">
      <w:pPr>
        <w:spacing w:before="120" w:after="120"/>
        <w:rPr>
          <w:rFonts w:cstheme="minorHAnsi"/>
        </w:rPr>
      </w:pPr>
    </w:p>
    <w:p w14:paraId="51527B33" w14:textId="77777777" w:rsidR="00CA5F28" w:rsidRPr="007B3BCF" w:rsidRDefault="00CA5F28" w:rsidP="00D571E5">
      <w:pPr>
        <w:spacing w:after="120"/>
        <w:ind w:left="1077" w:hanging="1077"/>
        <w:rPr>
          <w:rFonts w:cstheme="minorHAnsi"/>
          <w:sz w:val="22"/>
        </w:rPr>
      </w:pPr>
      <w:bookmarkStart w:id="2" w:name="_Hlk103074503"/>
      <w:r w:rsidRPr="007B3BCF">
        <w:rPr>
          <w:rFonts w:cstheme="minorHAnsi"/>
          <w:b/>
          <w:sz w:val="22"/>
        </w:rPr>
        <w:t>Poznámka:</w:t>
      </w:r>
      <w:r w:rsidRPr="007B3BCF">
        <w:rPr>
          <w:rFonts w:cstheme="minorHAnsi"/>
          <w:sz w:val="22"/>
        </w:rPr>
        <w:t xml:space="preserve"> </w:t>
      </w:r>
      <w:r w:rsidRPr="007B3BCF">
        <w:rPr>
          <w:rFonts w:cstheme="minorHAnsi"/>
          <w:sz w:val="22"/>
        </w:rPr>
        <w:tab/>
        <w:t>Právní předpisy uvedené v tomto kontrolním závěru jsou aplikovány ve znění účinném pro kontrolované období.</w:t>
      </w:r>
    </w:p>
    <w:bookmarkEnd w:id="2"/>
    <w:p w14:paraId="644D3B9A" w14:textId="77777777" w:rsidR="00CA5F28" w:rsidRDefault="00CA5F28">
      <w:pPr>
        <w:spacing w:after="160" w:line="259" w:lineRule="auto"/>
        <w:jc w:val="left"/>
        <w:rPr>
          <w:rFonts w:cstheme="minorHAnsi"/>
          <w:b/>
          <w:kern w:val="36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1F46841" w14:textId="77777777" w:rsidR="00071082" w:rsidRPr="007B3BCF" w:rsidRDefault="00F13CA7" w:rsidP="007B3BCF">
      <w:pPr>
        <w:pStyle w:val="Nadpis1"/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7B3BCF">
        <w:rPr>
          <w:rFonts w:asciiTheme="minorHAnsi" w:hAnsiTheme="minorHAnsi" w:cstheme="minorHAnsi"/>
          <w:sz w:val="28"/>
          <w:szCs w:val="28"/>
        </w:rPr>
        <w:lastRenderedPageBreak/>
        <w:t>I</w:t>
      </w:r>
      <w:r w:rsidR="00071082" w:rsidRPr="007B3BCF">
        <w:rPr>
          <w:rFonts w:asciiTheme="minorHAnsi" w:hAnsiTheme="minorHAnsi" w:cstheme="minorHAnsi"/>
          <w:sz w:val="28"/>
          <w:szCs w:val="28"/>
        </w:rPr>
        <w:t xml:space="preserve">V. </w:t>
      </w:r>
      <w:r w:rsidR="00F852B1" w:rsidRPr="007B3BCF">
        <w:rPr>
          <w:rFonts w:asciiTheme="minorHAnsi" w:hAnsiTheme="minorHAnsi" w:cstheme="minorHAnsi"/>
          <w:sz w:val="28"/>
          <w:szCs w:val="28"/>
        </w:rPr>
        <w:t>Podrobné skutečnosti zjištěné kontrolou</w:t>
      </w:r>
    </w:p>
    <w:p w14:paraId="185028E8" w14:textId="77777777" w:rsidR="00613923" w:rsidRPr="00F34748" w:rsidRDefault="003323A1" w:rsidP="008849E5">
      <w:pPr>
        <w:pStyle w:val="Odstavecseseznamem"/>
        <w:numPr>
          <w:ilvl w:val="0"/>
          <w:numId w:val="14"/>
        </w:numPr>
        <w:spacing w:after="160"/>
        <w:rPr>
          <w:rFonts w:cstheme="minorHAnsi"/>
          <w:b/>
        </w:rPr>
      </w:pPr>
      <w:r w:rsidRPr="00F34748">
        <w:rPr>
          <w:rFonts w:cstheme="minorHAnsi"/>
          <w:b/>
        </w:rPr>
        <w:t>Propagační programy EU</w:t>
      </w:r>
    </w:p>
    <w:p w14:paraId="563E14F7" w14:textId="77777777" w:rsidR="00AD01A3" w:rsidRDefault="004E58CB" w:rsidP="004E58CB">
      <w:pPr>
        <w:spacing w:after="160"/>
        <w:rPr>
          <w:rFonts w:cstheme="minorHAnsi"/>
          <w:b/>
        </w:rPr>
      </w:pPr>
      <w:r w:rsidRPr="00D444F8">
        <w:rPr>
          <w:rFonts w:cstheme="minorHAnsi"/>
          <w:b/>
        </w:rPr>
        <w:t>A.</w:t>
      </w:r>
      <w:r w:rsidR="00BF08B9" w:rsidRPr="00D444F8">
        <w:rPr>
          <w:rFonts w:cstheme="minorHAnsi"/>
          <w:b/>
        </w:rPr>
        <w:t xml:space="preserve">1 </w:t>
      </w:r>
      <w:r w:rsidR="00F53E3B" w:rsidRPr="00D444F8">
        <w:rPr>
          <w:rFonts w:cstheme="minorHAnsi"/>
          <w:b/>
        </w:rPr>
        <w:t>Závažn</w:t>
      </w:r>
      <w:r w:rsidR="00AD01A3">
        <w:rPr>
          <w:rFonts w:cstheme="minorHAnsi"/>
          <w:b/>
        </w:rPr>
        <w:t>é</w:t>
      </w:r>
      <w:r w:rsidR="00F53E3B" w:rsidRPr="00D444F8">
        <w:rPr>
          <w:rFonts w:cstheme="minorHAnsi"/>
          <w:b/>
        </w:rPr>
        <w:t xml:space="preserve"> chyb</w:t>
      </w:r>
      <w:r w:rsidR="00AD01A3">
        <w:rPr>
          <w:rFonts w:cstheme="minorHAnsi"/>
          <w:b/>
        </w:rPr>
        <w:t>y</w:t>
      </w:r>
      <w:r w:rsidR="006C067C">
        <w:rPr>
          <w:rFonts w:cstheme="minorHAnsi"/>
          <w:b/>
        </w:rPr>
        <w:t xml:space="preserve"> příjemců dotací</w:t>
      </w:r>
      <w:r w:rsidR="00AD01A3">
        <w:rPr>
          <w:rFonts w:cstheme="minorHAnsi"/>
          <w:b/>
        </w:rPr>
        <w:t xml:space="preserve"> </w:t>
      </w:r>
      <w:r w:rsidR="00F53E3B" w:rsidRPr="00D444F8">
        <w:rPr>
          <w:rFonts w:cstheme="minorHAnsi"/>
          <w:b/>
        </w:rPr>
        <w:t>v</w:t>
      </w:r>
      <w:r w:rsidR="00C451E9">
        <w:rPr>
          <w:rFonts w:cstheme="minorHAnsi"/>
          <w:b/>
        </w:rPr>
        <w:t> </w:t>
      </w:r>
      <w:r w:rsidR="00F53E3B" w:rsidRPr="00D444F8">
        <w:rPr>
          <w:rFonts w:cstheme="minorHAnsi"/>
          <w:b/>
        </w:rPr>
        <w:t>zadávací</w:t>
      </w:r>
      <w:r w:rsidR="00AD01A3">
        <w:rPr>
          <w:rFonts w:cstheme="minorHAnsi"/>
          <w:b/>
        </w:rPr>
        <w:t>ch</w:t>
      </w:r>
      <w:r w:rsidR="00F53E3B" w:rsidRPr="00D444F8">
        <w:rPr>
          <w:rFonts w:cstheme="minorHAnsi"/>
          <w:b/>
        </w:rPr>
        <w:t xml:space="preserve"> řízení</w:t>
      </w:r>
      <w:r w:rsidR="006C067C">
        <w:rPr>
          <w:rFonts w:cstheme="minorHAnsi"/>
          <w:b/>
        </w:rPr>
        <w:t>ch</w:t>
      </w:r>
    </w:p>
    <w:p w14:paraId="26B7198E" w14:textId="77777777" w:rsidR="00AD01A3" w:rsidRDefault="007B5911" w:rsidP="00AD01A3">
      <w:pPr>
        <w:spacing w:after="160"/>
        <w:rPr>
          <w:rFonts w:cstheme="minorHAnsi"/>
        </w:rPr>
      </w:pPr>
      <w:r>
        <w:rPr>
          <w:rFonts w:cstheme="minorHAnsi"/>
        </w:rPr>
        <w:t>Příjemci dotací, kteří realizovali p</w:t>
      </w:r>
      <w:r w:rsidR="00AD01A3">
        <w:rPr>
          <w:rFonts w:cstheme="minorHAnsi"/>
        </w:rPr>
        <w:t xml:space="preserve">ropagační programy </w:t>
      </w:r>
      <w:r w:rsidR="009519A0">
        <w:rPr>
          <w:rFonts w:cstheme="minorHAnsi"/>
        </w:rPr>
        <w:t xml:space="preserve">EU </w:t>
      </w:r>
      <w:r>
        <w:rPr>
          <w:rFonts w:cstheme="minorHAnsi"/>
        </w:rPr>
        <w:t xml:space="preserve">hrazené z více než 50 % </w:t>
      </w:r>
      <w:r w:rsidR="00AD01A3">
        <w:rPr>
          <w:rFonts w:cstheme="minorHAnsi"/>
        </w:rPr>
        <w:t xml:space="preserve">z veřejných zdrojů, byli dotovanými </w:t>
      </w:r>
      <w:r w:rsidR="009519A0">
        <w:rPr>
          <w:rFonts w:cstheme="minorHAnsi"/>
        </w:rPr>
        <w:t>zadavateli</w:t>
      </w:r>
      <w:r w:rsidR="00655A25">
        <w:rPr>
          <w:rFonts w:cstheme="minorHAnsi"/>
        </w:rPr>
        <w:t>,</w:t>
      </w:r>
      <w:r w:rsidR="009519A0">
        <w:rPr>
          <w:rFonts w:cstheme="minorHAnsi"/>
        </w:rPr>
        <w:t xml:space="preserve"> </w:t>
      </w:r>
      <w:r w:rsidR="00AD01A3">
        <w:rPr>
          <w:rFonts w:cstheme="minorHAnsi"/>
        </w:rPr>
        <w:t xml:space="preserve">a byli </w:t>
      </w:r>
      <w:r w:rsidR="00655A25">
        <w:rPr>
          <w:rFonts w:cstheme="minorHAnsi"/>
        </w:rPr>
        <w:t>tudíž</w:t>
      </w:r>
      <w:r>
        <w:rPr>
          <w:rFonts w:cstheme="minorHAnsi"/>
        </w:rPr>
        <w:t xml:space="preserve"> </w:t>
      </w:r>
      <w:r w:rsidR="00AD01A3">
        <w:rPr>
          <w:rFonts w:cstheme="minorHAnsi"/>
        </w:rPr>
        <w:t xml:space="preserve">povinni </w:t>
      </w:r>
      <w:r>
        <w:rPr>
          <w:rFonts w:cstheme="minorHAnsi"/>
        </w:rPr>
        <w:t xml:space="preserve">postupovat při </w:t>
      </w:r>
      <w:r w:rsidR="006C067C">
        <w:rPr>
          <w:rFonts w:cstheme="minorHAnsi"/>
        </w:rPr>
        <w:t>zadáv</w:t>
      </w:r>
      <w:r>
        <w:rPr>
          <w:rFonts w:cstheme="minorHAnsi"/>
        </w:rPr>
        <w:t xml:space="preserve">ání </w:t>
      </w:r>
      <w:r w:rsidR="006C067C">
        <w:rPr>
          <w:rFonts w:cstheme="minorHAnsi"/>
        </w:rPr>
        <w:t>veřejn</w:t>
      </w:r>
      <w:r>
        <w:rPr>
          <w:rFonts w:cstheme="minorHAnsi"/>
        </w:rPr>
        <w:t>é</w:t>
      </w:r>
      <w:r w:rsidR="006C067C">
        <w:rPr>
          <w:rFonts w:cstheme="minorHAnsi"/>
        </w:rPr>
        <w:t xml:space="preserve"> zakázk</w:t>
      </w:r>
      <w:r>
        <w:rPr>
          <w:rFonts w:cstheme="minorHAnsi"/>
        </w:rPr>
        <w:t>y</w:t>
      </w:r>
      <w:r w:rsidR="006C067C">
        <w:rPr>
          <w:rFonts w:cstheme="minorHAnsi"/>
        </w:rPr>
        <w:t xml:space="preserve"> </w:t>
      </w:r>
      <w:r w:rsidR="00AD01A3">
        <w:rPr>
          <w:rFonts w:cstheme="minorHAnsi"/>
        </w:rPr>
        <w:t>podle zákona o veřejných zakázkách</w:t>
      </w:r>
      <w:r w:rsidR="00AD01A3">
        <w:rPr>
          <w:rStyle w:val="Znakapoznpodarou"/>
          <w:rFonts w:cstheme="minorHAnsi"/>
        </w:rPr>
        <w:footnoteReference w:id="21"/>
      </w:r>
      <w:r w:rsidR="00AD01A3">
        <w:rPr>
          <w:rFonts w:cstheme="minorHAnsi"/>
        </w:rPr>
        <w:t>.</w:t>
      </w:r>
    </w:p>
    <w:p w14:paraId="595C1D8C" w14:textId="77777777" w:rsidR="003323A1" w:rsidRPr="00D444F8" w:rsidRDefault="00AD01A3" w:rsidP="004E58CB">
      <w:pPr>
        <w:spacing w:after="160"/>
        <w:rPr>
          <w:rFonts w:cstheme="minorHAnsi"/>
          <w:b/>
        </w:rPr>
      </w:pPr>
      <w:r>
        <w:rPr>
          <w:rFonts w:cstheme="minorHAnsi"/>
          <w:b/>
        </w:rPr>
        <w:t xml:space="preserve">A.1.1 </w:t>
      </w:r>
      <w:r w:rsidR="00C17FE3" w:rsidRPr="00D444F8">
        <w:rPr>
          <w:rFonts w:cstheme="minorHAnsi"/>
          <w:b/>
        </w:rPr>
        <w:t>Z</w:t>
      </w:r>
      <w:r w:rsidR="0028613F">
        <w:rPr>
          <w:rFonts w:cstheme="minorHAnsi"/>
          <w:b/>
        </w:rPr>
        <w:t xml:space="preserve">adání veřejné zakázky mimo režim zákona </w:t>
      </w:r>
    </w:p>
    <w:p w14:paraId="3DE67035" w14:textId="7403BF2D" w:rsidR="00791E6A" w:rsidRDefault="007B5911" w:rsidP="0078066A">
      <w:pPr>
        <w:spacing w:after="160"/>
        <w:rPr>
          <w:rFonts w:cstheme="minorHAnsi"/>
        </w:rPr>
      </w:pPr>
      <w:r w:rsidRPr="00A03AC1">
        <w:rPr>
          <w:rFonts w:cstheme="minorHAnsi"/>
        </w:rPr>
        <w:t>Agrární komora ČR realizovala</w:t>
      </w:r>
      <w:r>
        <w:rPr>
          <w:rFonts w:cstheme="minorHAnsi"/>
        </w:rPr>
        <w:t xml:space="preserve"> tříletý </w:t>
      </w:r>
      <w:r w:rsidR="007E618B">
        <w:rPr>
          <w:rFonts w:cstheme="minorHAnsi"/>
        </w:rPr>
        <w:t>propagační program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 xml:space="preserve">Bílé </w:t>
      </w:r>
      <w:r w:rsidRPr="007B5911">
        <w:rPr>
          <w:rFonts w:cstheme="minorHAnsi"/>
          <w:i/>
        </w:rPr>
        <w:t>plus</w:t>
      </w:r>
      <w:r w:rsidR="003C4E36">
        <w:rPr>
          <w:rFonts w:cstheme="minorHAnsi"/>
          <w:i/>
        </w:rPr>
        <w:t xml:space="preserve"> </w:t>
      </w:r>
      <w:r w:rsidR="003C4E36" w:rsidRPr="003C4E36">
        <w:rPr>
          <w:rFonts w:cstheme="minorHAnsi"/>
          <w:i/>
        </w:rPr>
        <w:t>(Mléko a mléčné výrobky, velké PLUS pro vás)</w:t>
      </w:r>
      <w:r>
        <w:rPr>
          <w:rFonts w:cstheme="minorHAnsi"/>
        </w:rPr>
        <w:t>, jehož předmětem byl</w:t>
      </w:r>
      <w:r w:rsidR="007E618B">
        <w:rPr>
          <w:rFonts w:cstheme="minorHAnsi"/>
        </w:rPr>
        <w:t>a</w:t>
      </w:r>
      <w:r>
        <w:rPr>
          <w:rFonts w:cstheme="minorHAnsi"/>
        </w:rPr>
        <w:t xml:space="preserve"> kampaň na podporu spotřeby mléka a mléčných výrobků na území České republiky a Slovenské republiky. </w:t>
      </w:r>
      <w:r w:rsidR="00A03AC1">
        <w:rPr>
          <w:rFonts w:cstheme="minorHAnsi"/>
        </w:rPr>
        <w:t>P</w:t>
      </w:r>
      <w:r w:rsidR="00D23155">
        <w:rPr>
          <w:rFonts w:cstheme="minorHAnsi"/>
        </w:rPr>
        <w:t xml:space="preserve">rogram </w:t>
      </w:r>
      <w:r w:rsidR="00A03AC1">
        <w:rPr>
          <w:rFonts w:cstheme="minorHAnsi"/>
        </w:rPr>
        <w:t xml:space="preserve">byl </w:t>
      </w:r>
      <w:r w:rsidR="00D23155">
        <w:rPr>
          <w:rFonts w:cstheme="minorHAnsi"/>
        </w:rPr>
        <w:t>financov</w:t>
      </w:r>
      <w:r w:rsidR="00A03AC1">
        <w:rPr>
          <w:rFonts w:cstheme="minorHAnsi"/>
        </w:rPr>
        <w:t>á</w:t>
      </w:r>
      <w:r w:rsidR="00D23155">
        <w:rPr>
          <w:rFonts w:cstheme="minorHAnsi"/>
        </w:rPr>
        <w:t>n z</w:t>
      </w:r>
      <w:r w:rsidR="00F3746F">
        <w:rPr>
          <w:rFonts w:cstheme="minorHAnsi"/>
        </w:rPr>
        <w:t xml:space="preserve"> </w:t>
      </w:r>
      <w:r w:rsidR="00D23155">
        <w:rPr>
          <w:rFonts w:cstheme="minorHAnsi"/>
        </w:rPr>
        <w:t>80</w:t>
      </w:r>
      <w:r w:rsidR="00A03AC1">
        <w:rPr>
          <w:rFonts w:cstheme="minorHAnsi"/>
        </w:rPr>
        <w:t> </w:t>
      </w:r>
      <w:r w:rsidR="00D23155">
        <w:rPr>
          <w:rFonts w:cstheme="minorHAnsi"/>
        </w:rPr>
        <w:t xml:space="preserve">% z veřejných prostředků </w:t>
      </w:r>
      <w:r w:rsidR="00A03AC1">
        <w:rPr>
          <w:rFonts w:cstheme="minorHAnsi"/>
        </w:rPr>
        <w:t xml:space="preserve">a AK ČR zadala jeho realizaci </w:t>
      </w:r>
      <w:r w:rsidR="00D23155">
        <w:rPr>
          <w:rFonts w:cstheme="minorHAnsi"/>
        </w:rPr>
        <w:t>prováděcímu subjektu (dodavateli).</w:t>
      </w:r>
      <w:r w:rsidR="00791E6A">
        <w:rPr>
          <w:rFonts w:cstheme="minorHAnsi"/>
        </w:rPr>
        <w:t xml:space="preserve"> </w:t>
      </w:r>
      <w:r w:rsidR="00A11535">
        <w:rPr>
          <w:rFonts w:cstheme="minorHAnsi"/>
        </w:rPr>
        <w:t>Stala se tak dotovaným zadavatelem.</w:t>
      </w:r>
    </w:p>
    <w:p w14:paraId="4C6B6DC1" w14:textId="77777777" w:rsidR="008A631B" w:rsidRDefault="008A631B" w:rsidP="0078066A">
      <w:pPr>
        <w:spacing w:after="160"/>
        <w:rPr>
          <w:rFonts w:cstheme="minorHAnsi"/>
        </w:rPr>
      </w:pPr>
      <w:r w:rsidRPr="007B5911">
        <w:rPr>
          <w:rFonts w:cstheme="minorHAnsi"/>
        </w:rPr>
        <w:t>Předpokládaná</w:t>
      </w:r>
      <w:r>
        <w:rPr>
          <w:rFonts w:cstheme="minorHAnsi"/>
        </w:rPr>
        <w:t xml:space="preserve"> hodnota veřejné zakázky na služby </w:t>
      </w:r>
      <w:r w:rsidR="00C17FE3">
        <w:rPr>
          <w:rFonts w:cstheme="minorHAnsi"/>
        </w:rPr>
        <w:t xml:space="preserve">spojené s </w:t>
      </w:r>
      <w:r>
        <w:rPr>
          <w:rFonts w:cstheme="minorHAnsi"/>
        </w:rPr>
        <w:t>realizac</w:t>
      </w:r>
      <w:r w:rsidR="00C17FE3">
        <w:rPr>
          <w:rFonts w:cstheme="minorHAnsi"/>
        </w:rPr>
        <w:t>í</w:t>
      </w:r>
      <w:r>
        <w:rPr>
          <w:rFonts w:cstheme="minorHAnsi"/>
        </w:rPr>
        <w:t xml:space="preserve"> </w:t>
      </w:r>
      <w:r w:rsidR="00101C57">
        <w:rPr>
          <w:rFonts w:cstheme="minorHAnsi"/>
        </w:rPr>
        <w:t xml:space="preserve">propagačního </w:t>
      </w:r>
      <w:r>
        <w:rPr>
          <w:rFonts w:cstheme="minorHAnsi"/>
        </w:rPr>
        <w:t>programu</w:t>
      </w:r>
      <w:r w:rsidR="00101C57">
        <w:rPr>
          <w:rFonts w:cstheme="minorHAnsi"/>
        </w:rPr>
        <w:t xml:space="preserve"> EU</w:t>
      </w:r>
      <w:r>
        <w:rPr>
          <w:rFonts w:cstheme="minorHAnsi"/>
        </w:rPr>
        <w:t xml:space="preserve"> </w:t>
      </w:r>
      <w:r w:rsidRPr="007F7D4D">
        <w:rPr>
          <w:rFonts w:cstheme="minorHAnsi"/>
          <w:i/>
        </w:rPr>
        <w:t>Bílé plus</w:t>
      </w:r>
      <w:r>
        <w:rPr>
          <w:rFonts w:cstheme="minorHAnsi"/>
        </w:rPr>
        <w:t xml:space="preserve"> byla 11 mil. Kč bez DPH. </w:t>
      </w:r>
      <w:r w:rsidR="00D444F8">
        <w:rPr>
          <w:rFonts w:cstheme="minorHAnsi"/>
        </w:rPr>
        <w:t>A</w:t>
      </w:r>
      <w:r w:rsidR="0078066A">
        <w:rPr>
          <w:rFonts w:cstheme="minorHAnsi"/>
        </w:rPr>
        <w:t>K ČR</w:t>
      </w:r>
      <w:r w:rsidR="00A04233">
        <w:rPr>
          <w:rFonts w:cstheme="minorHAnsi"/>
        </w:rPr>
        <w:t xml:space="preserve"> při výběru dodavatele nepostupovala dle ustanovení zákona</w:t>
      </w:r>
      <w:r w:rsidR="00A04233">
        <w:rPr>
          <w:rStyle w:val="Znakapoznpodarou"/>
          <w:rFonts w:cstheme="minorHAnsi"/>
        </w:rPr>
        <w:footnoteReference w:id="22"/>
      </w:r>
      <w:r w:rsidR="00A04233" w:rsidRPr="00F3746F">
        <w:rPr>
          <w:rStyle w:val="Odkaznakoment"/>
          <w:sz w:val="24"/>
          <w:szCs w:val="24"/>
        </w:rPr>
        <w:t xml:space="preserve"> </w:t>
      </w:r>
      <w:r w:rsidR="00A04233">
        <w:rPr>
          <w:rFonts w:cstheme="minorHAnsi"/>
        </w:rPr>
        <w:t xml:space="preserve">platných pro dotovaného zadavatele. AK ČR nezadala veřejnou zakázku </w:t>
      </w:r>
      <w:r w:rsidR="00B31816">
        <w:rPr>
          <w:rFonts w:cstheme="minorHAnsi"/>
        </w:rPr>
        <w:t>v</w:t>
      </w:r>
      <w:r w:rsidR="00680B53">
        <w:rPr>
          <w:rFonts w:cstheme="minorHAnsi"/>
        </w:rPr>
        <w:t> </w:t>
      </w:r>
      <w:r w:rsidR="00A04233">
        <w:rPr>
          <w:rFonts w:cstheme="minorHAnsi"/>
        </w:rPr>
        <w:t>žádné</w:t>
      </w:r>
      <w:r w:rsidR="00B31816">
        <w:rPr>
          <w:rFonts w:cstheme="minorHAnsi"/>
        </w:rPr>
        <w:t>m</w:t>
      </w:r>
      <w:r w:rsidR="00A04233">
        <w:rPr>
          <w:rFonts w:cstheme="minorHAnsi"/>
        </w:rPr>
        <w:t xml:space="preserve"> </w:t>
      </w:r>
      <w:r w:rsidR="00B31816">
        <w:rPr>
          <w:rFonts w:cstheme="minorHAnsi"/>
        </w:rPr>
        <w:t xml:space="preserve">z </w:t>
      </w:r>
      <w:r w:rsidR="00A04233">
        <w:rPr>
          <w:rFonts w:cstheme="minorHAnsi"/>
        </w:rPr>
        <w:t>druh</w:t>
      </w:r>
      <w:r w:rsidR="00B31816">
        <w:rPr>
          <w:rFonts w:cstheme="minorHAnsi"/>
        </w:rPr>
        <w:t>ů</w:t>
      </w:r>
      <w:r w:rsidR="00A04233">
        <w:rPr>
          <w:rFonts w:cstheme="minorHAnsi"/>
        </w:rPr>
        <w:t xml:space="preserve"> zadávacího řízení, ale zvolila postup mimo režim zákona o veřejných zakázkách, když </w:t>
      </w:r>
      <w:r w:rsidR="0078066A">
        <w:rPr>
          <w:rFonts w:cstheme="minorHAnsi"/>
        </w:rPr>
        <w:t xml:space="preserve">vyhlásila dne 19. 3. 2013 výběrové řízení na realizaci </w:t>
      </w:r>
      <w:r w:rsidR="00D17858">
        <w:rPr>
          <w:rFonts w:cstheme="minorHAnsi"/>
        </w:rPr>
        <w:t xml:space="preserve">tohoto </w:t>
      </w:r>
      <w:r w:rsidR="0078066A">
        <w:rPr>
          <w:rFonts w:cstheme="minorHAnsi"/>
        </w:rPr>
        <w:t xml:space="preserve">programu </w:t>
      </w:r>
      <w:r w:rsidR="00145C8F">
        <w:rPr>
          <w:rFonts w:cstheme="minorHAnsi"/>
        </w:rPr>
        <w:t>pouze</w:t>
      </w:r>
      <w:r w:rsidR="001A54AE">
        <w:rPr>
          <w:rFonts w:cstheme="minorHAnsi"/>
        </w:rPr>
        <w:t xml:space="preserve"> </w:t>
      </w:r>
      <w:r w:rsidR="0078066A">
        <w:rPr>
          <w:rFonts w:cstheme="minorHAnsi"/>
        </w:rPr>
        <w:t>přímým oslovením tří agentur</w:t>
      </w:r>
      <w:r w:rsidR="00A04233">
        <w:rPr>
          <w:rFonts w:cstheme="minorHAnsi"/>
        </w:rPr>
        <w:t>.</w:t>
      </w:r>
      <w:r w:rsidR="0078066A">
        <w:rPr>
          <w:rFonts w:cstheme="minorHAnsi"/>
        </w:rPr>
        <w:t xml:space="preserve"> </w:t>
      </w:r>
    </w:p>
    <w:p w14:paraId="505E7069" w14:textId="77777777" w:rsidR="00DF170B" w:rsidRDefault="00BB5858" w:rsidP="0078066A">
      <w:pPr>
        <w:spacing w:after="160"/>
        <w:rPr>
          <w:rFonts w:cstheme="minorHAnsi"/>
        </w:rPr>
      </w:pPr>
      <w:r>
        <w:rPr>
          <w:rFonts w:cstheme="minorHAnsi"/>
        </w:rPr>
        <w:t xml:space="preserve">Výše uvedeným </w:t>
      </w:r>
      <w:r w:rsidR="005E1A98">
        <w:rPr>
          <w:rFonts w:cstheme="minorHAnsi"/>
        </w:rPr>
        <w:t>porušením zákona o veřejných zakázkách</w:t>
      </w:r>
      <w:r w:rsidR="008A631B" w:rsidDel="00BB5858">
        <w:rPr>
          <w:rFonts w:cstheme="minorHAnsi"/>
        </w:rPr>
        <w:t xml:space="preserve"> </w:t>
      </w:r>
      <w:r w:rsidR="0078066A" w:rsidRPr="008A631B">
        <w:rPr>
          <w:rFonts w:cstheme="minorHAnsi"/>
        </w:rPr>
        <w:t>vznikla nesrovnalost</w:t>
      </w:r>
      <w:r w:rsidR="00DF170B">
        <w:rPr>
          <w:rStyle w:val="Znakapoznpodarou"/>
          <w:rFonts w:cstheme="minorHAnsi"/>
        </w:rPr>
        <w:footnoteReference w:id="23"/>
      </w:r>
      <w:r w:rsidR="0078066A" w:rsidRPr="008A631B">
        <w:rPr>
          <w:rFonts w:cstheme="minorHAnsi"/>
        </w:rPr>
        <w:t xml:space="preserve"> až do výše 10 045 026,75 Kč</w:t>
      </w:r>
      <w:r w:rsidR="0078066A">
        <w:rPr>
          <w:rFonts w:cstheme="minorHAnsi"/>
        </w:rPr>
        <w:t>.</w:t>
      </w:r>
      <w:r w:rsidR="00AD01A3">
        <w:rPr>
          <w:rFonts w:cstheme="minorHAnsi"/>
        </w:rPr>
        <w:t xml:space="preserve"> Ke dni ukončení kontroly</w:t>
      </w:r>
      <w:r w:rsidR="0078066A" w:rsidRPr="00EB619C">
        <w:rPr>
          <w:rFonts w:cstheme="minorHAnsi"/>
        </w:rPr>
        <w:t xml:space="preserve"> již ne</w:t>
      </w:r>
      <w:r w:rsidR="00AD01A3">
        <w:rPr>
          <w:rFonts w:cstheme="minorHAnsi"/>
        </w:rPr>
        <w:t>bylo</w:t>
      </w:r>
      <w:r w:rsidR="0078066A" w:rsidRPr="00EB619C">
        <w:rPr>
          <w:rFonts w:cstheme="minorHAnsi"/>
        </w:rPr>
        <w:t xml:space="preserve"> možné zjištěnou nesrovnalost šetřit jako nesrovnalost s finanční ztrátou (dopadem) </w:t>
      </w:r>
      <w:r w:rsidR="00A03AC1">
        <w:rPr>
          <w:rFonts w:cstheme="minorHAnsi"/>
        </w:rPr>
        <w:t xml:space="preserve">pro </w:t>
      </w:r>
      <w:r w:rsidR="0078066A" w:rsidRPr="00EB619C">
        <w:rPr>
          <w:rFonts w:cstheme="minorHAnsi"/>
        </w:rPr>
        <w:t>rozpoč</w:t>
      </w:r>
      <w:r w:rsidR="00A03AC1">
        <w:rPr>
          <w:rFonts w:cstheme="minorHAnsi"/>
        </w:rPr>
        <w:t>e</w:t>
      </w:r>
      <w:r w:rsidR="0078066A" w:rsidRPr="00EB619C">
        <w:rPr>
          <w:rFonts w:cstheme="minorHAnsi"/>
        </w:rPr>
        <w:t>t EU a ČR</w:t>
      </w:r>
      <w:r w:rsidR="00A03AC1">
        <w:rPr>
          <w:rFonts w:cstheme="minorHAnsi"/>
        </w:rPr>
        <w:t>,</w:t>
      </w:r>
      <w:r w:rsidR="0078066A" w:rsidRPr="00EB619C">
        <w:rPr>
          <w:rFonts w:cstheme="minorHAnsi"/>
        </w:rPr>
        <w:t xml:space="preserve"> </w:t>
      </w:r>
      <w:r w:rsidR="00A03AC1">
        <w:rPr>
          <w:rFonts w:cstheme="minorHAnsi"/>
        </w:rPr>
        <w:t>neboť uplynula promlčecí doba</w:t>
      </w:r>
      <w:r w:rsidR="008A631B" w:rsidRPr="00EB619C">
        <w:rPr>
          <w:rStyle w:val="Znakapoznpodarou"/>
          <w:rFonts w:cstheme="minorHAnsi"/>
        </w:rPr>
        <w:footnoteReference w:id="24"/>
      </w:r>
      <w:r w:rsidR="0078066A" w:rsidRPr="00EB619C">
        <w:rPr>
          <w:rFonts w:cstheme="minorHAnsi"/>
        </w:rPr>
        <w:t>.</w:t>
      </w:r>
    </w:p>
    <w:p w14:paraId="520B4A2E" w14:textId="77777777" w:rsidR="00C622E5" w:rsidRPr="00DC21F6" w:rsidRDefault="00C622E5" w:rsidP="00C622E5">
      <w:pPr>
        <w:spacing w:after="160"/>
        <w:rPr>
          <w:rFonts w:cstheme="minorHAnsi"/>
        </w:rPr>
      </w:pPr>
      <w:r>
        <w:rPr>
          <w:rFonts w:cstheme="minorHAnsi"/>
        </w:rPr>
        <w:t xml:space="preserve">SZIF </w:t>
      </w:r>
      <w:r w:rsidR="00167F42" w:rsidRPr="00167F42">
        <w:rPr>
          <w:rFonts w:cstheme="minorHAnsi"/>
        </w:rPr>
        <w:t xml:space="preserve">v roli orgánu odpovědného za administraci a spolufinancování </w:t>
      </w:r>
      <w:r w:rsidR="00BB5858">
        <w:rPr>
          <w:rFonts w:cstheme="minorHAnsi"/>
        </w:rPr>
        <w:t xml:space="preserve">propagačního </w:t>
      </w:r>
      <w:r w:rsidR="00167F42" w:rsidRPr="00167F42">
        <w:rPr>
          <w:rFonts w:cstheme="minorHAnsi"/>
        </w:rPr>
        <w:t xml:space="preserve">programu </w:t>
      </w:r>
      <w:r w:rsidR="00BB5858">
        <w:rPr>
          <w:rFonts w:cstheme="minorHAnsi"/>
        </w:rPr>
        <w:t xml:space="preserve">EU </w:t>
      </w:r>
      <w:r w:rsidR="00167F42" w:rsidRPr="003C4E36">
        <w:rPr>
          <w:rFonts w:cstheme="minorHAnsi"/>
          <w:i/>
        </w:rPr>
        <w:t>Bílé plus</w:t>
      </w:r>
      <w:r w:rsidR="00167F42">
        <w:rPr>
          <w:rFonts w:cstheme="minorHAnsi"/>
        </w:rPr>
        <w:t xml:space="preserve"> </w:t>
      </w:r>
      <w:r>
        <w:rPr>
          <w:rFonts w:cstheme="minorHAnsi"/>
        </w:rPr>
        <w:t>nevznesl</w:t>
      </w:r>
      <w:r w:rsidR="00B53D58" w:rsidRPr="00DC21F6">
        <w:rPr>
          <w:rFonts w:cstheme="minorHAnsi"/>
        </w:rPr>
        <w:t xml:space="preserve"> k</w:t>
      </w:r>
      <w:r w:rsidR="00A816E4">
        <w:rPr>
          <w:rFonts w:cstheme="minorHAnsi"/>
        </w:rPr>
        <w:t xml:space="preserve"> </w:t>
      </w:r>
      <w:r w:rsidR="00B53D58" w:rsidRPr="00DC21F6">
        <w:rPr>
          <w:rFonts w:cstheme="minorHAnsi"/>
        </w:rPr>
        <w:t xml:space="preserve">postupu </w:t>
      </w:r>
      <w:r w:rsidR="00017C33">
        <w:rPr>
          <w:rFonts w:cstheme="minorHAnsi"/>
        </w:rPr>
        <w:t xml:space="preserve">zadávacího </w:t>
      </w:r>
      <w:r w:rsidR="00B53D58" w:rsidRPr="00DC21F6">
        <w:rPr>
          <w:rFonts w:cstheme="minorHAnsi"/>
        </w:rPr>
        <w:t xml:space="preserve">řízení AK ČR žádné připomínky. </w:t>
      </w:r>
      <w:r w:rsidR="00A03AC1">
        <w:rPr>
          <w:rFonts w:cstheme="minorHAnsi"/>
        </w:rPr>
        <w:t>S</w:t>
      </w:r>
      <w:r w:rsidR="00B53D58" w:rsidRPr="00DC21F6">
        <w:rPr>
          <w:rFonts w:cstheme="minorHAnsi"/>
        </w:rPr>
        <w:t>kutečnost, že</w:t>
      </w:r>
      <w:r w:rsidR="00A03AC1">
        <w:rPr>
          <w:rFonts w:cstheme="minorHAnsi"/>
        </w:rPr>
        <w:t xml:space="preserve"> </w:t>
      </w:r>
      <w:r w:rsidR="00B53D58" w:rsidRPr="00DC21F6">
        <w:rPr>
          <w:rFonts w:cstheme="minorHAnsi"/>
        </w:rPr>
        <w:t>AK</w:t>
      </w:r>
      <w:r w:rsidR="00A03AC1">
        <w:rPr>
          <w:rFonts w:cstheme="minorHAnsi"/>
        </w:rPr>
        <w:t> </w:t>
      </w:r>
      <w:r w:rsidR="00B53D58" w:rsidRPr="00DC21F6">
        <w:rPr>
          <w:rFonts w:cstheme="minorHAnsi"/>
        </w:rPr>
        <w:t>ČR nepostupoval</w:t>
      </w:r>
      <w:r w:rsidR="00BB5858">
        <w:rPr>
          <w:rFonts w:cstheme="minorHAnsi"/>
        </w:rPr>
        <w:t>a</w:t>
      </w:r>
      <w:r w:rsidR="00B53D58" w:rsidRPr="00DC21F6">
        <w:rPr>
          <w:rFonts w:cstheme="minorHAnsi"/>
        </w:rPr>
        <w:t xml:space="preserve"> dle </w:t>
      </w:r>
      <w:r>
        <w:rPr>
          <w:rFonts w:cstheme="minorHAnsi"/>
        </w:rPr>
        <w:t>zákona o veřejných zakázkách</w:t>
      </w:r>
      <w:r w:rsidR="00B53D58" w:rsidRPr="00DC21F6">
        <w:rPr>
          <w:rFonts w:cstheme="minorHAnsi"/>
        </w:rPr>
        <w:t xml:space="preserve">, ačkoliv </w:t>
      </w:r>
      <w:r w:rsidR="00A816E4">
        <w:rPr>
          <w:rFonts w:cstheme="minorHAnsi"/>
        </w:rPr>
        <w:t xml:space="preserve">měla </w:t>
      </w:r>
      <w:r w:rsidR="00B41C97">
        <w:rPr>
          <w:rFonts w:cstheme="minorHAnsi"/>
        </w:rPr>
        <w:t>povinn</w:t>
      </w:r>
      <w:r w:rsidR="00A816E4">
        <w:rPr>
          <w:rFonts w:cstheme="minorHAnsi"/>
        </w:rPr>
        <w:t>ost podle tohoto zákona</w:t>
      </w:r>
      <w:r w:rsidR="00A816E4" w:rsidRPr="00DC21F6">
        <w:rPr>
          <w:rFonts w:cstheme="minorHAnsi"/>
        </w:rPr>
        <w:t xml:space="preserve"> </w:t>
      </w:r>
      <w:r w:rsidR="00A816E4">
        <w:rPr>
          <w:rFonts w:cstheme="minorHAnsi"/>
        </w:rPr>
        <w:t>postupovat</w:t>
      </w:r>
      <w:r w:rsidR="00B53D58" w:rsidRPr="00DC21F6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A03AC1">
        <w:rPr>
          <w:rFonts w:cstheme="minorHAnsi"/>
        </w:rPr>
        <w:t>SZIF</w:t>
      </w:r>
      <w:r w:rsidR="00A03AC1" w:rsidRPr="00DC21F6">
        <w:rPr>
          <w:rFonts w:cstheme="minorHAnsi"/>
        </w:rPr>
        <w:t xml:space="preserve"> </w:t>
      </w:r>
      <w:r w:rsidR="00B31816">
        <w:rPr>
          <w:rFonts w:cstheme="minorHAnsi"/>
        </w:rPr>
        <w:t xml:space="preserve">nezjistil. SZIF chybný postup Agrární komory ČR </w:t>
      </w:r>
      <w:r w:rsidR="00B53D58" w:rsidRPr="00DC21F6">
        <w:rPr>
          <w:rFonts w:cstheme="minorHAnsi"/>
        </w:rPr>
        <w:t>akceptoval</w:t>
      </w:r>
      <w:r>
        <w:rPr>
          <w:rStyle w:val="Znakapoznpodarou"/>
          <w:rFonts w:cstheme="minorHAnsi"/>
        </w:rPr>
        <w:footnoteReference w:id="25"/>
      </w:r>
      <w:r>
        <w:rPr>
          <w:rFonts w:cstheme="minorHAnsi"/>
        </w:rPr>
        <w:t xml:space="preserve"> a</w:t>
      </w:r>
      <w:r w:rsidR="00A816E4">
        <w:rPr>
          <w:rFonts w:cstheme="minorHAnsi"/>
        </w:rPr>
        <w:t> </w:t>
      </w:r>
      <w:r w:rsidRPr="00DC21F6">
        <w:rPr>
          <w:rFonts w:cstheme="minorHAnsi"/>
        </w:rPr>
        <w:t>potvrdil Komisi.</w:t>
      </w:r>
    </w:p>
    <w:p w14:paraId="16299EFB" w14:textId="77777777" w:rsidR="00C622E5" w:rsidRPr="00D444F8" w:rsidRDefault="00C622E5" w:rsidP="00C622E5">
      <w:pPr>
        <w:spacing w:after="160"/>
        <w:rPr>
          <w:rFonts w:cstheme="minorHAnsi"/>
          <w:b/>
        </w:rPr>
      </w:pPr>
      <w:r w:rsidRPr="00D444F8">
        <w:rPr>
          <w:rFonts w:cstheme="minorHAnsi"/>
          <w:b/>
        </w:rPr>
        <w:t>A.</w:t>
      </w:r>
      <w:r w:rsidR="004816FB">
        <w:rPr>
          <w:rFonts w:cstheme="minorHAnsi"/>
          <w:b/>
        </w:rPr>
        <w:t>1.2</w:t>
      </w:r>
      <w:r w:rsidRPr="00D444F8">
        <w:rPr>
          <w:rFonts w:cstheme="minorHAnsi"/>
          <w:b/>
        </w:rPr>
        <w:t xml:space="preserve"> </w:t>
      </w:r>
      <w:r w:rsidR="00C451E9">
        <w:rPr>
          <w:rFonts w:cstheme="minorHAnsi"/>
          <w:b/>
        </w:rPr>
        <w:t>Smluv</w:t>
      </w:r>
      <w:r w:rsidR="00A03AC1">
        <w:rPr>
          <w:rFonts w:cstheme="minorHAnsi"/>
          <w:b/>
        </w:rPr>
        <w:t>ní</w:t>
      </w:r>
      <w:r w:rsidR="00C451E9">
        <w:rPr>
          <w:rFonts w:cstheme="minorHAnsi"/>
          <w:b/>
        </w:rPr>
        <w:t xml:space="preserve"> cena díla neodpovídala výsledku zadávacího řízení </w:t>
      </w:r>
    </w:p>
    <w:p w14:paraId="55C4B59C" w14:textId="2B06D717" w:rsidR="0078066A" w:rsidRPr="003A7972" w:rsidRDefault="00C451E9" w:rsidP="0078066A">
      <w:pPr>
        <w:spacing w:after="160"/>
        <w:rPr>
          <w:rFonts w:cstheme="minorHAnsi"/>
        </w:rPr>
      </w:pPr>
      <w:r>
        <w:rPr>
          <w:rFonts w:cstheme="minorHAnsi"/>
        </w:rPr>
        <w:t>Potravinářská komora</w:t>
      </w:r>
      <w:r w:rsidR="003A7972">
        <w:rPr>
          <w:rFonts w:cstheme="minorHAnsi"/>
        </w:rPr>
        <w:t xml:space="preserve"> ČR </w:t>
      </w:r>
      <w:r w:rsidR="004764B3">
        <w:rPr>
          <w:rFonts w:cstheme="minorHAnsi"/>
        </w:rPr>
        <w:t>zajistila realizaci</w:t>
      </w:r>
      <w:r w:rsidR="004656EC">
        <w:rPr>
          <w:rFonts w:cstheme="minorHAnsi"/>
        </w:rPr>
        <w:t xml:space="preserve"> propagační</w:t>
      </w:r>
      <w:r w:rsidR="004764B3">
        <w:rPr>
          <w:rFonts w:cstheme="minorHAnsi"/>
        </w:rPr>
        <w:t>ho</w:t>
      </w:r>
      <w:r w:rsidR="004656EC">
        <w:rPr>
          <w:rFonts w:cstheme="minorHAnsi"/>
        </w:rPr>
        <w:t xml:space="preserve"> program</w:t>
      </w:r>
      <w:r w:rsidR="004764B3">
        <w:rPr>
          <w:rFonts w:cstheme="minorHAnsi"/>
        </w:rPr>
        <w:t>u</w:t>
      </w:r>
      <w:r w:rsidR="004656EC">
        <w:rPr>
          <w:rFonts w:cstheme="minorHAnsi"/>
        </w:rPr>
        <w:t xml:space="preserve"> </w:t>
      </w:r>
      <w:r w:rsidR="004656EC">
        <w:rPr>
          <w:rFonts w:cstheme="minorHAnsi"/>
          <w:i/>
        </w:rPr>
        <w:t xml:space="preserve">Kvalita z Evropy – Chutě </w:t>
      </w:r>
      <w:r w:rsidR="00F3746F">
        <w:rPr>
          <w:rFonts w:cstheme="minorHAnsi"/>
          <w:i/>
        </w:rPr>
        <w:br/>
      </w:r>
      <w:r w:rsidR="004656EC" w:rsidRPr="004764B3">
        <w:rPr>
          <w:rFonts w:cstheme="minorHAnsi"/>
          <w:i/>
        </w:rPr>
        <w:t>s</w:t>
      </w:r>
      <w:r w:rsidR="00F3746F">
        <w:rPr>
          <w:rFonts w:cstheme="minorHAnsi"/>
          <w:i/>
        </w:rPr>
        <w:t xml:space="preserve"> </w:t>
      </w:r>
      <w:r w:rsidR="004656EC" w:rsidRPr="004764B3">
        <w:rPr>
          <w:rFonts w:cstheme="minorHAnsi"/>
          <w:i/>
        </w:rPr>
        <w:t>příběhe</w:t>
      </w:r>
      <w:r w:rsidR="004764B3">
        <w:rPr>
          <w:rFonts w:cstheme="minorHAnsi"/>
          <w:i/>
        </w:rPr>
        <w:t>m</w:t>
      </w:r>
      <w:r w:rsidR="004764B3" w:rsidRPr="00D571E5">
        <w:rPr>
          <w:rFonts w:cstheme="minorHAnsi"/>
        </w:rPr>
        <w:t>,</w:t>
      </w:r>
      <w:r w:rsidR="004764B3">
        <w:rPr>
          <w:rFonts w:cstheme="minorHAnsi"/>
          <w:i/>
        </w:rPr>
        <w:t xml:space="preserve"> </w:t>
      </w:r>
      <w:r w:rsidR="004764B3" w:rsidRPr="003C4E36">
        <w:rPr>
          <w:rFonts w:cstheme="minorHAnsi"/>
        </w:rPr>
        <w:t>financovaného</w:t>
      </w:r>
      <w:r w:rsidR="004764B3">
        <w:rPr>
          <w:rFonts w:cstheme="minorHAnsi"/>
        </w:rPr>
        <w:t xml:space="preserve"> z</w:t>
      </w:r>
      <w:r w:rsidR="00A03AC1">
        <w:rPr>
          <w:rFonts w:cstheme="minorHAnsi"/>
        </w:rPr>
        <w:t xml:space="preserve"> </w:t>
      </w:r>
      <w:r w:rsidR="004764B3">
        <w:rPr>
          <w:rFonts w:cstheme="minorHAnsi"/>
        </w:rPr>
        <w:t>80 % z</w:t>
      </w:r>
      <w:r w:rsidR="00A03AC1">
        <w:rPr>
          <w:rFonts w:cstheme="minorHAnsi"/>
        </w:rPr>
        <w:t xml:space="preserve"> </w:t>
      </w:r>
      <w:r w:rsidR="004764B3">
        <w:rPr>
          <w:rFonts w:cstheme="minorHAnsi"/>
        </w:rPr>
        <w:t>veřejných prostředků,</w:t>
      </w:r>
      <w:r w:rsidR="004764B3">
        <w:rPr>
          <w:rFonts w:cstheme="minorHAnsi"/>
          <w:i/>
        </w:rPr>
        <w:t xml:space="preserve"> </w:t>
      </w:r>
      <w:r w:rsidR="004764B3">
        <w:rPr>
          <w:rFonts w:cstheme="minorHAnsi"/>
        </w:rPr>
        <w:t>prostřednictvím vybraného dodavatele.</w:t>
      </w:r>
      <w:r w:rsidR="00047529">
        <w:rPr>
          <w:rFonts w:cstheme="minorHAnsi"/>
        </w:rPr>
        <w:t xml:space="preserve"> Zadávací řízení bylo realizováno od 16. 5. 2014 a PK ČR při jeho realizaci postupovala dle zákona o veřejných zakázkách</w:t>
      </w:r>
      <w:r w:rsidR="00237151">
        <w:rPr>
          <w:rFonts w:cstheme="minorHAnsi"/>
        </w:rPr>
        <w:t>. Z</w:t>
      </w:r>
      <w:r w:rsidR="007C5940">
        <w:rPr>
          <w:rFonts w:cstheme="minorHAnsi"/>
        </w:rPr>
        <w:t>volila otevřené řízení, v</w:t>
      </w:r>
      <w:r w:rsidR="005656C1">
        <w:rPr>
          <w:rFonts w:cstheme="minorHAnsi"/>
        </w:rPr>
        <w:t xml:space="preserve"> </w:t>
      </w:r>
      <w:r w:rsidR="007C5940">
        <w:rPr>
          <w:rFonts w:cstheme="minorHAnsi"/>
        </w:rPr>
        <w:t>rámci kterého neomezenému počtu dodavatelů oznámila svůj záměr a předpokládanou hodnotu zakázky ve</w:t>
      </w:r>
      <w:r w:rsidR="00A03AC1">
        <w:rPr>
          <w:rFonts w:cstheme="minorHAnsi"/>
        </w:rPr>
        <w:t xml:space="preserve"> </w:t>
      </w:r>
      <w:r w:rsidR="007C5940">
        <w:rPr>
          <w:rFonts w:cstheme="minorHAnsi"/>
        </w:rPr>
        <w:t>výši 90 </w:t>
      </w:r>
      <w:r w:rsidR="003B4393">
        <w:rPr>
          <w:rFonts w:cstheme="minorHAnsi"/>
        </w:rPr>
        <w:t>mil. Kč bez DPH</w:t>
      </w:r>
      <w:r w:rsidR="0078066A">
        <w:rPr>
          <w:rFonts w:cstheme="minorHAnsi"/>
        </w:rPr>
        <w:t>.</w:t>
      </w:r>
      <w:r w:rsidR="0046050D">
        <w:rPr>
          <w:rFonts w:cstheme="minorHAnsi"/>
        </w:rPr>
        <w:t xml:space="preserve"> </w:t>
      </w:r>
    </w:p>
    <w:p w14:paraId="767804E0" w14:textId="77777777" w:rsidR="0078066A" w:rsidRPr="003A7972" w:rsidRDefault="0078066A" w:rsidP="0078066A">
      <w:pPr>
        <w:spacing w:after="160"/>
        <w:rPr>
          <w:rFonts w:cstheme="minorHAnsi"/>
        </w:rPr>
      </w:pPr>
      <w:r w:rsidRPr="003A7972">
        <w:rPr>
          <w:rFonts w:cstheme="minorHAnsi"/>
        </w:rPr>
        <w:lastRenderedPageBreak/>
        <w:t>Na základě hodnocení nabídek (celkem bylo hodnoceno šest nabídek) byla vybrána nejvhodnější nabídka s </w:t>
      </w:r>
      <w:r w:rsidR="00EF6CCD">
        <w:rPr>
          <w:rFonts w:cstheme="minorHAnsi"/>
        </w:rPr>
        <w:t>cenou</w:t>
      </w:r>
      <w:r w:rsidRPr="003A7972">
        <w:rPr>
          <w:rFonts w:cstheme="minorHAnsi"/>
        </w:rPr>
        <w:t xml:space="preserve"> 84 882 842 Kč bez DPH. Zadávací dokumentace stanov</w:t>
      </w:r>
      <w:r w:rsidR="00A816E4">
        <w:rPr>
          <w:rFonts w:cstheme="minorHAnsi"/>
        </w:rPr>
        <w:t>ila</w:t>
      </w:r>
      <w:r w:rsidRPr="003A7972">
        <w:rPr>
          <w:rFonts w:cstheme="minorHAnsi"/>
        </w:rPr>
        <w:t>, že</w:t>
      </w:r>
      <w:r w:rsidR="00A816E4">
        <w:rPr>
          <w:rFonts w:cstheme="minorHAnsi"/>
        </w:rPr>
        <w:t xml:space="preserve"> </w:t>
      </w:r>
      <w:r w:rsidRPr="003A7972">
        <w:rPr>
          <w:rFonts w:cstheme="minorHAnsi"/>
        </w:rPr>
        <w:t xml:space="preserve">nabídková cena </w:t>
      </w:r>
      <w:r w:rsidR="00167F42">
        <w:rPr>
          <w:rFonts w:cstheme="minorHAnsi"/>
        </w:rPr>
        <w:t xml:space="preserve">za </w:t>
      </w:r>
      <w:r w:rsidRPr="003A7972">
        <w:rPr>
          <w:rFonts w:cstheme="minorHAnsi"/>
        </w:rPr>
        <w:t xml:space="preserve">plnění předmětu </w:t>
      </w:r>
      <w:r w:rsidR="00595194">
        <w:rPr>
          <w:rFonts w:cstheme="minorHAnsi"/>
        </w:rPr>
        <w:t>veřejné zakázky</w:t>
      </w:r>
      <w:r w:rsidRPr="003A7972">
        <w:rPr>
          <w:rFonts w:cstheme="minorHAnsi"/>
        </w:rPr>
        <w:t xml:space="preserve"> je cenou konečnou a nepřekročitelnou. PK ČR uzavřela s</w:t>
      </w:r>
      <w:r w:rsidR="00680B53">
        <w:rPr>
          <w:rFonts w:cstheme="minorHAnsi"/>
        </w:rPr>
        <w:t xml:space="preserve"> </w:t>
      </w:r>
      <w:r w:rsidR="008839A1">
        <w:rPr>
          <w:rFonts w:cstheme="minorHAnsi"/>
        </w:rPr>
        <w:t xml:space="preserve">vybraným </w:t>
      </w:r>
      <w:r w:rsidRPr="003A7972">
        <w:rPr>
          <w:rFonts w:cstheme="minorHAnsi"/>
        </w:rPr>
        <w:t xml:space="preserve">uchazečem </w:t>
      </w:r>
      <w:r w:rsidR="00A816E4">
        <w:rPr>
          <w:rFonts w:cstheme="minorHAnsi"/>
        </w:rPr>
        <w:t>„</w:t>
      </w:r>
      <w:r w:rsidRPr="003A7972">
        <w:rPr>
          <w:rFonts w:cstheme="minorHAnsi"/>
        </w:rPr>
        <w:t>smlouvu o dílo a licenční</w:t>
      </w:r>
      <w:r w:rsidR="00A816E4">
        <w:rPr>
          <w:rFonts w:cstheme="minorHAnsi"/>
        </w:rPr>
        <w:t>“</w:t>
      </w:r>
      <w:r w:rsidRPr="003A7972">
        <w:rPr>
          <w:rFonts w:cstheme="minorHAnsi"/>
        </w:rPr>
        <w:t xml:space="preserve"> s</w:t>
      </w:r>
      <w:r w:rsidR="00680B53">
        <w:rPr>
          <w:rFonts w:cstheme="minorHAnsi"/>
        </w:rPr>
        <w:t xml:space="preserve"> </w:t>
      </w:r>
      <w:r w:rsidRPr="003A7972">
        <w:rPr>
          <w:rFonts w:cstheme="minorHAnsi"/>
        </w:rPr>
        <w:t>cenou ve výši 95 707 815</w:t>
      </w:r>
      <w:r w:rsidR="00680B53">
        <w:rPr>
          <w:rFonts w:cstheme="minorHAnsi"/>
        </w:rPr>
        <w:t> </w:t>
      </w:r>
      <w:r w:rsidRPr="003A7972">
        <w:rPr>
          <w:rFonts w:cstheme="minorHAnsi"/>
        </w:rPr>
        <w:t>Kč bez DPH. Uzavřená</w:t>
      </w:r>
      <w:r w:rsidR="00EF6CCD">
        <w:rPr>
          <w:rFonts w:cstheme="minorHAnsi"/>
        </w:rPr>
        <w:t xml:space="preserve"> smlouva se </w:t>
      </w:r>
      <w:r w:rsidRPr="003A7972">
        <w:rPr>
          <w:rFonts w:cstheme="minorHAnsi"/>
        </w:rPr>
        <w:t>tedy</w:t>
      </w:r>
      <w:r w:rsidR="00EF6CCD">
        <w:rPr>
          <w:rFonts w:cstheme="minorHAnsi"/>
        </w:rPr>
        <w:t xml:space="preserve"> v</w:t>
      </w:r>
      <w:r w:rsidR="00A816E4">
        <w:rPr>
          <w:rFonts w:cstheme="minorHAnsi"/>
        </w:rPr>
        <w:t> </w:t>
      </w:r>
      <w:r w:rsidR="00EF6CCD">
        <w:rPr>
          <w:rFonts w:cstheme="minorHAnsi"/>
        </w:rPr>
        <w:t>částce</w:t>
      </w:r>
      <w:r w:rsidR="00A816E4">
        <w:rPr>
          <w:rFonts w:cstheme="minorHAnsi"/>
        </w:rPr>
        <w:t xml:space="preserve"> za</w:t>
      </w:r>
      <w:r w:rsidR="00EF6CCD">
        <w:rPr>
          <w:rFonts w:cstheme="minorHAnsi"/>
        </w:rPr>
        <w:t xml:space="preserve"> plnění </w:t>
      </w:r>
      <w:r w:rsidR="00A816E4">
        <w:rPr>
          <w:rFonts w:cstheme="minorHAnsi"/>
        </w:rPr>
        <w:t>předmětu zakázky</w:t>
      </w:r>
      <w:r w:rsidRPr="003A7972">
        <w:rPr>
          <w:rFonts w:cstheme="minorHAnsi"/>
        </w:rPr>
        <w:t xml:space="preserve"> </w:t>
      </w:r>
      <w:r w:rsidR="00265B18">
        <w:rPr>
          <w:rFonts w:cstheme="minorHAnsi"/>
        </w:rPr>
        <w:t xml:space="preserve">výrazně </w:t>
      </w:r>
      <w:r w:rsidRPr="003A7972">
        <w:rPr>
          <w:rFonts w:cstheme="minorHAnsi"/>
        </w:rPr>
        <w:t xml:space="preserve">lišila od </w:t>
      </w:r>
      <w:r w:rsidR="00237151">
        <w:rPr>
          <w:rFonts w:cstheme="minorHAnsi"/>
        </w:rPr>
        <w:t xml:space="preserve">nabídkové </w:t>
      </w:r>
      <w:r w:rsidRPr="003A7972">
        <w:rPr>
          <w:rFonts w:cstheme="minorHAnsi"/>
        </w:rPr>
        <w:t>ceny,</w:t>
      </w:r>
      <w:r w:rsidR="0046050D">
        <w:rPr>
          <w:rFonts w:cstheme="minorHAnsi"/>
        </w:rPr>
        <w:t xml:space="preserve"> </w:t>
      </w:r>
      <w:r w:rsidRPr="003A7972">
        <w:rPr>
          <w:rFonts w:cstheme="minorHAnsi"/>
        </w:rPr>
        <w:t>kter</w:t>
      </w:r>
      <w:r w:rsidR="00EF6CCD">
        <w:rPr>
          <w:rFonts w:cstheme="minorHAnsi"/>
        </w:rPr>
        <w:t>á</w:t>
      </w:r>
      <w:r w:rsidRPr="003A7972">
        <w:rPr>
          <w:rFonts w:cstheme="minorHAnsi"/>
        </w:rPr>
        <w:t xml:space="preserve"> byla stanovena jako nepřekročitelná.</w:t>
      </w:r>
      <w:r w:rsidR="00EF6CCD">
        <w:rPr>
          <w:rFonts w:cstheme="minorHAnsi"/>
        </w:rPr>
        <w:t xml:space="preserve"> </w:t>
      </w:r>
    </w:p>
    <w:p w14:paraId="755FF218" w14:textId="77777777" w:rsidR="0078066A" w:rsidRDefault="0078066A" w:rsidP="0078066A">
      <w:pPr>
        <w:spacing w:after="160"/>
        <w:rPr>
          <w:rFonts w:cstheme="minorHAnsi"/>
        </w:rPr>
      </w:pPr>
      <w:r w:rsidRPr="003A7972">
        <w:rPr>
          <w:rFonts w:cstheme="minorHAnsi"/>
        </w:rPr>
        <w:t>PK ČR porušil</w:t>
      </w:r>
      <w:r w:rsidR="00B41C97">
        <w:rPr>
          <w:rFonts w:cstheme="minorHAnsi"/>
        </w:rPr>
        <w:t>a</w:t>
      </w:r>
      <w:r w:rsidR="003A7972" w:rsidRPr="003A7972">
        <w:rPr>
          <w:rFonts w:cstheme="minorHAnsi"/>
        </w:rPr>
        <w:t xml:space="preserve"> zákon o </w:t>
      </w:r>
      <w:r w:rsidR="00265B18">
        <w:rPr>
          <w:rFonts w:cstheme="minorHAnsi"/>
        </w:rPr>
        <w:t xml:space="preserve">veřejných </w:t>
      </w:r>
      <w:r w:rsidR="003A7972" w:rsidRPr="003A7972">
        <w:rPr>
          <w:rFonts w:cstheme="minorHAnsi"/>
        </w:rPr>
        <w:t>zakáz</w:t>
      </w:r>
      <w:r w:rsidR="00265B18">
        <w:rPr>
          <w:rFonts w:cstheme="minorHAnsi"/>
        </w:rPr>
        <w:t>kách</w:t>
      </w:r>
      <w:r w:rsidR="003A7972" w:rsidRPr="003A7972">
        <w:rPr>
          <w:rStyle w:val="Znakapoznpodarou"/>
          <w:rFonts w:cstheme="minorHAnsi"/>
        </w:rPr>
        <w:footnoteReference w:id="26"/>
      </w:r>
      <w:r w:rsidRPr="003A7972">
        <w:rPr>
          <w:rFonts w:cstheme="minorHAnsi"/>
        </w:rPr>
        <w:t xml:space="preserve">, neboť </w:t>
      </w:r>
      <w:r w:rsidRPr="003A7972">
        <w:rPr>
          <w:rFonts w:cstheme="minorHAnsi"/>
          <w:bCs/>
          <w:iCs/>
        </w:rPr>
        <w:t>uzavřel</w:t>
      </w:r>
      <w:r w:rsidR="00B41C97">
        <w:rPr>
          <w:rFonts w:cstheme="minorHAnsi"/>
          <w:bCs/>
          <w:iCs/>
        </w:rPr>
        <w:t>a</w:t>
      </w:r>
      <w:r w:rsidRPr="003A7972">
        <w:rPr>
          <w:rFonts w:cstheme="minorHAnsi"/>
          <w:bCs/>
          <w:iCs/>
        </w:rPr>
        <w:t xml:space="preserve"> </w:t>
      </w:r>
      <w:r w:rsidR="00E650BC">
        <w:rPr>
          <w:rFonts w:cstheme="minorHAnsi"/>
          <w:bCs/>
          <w:iCs/>
        </w:rPr>
        <w:t>„</w:t>
      </w:r>
      <w:r w:rsidR="00C17FE3" w:rsidRPr="003A7972">
        <w:rPr>
          <w:rFonts w:cstheme="minorHAnsi"/>
          <w:bCs/>
          <w:iCs/>
        </w:rPr>
        <w:t>smlouvu o dílo a licenční</w:t>
      </w:r>
      <w:r w:rsidR="00E650BC">
        <w:rPr>
          <w:rFonts w:cstheme="minorHAnsi"/>
          <w:bCs/>
          <w:iCs/>
        </w:rPr>
        <w:t>“</w:t>
      </w:r>
      <w:r w:rsidR="00C17FE3" w:rsidRPr="003A7972">
        <w:rPr>
          <w:rFonts w:cstheme="minorHAnsi"/>
          <w:bCs/>
          <w:iCs/>
        </w:rPr>
        <w:t xml:space="preserve"> </w:t>
      </w:r>
      <w:r w:rsidRPr="003A7972">
        <w:rPr>
          <w:rFonts w:cstheme="minorHAnsi"/>
          <w:bCs/>
          <w:iCs/>
        </w:rPr>
        <w:t>v</w:t>
      </w:r>
      <w:r w:rsidR="00EF6CCD">
        <w:rPr>
          <w:rFonts w:cstheme="minorHAnsi"/>
          <w:bCs/>
          <w:iCs/>
        </w:rPr>
        <w:t> </w:t>
      </w:r>
      <w:r w:rsidRPr="003A7972">
        <w:rPr>
          <w:rFonts w:cstheme="minorHAnsi"/>
          <w:bCs/>
          <w:iCs/>
        </w:rPr>
        <w:t>rozporu</w:t>
      </w:r>
      <w:r w:rsidR="00EF6CCD">
        <w:rPr>
          <w:rFonts w:cstheme="minorHAnsi"/>
          <w:bCs/>
          <w:iCs/>
        </w:rPr>
        <w:t xml:space="preserve"> </w:t>
      </w:r>
      <w:r w:rsidR="00EF6CCD" w:rsidRPr="00EF6CCD">
        <w:rPr>
          <w:rFonts w:cstheme="minorHAnsi"/>
          <w:bCs/>
          <w:iCs/>
        </w:rPr>
        <w:t>se zadávací dokumentací a výsledk</w:t>
      </w:r>
      <w:r w:rsidR="0071569C">
        <w:rPr>
          <w:rFonts w:cstheme="minorHAnsi"/>
          <w:bCs/>
          <w:iCs/>
        </w:rPr>
        <w:t>em</w:t>
      </w:r>
      <w:r w:rsidR="00EF6CCD" w:rsidRPr="00EF6CCD">
        <w:rPr>
          <w:rFonts w:cstheme="minorHAnsi"/>
          <w:bCs/>
          <w:iCs/>
        </w:rPr>
        <w:t xml:space="preserve"> zadávacího řízení</w:t>
      </w:r>
      <w:r w:rsidR="00C17FE3">
        <w:rPr>
          <w:rFonts w:cstheme="minorHAnsi"/>
          <w:bCs/>
          <w:iCs/>
        </w:rPr>
        <w:t>.</w:t>
      </w:r>
      <w:r w:rsidR="0046050D">
        <w:rPr>
          <w:rFonts w:cstheme="minorHAnsi"/>
          <w:bCs/>
          <w:iCs/>
        </w:rPr>
        <w:t xml:space="preserve"> </w:t>
      </w:r>
      <w:r w:rsidR="00E145D6">
        <w:rPr>
          <w:rFonts w:cstheme="minorHAnsi"/>
          <w:bCs/>
          <w:iCs/>
        </w:rPr>
        <w:t xml:space="preserve">Tím </w:t>
      </w:r>
      <w:r w:rsidRPr="003A7972">
        <w:rPr>
          <w:rFonts w:cstheme="minorHAnsi"/>
        </w:rPr>
        <w:t>vznikla nesrovnalost</w:t>
      </w:r>
      <w:r w:rsidR="001C3F9B">
        <w:rPr>
          <w:rStyle w:val="Znakapoznpodarou"/>
          <w:rFonts w:cstheme="minorHAnsi"/>
        </w:rPr>
        <w:footnoteReference w:id="27"/>
      </w:r>
      <w:r w:rsidR="00C73108" w:rsidRPr="00C73108">
        <w:rPr>
          <w:rFonts w:cstheme="minorHAnsi"/>
        </w:rPr>
        <w:t xml:space="preserve"> </w:t>
      </w:r>
      <w:r w:rsidR="00C73108" w:rsidRPr="00EB619C">
        <w:rPr>
          <w:rFonts w:cstheme="minorHAnsi"/>
        </w:rPr>
        <w:t xml:space="preserve">s finanční ztrátou (dopadem) </w:t>
      </w:r>
      <w:r w:rsidR="00E650BC">
        <w:rPr>
          <w:rFonts w:cstheme="minorHAnsi"/>
        </w:rPr>
        <w:t xml:space="preserve">pro </w:t>
      </w:r>
      <w:r w:rsidR="00C73108" w:rsidRPr="00EB619C">
        <w:rPr>
          <w:rFonts w:cstheme="minorHAnsi"/>
        </w:rPr>
        <w:t>rozpoč</w:t>
      </w:r>
      <w:r w:rsidR="00E650BC">
        <w:rPr>
          <w:rFonts w:cstheme="minorHAnsi"/>
        </w:rPr>
        <w:t>e</w:t>
      </w:r>
      <w:r w:rsidR="00C73108" w:rsidRPr="00EB619C">
        <w:rPr>
          <w:rFonts w:cstheme="minorHAnsi"/>
        </w:rPr>
        <w:t>t EU a ČR</w:t>
      </w:r>
      <w:r w:rsidR="005A5A44">
        <w:rPr>
          <w:rFonts w:cstheme="minorHAnsi"/>
          <w:vertAlign w:val="superscript"/>
        </w:rPr>
        <w:t xml:space="preserve"> </w:t>
      </w:r>
      <w:r w:rsidRPr="003A7972">
        <w:rPr>
          <w:rFonts w:cstheme="minorHAnsi"/>
        </w:rPr>
        <w:t>až do výše 79 120 050,61 Kč</w:t>
      </w:r>
      <w:r w:rsidR="003A7972" w:rsidRPr="003A7972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CD77222" w14:textId="77777777" w:rsidR="003A7972" w:rsidRPr="00D444F8" w:rsidRDefault="003A7972" w:rsidP="003A7972">
      <w:pPr>
        <w:spacing w:after="160"/>
        <w:rPr>
          <w:rFonts w:cstheme="minorHAnsi"/>
          <w:b/>
        </w:rPr>
      </w:pPr>
      <w:r w:rsidRPr="00D444F8">
        <w:rPr>
          <w:rFonts w:cstheme="minorHAnsi"/>
          <w:b/>
        </w:rPr>
        <w:t>A.</w:t>
      </w:r>
      <w:r w:rsidR="004816FB">
        <w:rPr>
          <w:rFonts w:cstheme="minorHAnsi"/>
          <w:b/>
        </w:rPr>
        <w:t>2</w:t>
      </w:r>
      <w:r w:rsidRPr="00D444F8">
        <w:rPr>
          <w:rFonts w:cstheme="minorHAnsi"/>
          <w:b/>
        </w:rPr>
        <w:t xml:space="preserve"> </w:t>
      </w:r>
      <w:r w:rsidR="001415AD">
        <w:rPr>
          <w:rFonts w:cstheme="minorHAnsi"/>
          <w:b/>
        </w:rPr>
        <w:t>Ú</w:t>
      </w:r>
      <w:r w:rsidR="00EF6CCD" w:rsidRPr="00EF6CCD">
        <w:rPr>
          <w:rFonts w:cstheme="minorHAnsi"/>
          <w:b/>
        </w:rPr>
        <w:t>čelnost</w:t>
      </w:r>
      <w:r w:rsidR="00A8551A">
        <w:rPr>
          <w:rFonts w:cstheme="minorHAnsi"/>
          <w:b/>
        </w:rPr>
        <w:t xml:space="preserve"> u</w:t>
      </w:r>
      <w:r>
        <w:rPr>
          <w:rFonts w:cstheme="minorHAnsi"/>
          <w:b/>
        </w:rPr>
        <w:t xml:space="preserve"> </w:t>
      </w:r>
      <w:r w:rsidR="005B5B4B">
        <w:rPr>
          <w:rFonts w:cstheme="minorHAnsi"/>
          <w:b/>
        </w:rPr>
        <w:t>propagačních programů EU</w:t>
      </w:r>
    </w:p>
    <w:p w14:paraId="70428673" w14:textId="77777777" w:rsidR="00595194" w:rsidRPr="00595194" w:rsidRDefault="009360CC" w:rsidP="00595194">
      <w:pPr>
        <w:spacing w:after="160"/>
        <w:rPr>
          <w:rFonts w:cstheme="minorHAnsi"/>
        </w:rPr>
      </w:pPr>
      <w:r>
        <w:rPr>
          <w:rFonts w:cstheme="minorHAnsi"/>
        </w:rPr>
        <w:t xml:space="preserve">NKÚ posuzoval </w:t>
      </w:r>
      <w:r w:rsidR="006A508D">
        <w:rPr>
          <w:rFonts w:cstheme="minorHAnsi"/>
        </w:rPr>
        <w:t xml:space="preserve">účelnost </w:t>
      </w:r>
      <w:r w:rsidR="004E1E1D">
        <w:rPr>
          <w:rFonts w:cstheme="minorHAnsi"/>
        </w:rPr>
        <w:t xml:space="preserve">vynakládání peněžních prostředků </w:t>
      </w:r>
      <w:r w:rsidR="006A508D">
        <w:rPr>
          <w:rFonts w:cstheme="minorHAnsi"/>
        </w:rPr>
        <w:t xml:space="preserve">na základě </w:t>
      </w:r>
      <w:r w:rsidR="00595194" w:rsidRPr="00595194">
        <w:rPr>
          <w:rFonts w:cstheme="minorHAnsi"/>
        </w:rPr>
        <w:t>dosažení cíl</w:t>
      </w:r>
      <w:r w:rsidR="005A42FB">
        <w:rPr>
          <w:rFonts w:cstheme="minorHAnsi"/>
        </w:rPr>
        <w:t>e</w:t>
      </w:r>
      <w:r w:rsidR="00595194" w:rsidRPr="00595194">
        <w:rPr>
          <w:rFonts w:cstheme="minorHAnsi"/>
        </w:rPr>
        <w:t xml:space="preserve"> </w:t>
      </w:r>
      <w:r w:rsidR="005A42FB">
        <w:rPr>
          <w:rFonts w:cstheme="minorHAnsi"/>
        </w:rPr>
        <w:t>propagačního programu</w:t>
      </w:r>
      <w:r w:rsidR="00595194" w:rsidRPr="00595194">
        <w:rPr>
          <w:rFonts w:cstheme="minorHAnsi"/>
        </w:rPr>
        <w:t xml:space="preserve"> při </w:t>
      </w:r>
      <w:r w:rsidR="005A42FB">
        <w:rPr>
          <w:rFonts w:cstheme="minorHAnsi"/>
        </w:rPr>
        <w:t xml:space="preserve">realizaci </w:t>
      </w:r>
      <w:r w:rsidR="00595194" w:rsidRPr="00595194">
        <w:rPr>
          <w:rFonts w:cstheme="minorHAnsi"/>
        </w:rPr>
        <w:t xml:space="preserve">stanovených </w:t>
      </w:r>
      <w:r w:rsidR="005A42FB">
        <w:rPr>
          <w:rFonts w:cstheme="minorHAnsi"/>
        </w:rPr>
        <w:t xml:space="preserve">aktivit </w:t>
      </w:r>
      <w:r w:rsidR="008E06B5">
        <w:rPr>
          <w:rFonts w:cstheme="minorHAnsi"/>
        </w:rPr>
        <w:t xml:space="preserve">a </w:t>
      </w:r>
      <w:r w:rsidR="00E650BC">
        <w:rPr>
          <w:rFonts w:cstheme="minorHAnsi"/>
        </w:rPr>
        <w:t xml:space="preserve">na základě </w:t>
      </w:r>
      <w:r w:rsidR="005A42FB">
        <w:rPr>
          <w:rFonts w:cstheme="minorHAnsi"/>
        </w:rPr>
        <w:t xml:space="preserve">naplnění cílových </w:t>
      </w:r>
      <w:r w:rsidR="00595194" w:rsidRPr="00595194">
        <w:rPr>
          <w:rFonts w:cstheme="minorHAnsi"/>
        </w:rPr>
        <w:t xml:space="preserve">hodnot monitorovacích </w:t>
      </w:r>
      <w:r w:rsidR="0064575C">
        <w:rPr>
          <w:rFonts w:cstheme="minorHAnsi"/>
        </w:rPr>
        <w:t>indikátorů</w:t>
      </w:r>
      <w:r w:rsidR="005A5A44">
        <w:rPr>
          <w:rFonts w:cstheme="minorHAnsi"/>
        </w:rPr>
        <w:t xml:space="preserve"> </w:t>
      </w:r>
      <w:r w:rsidR="005A42FB">
        <w:rPr>
          <w:rFonts w:cstheme="minorHAnsi"/>
        </w:rPr>
        <w:t>výstupu a výsledku</w:t>
      </w:r>
      <w:r w:rsidR="008E06B5">
        <w:rPr>
          <w:rFonts w:cstheme="minorHAnsi"/>
        </w:rPr>
        <w:t xml:space="preserve"> programu.</w:t>
      </w:r>
      <w:r w:rsidR="00595194" w:rsidRPr="00595194">
        <w:rPr>
          <w:rFonts w:cstheme="minorHAnsi"/>
        </w:rPr>
        <w:t xml:space="preserve"> </w:t>
      </w:r>
    </w:p>
    <w:p w14:paraId="432CCC9C" w14:textId="77777777" w:rsidR="005162D3" w:rsidRDefault="00E650BC" w:rsidP="00595194">
      <w:pPr>
        <w:spacing w:after="160"/>
        <w:rPr>
          <w:rFonts w:cstheme="minorHAnsi"/>
        </w:rPr>
      </w:pPr>
      <w:r>
        <w:rPr>
          <w:rFonts w:cstheme="minorHAnsi"/>
        </w:rPr>
        <w:t>Kontrola</w:t>
      </w:r>
      <w:r w:rsidR="00EF6CCD">
        <w:rPr>
          <w:rFonts w:cstheme="minorHAnsi"/>
        </w:rPr>
        <w:t xml:space="preserve"> hodnotil</w:t>
      </w:r>
      <w:r>
        <w:rPr>
          <w:rFonts w:cstheme="minorHAnsi"/>
        </w:rPr>
        <w:t>a</w:t>
      </w:r>
      <w:r w:rsidR="00EF6CCD">
        <w:rPr>
          <w:rFonts w:cstheme="minorHAnsi"/>
        </w:rPr>
        <w:t xml:space="preserve"> </w:t>
      </w:r>
      <w:r w:rsidR="00C019AF">
        <w:rPr>
          <w:rFonts w:cstheme="minorHAnsi"/>
        </w:rPr>
        <w:t>účelnost</w:t>
      </w:r>
      <w:r w:rsidR="004E1E1D" w:rsidRPr="004E1E1D">
        <w:rPr>
          <w:rFonts w:cstheme="minorHAnsi"/>
        </w:rPr>
        <w:t xml:space="preserve"> </w:t>
      </w:r>
      <w:r w:rsidR="004E1E1D">
        <w:rPr>
          <w:rFonts w:cstheme="minorHAnsi"/>
        </w:rPr>
        <w:t>vynakládání peněžních prostředků</w:t>
      </w:r>
      <w:r w:rsidR="00C019AF">
        <w:rPr>
          <w:rFonts w:cstheme="minorHAnsi"/>
        </w:rPr>
        <w:t xml:space="preserve"> u dvou ukončených propagačních programů. </w:t>
      </w:r>
      <w:bookmarkStart w:id="5" w:name="_Hlk103000222"/>
      <w:r w:rsidR="0023463B">
        <w:rPr>
          <w:rFonts w:cstheme="minorHAnsi"/>
        </w:rPr>
        <w:t>NKÚ o</w:t>
      </w:r>
      <w:r w:rsidR="00C019AF">
        <w:rPr>
          <w:rFonts w:cstheme="minorHAnsi"/>
        </w:rPr>
        <w:t xml:space="preserve">ba </w:t>
      </w:r>
      <w:r w:rsidR="0023463B">
        <w:rPr>
          <w:rFonts w:cstheme="minorHAnsi"/>
        </w:rPr>
        <w:t xml:space="preserve">programy </w:t>
      </w:r>
      <w:r w:rsidR="00C019AF">
        <w:rPr>
          <w:rFonts w:cstheme="minorHAnsi"/>
        </w:rPr>
        <w:t xml:space="preserve">vyhodnotil </w:t>
      </w:r>
      <w:r w:rsidR="009721D2">
        <w:rPr>
          <w:rFonts w:cstheme="minorHAnsi"/>
        </w:rPr>
        <w:t>jako účelné s mírnými nedostatky</w:t>
      </w:r>
      <w:r w:rsidR="00E047AB">
        <w:rPr>
          <w:rFonts w:cstheme="minorHAnsi"/>
        </w:rPr>
        <w:t xml:space="preserve"> </w:t>
      </w:r>
      <w:bookmarkStart w:id="6" w:name="_Hlk103000178"/>
      <w:bookmarkEnd w:id="5"/>
      <w:r w:rsidR="009756CA">
        <w:rPr>
          <w:rFonts w:cstheme="minorHAnsi"/>
        </w:rPr>
        <w:br/>
      </w:r>
      <w:r w:rsidR="00E047AB">
        <w:rPr>
          <w:rFonts w:cstheme="minorHAnsi"/>
        </w:rPr>
        <w:t>(</w:t>
      </w:r>
      <w:r w:rsidR="003608F7">
        <w:rPr>
          <w:rFonts w:cstheme="minorHAnsi"/>
        </w:rPr>
        <w:t>viz</w:t>
      </w:r>
      <w:r w:rsidR="009756CA">
        <w:rPr>
          <w:rFonts w:cstheme="minorHAnsi"/>
        </w:rPr>
        <w:t xml:space="preserve"> </w:t>
      </w:r>
      <w:r w:rsidR="003608F7">
        <w:rPr>
          <w:rFonts w:cstheme="minorHAnsi"/>
        </w:rPr>
        <w:t>p</w:t>
      </w:r>
      <w:r w:rsidR="00E047AB">
        <w:rPr>
          <w:rFonts w:cstheme="minorHAnsi"/>
        </w:rPr>
        <w:t>říloha č. 4).</w:t>
      </w:r>
      <w:bookmarkEnd w:id="6"/>
      <w:r w:rsidR="005B48F4">
        <w:rPr>
          <w:rFonts w:cstheme="minorHAnsi"/>
        </w:rPr>
        <w:t xml:space="preserve"> </w:t>
      </w:r>
      <w:r w:rsidR="00C25445">
        <w:rPr>
          <w:rFonts w:cstheme="minorHAnsi"/>
        </w:rPr>
        <w:t>Například v</w:t>
      </w:r>
      <w:r w:rsidR="009721D2" w:rsidRPr="009721D2">
        <w:rPr>
          <w:rFonts w:cstheme="minorHAnsi"/>
        </w:rPr>
        <w:t xml:space="preserve"> případě programu </w:t>
      </w:r>
      <w:r w:rsidR="005162D3">
        <w:rPr>
          <w:rFonts w:cstheme="minorHAnsi"/>
          <w:i/>
        </w:rPr>
        <w:t>Kvalita z</w:t>
      </w:r>
      <w:r w:rsidR="009756CA">
        <w:rPr>
          <w:rFonts w:cstheme="minorHAnsi"/>
          <w:i/>
        </w:rPr>
        <w:t xml:space="preserve"> </w:t>
      </w:r>
      <w:r w:rsidR="005162D3">
        <w:rPr>
          <w:rFonts w:cstheme="minorHAnsi"/>
          <w:i/>
        </w:rPr>
        <w:t xml:space="preserve">Evropy – Chutě </w:t>
      </w:r>
      <w:r w:rsidR="005162D3" w:rsidRPr="004764B3">
        <w:rPr>
          <w:rFonts w:cstheme="minorHAnsi"/>
          <w:i/>
        </w:rPr>
        <w:t>s</w:t>
      </w:r>
      <w:r w:rsidR="009756CA">
        <w:rPr>
          <w:rFonts w:cstheme="minorHAnsi"/>
          <w:i/>
        </w:rPr>
        <w:t xml:space="preserve"> </w:t>
      </w:r>
      <w:r w:rsidR="005162D3" w:rsidRPr="004764B3">
        <w:rPr>
          <w:rFonts w:cstheme="minorHAnsi"/>
          <w:i/>
        </w:rPr>
        <w:t>příběhe</w:t>
      </w:r>
      <w:r w:rsidR="005162D3">
        <w:rPr>
          <w:rFonts w:cstheme="minorHAnsi"/>
          <w:i/>
        </w:rPr>
        <w:t>m</w:t>
      </w:r>
      <w:r w:rsidR="005162D3" w:rsidRPr="009721D2" w:rsidDel="005162D3">
        <w:rPr>
          <w:rFonts w:cstheme="minorHAnsi"/>
        </w:rPr>
        <w:t xml:space="preserve"> </w:t>
      </w:r>
      <w:r w:rsidR="009721D2" w:rsidRPr="009721D2">
        <w:rPr>
          <w:rFonts w:cstheme="minorHAnsi"/>
        </w:rPr>
        <w:t xml:space="preserve">byly stanoveny </w:t>
      </w:r>
      <w:r w:rsidRPr="009721D2">
        <w:rPr>
          <w:rFonts w:cstheme="minorHAnsi"/>
        </w:rPr>
        <w:t xml:space="preserve">cíle </w:t>
      </w:r>
      <w:r w:rsidR="005162D3">
        <w:rPr>
          <w:rFonts w:cstheme="minorHAnsi"/>
        </w:rPr>
        <w:t>„</w:t>
      </w:r>
      <w:r w:rsidR="005162D3" w:rsidRPr="00D571E5">
        <w:rPr>
          <w:rFonts w:cstheme="minorHAnsi"/>
          <w:i/>
        </w:rPr>
        <w:t xml:space="preserve">upevňovat u spotřebitelů </w:t>
      </w:r>
      <w:r w:rsidR="0078066A" w:rsidRPr="00D571E5">
        <w:rPr>
          <w:rFonts w:cstheme="minorHAnsi"/>
          <w:i/>
        </w:rPr>
        <w:t>přesvědčení o hodnotě produktů</w:t>
      </w:r>
      <w:r w:rsidR="005162D3" w:rsidRPr="00D571E5">
        <w:rPr>
          <w:rFonts w:cstheme="minorHAnsi"/>
          <w:i/>
        </w:rPr>
        <w:t xml:space="preserve"> s</w:t>
      </w:r>
      <w:r w:rsidR="009756CA">
        <w:rPr>
          <w:rFonts w:cstheme="minorHAnsi"/>
          <w:i/>
        </w:rPr>
        <w:t xml:space="preserve"> </w:t>
      </w:r>
      <w:r w:rsidR="005162D3" w:rsidRPr="00D571E5">
        <w:rPr>
          <w:rFonts w:cstheme="minorHAnsi"/>
          <w:i/>
        </w:rPr>
        <w:t>chráněným označením</w:t>
      </w:r>
      <w:r>
        <w:rPr>
          <w:rFonts w:cstheme="minorHAnsi"/>
        </w:rPr>
        <w:t>“,</w:t>
      </w:r>
      <w:r w:rsidR="0078066A" w:rsidRPr="005162D3">
        <w:rPr>
          <w:rFonts w:cstheme="minorHAnsi"/>
        </w:rPr>
        <w:t xml:space="preserve"> </w:t>
      </w:r>
      <w:r>
        <w:rPr>
          <w:rFonts w:cstheme="minorHAnsi"/>
        </w:rPr>
        <w:t>„</w:t>
      </w:r>
      <w:r w:rsidR="005162D3" w:rsidRPr="00D571E5">
        <w:rPr>
          <w:rFonts w:cstheme="minorHAnsi"/>
          <w:i/>
        </w:rPr>
        <w:t xml:space="preserve">prohlubovat </w:t>
      </w:r>
      <w:r w:rsidR="0078066A" w:rsidRPr="00D571E5">
        <w:rPr>
          <w:rFonts w:cstheme="minorHAnsi"/>
          <w:i/>
        </w:rPr>
        <w:t>kladn</w:t>
      </w:r>
      <w:r w:rsidR="005162D3" w:rsidRPr="00D571E5">
        <w:rPr>
          <w:rFonts w:cstheme="minorHAnsi"/>
          <w:i/>
        </w:rPr>
        <w:t>ou</w:t>
      </w:r>
      <w:r w:rsidR="0078066A" w:rsidRPr="00D571E5">
        <w:rPr>
          <w:rFonts w:cstheme="minorHAnsi"/>
          <w:i/>
        </w:rPr>
        <w:t xml:space="preserve"> pověst značek kvality</w:t>
      </w:r>
      <w:r>
        <w:rPr>
          <w:rFonts w:cstheme="minorHAnsi"/>
        </w:rPr>
        <w:t>“,</w:t>
      </w:r>
      <w:r w:rsidR="0078066A" w:rsidRPr="005162D3">
        <w:rPr>
          <w:rFonts w:cstheme="minorHAnsi"/>
        </w:rPr>
        <w:t xml:space="preserve"> </w:t>
      </w:r>
      <w:r>
        <w:rPr>
          <w:rFonts w:cstheme="minorHAnsi"/>
        </w:rPr>
        <w:t>„</w:t>
      </w:r>
      <w:r w:rsidR="0078066A" w:rsidRPr="00D571E5">
        <w:rPr>
          <w:rFonts w:cstheme="minorHAnsi"/>
          <w:i/>
        </w:rPr>
        <w:t>povzbuz</w:t>
      </w:r>
      <w:r w:rsidR="005162D3" w:rsidRPr="00D571E5">
        <w:rPr>
          <w:rFonts w:cstheme="minorHAnsi"/>
          <w:i/>
        </w:rPr>
        <w:t>ovat</w:t>
      </w:r>
      <w:r w:rsidR="0078066A" w:rsidRPr="00D571E5">
        <w:rPr>
          <w:rFonts w:cstheme="minorHAnsi"/>
          <w:i/>
        </w:rPr>
        <w:t xml:space="preserve"> sdružení producentů a</w:t>
      </w:r>
      <w:r w:rsidR="00636240" w:rsidRPr="00D571E5">
        <w:rPr>
          <w:rFonts w:cstheme="minorHAnsi"/>
          <w:i/>
        </w:rPr>
        <w:t> </w:t>
      </w:r>
      <w:r w:rsidR="0078066A" w:rsidRPr="00D571E5">
        <w:rPr>
          <w:rFonts w:cstheme="minorHAnsi"/>
          <w:i/>
        </w:rPr>
        <w:t>zpracovatelů</w:t>
      </w:r>
      <w:r w:rsidR="005162D3" w:rsidRPr="00D571E5">
        <w:rPr>
          <w:rFonts w:cstheme="minorHAnsi"/>
          <w:i/>
        </w:rPr>
        <w:t xml:space="preserve"> k vytvoření produktů nesoucí</w:t>
      </w:r>
      <w:r w:rsidRPr="00D571E5">
        <w:rPr>
          <w:rFonts w:cstheme="minorHAnsi"/>
          <w:i/>
        </w:rPr>
        <w:t>ch</w:t>
      </w:r>
      <w:r w:rsidR="005162D3" w:rsidRPr="00D571E5">
        <w:rPr>
          <w:rFonts w:cstheme="minorHAnsi"/>
          <w:i/>
        </w:rPr>
        <w:t xml:space="preserve"> dané označení</w:t>
      </w:r>
      <w:r w:rsidR="005162D3" w:rsidRPr="00D571E5">
        <w:rPr>
          <w:rFonts w:cstheme="minorHAnsi"/>
        </w:rPr>
        <w:t>“</w:t>
      </w:r>
      <w:r w:rsidR="0078066A" w:rsidRPr="009721D2">
        <w:rPr>
          <w:rFonts w:cstheme="minorHAnsi"/>
        </w:rPr>
        <w:t>.</w:t>
      </w:r>
      <w:r w:rsidR="005B48F4">
        <w:rPr>
          <w:rFonts w:cstheme="minorHAnsi"/>
        </w:rPr>
        <w:t xml:space="preserve"> </w:t>
      </w:r>
      <w:r w:rsidR="0078066A" w:rsidRPr="009721D2">
        <w:rPr>
          <w:rFonts w:cstheme="minorHAnsi"/>
        </w:rPr>
        <w:t>K</w:t>
      </w:r>
      <w:r w:rsidR="00277CAF">
        <w:rPr>
          <w:rFonts w:cstheme="minorHAnsi"/>
        </w:rPr>
        <w:t> </w:t>
      </w:r>
      <w:r w:rsidR="0078066A" w:rsidRPr="009721D2">
        <w:rPr>
          <w:rFonts w:cstheme="minorHAnsi"/>
        </w:rPr>
        <w:t>definovaným cílům ne</w:t>
      </w:r>
      <w:r w:rsidR="009721D2" w:rsidRPr="009721D2">
        <w:rPr>
          <w:rFonts w:cstheme="minorHAnsi"/>
        </w:rPr>
        <w:t xml:space="preserve">byly </w:t>
      </w:r>
      <w:r w:rsidR="0078066A" w:rsidRPr="009721D2">
        <w:rPr>
          <w:rFonts w:cstheme="minorHAnsi"/>
        </w:rPr>
        <w:t xml:space="preserve">stanoveny monitorovací </w:t>
      </w:r>
      <w:r w:rsidR="0064575C">
        <w:rPr>
          <w:rFonts w:cstheme="minorHAnsi"/>
        </w:rPr>
        <w:t>indikátory</w:t>
      </w:r>
      <w:r w:rsidR="0078066A" w:rsidRPr="009721D2">
        <w:rPr>
          <w:rFonts w:cstheme="minorHAnsi"/>
        </w:rPr>
        <w:t xml:space="preserve"> výsledku </w:t>
      </w:r>
      <w:r w:rsidR="005162D3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5162D3">
        <w:rPr>
          <w:rFonts w:cstheme="minorHAnsi"/>
        </w:rPr>
        <w:t>výstupu programu</w:t>
      </w:r>
      <w:r>
        <w:rPr>
          <w:rFonts w:cstheme="minorHAnsi"/>
        </w:rPr>
        <w:t>,</w:t>
      </w:r>
      <w:r w:rsidR="0078066A" w:rsidRPr="009721D2">
        <w:rPr>
          <w:rFonts w:cstheme="minorHAnsi"/>
        </w:rPr>
        <w:t xml:space="preserve"> </w:t>
      </w:r>
      <w:r w:rsidR="009721D2" w:rsidRPr="009721D2">
        <w:rPr>
          <w:rFonts w:cstheme="minorHAnsi"/>
        </w:rPr>
        <w:t>bylo</w:t>
      </w:r>
      <w:r w:rsidR="0078066A" w:rsidRPr="009721D2">
        <w:rPr>
          <w:rFonts w:cstheme="minorHAnsi"/>
        </w:rPr>
        <w:t xml:space="preserve"> proto velmi obtížné měřit pokrok a splnění </w:t>
      </w:r>
      <w:r w:rsidR="00784091">
        <w:rPr>
          <w:rFonts w:cstheme="minorHAnsi"/>
        </w:rPr>
        <w:t xml:space="preserve">těchto </w:t>
      </w:r>
      <w:r w:rsidR="0078066A" w:rsidRPr="009721D2">
        <w:rPr>
          <w:rFonts w:cstheme="minorHAnsi"/>
        </w:rPr>
        <w:t>cílů.</w:t>
      </w:r>
      <w:r w:rsidR="005B48F4">
        <w:rPr>
          <w:rFonts w:cstheme="minorHAnsi"/>
        </w:rPr>
        <w:t xml:space="preserve"> C</w:t>
      </w:r>
      <w:r w:rsidR="005B48F4" w:rsidRPr="009721D2">
        <w:rPr>
          <w:rFonts w:cstheme="minorHAnsi"/>
        </w:rPr>
        <w:t xml:space="preserve">íle </w:t>
      </w:r>
      <w:r w:rsidR="005B48F4">
        <w:rPr>
          <w:rFonts w:cstheme="minorHAnsi"/>
        </w:rPr>
        <w:t xml:space="preserve">tak </w:t>
      </w:r>
      <w:r w:rsidR="005B48F4" w:rsidRPr="009721D2">
        <w:rPr>
          <w:rFonts w:cstheme="minorHAnsi"/>
        </w:rPr>
        <w:t>byly obecné, časově neurčené a obtížně měřitelné</w:t>
      </w:r>
      <w:r w:rsidR="005B48F4">
        <w:rPr>
          <w:rFonts w:cstheme="minorHAnsi"/>
        </w:rPr>
        <w:t>.</w:t>
      </w:r>
    </w:p>
    <w:p w14:paraId="28B246A1" w14:textId="77777777" w:rsidR="003323A1" w:rsidRDefault="003323A1" w:rsidP="003323A1">
      <w:pPr>
        <w:pStyle w:val="Odstavecseseznamem"/>
        <w:spacing w:after="160"/>
        <w:rPr>
          <w:rFonts w:cstheme="minorHAnsi"/>
        </w:rPr>
      </w:pPr>
    </w:p>
    <w:p w14:paraId="5A4C4CAD" w14:textId="77777777" w:rsidR="003323A1" w:rsidRPr="00F34748" w:rsidRDefault="007F7D4D" w:rsidP="008849E5">
      <w:pPr>
        <w:pStyle w:val="Odstavecseseznamem"/>
        <w:numPr>
          <w:ilvl w:val="0"/>
          <w:numId w:val="14"/>
        </w:numPr>
        <w:spacing w:after="160"/>
        <w:rPr>
          <w:rFonts w:cstheme="minorHAnsi"/>
          <w:b/>
        </w:rPr>
      </w:pPr>
      <w:r>
        <w:rPr>
          <w:rFonts w:cstheme="minorHAnsi"/>
          <w:b/>
        </w:rPr>
        <w:t>Dotace</w:t>
      </w:r>
      <w:r w:rsidR="003323A1" w:rsidRPr="00F34748">
        <w:rPr>
          <w:rFonts w:cstheme="minorHAnsi"/>
          <w:b/>
        </w:rPr>
        <w:t xml:space="preserve"> NNO</w:t>
      </w:r>
    </w:p>
    <w:p w14:paraId="3C267FE9" w14:textId="77777777" w:rsidR="003323A1" w:rsidRPr="005A17C9" w:rsidRDefault="003A7972" w:rsidP="003323A1">
      <w:pPr>
        <w:spacing w:after="160"/>
        <w:rPr>
          <w:rFonts w:cstheme="minorHAnsi"/>
          <w:b/>
        </w:rPr>
      </w:pPr>
      <w:r>
        <w:rPr>
          <w:rFonts w:cstheme="minorHAnsi"/>
          <w:b/>
        </w:rPr>
        <w:t>B.1</w:t>
      </w:r>
      <w:r w:rsidR="00F53E3B" w:rsidRPr="005A17C9">
        <w:rPr>
          <w:rFonts w:cstheme="minorHAnsi"/>
          <w:b/>
        </w:rPr>
        <w:t xml:space="preserve"> </w:t>
      </w:r>
      <w:r w:rsidR="007D58DD">
        <w:rPr>
          <w:rFonts w:cstheme="minorHAnsi"/>
          <w:b/>
        </w:rPr>
        <w:t>Nastavení a hodnocení cílů</w:t>
      </w:r>
      <w:r w:rsidR="00973042">
        <w:rPr>
          <w:rFonts w:cstheme="minorHAnsi"/>
          <w:b/>
        </w:rPr>
        <w:t xml:space="preserve"> </w:t>
      </w:r>
    </w:p>
    <w:p w14:paraId="2C05D92C" w14:textId="77777777" w:rsidR="00CE09AB" w:rsidRDefault="00CE09AB" w:rsidP="00FB7FC8">
      <w:pPr>
        <w:spacing w:after="160"/>
        <w:rPr>
          <w:rFonts w:cstheme="minorHAnsi"/>
        </w:rPr>
      </w:pPr>
      <w:r>
        <w:rPr>
          <w:rFonts w:cstheme="minorHAnsi"/>
        </w:rPr>
        <w:t>Poskytovatel dotací odpovídá za fungování systému a plnění stanovených cílů</w:t>
      </w:r>
      <w:r w:rsidR="00BE307B">
        <w:rPr>
          <w:rFonts w:cstheme="minorHAnsi"/>
        </w:rPr>
        <w:t xml:space="preserve"> dotačních programů</w:t>
      </w:r>
      <w:r>
        <w:rPr>
          <w:rFonts w:cstheme="minorHAnsi"/>
        </w:rPr>
        <w:t xml:space="preserve">. Pro vyhodnocení přínosů vynaložených peněžních prostředků musí být jednoznačně vymezeny konkrétní cíle a měřitelné </w:t>
      </w:r>
      <w:r w:rsidR="0064575C">
        <w:rPr>
          <w:rFonts w:cstheme="minorHAnsi"/>
        </w:rPr>
        <w:t>indikátory</w:t>
      </w:r>
      <w:r>
        <w:rPr>
          <w:rFonts w:cstheme="minorHAnsi"/>
        </w:rPr>
        <w:t xml:space="preserve">, jejichž pomocí lze míru dosažení cílů vyhodnotit. Neplnění cílů snižuje </w:t>
      </w:r>
      <w:r w:rsidR="002F3F7D">
        <w:rPr>
          <w:rFonts w:cstheme="minorHAnsi"/>
        </w:rPr>
        <w:t xml:space="preserve">účelnost </w:t>
      </w:r>
      <w:r>
        <w:rPr>
          <w:rFonts w:cstheme="minorHAnsi"/>
        </w:rPr>
        <w:t>vynaložených veřejných prostředků.</w:t>
      </w:r>
    </w:p>
    <w:p w14:paraId="77694A6B" w14:textId="77777777" w:rsidR="00F165CD" w:rsidRPr="00F165CD" w:rsidRDefault="00F165CD" w:rsidP="00FB7FC8">
      <w:pPr>
        <w:spacing w:after="160"/>
        <w:rPr>
          <w:rFonts w:cstheme="minorHAnsi"/>
          <w:b/>
        </w:rPr>
      </w:pPr>
      <w:r w:rsidRPr="00F165CD">
        <w:rPr>
          <w:rFonts w:cstheme="minorHAnsi"/>
          <w:b/>
        </w:rPr>
        <w:t>B.1.1 Nastavení cílů, navázání na strategie</w:t>
      </w:r>
    </w:p>
    <w:p w14:paraId="1D58D81E" w14:textId="5FEE0EB1" w:rsidR="00FB7FC8" w:rsidRPr="00F77AD3" w:rsidRDefault="00C87469" w:rsidP="00FB7FC8">
      <w:pPr>
        <w:spacing w:after="160"/>
        <w:rPr>
          <w:rFonts w:cstheme="minorHAnsi"/>
        </w:rPr>
      </w:pPr>
      <w:r>
        <w:rPr>
          <w:rFonts w:cstheme="minorHAnsi"/>
        </w:rPr>
        <w:t>O</w:t>
      </w:r>
      <w:r w:rsidR="00973139">
        <w:rPr>
          <w:rFonts w:cstheme="minorHAnsi"/>
        </w:rPr>
        <w:t>blast propagace zemědělských produktů a potravin byla v obecné rovině zmíněna v několika hlavních strategiích re</w:t>
      </w:r>
      <w:r w:rsidR="007324D6">
        <w:rPr>
          <w:rFonts w:cstheme="minorHAnsi"/>
        </w:rPr>
        <w:t>s</w:t>
      </w:r>
      <w:r w:rsidR="00973139">
        <w:rPr>
          <w:rFonts w:cstheme="minorHAnsi"/>
        </w:rPr>
        <w:t>ortu MZe</w:t>
      </w:r>
      <w:r w:rsidR="00EC3532">
        <w:rPr>
          <w:rFonts w:cstheme="minorHAnsi"/>
        </w:rPr>
        <w:t>, a to konkrétně v</w:t>
      </w:r>
      <w:r w:rsidR="0045104D">
        <w:rPr>
          <w:rFonts w:cstheme="minorHAnsi"/>
        </w:rPr>
        <w:t>e</w:t>
      </w:r>
      <w:r w:rsidR="00EC3532">
        <w:rPr>
          <w:rFonts w:cstheme="minorHAnsi"/>
        </w:rPr>
        <w:t xml:space="preserve"> </w:t>
      </w:r>
      <w:r w:rsidR="00EC3532" w:rsidRPr="00CE0FF3">
        <w:rPr>
          <w:rFonts w:cstheme="minorHAnsi"/>
          <w:i/>
        </w:rPr>
        <w:t>Strategi</w:t>
      </w:r>
      <w:r w:rsidR="0045104D">
        <w:rPr>
          <w:rFonts w:cstheme="minorHAnsi"/>
          <w:i/>
        </w:rPr>
        <w:t>i</w:t>
      </w:r>
      <w:r w:rsidR="00EC3532" w:rsidRPr="00CE0FF3">
        <w:rPr>
          <w:rFonts w:cstheme="minorHAnsi"/>
          <w:i/>
        </w:rPr>
        <w:t xml:space="preserve"> resortu Ministerstva zemědělství České republiky s</w:t>
      </w:r>
      <w:r w:rsidR="009756CA">
        <w:rPr>
          <w:rFonts w:cstheme="minorHAnsi"/>
          <w:i/>
        </w:rPr>
        <w:t xml:space="preserve"> </w:t>
      </w:r>
      <w:r w:rsidR="00EC3532" w:rsidRPr="00CE0FF3">
        <w:rPr>
          <w:rFonts w:cstheme="minorHAnsi"/>
          <w:i/>
        </w:rPr>
        <w:t>výhledem do roku 2030</w:t>
      </w:r>
      <w:r w:rsidR="00EC3532" w:rsidRPr="00CE0FF3">
        <w:rPr>
          <w:rFonts w:cstheme="minorHAnsi"/>
        </w:rPr>
        <w:t xml:space="preserve"> a</w:t>
      </w:r>
      <w:r w:rsidR="009756CA">
        <w:rPr>
          <w:rFonts w:cstheme="minorHAnsi"/>
        </w:rPr>
        <w:t xml:space="preserve"> </w:t>
      </w:r>
      <w:r w:rsidR="00F3746F">
        <w:rPr>
          <w:rFonts w:cstheme="minorHAnsi"/>
        </w:rPr>
        <w:t xml:space="preserve">v </w:t>
      </w:r>
      <w:r w:rsidR="00EC3532" w:rsidRPr="00CE0FF3">
        <w:rPr>
          <w:rFonts w:cstheme="minorHAnsi"/>
          <w:i/>
        </w:rPr>
        <w:t>Implementační</w:t>
      </w:r>
      <w:r w:rsidR="0045104D">
        <w:rPr>
          <w:rFonts w:cstheme="minorHAnsi"/>
          <w:i/>
        </w:rPr>
        <w:t>m</w:t>
      </w:r>
      <w:r w:rsidR="00EC3532" w:rsidRPr="00CE0FF3">
        <w:rPr>
          <w:rFonts w:cstheme="minorHAnsi"/>
          <w:i/>
        </w:rPr>
        <w:t xml:space="preserve"> plán</w:t>
      </w:r>
      <w:r w:rsidR="0045104D">
        <w:rPr>
          <w:rFonts w:cstheme="minorHAnsi"/>
          <w:i/>
        </w:rPr>
        <w:t>u</w:t>
      </w:r>
      <w:r w:rsidR="00EC3532" w:rsidRPr="00CE0FF3">
        <w:rPr>
          <w:rFonts w:cstheme="minorHAnsi"/>
          <w:i/>
        </w:rPr>
        <w:t xml:space="preserve"> Strategie resortu Ministerstva zemědělství na období 2017</w:t>
      </w:r>
      <w:r w:rsidR="009756CA">
        <w:rPr>
          <w:rFonts w:cstheme="minorHAnsi"/>
          <w:i/>
        </w:rPr>
        <w:t>–</w:t>
      </w:r>
      <w:r w:rsidR="00EC3532" w:rsidRPr="00CE0FF3">
        <w:rPr>
          <w:rFonts w:cstheme="minorHAnsi"/>
          <w:i/>
        </w:rPr>
        <w:t>2020</w:t>
      </w:r>
      <w:r w:rsidR="00973139">
        <w:rPr>
          <w:rFonts w:cstheme="minorHAnsi"/>
        </w:rPr>
        <w:t>.</w:t>
      </w:r>
      <w:r w:rsidR="00FB7FC8">
        <w:rPr>
          <w:rFonts w:cstheme="minorHAnsi"/>
        </w:rPr>
        <w:t xml:space="preserve"> </w:t>
      </w:r>
      <w:r w:rsidR="00EC3532">
        <w:rPr>
          <w:rFonts w:cstheme="minorHAnsi"/>
        </w:rPr>
        <w:t xml:space="preserve">Uvedené dokumenty </w:t>
      </w:r>
      <w:r w:rsidR="002F4D76">
        <w:rPr>
          <w:rFonts w:cstheme="minorHAnsi"/>
        </w:rPr>
        <w:t>definovaly</w:t>
      </w:r>
      <w:r w:rsidR="00FB7FC8">
        <w:rPr>
          <w:rFonts w:ascii="Calibri" w:hAnsi="Calibri" w:cs="Calibri"/>
        </w:rPr>
        <w:t xml:space="preserve"> cíle, na než mj. navaz</w:t>
      </w:r>
      <w:r w:rsidR="00F165CD">
        <w:rPr>
          <w:rFonts w:ascii="Calibri" w:hAnsi="Calibri" w:cs="Calibri"/>
        </w:rPr>
        <w:t>ovala</w:t>
      </w:r>
      <w:r w:rsidR="00FB7FC8">
        <w:rPr>
          <w:rFonts w:ascii="Calibri" w:hAnsi="Calibri" w:cs="Calibri"/>
        </w:rPr>
        <w:t xml:space="preserve"> dotační podpora projektů NNO. Na tyto </w:t>
      </w:r>
      <w:r w:rsidR="002F4D76">
        <w:rPr>
          <w:rFonts w:ascii="Calibri" w:hAnsi="Calibri" w:cs="Calibri"/>
        </w:rPr>
        <w:t xml:space="preserve">základní </w:t>
      </w:r>
      <w:r w:rsidR="00FB7FC8">
        <w:rPr>
          <w:rFonts w:ascii="Calibri" w:hAnsi="Calibri" w:cs="Calibri"/>
        </w:rPr>
        <w:t>strategické dokumenty re</w:t>
      </w:r>
      <w:r w:rsidR="002F4D76">
        <w:rPr>
          <w:rFonts w:ascii="Calibri" w:hAnsi="Calibri" w:cs="Calibri"/>
        </w:rPr>
        <w:t>s</w:t>
      </w:r>
      <w:r w:rsidR="00FB7FC8">
        <w:rPr>
          <w:rFonts w:ascii="Calibri" w:hAnsi="Calibri" w:cs="Calibri"/>
        </w:rPr>
        <w:t>ortu MZe navaz</w:t>
      </w:r>
      <w:r w:rsidR="00F165CD">
        <w:rPr>
          <w:rFonts w:ascii="Calibri" w:hAnsi="Calibri" w:cs="Calibri"/>
        </w:rPr>
        <w:t>ovaly</w:t>
      </w:r>
      <w:r w:rsidR="00FB7FC8">
        <w:rPr>
          <w:rFonts w:ascii="Calibri" w:hAnsi="Calibri" w:cs="Calibri"/>
        </w:rPr>
        <w:t xml:space="preserve"> dílčí strategické dokumenty</w:t>
      </w:r>
      <w:r w:rsidR="009756CA">
        <w:rPr>
          <w:rFonts w:ascii="Calibri" w:hAnsi="Calibri" w:cs="Calibri"/>
        </w:rPr>
        <w:t>,</w:t>
      </w:r>
      <w:r w:rsidR="00FB7FC8">
        <w:rPr>
          <w:rFonts w:ascii="Calibri" w:hAnsi="Calibri" w:cs="Calibri"/>
        </w:rPr>
        <w:t xml:space="preserve"> např. pro oblast ekologického zemědělství, včelařství či bezpečnost potravin. </w:t>
      </w:r>
      <w:r w:rsidR="00FB7FC8" w:rsidRPr="00FB7FC8">
        <w:rPr>
          <w:rFonts w:ascii="Calibri" w:hAnsi="Calibri" w:cs="Calibri"/>
        </w:rPr>
        <w:t>V</w:t>
      </w:r>
      <w:r w:rsidR="00F165CD">
        <w:rPr>
          <w:rFonts w:ascii="Calibri" w:hAnsi="Calibri" w:cs="Calibri"/>
        </w:rPr>
        <w:t xml:space="preserve"> </w:t>
      </w:r>
      <w:r w:rsidR="0064575C">
        <w:rPr>
          <w:rFonts w:ascii="Calibri" w:hAnsi="Calibri" w:cs="Calibri"/>
        </w:rPr>
        <w:t>navazujících</w:t>
      </w:r>
      <w:r w:rsidR="00FB7FC8" w:rsidRPr="00FB7FC8">
        <w:rPr>
          <w:rFonts w:ascii="Calibri" w:hAnsi="Calibri" w:cs="Calibri"/>
        </w:rPr>
        <w:t xml:space="preserve"> strategických dokumentech většinou </w:t>
      </w:r>
      <w:r w:rsidR="00F165CD">
        <w:rPr>
          <w:rFonts w:ascii="Calibri" w:hAnsi="Calibri" w:cs="Calibri"/>
        </w:rPr>
        <w:t>nebyly</w:t>
      </w:r>
      <w:r w:rsidR="00FB7FC8" w:rsidRPr="00FB7FC8">
        <w:rPr>
          <w:rFonts w:ascii="Calibri" w:hAnsi="Calibri" w:cs="Calibri"/>
        </w:rPr>
        <w:t xml:space="preserve"> uvedeny konkrétní měřitelné </w:t>
      </w:r>
      <w:r w:rsidR="002F4D76">
        <w:rPr>
          <w:rFonts w:ascii="Calibri" w:hAnsi="Calibri" w:cs="Calibri"/>
        </w:rPr>
        <w:t xml:space="preserve">cíle a </w:t>
      </w:r>
      <w:r w:rsidR="00FB7FC8" w:rsidRPr="00FB7FC8">
        <w:rPr>
          <w:rFonts w:ascii="Calibri" w:hAnsi="Calibri" w:cs="Calibri"/>
        </w:rPr>
        <w:t>indikátory pro oblast propagace zemědělských produktů a potravin, ale pouze obecně stanoven</w:t>
      </w:r>
      <w:r w:rsidR="008148B8">
        <w:rPr>
          <w:rFonts w:ascii="Calibri" w:hAnsi="Calibri" w:cs="Calibri"/>
        </w:rPr>
        <w:t>é</w:t>
      </w:r>
      <w:r w:rsidR="00FB7FC8" w:rsidRPr="00FB7FC8">
        <w:rPr>
          <w:rFonts w:ascii="Calibri" w:hAnsi="Calibri" w:cs="Calibri"/>
        </w:rPr>
        <w:t xml:space="preserve"> priority, úkoly nebo cíle. </w:t>
      </w:r>
      <w:r w:rsidR="00C0576A">
        <w:rPr>
          <w:rFonts w:ascii="Calibri" w:hAnsi="Calibri" w:cs="Calibri"/>
        </w:rPr>
        <w:lastRenderedPageBreak/>
        <w:t>Výjimkou byl</w:t>
      </w:r>
      <w:r w:rsidR="00FB7FC8" w:rsidRPr="00FB7FC8">
        <w:rPr>
          <w:rFonts w:ascii="Calibri" w:hAnsi="Calibri" w:cs="Calibri"/>
        </w:rPr>
        <w:t xml:space="preserve"> </w:t>
      </w:r>
      <w:r w:rsidR="00FB7FC8" w:rsidRPr="00D571E5">
        <w:rPr>
          <w:rFonts w:ascii="Calibri" w:hAnsi="Calibri" w:cs="Calibri"/>
          <w:i/>
        </w:rPr>
        <w:t>Akční plán</w:t>
      </w:r>
      <w:r w:rsidR="00C0576A" w:rsidRPr="00D571E5">
        <w:rPr>
          <w:rFonts w:ascii="Calibri" w:hAnsi="Calibri" w:cs="Calibri"/>
          <w:i/>
        </w:rPr>
        <w:t xml:space="preserve"> </w:t>
      </w:r>
      <w:r w:rsidR="00FB7FC8" w:rsidRPr="00D571E5">
        <w:rPr>
          <w:rFonts w:ascii="Calibri" w:hAnsi="Calibri" w:cs="Calibri"/>
          <w:i/>
        </w:rPr>
        <w:t xml:space="preserve">ČR pro </w:t>
      </w:r>
      <w:r w:rsidR="009756CA" w:rsidRPr="00D571E5">
        <w:rPr>
          <w:rFonts w:ascii="Calibri" w:hAnsi="Calibri" w:cs="Calibri"/>
          <w:i/>
        </w:rPr>
        <w:t xml:space="preserve">rozvoj </w:t>
      </w:r>
      <w:r w:rsidR="00FB7FC8" w:rsidRPr="00D571E5">
        <w:rPr>
          <w:rFonts w:ascii="Calibri" w:hAnsi="Calibri" w:cs="Calibri"/>
          <w:i/>
        </w:rPr>
        <w:t>ekologické</w:t>
      </w:r>
      <w:r w:rsidR="009756CA" w:rsidRPr="00D571E5">
        <w:rPr>
          <w:rFonts w:ascii="Calibri" w:hAnsi="Calibri" w:cs="Calibri"/>
          <w:i/>
        </w:rPr>
        <w:t>ho</w:t>
      </w:r>
      <w:r w:rsidR="00FB7FC8" w:rsidRPr="00D571E5">
        <w:rPr>
          <w:rFonts w:ascii="Calibri" w:hAnsi="Calibri" w:cs="Calibri"/>
          <w:i/>
        </w:rPr>
        <w:t xml:space="preserve"> zemědělství</w:t>
      </w:r>
      <w:r w:rsidR="009756CA" w:rsidRPr="00D571E5">
        <w:rPr>
          <w:rFonts w:ascii="Calibri" w:hAnsi="Calibri" w:cs="Calibri"/>
          <w:i/>
        </w:rPr>
        <w:t xml:space="preserve"> v letech 2016</w:t>
      </w:r>
      <w:r w:rsidR="009756CA" w:rsidRPr="009756CA">
        <w:rPr>
          <w:rFonts w:ascii="Calibri" w:hAnsi="Calibri" w:cs="Calibri"/>
        </w:rPr>
        <w:t>–</w:t>
      </w:r>
      <w:r w:rsidR="009756CA" w:rsidRPr="00D571E5">
        <w:rPr>
          <w:rFonts w:ascii="Calibri" w:hAnsi="Calibri" w:cs="Calibri"/>
          <w:i/>
        </w:rPr>
        <w:t>2020</w:t>
      </w:r>
      <w:r w:rsidR="00C0576A">
        <w:rPr>
          <w:rFonts w:ascii="Calibri" w:hAnsi="Calibri" w:cs="Calibri"/>
        </w:rPr>
        <w:t xml:space="preserve">, kde </w:t>
      </w:r>
      <w:r w:rsidR="00F165CD">
        <w:rPr>
          <w:rFonts w:ascii="Calibri" w:hAnsi="Calibri" w:cs="Calibri"/>
        </w:rPr>
        <w:t>byly</w:t>
      </w:r>
      <w:r w:rsidR="00FB7FC8" w:rsidRPr="00FB7FC8">
        <w:rPr>
          <w:rFonts w:ascii="Calibri" w:hAnsi="Calibri" w:cs="Calibri"/>
        </w:rPr>
        <w:t xml:space="preserve"> stanoveny měřitelné indikátory dopadu související s oblastí propagace</w:t>
      </w:r>
      <w:r w:rsidR="00C0576A">
        <w:rPr>
          <w:rFonts w:ascii="Calibri" w:hAnsi="Calibri" w:cs="Calibri"/>
        </w:rPr>
        <w:t>.</w:t>
      </w:r>
    </w:p>
    <w:p w14:paraId="7467CA71" w14:textId="77777777" w:rsidR="00FB7FC8" w:rsidRDefault="00C0576A" w:rsidP="005A17C9">
      <w:pPr>
        <w:spacing w:after="160"/>
        <w:rPr>
          <w:rFonts w:cstheme="minorHAnsi"/>
        </w:rPr>
      </w:pPr>
      <w:r>
        <w:rPr>
          <w:rFonts w:cstheme="minorHAnsi"/>
        </w:rPr>
        <w:t xml:space="preserve">MZe definovalo </w:t>
      </w:r>
      <w:r w:rsidR="005A17C9">
        <w:rPr>
          <w:rFonts w:cstheme="minorHAnsi"/>
        </w:rPr>
        <w:t>cíle</w:t>
      </w:r>
      <w:r w:rsidR="005A17C9" w:rsidRPr="005A17C9">
        <w:rPr>
          <w:rFonts w:cstheme="minorHAnsi"/>
        </w:rPr>
        <w:t xml:space="preserve"> </w:t>
      </w:r>
      <w:r w:rsidR="0026201B">
        <w:rPr>
          <w:rFonts w:cstheme="minorHAnsi"/>
        </w:rPr>
        <w:t>podpory projektů NNO</w:t>
      </w:r>
      <w:r w:rsidR="004E38BB">
        <w:rPr>
          <w:rFonts w:cstheme="minorHAnsi"/>
        </w:rPr>
        <w:t xml:space="preserve"> v Zásadách i</w:t>
      </w:r>
      <w:r w:rsidR="00050452">
        <w:rPr>
          <w:rFonts w:cstheme="minorHAnsi"/>
        </w:rPr>
        <w:t xml:space="preserve"> </w:t>
      </w:r>
      <w:r>
        <w:rPr>
          <w:rFonts w:cstheme="minorHAnsi"/>
        </w:rPr>
        <w:t>v </w:t>
      </w:r>
      <w:r w:rsidR="009756CA">
        <w:rPr>
          <w:rFonts w:cstheme="minorHAnsi"/>
        </w:rPr>
        <w:t>„p</w:t>
      </w:r>
      <w:r>
        <w:rPr>
          <w:rFonts w:cstheme="minorHAnsi"/>
        </w:rPr>
        <w:t>říručkách pro žadatele a</w:t>
      </w:r>
      <w:r w:rsidR="009756CA">
        <w:rPr>
          <w:rFonts w:cstheme="minorHAnsi"/>
        </w:rPr>
        <w:t xml:space="preserve"> </w:t>
      </w:r>
      <w:r>
        <w:rPr>
          <w:rFonts w:cstheme="minorHAnsi"/>
        </w:rPr>
        <w:t>příjemce</w:t>
      </w:r>
      <w:r w:rsidR="009756CA">
        <w:rPr>
          <w:rFonts w:cstheme="minorHAnsi"/>
        </w:rPr>
        <w:t>“</w:t>
      </w:r>
      <w:r>
        <w:rPr>
          <w:rFonts w:cstheme="minorHAnsi"/>
        </w:rPr>
        <w:t xml:space="preserve"> </w:t>
      </w:r>
      <w:r w:rsidR="009756CA">
        <w:rPr>
          <w:rFonts w:cstheme="minorHAnsi"/>
        </w:rPr>
        <w:t xml:space="preserve">(dále též „Příručky“) </w:t>
      </w:r>
      <w:r>
        <w:rPr>
          <w:rFonts w:cstheme="minorHAnsi"/>
        </w:rPr>
        <w:t>pro jednotlivé roky</w:t>
      </w:r>
      <w:r w:rsidR="00EF3A7A">
        <w:rPr>
          <w:rFonts w:cstheme="minorHAnsi"/>
        </w:rPr>
        <w:t xml:space="preserve">. </w:t>
      </w:r>
      <w:r>
        <w:rPr>
          <w:rFonts w:cstheme="minorHAnsi"/>
        </w:rPr>
        <w:t xml:space="preserve">V letech </w:t>
      </w:r>
      <w:r w:rsidR="004E38BB">
        <w:rPr>
          <w:rFonts w:cstheme="minorHAnsi"/>
        </w:rPr>
        <w:t xml:space="preserve">2017 a 2018 byly cíle stanoveny </w:t>
      </w:r>
      <w:r w:rsidR="005A17C9" w:rsidRPr="005A17C9">
        <w:rPr>
          <w:rFonts w:cstheme="minorHAnsi"/>
        </w:rPr>
        <w:t>obecně</w:t>
      </w:r>
      <w:r w:rsidR="008A125F">
        <w:rPr>
          <w:rFonts w:cstheme="minorHAnsi"/>
        </w:rPr>
        <w:t>. Jen</w:t>
      </w:r>
      <w:r w:rsidR="004D1C9B">
        <w:rPr>
          <w:rFonts w:cstheme="minorHAnsi"/>
        </w:rPr>
        <w:t xml:space="preserve"> </w:t>
      </w:r>
      <w:r w:rsidR="008A125F">
        <w:rPr>
          <w:rFonts w:cstheme="minorHAnsi"/>
        </w:rPr>
        <w:t xml:space="preserve">k některým cílům uvedlo </w:t>
      </w:r>
      <w:r w:rsidR="009756CA">
        <w:rPr>
          <w:rFonts w:cstheme="minorHAnsi"/>
        </w:rPr>
        <w:t xml:space="preserve">MZe </w:t>
      </w:r>
      <w:r w:rsidR="004E38BB">
        <w:rPr>
          <w:rFonts w:cstheme="minorHAnsi"/>
        </w:rPr>
        <w:t>konkrétn</w:t>
      </w:r>
      <w:r w:rsidR="008A125F">
        <w:rPr>
          <w:rFonts w:cstheme="minorHAnsi"/>
        </w:rPr>
        <w:t xml:space="preserve">í </w:t>
      </w:r>
      <w:r w:rsidR="004E38BB">
        <w:rPr>
          <w:rFonts w:cstheme="minorHAnsi"/>
        </w:rPr>
        <w:t>indikátor</w:t>
      </w:r>
      <w:r w:rsidR="008A125F">
        <w:rPr>
          <w:rFonts w:cstheme="minorHAnsi"/>
        </w:rPr>
        <w:t xml:space="preserve">y. Cílovou hodnotu indikátorů pro jednotlivé projekty ani pro program </w:t>
      </w:r>
      <w:r w:rsidR="009756CA">
        <w:rPr>
          <w:rFonts w:cstheme="minorHAnsi"/>
        </w:rPr>
        <w:t xml:space="preserve">však </w:t>
      </w:r>
      <w:r w:rsidR="008A125F">
        <w:rPr>
          <w:rFonts w:cstheme="minorHAnsi"/>
        </w:rPr>
        <w:t>MZe neurčilo.</w:t>
      </w:r>
      <w:r w:rsidR="005A17C9" w:rsidRPr="005A17C9">
        <w:rPr>
          <w:rFonts w:cstheme="minorHAnsi"/>
        </w:rPr>
        <w:t xml:space="preserve"> </w:t>
      </w:r>
      <w:r w:rsidR="0078349E">
        <w:rPr>
          <w:rFonts w:cstheme="minorHAnsi"/>
        </w:rPr>
        <w:t xml:space="preserve">Ke zlepšení v oblasti definování cílů a stanovení indikátorů došlo od roku </w:t>
      </w:r>
      <w:r w:rsidR="005A17C9" w:rsidRPr="005A17C9">
        <w:rPr>
          <w:rFonts w:cstheme="minorHAnsi"/>
        </w:rPr>
        <w:t>2019</w:t>
      </w:r>
      <w:r w:rsidR="005C5F39">
        <w:rPr>
          <w:rFonts w:cstheme="minorHAnsi"/>
        </w:rPr>
        <w:t>.</w:t>
      </w:r>
      <w:r w:rsidR="005A17C9" w:rsidRPr="005A17C9">
        <w:rPr>
          <w:rFonts w:cstheme="minorHAnsi"/>
        </w:rPr>
        <w:t xml:space="preserve"> MZe </w:t>
      </w:r>
      <w:r w:rsidR="00D378D5">
        <w:rPr>
          <w:rFonts w:cstheme="minorHAnsi"/>
        </w:rPr>
        <w:t xml:space="preserve">vytvořilo </w:t>
      </w:r>
      <w:r w:rsidR="005A17C9" w:rsidRPr="005A17C9">
        <w:rPr>
          <w:rFonts w:cstheme="minorHAnsi"/>
        </w:rPr>
        <w:t>karty cílů pro rok 2019 a 2020</w:t>
      </w:r>
      <w:r w:rsidR="004E38BB">
        <w:rPr>
          <w:rFonts w:cstheme="minorHAnsi"/>
        </w:rPr>
        <w:t xml:space="preserve"> a</w:t>
      </w:r>
      <w:r w:rsidR="009756CA">
        <w:rPr>
          <w:rFonts w:cstheme="minorHAnsi"/>
        </w:rPr>
        <w:t xml:space="preserve"> </w:t>
      </w:r>
      <w:r w:rsidR="004E38BB">
        <w:rPr>
          <w:rFonts w:cstheme="minorHAnsi"/>
        </w:rPr>
        <w:t>konkrétní cíle uvedlo v Příručkách</w:t>
      </w:r>
      <w:r w:rsidR="005A17C9" w:rsidRPr="005A17C9">
        <w:rPr>
          <w:rFonts w:cstheme="minorHAnsi"/>
        </w:rPr>
        <w:t xml:space="preserve">. K jednotlivým cílům pak MZe stanovilo indikátory, které obsahují </w:t>
      </w:r>
      <w:r w:rsidR="009756CA">
        <w:rPr>
          <w:rFonts w:cstheme="minorHAnsi"/>
        </w:rPr>
        <w:t>nejen</w:t>
      </w:r>
      <w:r w:rsidR="005A17C9" w:rsidRPr="005A17C9">
        <w:rPr>
          <w:rFonts w:cstheme="minorHAnsi"/>
        </w:rPr>
        <w:t xml:space="preserve"> výstupovou část (například: počet webových stránek, počet akcí/seminářů), ale zpravidla mají stanovenu také určitou minimální požadovanou úroveň (např. 60 000 přístupů na webovou stránku, minimální počet osob na akci). Kombinací stanoveného indikátoru a jeho minimální požadované úrovně nastavilo </w:t>
      </w:r>
      <w:r w:rsidR="009756CA" w:rsidRPr="005A17C9">
        <w:rPr>
          <w:rFonts w:cstheme="minorHAnsi"/>
        </w:rPr>
        <w:t xml:space="preserve">MZe </w:t>
      </w:r>
      <w:r w:rsidR="005A17C9" w:rsidRPr="005A17C9">
        <w:rPr>
          <w:rFonts w:cstheme="minorHAnsi"/>
        </w:rPr>
        <w:t>indikátory výsledku.</w:t>
      </w:r>
    </w:p>
    <w:p w14:paraId="4CCE3F32" w14:textId="77777777" w:rsidR="00F165CD" w:rsidRPr="00F165CD" w:rsidRDefault="00F165CD" w:rsidP="005A17C9">
      <w:pPr>
        <w:spacing w:after="160"/>
        <w:rPr>
          <w:rFonts w:cstheme="minorHAnsi"/>
          <w:b/>
        </w:rPr>
      </w:pPr>
      <w:r w:rsidRPr="00F165CD">
        <w:rPr>
          <w:rFonts w:cstheme="minorHAnsi"/>
          <w:b/>
        </w:rPr>
        <w:t>B.1.2 Hodnocení cílů</w:t>
      </w:r>
    </w:p>
    <w:p w14:paraId="1F5B3B9B" w14:textId="490FC436" w:rsidR="00F25562" w:rsidRDefault="005A17C9" w:rsidP="005A17C9">
      <w:pPr>
        <w:spacing w:after="160"/>
        <w:rPr>
          <w:rFonts w:cstheme="minorHAnsi"/>
        </w:rPr>
      </w:pPr>
      <w:r>
        <w:rPr>
          <w:rFonts w:cstheme="minorHAnsi"/>
        </w:rPr>
        <w:t>D</w:t>
      </w:r>
      <w:r w:rsidRPr="005A17C9">
        <w:rPr>
          <w:rFonts w:cstheme="minorHAnsi"/>
        </w:rPr>
        <w:t xml:space="preserve">o října 2018 </w:t>
      </w:r>
      <w:r w:rsidR="009700F6">
        <w:rPr>
          <w:rFonts w:cstheme="minorHAnsi"/>
        </w:rPr>
        <w:t xml:space="preserve">nestanovilo </w:t>
      </w:r>
      <w:r w:rsidRPr="005A17C9">
        <w:rPr>
          <w:rFonts w:cstheme="minorHAnsi"/>
        </w:rPr>
        <w:t xml:space="preserve">MZe jednotnou formu pro hodnocení cílů podprogramů </w:t>
      </w:r>
      <w:r w:rsidR="00812367">
        <w:rPr>
          <w:rFonts w:cstheme="minorHAnsi"/>
        </w:rPr>
        <w:br/>
      </w:r>
      <w:r w:rsidRPr="005A17C9">
        <w:rPr>
          <w:rFonts w:cstheme="minorHAnsi"/>
        </w:rPr>
        <w:t>a</w:t>
      </w:r>
      <w:r w:rsidR="00812367">
        <w:rPr>
          <w:rFonts w:cstheme="minorHAnsi"/>
        </w:rPr>
        <w:t xml:space="preserve"> </w:t>
      </w:r>
      <w:r w:rsidRPr="005A17C9">
        <w:rPr>
          <w:rFonts w:cstheme="minorHAnsi"/>
        </w:rPr>
        <w:t xml:space="preserve">stanovených indikátorů. Za rok 2018 předložilo hodnocení pouze </w:t>
      </w:r>
      <w:r w:rsidR="00993FE7">
        <w:rPr>
          <w:rFonts w:cstheme="minorHAnsi"/>
        </w:rPr>
        <w:t xml:space="preserve">dvou </w:t>
      </w:r>
      <w:r w:rsidRPr="005A17C9">
        <w:rPr>
          <w:rFonts w:cstheme="minorHAnsi"/>
        </w:rPr>
        <w:t>podprogramů</w:t>
      </w:r>
      <w:r w:rsidR="00993FE7">
        <w:rPr>
          <w:rFonts w:cstheme="minorHAnsi"/>
        </w:rPr>
        <w:t xml:space="preserve"> z</w:t>
      </w:r>
      <w:r w:rsidR="004C6739">
        <w:rPr>
          <w:rFonts w:cstheme="minorHAnsi"/>
        </w:rPr>
        <w:t>aměřených na propagaci zemědělských produktů a potravin.</w:t>
      </w:r>
      <w:r w:rsidRPr="005A17C9">
        <w:rPr>
          <w:rFonts w:cstheme="minorHAnsi"/>
        </w:rPr>
        <w:t xml:space="preserve"> </w:t>
      </w:r>
    </w:p>
    <w:p w14:paraId="0A0A6601" w14:textId="77777777" w:rsidR="005A17C9" w:rsidRDefault="005A17C9" w:rsidP="00EB54DC">
      <w:pPr>
        <w:spacing w:after="160"/>
        <w:rPr>
          <w:rFonts w:cstheme="minorHAnsi"/>
        </w:rPr>
      </w:pPr>
      <w:r w:rsidRPr="005A17C9">
        <w:rPr>
          <w:rFonts w:cstheme="minorHAnsi"/>
        </w:rPr>
        <w:t>Od roku 2019 mělo MZe podle vnitřních předpisů provádět vyhodnocení jednotlivých podprogramů</w:t>
      </w:r>
      <w:r w:rsidR="0066056E">
        <w:rPr>
          <w:rFonts w:cstheme="minorHAnsi"/>
        </w:rPr>
        <w:t>. V</w:t>
      </w:r>
      <w:r w:rsidRPr="005A17C9">
        <w:rPr>
          <w:rFonts w:cstheme="minorHAnsi"/>
        </w:rPr>
        <w:t xml:space="preserve"> předložených hodnoceních </w:t>
      </w:r>
      <w:r w:rsidR="0064575C">
        <w:rPr>
          <w:rFonts w:cstheme="minorHAnsi"/>
        </w:rPr>
        <w:t>za roky 2019</w:t>
      </w:r>
      <w:r w:rsidR="00CF2893">
        <w:rPr>
          <w:rFonts w:cstheme="minorHAnsi"/>
        </w:rPr>
        <w:t>–</w:t>
      </w:r>
      <w:r w:rsidR="0064575C">
        <w:rPr>
          <w:rFonts w:cstheme="minorHAnsi"/>
        </w:rPr>
        <w:t xml:space="preserve">2020 </w:t>
      </w:r>
      <w:r w:rsidRPr="005A17C9">
        <w:rPr>
          <w:rFonts w:cstheme="minorHAnsi"/>
        </w:rPr>
        <w:t xml:space="preserve">však nejsou uvedeny dosažené hodnoty jednotlivých indikátorů, </w:t>
      </w:r>
      <w:r w:rsidR="00D55F8D">
        <w:rPr>
          <w:rFonts w:cstheme="minorHAnsi"/>
        </w:rPr>
        <w:t xml:space="preserve">uvedeno je </w:t>
      </w:r>
      <w:r w:rsidRPr="005A17C9">
        <w:rPr>
          <w:rFonts w:cstheme="minorHAnsi"/>
        </w:rPr>
        <w:t xml:space="preserve">pouze obecné vyhodnocení, že stanovené indikátory byly naplněny. </w:t>
      </w:r>
      <w:r w:rsidR="0028032B">
        <w:rPr>
          <w:rFonts w:cstheme="minorHAnsi"/>
        </w:rPr>
        <w:t>MZe tak</w:t>
      </w:r>
      <w:r w:rsidR="00725FAE">
        <w:rPr>
          <w:rFonts w:cstheme="minorHAnsi"/>
        </w:rPr>
        <w:t xml:space="preserve"> u</w:t>
      </w:r>
      <w:r w:rsidR="0028032B">
        <w:rPr>
          <w:rFonts w:cstheme="minorHAnsi"/>
        </w:rPr>
        <w:t xml:space="preserve"> </w:t>
      </w:r>
      <w:r w:rsidR="00C62F9C">
        <w:rPr>
          <w:rFonts w:cstheme="minorHAnsi"/>
        </w:rPr>
        <w:t xml:space="preserve">poskytování </w:t>
      </w:r>
      <w:r w:rsidR="00163090">
        <w:rPr>
          <w:rFonts w:cstheme="minorHAnsi"/>
        </w:rPr>
        <w:t>peněžních prostředků</w:t>
      </w:r>
      <w:r w:rsidR="00725FAE">
        <w:rPr>
          <w:rFonts w:cstheme="minorHAnsi"/>
        </w:rPr>
        <w:t xml:space="preserve"> nestátním neziskovým organizacím v oblasti propagace zemědělských produktů a potravin </w:t>
      </w:r>
      <w:r w:rsidR="00A249AC">
        <w:rPr>
          <w:rFonts w:cstheme="minorHAnsi"/>
        </w:rPr>
        <w:t>nemělo přehled o</w:t>
      </w:r>
      <w:r w:rsidR="00725FAE">
        <w:rPr>
          <w:rFonts w:cstheme="minorHAnsi"/>
        </w:rPr>
        <w:t> </w:t>
      </w:r>
      <w:r w:rsidR="00A249AC">
        <w:rPr>
          <w:rFonts w:cstheme="minorHAnsi"/>
        </w:rPr>
        <w:t>přínosech a</w:t>
      </w:r>
      <w:r w:rsidR="009756CA">
        <w:rPr>
          <w:rFonts w:cstheme="minorHAnsi"/>
        </w:rPr>
        <w:t xml:space="preserve"> </w:t>
      </w:r>
      <w:r w:rsidR="00A249AC">
        <w:rPr>
          <w:rFonts w:cstheme="minorHAnsi"/>
        </w:rPr>
        <w:t>dopadech</w:t>
      </w:r>
      <w:r w:rsidR="00725FAE">
        <w:rPr>
          <w:rFonts w:cstheme="minorHAnsi"/>
        </w:rPr>
        <w:t xml:space="preserve"> podpor</w:t>
      </w:r>
      <w:r w:rsidR="00163090">
        <w:rPr>
          <w:rFonts w:cstheme="minorHAnsi"/>
        </w:rPr>
        <w:t xml:space="preserve"> jako celku</w:t>
      </w:r>
      <w:r w:rsidRPr="005A17C9">
        <w:rPr>
          <w:rFonts w:cstheme="minorHAnsi"/>
        </w:rPr>
        <w:t>.</w:t>
      </w:r>
    </w:p>
    <w:p w14:paraId="4BF7ECC9" w14:textId="77777777" w:rsidR="00E53A24" w:rsidRPr="007105EF" w:rsidRDefault="00E53A24" w:rsidP="00E53A24">
      <w:pPr>
        <w:spacing w:after="160"/>
        <w:rPr>
          <w:rFonts w:cstheme="minorHAnsi"/>
          <w:b/>
        </w:rPr>
      </w:pPr>
      <w:r>
        <w:rPr>
          <w:rFonts w:cstheme="minorHAnsi"/>
          <w:b/>
        </w:rPr>
        <w:t>B.2</w:t>
      </w:r>
      <w:r w:rsidRPr="00535E39">
        <w:rPr>
          <w:rFonts w:cstheme="minorHAnsi"/>
          <w:b/>
        </w:rPr>
        <w:t xml:space="preserve"> </w:t>
      </w:r>
      <w:r w:rsidRPr="007105EF">
        <w:rPr>
          <w:rFonts w:cstheme="minorHAnsi"/>
          <w:b/>
        </w:rPr>
        <w:t>Nastavení podmínek dotace</w:t>
      </w:r>
    </w:p>
    <w:p w14:paraId="0143AC3F" w14:textId="77777777" w:rsidR="006E1641" w:rsidRDefault="006E1641" w:rsidP="00E53A24">
      <w:pPr>
        <w:spacing w:after="160"/>
        <w:rPr>
          <w:rFonts w:cstheme="minorHAnsi"/>
        </w:rPr>
      </w:pPr>
      <w:r>
        <w:rPr>
          <w:rFonts w:cstheme="minorHAnsi"/>
        </w:rPr>
        <w:t xml:space="preserve">Poskytovatel dotace má povinnost nastavit podmínky pro </w:t>
      </w:r>
      <w:r w:rsidR="00725FAE">
        <w:rPr>
          <w:rFonts w:cstheme="minorHAnsi"/>
        </w:rPr>
        <w:t>užití</w:t>
      </w:r>
      <w:r>
        <w:rPr>
          <w:rFonts w:cstheme="minorHAnsi"/>
        </w:rPr>
        <w:t xml:space="preserve"> dotací v souladu s principy účelnosti, hospodárnosti a efektivnosti. </w:t>
      </w:r>
      <w:r w:rsidR="00D65B9C">
        <w:t xml:space="preserve">MZe by mělo nastavit postupy, jak ověřovat </w:t>
      </w:r>
      <w:r w:rsidR="00D96AA7">
        <w:t xml:space="preserve">splnění stanovených podmínek, zejména </w:t>
      </w:r>
      <w:r w:rsidR="00D65B9C">
        <w:t>přiměřenost způsobilých výdajů, a zajišťovat tak hospodárné vynakládání veřejných prostředků</w:t>
      </w:r>
      <w:r w:rsidR="00683D68">
        <w:t>.</w:t>
      </w:r>
      <w:r w:rsidR="00D65B9C">
        <w:rPr>
          <w:rFonts w:cstheme="minorHAnsi"/>
        </w:rPr>
        <w:t xml:space="preserve"> </w:t>
      </w:r>
      <w:r>
        <w:rPr>
          <w:rFonts w:cstheme="minorHAnsi"/>
        </w:rPr>
        <w:t>Vyplacené prostředky by měly směřovat k naplnění cílů a</w:t>
      </w:r>
      <w:r w:rsidR="00636240">
        <w:rPr>
          <w:rFonts w:cstheme="minorHAnsi"/>
        </w:rPr>
        <w:t> </w:t>
      </w:r>
      <w:r>
        <w:rPr>
          <w:rFonts w:cstheme="minorHAnsi"/>
        </w:rPr>
        <w:t>účelu podpory i k naplňování strategických cílů.</w:t>
      </w:r>
    </w:p>
    <w:p w14:paraId="1C339C78" w14:textId="77777777" w:rsidR="00683D68" w:rsidRPr="00EB54DC" w:rsidRDefault="00683D68" w:rsidP="00E53A24">
      <w:pPr>
        <w:spacing w:after="160"/>
        <w:rPr>
          <w:rFonts w:cstheme="minorHAnsi"/>
          <w:b/>
        </w:rPr>
      </w:pPr>
      <w:r w:rsidRPr="00EB54DC">
        <w:rPr>
          <w:rFonts w:cstheme="minorHAnsi"/>
          <w:b/>
        </w:rPr>
        <w:t>B.2.1 Podmínky pro výběr dodavatelů</w:t>
      </w:r>
    </w:p>
    <w:p w14:paraId="03066830" w14:textId="77777777" w:rsidR="00E53A24" w:rsidRDefault="000D0005" w:rsidP="00E53A24">
      <w:pPr>
        <w:spacing w:after="160"/>
      </w:pPr>
      <w:r>
        <w:rPr>
          <w:rFonts w:cstheme="minorHAnsi"/>
        </w:rPr>
        <w:t xml:space="preserve">MZe v Příručkách </w:t>
      </w:r>
      <w:r w:rsidR="00E53A24" w:rsidRPr="007105EF">
        <w:rPr>
          <w:rFonts w:cstheme="minorHAnsi"/>
        </w:rPr>
        <w:t xml:space="preserve">v letech 2016 a 2017 </w:t>
      </w:r>
      <w:r w:rsidR="00163090" w:rsidRPr="007105EF">
        <w:rPr>
          <w:rFonts w:cstheme="minorHAnsi"/>
        </w:rPr>
        <w:t xml:space="preserve">neupravilo </w:t>
      </w:r>
      <w:r w:rsidR="00E53A24" w:rsidRPr="007105EF">
        <w:rPr>
          <w:rFonts w:cstheme="minorHAnsi"/>
        </w:rPr>
        <w:t>podrobněji podmínky pro výběr dodavatelů</w:t>
      </w:r>
      <w:r w:rsidR="00340D68">
        <w:rPr>
          <w:rFonts w:cstheme="minorHAnsi"/>
        </w:rPr>
        <w:t xml:space="preserve">, nestanovilo podmínky pro zadávání </w:t>
      </w:r>
      <w:r w:rsidR="00324B2B">
        <w:rPr>
          <w:rFonts w:cstheme="minorHAnsi"/>
        </w:rPr>
        <w:t xml:space="preserve">veřejných </w:t>
      </w:r>
      <w:r w:rsidR="00340D68">
        <w:rPr>
          <w:rFonts w:cstheme="minorHAnsi"/>
        </w:rPr>
        <w:t>zakázek malého rozsahu ani jiná podrobnější pravidla pro výběr dodavatelů.</w:t>
      </w:r>
      <w:r w:rsidR="00683D68">
        <w:rPr>
          <w:rFonts w:cstheme="minorHAnsi"/>
        </w:rPr>
        <w:t xml:space="preserve"> MZe </w:t>
      </w:r>
      <w:r w:rsidR="00340D68">
        <w:rPr>
          <w:rFonts w:cstheme="minorHAnsi"/>
        </w:rPr>
        <w:t>pouze v </w:t>
      </w:r>
      <w:r w:rsidR="00163090">
        <w:rPr>
          <w:rFonts w:cstheme="minorHAnsi"/>
        </w:rPr>
        <w:t>r</w:t>
      </w:r>
      <w:r w:rsidR="00340D68">
        <w:rPr>
          <w:rFonts w:cstheme="minorHAnsi"/>
        </w:rPr>
        <w:t>ozhodnutí</w:t>
      </w:r>
      <w:r w:rsidR="00163090">
        <w:rPr>
          <w:rFonts w:cstheme="minorHAnsi"/>
        </w:rPr>
        <w:t>ch</w:t>
      </w:r>
      <w:r w:rsidR="00340D68">
        <w:rPr>
          <w:rFonts w:cstheme="minorHAnsi"/>
        </w:rPr>
        <w:t xml:space="preserve"> o poskytnutí dotace </w:t>
      </w:r>
      <w:r w:rsidR="00163090">
        <w:rPr>
          <w:rFonts w:cstheme="minorHAnsi"/>
        </w:rPr>
        <w:t>uvádělo</w:t>
      </w:r>
      <w:r>
        <w:rPr>
          <w:rFonts w:cstheme="minorHAnsi"/>
        </w:rPr>
        <w:t xml:space="preserve"> </w:t>
      </w:r>
      <w:r w:rsidR="00683D68">
        <w:rPr>
          <w:rFonts w:cstheme="minorHAnsi"/>
        </w:rPr>
        <w:t>základní podmínku, tj. povinnost příjemce postupovat podle zákona</w:t>
      </w:r>
      <w:r w:rsidR="00566F94">
        <w:rPr>
          <w:rFonts w:cstheme="minorHAnsi"/>
        </w:rPr>
        <w:t xml:space="preserve"> o veřejných zakázkách</w:t>
      </w:r>
      <w:r w:rsidR="00683D68">
        <w:rPr>
          <w:rFonts w:cstheme="minorHAnsi"/>
        </w:rPr>
        <w:t xml:space="preserve">. </w:t>
      </w:r>
      <w:r w:rsidR="00A81506">
        <w:rPr>
          <w:rFonts w:cstheme="minorHAnsi"/>
        </w:rPr>
        <w:t xml:space="preserve">Od roku 2018 </w:t>
      </w:r>
      <w:r w:rsidR="00340D68">
        <w:rPr>
          <w:rFonts w:cstheme="minorHAnsi"/>
        </w:rPr>
        <w:t xml:space="preserve">MZe </w:t>
      </w:r>
      <w:r w:rsidR="00144499">
        <w:rPr>
          <w:rFonts w:cstheme="minorHAnsi"/>
        </w:rPr>
        <w:t xml:space="preserve">v rámci realizace opatření </w:t>
      </w:r>
      <w:r w:rsidR="006308A5">
        <w:rPr>
          <w:rFonts w:cstheme="minorHAnsi"/>
        </w:rPr>
        <w:t>reagujících na zjištěn</w:t>
      </w:r>
      <w:r w:rsidR="008E2551">
        <w:rPr>
          <w:rFonts w:cstheme="minorHAnsi"/>
        </w:rPr>
        <w:t>í</w:t>
      </w:r>
      <w:r w:rsidR="00BD52C0">
        <w:rPr>
          <w:rFonts w:cstheme="minorHAnsi"/>
        </w:rPr>
        <w:t xml:space="preserve"> a doporučení</w:t>
      </w:r>
      <w:r w:rsidR="006308A5">
        <w:rPr>
          <w:rFonts w:cstheme="minorHAnsi"/>
        </w:rPr>
        <w:t xml:space="preserve"> </w:t>
      </w:r>
      <w:r w:rsidR="008E2551">
        <w:rPr>
          <w:rFonts w:cstheme="minorHAnsi"/>
        </w:rPr>
        <w:t>z</w:t>
      </w:r>
      <w:r w:rsidR="0046050D">
        <w:rPr>
          <w:rFonts w:cstheme="minorHAnsi"/>
        </w:rPr>
        <w:t xml:space="preserve"> </w:t>
      </w:r>
      <w:r w:rsidR="00144499">
        <w:rPr>
          <w:rFonts w:cstheme="minorHAnsi"/>
        </w:rPr>
        <w:t xml:space="preserve">KA 15/09 </w:t>
      </w:r>
      <w:r w:rsidR="00683D68">
        <w:rPr>
          <w:rFonts w:cstheme="minorHAnsi"/>
        </w:rPr>
        <w:t>zlepšilo nastavení těchto podmínek</w:t>
      </w:r>
      <w:r w:rsidR="00CE0A54">
        <w:rPr>
          <w:rFonts w:cstheme="minorHAnsi"/>
        </w:rPr>
        <w:t>. V</w:t>
      </w:r>
      <w:r>
        <w:rPr>
          <w:rFonts w:cstheme="minorHAnsi"/>
        </w:rPr>
        <w:t> Příruč</w:t>
      </w:r>
      <w:r w:rsidR="008E2551">
        <w:rPr>
          <w:rFonts w:cstheme="minorHAnsi"/>
        </w:rPr>
        <w:t>kách</w:t>
      </w:r>
      <w:r>
        <w:rPr>
          <w:rFonts w:cstheme="minorHAnsi"/>
        </w:rPr>
        <w:t xml:space="preserve"> </w:t>
      </w:r>
      <w:r w:rsidR="00683D68">
        <w:rPr>
          <w:rFonts w:cstheme="minorHAnsi"/>
        </w:rPr>
        <w:t xml:space="preserve">stanovilo </w:t>
      </w:r>
      <w:r w:rsidR="00E06F6F">
        <w:rPr>
          <w:rFonts w:cstheme="minorHAnsi"/>
        </w:rPr>
        <w:t>pravidla</w:t>
      </w:r>
      <w:r w:rsidR="00E53A24" w:rsidRPr="007105EF">
        <w:rPr>
          <w:rFonts w:cstheme="minorHAnsi"/>
        </w:rPr>
        <w:t xml:space="preserve"> pro </w:t>
      </w:r>
      <w:r w:rsidR="00144499">
        <w:rPr>
          <w:rFonts w:cstheme="minorHAnsi"/>
        </w:rPr>
        <w:t xml:space="preserve">zadávání </w:t>
      </w:r>
      <w:r w:rsidR="009348CF">
        <w:rPr>
          <w:rFonts w:cstheme="minorHAnsi"/>
        </w:rPr>
        <w:t xml:space="preserve">veřejných </w:t>
      </w:r>
      <w:r w:rsidR="00683D68">
        <w:rPr>
          <w:rFonts w:cstheme="minorHAnsi"/>
        </w:rPr>
        <w:t xml:space="preserve">zakázek </w:t>
      </w:r>
      <w:r w:rsidR="00A81506">
        <w:rPr>
          <w:rFonts w:cstheme="minorHAnsi"/>
        </w:rPr>
        <w:t>malého rozsahu a</w:t>
      </w:r>
      <w:r w:rsidR="00E53A24" w:rsidRPr="00CE0996">
        <w:rPr>
          <w:rFonts w:cstheme="minorHAnsi"/>
        </w:rPr>
        <w:t xml:space="preserve"> konkrétní parametry (</w:t>
      </w:r>
      <w:r w:rsidR="00E06F6F">
        <w:rPr>
          <w:rFonts w:cstheme="minorHAnsi"/>
        </w:rPr>
        <w:t xml:space="preserve">finanční </w:t>
      </w:r>
      <w:r w:rsidR="00E53A24" w:rsidRPr="00CE0996">
        <w:rPr>
          <w:rFonts w:cstheme="minorHAnsi"/>
        </w:rPr>
        <w:t>limity</w:t>
      </w:r>
      <w:r w:rsidR="00E06F6F">
        <w:rPr>
          <w:rFonts w:cstheme="minorHAnsi"/>
        </w:rPr>
        <w:t xml:space="preserve"> zakázek</w:t>
      </w:r>
      <w:r w:rsidR="00E53A24" w:rsidRPr="00CE0996">
        <w:rPr>
          <w:rFonts w:cstheme="minorHAnsi"/>
        </w:rPr>
        <w:t xml:space="preserve">) pro </w:t>
      </w:r>
      <w:r w:rsidR="00E06F6F">
        <w:rPr>
          <w:rFonts w:cstheme="minorHAnsi"/>
        </w:rPr>
        <w:t>jednotlivé způsoby zadá</w:t>
      </w:r>
      <w:r w:rsidR="008E2551">
        <w:rPr>
          <w:rFonts w:cstheme="minorHAnsi"/>
        </w:rPr>
        <w:t>vá</w:t>
      </w:r>
      <w:r w:rsidR="00E06F6F">
        <w:rPr>
          <w:rFonts w:cstheme="minorHAnsi"/>
        </w:rPr>
        <w:t xml:space="preserve">ní </w:t>
      </w:r>
      <w:r w:rsidR="00324B2B">
        <w:rPr>
          <w:rFonts w:cstheme="minorHAnsi"/>
        </w:rPr>
        <w:t xml:space="preserve">veřejných </w:t>
      </w:r>
      <w:r w:rsidR="00E06F6F">
        <w:rPr>
          <w:rFonts w:cstheme="minorHAnsi"/>
        </w:rPr>
        <w:t xml:space="preserve">zakázek. </w:t>
      </w:r>
      <w:r w:rsidR="00CE0A54">
        <w:rPr>
          <w:rFonts w:cstheme="minorHAnsi"/>
        </w:rPr>
        <w:t>V</w:t>
      </w:r>
      <w:r w:rsidR="008E2551">
        <w:rPr>
          <w:rFonts w:cstheme="minorHAnsi"/>
        </w:rPr>
        <w:t> r</w:t>
      </w:r>
      <w:r w:rsidR="00CE0A54">
        <w:rPr>
          <w:rFonts w:cstheme="minorHAnsi"/>
        </w:rPr>
        <w:t>ozhodnutí</w:t>
      </w:r>
      <w:r w:rsidR="008E2551">
        <w:rPr>
          <w:rFonts w:cstheme="minorHAnsi"/>
        </w:rPr>
        <w:t>ch</w:t>
      </w:r>
      <w:r w:rsidR="00CE0A54">
        <w:rPr>
          <w:rFonts w:cstheme="minorHAnsi"/>
        </w:rPr>
        <w:t xml:space="preserve"> o</w:t>
      </w:r>
      <w:r w:rsidR="008E2551">
        <w:rPr>
          <w:rFonts w:cstheme="minorHAnsi"/>
        </w:rPr>
        <w:t xml:space="preserve"> </w:t>
      </w:r>
      <w:r w:rsidR="00CE0A54">
        <w:rPr>
          <w:rFonts w:cstheme="minorHAnsi"/>
        </w:rPr>
        <w:t xml:space="preserve">poskytnutí dotace </w:t>
      </w:r>
      <w:r w:rsidR="005C771D">
        <w:rPr>
          <w:rFonts w:cstheme="minorHAnsi"/>
        </w:rPr>
        <w:t xml:space="preserve">zavázalo MZe příjemce </w:t>
      </w:r>
      <w:r w:rsidR="00A15B68">
        <w:rPr>
          <w:rFonts w:cstheme="minorHAnsi"/>
        </w:rPr>
        <w:t xml:space="preserve">dotací </w:t>
      </w:r>
      <w:r w:rsidR="005C771D">
        <w:rPr>
          <w:rFonts w:cstheme="minorHAnsi"/>
        </w:rPr>
        <w:t>k dodržování Příruč</w:t>
      </w:r>
      <w:r w:rsidR="008E2551">
        <w:rPr>
          <w:rFonts w:cstheme="minorHAnsi"/>
        </w:rPr>
        <w:t>e</w:t>
      </w:r>
      <w:r w:rsidR="005C771D">
        <w:rPr>
          <w:rFonts w:cstheme="minorHAnsi"/>
        </w:rPr>
        <w:t xml:space="preserve">k. </w:t>
      </w:r>
    </w:p>
    <w:p w14:paraId="27D7A815" w14:textId="77777777" w:rsidR="00E06F6F" w:rsidRPr="00D27D86" w:rsidRDefault="00E06F6F" w:rsidP="00E53A24">
      <w:pPr>
        <w:spacing w:after="160"/>
        <w:rPr>
          <w:b/>
        </w:rPr>
      </w:pPr>
      <w:r w:rsidRPr="00D27D86">
        <w:rPr>
          <w:b/>
        </w:rPr>
        <w:t>B.2.2 Limity výdajů</w:t>
      </w:r>
    </w:p>
    <w:p w14:paraId="1757F707" w14:textId="77777777" w:rsidR="00FA2C38" w:rsidRDefault="00FA1B97" w:rsidP="00E53A24">
      <w:pPr>
        <w:spacing w:after="160"/>
        <w:rPr>
          <w:rFonts w:cstheme="minorHAnsi"/>
        </w:rPr>
      </w:pPr>
      <w:r>
        <w:rPr>
          <w:rFonts w:cstheme="minorHAnsi"/>
        </w:rPr>
        <w:t>V letech 2016 a 2017 MZe nestanovilo v Zásadách ani Příručkách konkrétní limity pro určité typy výdajů, které mohli žadatelé v rámci dotace uplatnit</w:t>
      </w:r>
      <w:r w:rsidR="008E2551">
        <w:rPr>
          <w:rFonts w:cstheme="minorHAnsi"/>
        </w:rPr>
        <w:t xml:space="preserve"> k proplacení</w:t>
      </w:r>
      <w:r>
        <w:rPr>
          <w:rFonts w:cstheme="minorHAnsi"/>
        </w:rPr>
        <w:t xml:space="preserve">. </w:t>
      </w:r>
      <w:r w:rsidR="00FA2C38">
        <w:rPr>
          <w:rFonts w:cstheme="minorHAnsi"/>
        </w:rPr>
        <w:t xml:space="preserve">MZe </w:t>
      </w:r>
      <w:r w:rsidR="00144499">
        <w:rPr>
          <w:rFonts w:cstheme="minorHAnsi"/>
        </w:rPr>
        <w:t>na základě zjištěn</w:t>
      </w:r>
      <w:r w:rsidR="008E2551">
        <w:rPr>
          <w:rFonts w:cstheme="minorHAnsi"/>
        </w:rPr>
        <w:t>í</w:t>
      </w:r>
      <w:r w:rsidR="00145D4B">
        <w:rPr>
          <w:rFonts w:cstheme="minorHAnsi"/>
        </w:rPr>
        <w:t xml:space="preserve"> a doporučení </w:t>
      </w:r>
      <w:r w:rsidR="00144499">
        <w:rPr>
          <w:rFonts w:cstheme="minorHAnsi"/>
        </w:rPr>
        <w:t>z KA 15/09</w:t>
      </w:r>
      <w:r w:rsidR="00FA2C38">
        <w:rPr>
          <w:rFonts w:cstheme="minorHAnsi"/>
        </w:rPr>
        <w:t xml:space="preserve"> </w:t>
      </w:r>
      <w:r w:rsidR="008E2551">
        <w:rPr>
          <w:rFonts w:cstheme="minorHAnsi"/>
        </w:rPr>
        <w:t xml:space="preserve">provedlo </w:t>
      </w:r>
      <w:r w:rsidR="00FA2C38">
        <w:rPr>
          <w:rFonts w:cstheme="minorHAnsi"/>
        </w:rPr>
        <w:t xml:space="preserve">výrazné změny od roku 2018, </w:t>
      </w:r>
      <w:r w:rsidR="008E2551">
        <w:rPr>
          <w:rFonts w:cstheme="minorHAnsi"/>
        </w:rPr>
        <w:t xml:space="preserve">např. </w:t>
      </w:r>
      <w:r w:rsidR="00145D4B">
        <w:rPr>
          <w:rFonts w:cstheme="minorHAnsi"/>
        </w:rPr>
        <w:t xml:space="preserve">podrobněji stanovilo </w:t>
      </w:r>
      <w:r w:rsidR="00145D4B">
        <w:rPr>
          <w:rFonts w:cstheme="minorHAnsi"/>
        </w:rPr>
        <w:lastRenderedPageBreak/>
        <w:t xml:space="preserve">způsobilost výdajů, </w:t>
      </w:r>
      <w:r w:rsidR="00FA2C38">
        <w:rPr>
          <w:rFonts w:cstheme="minorHAnsi"/>
        </w:rPr>
        <w:t>stanovilo</w:t>
      </w:r>
      <w:r w:rsidR="00144499">
        <w:rPr>
          <w:rFonts w:cstheme="minorHAnsi"/>
        </w:rPr>
        <w:t xml:space="preserve"> </w:t>
      </w:r>
      <w:r w:rsidR="00FA2C38">
        <w:rPr>
          <w:rFonts w:cstheme="minorHAnsi"/>
        </w:rPr>
        <w:t>maximální limity</w:t>
      </w:r>
      <w:r w:rsidR="00144499">
        <w:rPr>
          <w:rFonts w:cstheme="minorHAnsi"/>
        </w:rPr>
        <w:t xml:space="preserve"> vybraných výdajů</w:t>
      </w:r>
      <w:r w:rsidR="00FA2C38">
        <w:rPr>
          <w:rFonts w:cstheme="minorHAnsi"/>
        </w:rPr>
        <w:t xml:space="preserve"> nebo maximální jednotkovou cenu určitého výdaje/nákladu.</w:t>
      </w:r>
      <w:r w:rsidR="004B29A9">
        <w:rPr>
          <w:rFonts w:cstheme="minorHAnsi"/>
        </w:rPr>
        <w:t xml:space="preserve"> </w:t>
      </w:r>
      <w:r w:rsidR="00B50582">
        <w:rPr>
          <w:rFonts w:cstheme="minorHAnsi"/>
        </w:rPr>
        <w:t xml:space="preserve">Použití těchto nástrojů </w:t>
      </w:r>
      <w:r w:rsidR="00984A1E">
        <w:rPr>
          <w:rFonts w:cstheme="minorHAnsi"/>
        </w:rPr>
        <w:t xml:space="preserve">vytváří podmínky </w:t>
      </w:r>
      <w:r w:rsidR="006E0EDA">
        <w:rPr>
          <w:rFonts w:cstheme="minorHAnsi"/>
        </w:rPr>
        <w:t>pro</w:t>
      </w:r>
      <w:r w:rsidR="008E2551">
        <w:rPr>
          <w:rFonts w:cstheme="minorHAnsi"/>
        </w:rPr>
        <w:t xml:space="preserve"> </w:t>
      </w:r>
      <w:r w:rsidR="00B50582">
        <w:rPr>
          <w:rFonts w:cstheme="minorHAnsi"/>
        </w:rPr>
        <w:t>hospodárn</w:t>
      </w:r>
      <w:r w:rsidR="00984A1E">
        <w:rPr>
          <w:rFonts w:cstheme="minorHAnsi"/>
        </w:rPr>
        <w:t xml:space="preserve">é </w:t>
      </w:r>
      <w:r w:rsidR="00B50582">
        <w:rPr>
          <w:rFonts w:cstheme="minorHAnsi"/>
        </w:rPr>
        <w:t>vynaklád</w:t>
      </w:r>
      <w:r w:rsidR="008E2551">
        <w:rPr>
          <w:rFonts w:cstheme="minorHAnsi"/>
        </w:rPr>
        <w:t>á</w:t>
      </w:r>
      <w:r w:rsidR="00B50582">
        <w:rPr>
          <w:rFonts w:cstheme="minorHAnsi"/>
        </w:rPr>
        <w:t>n</w:t>
      </w:r>
      <w:r w:rsidR="00984A1E">
        <w:rPr>
          <w:rFonts w:cstheme="minorHAnsi"/>
        </w:rPr>
        <w:t>í</w:t>
      </w:r>
      <w:r w:rsidR="00B50582">
        <w:rPr>
          <w:rFonts w:cstheme="minorHAnsi"/>
        </w:rPr>
        <w:t xml:space="preserve"> </w:t>
      </w:r>
      <w:r w:rsidR="00984A1E">
        <w:rPr>
          <w:rFonts w:cstheme="minorHAnsi"/>
        </w:rPr>
        <w:t>peněžních prostředků</w:t>
      </w:r>
      <w:r w:rsidR="003B045E">
        <w:rPr>
          <w:rFonts w:cstheme="minorHAnsi"/>
        </w:rPr>
        <w:t xml:space="preserve"> </w:t>
      </w:r>
      <w:r w:rsidR="00B50582">
        <w:rPr>
          <w:rFonts w:cstheme="minorHAnsi"/>
        </w:rPr>
        <w:t xml:space="preserve">v rámci dotací </w:t>
      </w:r>
      <w:r w:rsidR="00984A1E">
        <w:rPr>
          <w:rFonts w:cstheme="minorHAnsi"/>
        </w:rPr>
        <w:t>nestátním neziskovým organizacím</w:t>
      </w:r>
      <w:r w:rsidR="00B50582">
        <w:rPr>
          <w:rFonts w:cstheme="minorHAnsi"/>
        </w:rPr>
        <w:t>.</w:t>
      </w:r>
    </w:p>
    <w:p w14:paraId="24AC7BA8" w14:textId="77777777" w:rsidR="00FA2C38" w:rsidRPr="00D27D86" w:rsidRDefault="00FA2C38" w:rsidP="00E53A24">
      <w:pPr>
        <w:spacing w:after="160"/>
        <w:rPr>
          <w:rFonts w:cstheme="minorHAnsi"/>
          <w:b/>
        </w:rPr>
      </w:pPr>
      <w:r w:rsidRPr="00D27D86">
        <w:rPr>
          <w:rFonts w:cstheme="minorHAnsi"/>
          <w:b/>
        </w:rPr>
        <w:t>B.2.3 Podmínky pro předkládání a uchování dokladů</w:t>
      </w:r>
    </w:p>
    <w:p w14:paraId="0810AF65" w14:textId="77777777" w:rsidR="000C59BD" w:rsidRPr="00944E09" w:rsidRDefault="00665742" w:rsidP="000C59BD">
      <w:pPr>
        <w:spacing w:after="160"/>
        <w:rPr>
          <w:rFonts w:cstheme="minorHAnsi"/>
        </w:rPr>
      </w:pPr>
      <w:r>
        <w:rPr>
          <w:rFonts w:cstheme="minorHAnsi"/>
        </w:rPr>
        <w:t xml:space="preserve">MZe nepožadovalo, aby příjemci </w:t>
      </w:r>
      <w:r w:rsidR="00A15B68">
        <w:rPr>
          <w:rFonts w:cstheme="minorHAnsi"/>
        </w:rPr>
        <w:t>dotací</w:t>
      </w:r>
      <w:r>
        <w:rPr>
          <w:rFonts w:cstheme="minorHAnsi"/>
        </w:rPr>
        <w:t xml:space="preserve"> při závěrečném vyúčtování dotace </w:t>
      </w:r>
      <w:r w:rsidR="008E2551">
        <w:rPr>
          <w:rFonts w:cstheme="minorHAnsi"/>
        </w:rPr>
        <w:t>před</w:t>
      </w:r>
      <w:r>
        <w:rPr>
          <w:rFonts w:cstheme="minorHAnsi"/>
        </w:rPr>
        <w:t>kládali spolu se</w:t>
      </w:r>
      <w:r w:rsidR="008E2551">
        <w:rPr>
          <w:rFonts w:cstheme="minorHAnsi"/>
        </w:rPr>
        <w:t xml:space="preserve"> </w:t>
      </w:r>
      <w:r>
        <w:rPr>
          <w:rFonts w:cstheme="minorHAnsi"/>
        </w:rPr>
        <w:t xml:space="preserve">závěrečnou zprávou a souhrnnou tabulkou čerpání (soupisem dokladů) také jednotlivé doklady. </w:t>
      </w:r>
      <w:r w:rsidRPr="00C120B7">
        <w:rPr>
          <w:rFonts w:cstheme="minorHAnsi"/>
        </w:rPr>
        <w:t xml:space="preserve">Bez </w:t>
      </w:r>
      <w:r w:rsidR="00E851C2">
        <w:rPr>
          <w:rFonts w:cstheme="minorHAnsi"/>
        </w:rPr>
        <w:t xml:space="preserve">jednotlivých </w:t>
      </w:r>
      <w:r w:rsidRPr="00C120B7">
        <w:rPr>
          <w:rFonts w:cstheme="minorHAnsi"/>
        </w:rPr>
        <w:t>dokladů (pouze ze seznamu účetních dokladů) nemůže MZe při</w:t>
      </w:r>
      <w:r w:rsidR="008E2551">
        <w:rPr>
          <w:rFonts w:cstheme="minorHAnsi"/>
        </w:rPr>
        <w:t xml:space="preserve"> </w:t>
      </w:r>
      <w:r w:rsidRPr="00C120B7">
        <w:rPr>
          <w:rFonts w:cstheme="minorHAnsi"/>
        </w:rPr>
        <w:t>administrativní kontrole ani na vzorku dokladů ověřit, zda příjemce dodržel podmínky pro čerpání dotace stanovené v</w:t>
      </w:r>
      <w:r w:rsidR="004E1992">
        <w:rPr>
          <w:rFonts w:cstheme="minorHAnsi"/>
        </w:rPr>
        <w:t> r</w:t>
      </w:r>
      <w:r w:rsidRPr="00C120B7">
        <w:rPr>
          <w:rFonts w:cstheme="minorHAnsi"/>
        </w:rPr>
        <w:t>ozhodnutí</w:t>
      </w:r>
      <w:r w:rsidR="004E1992">
        <w:rPr>
          <w:rFonts w:cstheme="minorHAnsi"/>
        </w:rPr>
        <w:t xml:space="preserve"> o poskytnutí dotace</w:t>
      </w:r>
      <w:r w:rsidRPr="00C120B7">
        <w:rPr>
          <w:rFonts w:cstheme="minorHAnsi"/>
        </w:rPr>
        <w:t xml:space="preserve"> a </w:t>
      </w:r>
      <w:r w:rsidR="004E1992">
        <w:rPr>
          <w:rFonts w:cstheme="minorHAnsi"/>
        </w:rPr>
        <w:t xml:space="preserve">v </w:t>
      </w:r>
      <w:r w:rsidRPr="00C120B7">
        <w:rPr>
          <w:rFonts w:cstheme="minorHAnsi"/>
        </w:rPr>
        <w:t xml:space="preserve">Příručce, zejména zda jednotlivé náklady/výdaje souvisely s projektem a splňovaly podmínky způsobilosti, např. zda </w:t>
      </w:r>
      <w:r w:rsidR="000C59BD" w:rsidRPr="00944E09">
        <w:rPr>
          <w:rFonts w:cstheme="minorHAnsi"/>
        </w:rPr>
        <w:t>náklady/výdaje hrazené z</w:t>
      </w:r>
      <w:r w:rsidR="00974DDD">
        <w:rPr>
          <w:rFonts w:cstheme="minorHAnsi"/>
        </w:rPr>
        <w:t> </w:t>
      </w:r>
      <w:r w:rsidR="000C59BD" w:rsidRPr="00944E09">
        <w:rPr>
          <w:rFonts w:cstheme="minorHAnsi"/>
        </w:rPr>
        <w:t xml:space="preserve">dotace skutečně vznikly, zda vznikly v daném období, zda byly skutečně uhrazeny a zda </w:t>
      </w:r>
      <w:r w:rsidR="000C59BD">
        <w:rPr>
          <w:rFonts w:cstheme="minorHAnsi"/>
        </w:rPr>
        <w:t xml:space="preserve">splňovaly stanovené limity. </w:t>
      </w:r>
    </w:p>
    <w:p w14:paraId="032558E0" w14:textId="77777777" w:rsidR="00E53A24" w:rsidRDefault="004E1992" w:rsidP="00E53A24">
      <w:pPr>
        <w:spacing w:after="160"/>
        <w:rPr>
          <w:rFonts w:cstheme="minorHAnsi"/>
        </w:rPr>
      </w:pPr>
      <w:r>
        <w:rPr>
          <w:rFonts w:cstheme="minorHAnsi"/>
        </w:rPr>
        <w:t>V celém kontrolovaném období</w:t>
      </w:r>
      <w:r w:rsidRPr="00F26FB4">
        <w:rPr>
          <w:rFonts w:cstheme="minorHAnsi"/>
        </w:rPr>
        <w:t xml:space="preserve"> </w:t>
      </w:r>
      <w:r w:rsidR="00E53A24" w:rsidRPr="00F26FB4">
        <w:rPr>
          <w:rFonts w:cstheme="minorHAnsi"/>
        </w:rPr>
        <w:t>neuv</w:t>
      </w:r>
      <w:r>
        <w:rPr>
          <w:rFonts w:cstheme="minorHAnsi"/>
        </w:rPr>
        <w:t>ádělo</w:t>
      </w:r>
      <w:r w:rsidR="00E53A24" w:rsidRPr="00F26FB4">
        <w:rPr>
          <w:rFonts w:cstheme="minorHAnsi"/>
        </w:rPr>
        <w:t xml:space="preserve"> </w:t>
      </w:r>
      <w:r w:rsidRPr="00F26FB4">
        <w:rPr>
          <w:rFonts w:cstheme="minorHAnsi"/>
        </w:rPr>
        <w:t xml:space="preserve">MZe </w:t>
      </w:r>
      <w:r w:rsidR="00E53A24" w:rsidRPr="00F26FB4">
        <w:rPr>
          <w:rFonts w:cstheme="minorHAnsi"/>
        </w:rPr>
        <w:t>v</w:t>
      </w:r>
      <w:r>
        <w:rPr>
          <w:rFonts w:cstheme="minorHAnsi"/>
        </w:rPr>
        <w:t> </w:t>
      </w:r>
      <w:r w:rsidR="00E53A24" w:rsidRPr="00F26FB4">
        <w:rPr>
          <w:rFonts w:cstheme="minorHAnsi"/>
        </w:rPr>
        <w:t>podmínkách</w:t>
      </w:r>
      <w:r>
        <w:rPr>
          <w:rFonts w:cstheme="minorHAnsi"/>
        </w:rPr>
        <w:t xml:space="preserve"> r</w:t>
      </w:r>
      <w:r w:rsidR="00E53A24" w:rsidRPr="00F26FB4">
        <w:rPr>
          <w:rFonts w:cstheme="minorHAnsi"/>
        </w:rPr>
        <w:t>ozhodnutí</w:t>
      </w:r>
      <w:r>
        <w:rPr>
          <w:rFonts w:cstheme="minorHAnsi"/>
        </w:rPr>
        <w:t xml:space="preserve"> o poskytnutí dotace</w:t>
      </w:r>
      <w:r w:rsidR="00E53A24" w:rsidRPr="00F26FB4">
        <w:rPr>
          <w:rFonts w:cstheme="minorHAnsi"/>
        </w:rPr>
        <w:t xml:space="preserve"> ani v</w:t>
      </w:r>
      <w:r w:rsidR="00E53A24">
        <w:rPr>
          <w:rFonts w:cstheme="minorHAnsi"/>
        </w:rPr>
        <w:t> </w:t>
      </w:r>
      <w:r w:rsidR="00E53A24" w:rsidRPr="00F26FB4">
        <w:rPr>
          <w:rFonts w:cstheme="minorHAnsi"/>
        </w:rPr>
        <w:t>Příručkách</w:t>
      </w:r>
      <w:r w:rsidR="00E53A24">
        <w:rPr>
          <w:rFonts w:cstheme="minorHAnsi"/>
        </w:rPr>
        <w:t xml:space="preserve"> </w:t>
      </w:r>
      <w:r w:rsidR="00E53A24" w:rsidRPr="00F26FB4">
        <w:rPr>
          <w:rFonts w:cstheme="minorHAnsi"/>
        </w:rPr>
        <w:t>povinnost pro příjemce uchovat veškeré doklady související s dotací (například doklady související s výběrem dodavatelů</w:t>
      </w:r>
      <w:r w:rsidR="004009EA">
        <w:rPr>
          <w:rFonts w:cstheme="minorHAnsi"/>
        </w:rPr>
        <w:t xml:space="preserve"> mimo režim zákona o veřejných zakázkách</w:t>
      </w:r>
      <w:r w:rsidR="00E53A24" w:rsidRPr="00F26FB4">
        <w:rPr>
          <w:rFonts w:cstheme="minorHAnsi"/>
        </w:rPr>
        <w:t>). V</w:t>
      </w:r>
      <w:r>
        <w:rPr>
          <w:rFonts w:cstheme="minorHAnsi"/>
        </w:rPr>
        <w:t> </w:t>
      </w:r>
      <w:r w:rsidR="00E53A24" w:rsidRPr="00F26FB4">
        <w:rPr>
          <w:rFonts w:cstheme="minorHAnsi"/>
        </w:rPr>
        <w:t xml:space="preserve">podmínkách </w:t>
      </w:r>
      <w:r>
        <w:rPr>
          <w:rFonts w:cstheme="minorHAnsi"/>
        </w:rPr>
        <w:t>r</w:t>
      </w:r>
      <w:r w:rsidR="00E53A24" w:rsidRPr="00F26FB4">
        <w:rPr>
          <w:rFonts w:cstheme="minorHAnsi"/>
        </w:rPr>
        <w:t xml:space="preserve">ozhodnutí </w:t>
      </w:r>
      <w:r>
        <w:rPr>
          <w:rFonts w:cstheme="minorHAnsi"/>
        </w:rPr>
        <w:t xml:space="preserve">o poskytnutí dotace </w:t>
      </w:r>
      <w:r w:rsidR="00E53A24" w:rsidRPr="00F26FB4">
        <w:rPr>
          <w:rFonts w:cstheme="minorHAnsi"/>
        </w:rPr>
        <w:t xml:space="preserve">je </w:t>
      </w:r>
      <w:r w:rsidR="006B43A6">
        <w:rPr>
          <w:rFonts w:cstheme="minorHAnsi"/>
        </w:rPr>
        <w:t>za</w:t>
      </w:r>
      <w:r w:rsidR="00E53A24" w:rsidRPr="00F26FB4">
        <w:rPr>
          <w:rFonts w:cstheme="minorHAnsi"/>
        </w:rPr>
        <w:t xml:space="preserve">kotvena pouze povinnost uchovat </w:t>
      </w:r>
      <w:r w:rsidR="0082477C">
        <w:rPr>
          <w:rFonts w:cstheme="minorHAnsi"/>
        </w:rPr>
        <w:t>r</w:t>
      </w:r>
      <w:r w:rsidR="0082477C" w:rsidRPr="00F26FB4">
        <w:rPr>
          <w:rFonts w:cstheme="minorHAnsi"/>
        </w:rPr>
        <w:t>ozhodnutí</w:t>
      </w:r>
      <w:r w:rsidR="0082477C">
        <w:rPr>
          <w:rFonts w:cstheme="minorHAnsi"/>
        </w:rPr>
        <w:t xml:space="preserve"> o poskytnutí dotace</w:t>
      </w:r>
      <w:r w:rsidR="0082477C" w:rsidRPr="00F26FB4" w:rsidDel="004E1992">
        <w:rPr>
          <w:rFonts w:cstheme="minorHAnsi"/>
        </w:rPr>
        <w:t xml:space="preserve"> </w:t>
      </w:r>
      <w:r w:rsidR="00E53A24" w:rsidRPr="00F26FB4">
        <w:rPr>
          <w:rFonts w:cstheme="minorHAnsi"/>
        </w:rPr>
        <w:t xml:space="preserve">a účetní doklady. </w:t>
      </w:r>
      <w:r w:rsidR="00E53A24">
        <w:rPr>
          <w:rFonts w:cstheme="minorHAnsi"/>
        </w:rPr>
        <w:t xml:space="preserve">V jednom případě </w:t>
      </w:r>
      <w:r w:rsidR="004B252E">
        <w:rPr>
          <w:rFonts w:cstheme="minorHAnsi"/>
        </w:rPr>
        <w:t>NKÚ</w:t>
      </w:r>
      <w:r w:rsidR="00E53A24">
        <w:rPr>
          <w:rFonts w:cstheme="minorHAnsi"/>
        </w:rPr>
        <w:t xml:space="preserve"> při kontrole projektu u příjemce </w:t>
      </w:r>
      <w:r>
        <w:rPr>
          <w:rFonts w:cstheme="minorHAnsi"/>
        </w:rPr>
        <w:t>(</w:t>
      </w:r>
      <w:r w:rsidR="004B252E">
        <w:rPr>
          <w:rFonts w:cstheme="minorHAnsi"/>
        </w:rPr>
        <w:t>PK ČR</w:t>
      </w:r>
      <w:r>
        <w:rPr>
          <w:rFonts w:cstheme="minorHAnsi"/>
        </w:rPr>
        <w:t>)</w:t>
      </w:r>
      <w:r w:rsidR="004B252E">
        <w:rPr>
          <w:rFonts w:cstheme="minorHAnsi"/>
        </w:rPr>
        <w:t xml:space="preserve"> zjistil, že příjemce doklady k výběru dodavatele neuchoval</w:t>
      </w:r>
      <w:r w:rsidR="00E53A24">
        <w:rPr>
          <w:rFonts w:cstheme="minorHAnsi"/>
        </w:rPr>
        <w:t>.</w:t>
      </w:r>
      <w:r w:rsidR="004B252E">
        <w:rPr>
          <w:rFonts w:cstheme="minorHAnsi"/>
        </w:rPr>
        <w:t xml:space="preserve"> </w:t>
      </w:r>
    </w:p>
    <w:p w14:paraId="4ACF346C" w14:textId="77777777" w:rsidR="00332FF9" w:rsidRPr="00944E09" w:rsidRDefault="00977B2A" w:rsidP="00332FF9">
      <w:pPr>
        <w:spacing w:after="160"/>
        <w:rPr>
          <w:rFonts w:cstheme="minorHAnsi"/>
        </w:rPr>
      </w:pPr>
      <w:r>
        <w:rPr>
          <w:rFonts w:cstheme="minorHAnsi"/>
        </w:rPr>
        <w:t xml:space="preserve">Vzhledem k </w:t>
      </w:r>
      <w:r w:rsidR="00332FF9">
        <w:rPr>
          <w:rFonts w:cstheme="minorHAnsi"/>
        </w:rPr>
        <w:t>absenci dokladů byla a</w:t>
      </w:r>
      <w:r w:rsidR="00332FF9" w:rsidRPr="00944E09">
        <w:rPr>
          <w:rFonts w:cstheme="minorHAnsi"/>
        </w:rPr>
        <w:t>dministrativní kontrola ze strany MZe omezen</w:t>
      </w:r>
      <w:r w:rsidR="004E1992">
        <w:rPr>
          <w:rFonts w:cstheme="minorHAnsi"/>
        </w:rPr>
        <w:t>á</w:t>
      </w:r>
      <w:r w:rsidR="00332FF9" w:rsidRPr="00944E09">
        <w:rPr>
          <w:rFonts w:cstheme="minorHAnsi"/>
        </w:rPr>
        <w:t xml:space="preserve"> a ověření</w:t>
      </w:r>
      <w:r w:rsidR="00B40E49">
        <w:rPr>
          <w:rFonts w:cstheme="minorHAnsi"/>
        </w:rPr>
        <w:t xml:space="preserve"> </w:t>
      </w:r>
      <w:r w:rsidR="00332FF9" w:rsidRPr="00944E09">
        <w:rPr>
          <w:rFonts w:cstheme="minorHAnsi"/>
        </w:rPr>
        <w:t>některých podmínek</w:t>
      </w:r>
      <w:r w:rsidR="00146756">
        <w:rPr>
          <w:rFonts w:cstheme="minorHAnsi"/>
        </w:rPr>
        <w:t>, účelného a hospodárného vynakládání peněžních prostředků</w:t>
      </w:r>
      <w:r w:rsidR="00332FF9" w:rsidRPr="00944E09">
        <w:rPr>
          <w:rFonts w:cstheme="minorHAnsi"/>
        </w:rPr>
        <w:t xml:space="preserve"> nebylo možné bez provedení kontroly na místě, kterou MZe provádělo jen u některých příjemců (zhruba u 10 % </w:t>
      </w:r>
      <w:r w:rsidR="004E1992">
        <w:rPr>
          <w:rFonts w:cstheme="minorHAnsi"/>
        </w:rPr>
        <w:t xml:space="preserve">z </w:t>
      </w:r>
      <w:r w:rsidR="00332FF9" w:rsidRPr="00944E09">
        <w:rPr>
          <w:rFonts w:cstheme="minorHAnsi"/>
        </w:rPr>
        <w:t xml:space="preserve">celkového počtu proplacených projektů). </w:t>
      </w:r>
    </w:p>
    <w:p w14:paraId="0A1AE76C" w14:textId="77777777" w:rsidR="00572510" w:rsidRDefault="00E53A24" w:rsidP="003323A1">
      <w:pPr>
        <w:spacing w:after="160"/>
        <w:rPr>
          <w:rFonts w:cstheme="minorHAnsi"/>
          <w:b/>
        </w:rPr>
      </w:pPr>
      <w:r>
        <w:rPr>
          <w:rFonts w:cstheme="minorHAnsi"/>
          <w:b/>
        </w:rPr>
        <w:t>B.3</w:t>
      </w:r>
      <w:r w:rsidR="00984B13">
        <w:rPr>
          <w:rFonts w:cstheme="minorHAnsi"/>
          <w:b/>
        </w:rPr>
        <w:t xml:space="preserve"> </w:t>
      </w:r>
      <w:r w:rsidR="00B83FB4">
        <w:rPr>
          <w:rFonts w:cstheme="minorHAnsi"/>
          <w:b/>
        </w:rPr>
        <w:t>Administrace a k</w:t>
      </w:r>
      <w:r w:rsidR="00572510">
        <w:rPr>
          <w:rFonts w:cstheme="minorHAnsi"/>
          <w:b/>
        </w:rPr>
        <w:t>ontrola projektů NNO</w:t>
      </w:r>
    </w:p>
    <w:p w14:paraId="452CD44E" w14:textId="4B0A27B3" w:rsidR="00700FFD" w:rsidRDefault="00572510" w:rsidP="00D27D86">
      <w:pPr>
        <w:spacing w:after="120"/>
      </w:pPr>
      <w:r>
        <w:t xml:space="preserve">Poskytovatel </w:t>
      </w:r>
      <w:r w:rsidR="00B83FB4">
        <w:t xml:space="preserve">dotací </w:t>
      </w:r>
      <w:r>
        <w:t xml:space="preserve">by měl zavést </w:t>
      </w:r>
      <w:r w:rsidR="00700FFD">
        <w:t xml:space="preserve">řádný </w:t>
      </w:r>
      <w:r>
        <w:t xml:space="preserve">systém </w:t>
      </w:r>
      <w:r w:rsidR="00700FFD">
        <w:t xml:space="preserve">administrace a </w:t>
      </w:r>
      <w:r>
        <w:t xml:space="preserve">kontrol žádostí o podporu </w:t>
      </w:r>
      <w:r w:rsidR="004616E0">
        <w:br/>
      </w:r>
      <w:r>
        <w:t>a</w:t>
      </w:r>
      <w:r w:rsidR="004616E0">
        <w:t xml:space="preserve"> </w:t>
      </w:r>
      <w:r>
        <w:t>tyto kontroly by měly být účinné a funkční. Přitom je povinen postupovat v souladu s požadavky právních předpisů</w:t>
      </w:r>
      <w:r>
        <w:rPr>
          <w:rStyle w:val="Znakapoznpodarou"/>
        </w:rPr>
        <w:footnoteReference w:id="28"/>
      </w:r>
      <w:r w:rsidR="00970D66">
        <w:t>.</w:t>
      </w:r>
      <w:r>
        <w:t xml:space="preserve"> </w:t>
      </w:r>
      <w:r w:rsidR="00700FFD" w:rsidRPr="0085489D">
        <w:t>Výběr projektů k financování by měl probíhat transparentně</w:t>
      </w:r>
      <w:r w:rsidR="00700FFD">
        <w:t xml:space="preserve"> a</w:t>
      </w:r>
      <w:r w:rsidR="00700FFD" w:rsidRPr="0085489D">
        <w:t xml:space="preserve"> na základě jasně stanovených kritérií</w:t>
      </w:r>
      <w:r w:rsidR="00700FFD">
        <w:t>, aby byly vybírány projekty s nejvyššími přínosy vzhledem ke stanoveným cílům</w:t>
      </w:r>
      <w:r w:rsidR="004B29A9">
        <w:t>.</w:t>
      </w:r>
      <w:r w:rsidR="00700FFD" w:rsidRPr="0085489D">
        <w:t xml:space="preserve"> </w:t>
      </w:r>
    </w:p>
    <w:p w14:paraId="63D98568" w14:textId="77777777" w:rsidR="006F601D" w:rsidRPr="005A17C9" w:rsidRDefault="00572510" w:rsidP="003323A1">
      <w:pPr>
        <w:spacing w:after="160"/>
        <w:rPr>
          <w:rFonts w:cstheme="minorHAnsi"/>
          <w:b/>
        </w:rPr>
      </w:pPr>
      <w:r>
        <w:rPr>
          <w:rFonts w:cstheme="minorHAnsi"/>
          <w:b/>
        </w:rPr>
        <w:t>B.3.1</w:t>
      </w:r>
      <w:r w:rsidR="00F53E3B" w:rsidRPr="005A17C9">
        <w:rPr>
          <w:rFonts w:cstheme="minorHAnsi"/>
          <w:b/>
        </w:rPr>
        <w:t xml:space="preserve"> Hodnocení žádostí před vydáním rozhodnutí</w:t>
      </w:r>
      <w:r w:rsidR="00535E39">
        <w:rPr>
          <w:rFonts w:cstheme="minorHAnsi"/>
          <w:b/>
        </w:rPr>
        <w:t xml:space="preserve"> a informace pro žadatele</w:t>
      </w:r>
    </w:p>
    <w:p w14:paraId="2ADFD527" w14:textId="77777777" w:rsidR="00672360" w:rsidRDefault="00572510" w:rsidP="003323A1">
      <w:pPr>
        <w:spacing w:after="160"/>
        <w:rPr>
          <w:rFonts w:cstheme="minorHAnsi"/>
        </w:rPr>
      </w:pPr>
      <w:r>
        <w:rPr>
          <w:rFonts w:cstheme="minorHAnsi"/>
        </w:rPr>
        <w:t xml:space="preserve">V oblasti </w:t>
      </w:r>
      <w:r w:rsidR="00700FFD">
        <w:rPr>
          <w:rFonts w:cstheme="minorHAnsi"/>
        </w:rPr>
        <w:t>hodnocení a výběru žádostí</w:t>
      </w:r>
      <w:r w:rsidR="00801D7E">
        <w:rPr>
          <w:rStyle w:val="Znakapoznpodarou"/>
          <w:rFonts w:cstheme="minorHAnsi"/>
        </w:rPr>
        <w:footnoteReference w:id="29"/>
      </w:r>
      <w:r w:rsidR="004E1992">
        <w:rPr>
          <w:rFonts w:cstheme="minorHAnsi"/>
        </w:rPr>
        <w:t xml:space="preserve"> </w:t>
      </w:r>
      <w:r>
        <w:rPr>
          <w:rFonts w:cstheme="minorHAnsi"/>
        </w:rPr>
        <w:t xml:space="preserve">přijalo MZe </w:t>
      </w:r>
      <w:r w:rsidR="00A12A76">
        <w:rPr>
          <w:rFonts w:cstheme="minorHAnsi"/>
        </w:rPr>
        <w:t xml:space="preserve">od roku 2016 </w:t>
      </w:r>
      <w:r w:rsidR="00BC60C0">
        <w:rPr>
          <w:rFonts w:cstheme="minorHAnsi"/>
        </w:rPr>
        <w:t xml:space="preserve">opatření k odstranění </w:t>
      </w:r>
      <w:r w:rsidR="00835D76">
        <w:rPr>
          <w:rFonts w:cstheme="minorHAnsi"/>
        </w:rPr>
        <w:t xml:space="preserve">nedostatků </w:t>
      </w:r>
      <w:r w:rsidR="00A12A76">
        <w:rPr>
          <w:rFonts w:cstheme="minorHAnsi"/>
        </w:rPr>
        <w:t>zjištěný</w:t>
      </w:r>
      <w:r w:rsidR="00984A1E">
        <w:rPr>
          <w:rFonts w:cstheme="minorHAnsi"/>
        </w:rPr>
        <w:t>ch</w:t>
      </w:r>
      <w:r w:rsidR="00A12A76">
        <w:rPr>
          <w:rFonts w:cstheme="minorHAnsi"/>
        </w:rPr>
        <w:t xml:space="preserve"> v</w:t>
      </w:r>
      <w:r w:rsidR="00835D76">
        <w:rPr>
          <w:rFonts w:cstheme="minorHAnsi"/>
        </w:rPr>
        <w:t xml:space="preserve"> rámci </w:t>
      </w:r>
      <w:r>
        <w:rPr>
          <w:rFonts w:cstheme="minorHAnsi"/>
        </w:rPr>
        <w:t>KA 15/09</w:t>
      </w:r>
      <w:r w:rsidR="00144499">
        <w:rPr>
          <w:rFonts w:cstheme="minorHAnsi"/>
        </w:rPr>
        <w:t xml:space="preserve"> a KA 18/03</w:t>
      </w:r>
      <w:r w:rsidR="00A12A76">
        <w:rPr>
          <w:rFonts w:cstheme="minorHAnsi"/>
        </w:rPr>
        <w:t>.</w:t>
      </w:r>
      <w:r w:rsidR="0046050D">
        <w:rPr>
          <w:rFonts w:cstheme="minorHAnsi"/>
        </w:rPr>
        <w:t xml:space="preserve"> </w:t>
      </w:r>
      <w:r w:rsidR="00672360" w:rsidRPr="00672360">
        <w:rPr>
          <w:rFonts w:cstheme="minorHAnsi"/>
        </w:rPr>
        <w:t xml:space="preserve">MZe ve svých interních předpisech od roku 2016 nastavilo pravidla včetně kritérií pro hodnocení a výběr </w:t>
      </w:r>
      <w:r w:rsidR="00801D7E">
        <w:rPr>
          <w:rFonts w:cstheme="minorHAnsi"/>
        </w:rPr>
        <w:t xml:space="preserve">žádostí </w:t>
      </w:r>
      <w:r w:rsidR="00672360" w:rsidRPr="00672360">
        <w:rPr>
          <w:rFonts w:cstheme="minorHAnsi"/>
        </w:rPr>
        <w:t>a tato pravidla v</w:t>
      </w:r>
      <w:r w:rsidR="00974DDD">
        <w:rPr>
          <w:rFonts w:cstheme="minorHAnsi"/>
        </w:rPr>
        <w:t> </w:t>
      </w:r>
      <w:r w:rsidR="00672360" w:rsidRPr="00672360">
        <w:rPr>
          <w:rFonts w:cstheme="minorHAnsi"/>
        </w:rPr>
        <w:t xml:space="preserve">dalších verzích interních předpisů (směrnic) zpřesňovalo. </w:t>
      </w:r>
    </w:p>
    <w:p w14:paraId="680101FF" w14:textId="77777777" w:rsidR="00672360" w:rsidRDefault="00535E39" w:rsidP="00672360">
      <w:pPr>
        <w:spacing w:after="160"/>
        <w:rPr>
          <w:rFonts w:cstheme="minorHAnsi"/>
        </w:rPr>
      </w:pPr>
      <w:r w:rsidRPr="00535E39">
        <w:rPr>
          <w:rFonts w:cstheme="minorHAnsi"/>
        </w:rPr>
        <w:t xml:space="preserve">Nastavený systém </w:t>
      </w:r>
      <w:r w:rsidR="00D27D86">
        <w:rPr>
          <w:rFonts w:cstheme="minorHAnsi"/>
        </w:rPr>
        <w:t xml:space="preserve">hodnocení žádostí </w:t>
      </w:r>
      <w:r w:rsidR="00835D76" w:rsidRPr="00535E39">
        <w:rPr>
          <w:rFonts w:cstheme="minorHAnsi"/>
        </w:rPr>
        <w:t xml:space="preserve">umožňoval </w:t>
      </w:r>
      <w:r w:rsidRPr="00535E39">
        <w:rPr>
          <w:rFonts w:cstheme="minorHAnsi"/>
        </w:rPr>
        <w:t xml:space="preserve">v </w:t>
      </w:r>
      <w:r w:rsidR="00835D76">
        <w:rPr>
          <w:rFonts w:cstheme="minorHAnsi"/>
        </w:rPr>
        <w:t>letech</w:t>
      </w:r>
      <w:r w:rsidRPr="00535E39">
        <w:rPr>
          <w:rFonts w:cstheme="minorHAnsi"/>
        </w:rPr>
        <w:t xml:space="preserve"> 2016</w:t>
      </w:r>
      <w:r w:rsidR="00835D76">
        <w:rPr>
          <w:rFonts w:cstheme="minorHAnsi"/>
        </w:rPr>
        <w:t>–</w:t>
      </w:r>
      <w:r w:rsidRPr="00535E39">
        <w:rPr>
          <w:rFonts w:cstheme="minorHAnsi"/>
        </w:rPr>
        <w:t>2018 prov</w:t>
      </w:r>
      <w:r w:rsidR="00835D76">
        <w:rPr>
          <w:rFonts w:cstheme="minorHAnsi"/>
        </w:rPr>
        <w:t>ádět</w:t>
      </w:r>
      <w:r w:rsidRPr="00535E39">
        <w:rPr>
          <w:rFonts w:cstheme="minorHAnsi"/>
        </w:rPr>
        <w:t xml:space="preserve"> různé úpravy rozpočtu projektu u stejně hodnocených </w:t>
      </w:r>
      <w:r w:rsidR="00801D7E">
        <w:rPr>
          <w:rFonts w:cstheme="minorHAnsi"/>
        </w:rPr>
        <w:t>žádostí</w:t>
      </w:r>
      <w:r w:rsidRPr="00535E39">
        <w:rPr>
          <w:rFonts w:cstheme="minorHAnsi"/>
        </w:rPr>
        <w:t>, například na návrh odborného gestora nebo kteréhokoliv člena komise</w:t>
      </w:r>
      <w:r w:rsidR="00050452">
        <w:rPr>
          <w:rFonts w:cstheme="minorHAnsi"/>
        </w:rPr>
        <w:t xml:space="preserve">, která prováděla hodnocení </w:t>
      </w:r>
      <w:r w:rsidR="00801D7E">
        <w:rPr>
          <w:rFonts w:cstheme="minorHAnsi"/>
        </w:rPr>
        <w:t>žádostí</w:t>
      </w:r>
      <w:r w:rsidRPr="00535E39">
        <w:rPr>
          <w:rFonts w:cstheme="minorHAnsi"/>
        </w:rPr>
        <w:t xml:space="preserve">. Kontrolou byla zjištěna různá míra úprav u stejně bodově hodnocených </w:t>
      </w:r>
      <w:r w:rsidR="00801D7E">
        <w:rPr>
          <w:rFonts w:cstheme="minorHAnsi"/>
        </w:rPr>
        <w:t>žádostí</w:t>
      </w:r>
      <w:r w:rsidRPr="00535E39">
        <w:rPr>
          <w:rFonts w:cstheme="minorHAnsi"/>
        </w:rPr>
        <w:t>.</w:t>
      </w:r>
      <w:r w:rsidR="00AC3AE9">
        <w:rPr>
          <w:rFonts w:cstheme="minorHAnsi"/>
        </w:rPr>
        <w:t xml:space="preserve"> </w:t>
      </w:r>
      <w:r w:rsidR="00AC3AE9" w:rsidRPr="00672360">
        <w:rPr>
          <w:rFonts w:cstheme="minorHAnsi"/>
        </w:rPr>
        <w:t>Od roku 2019 jsou v interním předpisu upravena pravidla pro krácení rozpočtu jednotlivých projektů, včetně míry krácení.</w:t>
      </w:r>
      <w:r w:rsidRPr="00535E39">
        <w:rPr>
          <w:rFonts w:cstheme="minorHAnsi"/>
        </w:rPr>
        <w:t xml:space="preserve"> MZe</w:t>
      </w:r>
      <w:r w:rsidR="00835D76">
        <w:rPr>
          <w:rFonts w:cstheme="minorHAnsi"/>
        </w:rPr>
        <w:t xml:space="preserve"> pak </w:t>
      </w:r>
      <w:r w:rsidRPr="00535E39">
        <w:rPr>
          <w:rFonts w:cstheme="minorHAnsi"/>
        </w:rPr>
        <w:t xml:space="preserve">upravovalo </w:t>
      </w:r>
      <w:r w:rsidR="00D64EB0">
        <w:rPr>
          <w:rFonts w:cstheme="minorHAnsi"/>
        </w:rPr>
        <w:t>shodně</w:t>
      </w:r>
      <w:r w:rsidRPr="00535E39">
        <w:rPr>
          <w:rFonts w:cstheme="minorHAnsi"/>
        </w:rPr>
        <w:t xml:space="preserve"> bodovaným projektům rozpočet stejně</w:t>
      </w:r>
      <w:r w:rsidR="008A57F0">
        <w:rPr>
          <w:rFonts w:cstheme="minorHAnsi"/>
        </w:rPr>
        <w:t xml:space="preserve"> podle stanoveného vzorce</w:t>
      </w:r>
      <w:r w:rsidRPr="00535E39">
        <w:rPr>
          <w:rFonts w:cstheme="minorHAnsi"/>
        </w:rPr>
        <w:t>.</w:t>
      </w:r>
    </w:p>
    <w:p w14:paraId="09B682C2" w14:textId="77777777" w:rsidR="00535E39" w:rsidRDefault="00535E39" w:rsidP="00672360">
      <w:pPr>
        <w:spacing w:after="160"/>
        <w:rPr>
          <w:rFonts w:cstheme="minorHAnsi"/>
        </w:rPr>
      </w:pPr>
      <w:r>
        <w:rPr>
          <w:rFonts w:cstheme="minorHAnsi"/>
        </w:rPr>
        <w:lastRenderedPageBreak/>
        <w:t>V letech</w:t>
      </w:r>
      <w:r w:rsidRPr="00535E39">
        <w:rPr>
          <w:rFonts w:cstheme="minorHAnsi"/>
        </w:rPr>
        <w:t xml:space="preserve"> 2016 a 2017 MZe neinformovalo žadatele o kritériích hodnocení. </w:t>
      </w:r>
      <w:r>
        <w:rPr>
          <w:rFonts w:cstheme="minorHAnsi"/>
        </w:rPr>
        <w:t>Od roku</w:t>
      </w:r>
      <w:r w:rsidRPr="00535E39">
        <w:rPr>
          <w:rFonts w:cstheme="minorHAnsi"/>
        </w:rPr>
        <w:t xml:space="preserve"> </w:t>
      </w:r>
      <w:r w:rsidR="00504A5E">
        <w:rPr>
          <w:rFonts w:cstheme="minorHAnsi"/>
        </w:rPr>
        <w:t xml:space="preserve">2018 </w:t>
      </w:r>
      <w:r w:rsidRPr="00535E39">
        <w:rPr>
          <w:rFonts w:cstheme="minorHAnsi"/>
        </w:rPr>
        <w:t>MZe již žadatele o hodnot</w:t>
      </w:r>
      <w:r w:rsidR="00835D76">
        <w:rPr>
          <w:rFonts w:cstheme="minorHAnsi"/>
        </w:rPr>
        <w:t>i</w:t>
      </w:r>
      <w:r w:rsidRPr="00535E39">
        <w:rPr>
          <w:rFonts w:cstheme="minorHAnsi"/>
        </w:rPr>
        <w:t>cích kritériích informovalo, informac</w:t>
      </w:r>
      <w:r w:rsidR="00835D76">
        <w:rPr>
          <w:rFonts w:cstheme="minorHAnsi"/>
        </w:rPr>
        <w:t>e</w:t>
      </w:r>
      <w:r w:rsidRPr="00535E39">
        <w:rPr>
          <w:rFonts w:cstheme="minorHAnsi"/>
        </w:rPr>
        <w:t xml:space="preserve"> o hodnocených kritériích postupně doplňovalo a zpřesňovalo</w:t>
      </w:r>
      <w:r w:rsidR="00801D7E">
        <w:rPr>
          <w:rFonts w:cstheme="minorHAnsi"/>
        </w:rPr>
        <w:t>.</w:t>
      </w:r>
      <w:r w:rsidRPr="00535E39">
        <w:rPr>
          <w:rFonts w:cstheme="minorHAnsi"/>
        </w:rPr>
        <w:t xml:space="preserve"> </w:t>
      </w:r>
      <w:r w:rsidR="00984A1E">
        <w:rPr>
          <w:rFonts w:cstheme="minorHAnsi"/>
        </w:rPr>
        <w:t>V</w:t>
      </w:r>
      <w:r w:rsidRPr="00535E39">
        <w:rPr>
          <w:rFonts w:cstheme="minorHAnsi"/>
        </w:rPr>
        <w:t xml:space="preserve"> celém </w:t>
      </w:r>
      <w:r w:rsidR="000D290A">
        <w:rPr>
          <w:rFonts w:cstheme="minorHAnsi"/>
        </w:rPr>
        <w:t xml:space="preserve">kontrolovaném </w:t>
      </w:r>
      <w:r w:rsidRPr="00535E39">
        <w:rPr>
          <w:rFonts w:cstheme="minorHAnsi"/>
        </w:rPr>
        <w:t>období 2016</w:t>
      </w:r>
      <w:r w:rsidR="00835D76">
        <w:rPr>
          <w:rFonts w:cstheme="minorHAnsi"/>
        </w:rPr>
        <w:t>–</w:t>
      </w:r>
      <w:r w:rsidRPr="00535E39">
        <w:rPr>
          <w:rFonts w:cstheme="minorHAnsi"/>
        </w:rPr>
        <w:t>2020 MZe předem žadatele neinformovalo o míře krácení dotace.</w:t>
      </w:r>
    </w:p>
    <w:p w14:paraId="39C30E44" w14:textId="77777777" w:rsidR="006F601D" w:rsidRPr="00661596" w:rsidRDefault="00E53A24" w:rsidP="003323A1">
      <w:pPr>
        <w:spacing w:after="160"/>
        <w:rPr>
          <w:rFonts w:cstheme="minorHAnsi"/>
          <w:b/>
        </w:rPr>
      </w:pPr>
      <w:r>
        <w:rPr>
          <w:rFonts w:cstheme="minorHAnsi"/>
          <w:b/>
        </w:rPr>
        <w:t>B.</w:t>
      </w:r>
      <w:r w:rsidR="00572510">
        <w:rPr>
          <w:rFonts w:cstheme="minorHAnsi"/>
          <w:b/>
        </w:rPr>
        <w:t>3.2</w:t>
      </w:r>
      <w:r w:rsidR="00F53E3B" w:rsidRPr="00661596">
        <w:rPr>
          <w:rFonts w:cstheme="minorHAnsi"/>
          <w:b/>
        </w:rPr>
        <w:t xml:space="preserve"> Předběžná kontrola před vydáním rozhodnutí</w:t>
      </w:r>
    </w:p>
    <w:p w14:paraId="0B070C9D" w14:textId="77777777" w:rsidR="00535E39" w:rsidRPr="005B44EA" w:rsidRDefault="005D03B0" w:rsidP="00D571E5">
      <w:pPr>
        <w:spacing w:after="160"/>
      </w:pPr>
      <w:r w:rsidRPr="005B44EA">
        <w:t xml:space="preserve">MZe </w:t>
      </w:r>
      <w:r>
        <w:t>v</w:t>
      </w:r>
      <w:r w:rsidR="00535E39" w:rsidRPr="005B44EA">
        <w:t> rámci kontrol před vznikem závazku ověřovalo, zda projekt</w:t>
      </w:r>
      <w:r w:rsidR="00A030BE">
        <w:t xml:space="preserve"> a žadatel splnil</w:t>
      </w:r>
      <w:r>
        <w:t>i</w:t>
      </w:r>
      <w:r w:rsidR="00A030BE">
        <w:t xml:space="preserve"> stanovené podmínky pro poskytnutí dotace.</w:t>
      </w:r>
      <w:r w:rsidR="00A030BE">
        <w:rPr>
          <w:rStyle w:val="Odkaznakoment"/>
        </w:rPr>
        <w:t xml:space="preserve"> </w:t>
      </w:r>
    </w:p>
    <w:p w14:paraId="287BA892" w14:textId="0BAEBE32" w:rsidR="00535E39" w:rsidRDefault="005D03B0" w:rsidP="00B40E49">
      <w:pPr>
        <w:spacing w:after="120"/>
        <w:rPr>
          <w:rFonts w:cstheme="minorHAnsi"/>
        </w:rPr>
      </w:pPr>
      <w:r>
        <w:rPr>
          <w:rFonts w:cstheme="minorHAnsi"/>
        </w:rPr>
        <w:t>P</w:t>
      </w:r>
      <w:r w:rsidR="00535E39" w:rsidRPr="00535E39">
        <w:rPr>
          <w:rFonts w:cstheme="minorHAnsi"/>
        </w:rPr>
        <w:t xml:space="preserve">ři předběžné veřejnosprávní kontrole </w:t>
      </w:r>
      <w:r w:rsidR="00984A1E">
        <w:rPr>
          <w:rFonts w:cstheme="minorHAnsi"/>
        </w:rPr>
        <w:t xml:space="preserve">nezjistilo </w:t>
      </w:r>
      <w:r w:rsidRPr="00535E39">
        <w:rPr>
          <w:rFonts w:cstheme="minorHAnsi"/>
        </w:rPr>
        <w:t xml:space="preserve">MZe </w:t>
      </w:r>
      <w:r w:rsidR="00535E39">
        <w:rPr>
          <w:rFonts w:cstheme="minorHAnsi"/>
        </w:rPr>
        <w:t xml:space="preserve">ve dvou případech </w:t>
      </w:r>
      <w:r w:rsidR="00535E39" w:rsidRPr="00535E39">
        <w:rPr>
          <w:rFonts w:cstheme="minorHAnsi"/>
        </w:rPr>
        <w:t xml:space="preserve">zařazení nezpůsobilých nákladů do částky požadované dotace a v roce 2020 vydalo dvě </w:t>
      </w:r>
      <w:r>
        <w:rPr>
          <w:rFonts w:cstheme="minorHAnsi"/>
        </w:rPr>
        <w:t>r</w:t>
      </w:r>
      <w:r w:rsidR="00535E39" w:rsidRPr="00535E39">
        <w:rPr>
          <w:rFonts w:cstheme="minorHAnsi"/>
        </w:rPr>
        <w:t>ozhodnutí</w:t>
      </w:r>
      <w:r>
        <w:rPr>
          <w:rFonts w:cstheme="minorHAnsi"/>
        </w:rPr>
        <w:t xml:space="preserve"> </w:t>
      </w:r>
      <w:r w:rsidR="00286264">
        <w:rPr>
          <w:rFonts w:cstheme="minorHAnsi"/>
        </w:rPr>
        <w:br/>
      </w:r>
      <w:r>
        <w:rPr>
          <w:rFonts w:cstheme="minorHAnsi"/>
        </w:rPr>
        <w:t>o</w:t>
      </w:r>
      <w:r w:rsidR="00286264">
        <w:rPr>
          <w:rFonts w:cstheme="minorHAnsi"/>
        </w:rPr>
        <w:t xml:space="preserve"> </w:t>
      </w:r>
      <w:r>
        <w:rPr>
          <w:rFonts w:cstheme="minorHAnsi"/>
        </w:rPr>
        <w:t>poskytnutí dotace</w:t>
      </w:r>
      <w:r w:rsidR="00535E39" w:rsidRPr="00535E39">
        <w:rPr>
          <w:rFonts w:cstheme="minorHAnsi"/>
        </w:rPr>
        <w:t xml:space="preserve">, kde položka </w:t>
      </w:r>
      <w:r>
        <w:rPr>
          <w:rFonts w:cstheme="minorHAnsi"/>
        </w:rPr>
        <w:t>„</w:t>
      </w:r>
      <w:r>
        <w:rPr>
          <w:rFonts w:cstheme="minorHAnsi"/>
          <w:i/>
        </w:rPr>
        <w:t>o</w:t>
      </w:r>
      <w:r w:rsidR="00535E39" w:rsidRPr="00912781">
        <w:rPr>
          <w:rFonts w:cstheme="minorHAnsi"/>
          <w:i/>
        </w:rPr>
        <w:t>sobní náklady</w:t>
      </w:r>
      <w:r>
        <w:rPr>
          <w:rFonts w:cstheme="minorHAnsi"/>
        </w:rPr>
        <w:t>“</w:t>
      </w:r>
      <w:r w:rsidR="00535E39" w:rsidRPr="00535E39">
        <w:rPr>
          <w:rFonts w:cstheme="minorHAnsi"/>
        </w:rPr>
        <w:t xml:space="preserve"> schváleného rozpočtu převyšovala povolený limit pro způsobilé náklady z hlediska čerpání dotace stanovený </w:t>
      </w:r>
      <w:r w:rsidR="00970D66">
        <w:rPr>
          <w:rFonts w:cstheme="minorHAnsi"/>
        </w:rPr>
        <w:t xml:space="preserve">v </w:t>
      </w:r>
      <w:r w:rsidR="00535E39" w:rsidRPr="00504A5E">
        <w:rPr>
          <w:rFonts w:cstheme="minorHAnsi"/>
        </w:rPr>
        <w:t>podmínkách</w:t>
      </w:r>
      <w:r w:rsidR="00944E09" w:rsidRPr="00504A5E">
        <w:rPr>
          <w:rFonts w:cstheme="minorHAnsi"/>
        </w:rPr>
        <w:t xml:space="preserve">. </w:t>
      </w:r>
      <w:r w:rsidR="0042060F">
        <w:rPr>
          <w:rFonts w:cstheme="minorHAnsi"/>
        </w:rPr>
        <w:t>M</w:t>
      </w:r>
      <w:r w:rsidR="006E2756">
        <w:rPr>
          <w:rFonts w:cstheme="minorHAnsi"/>
        </w:rPr>
        <w:t xml:space="preserve">aximální výše způsobilých osobních nákladů </w:t>
      </w:r>
      <w:r w:rsidR="0042060F">
        <w:rPr>
          <w:rFonts w:cstheme="minorHAnsi"/>
        </w:rPr>
        <w:t xml:space="preserve">(limit výdajů) </w:t>
      </w:r>
      <w:r w:rsidR="006E2756">
        <w:rPr>
          <w:rFonts w:cstheme="minorHAnsi"/>
        </w:rPr>
        <w:t>z hlediska čerpání dotace</w:t>
      </w:r>
      <w:r w:rsidR="00504A5E">
        <w:rPr>
          <w:rFonts w:cstheme="minorHAnsi"/>
        </w:rPr>
        <w:t xml:space="preserve"> </w:t>
      </w:r>
      <w:r w:rsidR="00D41883">
        <w:rPr>
          <w:rFonts w:cstheme="minorHAnsi"/>
        </w:rPr>
        <w:t xml:space="preserve">byla </w:t>
      </w:r>
      <w:r w:rsidR="006E2756">
        <w:rPr>
          <w:rFonts w:cstheme="minorHAnsi"/>
        </w:rPr>
        <w:t xml:space="preserve">stanovena na 50 % z celkových nákladů projektu. </w:t>
      </w:r>
      <w:r w:rsidR="00944E09">
        <w:rPr>
          <w:rFonts w:cstheme="minorHAnsi"/>
        </w:rPr>
        <w:t>T</w:t>
      </w:r>
      <w:r w:rsidR="00944E09" w:rsidRPr="00944E09">
        <w:rPr>
          <w:rFonts w:cstheme="minorHAnsi"/>
        </w:rPr>
        <w:t>ím</w:t>
      </w:r>
      <w:r w:rsidR="00944E09">
        <w:rPr>
          <w:rFonts w:cstheme="minorHAnsi"/>
        </w:rPr>
        <w:t xml:space="preserve">, že </w:t>
      </w:r>
      <w:r w:rsidR="008D6CBE">
        <w:rPr>
          <w:rFonts w:cstheme="minorHAnsi"/>
        </w:rPr>
        <w:t xml:space="preserve">MZe </w:t>
      </w:r>
      <w:r w:rsidR="00944E09">
        <w:rPr>
          <w:rFonts w:cstheme="minorHAnsi"/>
        </w:rPr>
        <w:t>neodhalilo uvedenou skutečnost</w:t>
      </w:r>
      <w:r w:rsidR="00C50012">
        <w:rPr>
          <w:rFonts w:cstheme="minorHAnsi"/>
        </w:rPr>
        <w:t xml:space="preserve"> (nedostatečně posoudilo soulad projektů se stanovenými podmínkami)</w:t>
      </w:r>
      <w:r w:rsidR="00944E09">
        <w:rPr>
          <w:rFonts w:cstheme="minorHAnsi"/>
        </w:rPr>
        <w:t>,</w:t>
      </w:r>
      <w:r w:rsidR="00050452">
        <w:rPr>
          <w:rFonts w:cstheme="minorHAnsi"/>
        </w:rPr>
        <w:t xml:space="preserve"> nedodrželo povinnost stanovenou zákonem o</w:t>
      </w:r>
      <w:r w:rsidR="00A06186">
        <w:rPr>
          <w:rFonts w:cstheme="minorHAnsi"/>
        </w:rPr>
        <w:t> </w:t>
      </w:r>
      <w:r w:rsidR="006E2756">
        <w:rPr>
          <w:rFonts w:cstheme="minorHAnsi"/>
        </w:rPr>
        <w:t xml:space="preserve">finanční </w:t>
      </w:r>
      <w:r w:rsidR="00050452">
        <w:rPr>
          <w:rFonts w:cstheme="minorHAnsi"/>
        </w:rPr>
        <w:t>kontrole</w:t>
      </w:r>
      <w:r w:rsidR="00050452">
        <w:rPr>
          <w:rStyle w:val="Znakapoznpodarou"/>
          <w:rFonts w:cstheme="minorHAnsi"/>
        </w:rPr>
        <w:footnoteReference w:id="30"/>
      </w:r>
      <w:r w:rsidR="00050452">
        <w:rPr>
          <w:rFonts w:cstheme="minorHAnsi"/>
        </w:rPr>
        <w:t>.</w:t>
      </w:r>
      <w:r w:rsidR="00944E09" w:rsidRPr="00944E09">
        <w:rPr>
          <w:rFonts w:cstheme="minorHAnsi"/>
        </w:rPr>
        <w:t xml:space="preserve"> </w:t>
      </w:r>
    </w:p>
    <w:p w14:paraId="2AFEB219" w14:textId="77777777" w:rsidR="00944E09" w:rsidRPr="00535E39" w:rsidRDefault="00E53A24" w:rsidP="00944E09">
      <w:pPr>
        <w:spacing w:after="160"/>
        <w:rPr>
          <w:rFonts w:cstheme="minorHAnsi"/>
          <w:b/>
        </w:rPr>
      </w:pPr>
      <w:r>
        <w:rPr>
          <w:rFonts w:cstheme="minorHAnsi"/>
          <w:b/>
        </w:rPr>
        <w:t>B.</w:t>
      </w:r>
      <w:r w:rsidR="00572510">
        <w:rPr>
          <w:rFonts w:cstheme="minorHAnsi"/>
          <w:b/>
        </w:rPr>
        <w:t>3.3</w:t>
      </w:r>
      <w:r w:rsidR="00944E09" w:rsidRPr="00535E39">
        <w:rPr>
          <w:rFonts w:cstheme="minorHAnsi"/>
          <w:b/>
        </w:rPr>
        <w:t xml:space="preserve"> Administrativní kontrola</w:t>
      </w:r>
      <w:r w:rsidR="00546DE0">
        <w:rPr>
          <w:rFonts w:cstheme="minorHAnsi"/>
          <w:b/>
        </w:rPr>
        <w:t xml:space="preserve"> po vyúčtování projektu</w:t>
      </w:r>
    </w:p>
    <w:p w14:paraId="08032062" w14:textId="77777777" w:rsidR="00944E09" w:rsidRPr="008E26B9" w:rsidRDefault="005D03B0" w:rsidP="008E26B9">
      <w:pPr>
        <w:spacing w:after="160"/>
        <w:rPr>
          <w:rFonts w:cstheme="minorHAnsi"/>
        </w:rPr>
      </w:pPr>
      <w:r>
        <w:rPr>
          <w:rFonts w:cstheme="minorHAnsi"/>
        </w:rPr>
        <w:t>P</w:t>
      </w:r>
      <w:r w:rsidR="008E26B9" w:rsidRPr="008E26B9">
        <w:rPr>
          <w:rFonts w:cstheme="minorHAnsi"/>
        </w:rPr>
        <w:t xml:space="preserve">o vyúčtování projektu </w:t>
      </w:r>
      <w:r>
        <w:rPr>
          <w:rFonts w:cstheme="minorHAnsi"/>
        </w:rPr>
        <w:t xml:space="preserve">Ministerstvo zemědělství </w:t>
      </w:r>
      <w:r w:rsidR="008E26B9" w:rsidRPr="008E26B9">
        <w:rPr>
          <w:rFonts w:cstheme="minorHAnsi"/>
        </w:rPr>
        <w:t>v rámci administrativní veřejnosprávní kontroly prováděné u</w:t>
      </w:r>
      <w:r>
        <w:rPr>
          <w:rFonts w:cstheme="minorHAnsi"/>
        </w:rPr>
        <w:t xml:space="preserve"> </w:t>
      </w:r>
      <w:r w:rsidR="008E26B9" w:rsidRPr="008E26B9">
        <w:rPr>
          <w:rFonts w:cstheme="minorHAnsi"/>
        </w:rPr>
        <w:t xml:space="preserve">všech projektů </w:t>
      </w:r>
      <w:r w:rsidR="00944E09" w:rsidRPr="008E26B9">
        <w:rPr>
          <w:rFonts w:cstheme="minorHAnsi"/>
        </w:rPr>
        <w:t xml:space="preserve">kontrolovalo, zda příjemci podpory splnili stanovené podmínky </w:t>
      </w:r>
      <w:r>
        <w:rPr>
          <w:rFonts w:cstheme="minorHAnsi"/>
        </w:rPr>
        <w:t>r</w:t>
      </w:r>
      <w:r w:rsidR="00944E09" w:rsidRPr="008E26B9">
        <w:rPr>
          <w:rFonts w:cstheme="minorHAnsi"/>
        </w:rPr>
        <w:t xml:space="preserve">ozhodnutí o </w:t>
      </w:r>
      <w:r>
        <w:rPr>
          <w:rFonts w:cstheme="minorHAnsi"/>
        </w:rPr>
        <w:t xml:space="preserve">poskytnutí </w:t>
      </w:r>
      <w:r w:rsidR="00944E09" w:rsidRPr="008E26B9">
        <w:rPr>
          <w:rFonts w:cstheme="minorHAnsi"/>
        </w:rPr>
        <w:t>dotac</w:t>
      </w:r>
      <w:r>
        <w:rPr>
          <w:rFonts w:cstheme="minorHAnsi"/>
        </w:rPr>
        <w:t>e</w:t>
      </w:r>
      <w:r w:rsidR="00944E09" w:rsidRPr="008E26B9">
        <w:rPr>
          <w:rFonts w:cstheme="minorHAnsi"/>
        </w:rPr>
        <w:t xml:space="preserve">, respektive podmínky </w:t>
      </w:r>
      <w:r w:rsidR="008E26B9" w:rsidRPr="008E26B9">
        <w:rPr>
          <w:rFonts w:cstheme="minorHAnsi"/>
        </w:rPr>
        <w:t>dotace.</w:t>
      </w:r>
      <w:r w:rsidR="00144499">
        <w:rPr>
          <w:rFonts w:cstheme="minorHAnsi"/>
        </w:rPr>
        <w:t xml:space="preserve"> MZe v rámci realizace opatření </w:t>
      </w:r>
      <w:r w:rsidR="00877CF5">
        <w:rPr>
          <w:rFonts w:cstheme="minorHAnsi"/>
        </w:rPr>
        <w:t xml:space="preserve">reagujících </w:t>
      </w:r>
      <w:r w:rsidR="00E57DCF">
        <w:rPr>
          <w:rFonts w:cstheme="minorHAnsi"/>
        </w:rPr>
        <w:t xml:space="preserve">na </w:t>
      </w:r>
      <w:r>
        <w:rPr>
          <w:rFonts w:cstheme="minorHAnsi"/>
        </w:rPr>
        <w:t>nedostatk</w:t>
      </w:r>
      <w:r w:rsidR="00877CF5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E57DCF">
        <w:rPr>
          <w:rFonts w:cstheme="minorHAnsi"/>
        </w:rPr>
        <w:t>zjištěn</w:t>
      </w:r>
      <w:r w:rsidR="00877CF5">
        <w:rPr>
          <w:rFonts w:cstheme="minorHAnsi"/>
        </w:rPr>
        <w:t>é</w:t>
      </w:r>
      <w:r w:rsidR="00E57DCF">
        <w:rPr>
          <w:rFonts w:cstheme="minorHAnsi"/>
        </w:rPr>
        <w:t xml:space="preserve"> </w:t>
      </w:r>
      <w:r>
        <w:rPr>
          <w:rFonts w:cstheme="minorHAnsi"/>
        </w:rPr>
        <w:t xml:space="preserve">kontrolní akcí NKÚ č. </w:t>
      </w:r>
      <w:r w:rsidR="00144499">
        <w:rPr>
          <w:rFonts w:cstheme="minorHAnsi"/>
        </w:rPr>
        <w:t>15/09 zavedlo jednotný systém kontroly vyúčtování projektů.</w:t>
      </w:r>
      <w:r w:rsidR="008E26B9" w:rsidRPr="008E26B9">
        <w:rPr>
          <w:rFonts w:cstheme="minorHAnsi"/>
        </w:rPr>
        <w:t xml:space="preserve"> </w:t>
      </w:r>
    </w:p>
    <w:p w14:paraId="7AFE0506" w14:textId="77777777" w:rsidR="00944E09" w:rsidRDefault="00E57DCF" w:rsidP="00944E09">
      <w:pPr>
        <w:spacing w:after="160"/>
        <w:rPr>
          <w:rFonts w:cstheme="minorHAnsi"/>
        </w:rPr>
      </w:pPr>
      <w:r>
        <w:rPr>
          <w:rFonts w:cstheme="minorHAnsi"/>
        </w:rPr>
        <w:t>NKÚ zjistil, že v</w:t>
      </w:r>
      <w:r w:rsidR="008E26B9">
        <w:rPr>
          <w:rFonts w:cstheme="minorHAnsi"/>
        </w:rPr>
        <w:t> jednom případě p</w:t>
      </w:r>
      <w:r w:rsidR="00944E09" w:rsidRPr="00944E09">
        <w:rPr>
          <w:rFonts w:cstheme="minorHAnsi"/>
        </w:rPr>
        <w:t>říjemce</w:t>
      </w:r>
      <w:r w:rsidR="00944E09">
        <w:rPr>
          <w:rFonts w:cstheme="minorHAnsi"/>
        </w:rPr>
        <w:t xml:space="preserve"> </w:t>
      </w:r>
      <w:r w:rsidR="00944E09" w:rsidRPr="00944E09">
        <w:rPr>
          <w:rFonts w:cstheme="minorHAnsi"/>
        </w:rPr>
        <w:t>vyúčtoval v rámci osobních nákladů hrazených z</w:t>
      </w:r>
      <w:r w:rsidR="00A06186">
        <w:rPr>
          <w:rFonts w:cstheme="minorHAnsi"/>
        </w:rPr>
        <w:t> </w:t>
      </w:r>
      <w:r w:rsidR="00944E09" w:rsidRPr="00944E09">
        <w:rPr>
          <w:rFonts w:cstheme="minorHAnsi"/>
        </w:rPr>
        <w:t>dotace 114 499,65 Kč, které byly dle podmínky uvedené v Příručce 2020 nezpůsobilé z</w:t>
      </w:r>
      <w:r w:rsidR="00C93803">
        <w:rPr>
          <w:rFonts w:cstheme="minorHAnsi"/>
        </w:rPr>
        <w:t> </w:t>
      </w:r>
      <w:r w:rsidR="00944E09" w:rsidRPr="00944E09">
        <w:rPr>
          <w:rFonts w:cstheme="minorHAnsi"/>
        </w:rPr>
        <w:t>hlediska čerpání dotace</w:t>
      </w:r>
      <w:r w:rsidR="00946989">
        <w:rPr>
          <w:rFonts w:cstheme="minorHAnsi"/>
        </w:rPr>
        <w:t xml:space="preserve">. </w:t>
      </w:r>
      <w:r w:rsidR="00944E09" w:rsidRPr="00944E09">
        <w:rPr>
          <w:rFonts w:cstheme="minorHAnsi"/>
        </w:rPr>
        <w:t>MZe tuto skutečnost při administrativní kontrole vyúčtování projektu nezjistilo. Jde přitom o podmínku, jej</w:t>
      </w:r>
      <w:r w:rsidR="00877CF5">
        <w:rPr>
          <w:rFonts w:cstheme="minorHAnsi"/>
        </w:rPr>
        <w:t>íž</w:t>
      </w:r>
      <w:r w:rsidR="00944E09" w:rsidRPr="00944E09">
        <w:rPr>
          <w:rFonts w:cstheme="minorHAnsi"/>
        </w:rPr>
        <w:t xml:space="preserve"> </w:t>
      </w:r>
      <w:r w:rsidR="00877CF5">
        <w:rPr>
          <w:rFonts w:cstheme="minorHAnsi"/>
        </w:rPr>
        <w:t>s</w:t>
      </w:r>
      <w:r w:rsidR="00944E09" w:rsidRPr="00944E09">
        <w:rPr>
          <w:rFonts w:cstheme="minorHAnsi"/>
        </w:rPr>
        <w:t>plnění bylo možné ověřit ze souhrnné tabulky (soupisu dokladů), kterou příjemce předložil při vyúčtování projektu</w:t>
      </w:r>
      <w:r w:rsidR="00944E09">
        <w:rPr>
          <w:rFonts w:cstheme="minorHAnsi"/>
        </w:rPr>
        <w:t xml:space="preserve"> a kterou MZe kontroluje v rámci administrativní kontroly provád</w:t>
      </w:r>
      <w:r w:rsidR="00877CF5">
        <w:rPr>
          <w:rFonts w:cstheme="minorHAnsi"/>
        </w:rPr>
        <w:t>ěné</w:t>
      </w:r>
      <w:r w:rsidR="00944E09">
        <w:rPr>
          <w:rFonts w:cstheme="minorHAnsi"/>
        </w:rPr>
        <w:t xml:space="preserve"> u všech projektů. </w:t>
      </w:r>
      <w:r w:rsidR="00B200F1">
        <w:rPr>
          <w:rFonts w:cstheme="minorHAnsi"/>
        </w:rPr>
        <w:t>MZe</w:t>
      </w:r>
      <w:r w:rsidR="00944E09" w:rsidRPr="00944E09">
        <w:rPr>
          <w:rFonts w:cstheme="minorHAnsi"/>
        </w:rPr>
        <w:t xml:space="preserve"> nevyhodnotilo</w:t>
      </w:r>
      <w:r w:rsidR="00877CF5" w:rsidRPr="00877CF5">
        <w:rPr>
          <w:rFonts w:cstheme="minorHAnsi"/>
        </w:rPr>
        <w:t xml:space="preserve"> </w:t>
      </w:r>
      <w:r w:rsidR="00877CF5" w:rsidRPr="00944E09">
        <w:rPr>
          <w:rFonts w:cstheme="minorHAnsi"/>
        </w:rPr>
        <w:t>dostatečně</w:t>
      </w:r>
      <w:r w:rsidR="00944E09" w:rsidRPr="00944E09">
        <w:rPr>
          <w:rFonts w:cstheme="minorHAnsi"/>
        </w:rPr>
        <w:t xml:space="preserve">, zda </w:t>
      </w:r>
      <w:r w:rsidR="00877CF5" w:rsidRPr="00944E09">
        <w:rPr>
          <w:rFonts w:cstheme="minorHAnsi"/>
        </w:rPr>
        <w:t xml:space="preserve">je </w:t>
      </w:r>
      <w:r w:rsidR="00E05929">
        <w:rPr>
          <w:rFonts w:cstheme="minorHAnsi"/>
        </w:rPr>
        <w:t xml:space="preserve">předmětný </w:t>
      </w:r>
      <w:r w:rsidR="00944E09" w:rsidRPr="00944E09">
        <w:rPr>
          <w:rFonts w:cstheme="minorHAnsi"/>
        </w:rPr>
        <w:t>projekt v souladu se stanovenými podmínkami uvedenými v</w:t>
      </w:r>
      <w:r w:rsidR="00877CF5">
        <w:rPr>
          <w:rFonts w:cstheme="minorHAnsi"/>
        </w:rPr>
        <w:t> r</w:t>
      </w:r>
      <w:r w:rsidR="00944E09" w:rsidRPr="00944E09">
        <w:rPr>
          <w:rFonts w:cstheme="minorHAnsi"/>
        </w:rPr>
        <w:t>ozhodnutí</w:t>
      </w:r>
      <w:r w:rsidR="00877CF5">
        <w:rPr>
          <w:rFonts w:cstheme="minorHAnsi"/>
        </w:rPr>
        <w:t xml:space="preserve"> o poskytnutí dotace</w:t>
      </w:r>
      <w:r w:rsidR="00E05929">
        <w:rPr>
          <w:rFonts w:cstheme="minorHAnsi"/>
        </w:rPr>
        <w:t>,</w:t>
      </w:r>
      <w:r w:rsidR="0046050D">
        <w:rPr>
          <w:rFonts w:cstheme="minorHAnsi"/>
        </w:rPr>
        <w:t xml:space="preserve"> </w:t>
      </w:r>
      <w:r w:rsidR="00877CF5">
        <w:rPr>
          <w:rFonts w:cstheme="minorHAnsi"/>
        </w:rPr>
        <w:t>čímž</w:t>
      </w:r>
      <w:r w:rsidR="00944E09" w:rsidRPr="00944E09">
        <w:rPr>
          <w:rFonts w:cstheme="minorHAnsi"/>
        </w:rPr>
        <w:t xml:space="preserve"> nedodrželo povinnost uvedenou v</w:t>
      </w:r>
      <w:r w:rsidR="006E2756">
        <w:rPr>
          <w:rFonts w:cstheme="minorHAnsi"/>
        </w:rPr>
        <w:t> zákoně o finanční kontrole</w:t>
      </w:r>
      <w:r w:rsidR="006E2756">
        <w:rPr>
          <w:rStyle w:val="Znakapoznpodarou"/>
          <w:rFonts w:cstheme="minorHAnsi"/>
        </w:rPr>
        <w:footnoteReference w:id="31"/>
      </w:r>
      <w:r w:rsidR="006E2756">
        <w:rPr>
          <w:rFonts w:cstheme="minorHAnsi"/>
        </w:rPr>
        <w:t>.</w:t>
      </w:r>
    </w:p>
    <w:p w14:paraId="7E13A492" w14:textId="77777777" w:rsidR="008E26B9" w:rsidRDefault="00E53A24" w:rsidP="003323A1">
      <w:pPr>
        <w:spacing w:after="160"/>
        <w:rPr>
          <w:rFonts w:cstheme="minorHAnsi"/>
          <w:b/>
        </w:rPr>
      </w:pPr>
      <w:r>
        <w:rPr>
          <w:rFonts w:cstheme="minorHAnsi"/>
          <w:b/>
        </w:rPr>
        <w:t>B.</w:t>
      </w:r>
      <w:r w:rsidR="00572510">
        <w:rPr>
          <w:rFonts w:cstheme="minorHAnsi"/>
          <w:b/>
        </w:rPr>
        <w:t>3.4</w:t>
      </w:r>
      <w:r w:rsidR="004C32D6" w:rsidRPr="00944E09">
        <w:rPr>
          <w:rFonts w:cstheme="minorHAnsi"/>
          <w:b/>
        </w:rPr>
        <w:t xml:space="preserve"> </w:t>
      </w:r>
      <w:r w:rsidR="008E26B9">
        <w:rPr>
          <w:rFonts w:cstheme="minorHAnsi"/>
          <w:b/>
        </w:rPr>
        <w:t>Kontrola na místě</w:t>
      </w:r>
    </w:p>
    <w:p w14:paraId="529D7CBC" w14:textId="5FA1EBCC" w:rsidR="00736E9D" w:rsidRDefault="008E26B9" w:rsidP="00D478AB">
      <w:pPr>
        <w:spacing w:after="120"/>
        <w:rPr>
          <w:rFonts w:cstheme="minorHAnsi"/>
        </w:rPr>
      </w:pPr>
      <w:r w:rsidRPr="008E26B9">
        <w:rPr>
          <w:rFonts w:cstheme="minorHAnsi"/>
        </w:rPr>
        <w:t>MZe vytvořilo plány veřejnosprávních kontrol</w:t>
      </w:r>
      <w:r w:rsidR="001D5BD0">
        <w:rPr>
          <w:rFonts w:cstheme="minorHAnsi"/>
        </w:rPr>
        <w:t xml:space="preserve"> na místě</w:t>
      </w:r>
      <w:r w:rsidR="00736E9D">
        <w:rPr>
          <w:rFonts w:cstheme="minorHAnsi"/>
        </w:rPr>
        <w:t xml:space="preserve">. MZe provedlo kontrolu na místě </w:t>
      </w:r>
      <w:r w:rsidR="004616E0">
        <w:rPr>
          <w:rFonts w:cstheme="minorHAnsi"/>
        </w:rPr>
        <w:br/>
      </w:r>
      <w:r w:rsidR="00736E9D">
        <w:rPr>
          <w:rFonts w:cstheme="minorHAnsi"/>
        </w:rPr>
        <w:t xml:space="preserve">u cca 10 % </w:t>
      </w:r>
      <w:r w:rsidR="00F1440A">
        <w:rPr>
          <w:rFonts w:cstheme="minorHAnsi"/>
        </w:rPr>
        <w:t xml:space="preserve">schválených </w:t>
      </w:r>
      <w:r w:rsidR="00736E9D">
        <w:rPr>
          <w:rFonts w:cstheme="minorHAnsi"/>
        </w:rPr>
        <w:t xml:space="preserve">projektů. </w:t>
      </w:r>
    </w:p>
    <w:p w14:paraId="7EC71056" w14:textId="77777777" w:rsidR="008E26B9" w:rsidRDefault="00736E9D" w:rsidP="00D478AB">
      <w:pPr>
        <w:spacing w:after="120"/>
        <w:rPr>
          <w:rFonts w:cstheme="minorHAnsi"/>
        </w:rPr>
      </w:pPr>
      <w:bookmarkStart w:id="7" w:name="_Hlk101259893"/>
      <w:r>
        <w:rPr>
          <w:rFonts w:cstheme="minorHAnsi"/>
        </w:rPr>
        <w:t xml:space="preserve">Podle vnitřního předpisu MZe z roku 2019 měla kontrola </w:t>
      </w:r>
      <w:r w:rsidR="00877CF5">
        <w:rPr>
          <w:rFonts w:cstheme="minorHAnsi"/>
        </w:rPr>
        <w:t xml:space="preserve">realizovaná </w:t>
      </w:r>
      <w:r>
        <w:rPr>
          <w:rFonts w:cstheme="minorHAnsi"/>
        </w:rPr>
        <w:t>odborný</w:t>
      </w:r>
      <w:r w:rsidR="00877CF5">
        <w:rPr>
          <w:rFonts w:cstheme="minorHAnsi"/>
        </w:rPr>
        <w:t>mi</w:t>
      </w:r>
      <w:r>
        <w:rPr>
          <w:rFonts w:cstheme="minorHAnsi"/>
        </w:rPr>
        <w:t xml:space="preserve"> útvar</w:t>
      </w:r>
      <w:r w:rsidR="00877CF5">
        <w:rPr>
          <w:rFonts w:cstheme="minorHAnsi"/>
        </w:rPr>
        <w:t>y</w:t>
      </w:r>
      <w:r>
        <w:rPr>
          <w:rFonts w:cstheme="minorHAnsi"/>
        </w:rPr>
        <w:t xml:space="preserve"> pokrýt minimálně </w:t>
      </w:r>
      <w:r w:rsidR="00D478AB">
        <w:rPr>
          <w:rFonts w:cstheme="minorHAnsi"/>
        </w:rPr>
        <w:t xml:space="preserve">5 % </w:t>
      </w:r>
      <w:r>
        <w:rPr>
          <w:rFonts w:cstheme="minorHAnsi"/>
        </w:rPr>
        <w:t>všech poskytnutých dotací (</w:t>
      </w:r>
      <w:r w:rsidR="00FA7A4C">
        <w:rPr>
          <w:rFonts w:cstheme="minorHAnsi"/>
        </w:rPr>
        <w:t xml:space="preserve">peněžních </w:t>
      </w:r>
      <w:r>
        <w:rPr>
          <w:rFonts w:cstheme="minorHAnsi"/>
        </w:rPr>
        <w:t>prostředků). To</w:t>
      </w:r>
      <w:r w:rsidR="00FE5BE7">
        <w:rPr>
          <w:rFonts w:cstheme="minorHAnsi"/>
        </w:rPr>
        <w:t xml:space="preserve"> MZe </w:t>
      </w:r>
      <w:r>
        <w:rPr>
          <w:rFonts w:cstheme="minorHAnsi"/>
        </w:rPr>
        <w:t>nedodržel</w:t>
      </w:r>
      <w:r w:rsidR="00FE5BE7">
        <w:rPr>
          <w:rFonts w:cstheme="minorHAnsi"/>
        </w:rPr>
        <w:t>o</w:t>
      </w:r>
      <w:r>
        <w:rPr>
          <w:rFonts w:cstheme="minorHAnsi"/>
        </w:rPr>
        <w:t xml:space="preserve"> </w:t>
      </w:r>
      <w:r w:rsidR="00FE5BE7">
        <w:rPr>
          <w:rFonts w:cstheme="minorHAnsi"/>
        </w:rPr>
        <w:t>v</w:t>
      </w:r>
      <w:r w:rsidR="00877CF5">
        <w:rPr>
          <w:rFonts w:cstheme="minorHAnsi"/>
        </w:rPr>
        <w:t> </w:t>
      </w:r>
      <w:r w:rsidR="00FE5BE7">
        <w:rPr>
          <w:rFonts w:cstheme="minorHAnsi"/>
        </w:rPr>
        <w:t xml:space="preserve">oblasti </w:t>
      </w:r>
      <w:r w:rsidR="00932A49">
        <w:rPr>
          <w:rFonts w:cstheme="minorHAnsi"/>
        </w:rPr>
        <w:t xml:space="preserve">propagačních projektů NNO zaměřených na </w:t>
      </w:r>
      <w:r w:rsidR="00D12E65" w:rsidRPr="00E8337C">
        <w:rPr>
          <w:rFonts w:cstheme="minorHAnsi"/>
        </w:rPr>
        <w:t>ekologické zemědělství</w:t>
      </w:r>
      <w:r>
        <w:rPr>
          <w:rFonts w:cstheme="minorHAnsi"/>
        </w:rPr>
        <w:t xml:space="preserve">, </w:t>
      </w:r>
      <w:r w:rsidR="00877CF5">
        <w:rPr>
          <w:rFonts w:cstheme="minorHAnsi"/>
        </w:rPr>
        <w:t>neboť</w:t>
      </w:r>
      <w:r>
        <w:rPr>
          <w:rFonts w:cstheme="minorHAnsi"/>
        </w:rPr>
        <w:t xml:space="preserve"> </w:t>
      </w:r>
      <w:r w:rsidR="00932A49">
        <w:rPr>
          <w:rFonts w:cstheme="minorHAnsi"/>
        </w:rPr>
        <w:t xml:space="preserve">u těchto projektů </w:t>
      </w:r>
      <w:r>
        <w:rPr>
          <w:rFonts w:cstheme="minorHAnsi"/>
        </w:rPr>
        <w:t>v letech 2019 a 2020 neprovedl</w:t>
      </w:r>
      <w:r w:rsidR="00932A49">
        <w:rPr>
          <w:rFonts w:cstheme="minorHAnsi"/>
        </w:rPr>
        <w:t>o</w:t>
      </w:r>
      <w:r>
        <w:rPr>
          <w:rFonts w:cstheme="minorHAnsi"/>
        </w:rPr>
        <w:t xml:space="preserve"> žádnou kontrolu na místě.</w:t>
      </w:r>
    </w:p>
    <w:bookmarkEnd w:id="7"/>
    <w:p w14:paraId="35CA9D7E" w14:textId="77777777" w:rsidR="001F5569" w:rsidRPr="00BC3B60" w:rsidRDefault="001F5569" w:rsidP="00D571E5">
      <w:pPr>
        <w:keepNext/>
        <w:spacing w:after="160"/>
        <w:rPr>
          <w:rFonts w:cstheme="minorHAnsi"/>
          <w:b/>
        </w:rPr>
      </w:pPr>
      <w:r w:rsidRPr="00BC3B60">
        <w:rPr>
          <w:rFonts w:cstheme="minorHAnsi"/>
          <w:b/>
        </w:rPr>
        <w:lastRenderedPageBreak/>
        <w:t xml:space="preserve">B.4 Účelnost </w:t>
      </w:r>
      <w:r w:rsidR="00A8551A">
        <w:rPr>
          <w:rFonts w:cstheme="minorHAnsi"/>
          <w:b/>
        </w:rPr>
        <w:t xml:space="preserve">u </w:t>
      </w:r>
      <w:r w:rsidRPr="00BC3B60">
        <w:rPr>
          <w:rFonts w:cstheme="minorHAnsi"/>
          <w:b/>
        </w:rPr>
        <w:t>projektů NNO</w:t>
      </w:r>
    </w:p>
    <w:p w14:paraId="3908B421" w14:textId="08BB268A" w:rsidR="00B20257" w:rsidRPr="00595194" w:rsidRDefault="009360CC" w:rsidP="00B20257">
      <w:pPr>
        <w:spacing w:after="160"/>
        <w:rPr>
          <w:rFonts w:cstheme="minorHAnsi"/>
        </w:rPr>
      </w:pPr>
      <w:r>
        <w:rPr>
          <w:rFonts w:cstheme="minorHAnsi"/>
        </w:rPr>
        <w:t xml:space="preserve">Při hodnocení účelnosti vycházel NKÚ z </w:t>
      </w:r>
      <w:r w:rsidR="00B20257" w:rsidRPr="00595194">
        <w:rPr>
          <w:rFonts w:cstheme="minorHAnsi"/>
        </w:rPr>
        <w:t>dosažení cíl</w:t>
      </w:r>
      <w:r w:rsidR="00DB3BB9">
        <w:rPr>
          <w:rFonts w:cstheme="minorHAnsi"/>
        </w:rPr>
        <w:t>e</w:t>
      </w:r>
      <w:r w:rsidR="00B20257" w:rsidRPr="00595194">
        <w:rPr>
          <w:rFonts w:cstheme="minorHAnsi"/>
        </w:rPr>
        <w:t xml:space="preserve"> </w:t>
      </w:r>
      <w:r w:rsidR="00A94F38">
        <w:rPr>
          <w:rFonts w:cstheme="minorHAnsi"/>
        </w:rPr>
        <w:t>projektu</w:t>
      </w:r>
      <w:r>
        <w:rPr>
          <w:rFonts w:cstheme="minorHAnsi"/>
        </w:rPr>
        <w:t xml:space="preserve"> </w:t>
      </w:r>
      <w:r w:rsidR="00DB3BB9">
        <w:rPr>
          <w:rFonts w:cstheme="minorHAnsi"/>
        </w:rPr>
        <w:t xml:space="preserve">a </w:t>
      </w:r>
      <w:r>
        <w:rPr>
          <w:rFonts w:cstheme="minorHAnsi"/>
        </w:rPr>
        <w:t xml:space="preserve">naplnění </w:t>
      </w:r>
      <w:r w:rsidR="00C2769C">
        <w:rPr>
          <w:rFonts w:cstheme="minorHAnsi"/>
        </w:rPr>
        <w:t xml:space="preserve">stanovených </w:t>
      </w:r>
      <w:r w:rsidR="00DB3BB9">
        <w:rPr>
          <w:rFonts w:cstheme="minorHAnsi"/>
        </w:rPr>
        <w:t>indikátorů výsledku a výstupu projektu</w:t>
      </w:r>
      <w:r w:rsidR="00B20257" w:rsidRPr="00595194">
        <w:rPr>
          <w:rFonts w:cstheme="minorHAnsi"/>
        </w:rPr>
        <w:t xml:space="preserve"> při </w:t>
      </w:r>
      <w:r w:rsidR="00DB3BB9">
        <w:rPr>
          <w:rFonts w:cstheme="minorHAnsi"/>
        </w:rPr>
        <w:t xml:space="preserve">realizaci a </w:t>
      </w:r>
      <w:r w:rsidR="00B20257" w:rsidRPr="00595194">
        <w:rPr>
          <w:rFonts w:cstheme="minorHAnsi"/>
        </w:rPr>
        <w:t xml:space="preserve">plnění </w:t>
      </w:r>
      <w:r w:rsidR="00C2769C">
        <w:rPr>
          <w:rFonts w:cstheme="minorHAnsi"/>
        </w:rPr>
        <w:t xml:space="preserve">klíčových </w:t>
      </w:r>
      <w:r w:rsidR="00DB3BB9">
        <w:rPr>
          <w:rFonts w:cstheme="minorHAnsi"/>
        </w:rPr>
        <w:t>aktivit projektu</w:t>
      </w:r>
      <w:r w:rsidR="001D7C3F">
        <w:rPr>
          <w:rFonts w:cstheme="minorHAnsi"/>
        </w:rPr>
        <w:t xml:space="preserve"> (</w:t>
      </w:r>
      <w:r w:rsidR="003608F7">
        <w:rPr>
          <w:rFonts w:cstheme="minorHAnsi"/>
        </w:rPr>
        <w:t>viz</w:t>
      </w:r>
      <w:r w:rsidR="00680B53">
        <w:rPr>
          <w:rFonts w:cstheme="minorHAnsi"/>
        </w:rPr>
        <w:t> </w:t>
      </w:r>
      <w:r w:rsidR="003608F7">
        <w:rPr>
          <w:rFonts w:cstheme="minorHAnsi"/>
        </w:rPr>
        <w:t>p</w:t>
      </w:r>
      <w:r w:rsidR="001D7C3F">
        <w:rPr>
          <w:rFonts w:cstheme="minorHAnsi"/>
        </w:rPr>
        <w:t>říloh</w:t>
      </w:r>
      <w:r w:rsidR="001B677A">
        <w:rPr>
          <w:rFonts w:cstheme="minorHAnsi"/>
        </w:rPr>
        <w:t>y</w:t>
      </w:r>
      <w:r w:rsidR="00D83835">
        <w:rPr>
          <w:rFonts w:cstheme="minorHAnsi"/>
        </w:rPr>
        <w:t> </w:t>
      </w:r>
      <w:r w:rsidR="001D7C3F">
        <w:rPr>
          <w:rFonts w:cstheme="minorHAnsi"/>
        </w:rPr>
        <w:t xml:space="preserve">č. </w:t>
      </w:r>
      <w:r w:rsidR="001B677A">
        <w:rPr>
          <w:rFonts w:cstheme="minorHAnsi"/>
        </w:rPr>
        <w:t xml:space="preserve">2 a </w:t>
      </w:r>
      <w:r w:rsidR="001D7C3F">
        <w:rPr>
          <w:rFonts w:cstheme="minorHAnsi"/>
        </w:rPr>
        <w:t>4)</w:t>
      </w:r>
      <w:r w:rsidR="00B20257" w:rsidRPr="00595194">
        <w:rPr>
          <w:rFonts w:cstheme="minorHAnsi"/>
        </w:rPr>
        <w:t>.</w:t>
      </w:r>
      <w:r w:rsidR="00B20257">
        <w:rPr>
          <w:rFonts w:cstheme="minorHAnsi"/>
        </w:rPr>
        <w:t xml:space="preserve"> </w:t>
      </w:r>
    </w:p>
    <w:p w14:paraId="1DF32929" w14:textId="77777777" w:rsidR="001F5569" w:rsidRPr="00A966A1" w:rsidRDefault="001F5569" w:rsidP="001F5569">
      <w:pPr>
        <w:spacing w:after="160"/>
        <w:rPr>
          <w:rFonts w:cstheme="minorHAnsi"/>
        </w:rPr>
      </w:pPr>
      <w:r w:rsidRPr="00A966A1">
        <w:rPr>
          <w:rFonts w:cstheme="minorHAnsi"/>
        </w:rPr>
        <w:t xml:space="preserve">NKÚ provedl hodnocení účelnosti </w:t>
      </w:r>
      <w:r>
        <w:rPr>
          <w:rFonts w:cstheme="minorHAnsi"/>
        </w:rPr>
        <w:t xml:space="preserve">22 projektů kontrolovaných u </w:t>
      </w:r>
      <w:r w:rsidR="00BD30DC">
        <w:rPr>
          <w:rFonts w:cstheme="minorHAnsi"/>
        </w:rPr>
        <w:t xml:space="preserve">vybraných </w:t>
      </w:r>
      <w:r>
        <w:rPr>
          <w:rFonts w:cstheme="minorHAnsi"/>
        </w:rPr>
        <w:t>příjemců dotací</w:t>
      </w:r>
      <w:r w:rsidRPr="00A966A1">
        <w:rPr>
          <w:rFonts w:cstheme="minorHAnsi"/>
        </w:rPr>
        <w:t>.</w:t>
      </w:r>
      <w:r w:rsidR="00BD30DC">
        <w:rPr>
          <w:rFonts w:cstheme="minorHAnsi"/>
        </w:rPr>
        <w:t xml:space="preserve"> NKÚ vyhodnotil </w:t>
      </w:r>
      <w:r>
        <w:rPr>
          <w:rFonts w:cstheme="minorHAnsi"/>
        </w:rPr>
        <w:t xml:space="preserve">19 </w:t>
      </w:r>
      <w:r w:rsidR="00BD30DC">
        <w:rPr>
          <w:rFonts w:cstheme="minorHAnsi"/>
        </w:rPr>
        <w:t xml:space="preserve">projektů </w:t>
      </w:r>
      <w:r w:rsidRPr="00A966A1">
        <w:rPr>
          <w:rFonts w:cstheme="minorHAnsi"/>
        </w:rPr>
        <w:t>jako účeln</w:t>
      </w:r>
      <w:r w:rsidR="00BD30DC">
        <w:rPr>
          <w:rFonts w:cstheme="minorHAnsi"/>
        </w:rPr>
        <w:t>ých, dva</w:t>
      </w:r>
      <w:r w:rsidRPr="00A966A1">
        <w:rPr>
          <w:rFonts w:cstheme="minorHAnsi"/>
        </w:rPr>
        <w:t xml:space="preserve"> projekty jako účelné s mírnými nedostatky a</w:t>
      </w:r>
      <w:r w:rsidR="00C93803">
        <w:rPr>
          <w:rFonts w:cstheme="minorHAnsi"/>
        </w:rPr>
        <w:t> </w:t>
      </w:r>
      <w:r w:rsidRPr="00A966A1">
        <w:rPr>
          <w:rFonts w:cstheme="minorHAnsi"/>
        </w:rPr>
        <w:t>jeden projekt nehodnotil, neboť příjemce se vzdal realizace a všechny prostředky vrátil.</w:t>
      </w:r>
      <w:r w:rsidR="00BD30DC">
        <w:rPr>
          <w:rFonts w:cstheme="minorHAnsi"/>
        </w:rPr>
        <w:t xml:space="preserve"> </w:t>
      </w:r>
    </w:p>
    <w:p w14:paraId="147ED533" w14:textId="0DDE498C" w:rsidR="001F5569" w:rsidRDefault="00BC3B60" w:rsidP="008C33BE">
      <w:pPr>
        <w:spacing w:after="120"/>
        <w:rPr>
          <w:rFonts w:cstheme="minorHAnsi"/>
        </w:rPr>
      </w:pPr>
      <w:r>
        <w:rPr>
          <w:rFonts w:cstheme="minorHAnsi"/>
        </w:rPr>
        <w:t>Jako účelné s mírnými nedostatky byly vyhodnoceny dva projekty</w:t>
      </w:r>
      <w:r w:rsidR="00F6396C">
        <w:rPr>
          <w:rFonts w:cstheme="minorHAnsi"/>
        </w:rPr>
        <w:t>. U těchto projektů byly uvedeny obecné a nekonkrétní cíle. Zároveň tyto cíle nebyly měřitelné, protože u nich nebyly stanoveny indikátory výsledku</w:t>
      </w:r>
      <w:r w:rsidR="002B21DA">
        <w:rPr>
          <w:rFonts w:cstheme="minorHAnsi"/>
        </w:rPr>
        <w:t>,</w:t>
      </w:r>
      <w:r w:rsidR="00F6396C">
        <w:rPr>
          <w:rFonts w:cstheme="minorHAnsi"/>
        </w:rPr>
        <w:t xml:space="preserve"> bylo</w:t>
      </w:r>
      <w:r w:rsidR="002B21DA">
        <w:rPr>
          <w:rFonts w:cstheme="minorHAnsi"/>
        </w:rPr>
        <w:t xml:space="preserve"> tudíž</w:t>
      </w:r>
      <w:r w:rsidR="00F6396C">
        <w:rPr>
          <w:rFonts w:cstheme="minorHAnsi"/>
        </w:rPr>
        <w:t xml:space="preserve"> obtížně vyhodnotitelné, zda projekt splnil stanovený cíl. Například u projektu </w:t>
      </w:r>
      <w:r w:rsidR="00F6396C" w:rsidRPr="00D571E5">
        <w:rPr>
          <w:rFonts w:cstheme="minorHAnsi"/>
          <w:i/>
        </w:rPr>
        <w:t>Propagace ekologického zemědělství v roce 2016</w:t>
      </w:r>
      <w:r w:rsidR="00F6396C">
        <w:rPr>
          <w:rFonts w:cstheme="minorHAnsi"/>
        </w:rPr>
        <w:t xml:space="preserve"> bylo cílem </w:t>
      </w:r>
      <w:r w:rsidR="008C4135">
        <w:rPr>
          <w:rFonts w:cstheme="minorHAnsi"/>
        </w:rPr>
        <w:t>„</w:t>
      </w:r>
      <w:r w:rsidR="00F6396C" w:rsidRPr="00D571E5">
        <w:rPr>
          <w:rFonts w:cstheme="minorHAnsi"/>
          <w:i/>
        </w:rPr>
        <w:t>zvýšení povědomí spotřebitelů o produkci biopotravin</w:t>
      </w:r>
      <w:r w:rsidR="008C4135" w:rsidRPr="00D571E5">
        <w:rPr>
          <w:rFonts w:cstheme="minorHAnsi"/>
          <w:i/>
        </w:rPr>
        <w:t>, zlepšení odbytu biopotravin, osvěta, vzdělávání a poradenství v</w:t>
      </w:r>
      <w:r w:rsidR="001B677A">
        <w:rPr>
          <w:rFonts w:cstheme="minorHAnsi"/>
          <w:i/>
        </w:rPr>
        <w:t xml:space="preserve"> </w:t>
      </w:r>
      <w:r w:rsidR="008C4135" w:rsidRPr="00D571E5">
        <w:rPr>
          <w:rFonts w:cstheme="minorHAnsi"/>
          <w:i/>
        </w:rPr>
        <w:t>oblasti ekologického zemědělství</w:t>
      </w:r>
      <w:r w:rsidR="008C4135">
        <w:rPr>
          <w:rFonts w:cstheme="minorHAnsi"/>
        </w:rPr>
        <w:t>“. K</w:t>
      </w:r>
      <w:r w:rsidR="001B677A">
        <w:rPr>
          <w:rFonts w:cstheme="minorHAnsi"/>
        </w:rPr>
        <w:t xml:space="preserve"> </w:t>
      </w:r>
      <w:r w:rsidR="008C4135">
        <w:rPr>
          <w:rFonts w:cstheme="minorHAnsi"/>
        </w:rPr>
        <w:t>tomuto cíli nebyly stanoveny žádné ukazatele výsledku (například počet účastníků akce). Jako ukazatel výstupu byl uveden počet realizovaných aktivit (například uspořádání propagační osvětové akce, realizov</w:t>
      </w:r>
      <w:r w:rsidR="002B21DA">
        <w:rPr>
          <w:rFonts w:cstheme="minorHAnsi"/>
        </w:rPr>
        <w:t>á</w:t>
      </w:r>
      <w:r w:rsidR="008C4135">
        <w:rPr>
          <w:rFonts w:cstheme="minorHAnsi"/>
        </w:rPr>
        <w:t>ní soutěží</w:t>
      </w:r>
      <w:r w:rsidR="002B21DA">
        <w:rPr>
          <w:rFonts w:cstheme="minorHAnsi"/>
        </w:rPr>
        <w:t xml:space="preserve"> apod.</w:t>
      </w:r>
      <w:r w:rsidR="008C4135">
        <w:rPr>
          <w:rFonts w:cstheme="minorHAnsi"/>
        </w:rPr>
        <w:t>), což neprokazuje měřitelnost a následné dosažení cíle.</w:t>
      </w:r>
      <w:r w:rsidR="008C4135" w:rsidDel="00F6396C">
        <w:rPr>
          <w:rFonts w:cstheme="minorHAnsi"/>
        </w:rPr>
        <w:t xml:space="preserve"> </w:t>
      </w:r>
    </w:p>
    <w:p w14:paraId="60C5CE0E" w14:textId="77777777" w:rsidR="008E26B9" w:rsidRPr="008E26B9" w:rsidRDefault="008E26B9" w:rsidP="008E26B9">
      <w:pPr>
        <w:spacing w:after="160"/>
        <w:rPr>
          <w:rFonts w:cstheme="minorHAnsi"/>
        </w:rPr>
      </w:pPr>
    </w:p>
    <w:p w14:paraId="1F7EE8B2" w14:textId="77777777" w:rsidR="003323A1" w:rsidRPr="00904C36" w:rsidRDefault="003323A1" w:rsidP="008849E5">
      <w:pPr>
        <w:pStyle w:val="Odstavecseseznamem"/>
        <w:numPr>
          <w:ilvl w:val="0"/>
          <w:numId w:val="14"/>
        </w:numPr>
        <w:spacing w:after="160"/>
        <w:rPr>
          <w:rFonts w:cstheme="minorHAnsi"/>
          <w:b/>
        </w:rPr>
      </w:pPr>
      <w:r w:rsidRPr="00904C36">
        <w:rPr>
          <w:rFonts w:cstheme="minorHAnsi"/>
          <w:b/>
        </w:rPr>
        <w:t xml:space="preserve">Marketingová podpora </w:t>
      </w:r>
      <w:r w:rsidR="00F40D68">
        <w:rPr>
          <w:rFonts w:cstheme="minorHAnsi"/>
          <w:b/>
        </w:rPr>
        <w:t>značek kvality</w:t>
      </w:r>
      <w:r w:rsidRPr="00904C36">
        <w:rPr>
          <w:rFonts w:cstheme="minorHAnsi"/>
          <w:b/>
        </w:rPr>
        <w:t xml:space="preserve"> </w:t>
      </w:r>
    </w:p>
    <w:p w14:paraId="62B1C6EF" w14:textId="77777777" w:rsidR="000D4852" w:rsidRDefault="00EB2B06" w:rsidP="000D4852">
      <w:pPr>
        <w:spacing w:after="160"/>
        <w:rPr>
          <w:rFonts w:cstheme="minorHAnsi"/>
        </w:rPr>
      </w:pPr>
      <w:r>
        <w:rPr>
          <w:rFonts w:cstheme="minorHAnsi"/>
        </w:rPr>
        <w:t>MZe jako ústřední orgán státní správy odpovědný za oblast zemědělství a potravinářství</w:t>
      </w:r>
      <w:r w:rsidR="0046050D">
        <w:rPr>
          <w:rFonts w:cstheme="minorHAnsi"/>
        </w:rPr>
        <w:t xml:space="preserve"> </w:t>
      </w:r>
      <w:r>
        <w:rPr>
          <w:rFonts w:cstheme="minorHAnsi"/>
        </w:rPr>
        <w:t xml:space="preserve">odpovídá za strategické směrování podpory </w:t>
      </w:r>
      <w:r w:rsidR="007377B1">
        <w:rPr>
          <w:rFonts w:cstheme="minorHAnsi"/>
        </w:rPr>
        <w:t>propagace</w:t>
      </w:r>
      <w:r>
        <w:rPr>
          <w:rFonts w:cstheme="minorHAnsi"/>
        </w:rPr>
        <w:t xml:space="preserve"> značek </w:t>
      </w:r>
      <w:r w:rsidR="007377B1">
        <w:rPr>
          <w:rFonts w:cstheme="minorHAnsi"/>
        </w:rPr>
        <w:t>kvality (KLASA, Regionální potravina</w:t>
      </w:r>
      <w:r w:rsidR="00972ACD">
        <w:rPr>
          <w:rFonts w:cstheme="minorHAnsi"/>
        </w:rPr>
        <w:t xml:space="preserve"> a </w:t>
      </w:r>
      <w:r w:rsidR="007377B1">
        <w:rPr>
          <w:rFonts w:cstheme="minorHAnsi"/>
        </w:rPr>
        <w:t xml:space="preserve">BIO) </w:t>
      </w:r>
      <w:r>
        <w:rPr>
          <w:rFonts w:cstheme="minorHAnsi"/>
        </w:rPr>
        <w:t xml:space="preserve">a nastavení cílů pro marketingovou podporu těchto značek. SZIF jako realizátor jednotlivých propagačních kampaní odpovídá za jejich účelnost a hospodárnost a za jejich směřování k naplnění </w:t>
      </w:r>
      <w:r w:rsidR="0011398E">
        <w:rPr>
          <w:rFonts w:cstheme="minorHAnsi"/>
        </w:rPr>
        <w:t xml:space="preserve">stanovených </w:t>
      </w:r>
      <w:r>
        <w:rPr>
          <w:rFonts w:cstheme="minorHAnsi"/>
        </w:rPr>
        <w:t>strategických cílů</w:t>
      </w:r>
      <w:r w:rsidR="00D115FA">
        <w:rPr>
          <w:rFonts w:cstheme="minorHAnsi"/>
        </w:rPr>
        <w:t xml:space="preserve"> a také za jejich soulad s právními předpisy</w:t>
      </w:r>
      <w:r>
        <w:rPr>
          <w:rFonts w:cstheme="minorHAnsi"/>
        </w:rPr>
        <w:t>.</w:t>
      </w:r>
    </w:p>
    <w:p w14:paraId="5929A999" w14:textId="77777777" w:rsidR="00F40D68" w:rsidRPr="00F40D68" w:rsidRDefault="00F40D68" w:rsidP="000D4852">
      <w:pPr>
        <w:spacing w:after="160"/>
        <w:rPr>
          <w:rFonts w:cstheme="minorHAnsi"/>
          <w:b/>
        </w:rPr>
      </w:pPr>
      <w:r w:rsidRPr="00F40D68">
        <w:rPr>
          <w:rFonts w:cstheme="minorHAnsi"/>
          <w:b/>
        </w:rPr>
        <w:t xml:space="preserve">C.1 </w:t>
      </w:r>
      <w:r w:rsidR="00B94F85">
        <w:rPr>
          <w:rFonts w:cstheme="minorHAnsi"/>
          <w:b/>
        </w:rPr>
        <w:t>Ř</w:t>
      </w:r>
      <w:r w:rsidR="00DE144F">
        <w:rPr>
          <w:rFonts w:cstheme="minorHAnsi"/>
          <w:b/>
        </w:rPr>
        <w:t xml:space="preserve">ízení podpory </w:t>
      </w:r>
      <w:r w:rsidR="00B94F85">
        <w:rPr>
          <w:rFonts w:cstheme="minorHAnsi"/>
          <w:b/>
        </w:rPr>
        <w:t>propagace kvalitních potravin, nastavení a hodnocení cílů</w:t>
      </w:r>
    </w:p>
    <w:p w14:paraId="2E5C2634" w14:textId="77777777" w:rsidR="00DE144F" w:rsidRDefault="00CE0FF3" w:rsidP="000D4852">
      <w:pPr>
        <w:spacing w:after="160"/>
        <w:rPr>
          <w:rFonts w:cstheme="minorHAnsi"/>
        </w:rPr>
      </w:pPr>
      <w:r w:rsidRPr="00F40D68">
        <w:rPr>
          <w:rFonts w:cstheme="minorHAnsi"/>
        </w:rPr>
        <w:t>Hlavními strategiemi</w:t>
      </w:r>
      <w:r w:rsidR="00B73BC3">
        <w:rPr>
          <w:rFonts w:cstheme="minorHAnsi"/>
        </w:rPr>
        <w:t>, kterými se marketingová podpora značek kvality řídí</w:t>
      </w:r>
      <w:r w:rsidR="002B21DA">
        <w:rPr>
          <w:rFonts w:cstheme="minorHAnsi"/>
        </w:rPr>
        <w:t>,</w:t>
      </w:r>
      <w:r w:rsidR="00B73BC3">
        <w:rPr>
          <w:rFonts w:cstheme="minorHAnsi"/>
        </w:rPr>
        <w:t xml:space="preserve"> j</w:t>
      </w:r>
      <w:r w:rsidR="002B21DA">
        <w:rPr>
          <w:rFonts w:cstheme="minorHAnsi"/>
        </w:rPr>
        <w:t>sou</w:t>
      </w:r>
      <w:r w:rsidR="00B73BC3">
        <w:rPr>
          <w:rFonts w:cstheme="minorHAnsi"/>
        </w:rPr>
        <w:t xml:space="preserve"> </w:t>
      </w:r>
      <w:r w:rsidRPr="00CE0FF3">
        <w:rPr>
          <w:rFonts w:cstheme="minorHAnsi"/>
          <w:i/>
        </w:rPr>
        <w:t>Strategie resortu Ministerstva zemědělství České republiky s výhledem do roku 2030</w:t>
      </w:r>
      <w:r w:rsidRPr="00CE0FF3">
        <w:rPr>
          <w:rFonts w:cstheme="minorHAnsi"/>
        </w:rPr>
        <w:t xml:space="preserve"> a</w:t>
      </w:r>
      <w:r w:rsidR="002B21DA">
        <w:rPr>
          <w:rFonts w:cstheme="minorHAnsi"/>
        </w:rPr>
        <w:t xml:space="preserve"> </w:t>
      </w:r>
      <w:r w:rsidRPr="00CE0FF3">
        <w:rPr>
          <w:rFonts w:cstheme="minorHAnsi"/>
          <w:i/>
        </w:rPr>
        <w:t>Implementační plán Strategie resortu Ministerstva zemědělství na období 2017</w:t>
      </w:r>
      <w:r w:rsidR="002B21DA" w:rsidRPr="00D571E5">
        <w:rPr>
          <w:rFonts w:cstheme="minorHAnsi"/>
          <w:i/>
        </w:rPr>
        <w:t>–</w:t>
      </w:r>
      <w:r w:rsidRPr="00CE0FF3">
        <w:rPr>
          <w:rFonts w:cstheme="minorHAnsi"/>
          <w:i/>
        </w:rPr>
        <w:t>2020</w:t>
      </w:r>
      <w:r w:rsidRPr="00CE0FF3">
        <w:rPr>
          <w:rFonts w:cstheme="minorHAnsi"/>
        </w:rPr>
        <w:t xml:space="preserve">. </w:t>
      </w:r>
      <w:r>
        <w:rPr>
          <w:rFonts w:cstheme="minorHAnsi"/>
        </w:rPr>
        <w:t xml:space="preserve">Propagační kampaně </w:t>
      </w:r>
      <w:r w:rsidR="00B73BC3">
        <w:rPr>
          <w:rFonts w:cstheme="minorHAnsi"/>
        </w:rPr>
        <w:t xml:space="preserve">realizované SZIF </w:t>
      </w:r>
      <w:r>
        <w:rPr>
          <w:rFonts w:cstheme="minorHAnsi"/>
        </w:rPr>
        <w:t>byly připravovány v souladu s</w:t>
      </w:r>
      <w:r w:rsidR="00B73BC3">
        <w:rPr>
          <w:rFonts w:cstheme="minorHAnsi"/>
        </w:rPr>
        <w:t xml:space="preserve"> těmito </w:t>
      </w:r>
      <w:r>
        <w:rPr>
          <w:rFonts w:cstheme="minorHAnsi"/>
        </w:rPr>
        <w:t>strategi</w:t>
      </w:r>
      <w:r w:rsidR="00B73BC3">
        <w:rPr>
          <w:rFonts w:cstheme="minorHAnsi"/>
        </w:rPr>
        <w:t xml:space="preserve">emi. Kontrolou bylo zjištěno, </w:t>
      </w:r>
      <w:r w:rsidR="002B21DA">
        <w:rPr>
          <w:rFonts w:cstheme="minorHAnsi"/>
        </w:rPr>
        <w:br/>
      </w:r>
      <w:r w:rsidR="00B73BC3">
        <w:rPr>
          <w:rFonts w:cstheme="minorHAnsi"/>
        </w:rPr>
        <w:t xml:space="preserve">že SZIF stanovil </w:t>
      </w:r>
      <w:r>
        <w:rPr>
          <w:rFonts w:cstheme="minorHAnsi"/>
        </w:rPr>
        <w:t>cíle propagačních kampaní v souladu s princip</w:t>
      </w:r>
      <w:r w:rsidR="00B73BC3">
        <w:rPr>
          <w:rFonts w:cstheme="minorHAnsi"/>
        </w:rPr>
        <w:t>y</w:t>
      </w:r>
      <w:r>
        <w:rPr>
          <w:rFonts w:cstheme="minorHAnsi"/>
        </w:rPr>
        <w:t xml:space="preserve"> SMART</w:t>
      </w:r>
      <w:r w:rsidR="001C66BA">
        <w:rPr>
          <w:rFonts w:cstheme="minorHAnsi"/>
        </w:rPr>
        <w:t xml:space="preserve"> –</w:t>
      </w:r>
      <w:r w:rsidR="002B21DA">
        <w:rPr>
          <w:rFonts w:cstheme="minorHAnsi"/>
        </w:rPr>
        <w:t xml:space="preserve"> cíle </w:t>
      </w:r>
      <w:r w:rsidR="001C66BA">
        <w:rPr>
          <w:rFonts w:cstheme="minorHAnsi"/>
        </w:rPr>
        <w:t xml:space="preserve">tedy </w:t>
      </w:r>
      <w:r w:rsidR="002B21DA">
        <w:rPr>
          <w:rFonts w:cstheme="minorHAnsi"/>
        </w:rPr>
        <w:t xml:space="preserve">byly </w:t>
      </w:r>
      <w:r w:rsidR="002B21DA">
        <w:rPr>
          <w:rFonts w:cstheme="minorHAnsi"/>
        </w:rPr>
        <w:br/>
      </w:r>
      <w:r w:rsidR="001C66BA">
        <w:rPr>
          <w:rFonts w:cstheme="minorHAnsi"/>
        </w:rPr>
        <w:t xml:space="preserve">mj. </w:t>
      </w:r>
      <w:r w:rsidR="00B73BC3">
        <w:rPr>
          <w:rFonts w:cstheme="minorHAnsi"/>
        </w:rPr>
        <w:t xml:space="preserve">konkrétní, </w:t>
      </w:r>
      <w:r w:rsidR="001C66BA">
        <w:rPr>
          <w:rFonts w:cstheme="minorHAnsi"/>
        </w:rPr>
        <w:t>měřitelné a časově určen</w:t>
      </w:r>
      <w:r w:rsidR="00AA30AE">
        <w:rPr>
          <w:rFonts w:cstheme="minorHAnsi"/>
        </w:rPr>
        <w:t>é</w:t>
      </w:r>
      <w:r w:rsidR="00B73BC3">
        <w:rPr>
          <w:rFonts w:cstheme="minorHAnsi"/>
        </w:rPr>
        <w:t xml:space="preserve">. </w:t>
      </w:r>
      <w:r w:rsidR="00B662C9">
        <w:rPr>
          <w:rFonts w:cstheme="minorHAnsi"/>
        </w:rPr>
        <w:t>SZIF</w:t>
      </w:r>
      <w:r w:rsidR="002B21DA">
        <w:rPr>
          <w:rFonts w:cstheme="minorHAnsi"/>
        </w:rPr>
        <w:t xml:space="preserve"> </w:t>
      </w:r>
      <w:r w:rsidR="00B662C9">
        <w:rPr>
          <w:rFonts w:cstheme="minorHAnsi"/>
        </w:rPr>
        <w:t xml:space="preserve">sleduje a hodnotí dosažení cílů a vyhodnocuje dopady </w:t>
      </w:r>
      <w:r>
        <w:rPr>
          <w:rFonts w:cstheme="minorHAnsi"/>
        </w:rPr>
        <w:t>propagačních kampaní</w:t>
      </w:r>
      <w:r w:rsidR="00B662C9">
        <w:rPr>
          <w:rFonts w:cstheme="minorHAnsi"/>
        </w:rPr>
        <w:t xml:space="preserve">. </w:t>
      </w:r>
    </w:p>
    <w:p w14:paraId="203267A4" w14:textId="368092E8" w:rsidR="00A8551A" w:rsidRPr="001433EE" w:rsidRDefault="00DE144F" w:rsidP="00A8551A">
      <w:pPr>
        <w:spacing w:after="160"/>
        <w:rPr>
          <w:rFonts w:cstheme="minorHAnsi"/>
        </w:rPr>
      </w:pPr>
      <w:r>
        <w:rPr>
          <w:rFonts w:cstheme="minorHAnsi"/>
        </w:rPr>
        <w:t>V</w:t>
      </w:r>
      <w:r w:rsidR="00B662C9">
        <w:rPr>
          <w:rFonts w:cstheme="minorHAnsi"/>
        </w:rPr>
        <w:t> oblasti strategického řízení</w:t>
      </w:r>
      <w:r w:rsidR="00C426D0">
        <w:rPr>
          <w:rFonts w:cstheme="minorHAnsi"/>
        </w:rPr>
        <w:t>,</w:t>
      </w:r>
      <w:r w:rsidR="00B662C9">
        <w:rPr>
          <w:rFonts w:cstheme="minorHAnsi"/>
        </w:rPr>
        <w:t xml:space="preserve"> nastavení </w:t>
      </w:r>
      <w:r w:rsidR="00C426D0">
        <w:rPr>
          <w:rFonts w:cstheme="minorHAnsi"/>
        </w:rPr>
        <w:t xml:space="preserve">a hodnocení </w:t>
      </w:r>
      <w:r w:rsidR="00B662C9">
        <w:rPr>
          <w:rFonts w:cstheme="minorHAnsi"/>
        </w:rPr>
        <w:t xml:space="preserve">cílů </w:t>
      </w:r>
      <w:r>
        <w:rPr>
          <w:rFonts w:cstheme="minorHAnsi"/>
        </w:rPr>
        <w:t xml:space="preserve">přijaly SZIF i MZe řadu nápravných opatření </w:t>
      </w:r>
      <w:r w:rsidR="002B21DA">
        <w:rPr>
          <w:rFonts w:cstheme="minorHAnsi"/>
        </w:rPr>
        <w:t>(</w:t>
      </w:r>
      <w:r>
        <w:rPr>
          <w:rFonts w:cstheme="minorHAnsi"/>
        </w:rPr>
        <w:t xml:space="preserve">na základě </w:t>
      </w:r>
      <w:r w:rsidR="00B662C9">
        <w:rPr>
          <w:rFonts w:cstheme="minorHAnsi"/>
        </w:rPr>
        <w:t xml:space="preserve">výsledků </w:t>
      </w:r>
      <w:r>
        <w:rPr>
          <w:rFonts w:cstheme="minorHAnsi"/>
        </w:rPr>
        <w:t>KA 13/36, v rámci které NKÚ konstatoval závažné nedostatky</w:t>
      </w:r>
      <w:r w:rsidR="002B21DA">
        <w:rPr>
          <w:rFonts w:cstheme="minorHAnsi"/>
        </w:rPr>
        <w:t>)</w:t>
      </w:r>
      <w:r w:rsidR="00B662C9">
        <w:rPr>
          <w:rFonts w:cstheme="minorHAnsi"/>
        </w:rPr>
        <w:t>.</w:t>
      </w:r>
      <w:r w:rsidR="0046050D">
        <w:rPr>
          <w:rFonts w:cstheme="minorHAnsi"/>
        </w:rPr>
        <w:t xml:space="preserve"> </w:t>
      </w:r>
      <w:r w:rsidR="00A8551A">
        <w:rPr>
          <w:rFonts w:cstheme="minorHAnsi"/>
        </w:rPr>
        <w:t xml:space="preserve">SZIF </w:t>
      </w:r>
      <w:r w:rsidR="002B21DA">
        <w:rPr>
          <w:rFonts w:cstheme="minorHAnsi"/>
        </w:rPr>
        <w:t>v</w:t>
      </w:r>
      <w:r w:rsidR="00201520">
        <w:rPr>
          <w:rFonts w:cstheme="minorHAnsi"/>
        </w:rPr>
        <w:t xml:space="preserve"> </w:t>
      </w:r>
      <w:r w:rsidR="002B21DA">
        <w:rPr>
          <w:rFonts w:cstheme="minorHAnsi"/>
        </w:rPr>
        <w:t xml:space="preserve">období let 2016–2020 </w:t>
      </w:r>
      <w:r w:rsidR="00A8551A">
        <w:rPr>
          <w:rFonts w:cstheme="minorHAnsi"/>
        </w:rPr>
        <w:t>zejména stanovoval cíle propagačních kampaní měřitelně a</w:t>
      </w:r>
      <w:r w:rsidR="002B21DA">
        <w:rPr>
          <w:rFonts w:cstheme="minorHAnsi"/>
        </w:rPr>
        <w:t> </w:t>
      </w:r>
      <w:r w:rsidR="003E5EAF">
        <w:rPr>
          <w:rFonts w:cstheme="minorHAnsi"/>
        </w:rPr>
        <w:t xml:space="preserve">jednotlivé </w:t>
      </w:r>
      <w:r w:rsidR="00A8551A">
        <w:rPr>
          <w:rFonts w:cstheme="minorHAnsi"/>
        </w:rPr>
        <w:t xml:space="preserve">propagační kampaně </w:t>
      </w:r>
      <w:r w:rsidR="003764B6">
        <w:rPr>
          <w:rFonts w:cstheme="minorHAnsi"/>
        </w:rPr>
        <w:t xml:space="preserve">včetně jejich dopadů na cílovou skupinu </w:t>
      </w:r>
      <w:r w:rsidR="002B21DA">
        <w:rPr>
          <w:rFonts w:cstheme="minorHAnsi"/>
        </w:rPr>
        <w:t>vy</w:t>
      </w:r>
      <w:r w:rsidR="003E5EAF">
        <w:rPr>
          <w:rFonts w:cstheme="minorHAnsi"/>
        </w:rPr>
        <w:t>hodno</w:t>
      </w:r>
      <w:r w:rsidR="002B21DA">
        <w:rPr>
          <w:rFonts w:cstheme="minorHAnsi"/>
        </w:rPr>
        <w:t>coval</w:t>
      </w:r>
      <w:r w:rsidR="003E5EAF">
        <w:rPr>
          <w:rFonts w:cstheme="minorHAnsi"/>
        </w:rPr>
        <w:t>.</w:t>
      </w:r>
      <w:r w:rsidR="00A8551A">
        <w:rPr>
          <w:rFonts w:cstheme="minorHAnsi"/>
        </w:rPr>
        <w:t xml:space="preserve"> SZIF dále</w:t>
      </w:r>
      <w:r w:rsidR="00F80678">
        <w:rPr>
          <w:rFonts w:cstheme="minorHAnsi"/>
        </w:rPr>
        <w:t xml:space="preserve"> díky přijetí nových</w:t>
      </w:r>
      <w:r w:rsidR="0046050D">
        <w:rPr>
          <w:rFonts w:cstheme="minorHAnsi"/>
        </w:rPr>
        <w:t xml:space="preserve"> </w:t>
      </w:r>
      <w:r w:rsidR="00F80678">
        <w:rPr>
          <w:rFonts w:cstheme="minorHAnsi"/>
        </w:rPr>
        <w:t>interních předpisů</w:t>
      </w:r>
      <w:r w:rsidR="00A8551A">
        <w:rPr>
          <w:rFonts w:cstheme="minorHAnsi"/>
        </w:rPr>
        <w:t xml:space="preserve"> zlepšil přípravu veřejných zakázek (resp. rámcových smluv) na propagační kampaně. </w:t>
      </w:r>
      <w:r w:rsidR="00557654">
        <w:rPr>
          <w:rFonts w:cstheme="minorHAnsi"/>
        </w:rPr>
        <w:t>N</w:t>
      </w:r>
      <w:r w:rsidR="00F80678">
        <w:rPr>
          <w:rFonts w:cstheme="minorHAnsi"/>
        </w:rPr>
        <w:t>a základě zlepšení strategického řízení marketingové podpory značek kvality</w:t>
      </w:r>
      <w:r w:rsidR="001B21F6">
        <w:rPr>
          <w:rFonts w:cstheme="minorHAnsi"/>
        </w:rPr>
        <w:t xml:space="preserve"> </w:t>
      </w:r>
      <w:r w:rsidR="002B21DA">
        <w:rPr>
          <w:rFonts w:cstheme="minorHAnsi"/>
        </w:rPr>
        <w:t xml:space="preserve">začal </w:t>
      </w:r>
      <w:r w:rsidR="00557654">
        <w:rPr>
          <w:rFonts w:cstheme="minorHAnsi"/>
        </w:rPr>
        <w:t>SZIF</w:t>
      </w:r>
      <w:r w:rsidR="00F80678">
        <w:rPr>
          <w:rFonts w:cstheme="minorHAnsi"/>
        </w:rPr>
        <w:t xml:space="preserve"> lépe reagovat na aktuální trendy a mj.</w:t>
      </w:r>
      <w:r w:rsidR="0046050D">
        <w:rPr>
          <w:rFonts w:cstheme="minorHAnsi"/>
        </w:rPr>
        <w:t xml:space="preserve"> </w:t>
      </w:r>
      <w:r w:rsidR="00F80678">
        <w:rPr>
          <w:rFonts w:cstheme="minorHAnsi"/>
        </w:rPr>
        <w:t xml:space="preserve">začal </w:t>
      </w:r>
      <w:r w:rsidR="00A8551A">
        <w:rPr>
          <w:rFonts w:cstheme="minorHAnsi"/>
        </w:rPr>
        <w:t>podporova</w:t>
      </w:r>
      <w:r w:rsidR="00F80678">
        <w:rPr>
          <w:rFonts w:cstheme="minorHAnsi"/>
        </w:rPr>
        <w:t>t</w:t>
      </w:r>
      <w:r w:rsidR="00A8551A">
        <w:rPr>
          <w:rFonts w:cstheme="minorHAnsi"/>
        </w:rPr>
        <w:t xml:space="preserve"> i</w:t>
      </w:r>
      <w:r w:rsidR="00680B53">
        <w:rPr>
          <w:rFonts w:cstheme="minorHAnsi"/>
        </w:rPr>
        <w:t> </w:t>
      </w:r>
      <w:r w:rsidR="00A8551A">
        <w:rPr>
          <w:rFonts w:cstheme="minorHAnsi"/>
        </w:rPr>
        <w:t>další</w:t>
      </w:r>
      <w:r w:rsidR="001B21F6">
        <w:rPr>
          <w:rFonts w:cstheme="minorHAnsi"/>
        </w:rPr>
        <w:t xml:space="preserve"> </w:t>
      </w:r>
      <w:r w:rsidR="00A8551A">
        <w:rPr>
          <w:rFonts w:cstheme="minorHAnsi"/>
        </w:rPr>
        <w:t xml:space="preserve">značky </w:t>
      </w:r>
      <w:r w:rsidR="00F80678">
        <w:rPr>
          <w:rFonts w:cstheme="minorHAnsi"/>
        </w:rPr>
        <w:t xml:space="preserve">kvality </w:t>
      </w:r>
      <w:r w:rsidR="00A8551A">
        <w:rPr>
          <w:rFonts w:cstheme="minorHAnsi"/>
        </w:rPr>
        <w:t xml:space="preserve">(např. BIO). </w:t>
      </w:r>
    </w:p>
    <w:p w14:paraId="48BED4BF" w14:textId="77777777" w:rsidR="00C019AF" w:rsidRDefault="00F40D68" w:rsidP="00D571E5">
      <w:pPr>
        <w:keepNext/>
        <w:spacing w:after="160"/>
        <w:rPr>
          <w:rFonts w:cstheme="minorHAnsi"/>
          <w:b/>
        </w:rPr>
      </w:pPr>
      <w:r w:rsidRPr="00F40D68">
        <w:rPr>
          <w:rFonts w:cstheme="minorHAnsi"/>
          <w:b/>
        </w:rPr>
        <w:lastRenderedPageBreak/>
        <w:t xml:space="preserve">C.2 </w:t>
      </w:r>
      <w:r w:rsidR="00A955A6">
        <w:rPr>
          <w:rFonts w:cstheme="minorHAnsi"/>
          <w:b/>
        </w:rPr>
        <w:t>Realizace veřejných zakázek</w:t>
      </w:r>
    </w:p>
    <w:p w14:paraId="5BF478E1" w14:textId="77777777" w:rsidR="00725891" w:rsidRDefault="00813B8F" w:rsidP="000D4852">
      <w:pPr>
        <w:spacing w:after="160"/>
        <w:rPr>
          <w:rFonts w:cstheme="minorHAnsi"/>
        </w:rPr>
      </w:pPr>
      <w:r>
        <w:rPr>
          <w:rFonts w:cstheme="minorHAnsi"/>
        </w:rPr>
        <w:t>NKÚ provedl kontrolu sedmi vybraných veřejných zakázek na propagační kampaně s celkovým objemem</w:t>
      </w:r>
      <w:r w:rsidR="008B709A">
        <w:rPr>
          <w:rFonts w:cstheme="minorHAnsi"/>
        </w:rPr>
        <w:t xml:space="preserve"> </w:t>
      </w:r>
      <w:r w:rsidR="002B21DA">
        <w:rPr>
          <w:rFonts w:cstheme="minorHAnsi"/>
        </w:rPr>
        <w:t>(</w:t>
      </w:r>
      <w:r w:rsidR="00C625FE">
        <w:rPr>
          <w:rFonts w:cstheme="minorHAnsi"/>
        </w:rPr>
        <w:t>předpokládanou hodnotou</w:t>
      </w:r>
      <w:r w:rsidR="002B21DA">
        <w:rPr>
          <w:rFonts w:cstheme="minorHAnsi"/>
        </w:rPr>
        <w:t>)</w:t>
      </w:r>
      <w:r w:rsidR="008B709A">
        <w:rPr>
          <w:rFonts w:cstheme="minorHAnsi"/>
        </w:rPr>
        <w:t xml:space="preserve"> veřejné zakázky</w:t>
      </w:r>
      <w:r w:rsidR="00C625FE">
        <w:rPr>
          <w:rFonts w:cstheme="minorHAnsi"/>
        </w:rPr>
        <w:t xml:space="preserve"> </w:t>
      </w:r>
      <w:r w:rsidR="00043260">
        <w:rPr>
          <w:rFonts w:cstheme="minorBidi"/>
        </w:rPr>
        <w:t>653</w:t>
      </w:r>
      <w:r w:rsidR="001C6FEE">
        <w:rPr>
          <w:rFonts w:cstheme="minorBidi"/>
        </w:rPr>
        <w:t xml:space="preserve"> </w:t>
      </w:r>
      <w:r w:rsidR="00043260">
        <w:rPr>
          <w:rFonts w:cstheme="minorBidi"/>
        </w:rPr>
        <w:t>586</w:t>
      </w:r>
      <w:r w:rsidR="001C6FEE">
        <w:rPr>
          <w:rFonts w:cstheme="minorBidi"/>
        </w:rPr>
        <w:t xml:space="preserve"> </w:t>
      </w:r>
      <w:r w:rsidR="00043260">
        <w:rPr>
          <w:rFonts w:cstheme="minorBidi"/>
        </w:rPr>
        <w:t>637</w:t>
      </w:r>
      <w:r w:rsidR="00E13AA3">
        <w:rPr>
          <w:rFonts w:cstheme="minorBidi"/>
        </w:rPr>
        <w:t xml:space="preserve"> </w:t>
      </w:r>
      <w:r>
        <w:rPr>
          <w:rFonts w:cstheme="minorHAnsi"/>
        </w:rPr>
        <w:t xml:space="preserve">Kč. </w:t>
      </w:r>
      <w:r w:rsidR="000160B3">
        <w:rPr>
          <w:rFonts w:cstheme="minorHAnsi"/>
        </w:rPr>
        <w:t>Všechny</w:t>
      </w:r>
      <w:r w:rsidR="002B21DA">
        <w:rPr>
          <w:rFonts w:cstheme="minorHAnsi"/>
        </w:rPr>
        <w:t xml:space="preserve"> </w:t>
      </w:r>
      <w:r w:rsidR="000160B3">
        <w:rPr>
          <w:rFonts w:cstheme="minorHAnsi"/>
        </w:rPr>
        <w:t xml:space="preserve">veřejné zakázky byly </w:t>
      </w:r>
      <w:r w:rsidR="001C6FEE">
        <w:rPr>
          <w:rFonts w:cstheme="minorHAnsi"/>
        </w:rPr>
        <w:t>realizovány</w:t>
      </w:r>
      <w:r w:rsidR="000160B3">
        <w:rPr>
          <w:rFonts w:cstheme="minorHAnsi"/>
        </w:rPr>
        <w:t xml:space="preserve"> formou otevřeného řízení</w:t>
      </w:r>
      <w:r w:rsidR="007F4B63">
        <w:rPr>
          <w:rFonts w:cstheme="minorHAnsi"/>
        </w:rPr>
        <w:t xml:space="preserve"> v souladu s</w:t>
      </w:r>
      <w:r w:rsidR="007610F7">
        <w:rPr>
          <w:rFonts w:cstheme="minorHAnsi"/>
        </w:rPr>
        <w:t> platnými právními předpisy</w:t>
      </w:r>
      <w:r w:rsidR="007F4B63">
        <w:rPr>
          <w:rStyle w:val="Znakapoznpodarou"/>
          <w:rFonts w:cstheme="minorHAnsi"/>
        </w:rPr>
        <w:footnoteReference w:id="32"/>
      </w:r>
      <w:r w:rsidR="00725891">
        <w:rPr>
          <w:rFonts w:cstheme="minorHAnsi"/>
        </w:rPr>
        <w:t>. SZIF vede o</w:t>
      </w:r>
      <w:r w:rsidR="00F3442A">
        <w:rPr>
          <w:rFonts w:cstheme="minorHAnsi"/>
        </w:rPr>
        <w:t> </w:t>
      </w:r>
      <w:r w:rsidR="00725891">
        <w:rPr>
          <w:rFonts w:cstheme="minorHAnsi"/>
        </w:rPr>
        <w:t>procesu zadávání a realizace veřejných zakázek dostatečné a</w:t>
      </w:r>
      <w:r w:rsidR="005656C1">
        <w:rPr>
          <w:rFonts w:cstheme="minorHAnsi"/>
        </w:rPr>
        <w:t> </w:t>
      </w:r>
      <w:r w:rsidR="00725891">
        <w:rPr>
          <w:rFonts w:cstheme="minorHAnsi"/>
        </w:rPr>
        <w:t>průkazné záznamy</w:t>
      </w:r>
      <w:r w:rsidR="00AA30AE">
        <w:rPr>
          <w:rFonts w:cstheme="minorHAnsi"/>
        </w:rPr>
        <w:t>.</w:t>
      </w:r>
      <w:r w:rsidR="000D4852">
        <w:rPr>
          <w:rFonts w:cstheme="minorHAnsi"/>
        </w:rPr>
        <w:t xml:space="preserve"> </w:t>
      </w:r>
    </w:p>
    <w:p w14:paraId="4CCE333E" w14:textId="77777777" w:rsidR="00725891" w:rsidRDefault="00725891" w:rsidP="000D4852">
      <w:pPr>
        <w:spacing w:after="160"/>
        <w:rPr>
          <w:rFonts w:cstheme="minorHAnsi"/>
        </w:rPr>
      </w:pPr>
      <w:r>
        <w:rPr>
          <w:rFonts w:cstheme="minorHAnsi"/>
        </w:rPr>
        <w:t>SZIF</w:t>
      </w:r>
      <w:r w:rsidR="000D4852">
        <w:rPr>
          <w:rFonts w:cstheme="minorHAnsi"/>
        </w:rPr>
        <w:t xml:space="preserve"> </w:t>
      </w:r>
      <w:r w:rsidR="000D4852" w:rsidRPr="002E40F1">
        <w:rPr>
          <w:rFonts w:cstheme="minorHAnsi"/>
        </w:rPr>
        <w:t xml:space="preserve">vypracovával objektivní predikce potřeb </w:t>
      </w:r>
      <w:r w:rsidR="000D4852">
        <w:rPr>
          <w:rFonts w:cstheme="minorHAnsi"/>
        </w:rPr>
        <w:t>peněžních</w:t>
      </w:r>
      <w:r w:rsidR="000D4852" w:rsidRPr="002E40F1">
        <w:rPr>
          <w:rFonts w:cstheme="minorHAnsi"/>
        </w:rPr>
        <w:t xml:space="preserve"> prostředků pro</w:t>
      </w:r>
      <w:r w:rsidR="002018B5">
        <w:rPr>
          <w:rFonts w:cstheme="minorHAnsi"/>
        </w:rPr>
        <w:t xml:space="preserve"> podporu</w:t>
      </w:r>
      <w:r w:rsidR="000D4852" w:rsidRPr="002E40F1">
        <w:rPr>
          <w:rFonts w:cstheme="minorHAnsi"/>
        </w:rPr>
        <w:t xml:space="preserve"> </w:t>
      </w:r>
      <w:r>
        <w:rPr>
          <w:rFonts w:cstheme="minorHAnsi"/>
        </w:rPr>
        <w:t xml:space="preserve">propagace kvalitních potravin </w:t>
      </w:r>
      <w:r w:rsidR="000D4852" w:rsidRPr="002E40F1">
        <w:rPr>
          <w:rFonts w:cstheme="minorHAnsi"/>
        </w:rPr>
        <w:t xml:space="preserve">i pro jednotlivé </w:t>
      </w:r>
      <w:r w:rsidR="000D4852">
        <w:rPr>
          <w:rFonts w:cstheme="minorHAnsi"/>
        </w:rPr>
        <w:t>propagační kampaně</w:t>
      </w:r>
      <w:r>
        <w:rPr>
          <w:rFonts w:cstheme="minorHAnsi"/>
        </w:rPr>
        <w:t xml:space="preserve">, </w:t>
      </w:r>
      <w:r w:rsidR="000D4852">
        <w:rPr>
          <w:rFonts w:cstheme="minorHAnsi"/>
        </w:rPr>
        <w:t xml:space="preserve">resp. </w:t>
      </w:r>
      <w:r w:rsidR="000D4852" w:rsidRPr="002E40F1">
        <w:rPr>
          <w:rFonts w:cstheme="minorHAnsi"/>
        </w:rPr>
        <w:t>veřejné</w:t>
      </w:r>
      <w:r w:rsidR="000D4852">
        <w:rPr>
          <w:rFonts w:cstheme="minorHAnsi"/>
        </w:rPr>
        <w:t xml:space="preserve"> </w:t>
      </w:r>
      <w:r w:rsidR="000D4852" w:rsidRPr="002E40F1">
        <w:rPr>
          <w:rFonts w:cstheme="minorHAnsi"/>
        </w:rPr>
        <w:t>zakázky</w:t>
      </w:r>
      <w:r w:rsidR="000D4852">
        <w:rPr>
          <w:rFonts w:cstheme="minorHAnsi"/>
        </w:rPr>
        <w:t xml:space="preserve">. </w:t>
      </w:r>
      <w:r>
        <w:rPr>
          <w:rFonts w:cstheme="minorHAnsi"/>
        </w:rPr>
        <w:t>SZIF</w:t>
      </w:r>
      <w:r w:rsidR="00AA30AE">
        <w:rPr>
          <w:rFonts w:cstheme="minorHAnsi"/>
        </w:rPr>
        <w:t xml:space="preserve"> prováděl h</w:t>
      </w:r>
      <w:r w:rsidR="000D4852" w:rsidRPr="002E40F1">
        <w:rPr>
          <w:rFonts w:cstheme="minorHAnsi"/>
        </w:rPr>
        <w:t>odnocení nabídek podle ekonomické výhodnosti na základě nejvýhodnějšího poměru nabídkové ceny a kvality</w:t>
      </w:r>
      <w:r>
        <w:rPr>
          <w:rFonts w:cstheme="minorHAnsi"/>
        </w:rPr>
        <w:t xml:space="preserve">. </w:t>
      </w:r>
      <w:r w:rsidR="00C019AF">
        <w:rPr>
          <w:rFonts w:cstheme="minorHAnsi"/>
        </w:rPr>
        <w:t>Rámcové dohody a s</w:t>
      </w:r>
      <w:r w:rsidR="000D4852" w:rsidRPr="002E40F1">
        <w:rPr>
          <w:rFonts w:cstheme="minorHAnsi"/>
        </w:rPr>
        <w:t>mlouvy</w:t>
      </w:r>
      <w:r w:rsidR="000D4852">
        <w:rPr>
          <w:rFonts w:cstheme="minorHAnsi"/>
        </w:rPr>
        <w:t xml:space="preserve"> </w:t>
      </w:r>
      <w:r w:rsidR="001C6FEE">
        <w:rPr>
          <w:rFonts w:cstheme="minorHAnsi"/>
        </w:rPr>
        <w:t>o</w:t>
      </w:r>
      <w:r w:rsidR="000D4852">
        <w:rPr>
          <w:rFonts w:cstheme="minorHAnsi"/>
        </w:rPr>
        <w:t xml:space="preserve"> propagační</w:t>
      </w:r>
      <w:r w:rsidR="001C6FEE">
        <w:rPr>
          <w:rFonts w:cstheme="minorHAnsi"/>
        </w:rPr>
        <w:t>ch</w:t>
      </w:r>
      <w:r w:rsidR="000D4852">
        <w:rPr>
          <w:rFonts w:cstheme="minorHAnsi"/>
        </w:rPr>
        <w:t xml:space="preserve"> kampan</w:t>
      </w:r>
      <w:r w:rsidR="001C6FEE">
        <w:rPr>
          <w:rFonts w:cstheme="minorHAnsi"/>
        </w:rPr>
        <w:t>ích</w:t>
      </w:r>
      <w:r w:rsidR="000D4852">
        <w:rPr>
          <w:rFonts w:cstheme="minorHAnsi"/>
        </w:rPr>
        <w:t xml:space="preserve"> </w:t>
      </w:r>
      <w:r w:rsidR="000D4852" w:rsidRPr="002E40F1">
        <w:rPr>
          <w:rFonts w:cstheme="minorHAnsi"/>
        </w:rPr>
        <w:t xml:space="preserve">uzavřel </w:t>
      </w:r>
      <w:r>
        <w:rPr>
          <w:rFonts w:cstheme="minorHAnsi"/>
        </w:rPr>
        <w:t xml:space="preserve">SZIF </w:t>
      </w:r>
      <w:r w:rsidR="000D4852" w:rsidRPr="002E40F1">
        <w:rPr>
          <w:rFonts w:cstheme="minorHAnsi"/>
        </w:rPr>
        <w:t xml:space="preserve">s uchazeči, jejichž nabídky byly vyhodnoceny jako </w:t>
      </w:r>
      <w:r w:rsidR="001D7C3F">
        <w:rPr>
          <w:rFonts w:cstheme="minorHAnsi"/>
        </w:rPr>
        <w:t>nejvýhodnější</w:t>
      </w:r>
      <w:r w:rsidR="001C6FEE">
        <w:rPr>
          <w:rFonts w:cstheme="minorHAnsi"/>
        </w:rPr>
        <w:t>,</w:t>
      </w:r>
      <w:r w:rsidR="000D4852" w:rsidRPr="002E40F1">
        <w:rPr>
          <w:rFonts w:cstheme="minorHAnsi"/>
        </w:rPr>
        <w:t xml:space="preserve"> a</w:t>
      </w:r>
      <w:r w:rsidR="001C6FEE">
        <w:rPr>
          <w:rFonts w:cstheme="minorHAnsi"/>
        </w:rPr>
        <w:t xml:space="preserve"> </w:t>
      </w:r>
      <w:r w:rsidR="000D4852" w:rsidRPr="002E40F1">
        <w:rPr>
          <w:rFonts w:cstheme="minorHAnsi"/>
        </w:rPr>
        <w:t>v</w:t>
      </w:r>
      <w:r w:rsidR="001C6FEE">
        <w:rPr>
          <w:rFonts w:cstheme="minorHAnsi"/>
        </w:rPr>
        <w:t xml:space="preserve"> </w:t>
      </w:r>
      <w:r w:rsidR="000D4852" w:rsidRPr="002E40F1">
        <w:rPr>
          <w:rFonts w:cstheme="minorHAnsi"/>
        </w:rPr>
        <w:t xml:space="preserve">průběhu </w:t>
      </w:r>
      <w:r w:rsidR="000D4852">
        <w:rPr>
          <w:rFonts w:cstheme="minorHAnsi"/>
        </w:rPr>
        <w:t xml:space="preserve">realizace propagačních kampaní </w:t>
      </w:r>
      <w:r w:rsidR="000D4852" w:rsidRPr="002E40F1">
        <w:rPr>
          <w:rFonts w:cstheme="minorHAnsi"/>
        </w:rPr>
        <w:t>nedošlo k navýšení sjednaných</w:t>
      </w:r>
      <w:r w:rsidR="000D4852">
        <w:rPr>
          <w:rFonts w:cstheme="minorHAnsi"/>
        </w:rPr>
        <w:t xml:space="preserve"> </w:t>
      </w:r>
      <w:r w:rsidR="000D4852" w:rsidRPr="002E40F1">
        <w:rPr>
          <w:rFonts w:cstheme="minorHAnsi"/>
        </w:rPr>
        <w:t>cen.</w:t>
      </w:r>
      <w:r w:rsidR="000D4852">
        <w:rPr>
          <w:rFonts w:cstheme="minorHAnsi"/>
        </w:rPr>
        <w:t xml:space="preserve"> </w:t>
      </w:r>
    </w:p>
    <w:p w14:paraId="1D90B3C2" w14:textId="77777777" w:rsidR="00ED5797" w:rsidRPr="00C019AF" w:rsidRDefault="00ED5797" w:rsidP="000D4852">
      <w:pPr>
        <w:spacing w:after="160"/>
        <w:rPr>
          <w:rFonts w:cstheme="minorHAnsi"/>
          <w:b/>
        </w:rPr>
      </w:pPr>
      <w:bookmarkStart w:id="8" w:name="_Hlk101870884"/>
      <w:r w:rsidRPr="00C019AF">
        <w:rPr>
          <w:rFonts w:cstheme="minorHAnsi"/>
          <w:b/>
        </w:rPr>
        <w:t>C.3</w:t>
      </w:r>
      <w:r w:rsidR="00EA0AFD">
        <w:rPr>
          <w:rFonts w:cstheme="minorHAnsi"/>
          <w:b/>
        </w:rPr>
        <w:t xml:space="preserve"> </w:t>
      </w:r>
      <w:r w:rsidR="001A1D72" w:rsidRPr="00C019AF">
        <w:rPr>
          <w:rFonts w:cstheme="minorHAnsi"/>
          <w:b/>
        </w:rPr>
        <w:t>Účelnost</w:t>
      </w:r>
      <w:r w:rsidR="00A8551A">
        <w:rPr>
          <w:rFonts w:cstheme="minorHAnsi"/>
          <w:b/>
        </w:rPr>
        <w:t xml:space="preserve"> u</w:t>
      </w:r>
      <w:r w:rsidR="001A1D72" w:rsidRPr="00C019AF">
        <w:rPr>
          <w:rFonts w:cstheme="minorHAnsi"/>
          <w:b/>
        </w:rPr>
        <w:t xml:space="preserve"> </w:t>
      </w:r>
      <w:r w:rsidR="00D115FA">
        <w:rPr>
          <w:rFonts w:cstheme="minorHAnsi"/>
          <w:b/>
        </w:rPr>
        <w:t xml:space="preserve">marketingové podpory </w:t>
      </w:r>
      <w:r w:rsidR="001A1D72" w:rsidRPr="00C019AF">
        <w:rPr>
          <w:rFonts w:cstheme="minorHAnsi"/>
          <w:b/>
        </w:rPr>
        <w:t>značek kvality</w:t>
      </w:r>
    </w:p>
    <w:p w14:paraId="534CD1F9" w14:textId="62F7DBBD" w:rsidR="001A1D72" w:rsidRDefault="001A1D72" w:rsidP="001A1D72">
      <w:pPr>
        <w:spacing w:after="160"/>
        <w:rPr>
          <w:rFonts w:cstheme="minorHAnsi"/>
        </w:rPr>
      </w:pPr>
      <w:bookmarkStart w:id="9" w:name="_Hlk101871372"/>
      <w:r w:rsidRPr="00AC5C49">
        <w:rPr>
          <w:rFonts w:cstheme="minorHAnsi"/>
        </w:rPr>
        <w:t xml:space="preserve">NKÚ ověřil účelnost </w:t>
      </w:r>
      <w:r w:rsidR="006A2647" w:rsidRPr="00AC5C49">
        <w:rPr>
          <w:rFonts w:cstheme="minorHAnsi"/>
        </w:rPr>
        <w:t xml:space="preserve">vynaložených prostředků </w:t>
      </w:r>
      <w:r w:rsidRPr="00AC5C49">
        <w:rPr>
          <w:rFonts w:cstheme="minorHAnsi"/>
        </w:rPr>
        <w:t>na vzorku sedmi propagačních kampaní</w:t>
      </w:r>
      <w:r w:rsidR="00FE4D0F" w:rsidRPr="00AC5C49">
        <w:rPr>
          <w:rFonts w:cstheme="minorHAnsi"/>
        </w:rPr>
        <w:t xml:space="preserve">, </w:t>
      </w:r>
      <w:r w:rsidRPr="00D166EE">
        <w:rPr>
          <w:rFonts w:cstheme="minorHAnsi"/>
        </w:rPr>
        <w:t>resp.</w:t>
      </w:r>
      <w:r w:rsidR="003608F7">
        <w:rPr>
          <w:rFonts w:cstheme="minorHAnsi"/>
        </w:rPr>
        <w:t xml:space="preserve"> </w:t>
      </w:r>
      <w:r w:rsidRPr="00D166EE">
        <w:rPr>
          <w:rFonts w:cstheme="minorHAnsi"/>
        </w:rPr>
        <w:t>veřejných zakázek</w:t>
      </w:r>
      <w:r w:rsidR="001D7C3F" w:rsidRPr="00D166EE">
        <w:rPr>
          <w:rFonts w:cstheme="minorHAnsi"/>
        </w:rPr>
        <w:t xml:space="preserve"> (</w:t>
      </w:r>
      <w:r w:rsidR="003608F7">
        <w:rPr>
          <w:rFonts w:cstheme="minorHAnsi"/>
        </w:rPr>
        <w:t>viz p</w:t>
      </w:r>
      <w:r w:rsidR="001D7C3F" w:rsidRPr="00D166EE">
        <w:rPr>
          <w:rFonts w:cstheme="minorHAnsi"/>
        </w:rPr>
        <w:t>říloh</w:t>
      </w:r>
      <w:r w:rsidR="001B677A">
        <w:rPr>
          <w:rFonts w:cstheme="minorHAnsi"/>
        </w:rPr>
        <w:t>y</w:t>
      </w:r>
      <w:r w:rsidR="001D7C3F" w:rsidRPr="00D166EE">
        <w:rPr>
          <w:rFonts w:cstheme="minorHAnsi"/>
        </w:rPr>
        <w:t xml:space="preserve"> č. </w:t>
      </w:r>
      <w:r w:rsidR="001B677A">
        <w:rPr>
          <w:rFonts w:cstheme="minorHAnsi"/>
        </w:rPr>
        <w:t xml:space="preserve">3 a </w:t>
      </w:r>
      <w:r w:rsidR="001D7C3F" w:rsidRPr="00D166EE">
        <w:rPr>
          <w:rFonts w:cstheme="minorHAnsi"/>
        </w:rPr>
        <w:t>4)</w:t>
      </w:r>
      <w:r w:rsidRPr="00D166EE">
        <w:rPr>
          <w:rFonts w:cstheme="minorHAnsi"/>
        </w:rPr>
        <w:t xml:space="preserve">. </w:t>
      </w:r>
      <w:r w:rsidR="006A2647" w:rsidRPr="00D166EE">
        <w:rPr>
          <w:rFonts w:cstheme="minorHAnsi"/>
        </w:rPr>
        <w:t xml:space="preserve">NKÚ </w:t>
      </w:r>
      <w:r w:rsidR="001C6FEE">
        <w:rPr>
          <w:rFonts w:cstheme="minorHAnsi"/>
        </w:rPr>
        <w:t>zjistil</w:t>
      </w:r>
      <w:r w:rsidR="006A2647" w:rsidRPr="00D166EE">
        <w:rPr>
          <w:rFonts w:cstheme="minorHAnsi"/>
        </w:rPr>
        <w:t>, že SZIF sleduje a vyhodnocuje dopady podpory kvalitních potravin a užívá k</w:t>
      </w:r>
      <w:r w:rsidR="001C6FEE">
        <w:rPr>
          <w:rFonts w:cstheme="minorHAnsi"/>
        </w:rPr>
        <w:t xml:space="preserve"> </w:t>
      </w:r>
      <w:r w:rsidR="006A2647" w:rsidRPr="00D166EE">
        <w:rPr>
          <w:rFonts w:cstheme="minorHAnsi"/>
        </w:rPr>
        <w:t>tomu odpovídající ukazatele výstupu, výsledku i dopadu</w:t>
      </w:r>
      <w:r w:rsidR="00CA75E7">
        <w:rPr>
          <w:rFonts w:cstheme="minorHAnsi"/>
        </w:rPr>
        <w:t>. P</w:t>
      </w:r>
      <w:r w:rsidR="00112EB4" w:rsidRPr="00B9345F">
        <w:rPr>
          <w:rFonts w:cstheme="minorHAnsi"/>
        </w:rPr>
        <w:t>ři hodnocení využ</w:t>
      </w:r>
      <w:r w:rsidR="001C6FEE">
        <w:rPr>
          <w:rFonts w:cstheme="minorHAnsi"/>
        </w:rPr>
        <w:t>ívá</w:t>
      </w:r>
      <w:r w:rsidR="00112EB4" w:rsidRPr="00B9345F">
        <w:rPr>
          <w:rFonts w:cstheme="minorHAnsi"/>
        </w:rPr>
        <w:t xml:space="preserve"> například</w:t>
      </w:r>
      <w:r w:rsidR="00112EB4" w:rsidRPr="00AC5C49">
        <w:rPr>
          <w:rFonts w:cstheme="minorHAnsi"/>
        </w:rPr>
        <w:t xml:space="preserve"> </w:t>
      </w:r>
      <w:r w:rsidR="006A2647" w:rsidRPr="00AC5C49">
        <w:rPr>
          <w:rFonts w:cstheme="minorHAnsi"/>
        </w:rPr>
        <w:t>statistick</w:t>
      </w:r>
      <w:r w:rsidR="00112EB4" w:rsidRPr="00B9345F">
        <w:rPr>
          <w:rFonts w:cstheme="minorHAnsi"/>
        </w:rPr>
        <w:t>é</w:t>
      </w:r>
      <w:r w:rsidR="006A2647" w:rsidRPr="00AC5C49">
        <w:rPr>
          <w:rFonts w:cstheme="minorHAnsi"/>
        </w:rPr>
        <w:t xml:space="preserve"> údaj</w:t>
      </w:r>
      <w:r w:rsidR="00112EB4" w:rsidRPr="00B9345F">
        <w:rPr>
          <w:rFonts w:cstheme="minorHAnsi"/>
        </w:rPr>
        <w:t>e</w:t>
      </w:r>
      <w:r w:rsidR="006A2647" w:rsidRPr="00AC5C49">
        <w:rPr>
          <w:rFonts w:cstheme="minorHAnsi"/>
        </w:rPr>
        <w:t xml:space="preserve"> o výši a nárůstu prodejů a obratů</w:t>
      </w:r>
      <w:r w:rsidR="00AC5C49" w:rsidRPr="00B9345F">
        <w:rPr>
          <w:rFonts w:cstheme="minorHAnsi"/>
        </w:rPr>
        <w:t xml:space="preserve"> v různých segmentech trhu (BIO, kvalitní potraviny, regionální potraviny)</w:t>
      </w:r>
      <w:r w:rsidR="001C6FEE">
        <w:rPr>
          <w:rFonts w:cstheme="minorHAnsi"/>
        </w:rPr>
        <w:t xml:space="preserve"> či údaje</w:t>
      </w:r>
      <w:r w:rsidR="00381B4E">
        <w:rPr>
          <w:rFonts w:cstheme="minorHAnsi"/>
        </w:rPr>
        <w:t xml:space="preserve"> o</w:t>
      </w:r>
      <w:r w:rsidR="00112EB4" w:rsidRPr="00B9345F">
        <w:rPr>
          <w:rFonts w:cstheme="minorHAnsi"/>
        </w:rPr>
        <w:t xml:space="preserve"> </w:t>
      </w:r>
      <w:r w:rsidR="00AC5C49" w:rsidRPr="00B9345F">
        <w:rPr>
          <w:rFonts w:cstheme="minorHAnsi"/>
        </w:rPr>
        <w:t>spontánní a</w:t>
      </w:r>
      <w:r w:rsidR="00381B4E">
        <w:rPr>
          <w:rFonts w:cstheme="minorHAnsi"/>
        </w:rPr>
        <w:t> </w:t>
      </w:r>
      <w:r w:rsidR="00AC5C49" w:rsidRPr="00B9345F">
        <w:rPr>
          <w:rFonts w:cstheme="minorHAnsi"/>
        </w:rPr>
        <w:t>podpořen</w:t>
      </w:r>
      <w:r w:rsidR="001C6FEE">
        <w:rPr>
          <w:rFonts w:cstheme="minorHAnsi"/>
        </w:rPr>
        <w:t>é</w:t>
      </w:r>
      <w:r w:rsidR="00AC5C49" w:rsidRPr="00B9345F">
        <w:rPr>
          <w:rFonts w:cstheme="minorHAnsi"/>
        </w:rPr>
        <w:t xml:space="preserve"> znalost</w:t>
      </w:r>
      <w:r w:rsidR="00381B4E">
        <w:rPr>
          <w:rFonts w:cstheme="minorHAnsi"/>
        </w:rPr>
        <w:t>i</w:t>
      </w:r>
      <w:r w:rsidR="00112EB4" w:rsidRPr="00B9345F">
        <w:rPr>
          <w:rFonts w:cstheme="minorHAnsi"/>
        </w:rPr>
        <w:t xml:space="preserve"> </w:t>
      </w:r>
      <w:r w:rsidR="00AC5C49" w:rsidRPr="00B9345F">
        <w:rPr>
          <w:rFonts w:cstheme="minorHAnsi"/>
        </w:rPr>
        <w:t xml:space="preserve">jednotlivých </w:t>
      </w:r>
      <w:r w:rsidR="00112EB4" w:rsidRPr="00B9345F">
        <w:rPr>
          <w:rFonts w:cstheme="minorHAnsi"/>
        </w:rPr>
        <w:t>znač</w:t>
      </w:r>
      <w:r w:rsidR="00AC5C49" w:rsidRPr="00B9345F">
        <w:rPr>
          <w:rFonts w:cstheme="minorHAnsi"/>
        </w:rPr>
        <w:t>e</w:t>
      </w:r>
      <w:r w:rsidR="00112EB4" w:rsidRPr="00B9345F">
        <w:rPr>
          <w:rFonts w:cstheme="minorHAnsi"/>
        </w:rPr>
        <w:t>k</w:t>
      </w:r>
      <w:r w:rsidR="00AC5C49">
        <w:rPr>
          <w:rFonts w:cstheme="minorHAnsi"/>
        </w:rPr>
        <w:t xml:space="preserve"> kvality</w:t>
      </w:r>
      <w:r w:rsidR="00112EB4" w:rsidRPr="00B9345F">
        <w:rPr>
          <w:rFonts w:cstheme="minorHAnsi"/>
        </w:rPr>
        <w:t>.</w:t>
      </w:r>
      <w:r w:rsidR="008D3369">
        <w:rPr>
          <w:rFonts w:cstheme="minorHAnsi"/>
        </w:rPr>
        <w:t xml:space="preserve"> </w:t>
      </w:r>
      <w:r w:rsidRPr="00AC5C49">
        <w:rPr>
          <w:rFonts w:cstheme="minorHAnsi"/>
        </w:rPr>
        <w:t>Všechny</w:t>
      </w:r>
      <w:r w:rsidR="003608F7">
        <w:rPr>
          <w:rFonts w:cstheme="minorHAnsi"/>
        </w:rPr>
        <w:t xml:space="preserve"> </w:t>
      </w:r>
      <w:r w:rsidRPr="00AC5C49">
        <w:rPr>
          <w:rFonts w:cstheme="minorHAnsi"/>
        </w:rPr>
        <w:t xml:space="preserve">kontrolované propagační kampaně na marketingovou podporu značek kvality byly </w:t>
      </w:r>
      <w:r w:rsidR="00967B5B" w:rsidRPr="008D3369">
        <w:rPr>
          <w:rFonts w:cstheme="minorHAnsi"/>
        </w:rPr>
        <w:t xml:space="preserve">na základě posouzení NKÚ </w:t>
      </w:r>
      <w:r w:rsidR="005C5F39" w:rsidRPr="00C04673">
        <w:rPr>
          <w:rFonts w:cstheme="minorHAnsi"/>
        </w:rPr>
        <w:t xml:space="preserve">vyhodnoceny jako </w:t>
      </w:r>
      <w:r w:rsidRPr="00C04673">
        <w:rPr>
          <w:rFonts w:cstheme="minorHAnsi"/>
        </w:rPr>
        <w:t>účelné.</w:t>
      </w:r>
    </w:p>
    <w:bookmarkEnd w:id="9"/>
    <w:p w14:paraId="452015A6" w14:textId="77777777" w:rsidR="00ED5797" w:rsidRDefault="00ED5797" w:rsidP="000D4852">
      <w:pPr>
        <w:spacing w:after="160"/>
        <w:rPr>
          <w:rFonts w:cstheme="minorHAnsi"/>
        </w:rPr>
      </w:pPr>
    </w:p>
    <w:bookmarkEnd w:id="8"/>
    <w:p w14:paraId="7AEB5320" w14:textId="77777777" w:rsidR="00CF2893" w:rsidRDefault="00CF2893">
      <w:pPr>
        <w:spacing w:after="160" w:line="259" w:lineRule="auto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0E0D9F4" w14:textId="77777777" w:rsidR="003B3E81" w:rsidRPr="00D97F67" w:rsidRDefault="003B3E81" w:rsidP="003B3E81">
      <w:pPr>
        <w:spacing w:after="240"/>
        <w:rPr>
          <w:rFonts w:cstheme="minorHAnsi"/>
        </w:rPr>
      </w:pPr>
      <w:r w:rsidRPr="00D97F67">
        <w:rPr>
          <w:rFonts w:cstheme="minorHAnsi"/>
          <w:b/>
        </w:rPr>
        <w:lastRenderedPageBreak/>
        <w:t>Seznam zkratek</w:t>
      </w:r>
    </w:p>
    <w:p w14:paraId="3D162BB3" w14:textId="77777777" w:rsidR="005E6412" w:rsidRPr="00D571E5" w:rsidRDefault="005E6412" w:rsidP="00D571E5">
      <w:pPr>
        <w:tabs>
          <w:tab w:val="left" w:pos="2835"/>
        </w:tabs>
        <w:spacing w:after="80"/>
        <w:jc w:val="left"/>
        <w:rPr>
          <w:rFonts w:cstheme="minorHAnsi"/>
          <w:sz w:val="22"/>
          <w:szCs w:val="22"/>
        </w:rPr>
      </w:pPr>
      <w:r w:rsidRPr="00D571E5">
        <w:rPr>
          <w:rFonts w:cstheme="minorHAnsi"/>
          <w:sz w:val="22"/>
          <w:szCs w:val="22"/>
        </w:rPr>
        <w:t>AK ČR</w:t>
      </w:r>
      <w:r w:rsidRPr="00D571E5">
        <w:rPr>
          <w:rFonts w:cstheme="minorHAnsi"/>
          <w:sz w:val="22"/>
          <w:szCs w:val="22"/>
        </w:rPr>
        <w:tab/>
        <w:t>Agrární komora České republiky</w:t>
      </w:r>
    </w:p>
    <w:p w14:paraId="16974580" w14:textId="77777777" w:rsidR="005E6412" w:rsidRPr="00D571E5" w:rsidRDefault="005E6412" w:rsidP="00D571E5">
      <w:pPr>
        <w:tabs>
          <w:tab w:val="left" w:pos="2835"/>
        </w:tabs>
        <w:spacing w:after="80"/>
        <w:ind w:left="2832" w:hanging="2832"/>
        <w:jc w:val="left"/>
        <w:rPr>
          <w:sz w:val="22"/>
          <w:szCs w:val="22"/>
        </w:rPr>
      </w:pPr>
      <w:r w:rsidRPr="00D571E5">
        <w:rPr>
          <w:sz w:val="22"/>
          <w:szCs w:val="22"/>
        </w:rPr>
        <w:t>BIO</w:t>
      </w:r>
      <w:r w:rsidRPr="00D571E5">
        <w:rPr>
          <w:sz w:val="22"/>
          <w:szCs w:val="22"/>
        </w:rPr>
        <w:tab/>
      </w:r>
      <w:r w:rsidRPr="005E6412">
        <w:rPr>
          <w:sz w:val="22"/>
          <w:szCs w:val="22"/>
        </w:rPr>
        <w:t>marketingová značka „</w:t>
      </w:r>
      <w:r w:rsidRPr="00D571E5">
        <w:rPr>
          <w:rFonts w:ascii="Calibri" w:eastAsia="Calibri" w:hAnsi="Calibri" w:cs="Calibri"/>
          <w:color w:val="000000"/>
          <w:sz w:val="22"/>
          <w:szCs w:val="22"/>
          <w:lang w:eastAsia="en-US"/>
        </w:rPr>
        <w:t>BIO (podpora biopotravin a ekologického zemědělství)“</w:t>
      </w:r>
    </w:p>
    <w:p w14:paraId="44520050" w14:textId="77777777" w:rsidR="005E6412" w:rsidRPr="00D571E5" w:rsidRDefault="005E6412" w:rsidP="00D571E5">
      <w:pPr>
        <w:tabs>
          <w:tab w:val="left" w:pos="2835"/>
        </w:tabs>
        <w:spacing w:after="80"/>
        <w:ind w:left="2832" w:hanging="2832"/>
        <w:jc w:val="left"/>
        <w:rPr>
          <w:sz w:val="22"/>
          <w:szCs w:val="22"/>
        </w:rPr>
      </w:pPr>
      <w:r w:rsidRPr="00D571E5">
        <w:rPr>
          <w:sz w:val="22"/>
          <w:szCs w:val="22"/>
        </w:rPr>
        <w:t>ČNB</w:t>
      </w:r>
      <w:r w:rsidRPr="00D571E5">
        <w:rPr>
          <w:sz w:val="22"/>
          <w:szCs w:val="22"/>
        </w:rPr>
        <w:tab/>
      </w:r>
      <w:r w:rsidRPr="005E6412">
        <w:rPr>
          <w:sz w:val="22"/>
          <w:szCs w:val="22"/>
        </w:rPr>
        <w:t>Česká národní banka</w:t>
      </w:r>
    </w:p>
    <w:p w14:paraId="18E2DB7A" w14:textId="77777777" w:rsidR="005E6412" w:rsidRPr="00D571E5" w:rsidRDefault="005E6412" w:rsidP="00D571E5">
      <w:pPr>
        <w:tabs>
          <w:tab w:val="left" w:pos="2835"/>
        </w:tabs>
        <w:spacing w:after="80"/>
        <w:jc w:val="left"/>
        <w:rPr>
          <w:sz w:val="22"/>
          <w:szCs w:val="22"/>
        </w:rPr>
      </w:pPr>
      <w:r w:rsidRPr="00D571E5">
        <w:rPr>
          <w:sz w:val="22"/>
          <w:szCs w:val="22"/>
        </w:rPr>
        <w:t>ČR</w:t>
      </w:r>
      <w:r w:rsidRPr="00D571E5">
        <w:rPr>
          <w:sz w:val="22"/>
          <w:szCs w:val="22"/>
        </w:rPr>
        <w:tab/>
        <w:t>Česká republika</w:t>
      </w:r>
    </w:p>
    <w:p w14:paraId="520A85B3" w14:textId="77777777" w:rsidR="005E6412" w:rsidRPr="00D571E5" w:rsidRDefault="005E6412" w:rsidP="00D571E5">
      <w:pPr>
        <w:tabs>
          <w:tab w:val="left" w:pos="2835"/>
        </w:tabs>
        <w:spacing w:after="80"/>
        <w:ind w:left="2832" w:hanging="2832"/>
        <w:jc w:val="left"/>
        <w:rPr>
          <w:sz w:val="22"/>
          <w:szCs w:val="22"/>
        </w:rPr>
      </w:pPr>
      <w:r w:rsidRPr="00D571E5">
        <w:rPr>
          <w:sz w:val="22"/>
          <w:szCs w:val="22"/>
        </w:rPr>
        <w:t>DPH</w:t>
      </w:r>
      <w:r w:rsidRPr="00D571E5">
        <w:rPr>
          <w:sz w:val="22"/>
          <w:szCs w:val="22"/>
        </w:rPr>
        <w:tab/>
      </w:r>
      <w:r w:rsidRPr="005E6412">
        <w:rPr>
          <w:sz w:val="22"/>
          <w:szCs w:val="22"/>
        </w:rPr>
        <w:t>daň z přidané hodnoty</w:t>
      </w:r>
    </w:p>
    <w:p w14:paraId="78B80E92" w14:textId="77777777" w:rsidR="005E6412" w:rsidRPr="00D571E5" w:rsidRDefault="005E6412" w:rsidP="00D571E5">
      <w:pPr>
        <w:tabs>
          <w:tab w:val="left" w:pos="2835"/>
        </w:tabs>
        <w:spacing w:after="80"/>
        <w:jc w:val="left"/>
        <w:rPr>
          <w:sz w:val="22"/>
          <w:szCs w:val="22"/>
        </w:rPr>
      </w:pPr>
      <w:r w:rsidRPr="00D571E5">
        <w:rPr>
          <w:sz w:val="22"/>
          <w:szCs w:val="22"/>
        </w:rPr>
        <w:t>EU</w:t>
      </w:r>
      <w:r w:rsidRPr="00D571E5">
        <w:rPr>
          <w:sz w:val="22"/>
          <w:szCs w:val="22"/>
        </w:rPr>
        <w:tab/>
        <w:t>Evropská unie</w:t>
      </w:r>
    </w:p>
    <w:p w14:paraId="4814027B" w14:textId="77777777" w:rsidR="005E6412" w:rsidRPr="00D571E5" w:rsidRDefault="005E6412" w:rsidP="00D571E5">
      <w:pPr>
        <w:tabs>
          <w:tab w:val="left" w:pos="2835"/>
        </w:tabs>
        <w:spacing w:after="80"/>
        <w:ind w:left="2832" w:hanging="2832"/>
        <w:jc w:val="left"/>
        <w:rPr>
          <w:sz w:val="22"/>
          <w:szCs w:val="22"/>
        </w:rPr>
      </w:pPr>
      <w:r w:rsidRPr="00D571E5">
        <w:rPr>
          <w:rFonts w:cstheme="minorHAnsi"/>
          <w:sz w:val="22"/>
          <w:szCs w:val="22"/>
        </w:rPr>
        <w:t>KA 13/36</w:t>
      </w:r>
      <w:r w:rsidRPr="00D571E5">
        <w:rPr>
          <w:rFonts w:cstheme="minorHAnsi"/>
          <w:sz w:val="22"/>
          <w:szCs w:val="22"/>
        </w:rPr>
        <w:tab/>
        <w:t xml:space="preserve">kontrolní akce Nejvyššího kontrolního úřadu č. 13/36 – </w:t>
      </w:r>
      <w:r w:rsidRPr="00D571E5">
        <w:rPr>
          <w:i/>
          <w:sz w:val="22"/>
          <w:szCs w:val="22"/>
        </w:rPr>
        <w:t>Peněžní prostředky vynakládané na služby, jejichž cílem je podpora zemědělských produktů a potravin na tuzemském trhu</w:t>
      </w:r>
    </w:p>
    <w:p w14:paraId="42B003DF" w14:textId="77777777" w:rsidR="005E6412" w:rsidRPr="00D571E5" w:rsidRDefault="005E6412" w:rsidP="00D571E5">
      <w:pPr>
        <w:tabs>
          <w:tab w:val="left" w:pos="2835"/>
        </w:tabs>
        <w:spacing w:after="80"/>
        <w:ind w:left="2832" w:hanging="2832"/>
        <w:jc w:val="left"/>
        <w:rPr>
          <w:rFonts w:cstheme="minorHAnsi"/>
          <w:sz w:val="22"/>
          <w:szCs w:val="22"/>
        </w:rPr>
      </w:pPr>
      <w:r w:rsidRPr="00D571E5">
        <w:rPr>
          <w:rFonts w:cstheme="minorHAnsi"/>
          <w:sz w:val="22"/>
          <w:szCs w:val="22"/>
        </w:rPr>
        <w:t>KA 15/09</w:t>
      </w:r>
      <w:r w:rsidRPr="00D571E5">
        <w:rPr>
          <w:rFonts w:cstheme="minorHAnsi"/>
          <w:sz w:val="22"/>
          <w:szCs w:val="22"/>
        </w:rPr>
        <w:tab/>
        <w:t xml:space="preserve">kontrolní akce Nejvyššího kontrolního úřadu č. 15/09 – </w:t>
      </w:r>
      <w:r w:rsidRPr="00D571E5">
        <w:rPr>
          <w:rFonts w:cstheme="minorHAnsi"/>
          <w:i/>
          <w:sz w:val="22"/>
          <w:szCs w:val="22"/>
        </w:rPr>
        <w:t>Peněžní prostředky vynakládané na podporu vzdělávání a na poradenství a</w:t>
      </w:r>
      <w:r>
        <w:rPr>
          <w:rFonts w:cstheme="minorHAnsi"/>
          <w:i/>
          <w:sz w:val="22"/>
          <w:szCs w:val="22"/>
        </w:rPr>
        <w:t> </w:t>
      </w:r>
      <w:r w:rsidRPr="00D571E5">
        <w:rPr>
          <w:rFonts w:cstheme="minorHAnsi"/>
          <w:i/>
          <w:sz w:val="22"/>
          <w:szCs w:val="22"/>
        </w:rPr>
        <w:t>propagaci v resortu Ministerstva zemědělství</w:t>
      </w:r>
    </w:p>
    <w:p w14:paraId="75915E05" w14:textId="77777777" w:rsidR="005E6412" w:rsidRPr="00D571E5" w:rsidRDefault="005E6412" w:rsidP="00D571E5">
      <w:pPr>
        <w:tabs>
          <w:tab w:val="left" w:pos="2835"/>
        </w:tabs>
        <w:spacing w:after="80"/>
        <w:ind w:left="2832" w:hanging="2832"/>
        <w:jc w:val="left"/>
        <w:rPr>
          <w:rFonts w:cstheme="minorHAnsi"/>
          <w:sz w:val="22"/>
          <w:szCs w:val="22"/>
        </w:rPr>
      </w:pPr>
      <w:r w:rsidRPr="00D571E5">
        <w:rPr>
          <w:rFonts w:cstheme="minorHAnsi"/>
          <w:sz w:val="22"/>
          <w:szCs w:val="22"/>
        </w:rPr>
        <w:t>KA 18/03</w:t>
      </w:r>
      <w:r w:rsidRPr="00D571E5">
        <w:rPr>
          <w:rFonts w:cstheme="minorHAnsi"/>
          <w:sz w:val="22"/>
          <w:szCs w:val="22"/>
        </w:rPr>
        <w:tab/>
        <w:t xml:space="preserve">kontrolní akce Nejvyššího kontrolního úřadu č. 18/03 – </w:t>
      </w:r>
      <w:r w:rsidRPr="00D571E5">
        <w:rPr>
          <w:rFonts w:cstheme="minorHAnsi"/>
          <w:i/>
          <w:sz w:val="22"/>
          <w:szCs w:val="22"/>
        </w:rPr>
        <w:t>Peněžní prostředky poskytované nestátním neziskovým organizacím</w:t>
      </w:r>
    </w:p>
    <w:p w14:paraId="64D0E81D" w14:textId="77777777" w:rsidR="005E6412" w:rsidRPr="00D571E5" w:rsidRDefault="005E6412" w:rsidP="00D571E5">
      <w:pPr>
        <w:tabs>
          <w:tab w:val="left" w:pos="2835"/>
        </w:tabs>
        <w:spacing w:after="80"/>
        <w:ind w:left="2832" w:hanging="2832"/>
        <w:jc w:val="left"/>
        <w:rPr>
          <w:rFonts w:cstheme="minorHAnsi"/>
          <w:sz w:val="22"/>
          <w:szCs w:val="22"/>
        </w:rPr>
      </w:pPr>
      <w:r w:rsidRPr="00D571E5">
        <w:rPr>
          <w:rFonts w:cstheme="minorHAnsi"/>
          <w:sz w:val="22"/>
          <w:szCs w:val="22"/>
        </w:rPr>
        <w:t xml:space="preserve">Komise </w:t>
      </w:r>
      <w:r w:rsidRPr="00D571E5">
        <w:rPr>
          <w:rFonts w:cstheme="minorHAnsi"/>
          <w:sz w:val="22"/>
          <w:szCs w:val="22"/>
        </w:rPr>
        <w:tab/>
        <w:t>Evropská komise</w:t>
      </w:r>
    </w:p>
    <w:p w14:paraId="3D659BF1" w14:textId="77777777" w:rsidR="005E6412" w:rsidRPr="00D571E5" w:rsidRDefault="005E6412" w:rsidP="00D571E5">
      <w:pPr>
        <w:tabs>
          <w:tab w:val="left" w:pos="2835"/>
        </w:tabs>
        <w:spacing w:after="80"/>
        <w:jc w:val="left"/>
        <w:rPr>
          <w:rFonts w:cstheme="minorHAnsi"/>
          <w:sz w:val="22"/>
          <w:szCs w:val="22"/>
        </w:rPr>
      </w:pPr>
      <w:r w:rsidRPr="00D571E5">
        <w:rPr>
          <w:rFonts w:cstheme="minorHAnsi"/>
          <w:sz w:val="22"/>
          <w:szCs w:val="22"/>
        </w:rPr>
        <w:t>MZe</w:t>
      </w:r>
      <w:r w:rsidRPr="00D571E5">
        <w:rPr>
          <w:rFonts w:cstheme="minorHAnsi"/>
          <w:sz w:val="22"/>
          <w:szCs w:val="22"/>
        </w:rPr>
        <w:tab/>
        <w:t>Ministerstvo zemědělství</w:t>
      </w:r>
    </w:p>
    <w:p w14:paraId="7E1C4C9B" w14:textId="77777777" w:rsidR="005E6412" w:rsidRPr="00D571E5" w:rsidRDefault="005E6412" w:rsidP="00D571E5">
      <w:pPr>
        <w:tabs>
          <w:tab w:val="left" w:pos="2835"/>
        </w:tabs>
        <w:spacing w:after="80"/>
        <w:jc w:val="left"/>
        <w:rPr>
          <w:rFonts w:cstheme="minorHAnsi"/>
          <w:sz w:val="22"/>
          <w:szCs w:val="22"/>
        </w:rPr>
      </w:pPr>
      <w:r w:rsidRPr="00D571E5">
        <w:rPr>
          <w:rFonts w:cstheme="minorHAnsi"/>
          <w:sz w:val="22"/>
          <w:szCs w:val="22"/>
        </w:rPr>
        <w:t>NKÚ</w:t>
      </w:r>
      <w:r w:rsidRPr="00D571E5">
        <w:rPr>
          <w:rFonts w:cstheme="minorHAnsi"/>
          <w:sz w:val="22"/>
          <w:szCs w:val="22"/>
        </w:rPr>
        <w:tab/>
        <w:t>Nejvyšší kontrolní úřad</w:t>
      </w:r>
    </w:p>
    <w:p w14:paraId="1EB3D145" w14:textId="77777777" w:rsidR="005E6412" w:rsidRPr="00D571E5" w:rsidRDefault="005E6412" w:rsidP="00D571E5">
      <w:pPr>
        <w:tabs>
          <w:tab w:val="left" w:pos="2835"/>
        </w:tabs>
        <w:spacing w:after="80"/>
        <w:ind w:left="2832" w:hanging="2832"/>
        <w:jc w:val="left"/>
        <w:rPr>
          <w:rFonts w:cstheme="minorHAnsi"/>
          <w:sz w:val="22"/>
          <w:szCs w:val="22"/>
        </w:rPr>
      </w:pPr>
      <w:r w:rsidRPr="00D571E5">
        <w:rPr>
          <w:rFonts w:cstheme="minorHAnsi"/>
          <w:sz w:val="22"/>
          <w:szCs w:val="22"/>
        </w:rPr>
        <w:t>NNO</w:t>
      </w:r>
      <w:r w:rsidRPr="00D571E5">
        <w:rPr>
          <w:rFonts w:cstheme="minorHAnsi"/>
          <w:sz w:val="22"/>
          <w:szCs w:val="22"/>
        </w:rPr>
        <w:tab/>
        <w:t xml:space="preserve">nestátní neziskové organizace </w:t>
      </w:r>
    </w:p>
    <w:p w14:paraId="736FFA63" w14:textId="77777777" w:rsidR="005E6412" w:rsidRPr="00D571E5" w:rsidRDefault="005E6412" w:rsidP="00D571E5">
      <w:pPr>
        <w:tabs>
          <w:tab w:val="left" w:pos="2835"/>
        </w:tabs>
        <w:spacing w:after="80"/>
        <w:ind w:left="2832" w:hanging="2832"/>
        <w:jc w:val="left"/>
        <w:rPr>
          <w:sz w:val="22"/>
          <w:szCs w:val="22"/>
        </w:rPr>
      </w:pPr>
      <w:r w:rsidRPr="00D571E5">
        <w:rPr>
          <w:sz w:val="22"/>
          <w:szCs w:val="22"/>
        </w:rPr>
        <w:t>nové období</w:t>
      </w:r>
      <w:r w:rsidRPr="00D571E5">
        <w:rPr>
          <w:sz w:val="22"/>
          <w:szCs w:val="22"/>
        </w:rPr>
        <w:tab/>
      </w:r>
      <w:r w:rsidRPr="008857B9">
        <w:rPr>
          <w:sz w:val="22"/>
          <w:szCs w:val="22"/>
        </w:rPr>
        <w:t>o</w:t>
      </w:r>
      <w:r w:rsidRPr="00D571E5">
        <w:rPr>
          <w:rFonts w:cstheme="minorHAnsi"/>
          <w:sz w:val="22"/>
          <w:szCs w:val="22"/>
        </w:rPr>
        <w:t>bdobí po reformě propagační politiky EU, tj. od 1. 12. 2015 do současnosti</w:t>
      </w:r>
    </w:p>
    <w:p w14:paraId="29E59C41" w14:textId="77777777" w:rsidR="005E6412" w:rsidRPr="00D571E5" w:rsidRDefault="005E6412" w:rsidP="00D571E5">
      <w:pPr>
        <w:tabs>
          <w:tab w:val="left" w:pos="2835"/>
        </w:tabs>
        <w:spacing w:after="80"/>
        <w:ind w:left="2832" w:hanging="2832"/>
        <w:jc w:val="left"/>
        <w:rPr>
          <w:rFonts w:cstheme="minorHAnsi"/>
          <w:sz w:val="22"/>
          <w:szCs w:val="22"/>
        </w:rPr>
      </w:pPr>
      <w:r w:rsidRPr="00D571E5">
        <w:rPr>
          <w:rFonts w:cstheme="minorHAnsi"/>
          <w:sz w:val="22"/>
          <w:szCs w:val="22"/>
        </w:rPr>
        <w:t>OLAF</w:t>
      </w:r>
      <w:r w:rsidRPr="00D571E5">
        <w:rPr>
          <w:rFonts w:cstheme="minorHAnsi"/>
          <w:sz w:val="22"/>
          <w:szCs w:val="22"/>
        </w:rPr>
        <w:tab/>
        <w:t>Evropský úřad pro boj proti podvodům</w:t>
      </w:r>
      <w:r w:rsidR="008857B9">
        <w:rPr>
          <w:rFonts w:cstheme="minorHAnsi"/>
          <w:sz w:val="22"/>
          <w:szCs w:val="22"/>
        </w:rPr>
        <w:t xml:space="preserve"> (</w:t>
      </w:r>
      <w:r w:rsidR="008857B9" w:rsidRPr="00C553E2">
        <w:rPr>
          <w:rFonts w:cstheme="minorHAnsi"/>
          <w:sz w:val="22"/>
          <w:szCs w:val="22"/>
        </w:rPr>
        <w:t>Office de Lutte Anti-Fraude</w:t>
      </w:r>
      <w:r w:rsidR="008857B9">
        <w:rPr>
          <w:rFonts w:cstheme="minorHAnsi"/>
          <w:sz w:val="22"/>
          <w:szCs w:val="22"/>
        </w:rPr>
        <w:t>)</w:t>
      </w:r>
    </w:p>
    <w:p w14:paraId="68A83FDB" w14:textId="77777777" w:rsidR="005E6412" w:rsidRPr="00D571E5" w:rsidRDefault="005E6412" w:rsidP="00D571E5">
      <w:pPr>
        <w:tabs>
          <w:tab w:val="left" w:pos="2835"/>
        </w:tabs>
        <w:spacing w:after="80"/>
        <w:jc w:val="left"/>
        <w:rPr>
          <w:rFonts w:cstheme="minorHAnsi"/>
          <w:sz w:val="22"/>
          <w:szCs w:val="22"/>
        </w:rPr>
      </w:pPr>
      <w:r w:rsidRPr="00D571E5">
        <w:rPr>
          <w:rFonts w:cstheme="minorHAnsi"/>
          <w:sz w:val="22"/>
          <w:szCs w:val="22"/>
        </w:rPr>
        <w:t>PK ČR</w:t>
      </w:r>
      <w:r w:rsidRPr="00D571E5">
        <w:rPr>
          <w:rFonts w:cstheme="minorHAnsi"/>
          <w:sz w:val="22"/>
          <w:szCs w:val="22"/>
        </w:rPr>
        <w:tab/>
        <w:t>Potravinářská komora České republiky</w:t>
      </w:r>
    </w:p>
    <w:p w14:paraId="19A69106" w14:textId="2871AF6D" w:rsidR="005E6412" w:rsidRPr="00D571E5" w:rsidRDefault="005E6412" w:rsidP="00D571E5">
      <w:pPr>
        <w:tabs>
          <w:tab w:val="left" w:pos="2835"/>
        </w:tabs>
        <w:spacing w:after="80"/>
        <w:ind w:left="2832" w:hanging="2832"/>
        <w:jc w:val="left"/>
        <w:rPr>
          <w:rFonts w:cstheme="minorHAnsi"/>
          <w:sz w:val="22"/>
          <w:szCs w:val="22"/>
        </w:rPr>
      </w:pPr>
      <w:r w:rsidRPr="00D571E5">
        <w:rPr>
          <w:rFonts w:cstheme="minorHAnsi"/>
          <w:sz w:val="22"/>
          <w:szCs w:val="22"/>
        </w:rPr>
        <w:t>propagační programy EU</w:t>
      </w:r>
      <w:r w:rsidRPr="00D571E5">
        <w:rPr>
          <w:rFonts w:cstheme="minorHAnsi"/>
          <w:sz w:val="22"/>
          <w:szCs w:val="22"/>
        </w:rPr>
        <w:tab/>
      </w:r>
      <w:r w:rsidR="00DD7B5B" w:rsidRPr="00D571E5">
        <w:rPr>
          <w:rFonts w:cstheme="minorHAnsi"/>
          <w:sz w:val="22"/>
          <w:szCs w:val="22"/>
        </w:rPr>
        <w:t>propaga</w:t>
      </w:r>
      <w:r w:rsidR="00DD7B5B">
        <w:rPr>
          <w:rFonts w:cstheme="minorHAnsi"/>
          <w:sz w:val="22"/>
          <w:szCs w:val="22"/>
        </w:rPr>
        <w:t>ční</w:t>
      </w:r>
      <w:r w:rsidR="00DD7B5B" w:rsidRPr="00D571E5">
        <w:rPr>
          <w:rFonts w:cstheme="minorHAnsi"/>
          <w:sz w:val="22"/>
          <w:szCs w:val="22"/>
        </w:rPr>
        <w:t xml:space="preserve"> </w:t>
      </w:r>
      <w:r w:rsidRPr="00D571E5">
        <w:rPr>
          <w:rFonts w:cstheme="minorHAnsi"/>
          <w:sz w:val="22"/>
          <w:szCs w:val="22"/>
        </w:rPr>
        <w:t xml:space="preserve">programy </w:t>
      </w:r>
      <w:r w:rsidR="00DD7B5B" w:rsidRPr="00D571E5">
        <w:rPr>
          <w:rFonts w:cstheme="minorHAnsi"/>
          <w:sz w:val="22"/>
          <w:szCs w:val="22"/>
        </w:rPr>
        <w:t xml:space="preserve">spolufinancované Evropskou unií </w:t>
      </w:r>
      <w:r w:rsidR="00DD7B5B">
        <w:rPr>
          <w:rFonts w:cstheme="minorHAnsi"/>
          <w:sz w:val="22"/>
          <w:szCs w:val="22"/>
        </w:rPr>
        <w:t xml:space="preserve">určené </w:t>
      </w:r>
      <w:r w:rsidRPr="00D571E5">
        <w:rPr>
          <w:rFonts w:cstheme="minorHAnsi"/>
          <w:sz w:val="22"/>
          <w:szCs w:val="22"/>
        </w:rPr>
        <w:t xml:space="preserve">na </w:t>
      </w:r>
      <w:r w:rsidR="00DD7B5B">
        <w:rPr>
          <w:rFonts w:cstheme="minorHAnsi"/>
          <w:sz w:val="22"/>
          <w:szCs w:val="22"/>
        </w:rPr>
        <w:t xml:space="preserve">podporu </w:t>
      </w:r>
      <w:r w:rsidRPr="00D571E5">
        <w:rPr>
          <w:rFonts w:cstheme="minorHAnsi"/>
          <w:sz w:val="22"/>
          <w:szCs w:val="22"/>
        </w:rPr>
        <w:t xml:space="preserve">zemědělských produktů </w:t>
      </w:r>
    </w:p>
    <w:p w14:paraId="26164C34" w14:textId="77777777" w:rsidR="005E6412" w:rsidRDefault="005E6412">
      <w:pPr>
        <w:tabs>
          <w:tab w:val="left" w:pos="2835"/>
        </w:tabs>
        <w:spacing w:after="80"/>
        <w:ind w:left="2832" w:hanging="2832"/>
        <w:jc w:val="left"/>
        <w:rPr>
          <w:rFonts w:cstheme="minorHAnsi"/>
          <w:sz w:val="22"/>
          <w:szCs w:val="22"/>
        </w:rPr>
      </w:pPr>
      <w:r w:rsidRPr="00D571E5">
        <w:rPr>
          <w:sz w:val="22"/>
          <w:szCs w:val="22"/>
        </w:rPr>
        <w:t>Příručky</w:t>
      </w:r>
      <w:r w:rsidRPr="00D571E5">
        <w:rPr>
          <w:sz w:val="22"/>
          <w:szCs w:val="22"/>
        </w:rPr>
        <w:tab/>
      </w:r>
      <w:r>
        <w:rPr>
          <w:sz w:val="22"/>
          <w:szCs w:val="22"/>
        </w:rPr>
        <w:t>„</w:t>
      </w:r>
      <w:r w:rsidRPr="00D571E5">
        <w:rPr>
          <w:rFonts w:cstheme="minorHAnsi"/>
          <w:sz w:val="22"/>
          <w:szCs w:val="22"/>
        </w:rPr>
        <w:t>příručky pro žadatele a příjemce</w:t>
      </w:r>
      <w:r>
        <w:rPr>
          <w:rFonts w:cstheme="minorHAnsi"/>
          <w:sz w:val="22"/>
          <w:szCs w:val="22"/>
        </w:rPr>
        <w:t>“</w:t>
      </w:r>
      <w:r w:rsidRPr="00D571E5">
        <w:rPr>
          <w:rFonts w:cstheme="minorHAnsi"/>
          <w:sz w:val="22"/>
          <w:szCs w:val="22"/>
        </w:rPr>
        <w:t xml:space="preserve"> vydávané vždy pro jeden konkrétní </w:t>
      </w:r>
      <w:r w:rsidR="0082477C">
        <w:rPr>
          <w:rFonts w:cstheme="minorHAnsi"/>
          <w:sz w:val="22"/>
          <w:szCs w:val="22"/>
        </w:rPr>
        <w:t xml:space="preserve">kalendářní </w:t>
      </w:r>
      <w:r w:rsidRPr="00D571E5">
        <w:rPr>
          <w:rFonts w:cstheme="minorHAnsi"/>
          <w:sz w:val="22"/>
          <w:szCs w:val="22"/>
        </w:rPr>
        <w:t>rok</w:t>
      </w:r>
    </w:p>
    <w:p w14:paraId="40762322" w14:textId="77777777" w:rsidR="0069250D" w:rsidRPr="00D571E5" w:rsidRDefault="0069250D" w:rsidP="00D571E5">
      <w:pPr>
        <w:tabs>
          <w:tab w:val="left" w:pos="2835"/>
        </w:tabs>
        <w:spacing w:after="80"/>
        <w:ind w:left="2832" w:hanging="2832"/>
        <w:jc w:val="left"/>
        <w:rPr>
          <w:sz w:val="22"/>
          <w:szCs w:val="22"/>
        </w:rPr>
      </w:pPr>
      <w:r w:rsidRPr="0069250D">
        <w:rPr>
          <w:sz w:val="22"/>
          <w:szCs w:val="22"/>
        </w:rPr>
        <w:t>RP</w:t>
      </w:r>
      <w:r w:rsidRPr="0069250D">
        <w:rPr>
          <w:sz w:val="22"/>
          <w:szCs w:val="22"/>
        </w:rPr>
        <w:tab/>
        <w:t xml:space="preserve">marketingová značka </w:t>
      </w:r>
      <w:r>
        <w:rPr>
          <w:sz w:val="22"/>
          <w:szCs w:val="22"/>
        </w:rPr>
        <w:t>„</w:t>
      </w:r>
      <w:r w:rsidRPr="00D571E5">
        <w:rPr>
          <w:rFonts w:ascii="Calibri" w:eastAsia="Calibri" w:hAnsi="Calibri" w:cs="Calibri"/>
          <w:color w:val="000000"/>
          <w:sz w:val="22"/>
          <w:szCs w:val="22"/>
          <w:lang w:eastAsia="en-US"/>
        </w:rPr>
        <w:t>Regionální potravina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“</w:t>
      </w:r>
    </w:p>
    <w:p w14:paraId="0F2EAAB1" w14:textId="77777777" w:rsidR="005E6412" w:rsidRPr="00D571E5" w:rsidRDefault="005E6412" w:rsidP="00D571E5">
      <w:pPr>
        <w:tabs>
          <w:tab w:val="left" w:pos="2835"/>
        </w:tabs>
        <w:spacing w:after="80"/>
        <w:jc w:val="left"/>
        <w:rPr>
          <w:rFonts w:cstheme="minorHAnsi"/>
          <w:sz w:val="22"/>
          <w:szCs w:val="22"/>
        </w:rPr>
      </w:pPr>
      <w:r w:rsidRPr="00D571E5">
        <w:rPr>
          <w:rFonts w:cstheme="minorHAnsi"/>
          <w:sz w:val="22"/>
          <w:szCs w:val="22"/>
        </w:rPr>
        <w:t>SZIF</w:t>
      </w:r>
      <w:r w:rsidRPr="00D571E5">
        <w:rPr>
          <w:rFonts w:cstheme="minorHAnsi"/>
          <w:sz w:val="22"/>
          <w:szCs w:val="22"/>
        </w:rPr>
        <w:tab/>
        <w:t>Státní zemědělský intervenční fond</w:t>
      </w:r>
    </w:p>
    <w:p w14:paraId="0C570BE4" w14:textId="77777777" w:rsidR="005E6412" w:rsidRPr="00D571E5" w:rsidRDefault="005E6412" w:rsidP="00D571E5">
      <w:pPr>
        <w:tabs>
          <w:tab w:val="left" w:pos="2835"/>
        </w:tabs>
        <w:spacing w:after="80"/>
        <w:ind w:left="2832" w:hanging="2832"/>
        <w:jc w:val="left"/>
        <w:rPr>
          <w:sz w:val="22"/>
          <w:szCs w:val="22"/>
        </w:rPr>
      </w:pPr>
      <w:r w:rsidRPr="00D571E5">
        <w:rPr>
          <w:sz w:val="22"/>
          <w:szCs w:val="22"/>
        </w:rPr>
        <w:t>Zásady</w:t>
      </w:r>
      <w:r w:rsidRPr="00D571E5">
        <w:rPr>
          <w:sz w:val="22"/>
          <w:szCs w:val="22"/>
        </w:rPr>
        <w:tab/>
      </w:r>
      <w:r w:rsidRPr="00D571E5">
        <w:rPr>
          <w:rFonts w:cstheme="minorHAnsi"/>
          <w:i/>
          <w:sz w:val="22"/>
          <w:szCs w:val="22"/>
        </w:rPr>
        <w:t>Zásady Ministerstva zemědělství pro poskytování dotací ze státního rozpočtu České republiky nestátním neziskovým organizacím</w:t>
      </w:r>
    </w:p>
    <w:p w14:paraId="026FD72A" w14:textId="77777777" w:rsidR="005E6412" w:rsidRPr="00D571E5" w:rsidRDefault="005E6412" w:rsidP="00D571E5">
      <w:pPr>
        <w:tabs>
          <w:tab w:val="left" w:pos="2835"/>
        </w:tabs>
        <w:spacing w:after="80"/>
        <w:ind w:left="2832" w:hanging="2832"/>
        <w:jc w:val="left"/>
        <w:rPr>
          <w:sz w:val="22"/>
          <w:szCs w:val="22"/>
        </w:rPr>
      </w:pPr>
      <w:r w:rsidRPr="00D571E5">
        <w:rPr>
          <w:sz w:val="22"/>
          <w:szCs w:val="22"/>
        </w:rPr>
        <w:t>Zásady vlády</w:t>
      </w:r>
      <w:r w:rsidRPr="00D571E5">
        <w:rPr>
          <w:sz w:val="22"/>
          <w:szCs w:val="22"/>
        </w:rPr>
        <w:tab/>
      </w:r>
      <w:r w:rsidRPr="00D571E5">
        <w:rPr>
          <w:rFonts w:ascii="Calibri" w:eastAsia="Calibri" w:hAnsi="Calibri"/>
          <w:i/>
          <w:sz w:val="22"/>
          <w:szCs w:val="22"/>
          <w:lang w:eastAsia="en-US"/>
        </w:rPr>
        <w:t>Zásady vlády pro poskytování dotací ze státního rozpočtu České republiky nestátním neziskovým organizacím ústředními orgány státní správy</w:t>
      </w:r>
    </w:p>
    <w:p w14:paraId="179E159E" w14:textId="6211F718" w:rsidR="005E6412" w:rsidRPr="00D571E5" w:rsidRDefault="005E6412" w:rsidP="00D571E5">
      <w:pPr>
        <w:tabs>
          <w:tab w:val="left" w:pos="2835"/>
        </w:tabs>
        <w:spacing w:after="80"/>
        <w:ind w:left="2832" w:hanging="2832"/>
        <w:jc w:val="left"/>
        <w:rPr>
          <w:sz w:val="22"/>
          <w:szCs w:val="22"/>
        </w:rPr>
      </w:pPr>
      <w:r w:rsidRPr="00D571E5">
        <w:rPr>
          <w:rFonts w:cstheme="minorHAnsi"/>
          <w:sz w:val="22"/>
          <w:szCs w:val="22"/>
        </w:rPr>
        <w:t>zákon o SZIF</w:t>
      </w:r>
      <w:r w:rsidRPr="00D571E5">
        <w:rPr>
          <w:rFonts w:cstheme="minorHAnsi"/>
          <w:sz w:val="22"/>
          <w:szCs w:val="22"/>
        </w:rPr>
        <w:tab/>
      </w:r>
      <w:r w:rsidRPr="00D571E5">
        <w:rPr>
          <w:sz w:val="22"/>
          <w:szCs w:val="22"/>
        </w:rPr>
        <w:t>zákon č. 256/2000 Sb., o Státním zemědělském intervenčním fondu a</w:t>
      </w:r>
      <w:r w:rsidR="004616E0">
        <w:rPr>
          <w:sz w:val="22"/>
          <w:szCs w:val="22"/>
        </w:rPr>
        <w:t> </w:t>
      </w:r>
      <w:r w:rsidRPr="00D571E5">
        <w:rPr>
          <w:sz w:val="22"/>
          <w:szCs w:val="22"/>
        </w:rPr>
        <w:t>o změně některých dalších zákonů (zákon o Státním zemědělském intervenčním fondu)</w:t>
      </w:r>
    </w:p>
    <w:p w14:paraId="26AFFA16" w14:textId="77777777" w:rsidR="008B74DC" w:rsidRDefault="008B74DC">
      <w:pPr>
        <w:spacing w:after="160"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4819E480" w14:textId="77777777" w:rsidR="008B74DC" w:rsidRPr="001B6E9D" w:rsidRDefault="008B74DC" w:rsidP="008B74DC">
      <w:pPr>
        <w:spacing w:after="240"/>
        <w:jc w:val="right"/>
        <w:rPr>
          <w:b/>
        </w:rPr>
      </w:pPr>
      <w:r>
        <w:rPr>
          <w:b/>
        </w:rPr>
        <w:lastRenderedPageBreak/>
        <w:t>Příloha č. 1</w:t>
      </w:r>
    </w:p>
    <w:p w14:paraId="245FD96B" w14:textId="77777777" w:rsidR="008B74DC" w:rsidRDefault="008B74DC" w:rsidP="008B74DC">
      <w:pPr>
        <w:jc w:val="center"/>
        <w:rPr>
          <w:sz w:val="32"/>
        </w:rPr>
      </w:pPr>
      <w:r w:rsidRPr="00523338">
        <w:rPr>
          <w:b/>
          <w:sz w:val="32"/>
        </w:rPr>
        <w:t>Propagační programy EU</w:t>
      </w:r>
    </w:p>
    <w:p w14:paraId="0C24AC53" w14:textId="77777777" w:rsidR="008B74DC" w:rsidRPr="00484322" w:rsidRDefault="008B74DC" w:rsidP="008B74DC">
      <w:pPr>
        <w:jc w:val="center"/>
        <w:rPr>
          <w:sz w:val="32"/>
        </w:rPr>
      </w:pPr>
    </w:p>
    <w:p w14:paraId="75F3A672" w14:textId="77777777" w:rsidR="008B74DC" w:rsidRPr="008D3392" w:rsidRDefault="008B74DC" w:rsidP="009800EB">
      <w:pPr>
        <w:spacing w:after="160"/>
        <w:jc w:val="center"/>
        <w:rPr>
          <w:b/>
          <w:sz w:val="28"/>
          <w:szCs w:val="28"/>
          <w:u w:val="single"/>
        </w:rPr>
      </w:pPr>
      <w:r w:rsidRPr="008D3392">
        <w:rPr>
          <w:b/>
          <w:sz w:val="28"/>
          <w:szCs w:val="28"/>
          <w:u w:val="single"/>
        </w:rPr>
        <w:t xml:space="preserve">Obecné informace o </w:t>
      </w:r>
      <w:r w:rsidR="008D3392" w:rsidRPr="008D3392">
        <w:rPr>
          <w:b/>
          <w:sz w:val="28"/>
          <w:szCs w:val="28"/>
          <w:u w:val="single"/>
        </w:rPr>
        <w:t>propagačních programech EU</w:t>
      </w:r>
    </w:p>
    <w:p w14:paraId="1F454965" w14:textId="3E6436A0" w:rsidR="008B74DC" w:rsidRDefault="00DD7B5B" w:rsidP="008B74DC">
      <w:pPr>
        <w:rPr>
          <w:rFonts w:cstheme="minorHAnsi"/>
        </w:rPr>
      </w:pPr>
      <w:r w:rsidRPr="00351573">
        <w:rPr>
          <w:rFonts w:cstheme="minorHAnsi"/>
        </w:rPr>
        <w:t xml:space="preserve">Propagační programy spolufinancované EU určené na podporu zemědělských produktů </w:t>
      </w:r>
      <w:r w:rsidR="008B74DC" w:rsidRPr="00351573">
        <w:rPr>
          <w:rFonts w:cstheme="minorHAnsi"/>
        </w:rPr>
        <w:t xml:space="preserve">jsou součástí </w:t>
      </w:r>
      <w:r w:rsidR="008B74DC" w:rsidRPr="00BF1D25">
        <w:rPr>
          <w:rFonts w:cstheme="minorHAnsi"/>
        </w:rPr>
        <w:t>celkové propagační politiky EU.</w:t>
      </w:r>
      <w:r w:rsidR="008B74DC" w:rsidRPr="00BF1D25">
        <w:rPr>
          <w:rStyle w:val="Znakapoznpodarou"/>
          <w:rFonts w:cstheme="minorHAnsi"/>
        </w:rPr>
        <w:footnoteReference w:id="33"/>
      </w:r>
      <w:r w:rsidR="008B74DC" w:rsidRPr="00BF1D25">
        <w:rPr>
          <w:rFonts w:cstheme="minorHAnsi"/>
        </w:rPr>
        <w:t xml:space="preserve"> Jsou</w:t>
      </w:r>
      <w:r w:rsidR="00CB7845">
        <w:rPr>
          <w:rFonts w:cstheme="minorHAnsi"/>
        </w:rPr>
        <w:t xml:space="preserve"> </w:t>
      </w:r>
      <w:r w:rsidR="008B74DC" w:rsidRPr="00BF1D25">
        <w:rPr>
          <w:rFonts w:cstheme="minorHAnsi"/>
        </w:rPr>
        <w:t xml:space="preserve">nástrojem </w:t>
      </w:r>
      <w:r w:rsidR="00CB7845">
        <w:rPr>
          <w:rFonts w:cstheme="minorHAnsi"/>
        </w:rPr>
        <w:t>s</w:t>
      </w:r>
      <w:r w:rsidR="008B74DC" w:rsidRPr="00BF1D25">
        <w:rPr>
          <w:rFonts w:cstheme="minorHAnsi"/>
        </w:rPr>
        <w:t>polečné zemědělské politiky</w:t>
      </w:r>
      <w:r w:rsidR="008B74DC">
        <w:rPr>
          <w:rFonts w:cstheme="minorHAnsi"/>
        </w:rPr>
        <w:t xml:space="preserve"> </w:t>
      </w:r>
      <w:r w:rsidR="00CB7845">
        <w:rPr>
          <w:rFonts w:cstheme="minorHAnsi"/>
        </w:rPr>
        <w:t xml:space="preserve">EU </w:t>
      </w:r>
      <w:r w:rsidR="00351573">
        <w:rPr>
          <w:rFonts w:cstheme="minorHAnsi"/>
        </w:rPr>
        <w:br/>
      </w:r>
      <w:r w:rsidR="008B74DC" w:rsidRPr="00BF1D25">
        <w:rPr>
          <w:rFonts w:cstheme="minorHAnsi"/>
        </w:rPr>
        <w:t>a</w:t>
      </w:r>
      <w:r w:rsidR="00351573">
        <w:rPr>
          <w:rFonts w:cstheme="minorHAnsi"/>
        </w:rPr>
        <w:t xml:space="preserve"> </w:t>
      </w:r>
      <w:r w:rsidR="008B74DC" w:rsidRPr="00BF1D25">
        <w:rPr>
          <w:rFonts w:cstheme="minorHAnsi"/>
        </w:rPr>
        <w:t>jsou financovány z</w:t>
      </w:r>
      <w:r>
        <w:rPr>
          <w:rFonts w:cstheme="minorHAnsi"/>
        </w:rPr>
        <w:t xml:space="preserve"> </w:t>
      </w:r>
      <w:r w:rsidR="008B74DC" w:rsidRPr="00D571E5">
        <w:rPr>
          <w:rFonts w:cstheme="minorHAnsi"/>
          <w:i/>
        </w:rPr>
        <w:t>Evropského zemědělského záručního fondu</w:t>
      </w:r>
      <w:r w:rsidR="008B74DC" w:rsidRPr="00BF1D25">
        <w:rPr>
          <w:rFonts w:cstheme="minorHAnsi"/>
        </w:rPr>
        <w:t>. Propagační program EU lze charakterizovat jako soubor souvisejících opatření, která</w:t>
      </w:r>
      <w:r w:rsidR="00CB7845">
        <w:rPr>
          <w:rFonts w:cstheme="minorHAnsi"/>
        </w:rPr>
        <w:t xml:space="preserve"> </w:t>
      </w:r>
      <w:r w:rsidR="008B74DC" w:rsidRPr="00BF1D25">
        <w:rPr>
          <w:rFonts w:cstheme="minorHAnsi"/>
        </w:rPr>
        <w:t>mají dostatečný rozsah, aby přispívala ke zvyšování informovanosti o daných produktech a jejich odbytu za podmínek efektivní alokace státních a</w:t>
      </w:r>
      <w:r w:rsidR="00CB7845">
        <w:rPr>
          <w:rFonts w:cstheme="minorHAnsi"/>
        </w:rPr>
        <w:t xml:space="preserve"> </w:t>
      </w:r>
      <w:r w:rsidR="008B74DC" w:rsidRPr="00BF1D25">
        <w:rPr>
          <w:rFonts w:cstheme="minorHAnsi"/>
        </w:rPr>
        <w:t>evropských finančních prostředků. Propagační programy EU se dělí na jednoduché (jeden</w:t>
      </w:r>
      <w:r w:rsidR="00CB7845">
        <w:rPr>
          <w:rFonts w:cstheme="minorHAnsi"/>
        </w:rPr>
        <w:t xml:space="preserve"> </w:t>
      </w:r>
      <w:r w:rsidR="008B74DC" w:rsidRPr="00BF1D25">
        <w:rPr>
          <w:rFonts w:cstheme="minorHAnsi"/>
        </w:rPr>
        <w:t>nebo více žadatelů ze</w:t>
      </w:r>
      <w:r w:rsidR="00CB7845">
        <w:rPr>
          <w:rFonts w:cstheme="minorHAnsi"/>
        </w:rPr>
        <w:t xml:space="preserve"> </w:t>
      </w:r>
      <w:r w:rsidR="008B74DC" w:rsidRPr="00BF1D25">
        <w:rPr>
          <w:rFonts w:cstheme="minorHAnsi"/>
        </w:rPr>
        <w:t xml:space="preserve">stejného členského státu) </w:t>
      </w:r>
      <w:r w:rsidR="00CB7845">
        <w:rPr>
          <w:rFonts w:cstheme="minorHAnsi"/>
        </w:rPr>
        <w:t>a</w:t>
      </w:r>
      <w:r w:rsidR="008B74DC" w:rsidRPr="00BF1D25">
        <w:rPr>
          <w:rFonts w:cstheme="minorHAnsi"/>
        </w:rPr>
        <w:t xml:space="preserve"> složené (žadatelé </w:t>
      </w:r>
      <w:r w:rsidR="001C177C">
        <w:rPr>
          <w:rFonts w:cstheme="minorHAnsi"/>
        </w:rPr>
        <w:br/>
      </w:r>
      <w:r w:rsidR="008B74DC" w:rsidRPr="00BF1D25">
        <w:rPr>
          <w:rFonts w:cstheme="minorHAnsi"/>
        </w:rPr>
        <w:t>z</w:t>
      </w:r>
      <w:r w:rsidR="001C177C">
        <w:rPr>
          <w:rFonts w:cstheme="minorHAnsi"/>
        </w:rPr>
        <w:t xml:space="preserve"> </w:t>
      </w:r>
      <w:r w:rsidR="008B74DC" w:rsidRPr="00BF1D25">
        <w:rPr>
          <w:rFonts w:cstheme="minorHAnsi"/>
        </w:rPr>
        <w:t>více členských států). Doba realizace propagačního programu EU je obvykle tříletá. Do kontrolovaného období let 2016</w:t>
      </w:r>
      <w:r w:rsidR="00CB7845">
        <w:rPr>
          <w:rFonts w:cstheme="minorHAnsi"/>
        </w:rPr>
        <w:t>–</w:t>
      </w:r>
      <w:r w:rsidR="008B74DC" w:rsidRPr="00BF1D25">
        <w:rPr>
          <w:rFonts w:cstheme="minorHAnsi"/>
        </w:rPr>
        <w:t xml:space="preserve">2020 spadá administrace </w:t>
      </w:r>
      <w:r w:rsidR="008B74DC">
        <w:rPr>
          <w:rFonts w:cstheme="minorHAnsi"/>
        </w:rPr>
        <w:t xml:space="preserve">a realizace </w:t>
      </w:r>
      <w:r w:rsidR="008B74DC" w:rsidRPr="00BF1D25">
        <w:rPr>
          <w:rFonts w:cstheme="minorHAnsi"/>
        </w:rPr>
        <w:t xml:space="preserve">pouze </w:t>
      </w:r>
      <w:r w:rsidR="008B74DC">
        <w:rPr>
          <w:rFonts w:cstheme="minorHAnsi"/>
        </w:rPr>
        <w:t xml:space="preserve">pěti </w:t>
      </w:r>
      <w:r w:rsidR="008B74DC" w:rsidRPr="00BF1D25">
        <w:rPr>
          <w:rFonts w:cstheme="minorHAnsi"/>
        </w:rPr>
        <w:t>jednoduchých propagačních programů EU</w:t>
      </w:r>
      <w:r w:rsidR="008B74DC">
        <w:rPr>
          <w:rFonts w:cstheme="minorHAnsi"/>
        </w:rPr>
        <w:t>.</w:t>
      </w:r>
      <w:r w:rsidR="008B74DC" w:rsidRPr="00BF1D25">
        <w:rPr>
          <w:rStyle w:val="Znakapoznpodarou"/>
          <w:rFonts w:cstheme="minorHAnsi"/>
        </w:rPr>
        <w:footnoteReference w:id="34"/>
      </w:r>
    </w:p>
    <w:p w14:paraId="401D6369" w14:textId="77777777" w:rsidR="008B74DC" w:rsidRPr="00484322" w:rsidRDefault="008B74DC" w:rsidP="008B74DC">
      <w:pPr>
        <w:spacing w:before="120" w:after="120"/>
        <w:rPr>
          <w:rFonts w:cstheme="minorHAnsi"/>
        </w:rPr>
      </w:pPr>
    </w:p>
    <w:p w14:paraId="427B8411" w14:textId="77777777" w:rsidR="008B74DC" w:rsidRPr="00523338" w:rsidRDefault="008B74DC" w:rsidP="009800EB">
      <w:pPr>
        <w:spacing w:after="160"/>
        <w:jc w:val="center"/>
        <w:rPr>
          <w:b/>
          <w:sz w:val="28"/>
          <w:u w:val="single"/>
        </w:rPr>
      </w:pPr>
      <w:r w:rsidRPr="00523338">
        <w:rPr>
          <w:b/>
          <w:sz w:val="28"/>
          <w:u w:val="single"/>
        </w:rPr>
        <w:t xml:space="preserve">Právní úprava </w:t>
      </w:r>
      <w:r w:rsidR="008D3392">
        <w:rPr>
          <w:b/>
          <w:sz w:val="28"/>
          <w:u w:val="single"/>
        </w:rPr>
        <w:t>propagačních programů</w:t>
      </w:r>
      <w:r w:rsidRPr="00523338">
        <w:rPr>
          <w:b/>
          <w:sz w:val="28"/>
          <w:u w:val="single"/>
        </w:rPr>
        <w:t xml:space="preserve"> EU</w:t>
      </w:r>
    </w:p>
    <w:p w14:paraId="1786609C" w14:textId="77777777" w:rsidR="008B74DC" w:rsidRPr="00BF1D25" w:rsidRDefault="008B74DC" w:rsidP="009800EB">
      <w:pPr>
        <w:spacing w:after="160"/>
        <w:rPr>
          <w:rFonts w:cstheme="minorHAnsi"/>
        </w:rPr>
      </w:pPr>
      <w:r w:rsidRPr="00BF1D25">
        <w:rPr>
          <w:rFonts w:cstheme="minorHAnsi"/>
        </w:rPr>
        <w:t xml:space="preserve">Propagační programy EU vymezuje legislativa </w:t>
      </w:r>
      <w:r w:rsidR="00CB7845">
        <w:rPr>
          <w:rFonts w:cstheme="minorHAnsi"/>
        </w:rPr>
        <w:t>Evropské unie</w:t>
      </w:r>
      <w:r w:rsidRPr="00BF1D25">
        <w:rPr>
          <w:rFonts w:cstheme="minorHAnsi"/>
        </w:rPr>
        <w:t xml:space="preserve">. </w:t>
      </w:r>
      <w:r w:rsidR="00CB7845">
        <w:rPr>
          <w:rFonts w:cstheme="minorHAnsi"/>
        </w:rPr>
        <w:t xml:space="preserve">Tuto legislativu </w:t>
      </w:r>
      <w:r w:rsidRPr="00BF1D25">
        <w:rPr>
          <w:rFonts w:cstheme="minorHAnsi"/>
        </w:rPr>
        <w:t>je nutné z</w:t>
      </w:r>
      <w:r w:rsidR="00CB7845">
        <w:rPr>
          <w:rFonts w:cstheme="minorHAnsi"/>
        </w:rPr>
        <w:t> </w:t>
      </w:r>
      <w:r w:rsidRPr="00BF1D25">
        <w:rPr>
          <w:rFonts w:cstheme="minorHAnsi"/>
        </w:rPr>
        <w:t xml:space="preserve">hlediska stanoveného kontrolovaného období </w:t>
      </w:r>
      <w:r w:rsidR="00CB7845">
        <w:rPr>
          <w:rFonts w:cstheme="minorHAnsi"/>
        </w:rPr>
        <w:t xml:space="preserve">let </w:t>
      </w:r>
      <w:r w:rsidRPr="00BF1D25">
        <w:rPr>
          <w:rFonts w:cstheme="minorHAnsi"/>
        </w:rPr>
        <w:t>2016</w:t>
      </w:r>
      <w:r w:rsidR="00CB7845">
        <w:rPr>
          <w:rFonts w:cstheme="minorHAnsi"/>
        </w:rPr>
        <w:t>–</w:t>
      </w:r>
      <w:r w:rsidRPr="00BF1D25">
        <w:rPr>
          <w:rFonts w:cstheme="minorHAnsi"/>
        </w:rPr>
        <w:t>2020 rozdělit na</w:t>
      </w:r>
      <w:r w:rsidR="00CB7845">
        <w:rPr>
          <w:rFonts w:cstheme="minorHAnsi"/>
        </w:rPr>
        <w:t xml:space="preserve"> </w:t>
      </w:r>
      <w:r w:rsidRPr="00BF1D25">
        <w:rPr>
          <w:rFonts w:cstheme="minorHAnsi"/>
        </w:rPr>
        <w:t>dvě základní období:</w:t>
      </w:r>
    </w:p>
    <w:p w14:paraId="193511BF" w14:textId="77777777" w:rsidR="008B74DC" w:rsidRPr="00BF1D25" w:rsidRDefault="008B74DC" w:rsidP="008B74DC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BF1D25">
        <w:rPr>
          <w:rFonts w:cstheme="minorHAnsi"/>
          <w:b/>
          <w:u w:val="single"/>
        </w:rPr>
        <w:t>Období před reformou propagační politiky EU</w:t>
      </w:r>
      <w:r w:rsidRPr="00BF1D25">
        <w:rPr>
          <w:rFonts w:cstheme="minorHAnsi"/>
        </w:rPr>
        <w:t xml:space="preserve"> (do 30. 11. 2015). Toto</w:t>
      </w:r>
      <w:r w:rsidR="00BF1AE8">
        <w:rPr>
          <w:rFonts w:cstheme="minorHAnsi"/>
        </w:rPr>
        <w:t xml:space="preserve"> </w:t>
      </w:r>
      <w:r w:rsidRPr="00BF1D25">
        <w:rPr>
          <w:rFonts w:cstheme="minorHAnsi"/>
        </w:rPr>
        <w:t>období je</w:t>
      </w:r>
      <w:r w:rsidR="00BF1AE8">
        <w:rPr>
          <w:rFonts w:cstheme="minorHAnsi"/>
        </w:rPr>
        <w:t xml:space="preserve"> </w:t>
      </w:r>
      <w:r w:rsidRPr="00BF1D25">
        <w:rPr>
          <w:rFonts w:cstheme="minorHAnsi"/>
        </w:rPr>
        <w:t>upraveno následujícími právními pře</w:t>
      </w:r>
      <w:r w:rsidR="00BF1AE8">
        <w:rPr>
          <w:rFonts w:cstheme="minorHAnsi"/>
        </w:rPr>
        <w:t>d</w:t>
      </w:r>
      <w:r w:rsidRPr="00BF1D25">
        <w:rPr>
          <w:rFonts w:cstheme="minorHAnsi"/>
        </w:rPr>
        <w:t xml:space="preserve">pisy </w:t>
      </w:r>
      <w:r w:rsidR="00CB7845">
        <w:rPr>
          <w:rFonts w:cstheme="minorHAnsi"/>
        </w:rPr>
        <w:t>Evropské unie</w:t>
      </w:r>
      <w:r w:rsidRPr="00BF1D25">
        <w:rPr>
          <w:rFonts w:cstheme="minorHAnsi"/>
        </w:rPr>
        <w:t xml:space="preserve">: </w:t>
      </w:r>
    </w:p>
    <w:p w14:paraId="23F69465" w14:textId="77777777" w:rsidR="008B74DC" w:rsidRPr="00BF1D25" w:rsidRDefault="008B74DC" w:rsidP="008B74DC">
      <w:pPr>
        <w:rPr>
          <w:rFonts w:cstheme="minorHAnsi"/>
        </w:rPr>
      </w:pPr>
    </w:p>
    <w:p w14:paraId="45A7AF86" w14:textId="77777777" w:rsidR="008B74DC" w:rsidRPr="00BF1D25" w:rsidRDefault="00CB7845" w:rsidP="008B74DC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8B74DC" w:rsidRPr="00BF1D25">
        <w:rPr>
          <w:rFonts w:asciiTheme="minorHAnsi" w:hAnsiTheme="minorHAnsi" w:cstheme="minorHAnsi"/>
        </w:rPr>
        <w:t>ařízení Rady (ES) č. 3/2008 ze dne 17. prosince 2007</w:t>
      </w:r>
      <w:r>
        <w:rPr>
          <w:rFonts w:asciiTheme="minorHAnsi" w:hAnsiTheme="minorHAnsi" w:cstheme="minorHAnsi"/>
        </w:rPr>
        <w:t>,</w:t>
      </w:r>
      <w:r w:rsidR="008B74DC" w:rsidRPr="00BF1D25">
        <w:rPr>
          <w:rFonts w:asciiTheme="minorHAnsi" w:hAnsiTheme="minorHAnsi" w:cstheme="minorHAnsi"/>
        </w:rPr>
        <w:t xml:space="preserve"> o informačních a propagačních opatřeních na podporu zemědělských produktů na vnitřním trhu a ve třetích</w:t>
      </w:r>
      <w:r>
        <w:rPr>
          <w:rFonts w:asciiTheme="minorHAnsi" w:hAnsiTheme="minorHAnsi" w:cstheme="minorHAnsi"/>
        </w:rPr>
        <w:t xml:space="preserve"> zemích</w:t>
      </w:r>
      <w:r w:rsidR="008B74DC" w:rsidRPr="00BF1D25">
        <w:rPr>
          <w:rFonts w:asciiTheme="minorHAnsi" w:hAnsiTheme="minorHAnsi" w:cstheme="minorHAnsi"/>
        </w:rPr>
        <w:t>;</w:t>
      </w:r>
    </w:p>
    <w:p w14:paraId="4D05706F" w14:textId="77777777" w:rsidR="008B74DC" w:rsidRPr="00BF1D25" w:rsidRDefault="00CB7845" w:rsidP="008B74DC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8B74DC" w:rsidRPr="00BF1D25">
        <w:rPr>
          <w:rFonts w:asciiTheme="minorHAnsi" w:hAnsiTheme="minorHAnsi" w:cstheme="minorHAnsi"/>
        </w:rPr>
        <w:t>ařízení Komise (ES) č. 501/2008 ze dne 5. června 2008, kterým se stanoví prováděcí pravidla k nařízení Rady (ES) č. 3/2008 o informačních a propagačních opatřeních na</w:t>
      </w:r>
      <w:r>
        <w:rPr>
          <w:rFonts w:asciiTheme="minorHAnsi" w:hAnsiTheme="minorHAnsi" w:cstheme="minorHAnsi"/>
        </w:rPr>
        <w:t xml:space="preserve"> </w:t>
      </w:r>
      <w:r w:rsidR="008B74DC" w:rsidRPr="00BF1D25">
        <w:rPr>
          <w:rFonts w:asciiTheme="minorHAnsi" w:hAnsiTheme="minorHAnsi" w:cstheme="minorHAnsi"/>
        </w:rPr>
        <w:t>podporu zemědělských produktů na vnitřním trhu a ve třetích zemích;</w:t>
      </w:r>
    </w:p>
    <w:p w14:paraId="64B73A79" w14:textId="77777777" w:rsidR="008B74DC" w:rsidRPr="00BF1D25" w:rsidRDefault="00CB7845" w:rsidP="008B74DC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8B74DC" w:rsidRPr="00BF1D25">
        <w:rPr>
          <w:rFonts w:asciiTheme="minorHAnsi" w:hAnsiTheme="minorHAnsi" w:cstheme="minorHAnsi"/>
        </w:rPr>
        <w:t xml:space="preserve">ařízení Komise (ES) č. 698/2009 ze dne 31. července 2009, </w:t>
      </w:r>
      <w:r w:rsidR="008B74DC" w:rsidRPr="00BF1D25">
        <w:rPr>
          <w:rFonts w:asciiTheme="minorHAnsi" w:hAnsiTheme="minorHAnsi" w:cstheme="minorHAnsi"/>
          <w:bCs/>
        </w:rPr>
        <w:t>kterým se stanoví odchylka od nařízení Komise (ES) č. 501/2008, kterým se stanoví prováděcí pravidla k nařízení Rady (ES) č. 3/2008 o informačních a propagačních opatřeních na podporu zemědělských produktů na vnitřním trhu a ve třetích zemích, pokud jde o informační a</w:t>
      </w:r>
      <w:r w:rsidR="008B74DC">
        <w:rPr>
          <w:rFonts w:asciiTheme="minorHAnsi" w:hAnsiTheme="minorHAnsi" w:cstheme="minorHAnsi"/>
          <w:bCs/>
        </w:rPr>
        <w:t> </w:t>
      </w:r>
      <w:r w:rsidR="008B74DC" w:rsidRPr="00BF1D25">
        <w:rPr>
          <w:rFonts w:asciiTheme="minorHAnsi" w:hAnsiTheme="minorHAnsi" w:cstheme="minorHAnsi"/>
          <w:bCs/>
        </w:rPr>
        <w:t>propagační programy pro mléko a mléčné výrobky zaměřené na vnitřní trh;</w:t>
      </w:r>
    </w:p>
    <w:p w14:paraId="644B203A" w14:textId="77777777" w:rsidR="008B74DC" w:rsidRPr="00BF1D25" w:rsidRDefault="00CB7845" w:rsidP="008B74DC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p</w:t>
      </w:r>
      <w:r w:rsidR="008B74DC" w:rsidRPr="00BF1D25">
        <w:rPr>
          <w:rFonts w:asciiTheme="minorHAnsi" w:hAnsiTheme="minorHAnsi" w:cstheme="minorHAnsi"/>
          <w:bCs/>
        </w:rPr>
        <w:t>rováděcí nařízení Komise (EU) č. 1085/2011 ze dne 27. října 2011, kterým se mění nařízení (ES) č. 501/2008, kterým se stanoví prováděcí pravidla k nařízení Rady (ES) č. 3/2008 o informačních a propagačních opatřeních na podporu zemědělských produktů na vnitřním trhu a ve třetích zemích.</w:t>
      </w:r>
    </w:p>
    <w:p w14:paraId="31203CF8" w14:textId="77777777" w:rsidR="008B74DC" w:rsidRPr="00BF1D25" w:rsidRDefault="008B74DC" w:rsidP="008B74DC"/>
    <w:p w14:paraId="3CCFBF26" w14:textId="77777777" w:rsidR="008B74DC" w:rsidRPr="00BF1D25" w:rsidRDefault="008B74DC" w:rsidP="008B74DC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BF1D25">
        <w:rPr>
          <w:rFonts w:cstheme="minorHAnsi"/>
          <w:b/>
          <w:u w:val="single"/>
        </w:rPr>
        <w:lastRenderedPageBreak/>
        <w:t>Období po reformě propagační politiky EU</w:t>
      </w:r>
      <w:r w:rsidRPr="00BF1D25">
        <w:rPr>
          <w:rFonts w:cstheme="minorHAnsi"/>
        </w:rPr>
        <w:t xml:space="preserve"> (od 1. 12. 2015 do současnosti</w:t>
      </w:r>
      <w:r>
        <w:rPr>
          <w:rFonts w:cstheme="minorHAnsi"/>
        </w:rPr>
        <w:t xml:space="preserve"> – dále též „nové období“</w:t>
      </w:r>
      <w:r w:rsidRPr="00BF1D25">
        <w:rPr>
          <w:rFonts w:cstheme="minorHAnsi"/>
        </w:rPr>
        <w:t>). Toto</w:t>
      </w:r>
      <w:r w:rsidR="00383515">
        <w:rPr>
          <w:rFonts w:cstheme="minorHAnsi"/>
        </w:rPr>
        <w:t xml:space="preserve"> </w:t>
      </w:r>
      <w:r w:rsidRPr="00BF1D25">
        <w:rPr>
          <w:rFonts w:cstheme="minorHAnsi"/>
        </w:rPr>
        <w:t xml:space="preserve">období je upraveno následujícími právními předpisy </w:t>
      </w:r>
      <w:r w:rsidR="00383515">
        <w:rPr>
          <w:rFonts w:cstheme="minorHAnsi"/>
        </w:rPr>
        <w:t>Evropské unie</w:t>
      </w:r>
      <w:r w:rsidRPr="00BF1D25">
        <w:rPr>
          <w:rFonts w:cstheme="minorHAnsi"/>
        </w:rPr>
        <w:t xml:space="preserve">: </w:t>
      </w:r>
    </w:p>
    <w:p w14:paraId="08E4F278" w14:textId="77777777" w:rsidR="008B74DC" w:rsidRPr="00BF1D25" w:rsidRDefault="008B74DC" w:rsidP="008B74DC">
      <w:pPr>
        <w:rPr>
          <w:rFonts w:cstheme="minorHAnsi"/>
        </w:rPr>
      </w:pPr>
    </w:p>
    <w:p w14:paraId="52369B04" w14:textId="77777777" w:rsidR="008B74DC" w:rsidRPr="00BF1D25" w:rsidRDefault="00383515" w:rsidP="008B74DC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n</w:t>
      </w:r>
      <w:r w:rsidR="008B74DC" w:rsidRPr="00BF1D25">
        <w:rPr>
          <w:rFonts w:asciiTheme="minorHAnsi" w:hAnsiTheme="minorHAnsi" w:cstheme="minorHAnsi"/>
          <w:bCs/>
        </w:rPr>
        <w:t xml:space="preserve">ařízení Evropského parlamentu a Rady (EU) č. 1144/2014 ze </w:t>
      </w:r>
      <w:r w:rsidR="008B74DC" w:rsidRPr="00BF1D25">
        <w:rPr>
          <w:rFonts w:asciiTheme="minorHAnsi" w:hAnsiTheme="minorHAnsi" w:cstheme="minorHAnsi"/>
        </w:rPr>
        <w:t>dne 22. října 2014</w:t>
      </w:r>
      <w:r>
        <w:rPr>
          <w:rFonts w:asciiTheme="minorHAnsi" w:hAnsiTheme="minorHAnsi" w:cstheme="minorHAnsi"/>
        </w:rPr>
        <w:t>,</w:t>
      </w:r>
      <w:r w:rsidR="008B74DC" w:rsidRPr="00BF1D25">
        <w:rPr>
          <w:rFonts w:asciiTheme="minorHAnsi" w:hAnsiTheme="minorHAnsi" w:cstheme="minorHAnsi"/>
        </w:rPr>
        <w:t xml:space="preserve"> o informačních a propagačních opatřeních na podporu zemědělských produktů na</w:t>
      </w:r>
      <w:r>
        <w:rPr>
          <w:rFonts w:asciiTheme="minorHAnsi" w:hAnsiTheme="minorHAnsi" w:cstheme="minorHAnsi"/>
        </w:rPr>
        <w:t xml:space="preserve"> </w:t>
      </w:r>
      <w:r w:rsidR="008B74DC" w:rsidRPr="00BF1D25">
        <w:rPr>
          <w:rFonts w:asciiTheme="minorHAnsi" w:hAnsiTheme="minorHAnsi" w:cstheme="minorHAnsi"/>
        </w:rPr>
        <w:t>vnitřním trhu a ve třetích zemích a o zrušení nařízení Rady (ES) č. 3/2008;</w:t>
      </w:r>
    </w:p>
    <w:p w14:paraId="13E5D5DA" w14:textId="77777777" w:rsidR="008B74DC" w:rsidRPr="00BF1D25" w:rsidRDefault="00383515" w:rsidP="008B74DC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B74DC" w:rsidRPr="00BF1D25">
        <w:rPr>
          <w:rFonts w:asciiTheme="minorHAnsi" w:hAnsiTheme="minorHAnsi" w:cstheme="minorHAnsi"/>
        </w:rPr>
        <w:t xml:space="preserve">rováděcí nařízení Komise (EU) 2015/1831 ze dne 7. října 2015, </w:t>
      </w:r>
      <w:r w:rsidR="008B74DC" w:rsidRPr="00BF1D25">
        <w:rPr>
          <w:rFonts w:asciiTheme="minorHAnsi" w:hAnsiTheme="minorHAnsi" w:cstheme="minorHAnsi"/>
          <w:bCs/>
        </w:rPr>
        <w:t>kterým se stanoví pravidla pro uplatňování nařízení Evropského parlamentu a Rady (EU) č. 1144/2014 o informačních a propagačních opatřeních na podporu zemědělských produktů na</w:t>
      </w:r>
      <w:r>
        <w:rPr>
          <w:rFonts w:asciiTheme="minorHAnsi" w:hAnsiTheme="minorHAnsi" w:cstheme="minorHAnsi"/>
          <w:bCs/>
        </w:rPr>
        <w:t xml:space="preserve"> </w:t>
      </w:r>
      <w:r w:rsidR="008B74DC" w:rsidRPr="00BF1D25">
        <w:rPr>
          <w:rFonts w:asciiTheme="minorHAnsi" w:hAnsiTheme="minorHAnsi" w:cstheme="minorHAnsi"/>
          <w:bCs/>
        </w:rPr>
        <w:t>vnitřním trhu a ve třetích zemích;</w:t>
      </w:r>
    </w:p>
    <w:p w14:paraId="7349C729" w14:textId="77777777" w:rsidR="008B74DC" w:rsidRPr="00BF1D25" w:rsidRDefault="00383515" w:rsidP="008B74DC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8B74DC" w:rsidRPr="00BF1D25">
        <w:rPr>
          <w:rFonts w:asciiTheme="minorHAnsi" w:hAnsiTheme="minorHAnsi" w:cstheme="minorHAnsi"/>
        </w:rPr>
        <w:t xml:space="preserve">ařízení Komise v přenesené pravomoci (EU) 2015/1829 ze dne 23. dubna 2015, </w:t>
      </w:r>
      <w:r w:rsidR="008B74DC" w:rsidRPr="00BF1D25">
        <w:rPr>
          <w:rFonts w:asciiTheme="minorHAnsi" w:hAnsiTheme="minorHAnsi" w:cstheme="minorHAnsi"/>
          <w:bCs/>
        </w:rPr>
        <w:t>kterým se doplňuje nařízení Evropského parlamentu a Rady (EU) č. 1144/2014 o informačních a propagačních opatřeních na podporu zemědělských produktů na</w:t>
      </w:r>
      <w:r>
        <w:rPr>
          <w:rFonts w:asciiTheme="minorHAnsi" w:hAnsiTheme="minorHAnsi" w:cstheme="minorHAnsi"/>
          <w:bCs/>
        </w:rPr>
        <w:t xml:space="preserve"> </w:t>
      </w:r>
      <w:r w:rsidR="008B74DC" w:rsidRPr="00BF1D25">
        <w:rPr>
          <w:rFonts w:asciiTheme="minorHAnsi" w:hAnsiTheme="minorHAnsi" w:cstheme="minorHAnsi"/>
          <w:bCs/>
        </w:rPr>
        <w:t>vnitřním trhu a ve třetích zemích.</w:t>
      </w:r>
    </w:p>
    <w:p w14:paraId="706A6E39" w14:textId="77777777" w:rsidR="008B74DC" w:rsidRDefault="008B74DC" w:rsidP="008B74DC"/>
    <w:p w14:paraId="3E136423" w14:textId="77777777" w:rsidR="008B74DC" w:rsidRDefault="008B74DC" w:rsidP="009800EB">
      <w:pPr>
        <w:spacing w:after="160"/>
        <w:jc w:val="center"/>
        <w:rPr>
          <w:b/>
          <w:sz w:val="28"/>
        </w:rPr>
      </w:pPr>
      <w:r w:rsidRPr="0085773C">
        <w:rPr>
          <w:b/>
          <w:sz w:val="28"/>
          <w:u w:val="single"/>
        </w:rPr>
        <w:t xml:space="preserve">Administrace </w:t>
      </w:r>
      <w:r>
        <w:rPr>
          <w:b/>
          <w:sz w:val="28"/>
          <w:u w:val="single"/>
        </w:rPr>
        <w:t xml:space="preserve">a realizace </w:t>
      </w:r>
      <w:r w:rsidR="008D3392">
        <w:rPr>
          <w:b/>
          <w:sz w:val="28"/>
          <w:u w:val="single"/>
        </w:rPr>
        <w:t>propagačních programů</w:t>
      </w:r>
      <w:r w:rsidR="008D3392" w:rsidRPr="00523338">
        <w:rPr>
          <w:b/>
          <w:sz w:val="28"/>
          <w:u w:val="single"/>
        </w:rPr>
        <w:t xml:space="preserve"> EU</w:t>
      </w:r>
      <w:r w:rsidR="008D3392" w:rsidRPr="0085773C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v ČR</w:t>
      </w:r>
    </w:p>
    <w:p w14:paraId="08F56E0E" w14:textId="77777777" w:rsidR="008B74DC" w:rsidRPr="008B74DC" w:rsidRDefault="008B74DC" w:rsidP="009800EB">
      <w:pPr>
        <w:spacing w:after="160"/>
        <w:rPr>
          <w:rFonts w:cstheme="minorHAnsi"/>
        </w:rPr>
      </w:pPr>
      <w:r w:rsidRPr="00936D90">
        <w:rPr>
          <w:rFonts w:cstheme="minorHAnsi"/>
        </w:rPr>
        <w:t>Na úrovni členských států odpovídají za administraci propagačních programů EU určené kompetentní orgány, v případě České republiky se jedná o Ministerstvo zemědělství a Státní zemědělský intervenční fond. Kompetence a role odpovědných orgánů vycházejí z legislativy EU (viz výše) a legislativy ČR (konkrétně ze zákona o zemědělství</w:t>
      </w:r>
      <w:r w:rsidRPr="00936D90">
        <w:rPr>
          <w:rStyle w:val="Znakapoznpodarou"/>
          <w:rFonts w:cstheme="minorHAnsi"/>
        </w:rPr>
        <w:footnoteReference w:id="35"/>
      </w:r>
      <w:r w:rsidRPr="00936D90">
        <w:rPr>
          <w:rFonts w:cstheme="minorHAnsi"/>
        </w:rPr>
        <w:t xml:space="preserve"> a zákona o SZIF</w:t>
      </w:r>
      <w:r w:rsidRPr="00936D90">
        <w:rPr>
          <w:rStyle w:val="Znakapoznpodarou"/>
          <w:rFonts w:cstheme="minorHAnsi"/>
        </w:rPr>
        <w:footnoteReference w:id="36"/>
      </w:r>
      <w:r w:rsidRPr="00936D90">
        <w:rPr>
          <w:rFonts w:cstheme="minorHAnsi"/>
        </w:rPr>
        <w:t xml:space="preserve">). Vztah mezi kompetentními orgány je na národní úrovni v novém období vymezen ještě </w:t>
      </w:r>
      <w:r w:rsidR="00383515">
        <w:rPr>
          <w:rFonts w:cstheme="minorHAnsi"/>
        </w:rPr>
        <w:t>d</w:t>
      </w:r>
      <w:r w:rsidRPr="00936D90">
        <w:rPr>
          <w:rFonts w:cstheme="minorHAnsi"/>
        </w:rPr>
        <w:t>ohodou o</w:t>
      </w:r>
      <w:r w:rsidR="00383515">
        <w:rPr>
          <w:rFonts w:cstheme="minorHAnsi"/>
        </w:rPr>
        <w:t> </w:t>
      </w:r>
      <w:r w:rsidRPr="00936D90">
        <w:rPr>
          <w:rFonts w:cstheme="minorHAnsi"/>
        </w:rPr>
        <w:t xml:space="preserve">spolupráci mezi MZe a SZIF účinnou od 1. 12. 2015. </w:t>
      </w:r>
    </w:p>
    <w:p w14:paraId="4A8BD2AC" w14:textId="77777777" w:rsidR="008B74DC" w:rsidRDefault="008B74DC" w:rsidP="009800EB">
      <w:pPr>
        <w:spacing w:after="160"/>
        <w:rPr>
          <w:rFonts w:cstheme="minorHAnsi"/>
        </w:rPr>
      </w:pPr>
      <w:r w:rsidRPr="00DE3D39">
        <w:rPr>
          <w:rFonts w:cstheme="minorHAnsi"/>
        </w:rPr>
        <w:t>Celkovou</w:t>
      </w:r>
      <w:r>
        <w:rPr>
          <w:rFonts w:cstheme="minorHAnsi"/>
        </w:rPr>
        <w:t xml:space="preserve"> </w:t>
      </w:r>
      <w:r w:rsidRPr="00DE3D39">
        <w:rPr>
          <w:rFonts w:cstheme="minorHAnsi"/>
        </w:rPr>
        <w:t>administraci propagačních programů EU v ČR zajišťuje SZIF</w:t>
      </w:r>
      <w:r>
        <w:rPr>
          <w:rFonts w:cstheme="minorHAnsi"/>
        </w:rPr>
        <w:t xml:space="preserve">, </w:t>
      </w:r>
      <w:r w:rsidRPr="00DE3D39">
        <w:rPr>
          <w:rFonts w:cstheme="minorHAnsi"/>
        </w:rPr>
        <w:t xml:space="preserve">konkrétně </w:t>
      </w:r>
      <w:r w:rsidR="00383515">
        <w:rPr>
          <w:rFonts w:cstheme="minorHAnsi"/>
        </w:rPr>
        <w:t>o</w:t>
      </w:r>
      <w:r w:rsidRPr="00DE3D39">
        <w:rPr>
          <w:rFonts w:cstheme="minorHAnsi"/>
        </w:rPr>
        <w:t>dbor společné organizace trhů</w:t>
      </w:r>
      <w:r>
        <w:rPr>
          <w:rFonts w:cstheme="minorHAnsi"/>
        </w:rPr>
        <w:t xml:space="preserve"> a jeho </w:t>
      </w:r>
      <w:r w:rsidR="00383515">
        <w:rPr>
          <w:rFonts w:cstheme="minorHAnsi"/>
        </w:rPr>
        <w:t>o</w:t>
      </w:r>
      <w:r w:rsidRPr="00DE3D39">
        <w:rPr>
          <w:rFonts w:cstheme="minorHAnsi"/>
        </w:rPr>
        <w:t>ddělení dotací včelařských opatření, cukru a propagace.</w:t>
      </w:r>
    </w:p>
    <w:p w14:paraId="711DE42D" w14:textId="77777777" w:rsidR="008B74DC" w:rsidRDefault="008B74DC" w:rsidP="009800EB">
      <w:pPr>
        <w:spacing w:after="160"/>
        <w:rPr>
          <w:rFonts w:cstheme="minorHAnsi"/>
        </w:rPr>
      </w:pPr>
      <w:r>
        <w:rPr>
          <w:rFonts w:cstheme="minorHAnsi"/>
        </w:rPr>
        <w:t xml:space="preserve">Realizace propagačních programů EU v ČR je prováděna jejich jednotlivými předkladateli, tj. žadateli a následně příjemci. V oblasti </w:t>
      </w:r>
      <w:r w:rsidR="008D3392">
        <w:rPr>
          <w:rFonts w:cstheme="minorHAnsi"/>
        </w:rPr>
        <w:t>propagačních programů</w:t>
      </w:r>
      <w:r>
        <w:rPr>
          <w:rFonts w:cstheme="minorHAnsi"/>
        </w:rPr>
        <w:t xml:space="preserve"> EU se žadatel</w:t>
      </w:r>
      <w:r w:rsidR="008838DF">
        <w:rPr>
          <w:rFonts w:cstheme="minorHAnsi"/>
        </w:rPr>
        <w:t>,</w:t>
      </w:r>
      <w:r>
        <w:rPr>
          <w:rFonts w:cstheme="minorHAnsi"/>
        </w:rPr>
        <w:t xml:space="preserve"> resp. příjemce</w:t>
      </w:r>
      <w:r w:rsidR="008838DF">
        <w:rPr>
          <w:rFonts w:cstheme="minorHAnsi"/>
        </w:rPr>
        <w:t>,</w:t>
      </w:r>
      <w:r>
        <w:rPr>
          <w:rFonts w:cstheme="minorHAnsi"/>
        </w:rPr>
        <w:t xml:space="preserve"> označuje jako „navrhující organizace“.</w:t>
      </w:r>
    </w:p>
    <w:p w14:paraId="22C78E6E" w14:textId="77777777" w:rsidR="008B74DC" w:rsidRDefault="008B74DC" w:rsidP="008B74DC">
      <w:r w:rsidRPr="002251B6">
        <w:rPr>
          <w:rFonts w:cstheme="minorHAnsi"/>
        </w:rPr>
        <w:t>Navrhující organizace podávají žádosti o program (tj. návrhy programů) přímo Evropské komisi</w:t>
      </w:r>
      <w:r>
        <w:rPr>
          <w:rFonts w:cstheme="minorHAnsi"/>
        </w:rPr>
        <w:t xml:space="preserve"> </w:t>
      </w:r>
      <w:r w:rsidRPr="002251B6">
        <w:rPr>
          <w:rFonts w:cstheme="minorHAnsi"/>
        </w:rPr>
        <w:t>prostřednictvím její agentury (</w:t>
      </w:r>
      <w:r w:rsidRPr="002251B6">
        <w:t>dříve CHAFEA, dnes EREA)</w:t>
      </w:r>
      <w:r w:rsidRPr="002251B6">
        <w:rPr>
          <w:rStyle w:val="Znakapoznpodarou"/>
        </w:rPr>
        <w:footnoteReference w:id="37"/>
      </w:r>
      <w:r>
        <w:t>. Návrhy</w:t>
      </w:r>
      <w:r w:rsidR="00C553E2">
        <w:t xml:space="preserve"> </w:t>
      </w:r>
      <w:r>
        <w:t>programů jsou podávány na základě Evropskou komisí vyhlášených ročních pracovních programů, ve kterých jsou určeny konkrétní prioritní oblasti, které chce Evropská komise v daném roce podpořit</w:t>
      </w:r>
      <w:r w:rsidR="00C553E2">
        <w:t>,</w:t>
      </w:r>
      <w:r>
        <w:t xml:space="preserve"> </w:t>
      </w:r>
      <w:r w:rsidR="00C553E2">
        <w:t>a jsou v nich stanovena také kritéria pro</w:t>
      </w:r>
      <w:r>
        <w:t xml:space="preserve"> výběr </w:t>
      </w:r>
      <w:r w:rsidR="00C553E2">
        <w:t xml:space="preserve">těchto oblastí a pro </w:t>
      </w:r>
      <w:r>
        <w:t>přidělení prostředků. Na rozhodnutí o výběru a schválení návrhů programů se</w:t>
      </w:r>
      <w:r w:rsidR="00383515">
        <w:t xml:space="preserve"> </w:t>
      </w:r>
      <w:r>
        <w:t>orgány členského státu nepodíl</w:t>
      </w:r>
      <w:r w:rsidR="00383515">
        <w:t>ej</w:t>
      </w:r>
      <w:r>
        <w:t xml:space="preserve">í, výběr </w:t>
      </w:r>
      <w:r w:rsidR="00383515">
        <w:t>i</w:t>
      </w:r>
      <w:r>
        <w:t xml:space="preserve"> schválení j</w:t>
      </w:r>
      <w:r w:rsidR="00383515">
        <w:t>sou</w:t>
      </w:r>
      <w:r>
        <w:t xml:space="preserve"> v</w:t>
      </w:r>
      <w:r w:rsidR="00C553E2">
        <w:t xml:space="preserve"> </w:t>
      </w:r>
      <w:r>
        <w:t xml:space="preserve">kompetenci Evropské komise. Kompetentní orgány členského státu (konkrétně tedy SZIF) zajišťují např. komunikaci mezi Evropskou komisí a navrhující organizací při vypořádání připomínek Evropské komise k návrhu programu, </w:t>
      </w:r>
      <w:r w:rsidR="00383515">
        <w:t xml:space="preserve">zajišťují také </w:t>
      </w:r>
      <w:r>
        <w:t>uzavření smlouvy o realizaci programu, kontroly realizace programu, monitoring realizace programu</w:t>
      </w:r>
      <w:r w:rsidR="00383515">
        <w:t xml:space="preserve"> nebo</w:t>
      </w:r>
      <w:r>
        <w:t xml:space="preserve"> vyplácení dotací. </w:t>
      </w:r>
    </w:p>
    <w:p w14:paraId="5CAFE402" w14:textId="77777777" w:rsidR="008B74DC" w:rsidRPr="002251B6" w:rsidRDefault="008B74DC" w:rsidP="008B74DC">
      <w:pPr>
        <w:rPr>
          <w:rFonts w:cstheme="minorHAnsi"/>
        </w:rPr>
      </w:pPr>
    </w:p>
    <w:p w14:paraId="62CAF698" w14:textId="77777777" w:rsidR="008B74DC" w:rsidRPr="00523338" w:rsidRDefault="008B74DC" w:rsidP="009800EB">
      <w:pPr>
        <w:spacing w:after="160"/>
        <w:jc w:val="center"/>
        <w:rPr>
          <w:b/>
          <w:sz w:val="28"/>
          <w:u w:val="single"/>
        </w:rPr>
      </w:pPr>
      <w:r w:rsidRPr="00523338">
        <w:rPr>
          <w:b/>
          <w:sz w:val="28"/>
          <w:u w:val="single"/>
        </w:rPr>
        <w:t>Změny v</w:t>
      </w:r>
      <w:r w:rsidR="008D3392">
        <w:rPr>
          <w:b/>
          <w:sz w:val="28"/>
          <w:u w:val="single"/>
        </w:rPr>
        <w:t> propagačních programech</w:t>
      </w:r>
      <w:r w:rsidRPr="00523338">
        <w:rPr>
          <w:b/>
          <w:sz w:val="28"/>
          <w:u w:val="single"/>
        </w:rPr>
        <w:t xml:space="preserve"> EU</w:t>
      </w:r>
    </w:p>
    <w:p w14:paraId="1F630534" w14:textId="77777777" w:rsidR="008B74DC" w:rsidRPr="00BF1D25" w:rsidRDefault="008B74DC" w:rsidP="009800EB">
      <w:pPr>
        <w:spacing w:after="160"/>
        <w:rPr>
          <w:rFonts w:cstheme="minorHAnsi"/>
        </w:rPr>
      </w:pPr>
      <w:r w:rsidRPr="00BF1D25">
        <w:rPr>
          <w:rFonts w:cstheme="minorHAnsi"/>
        </w:rPr>
        <w:t>Vybrané zásadní změny v nastavení a administraci propagačních programů EU po</w:t>
      </w:r>
      <w:r w:rsidR="001430A6">
        <w:rPr>
          <w:rFonts w:cstheme="minorHAnsi"/>
        </w:rPr>
        <w:t xml:space="preserve"> </w:t>
      </w:r>
      <w:r w:rsidRPr="00BF1D25">
        <w:rPr>
          <w:rFonts w:cstheme="minorHAnsi"/>
        </w:rPr>
        <w:t xml:space="preserve">reformě propagační politiky </w:t>
      </w:r>
      <w:r w:rsidR="00C553E2">
        <w:rPr>
          <w:rFonts w:cstheme="minorHAnsi"/>
        </w:rPr>
        <w:t>Evropské unie</w:t>
      </w:r>
      <w:r w:rsidRPr="00BF1D25">
        <w:rPr>
          <w:rFonts w:cstheme="minorHAnsi"/>
        </w:rPr>
        <w:t>:</w:t>
      </w:r>
    </w:p>
    <w:p w14:paraId="34CB6984" w14:textId="77777777" w:rsidR="008B74DC" w:rsidRPr="00BF1D25" w:rsidRDefault="008B74DC" w:rsidP="008B74DC">
      <w:pPr>
        <w:pStyle w:val="Odstavecseseznamem"/>
        <w:numPr>
          <w:ilvl w:val="0"/>
          <w:numId w:val="18"/>
        </w:numPr>
        <w:rPr>
          <w:rFonts w:cstheme="minorHAnsi"/>
        </w:rPr>
      </w:pPr>
      <w:r w:rsidRPr="00BF1D25">
        <w:rPr>
          <w:rFonts w:cstheme="minorHAnsi"/>
          <w:b/>
          <w:u w:val="single"/>
        </w:rPr>
        <w:t>Změna podílů spolufinancování</w:t>
      </w:r>
      <w:r w:rsidRPr="00BF1D25">
        <w:rPr>
          <w:rFonts w:cstheme="minorHAnsi"/>
        </w:rPr>
        <w:t xml:space="preserve"> – v novém období se na financování propagačních programů EU již nepodílí členský stát (dříve byl závazek financování členského státu až do výše 30 %), financování je záležitostí pouze rozpočtu EU (70 % až 80 %) a rozpočtu navrhující organizace (20 % až 30 %)</w:t>
      </w:r>
      <w:r w:rsidR="00C553E2">
        <w:rPr>
          <w:rFonts w:cstheme="minorHAnsi"/>
        </w:rPr>
        <w:t>.</w:t>
      </w:r>
    </w:p>
    <w:p w14:paraId="7A9BCDAF" w14:textId="7FB51126" w:rsidR="008B74DC" w:rsidRPr="00BF1D25" w:rsidRDefault="008B74DC" w:rsidP="008B74DC">
      <w:pPr>
        <w:pStyle w:val="Odstavecseseznamem"/>
        <w:numPr>
          <w:ilvl w:val="0"/>
          <w:numId w:val="18"/>
        </w:numPr>
        <w:rPr>
          <w:rFonts w:cstheme="minorHAnsi"/>
        </w:rPr>
      </w:pPr>
      <w:r w:rsidRPr="00BF1D25">
        <w:rPr>
          <w:rFonts w:cstheme="minorHAnsi"/>
          <w:b/>
          <w:u w:val="single"/>
        </w:rPr>
        <w:t>Změna frekvence podávání žádostí o program</w:t>
      </w:r>
      <w:r>
        <w:rPr>
          <w:rFonts w:cstheme="minorHAnsi"/>
        </w:rPr>
        <w:t xml:space="preserve"> </w:t>
      </w:r>
      <w:r w:rsidRPr="00BF1D25">
        <w:rPr>
          <w:rFonts w:cstheme="minorHAnsi"/>
        </w:rPr>
        <w:t>– v novém období je stanoven jeden termín</w:t>
      </w:r>
      <w:r>
        <w:rPr>
          <w:rFonts w:cstheme="minorHAnsi"/>
        </w:rPr>
        <w:t>,</w:t>
      </w:r>
      <w:r w:rsidRPr="00BF1D25">
        <w:rPr>
          <w:rFonts w:cstheme="minorHAnsi"/>
        </w:rPr>
        <w:t xml:space="preserve"> do kterého je možné v jednotlivých letech podat žádost </w:t>
      </w:r>
      <w:r w:rsidR="009A4538">
        <w:rPr>
          <w:rFonts w:cstheme="minorHAnsi"/>
        </w:rPr>
        <w:br/>
      </w:r>
      <w:r w:rsidRPr="00BF1D25">
        <w:rPr>
          <w:rFonts w:cstheme="minorHAnsi"/>
        </w:rPr>
        <w:t>o</w:t>
      </w:r>
      <w:r w:rsidR="009A4538">
        <w:rPr>
          <w:rFonts w:cstheme="minorHAnsi"/>
        </w:rPr>
        <w:t xml:space="preserve"> </w:t>
      </w:r>
      <w:r w:rsidRPr="00BF1D25">
        <w:rPr>
          <w:rFonts w:cstheme="minorHAnsi"/>
        </w:rPr>
        <w:t xml:space="preserve">program (dříve byly v jednom roce termíny dva, </w:t>
      </w:r>
      <w:r w:rsidR="00C553E2">
        <w:rPr>
          <w:rFonts w:cstheme="minorHAnsi"/>
        </w:rPr>
        <w:t>existovala</w:t>
      </w:r>
      <w:r w:rsidRPr="00BF1D25">
        <w:rPr>
          <w:rFonts w:cstheme="minorHAnsi"/>
        </w:rPr>
        <w:t xml:space="preserve"> tedy možnost opravy a</w:t>
      </w:r>
      <w:r>
        <w:rPr>
          <w:rFonts w:cstheme="minorHAnsi"/>
        </w:rPr>
        <w:t> </w:t>
      </w:r>
      <w:r w:rsidRPr="00BF1D25">
        <w:rPr>
          <w:rFonts w:cstheme="minorHAnsi"/>
        </w:rPr>
        <w:t>opětovného podání ještě v </w:t>
      </w:r>
      <w:r w:rsidR="00C553E2">
        <w:rPr>
          <w:rFonts w:cstheme="minorHAnsi"/>
        </w:rPr>
        <w:t>tomtéž</w:t>
      </w:r>
      <w:r w:rsidRPr="00BF1D25">
        <w:rPr>
          <w:rFonts w:cstheme="minorHAnsi"/>
        </w:rPr>
        <w:t xml:space="preserve"> kalendářním roce)</w:t>
      </w:r>
      <w:r w:rsidR="00C553E2">
        <w:rPr>
          <w:rFonts w:cstheme="minorHAnsi"/>
        </w:rPr>
        <w:t>.</w:t>
      </w:r>
      <w:r w:rsidRPr="00BF1D25">
        <w:rPr>
          <w:rFonts w:cstheme="minorHAnsi"/>
        </w:rPr>
        <w:t xml:space="preserve"> </w:t>
      </w:r>
    </w:p>
    <w:p w14:paraId="462E9F85" w14:textId="77777777" w:rsidR="008B74DC" w:rsidRPr="00BF1D25" w:rsidRDefault="008B74DC" w:rsidP="008B74DC">
      <w:pPr>
        <w:pStyle w:val="Odstavecseseznamem"/>
        <w:numPr>
          <w:ilvl w:val="0"/>
          <w:numId w:val="18"/>
        </w:numPr>
        <w:rPr>
          <w:rFonts w:cstheme="minorHAnsi"/>
        </w:rPr>
      </w:pPr>
      <w:r w:rsidRPr="00BF1D25">
        <w:rPr>
          <w:rFonts w:cstheme="minorHAnsi"/>
          <w:b/>
          <w:u w:val="single"/>
        </w:rPr>
        <w:t>Změna podávání žádostí o program</w:t>
      </w:r>
      <w:r>
        <w:rPr>
          <w:rFonts w:cstheme="minorHAnsi"/>
          <w:b/>
        </w:rPr>
        <w:t xml:space="preserve"> </w:t>
      </w:r>
      <w:r w:rsidRPr="00BF1D25">
        <w:rPr>
          <w:rFonts w:cstheme="minorHAnsi"/>
        </w:rPr>
        <w:t>– v novém období mohou navrhující organizace</w:t>
      </w:r>
      <w:r>
        <w:rPr>
          <w:rStyle w:val="Znakapoznpodarou"/>
          <w:rFonts w:cstheme="minorHAnsi"/>
        </w:rPr>
        <w:footnoteReference w:id="38"/>
      </w:r>
      <w:r w:rsidRPr="00BF1D25">
        <w:rPr>
          <w:rFonts w:cstheme="minorHAnsi"/>
        </w:rPr>
        <w:t xml:space="preserve"> podat žádost o program bez vědomí kompetentního orgánu (dříve</w:t>
      </w:r>
      <w:r w:rsidR="00C553E2">
        <w:rPr>
          <w:rFonts w:cstheme="minorHAnsi"/>
        </w:rPr>
        <w:t xml:space="preserve"> </w:t>
      </w:r>
      <w:r w:rsidRPr="00BF1D25">
        <w:rPr>
          <w:rFonts w:cstheme="minorHAnsi"/>
        </w:rPr>
        <w:t>se žádosti o program podávaly/odesílaly prostřednictvím kompetentního orgánu)</w:t>
      </w:r>
      <w:r w:rsidR="00C553E2">
        <w:rPr>
          <w:rFonts w:cstheme="minorHAnsi"/>
        </w:rPr>
        <w:t>.</w:t>
      </w:r>
      <w:r w:rsidRPr="00BF1D25">
        <w:rPr>
          <w:rFonts w:cstheme="minorHAnsi"/>
        </w:rPr>
        <w:t xml:space="preserve"> </w:t>
      </w:r>
    </w:p>
    <w:p w14:paraId="05AA8F5B" w14:textId="77777777" w:rsidR="008B74DC" w:rsidRPr="00BF1D25" w:rsidRDefault="008B74DC" w:rsidP="008B74DC">
      <w:pPr>
        <w:pStyle w:val="Odstavecseseznamem"/>
        <w:numPr>
          <w:ilvl w:val="0"/>
          <w:numId w:val="18"/>
        </w:numPr>
        <w:rPr>
          <w:rFonts w:cstheme="minorHAnsi"/>
        </w:rPr>
      </w:pPr>
      <w:r w:rsidRPr="00BF1D25">
        <w:rPr>
          <w:rFonts w:cstheme="minorHAnsi"/>
          <w:b/>
          <w:u w:val="single"/>
        </w:rPr>
        <w:t>Změna frekvence podávání žádostí o platbu</w:t>
      </w:r>
      <w:r w:rsidRPr="00BF1D25">
        <w:rPr>
          <w:rFonts w:cstheme="minorHAnsi"/>
        </w:rPr>
        <w:t xml:space="preserve"> – v novém období se podává žádost o platbu jednou ročně (dříve byl</w:t>
      </w:r>
      <w:r w:rsidR="00C553E2">
        <w:rPr>
          <w:rFonts w:cstheme="minorHAnsi"/>
        </w:rPr>
        <w:t>y</w:t>
      </w:r>
      <w:r w:rsidRPr="00BF1D25">
        <w:rPr>
          <w:rFonts w:cstheme="minorHAnsi"/>
        </w:rPr>
        <w:t xml:space="preserve"> žádosti o platbu </w:t>
      </w:r>
      <w:r w:rsidR="00C553E2">
        <w:rPr>
          <w:rFonts w:cstheme="minorHAnsi"/>
        </w:rPr>
        <w:t xml:space="preserve">přijímány </w:t>
      </w:r>
      <w:r w:rsidRPr="00BF1D25">
        <w:rPr>
          <w:rFonts w:cstheme="minorHAnsi"/>
        </w:rPr>
        <w:t>čtyřikrát ročně)</w:t>
      </w:r>
      <w:r w:rsidR="00C553E2">
        <w:rPr>
          <w:rFonts w:cstheme="minorHAnsi"/>
        </w:rPr>
        <w:t>.</w:t>
      </w:r>
    </w:p>
    <w:p w14:paraId="7B4A47F5" w14:textId="77777777" w:rsidR="008B74DC" w:rsidRPr="00BF1D25" w:rsidRDefault="008B74DC" w:rsidP="008B74DC">
      <w:pPr>
        <w:pStyle w:val="Odstavecseseznamem"/>
        <w:numPr>
          <w:ilvl w:val="0"/>
          <w:numId w:val="18"/>
        </w:numPr>
        <w:rPr>
          <w:rFonts w:cstheme="minorHAnsi"/>
        </w:rPr>
      </w:pPr>
      <w:r w:rsidRPr="00BF1D25">
        <w:rPr>
          <w:rFonts w:cstheme="minorHAnsi"/>
          <w:b/>
          <w:u w:val="single"/>
        </w:rPr>
        <w:t>Změna způsobu ověření (resp. kontroly) výběru prováděcího subjektu</w:t>
      </w:r>
      <w:r w:rsidRPr="00966E2E">
        <w:rPr>
          <w:rStyle w:val="Znakapoznpodarou"/>
          <w:rFonts w:cstheme="minorHAnsi"/>
        </w:rPr>
        <w:footnoteReference w:id="39"/>
      </w:r>
      <w:r w:rsidRPr="00BF1D25">
        <w:rPr>
          <w:rFonts w:cstheme="minorHAnsi"/>
          <w:b/>
        </w:rPr>
        <w:t xml:space="preserve"> </w:t>
      </w:r>
      <w:r w:rsidRPr="00BF1D25">
        <w:rPr>
          <w:rFonts w:cstheme="minorHAnsi"/>
        </w:rPr>
        <w:t xml:space="preserve">– v novém období je do oblasti kontroly </w:t>
      </w:r>
      <w:r>
        <w:rPr>
          <w:rFonts w:cstheme="minorHAnsi"/>
        </w:rPr>
        <w:t xml:space="preserve">realizace </w:t>
      </w:r>
      <w:r w:rsidRPr="00BF1D25">
        <w:rPr>
          <w:rFonts w:cstheme="minorHAnsi"/>
        </w:rPr>
        <w:t>programů zahrnuta</w:t>
      </w:r>
      <w:r>
        <w:rPr>
          <w:rFonts w:cstheme="minorHAnsi"/>
        </w:rPr>
        <w:t xml:space="preserve"> </w:t>
      </w:r>
      <w:r w:rsidRPr="00BF1D25">
        <w:rPr>
          <w:rFonts w:cstheme="minorHAnsi"/>
        </w:rPr>
        <w:t>kontrola (verifikace) výběrového řízení prováděná členským státem.</w:t>
      </w:r>
      <w:r>
        <w:rPr>
          <w:rFonts w:cstheme="minorHAnsi"/>
        </w:rPr>
        <w:t xml:space="preserve"> Stanovenou kontrolu (verifikaci) výběrového řízení zajišťuje a provádí SZIF, </w:t>
      </w:r>
      <w:r w:rsidR="00C553E2">
        <w:rPr>
          <w:rFonts w:cstheme="minorHAnsi"/>
        </w:rPr>
        <w:t>ten</w:t>
      </w:r>
      <w:r>
        <w:rPr>
          <w:rFonts w:cstheme="minorHAnsi"/>
        </w:rPr>
        <w:t xml:space="preserve"> kontroluje </w:t>
      </w:r>
      <w:r w:rsidR="00C553E2">
        <w:rPr>
          <w:rFonts w:cstheme="minorHAnsi"/>
        </w:rPr>
        <w:t>u</w:t>
      </w:r>
      <w:r w:rsidR="001430A6">
        <w:rPr>
          <w:rFonts w:cstheme="minorHAnsi"/>
        </w:rPr>
        <w:t> </w:t>
      </w:r>
      <w:r>
        <w:rPr>
          <w:rFonts w:cstheme="minorHAnsi"/>
        </w:rPr>
        <w:t xml:space="preserve">navrhující organizace </w:t>
      </w:r>
      <w:r w:rsidR="00C553E2">
        <w:rPr>
          <w:rFonts w:cstheme="minorHAnsi"/>
        </w:rPr>
        <w:t xml:space="preserve">výběrové řízení </w:t>
      </w:r>
      <w:r>
        <w:rPr>
          <w:rFonts w:cstheme="minorHAnsi"/>
        </w:rPr>
        <w:t xml:space="preserve">na výběr prováděcího subjektu </w:t>
      </w:r>
      <w:r w:rsidRPr="00BF1D25">
        <w:rPr>
          <w:rFonts w:cstheme="minorHAnsi"/>
        </w:rPr>
        <w:t xml:space="preserve">(dříve tato povinnost v oblasti kontroly stanovena nebyla a členský stát jen </w:t>
      </w:r>
      <w:r w:rsidR="001430A6" w:rsidRPr="00BF1D25">
        <w:rPr>
          <w:rFonts w:cstheme="minorHAnsi"/>
        </w:rPr>
        <w:t>navrhující organizac</w:t>
      </w:r>
      <w:r w:rsidR="001430A6">
        <w:rPr>
          <w:rFonts w:cstheme="minorHAnsi"/>
        </w:rPr>
        <w:t xml:space="preserve">i </w:t>
      </w:r>
      <w:r w:rsidRPr="00BF1D25">
        <w:rPr>
          <w:rFonts w:cstheme="minorHAnsi"/>
        </w:rPr>
        <w:t>schvaloval</w:t>
      </w:r>
      <w:r>
        <w:rPr>
          <w:rFonts w:cstheme="minorHAnsi"/>
        </w:rPr>
        <w:t xml:space="preserve"> a potvrzoval </w:t>
      </w:r>
      <w:r w:rsidRPr="00BF1D25">
        <w:rPr>
          <w:rFonts w:cstheme="minorHAnsi"/>
        </w:rPr>
        <w:t>výběr prováděcího subjektu)</w:t>
      </w:r>
      <w:r w:rsidR="00C553E2">
        <w:rPr>
          <w:rFonts w:cstheme="minorHAnsi"/>
        </w:rPr>
        <w:t>.</w:t>
      </w:r>
    </w:p>
    <w:p w14:paraId="6BB78128" w14:textId="77777777" w:rsidR="008B74DC" w:rsidRDefault="008B74DC" w:rsidP="008B74DC">
      <w:pPr>
        <w:pStyle w:val="Odstavecseseznamem"/>
        <w:numPr>
          <w:ilvl w:val="0"/>
          <w:numId w:val="18"/>
        </w:numPr>
        <w:rPr>
          <w:rFonts w:cstheme="minorHAnsi"/>
        </w:rPr>
      </w:pPr>
      <w:r w:rsidRPr="00523338">
        <w:rPr>
          <w:rFonts w:cstheme="minorHAnsi"/>
          <w:b/>
          <w:u w:val="single"/>
        </w:rPr>
        <w:t xml:space="preserve">Změna procesu administrace na úrovni </w:t>
      </w:r>
      <w:r>
        <w:rPr>
          <w:rFonts w:cstheme="minorHAnsi"/>
          <w:b/>
          <w:u w:val="single"/>
        </w:rPr>
        <w:t>Evropské k</w:t>
      </w:r>
      <w:r w:rsidRPr="00523338">
        <w:rPr>
          <w:rFonts w:cstheme="minorHAnsi"/>
          <w:b/>
          <w:u w:val="single"/>
        </w:rPr>
        <w:t>omise</w:t>
      </w:r>
      <w:r w:rsidRPr="00BF1D25">
        <w:rPr>
          <w:rFonts w:cstheme="minorHAnsi"/>
        </w:rPr>
        <w:t xml:space="preserve"> – v novém období se</w:t>
      </w:r>
      <w:r w:rsidR="001430A6">
        <w:rPr>
          <w:rFonts w:cstheme="minorHAnsi"/>
        </w:rPr>
        <w:t xml:space="preserve"> </w:t>
      </w:r>
      <w:r w:rsidRPr="00BF1D25">
        <w:rPr>
          <w:rFonts w:cstheme="minorHAnsi"/>
        </w:rPr>
        <w:t xml:space="preserve">kompetence rozdělily mezi </w:t>
      </w:r>
      <w:r>
        <w:rPr>
          <w:rFonts w:cstheme="minorHAnsi"/>
        </w:rPr>
        <w:t>Evropskou k</w:t>
      </w:r>
      <w:r w:rsidRPr="00BF1D25">
        <w:rPr>
          <w:rFonts w:cstheme="minorHAnsi"/>
        </w:rPr>
        <w:t xml:space="preserve">omisi a agenturu EREA (dříve celý proces zajišťovala </w:t>
      </w:r>
      <w:r>
        <w:rPr>
          <w:rFonts w:cstheme="minorHAnsi"/>
        </w:rPr>
        <w:t>Evropská komise</w:t>
      </w:r>
      <w:r w:rsidRPr="00BF1D25">
        <w:rPr>
          <w:rFonts w:cstheme="minorHAnsi"/>
        </w:rPr>
        <w:t>).</w:t>
      </w:r>
    </w:p>
    <w:p w14:paraId="79E2BECF" w14:textId="77777777" w:rsidR="008B74DC" w:rsidRPr="00484322" w:rsidRDefault="008B74DC" w:rsidP="008B74DC">
      <w:pPr>
        <w:pStyle w:val="Odstavecseseznamem"/>
        <w:ind w:left="1440"/>
        <w:rPr>
          <w:rFonts w:cstheme="minorHAnsi"/>
        </w:rPr>
      </w:pPr>
    </w:p>
    <w:p w14:paraId="0ABEFEF8" w14:textId="77777777" w:rsidR="008B74DC" w:rsidRPr="00523338" w:rsidRDefault="008D3392" w:rsidP="009800EB">
      <w:pPr>
        <w:tabs>
          <w:tab w:val="left" w:pos="960"/>
        </w:tabs>
        <w:spacing w:after="160"/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Propagační programy</w:t>
      </w:r>
      <w:r w:rsidR="008B74DC" w:rsidRPr="00523338">
        <w:rPr>
          <w:rFonts w:cstheme="minorHAnsi"/>
          <w:b/>
          <w:sz w:val="28"/>
          <w:u w:val="single"/>
        </w:rPr>
        <w:t xml:space="preserve"> EU </w:t>
      </w:r>
      <w:r w:rsidR="00C553E2">
        <w:rPr>
          <w:rFonts w:cstheme="minorHAnsi"/>
          <w:b/>
          <w:sz w:val="28"/>
          <w:u w:val="single"/>
        </w:rPr>
        <w:t>r</w:t>
      </w:r>
      <w:r w:rsidR="00C553E2" w:rsidRPr="00523338">
        <w:rPr>
          <w:rFonts w:cstheme="minorHAnsi"/>
          <w:b/>
          <w:sz w:val="28"/>
          <w:u w:val="single"/>
        </w:rPr>
        <w:t xml:space="preserve">ealizované </w:t>
      </w:r>
      <w:r w:rsidR="008B74DC" w:rsidRPr="00523338">
        <w:rPr>
          <w:rFonts w:cstheme="minorHAnsi"/>
          <w:b/>
          <w:sz w:val="28"/>
          <w:u w:val="single"/>
        </w:rPr>
        <w:t>v ČR</w:t>
      </w:r>
    </w:p>
    <w:p w14:paraId="5C4815A2" w14:textId="77777777" w:rsidR="008B74DC" w:rsidRPr="00D40D8D" w:rsidRDefault="008B74DC" w:rsidP="009800EB">
      <w:pPr>
        <w:tabs>
          <w:tab w:val="left" w:pos="960"/>
        </w:tabs>
      </w:pPr>
      <w:r w:rsidRPr="00D40D8D">
        <w:t>Dle legislativy EU účinné do 30. 11. 2015 byly v rámci kontrolovaného období 2016</w:t>
      </w:r>
      <w:r w:rsidR="009800EB">
        <w:t>–</w:t>
      </w:r>
      <w:r w:rsidRPr="00D40D8D">
        <w:t>2020 administrovány a realizovány v ČR čtyři propagační programy EU:</w:t>
      </w:r>
    </w:p>
    <w:p w14:paraId="5472C1C4" w14:textId="77777777" w:rsidR="008B74DC" w:rsidRPr="00D40D8D" w:rsidRDefault="008B74DC" w:rsidP="008B74DC">
      <w:pPr>
        <w:pStyle w:val="Odstavecseseznamem"/>
        <w:tabs>
          <w:tab w:val="left" w:pos="960"/>
        </w:tabs>
      </w:pPr>
    </w:p>
    <w:p w14:paraId="518054D8" w14:textId="77777777" w:rsidR="008B74DC" w:rsidRPr="00B816C8" w:rsidRDefault="008B74DC" w:rsidP="008B74DC">
      <w:pPr>
        <w:tabs>
          <w:tab w:val="left" w:pos="744"/>
        </w:tabs>
        <w:rPr>
          <w:b/>
        </w:rPr>
      </w:pPr>
      <w:r w:rsidRPr="00B816C8">
        <w:rPr>
          <w:b/>
        </w:rPr>
        <w:t xml:space="preserve">Propagační program EU </w:t>
      </w:r>
      <w:r w:rsidRPr="00B816C8">
        <w:rPr>
          <w:b/>
          <w:i/>
        </w:rPr>
        <w:t>Kvalitní evropské mléčné výrobky</w:t>
      </w:r>
    </w:p>
    <w:p w14:paraId="4343B7BD" w14:textId="77777777" w:rsidR="008B74DC" w:rsidRDefault="008B74DC" w:rsidP="008B74DC">
      <w:pPr>
        <w:tabs>
          <w:tab w:val="left" w:pos="744"/>
        </w:tabs>
      </w:pPr>
      <w:r w:rsidRPr="00B816C8">
        <w:t xml:space="preserve">Program </w:t>
      </w:r>
      <w:r w:rsidRPr="00B816C8">
        <w:rPr>
          <w:i/>
        </w:rPr>
        <w:t>Kvalitní evropské mléčné výrobky</w:t>
      </w:r>
      <w:r w:rsidRPr="00B816C8">
        <w:t xml:space="preserve"> byl schválen rozhodnutím Komise C(2013) 2261 dne 25. 4. 2013. Program předložil </w:t>
      </w:r>
      <w:r>
        <w:t xml:space="preserve">a realizoval </w:t>
      </w:r>
      <w:r w:rsidRPr="00B816C8">
        <w:t>Českomoravský svaz mlékárenský</w:t>
      </w:r>
      <w:r>
        <w:t xml:space="preserve"> </w:t>
      </w:r>
      <w:r w:rsidRPr="00B816C8">
        <w:t>v období od</w:t>
      </w:r>
      <w:r w:rsidR="00914BE0">
        <w:t xml:space="preserve"> </w:t>
      </w:r>
      <w:r w:rsidRPr="00B816C8">
        <w:t>23.</w:t>
      </w:r>
      <w:r w:rsidR="00914BE0">
        <w:t> </w:t>
      </w:r>
      <w:r w:rsidRPr="00B816C8">
        <w:t>7.</w:t>
      </w:r>
      <w:r w:rsidR="00914BE0">
        <w:t> </w:t>
      </w:r>
      <w:r w:rsidRPr="00B816C8">
        <w:t>2013 do 23. 7. 2016. Program nebyl vybrán ke kontrole NKÚ z</w:t>
      </w:r>
      <w:r>
        <w:t> </w:t>
      </w:r>
      <w:r w:rsidRPr="00B816C8">
        <w:t>důvodu</w:t>
      </w:r>
      <w:r>
        <w:t xml:space="preserve"> </w:t>
      </w:r>
      <w:r w:rsidRPr="00B816C8">
        <w:t xml:space="preserve">vyšetřování </w:t>
      </w:r>
      <w:r w:rsidR="00914BE0">
        <w:t xml:space="preserve">ze strany </w:t>
      </w:r>
      <w:r w:rsidRPr="00B816C8">
        <w:t xml:space="preserve">OLAF </w:t>
      </w:r>
      <w:r w:rsidRPr="00B50F49">
        <w:t>a</w:t>
      </w:r>
      <w:r w:rsidR="009800EB">
        <w:t xml:space="preserve"> </w:t>
      </w:r>
      <w:r w:rsidR="00914BE0">
        <w:t>z důvodu r</w:t>
      </w:r>
      <w:r w:rsidRPr="00B50F49">
        <w:t>ozhodnutí SZIF o celkové vratce</w:t>
      </w:r>
      <w:r>
        <w:t xml:space="preserve"> ve výši 81,5 mil. Kč</w:t>
      </w:r>
      <w:r>
        <w:rPr>
          <w:rStyle w:val="Znakapoznpodarou"/>
        </w:rPr>
        <w:footnoteReference w:id="40"/>
      </w:r>
      <w:r>
        <w:t xml:space="preserve"> (z toho 51</w:t>
      </w:r>
      <w:r w:rsidR="004A2012">
        <w:t> </w:t>
      </w:r>
      <w:r>
        <w:t>mil.</w:t>
      </w:r>
      <w:r w:rsidR="004A2012">
        <w:t> </w:t>
      </w:r>
      <w:r>
        <w:t xml:space="preserve">Kč </w:t>
      </w:r>
      <w:r w:rsidR="00914BE0">
        <w:t>tvořily prostředky</w:t>
      </w:r>
      <w:r>
        <w:t xml:space="preserve"> EU a 30,5 mil. Kč </w:t>
      </w:r>
      <w:r w:rsidR="00914BE0">
        <w:t>prostředky</w:t>
      </w:r>
      <w:r>
        <w:t xml:space="preserve"> ČR).</w:t>
      </w:r>
    </w:p>
    <w:p w14:paraId="17EC9C43" w14:textId="77777777" w:rsidR="008B74DC" w:rsidRPr="00B816C8" w:rsidRDefault="008B74DC" w:rsidP="008B74DC">
      <w:pPr>
        <w:tabs>
          <w:tab w:val="left" w:pos="744"/>
        </w:tabs>
      </w:pPr>
    </w:p>
    <w:p w14:paraId="6B337E92" w14:textId="77777777" w:rsidR="008B74DC" w:rsidRPr="00B816C8" w:rsidRDefault="008B74DC" w:rsidP="008B74DC">
      <w:pPr>
        <w:keepNext/>
        <w:tabs>
          <w:tab w:val="left" w:pos="744"/>
        </w:tabs>
        <w:rPr>
          <w:b/>
        </w:rPr>
      </w:pPr>
      <w:r w:rsidRPr="00B816C8">
        <w:rPr>
          <w:b/>
        </w:rPr>
        <w:lastRenderedPageBreak/>
        <w:t xml:space="preserve">Propagační program EU </w:t>
      </w:r>
      <w:r w:rsidRPr="00B816C8">
        <w:rPr>
          <w:b/>
          <w:i/>
        </w:rPr>
        <w:t>Bílé plus (Mléko a mléčné výrobky, velké PLUS pro vás)</w:t>
      </w:r>
    </w:p>
    <w:p w14:paraId="318B84C7" w14:textId="77777777" w:rsidR="008B74DC" w:rsidRDefault="008B74DC" w:rsidP="008B74DC">
      <w:pPr>
        <w:tabs>
          <w:tab w:val="left" w:pos="744"/>
        </w:tabs>
      </w:pPr>
      <w:r w:rsidRPr="00B816C8">
        <w:t xml:space="preserve">Program </w:t>
      </w:r>
      <w:r w:rsidRPr="00B816C8">
        <w:rPr>
          <w:i/>
        </w:rPr>
        <w:t>Bílé plus (Mléko a mléčné výrobky, velké PLUS pro vás)</w:t>
      </w:r>
      <w:r>
        <w:t xml:space="preserve"> </w:t>
      </w:r>
      <w:r w:rsidRPr="00B816C8">
        <w:t>byl</w:t>
      </w:r>
      <w:r w:rsidR="00984B13">
        <w:t xml:space="preserve"> </w:t>
      </w:r>
      <w:r w:rsidRPr="00B816C8">
        <w:t>schválen rozhodnutím Komise C(2013) 7297 dne 6. 11. 2013. Program předložila</w:t>
      </w:r>
      <w:r>
        <w:t xml:space="preserve"> a realizovala </w:t>
      </w:r>
      <w:r w:rsidRPr="00B816C8">
        <w:t xml:space="preserve">Agrární </w:t>
      </w:r>
      <w:r w:rsidR="00914BE0">
        <w:t>k</w:t>
      </w:r>
      <w:r w:rsidRPr="00B816C8">
        <w:t>omora ČR</w:t>
      </w:r>
      <w:r>
        <w:t xml:space="preserve"> v období </w:t>
      </w:r>
      <w:r w:rsidRPr="00B816C8">
        <w:t>od</w:t>
      </w:r>
      <w:r w:rsidR="00984B13">
        <w:t xml:space="preserve"> </w:t>
      </w:r>
      <w:r w:rsidRPr="00B816C8">
        <w:t>3. 2. 2014 do 3. 2. 2017. Kontrole NKÚ byla podrobena kompletní administrace</w:t>
      </w:r>
      <w:r>
        <w:t xml:space="preserve"> a realizace </w:t>
      </w:r>
      <w:r w:rsidRPr="00B816C8">
        <w:t>tohoto programu</w:t>
      </w:r>
      <w:r>
        <w:t xml:space="preserve">. V rámci realizace programu byla skutečně čerpána částka ve výši 10 mil. Kč (z toho 6,3 mil. Kč </w:t>
      </w:r>
      <w:r w:rsidR="00914BE0">
        <w:t>tvořily prostředky</w:t>
      </w:r>
      <w:r>
        <w:t xml:space="preserve"> EU a 3,7 mil. Kč </w:t>
      </w:r>
      <w:r w:rsidR="00914BE0">
        <w:t>prostředky</w:t>
      </w:r>
      <w:r>
        <w:t xml:space="preserve"> ČR). </w:t>
      </w:r>
    </w:p>
    <w:p w14:paraId="507182C2" w14:textId="77777777" w:rsidR="008B74DC" w:rsidRPr="00B816C8" w:rsidRDefault="008B74DC" w:rsidP="008B74DC">
      <w:pPr>
        <w:tabs>
          <w:tab w:val="left" w:pos="744"/>
        </w:tabs>
      </w:pPr>
    </w:p>
    <w:p w14:paraId="2DB23CB8" w14:textId="77777777" w:rsidR="008B74DC" w:rsidRPr="00B816C8" w:rsidRDefault="008B74DC" w:rsidP="008B74DC">
      <w:pPr>
        <w:tabs>
          <w:tab w:val="left" w:pos="744"/>
        </w:tabs>
        <w:rPr>
          <w:b/>
        </w:rPr>
      </w:pPr>
      <w:r w:rsidRPr="00B816C8">
        <w:rPr>
          <w:b/>
        </w:rPr>
        <w:t xml:space="preserve">Propagační program EU </w:t>
      </w:r>
      <w:r w:rsidRPr="00B816C8">
        <w:rPr>
          <w:b/>
          <w:i/>
        </w:rPr>
        <w:t>Kvalita z Evropy – Chutě s příběhem</w:t>
      </w:r>
    </w:p>
    <w:p w14:paraId="29D03C6E" w14:textId="77777777" w:rsidR="008B74DC" w:rsidRDefault="008B74DC" w:rsidP="008B74DC">
      <w:pPr>
        <w:tabs>
          <w:tab w:val="left" w:pos="744"/>
        </w:tabs>
      </w:pPr>
      <w:r w:rsidRPr="00B816C8">
        <w:t xml:space="preserve">Program </w:t>
      </w:r>
      <w:r w:rsidRPr="00B816C8">
        <w:rPr>
          <w:i/>
        </w:rPr>
        <w:t>Kvalita z Evropy – Chutě s příběhem</w:t>
      </w:r>
      <w:r>
        <w:t xml:space="preserve"> </w:t>
      </w:r>
      <w:r w:rsidRPr="00B816C8">
        <w:t>byl schválen rozhodnutím Komise C(2015) 2493 dne 20. 4. 2015. Program předložila</w:t>
      </w:r>
      <w:r>
        <w:t xml:space="preserve"> a realizovala </w:t>
      </w:r>
      <w:r w:rsidRPr="00B816C8">
        <w:t xml:space="preserve">Potravinářská komora ČR </w:t>
      </w:r>
      <w:r>
        <w:t xml:space="preserve">v období </w:t>
      </w:r>
      <w:r w:rsidRPr="00B816C8">
        <w:t>od</w:t>
      </w:r>
      <w:r w:rsidR="004A2012">
        <w:t xml:space="preserve"> </w:t>
      </w:r>
      <w:r w:rsidRPr="00B816C8">
        <w:t>17.</w:t>
      </w:r>
      <w:r w:rsidR="004A2012">
        <w:t> </w:t>
      </w:r>
      <w:r w:rsidRPr="00B816C8">
        <w:t>7.</w:t>
      </w:r>
      <w:r w:rsidR="004A2012">
        <w:t> </w:t>
      </w:r>
      <w:r w:rsidRPr="00B816C8">
        <w:t>2015</w:t>
      </w:r>
      <w:r>
        <w:t xml:space="preserve"> </w:t>
      </w:r>
      <w:r w:rsidRPr="00B816C8">
        <w:t>do 17. 7. 2018. Kontrole NKÚ byla podrobena kompletní administrace</w:t>
      </w:r>
      <w:r>
        <w:t xml:space="preserve"> a realizace</w:t>
      </w:r>
      <w:r w:rsidRPr="00B816C8">
        <w:t xml:space="preserve"> tohoto programu</w:t>
      </w:r>
      <w:r>
        <w:t xml:space="preserve">. V rámci realizace programu byla skutečně čerpána částka ve výši 79 mil. Kč (z toho 49,4 mil. Kč </w:t>
      </w:r>
      <w:r w:rsidR="00914BE0">
        <w:t>tvořily prostředky</w:t>
      </w:r>
      <w:r>
        <w:t xml:space="preserve"> EU a 29,6 mil. Kč </w:t>
      </w:r>
      <w:r w:rsidR="00914BE0">
        <w:t xml:space="preserve">prostředky </w:t>
      </w:r>
      <w:r>
        <w:t>ČR).</w:t>
      </w:r>
    </w:p>
    <w:p w14:paraId="34AB1CC8" w14:textId="77777777" w:rsidR="008B74DC" w:rsidRPr="00B816C8" w:rsidRDefault="008B74DC" w:rsidP="008B74DC">
      <w:pPr>
        <w:tabs>
          <w:tab w:val="left" w:pos="744"/>
        </w:tabs>
      </w:pPr>
    </w:p>
    <w:p w14:paraId="237BEFD0" w14:textId="77777777" w:rsidR="008B74DC" w:rsidRPr="00B816C8" w:rsidRDefault="008B74DC" w:rsidP="008B74DC">
      <w:pPr>
        <w:tabs>
          <w:tab w:val="left" w:pos="744"/>
        </w:tabs>
        <w:rPr>
          <w:b/>
        </w:rPr>
      </w:pPr>
      <w:r w:rsidRPr="00B816C8">
        <w:rPr>
          <w:b/>
        </w:rPr>
        <w:t xml:space="preserve">Propagační program EU </w:t>
      </w:r>
      <w:r w:rsidRPr="00B816C8">
        <w:rPr>
          <w:b/>
          <w:i/>
        </w:rPr>
        <w:t>EU Milky Way – EU mléčná cesta</w:t>
      </w:r>
    </w:p>
    <w:p w14:paraId="64ABB928" w14:textId="77777777" w:rsidR="008B74DC" w:rsidRDefault="008B74DC" w:rsidP="008B74DC">
      <w:pPr>
        <w:tabs>
          <w:tab w:val="left" w:pos="960"/>
        </w:tabs>
      </w:pPr>
      <w:r w:rsidRPr="00B816C8">
        <w:t xml:space="preserve">Program </w:t>
      </w:r>
      <w:r w:rsidRPr="00B816C8">
        <w:rPr>
          <w:i/>
        </w:rPr>
        <w:t>EU Milky Way – EU mléčná cesta</w:t>
      </w:r>
      <w:r w:rsidRPr="00B816C8">
        <w:t xml:space="preserve"> byl schválen rozhodnutím Komise C(2015) 7704 dne 12. 11. 2015. Program předložil </w:t>
      </w:r>
      <w:r>
        <w:t xml:space="preserve">a realizoval </w:t>
      </w:r>
      <w:r w:rsidRPr="00B816C8">
        <w:t>Českomoravský svaz mlékárenský</w:t>
      </w:r>
      <w:r>
        <w:t xml:space="preserve"> v období od </w:t>
      </w:r>
      <w:r w:rsidRPr="00B816C8">
        <w:t>8.</w:t>
      </w:r>
      <w:r w:rsidR="004A2012">
        <w:t> </w:t>
      </w:r>
      <w:r w:rsidRPr="00B816C8">
        <w:t>2.</w:t>
      </w:r>
      <w:r w:rsidR="004A2012">
        <w:t> </w:t>
      </w:r>
      <w:r w:rsidRPr="00B816C8">
        <w:t>2016 do 8. 2. 2019. Program nebyl vybrán ke kontrole NKÚ z</w:t>
      </w:r>
      <w:r>
        <w:t xml:space="preserve"> důvodu </w:t>
      </w:r>
      <w:r w:rsidRPr="00B816C8">
        <w:t xml:space="preserve">vyšetřování </w:t>
      </w:r>
      <w:r w:rsidR="00914BE0">
        <w:t xml:space="preserve">ze strany </w:t>
      </w:r>
      <w:r w:rsidRPr="00B816C8">
        <w:t xml:space="preserve">OLAF </w:t>
      </w:r>
      <w:r w:rsidRPr="00B50F49">
        <w:t xml:space="preserve">a </w:t>
      </w:r>
      <w:r w:rsidR="00914BE0">
        <w:t>z důvodu r</w:t>
      </w:r>
      <w:r w:rsidRPr="00B50F49">
        <w:t>ozhodnutí SZIF o celkové vratce</w:t>
      </w:r>
      <w:r>
        <w:t xml:space="preserve"> ve výši 87,5 mil. Kč</w:t>
      </w:r>
      <w:r>
        <w:rPr>
          <w:rStyle w:val="Znakapoznpodarou"/>
        </w:rPr>
        <w:footnoteReference w:id="41"/>
      </w:r>
      <w:r>
        <w:t xml:space="preserve"> (z toho 54,7 mil. Kč </w:t>
      </w:r>
      <w:r w:rsidR="00914BE0">
        <w:t xml:space="preserve">tvořily prostředky </w:t>
      </w:r>
      <w:r>
        <w:t xml:space="preserve">EU a 32,8 mil. Kč </w:t>
      </w:r>
      <w:r w:rsidR="00914BE0">
        <w:t xml:space="preserve">prostředky </w:t>
      </w:r>
      <w:r>
        <w:t>ČR).</w:t>
      </w:r>
    </w:p>
    <w:p w14:paraId="2AEB0F05" w14:textId="77777777" w:rsidR="00914BE0" w:rsidRDefault="00914BE0" w:rsidP="00914BE0">
      <w:pPr>
        <w:pStyle w:val="Odstavecseseznamem"/>
        <w:ind w:left="0"/>
      </w:pPr>
    </w:p>
    <w:p w14:paraId="16AC0457" w14:textId="77777777" w:rsidR="008B74DC" w:rsidRDefault="008B74DC" w:rsidP="00D571E5">
      <w:pPr>
        <w:pStyle w:val="Odstavecseseznamem"/>
        <w:ind w:left="0"/>
      </w:pPr>
      <w:r w:rsidRPr="00D84C05">
        <w:t>Dle legislativy EU účinné od 1. 12. 2015 byl v rámci kontrolovaného období 2016</w:t>
      </w:r>
      <w:r w:rsidR="00914BE0" w:rsidRPr="00D571E5">
        <w:t>–</w:t>
      </w:r>
      <w:r w:rsidRPr="00D84C05">
        <w:t xml:space="preserve">2020 administrován a realizován pouze jeden propagační program EU: </w:t>
      </w:r>
    </w:p>
    <w:p w14:paraId="602F490E" w14:textId="77777777" w:rsidR="008B74DC" w:rsidRPr="00D84C05" w:rsidRDefault="008B74DC" w:rsidP="008B74DC">
      <w:pPr>
        <w:pStyle w:val="Odstavecseseznamem"/>
        <w:tabs>
          <w:tab w:val="left" w:pos="744"/>
        </w:tabs>
      </w:pPr>
    </w:p>
    <w:p w14:paraId="11129AEB" w14:textId="77777777" w:rsidR="008B74DC" w:rsidRPr="008B7032" w:rsidRDefault="008B74DC" w:rsidP="008B74DC">
      <w:pPr>
        <w:tabs>
          <w:tab w:val="left" w:pos="744"/>
        </w:tabs>
        <w:rPr>
          <w:b/>
        </w:rPr>
      </w:pPr>
      <w:r w:rsidRPr="008B7032">
        <w:rPr>
          <w:b/>
        </w:rPr>
        <w:t xml:space="preserve">Propagační program EU </w:t>
      </w:r>
      <w:r w:rsidRPr="008B7032">
        <w:rPr>
          <w:b/>
          <w:i/>
        </w:rPr>
        <w:t>Zrozeno v EU</w:t>
      </w:r>
    </w:p>
    <w:p w14:paraId="11CDF461" w14:textId="77777777" w:rsidR="008B74DC" w:rsidRPr="008B7032" w:rsidRDefault="008B74DC" w:rsidP="008B74DC">
      <w:pPr>
        <w:tabs>
          <w:tab w:val="left" w:pos="744"/>
        </w:tabs>
      </w:pPr>
      <w:r w:rsidRPr="008B7032">
        <w:t xml:space="preserve">Program </w:t>
      </w:r>
      <w:r w:rsidRPr="008B7032">
        <w:rPr>
          <w:i/>
        </w:rPr>
        <w:t>Zrozeno v EU</w:t>
      </w:r>
      <w:r w:rsidRPr="008B7032">
        <w:t xml:space="preserve"> byl schválen rozhodnutím Komise C(2018) 6694 dne 16. 10. 2018. Program předložila</w:t>
      </w:r>
      <w:r>
        <w:t xml:space="preserve"> a </w:t>
      </w:r>
      <w:r w:rsidR="004A2012">
        <w:t>v době kontroly</w:t>
      </w:r>
      <w:r>
        <w:t xml:space="preserve"> realiz</w:t>
      </w:r>
      <w:r w:rsidR="004A2012">
        <w:t>ovala</w:t>
      </w:r>
      <w:r>
        <w:t xml:space="preserve"> </w:t>
      </w:r>
      <w:r w:rsidRPr="008B7032">
        <w:t>Agrární komora ČR</w:t>
      </w:r>
      <w:r>
        <w:t xml:space="preserve">. </w:t>
      </w:r>
      <w:r w:rsidR="004A2012">
        <w:t>R</w:t>
      </w:r>
      <w:r w:rsidRPr="008B7032">
        <w:t xml:space="preserve">ealizace </w:t>
      </w:r>
      <w:r w:rsidR="004A2012">
        <w:t>byla</w:t>
      </w:r>
      <w:r w:rsidRPr="008B7032">
        <w:t xml:space="preserve"> stanovena na</w:t>
      </w:r>
      <w:r w:rsidR="004A2012">
        <w:t xml:space="preserve"> </w:t>
      </w:r>
      <w:r w:rsidRPr="008B7032">
        <w:t>období od 1.</w:t>
      </w:r>
      <w:r w:rsidR="004A2012">
        <w:t xml:space="preserve"> </w:t>
      </w:r>
      <w:r w:rsidRPr="008B7032">
        <w:t>4. 2019 do 31. 3. 2022. Kontrole NKÚ byla podrobena administrace a realizace tohoto programu za období od 1. 4. 2019 do</w:t>
      </w:r>
      <w:r w:rsidR="004A2012">
        <w:t xml:space="preserve"> </w:t>
      </w:r>
      <w:r w:rsidRPr="008B7032">
        <w:t>30.</w:t>
      </w:r>
      <w:r w:rsidR="004A2012">
        <w:t xml:space="preserve"> </w:t>
      </w:r>
      <w:r w:rsidRPr="008B7032">
        <w:t>9. 2021</w:t>
      </w:r>
      <w:r>
        <w:t>. V rámci dosavadní realizace programu byla skutečně čerpána částka ve výši 9,7 mil. Kč</w:t>
      </w:r>
      <w:r>
        <w:rPr>
          <w:rStyle w:val="Znakapoznpodarou"/>
        </w:rPr>
        <w:footnoteReference w:id="42"/>
      </w:r>
      <w:r>
        <w:t>.</w:t>
      </w:r>
    </w:p>
    <w:p w14:paraId="2524D9E6" w14:textId="77777777" w:rsidR="008B74DC" w:rsidRPr="00B816C8" w:rsidRDefault="008B74DC" w:rsidP="008B74DC">
      <w:pPr>
        <w:tabs>
          <w:tab w:val="left" w:pos="960"/>
        </w:tabs>
        <w:rPr>
          <w:rFonts w:cstheme="minorHAnsi"/>
        </w:rPr>
      </w:pPr>
    </w:p>
    <w:p w14:paraId="11C809ED" w14:textId="77777777" w:rsidR="008B74DC" w:rsidRDefault="008B74DC">
      <w:pPr>
        <w:spacing w:after="160"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42317382" w14:textId="77777777" w:rsidR="009800EB" w:rsidRPr="009800EB" w:rsidRDefault="009800EB" w:rsidP="009800EB">
      <w:pPr>
        <w:spacing w:after="160" w:line="259" w:lineRule="auto"/>
        <w:jc w:val="right"/>
        <w:rPr>
          <w:rFonts w:ascii="Calibri" w:eastAsia="Calibri" w:hAnsi="Calibri"/>
          <w:b/>
          <w:szCs w:val="22"/>
          <w:lang w:eastAsia="en-US"/>
        </w:rPr>
      </w:pPr>
      <w:r w:rsidRPr="009800EB">
        <w:rPr>
          <w:rFonts w:ascii="Calibri" w:eastAsia="Calibri" w:hAnsi="Calibri"/>
          <w:b/>
          <w:szCs w:val="22"/>
          <w:lang w:eastAsia="en-US"/>
        </w:rPr>
        <w:lastRenderedPageBreak/>
        <w:t>Příloha č. 2</w:t>
      </w:r>
    </w:p>
    <w:p w14:paraId="7E2914B8" w14:textId="77777777" w:rsidR="009800EB" w:rsidRPr="009800EB" w:rsidRDefault="009800EB" w:rsidP="009800EB">
      <w:pPr>
        <w:spacing w:after="160" w:line="259" w:lineRule="auto"/>
        <w:jc w:val="center"/>
        <w:rPr>
          <w:rFonts w:ascii="Calibri" w:eastAsia="Calibri" w:hAnsi="Calibri"/>
          <w:sz w:val="32"/>
          <w:szCs w:val="22"/>
          <w:lang w:eastAsia="en-US"/>
        </w:rPr>
      </w:pPr>
      <w:r w:rsidRPr="009800EB">
        <w:rPr>
          <w:rFonts w:ascii="Calibri" w:eastAsia="Calibri" w:hAnsi="Calibri"/>
          <w:b/>
          <w:sz w:val="32"/>
          <w:szCs w:val="22"/>
          <w:lang w:eastAsia="en-US"/>
        </w:rPr>
        <w:t xml:space="preserve">Dotace nestátním neziskovým organizacím na projekty související s propagací zemědělských produktů a potravin </w:t>
      </w:r>
    </w:p>
    <w:p w14:paraId="090CD686" w14:textId="77777777" w:rsidR="009800EB" w:rsidRPr="009800EB" w:rsidRDefault="009800EB" w:rsidP="009800EB">
      <w:pPr>
        <w:spacing w:after="160" w:line="259" w:lineRule="auto"/>
        <w:jc w:val="center"/>
        <w:rPr>
          <w:rFonts w:ascii="Calibri" w:eastAsia="Calibri" w:hAnsi="Calibri"/>
          <w:sz w:val="32"/>
          <w:szCs w:val="22"/>
          <w:lang w:eastAsia="en-US"/>
        </w:rPr>
      </w:pPr>
    </w:p>
    <w:p w14:paraId="4C8E99F0" w14:textId="77777777" w:rsidR="009800EB" w:rsidRPr="009800EB" w:rsidRDefault="009800EB" w:rsidP="009800EB">
      <w:pPr>
        <w:spacing w:after="160" w:line="259" w:lineRule="auto"/>
        <w:jc w:val="center"/>
        <w:rPr>
          <w:rFonts w:ascii="Calibri" w:eastAsia="Calibri" w:hAnsi="Calibri"/>
          <w:b/>
          <w:sz w:val="28"/>
          <w:lang w:eastAsia="en-US"/>
        </w:rPr>
      </w:pPr>
      <w:r w:rsidRPr="009800EB">
        <w:rPr>
          <w:rFonts w:ascii="Calibri" w:eastAsia="Calibri" w:hAnsi="Calibri"/>
          <w:b/>
          <w:sz w:val="28"/>
          <w:u w:val="single"/>
          <w:lang w:eastAsia="en-US"/>
        </w:rPr>
        <w:t>Obecné informace</w:t>
      </w:r>
    </w:p>
    <w:p w14:paraId="15B45C10" w14:textId="77777777" w:rsidR="009800EB" w:rsidRPr="00D571E5" w:rsidRDefault="009800EB" w:rsidP="009800EB">
      <w:pPr>
        <w:spacing w:after="160" w:line="259" w:lineRule="auto"/>
        <w:rPr>
          <w:rFonts w:ascii="Calibri" w:eastAsia="Calibri" w:hAnsi="Calibri"/>
          <w:lang w:eastAsia="en-US"/>
        </w:rPr>
      </w:pPr>
      <w:r w:rsidRPr="00D571E5">
        <w:rPr>
          <w:rFonts w:ascii="Calibri" w:eastAsia="Calibri" w:hAnsi="Calibri"/>
          <w:lang w:eastAsia="en-US"/>
        </w:rPr>
        <w:t xml:space="preserve">Z národních dotací </w:t>
      </w:r>
      <w:r w:rsidR="004A2012">
        <w:rPr>
          <w:rFonts w:ascii="Calibri" w:eastAsia="Calibri" w:hAnsi="Calibri"/>
          <w:lang w:eastAsia="en-US"/>
        </w:rPr>
        <w:t xml:space="preserve">určených pro </w:t>
      </w:r>
      <w:r w:rsidRPr="00D571E5">
        <w:rPr>
          <w:rFonts w:ascii="Calibri" w:eastAsia="Calibri" w:hAnsi="Calibri"/>
          <w:lang w:eastAsia="en-US"/>
        </w:rPr>
        <w:t>nestátní neziskov</w:t>
      </w:r>
      <w:r w:rsidR="004A2012">
        <w:rPr>
          <w:rFonts w:ascii="Calibri" w:eastAsia="Calibri" w:hAnsi="Calibri"/>
          <w:lang w:eastAsia="en-US"/>
        </w:rPr>
        <w:t>é</w:t>
      </w:r>
      <w:r w:rsidRPr="00D571E5">
        <w:rPr>
          <w:rFonts w:ascii="Calibri" w:eastAsia="Calibri" w:hAnsi="Calibri"/>
          <w:lang w:eastAsia="en-US"/>
        </w:rPr>
        <w:t xml:space="preserve"> organizac</w:t>
      </w:r>
      <w:r w:rsidR="004A2012">
        <w:rPr>
          <w:rFonts w:ascii="Calibri" w:eastAsia="Calibri" w:hAnsi="Calibri"/>
          <w:lang w:eastAsia="en-US"/>
        </w:rPr>
        <w:t>e</w:t>
      </w:r>
      <w:r w:rsidRPr="00D571E5">
        <w:rPr>
          <w:rFonts w:ascii="Calibri" w:eastAsia="Calibri" w:hAnsi="Calibri"/>
          <w:lang w:eastAsia="en-US"/>
        </w:rPr>
        <w:t xml:space="preserve"> podporovalo </w:t>
      </w:r>
      <w:r w:rsidR="004A2012" w:rsidRPr="00372394">
        <w:rPr>
          <w:rFonts w:ascii="Calibri" w:eastAsia="Calibri" w:hAnsi="Calibri"/>
          <w:lang w:eastAsia="en-US"/>
        </w:rPr>
        <w:t xml:space="preserve">MZe </w:t>
      </w:r>
      <w:r w:rsidRPr="00D571E5">
        <w:rPr>
          <w:rFonts w:ascii="Calibri" w:eastAsia="Calibri" w:hAnsi="Calibri"/>
          <w:lang w:eastAsia="en-US"/>
        </w:rPr>
        <w:t>mimo jiné i</w:t>
      </w:r>
      <w:r w:rsidR="004A2012">
        <w:rPr>
          <w:rFonts w:ascii="Calibri" w:eastAsia="Calibri" w:hAnsi="Calibri"/>
          <w:lang w:eastAsia="en-US"/>
        </w:rPr>
        <w:t> </w:t>
      </w:r>
      <w:r w:rsidRPr="00D571E5">
        <w:rPr>
          <w:rFonts w:ascii="Calibri" w:eastAsia="Calibri" w:hAnsi="Calibri"/>
          <w:lang w:eastAsia="en-US"/>
        </w:rPr>
        <w:t xml:space="preserve">projekty, které jsou zaměřeny na propagaci zemědělských produktů a potravin. </w:t>
      </w:r>
    </w:p>
    <w:p w14:paraId="433C9D6A" w14:textId="77777777" w:rsidR="009800EB" w:rsidRPr="00D571E5" w:rsidRDefault="009800EB" w:rsidP="009800EB">
      <w:pPr>
        <w:spacing w:after="160" w:line="259" w:lineRule="auto"/>
        <w:rPr>
          <w:rFonts w:ascii="Calibri" w:eastAsia="Calibri" w:hAnsi="Calibri"/>
          <w:lang w:eastAsia="en-US"/>
        </w:rPr>
      </w:pPr>
      <w:r w:rsidRPr="00D571E5">
        <w:rPr>
          <w:rFonts w:ascii="Calibri" w:eastAsia="Calibri" w:hAnsi="Calibri"/>
          <w:lang w:eastAsia="en-US"/>
        </w:rPr>
        <w:t xml:space="preserve">Národní dotace </w:t>
      </w:r>
      <w:r w:rsidR="004A2012" w:rsidRPr="00FF4E03">
        <w:rPr>
          <w:rFonts w:ascii="Calibri" w:eastAsia="Calibri" w:hAnsi="Calibri"/>
          <w:lang w:eastAsia="en-US"/>
        </w:rPr>
        <w:t xml:space="preserve">se </w:t>
      </w:r>
      <w:r w:rsidRPr="00D571E5">
        <w:rPr>
          <w:rFonts w:ascii="Calibri" w:eastAsia="Calibri" w:hAnsi="Calibri"/>
          <w:lang w:eastAsia="en-US"/>
        </w:rPr>
        <w:t xml:space="preserve">nestátním neziskovým organizacím poskytují na základě </w:t>
      </w:r>
      <w:r w:rsidRPr="00D571E5">
        <w:rPr>
          <w:rFonts w:ascii="Calibri" w:eastAsia="Calibri" w:hAnsi="Calibri"/>
          <w:i/>
          <w:lang w:eastAsia="en-US"/>
        </w:rPr>
        <w:t>Zásad vlády pro</w:t>
      </w:r>
      <w:r w:rsidR="005E6412">
        <w:rPr>
          <w:rFonts w:ascii="Calibri" w:eastAsia="Calibri" w:hAnsi="Calibri"/>
          <w:i/>
          <w:lang w:eastAsia="en-US"/>
        </w:rPr>
        <w:t xml:space="preserve"> </w:t>
      </w:r>
      <w:r w:rsidRPr="00D571E5">
        <w:rPr>
          <w:rFonts w:ascii="Calibri" w:eastAsia="Calibri" w:hAnsi="Calibri"/>
          <w:i/>
          <w:lang w:eastAsia="en-US"/>
        </w:rPr>
        <w:t>poskytování dotací ze státního rozpočtu České republiky nestátním neziskovým organizacím ústředními orgány státní správy</w:t>
      </w:r>
      <w:r w:rsidRPr="00D571E5">
        <w:rPr>
          <w:rFonts w:ascii="Calibri" w:eastAsia="Calibri" w:hAnsi="Calibri"/>
          <w:lang w:eastAsia="en-US"/>
        </w:rPr>
        <w:t xml:space="preserve"> (dále též „Zásady vlády“), které schvaluje vláda ČR. Tyto Zásady vlády sjednocují postupy ústředních orgánů státní správy při poskytování dotací ze státního rozpočtu. Vláda ČR také každoročně schvaluje </w:t>
      </w:r>
      <w:bookmarkStart w:id="10" w:name="_Hlk89549688"/>
      <w:r w:rsidR="009656CC">
        <w:rPr>
          <w:rFonts w:ascii="Calibri" w:eastAsia="Calibri" w:hAnsi="Calibri"/>
          <w:lang w:eastAsia="en-US"/>
        </w:rPr>
        <w:t xml:space="preserve">materiál nazvaný </w:t>
      </w:r>
      <w:r w:rsidRPr="00D571E5">
        <w:rPr>
          <w:rFonts w:ascii="Calibri" w:eastAsia="Calibri" w:hAnsi="Calibri"/>
          <w:i/>
          <w:lang w:eastAsia="en-US"/>
        </w:rPr>
        <w:t>Hlavní oblasti státní dotační politiky vůči nestátním neziskovým organizacím</w:t>
      </w:r>
      <w:r w:rsidR="009656CC">
        <w:rPr>
          <w:rFonts w:ascii="Calibri" w:eastAsia="Calibri" w:hAnsi="Calibri"/>
          <w:lang w:eastAsia="en-US"/>
        </w:rPr>
        <w:t>.</w:t>
      </w:r>
      <w:r w:rsidRPr="00D571E5">
        <w:rPr>
          <w:rFonts w:ascii="Calibri" w:eastAsia="Calibri" w:hAnsi="Calibri"/>
          <w:lang w:eastAsia="en-US"/>
        </w:rPr>
        <w:t xml:space="preserve"> </w:t>
      </w:r>
      <w:bookmarkEnd w:id="10"/>
      <w:r w:rsidR="009656CC">
        <w:rPr>
          <w:rFonts w:ascii="Calibri" w:eastAsia="Calibri" w:hAnsi="Calibri"/>
          <w:lang w:eastAsia="en-US"/>
        </w:rPr>
        <w:t xml:space="preserve">Podklady k sestavení tohoto materiálu </w:t>
      </w:r>
      <w:r w:rsidRPr="00D571E5">
        <w:rPr>
          <w:rFonts w:ascii="Calibri" w:eastAsia="Calibri" w:hAnsi="Calibri"/>
          <w:lang w:eastAsia="en-US"/>
        </w:rPr>
        <w:t xml:space="preserve">předkládají jednotlivé ústřední orgány </w:t>
      </w:r>
      <w:r w:rsidR="009656CC">
        <w:rPr>
          <w:rFonts w:ascii="Calibri" w:eastAsia="Calibri" w:hAnsi="Calibri"/>
          <w:lang w:eastAsia="en-US"/>
        </w:rPr>
        <w:t xml:space="preserve">a hlavní oblasti státní dotační politiky jsou </w:t>
      </w:r>
      <w:r w:rsidRPr="00D571E5">
        <w:rPr>
          <w:rFonts w:ascii="Calibri" w:eastAsia="Calibri" w:hAnsi="Calibri"/>
          <w:lang w:eastAsia="en-US"/>
        </w:rPr>
        <w:t>stanovovány na</w:t>
      </w:r>
      <w:r w:rsidR="009656CC">
        <w:rPr>
          <w:rFonts w:ascii="Calibri" w:eastAsia="Calibri" w:hAnsi="Calibri"/>
          <w:lang w:eastAsia="en-US"/>
        </w:rPr>
        <w:t xml:space="preserve"> </w:t>
      </w:r>
      <w:r w:rsidRPr="00D571E5">
        <w:rPr>
          <w:rFonts w:ascii="Calibri" w:eastAsia="Calibri" w:hAnsi="Calibri"/>
          <w:lang w:eastAsia="en-US"/>
        </w:rPr>
        <w:t xml:space="preserve">základě </w:t>
      </w:r>
      <w:r w:rsidR="009656CC">
        <w:rPr>
          <w:rFonts w:ascii="Calibri" w:eastAsia="Calibri" w:hAnsi="Calibri"/>
          <w:lang w:eastAsia="en-US"/>
        </w:rPr>
        <w:t>informací</w:t>
      </w:r>
      <w:r w:rsidRPr="00D571E5">
        <w:rPr>
          <w:rFonts w:ascii="Calibri" w:eastAsia="Calibri" w:hAnsi="Calibri"/>
          <w:lang w:eastAsia="en-US"/>
        </w:rPr>
        <w:t xml:space="preserve"> od dotujících resortů a po dohodě s nimi. </w:t>
      </w:r>
    </w:p>
    <w:p w14:paraId="076FCFEA" w14:textId="77777777" w:rsidR="009800EB" w:rsidRPr="00D571E5" w:rsidRDefault="009800EB" w:rsidP="009800EB">
      <w:pPr>
        <w:spacing w:after="160" w:line="259" w:lineRule="auto"/>
        <w:rPr>
          <w:rFonts w:ascii="Calibri" w:eastAsia="Calibri" w:hAnsi="Calibri"/>
          <w:lang w:eastAsia="en-US"/>
        </w:rPr>
      </w:pPr>
      <w:r w:rsidRPr="00D571E5">
        <w:rPr>
          <w:rFonts w:ascii="Calibri" w:eastAsia="Calibri" w:hAnsi="Calibri"/>
          <w:lang w:eastAsia="en-US"/>
        </w:rPr>
        <w:t>Ze schválených Zásad vlády vycház</w:t>
      </w:r>
      <w:r w:rsidR="004A2012">
        <w:rPr>
          <w:rFonts w:ascii="Calibri" w:eastAsia="Calibri" w:hAnsi="Calibri"/>
          <w:lang w:eastAsia="en-US"/>
        </w:rPr>
        <w:t>ej</w:t>
      </w:r>
      <w:r w:rsidRPr="00D571E5">
        <w:rPr>
          <w:rFonts w:ascii="Calibri" w:eastAsia="Calibri" w:hAnsi="Calibri"/>
          <w:lang w:eastAsia="en-US"/>
        </w:rPr>
        <w:t xml:space="preserve">í </w:t>
      </w:r>
      <w:r w:rsidRPr="00D571E5">
        <w:rPr>
          <w:rFonts w:ascii="Calibri" w:eastAsia="Calibri" w:hAnsi="Calibri"/>
          <w:i/>
          <w:lang w:eastAsia="en-US"/>
        </w:rPr>
        <w:t>Zásady Ministerstva zemědělství pro poskytování dotací ze státního rozpočtu České republiky nestátním neziskovým organizacím</w:t>
      </w:r>
      <w:r w:rsidRPr="00D571E5">
        <w:rPr>
          <w:rFonts w:ascii="Calibri" w:eastAsia="Calibri" w:hAnsi="Calibri"/>
          <w:lang w:eastAsia="en-US"/>
        </w:rPr>
        <w:t xml:space="preserve">, které schválilo MZe. MZe poskytuje dotace NNO z rozpočtu kapitoly 329 – </w:t>
      </w:r>
      <w:r w:rsidRPr="00D571E5">
        <w:rPr>
          <w:rFonts w:ascii="Calibri" w:eastAsia="Calibri" w:hAnsi="Calibri"/>
          <w:i/>
          <w:lang w:eastAsia="en-US"/>
        </w:rPr>
        <w:t>M</w:t>
      </w:r>
      <w:r w:rsidR="004A2012" w:rsidRPr="00D571E5">
        <w:rPr>
          <w:rFonts w:ascii="Calibri" w:eastAsia="Calibri" w:hAnsi="Calibri"/>
          <w:i/>
          <w:lang w:eastAsia="en-US"/>
        </w:rPr>
        <w:t>inisterstvo zemědělství</w:t>
      </w:r>
      <w:r w:rsidRPr="00D571E5">
        <w:rPr>
          <w:rFonts w:ascii="Calibri" w:eastAsia="Calibri" w:hAnsi="Calibri"/>
          <w:lang w:eastAsia="en-US"/>
        </w:rPr>
        <w:t xml:space="preserve"> na</w:t>
      </w:r>
      <w:r w:rsidR="004A2012">
        <w:rPr>
          <w:rFonts w:ascii="Calibri" w:eastAsia="Calibri" w:hAnsi="Calibri"/>
          <w:lang w:eastAsia="en-US"/>
        </w:rPr>
        <w:t xml:space="preserve"> </w:t>
      </w:r>
      <w:r w:rsidRPr="00D571E5">
        <w:rPr>
          <w:rFonts w:ascii="Calibri" w:eastAsia="Calibri" w:hAnsi="Calibri"/>
          <w:lang w:eastAsia="en-US"/>
        </w:rPr>
        <w:t xml:space="preserve">základě jednotlivých programů, které jsou </w:t>
      </w:r>
      <w:r w:rsidR="004A2012">
        <w:rPr>
          <w:rFonts w:ascii="Calibri" w:eastAsia="Calibri" w:hAnsi="Calibri"/>
          <w:lang w:eastAsia="en-US"/>
        </w:rPr>
        <w:t>uvedeny v materiálu</w:t>
      </w:r>
      <w:r w:rsidRPr="00D571E5">
        <w:rPr>
          <w:rFonts w:ascii="Calibri" w:eastAsia="Calibri" w:hAnsi="Calibri"/>
          <w:lang w:eastAsia="en-US"/>
        </w:rPr>
        <w:t xml:space="preserve"> </w:t>
      </w:r>
      <w:r w:rsidRPr="00D571E5">
        <w:rPr>
          <w:rFonts w:ascii="Calibri" w:eastAsia="Calibri" w:hAnsi="Calibri"/>
          <w:i/>
          <w:lang w:eastAsia="en-US"/>
        </w:rPr>
        <w:t>Hlavní oblasti státní dotační politiky vůči nestátním neziskovým organizacím</w:t>
      </w:r>
      <w:r w:rsidRPr="00D571E5">
        <w:rPr>
          <w:rFonts w:ascii="Calibri" w:eastAsia="Calibri" w:hAnsi="Calibri"/>
          <w:lang w:eastAsia="en-US"/>
        </w:rPr>
        <w:t>.</w:t>
      </w:r>
    </w:p>
    <w:p w14:paraId="678806C4" w14:textId="77777777" w:rsidR="009800EB" w:rsidRPr="00D571E5" w:rsidRDefault="009800EB" w:rsidP="009800EB">
      <w:pPr>
        <w:spacing w:after="160" w:line="259" w:lineRule="auto"/>
        <w:rPr>
          <w:rFonts w:ascii="Calibri" w:eastAsia="Calibri" w:hAnsi="Calibri"/>
          <w:lang w:eastAsia="en-US"/>
        </w:rPr>
      </w:pPr>
      <w:r w:rsidRPr="00D571E5">
        <w:rPr>
          <w:rFonts w:ascii="Calibri" w:eastAsia="Calibri" w:hAnsi="Calibri"/>
          <w:lang w:eastAsia="en-US"/>
        </w:rPr>
        <w:t xml:space="preserve">Žadatelem a následně příjemcem podpory může být subjekt, který patří mezi nestátní neziskové organizace. </w:t>
      </w:r>
    </w:p>
    <w:p w14:paraId="68788756" w14:textId="77777777" w:rsidR="009800EB" w:rsidRPr="00D571E5" w:rsidRDefault="009800EB" w:rsidP="009800EB">
      <w:pPr>
        <w:spacing w:after="160" w:line="259" w:lineRule="auto"/>
        <w:rPr>
          <w:rFonts w:ascii="Calibri" w:eastAsia="Calibri" w:hAnsi="Calibri"/>
          <w:lang w:eastAsia="en-US"/>
        </w:rPr>
      </w:pPr>
      <w:r w:rsidRPr="00D571E5">
        <w:rPr>
          <w:rFonts w:ascii="Calibri" w:eastAsia="Calibri" w:hAnsi="Calibri"/>
          <w:lang w:eastAsia="en-US"/>
        </w:rPr>
        <w:t>MZe v </w:t>
      </w:r>
      <w:r w:rsidR="009656CC">
        <w:rPr>
          <w:rFonts w:ascii="Calibri" w:eastAsia="Calibri" w:hAnsi="Calibri"/>
          <w:lang w:eastAsia="en-US"/>
        </w:rPr>
        <w:t>kontrolovaných</w:t>
      </w:r>
      <w:r w:rsidRPr="00D571E5">
        <w:rPr>
          <w:rFonts w:ascii="Calibri" w:eastAsia="Calibri" w:hAnsi="Calibri"/>
          <w:lang w:eastAsia="en-US"/>
        </w:rPr>
        <w:t xml:space="preserve"> letech </w:t>
      </w:r>
      <w:r w:rsidR="009656CC">
        <w:rPr>
          <w:rFonts w:ascii="Calibri" w:eastAsia="Calibri" w:hAnsi="Calibri"/>
          <w:lang w:eastAsia="en-US"/>
        </w:rPr>
        <w:t xml:space="preserve">vždy </w:t>
      </w:r>
      <w:r w:rsidRPr="00D571E5">
        <w:rPr>
          <w:rFonts w:ascii="Calibri" w:eastAsia="Calibri" w:hAnsi="Calibri"/>
          <w:lang w:eastAsia="en-US"/>
        </w:rPr>
        <w:t>vyhlásilo výběrové řízení na podporu NNO pro daný rok</w:t>
      </w:r>
      <w:r w:rsidR="009656CC">
        <w:rPr>
          <w:rFonts w:ascii="Calibri" w:eastAsia="Calibri" w:hAnsi="Calibri"/>
          <w:lang w:eastAsia="en-US"/>
        </w:rPr>
        <w:t>,</w:t>
      </w:r>
      <w:r w:rsidRPr="00D571E5">
        <w:rPr>
          <w:rFonts w:ascii="Calibri" w:eastAsia="Calibri" w:hAnsi="Calibri"/>
          <w:lang w:eastAsia="en-US"/>
        </w:rPr>
        <w:t xml:space="preserve"> </w:t>
      </w:r>
      <w:r w:rsidR="009656CC">
        <w:rPr>
          <w:rFonts w:ascii="Calibri" w:eastAsia="Calibri" w:hAnsi="Calibri"/>
          <w:lang w:eastAsia="en-US"/>
        </w:rPr>
        <w:t>v</w:t>
      </w:r>
      <w:r w:rsidRPr="00D571E5">
        <w:rPr>
          <w:rFonts w:ascii="Calibri" w:eastAsia="Calibri" w:hAnsi="Calibri"/>
          <w:lang w:eastAsia="en-US"/>
        </w:rPr>
        <w:t xml:space="preserve"> některých letech </w:t>
      </w:r>
      <w:r w:rsidR="009656CC">
        <w:rPr>
          <w:rFonts w:ascii="Calibri" w:eastAsia="Calibri" w:hAnsi="Calibri"/>
          <w:lang w:eastAsia="en-US"/>
        </w:rPr>
        <w:t xml:space="preserve">jich </w:t>
      </w:r>
      <w:r w:rsidRPr="00D571E5">
        <w:rPr>
          <w:rFonts w:ascii="Calibri" w:eastAsia="Calibri" w:hAnsi="Calibri"/>
          <w:lang w:eastAsia="en-US"/>
        </w:rPr>
        <w:t xml:space="preserve">vyhlásilo více. </w:t>
      </w:r>
    </w:p>
    <w:p w14:paraId="72ECCAED" w14:textId="77777777" w:rsidR="009800EB" w:rsidRPr="00D571E5" w:rsidRDefault="009800EB" w:rsidP="009800EB">
      <w:pPr>
        <w:spacing w:line="259" w:lineRule="auto"/>
        <w:rPr>
          <w:rFonts w:ascii="Calibri" w:eastAsia="Calibri" w:hAnsi="Calibri"/>
          <w:lang w:eastAsia="en-US"/>
        </w:rPr>
      </w:pPr>
      <w:r w:rsidRPr="00D571E5">
        <w:rPr>
          <w:rFonts w:ascii="Calibri" w:eastAsia="Calibri" w:hAnsi="Calibri"/>
          <w:lang w:eastAsia="en-US"/>
        </w:rPr>
        <w:t xml:space="preserve">Tabulka </w:t>
      </w:r>
      <w:r w:rsidR="00B5644C">
        <w:rPr>
          <w:rFonts w:ascii="Calibri" w:eastAsia="Calibri" w:hAnsi="Calibri"/>
          <w:lang w:eastAsia="en-US"/>
        </w:rPr>
        <w:t xml:space="preserve">č. </w:t>
      </w:r>
      <w:r w:rsidR="008C279D">
        <w:rPr>
          <w:rFonts w:ascii="Calibri" w:eastAsia="Calibri" w:hAnsi="Calibri"/>
          <w:lang w:eastAsia="en-US"/>
        </w:rPr>
        <w:t>3</w:t>
      </w:r>
      <w:r w:rsidRPr="00D571E5">
        <w:rPr>
          <w:rFonts w:ascii="Calibri" w:eastAsia="Calibri" w:hAnsi="Calibri"/>
          <w:lang w:eastAsia="en-US"/>
        </w:rPr>
        <w:t xml:space="preserve">: Projekty NNO – počet projektů a celkové čerpání v jednotlivých letech </w:t>
      </w:r>
    </w:p>
    <w:tbl>
      <w:tblPr>
        <w:tblW w:w="909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324"/>
        <w:gridCol w:w="2665"/>
        <w:gridCol w:w="2665"/>
      </w:tblGrid>
      <w:tr w:rsidR="009800EB" w:rsidRPr="009800EB" w14:paraId="39AF370D" w14:textId="77777777" w:rsidTr="00D571E5">
        <w:trPr>
          <w:trHeight w:val="60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131DA64" w14:textId="77777777" w:rsidR="009800EB" w:rsidRPr="00D571E5" w:rsidRDefault="009800EB" w:rsidP="009800EB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093DE34" w14:textId="77777777" w:rsidR="009800EB" w:rsidRPr="00D571E5" w:rsidRDefault="009800EB" w:rsidP="009800EB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Počet projektů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3C073B7" w14:textId="77777777" w:rsidR="009800EB" w:rsidRPr="00D571E5" w:rsidRDefault="009800EB" w:rsidP="009800EB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Navrženo k podpoření (</w:t>
            </w:r>
            <w:r w:rsidR="009656C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Pr="00D571E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Kč)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9241E67" w14:textId="77777777" w:rsidR="009800EB" w:rsidRPr="00D571E5" w:rsidRDefault="009800EB" w:rsidP="009800EB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Průměrná výše dotace (</w:t>
            </w:r>
            <w:r w:rsidR="009656C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 </w:t>
            </w:r>
            <w:r w:rsidRPr="00D571E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Kč)</w:t>
            </w:r>
          </w:p>
        </w:tc>
      </w:tr>
      <w:tr w:rsidR="009800EB" w:rsidRPr="009800EB" w14:paraId="35A65B61" w14:textId="77777777" w:rsidTr="00D571E5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BB34" w14:textId="77777777" w:rsidR="009800EB" w:rsidRPr="00D571E5" w:rsidRDefault="009800EB" w:rsidP="00D571E5">
            <w:pPr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653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sz w:val="20"/>
                <w:szCs w:val="20"/>
              </w:rPr>
              <w:t>81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CFA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99 994 050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EFF5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1 234 494</w:t>
            </w:r>
          </w:p>
        </w:tc>
      </w:tr>
      <w:tr w:rsidR="009800EB" w:rsidRPr="009800EB" w14:paraId="79657B8B" w14:textId="77777777" w:rsidTr="00D571E5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55C1" w14:textId="77777777" w:rsidR="009800EB" w:rsidRPr="00D571E5" w:rsidRDefault="009800EB" w:rsidP="00D571E5">
            <w:pPr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ABD2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87E8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131 633 776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A959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1 125 075</w:t>
            </w:r>
          </w:p>
        </w:tc>
      </w:tr>
      <w:tr w:rsidR="009800EB" w:rsidRPr="009800EB" w14:paraId="3143BC7B" w14:textId="77777777" w:rsidTr="00D571E5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76E3" w14:textId="77777777" w:rsidR="009800EB" w:rsidRPr="00D571E5" w:rsidRDefault="009800EB" w:rsidP="00D571E5">
            <w:pPr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B1D0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601D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120 500 361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1393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1 057 021</w:t>
            </w:r>
          </w:p>
        </w:tc>
      </w:tr>
      <w:tr w:rsidR="009800EB" w:rsidRPr="009800EB" w14:paraId="3196D618" w14:textId="77777777" w:rsidTr="00D571E5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881" w14:textId="77777777" w:rsidR="009800EB" w:rsidRPr="00D571E5" w:rsidRDefault="009800EB" w:rsidP="00D571E5">
            <w:pPr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9AB9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64FA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93 458 108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A663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1 050 091</w:t>
            </w:r>
          </w:p>
        </w:tc>
      </w:tr>
      <w:tr w:rsidR="009800EB" w:rsidRPr="009800EB" w14:paraId="1848289A" w14:textId="77777777" w:rsidTr="00D571E5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E0E" w14:textId="77777777" w:rsidR="009800EB" w:rsidRPr="00D571E5" w:rsidRDefault="009800EB" w:rsidP="00D571E5">
            <w:pPr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AF90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529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69 066 778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B51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1 030 847</w:t>
            </w:r>
          </w:p>
        </w:tc>
      </w:tr>
      <w:tr w:rsidR="009800EB" w:rsidRPr="009800EB" w14:paraId="6C60187D" w14:textId="77777777" w:rsidTr="00D571E5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34A5BF0" w14:textId="77777777" w:rsidR="009800EB" w:rsidRPr="00D571E5" w:rsidRDefault="009800EB" w:rsidP="00D571E5">
            <w:pPr>
              <w:spacing w:line="259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bottom"/>
            <w:hideMark/>
          </w:tcPr>
          <w:p w14:paraId="76B5BE4E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3552B86A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514 653 073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41797A92" w14:textId="77777777" w:rsidR="009800EB" w:rsidRPr="00D571E5" w:rsidRDefault="009800EB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71E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1 099 686</w:t>
            </w:r>
          </w:p>
        </w:tc>
      </w:tr>
    </w:tbl>
    <w:p w14:paraId="3D98715D" w14:textId="77777777" w:rsidR="009800EB" w:rsidRPr="00D571E5" w:rsidRDefault="009800EB" w:rsidP="009800EB">
      <w:pPr>
        <w:spacing w:after="160" w:line="259" w:lineRule="auto"/>
        <w:rPr>
          <w:rFonts w:ascii="Calibri" w:eastAsia="Calibri" w:hAnsi="Calibri"/>
          <w:sz w:val="20"/>
          <w:szCs w:val="22"/>
          <w:lang w:eastAsia="en-US"/>
        </w:rPr>
      </w:pPr>
      <w:r w:rsidRPr="00D571E5">
        <w:rPr>
          <w:rFonts w:ascii="Calibri" w:eastAsia="Calibri" w:hAnsi="Calibri"/>
          <w:b/>
          <w:sz w:val="20"/>
          <w:szCs w:val="22"/>
          <w:lang w:eastAsia="en-US"/>
        </w:rPr>
        <w:t>Zdroj:</w:t>
      </w:r>
      <w:r w:rsidRPr="00D571E5">
        <w:rPr>
          <w:rFonts w:ascii="Calibri" w:eastAsia="Calibri" w:hAnsi="Calibri"/>
          <w:sz w:val="20"/>
          <w:szCs w:val="22"/>
          <w:lang w:eastAsia="en-US"/>
        </w:rPr>
        <w:t xml:space="preserve"> odpovědi MZe na žádosti NKÚ; vlastní zpracování NKÚ.</w:t>
      </w:r>
    </w:p>
    <w:p w14:paraId="1C41E3AA" w14:textId="1D473299" w:rsidR="009800EB" w:rsidRPr="00D571E5" w:rsidRDefault="009800EB" w:rsidP="009800EB">
      <w:pPr>
        <w:spacing w:after="160" w:line="259" w:lineRule="auto"/>
        <w:rPr>
          <w:rFonts w:ascii="Calibri" w:eastAsia="Calibri" w:hAnsi="Calibri"/>
          <w:lang w:eastAsia="en-US"/>
        </w:rPr>
      </w:pPr>
      <w:r w:rsidRPr="00D571E5">
        <w:rPr>
          <w:rFonts w:ascii="Calibri" w:eastAsia="Calibri" w:hAnsi="Calibri"/>
          <w:lang w:eastAsia="en-US"/>
        </w:rPr>
        <w:t xml:space="preserve">V tabulce </w:t>
      </w:r>
      <w:r w:rsidR="008C279D">
        <w:rPr>
          <w:rFonts w:ascii="Calibri" w:eastAsia="Calibri" w:hAnsi="Calibri"/>
          <w:lang w:eastAsia="en-US"/>
        </w:rPr>
        <w:t>č. 3</w:t>
      </w:r>
      <w:r w:rsidRPr="00D571E5">
        <w:rPr>
          <w:rFonts w:ascii="Calibri" w:eastAsia="Calibri" w:hAnsi="Calibri"/>
          <w:lang w:eastAsia="en-US"/>
        </w:rPr>
        <w:t xml:space="preserve"> je uveden celkový počet projektů NNO, které MZe podpořilo, tedy i projekty, které nesouvis</w:t>
      </w:r>
      <w:r w:rsidR="008C279D">
        <w:rPr>
          <w:rFonts w:ascii="Calibri" w:eastAsia="Calibri" w:hAnsi="Calibri"/>
          <w:lang w:eastAsia="en-US"/>
        </w:rPr>
        <w:t>ej</w:t>
      </w:r>
      <w:r w:rsidRPr="00D571E5">
        <w:rPr>
          <w:rFonts w:ascii="Calibri" w:eastAsia="Calibri" w:hAnsi="Calibri"/>
          <w:lang w:eastAsia="en-US"/>
        </w:rPr>
        <w:t xml:space="preserve">í s propagací zemědělských produktů a potravin. Nejvíce projektů podpořilo </w:t>
      </w:r>
      <w:r w:rsidR="008C279D" w:rsidRPr="00634752">
        <w:rPr>
          <w:rFonts w:ascii="Calibri" w:eastAsia="Calibri" w:hAnsi="Calibri"/>
          <w:lang w:eastAsia="en-US"/>
        </w:rPr>
        <w:t xml:space="preserve">MZe </w:t>
      </w:r>
      <w:r w:rsidRPr="00D571E5">
        <w:rPr>
          <w:rFonts w:ascii="Calibri" w:eastAsia="Calibri" w:hAnsi="Calibri"/>
          <w:lang w:eastAsia="en-US"/>
        </w:rPr>
        <w:t>v</w:t>
      </w:r>
      <w:r w:rsidR="009A4538">
        <w:rPr>
          <w:rFonts w:ascii="Calibri" w:eastAsia="Calibri" w:hAnsi="Calibri"/>
          <w:lang w:eastAsia="en-US"/>
        </w:rPr>
        <w:t xml:space="preserve"> </w:t>
      </w:r>
      <w:r w:rsidRPr="00D571E5">
        <w:rPr>
          <w:rFonts w:ascii="Calibri" w:eastAsia="Calibri" w:hAnsi="Calibri"/>
          <w:lang w:eastAsia="en-US"/>
        </w:rPr>
        <w:t xml:space="preserve">roce 2017, </w:t>
      </w:r>
      <w:r w:rsidRPr="008C279D">
        <w:rPr>
          <w:rFonts w:ascii="Calibri" w:eastAsia="Calibri" w:hAnsi="Calibri"/>
          <w:sz w:val="22"/>
          <w:szCs w:val="22"/>
          <w:lang w:eastAsia="en-US"/>
        </w:rPr>
        <w:t xml:space="preserve">a to </w:t>
      </w:r>
      <w:r w:rsidRPr="00D571E5">
        <w:rPr>
          <w:rFonts w:ascii="Calibri" w:eastAsia="Calibri" w:hAnsi="Calibri"/>
          <w:lang w:eastAsia="en-US"/>
        </w:rPr>
        <w:t>117 projektů v</w:t>
      </w:r>
      <w:r w:rsidR="009A4538">
        <w:rPr>
          <w:rFonts w:ascii="Calibri" w:eastAsia="Calibri" w:hAnsi="Calibri"/>
          <w:lang w:eastAsia="en-US"/>
        </w:rPr>
        <w:t xml:space="preserve"> </w:t>
      </w:r>
      <w:r w:rsidRPr="00D571E5">
        <w:rPr>
          <w:rFonts w:ascii="Calibri" w:eastAsia="Calibri" w:hAnsi="Calibri"/>
          <w:lang w:eastAsia="en-US"/>
        </w:rPr>
        <w:t>celkové</w:t>
      </w:r>
      <w:r w:rsidR="008C279D">
        <w:rPr>
          <w:rFonts w:ascii="Calibri" w:eastAsia="Calibri" w:hAnsi="Calibri"/>
          <w:lang w:eastAsia="en-US"/>
        </w:rPr>
        <w:t>m objemu</w:t>
      </w:r>
      <w:r w:rsidRPr="00D571E5">
        <w:rPr>
          <w:rFonts w:ascii="Calibri" w:eastAsia="Calibri" w:hAnsi="Calibri"/>
          <w:lang w:eastAsia="en-US"/>
        </w:rPr>
        <w:t xml:space="preserve"> převyšující</w:t>
      </w:r>
      <w:r w:rsidR="008C279D">
        <w:rPr>
          <w:rFonts w:ascii="Calibri" w:eastAsia="Calibri" w:hAnsi="Calibri"/>
          <w:lang w:eastAsia="en-US"/>
        </w:rPr>
        <w:t>m</w:t>
      </w:r>
      <w:r w:rsidRPr="00D571E5">
        <w:rPr>
          <w:rFonts w:ascii="Calibri" w:eastAsia="Calibri" w:hAnsi="Calibri"/>
          <w:lang w:eastAsia="en-US"/>
        </w:rPr>
        <w:t xml:space="preserve"> 130 mil. Kč. V následujících letech se snižoval počet projektů i </w:t>
      </w:r>
      <w:r w:rsidR="008C279D">
        <w:rPr>
          <w:rFonts w:ascii="Calibri" w:eastAsia="Calibri" w:hAnsi="Calibri"/>
          <w:lang w:eastAsia="en-US"/>
        </w:rPr>
        <w:t xml:space="preserve">objem </w:t>
      </w:r>
      <w:r w:rsidR="008C279D" w:rsidRPr="00594624">
        <w:rPr>
          <w:rFonts w:ascii="Calibri" w:eastAsia="Calibri" w:hAnsi="Calibri"/>
          <w:lang w:eastAsia="en-US"/>
        </w:rPr>
        <w:t xml:space="preserve">vyplacené </w:t>
      </w:r>
      <w:r w:rsidR="008C279D">
        <w:rPr>
          <w:rFonts w:ascii="Calibri" w:eastAsia="Calibri" w:hAnsi="Calibri"/>
          <w:lang w:eastAsia="en-US"/>
        </w:rPr>
        <w:t>podpory</w:t>
      </w:r>
      <w:r w:rsidRPr="00D571E5">
        <w:rPr>
          <w:rFonts w:ascii="Calibri" w:eastAsia="Calibri" w:hAnsi="Calibri"/>
          <w:lang w:eastAsia="en-US"/>
        </w:rPr>
        <w:t xml:space="preserve">. Průměrná výše </w:t>
      </w:r>
      <w:r w:rsidRPr="00D571E5">
        <w:rPr>
          <w:rFonts w:ascii="Calibri" w:eastAsia="Calibri" w:hAnsi="Calibri"/>
          <w:lang w:eastAsia="en-US"/>
        </w:rPr>
        <w:lastRenderedPageBreak/>
        <w:t xml:space="preserve">dotace na jeden projekt činila mírně přes 1 mil. Kč, nejvyšší průměrná dotace na jeden projekt byla v roce 2016 </w:t>
      </w:r>
      <w:r w:rsidR="008C279D">
        <w:rPr>
          <w:rFonts w:ascii="Calibri" w:eastAsia="Calibri" w:hAnsi="Calibri"/>
          <w:lang w:eastAsia="en-US"/>
        </w:rPr>
        <w:t>(</w:t>
      </w:r>
      <w:r w:rsidRPr="00D571E5">
        <w:rPr>
          <w:rFonts w:ascii="Calibri" w:eastAsia="Calibri" w:hAnsi="Calibri"/>
          <w:lang w:eastAsia="en-US"/>
        </w:rPr>
        <w:t>1,234 mil. Kč</w:t>
      </w:r>
      <w:r w:rsidR="008C279D">
        <w:rPr>
          <w:rFonts w:ascii="Calibri" w:eastAsia="Calibri" w:hAnsi="Calibri"/>
          <w:lang w:eastAsia="en-US"/>
        </w:rPr>
        <w:t>)</w:t>
      </w:r>
      <w:r w:rsidRPr="00D571E5">
        <w:rPr>
          <w:rFonts w:ascii="Calibri" w:eastAsia="Calibri" w:hAnsi="Calibri"/>
          <w:lang w:eastAsia="en-US"/>
        </w:rPr>
        <w:t xml:space="preserve">, </w:t>
      </w:r>
      <w:r w:rsidR="008C279D">
        <w:rPr>
          <w:rFonts w:ascii="Calibri" w:eastAsia="Calibri" w:hAnsi="Calibri"/>
          <w:lang w:eastAsia="en-US"/>
        </w:rPr>
        <w:t xml:space="preserve">naopak </w:t>
      </w:r>
      <w:r w:rsidRPr="00D571E5">
        <w:rPr>
          <w:rFonts w:ascii="Calibri" w:eastAsia="Calibri" w:hAnsi="Calibri"/>
          <w:lang w:eastAsia="en-US"/>
        </w:rPr>
        <w:t>nejnižší v roce 2020</w:t>
      </w:r>
      <w:r w:rsidR="008C279D">
        <w:rPr>
          <w:rFonts w:ascii="Calibri" w:eastAsia="Calibri" w:hAnsi="Calibri"/>
          <w:lang w:eastAsia="en-US"/>
        </w:rPr>
        <w:t xml:space="preserve"> (</w:t>
      </w:r>
      <w:r w:rsidRPr="00D571E5">
        <w:rPr>
          <w:rFonts w:ascii="Calibri" w:eastAsia="Calibri" w:hAnsi="Calibri"/>
          <w:lang w:eastAsia="en-US"/>
        </w:rPr>
        <w:t>1,031 mil. Kč</w:t>
      </w:r>
      <w:r w:rsidR="008C279D">
        <w:rPr>
          <w:rFonts w:ascii="Calibri" w:eastAsia="Calibri" w:hAnsi="Calibri"/>
          <w:lang w:eastAsia="en-US"/>
        </w:rPr>
        <w:t>)</w:t>
      </w:r>
      <w:r w:rsidRPr="00D571E5">
        <w:rPr>
          <w:rFonts w:ascii="Calibri" w:eastAsia="Calibri" w:hAnsi="Calibri"/>
          <w:lang w:eastAsia="en-US"/>
        </w:rPr>
        <w:t xml:space="preserve">. </w:t>
      </w:r>
    </w:p>
    <w:p w14:paraId="26C7B34C" w14:textId="77777777" w:rsidR="009800EB" w:rsidRPr="009800EB" w:rsidRDefault="009800EB" w:rsidP="009800EB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6362979" w14:textId="77777777" w:rsidR="009800EB" w:rsidRPr="009800EB" w:rsidRDefault="009800EB" w:rsidP="009800EB">
      <w:pPr>
        <w:tabs>
          <w:tab w:val="left" w:pos="960"/>
        </w:tabs>
        <w:spacing w:after="160" w:line="259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 w:rsidRPr="009800EB">
        <w:rPr>
          <w:rFonts w:ascii="Calibri" w:eastAsia="Calibri" w:hAnsi="Calibri" w:cs="Calibri"/>
          <w:b/>
          <w:sz w:val="28"/>
          <w:u w:val="single"/>
        </w:rPr>
        <w:t xml:space="preserve">Realizované projekty související s propagací zemědělských </w:t>
      </w:r>
      <w:r w:rsidR="008C279D">
        <w:rPr>
          <w:rFonts w:ascii="Calibri" w:eastAsia="Calibri" w:hAnsi="Calibri" w:cs="Calibri"/>
          <w:b/>
          <w:sz w:val="28"/>
          <w:u w:val="single"/>
        </w:rPr>
        <w:t>produktů</w:t>
      </w:r>
      <w:r w:rsidRPr="009800EB">
        <w:rPr>
          <w:rFonts w:ascii="Calibri" w:eastAsia="Calibri" w:hAnsi="Calibri" w:cs="Calibri"/>
          <w:b/>
          <w:sz w:val="28"/>
          <w:u w:val="single"/>
        </w:rPr>
        <w:t xml:space="preserve"> a</w:t>
      </w:r>
      <w:r w:rsidR="008C279D">
        <w:rPr>
          <w:rFonts w:ascii="Calibri" w:eastAsia="Calibri" w:hAnsi="Calibri" w:cs="Calibri"/>
          <w:b/>
          <w:sz w:val="28"/>
          <w:u w:val="single"/>
        </w:rPr>
        <w:t> </w:t>
      </w:r>
      <w:r w:rsidRPr="009800EB">
        <w:rPr>
          <w:rFonts w:ascii="Calibri" w:eastAsia="Calibri" w:hAnsi="Calibri" w:cs="Calibri"/>
          <w:b/>
          <w:sz w:val="28"/>
          <w:u w:val="single"/>
        </w:rPr>
        <w:t>potravin</w:t>
      </w:r>
    </w:p>
    <w:p w14:paraId="76E1F001" w14:textId="77777777" w:rsidR="009800EB" w:rsidRPr="00D571E5" w:rsidRDefault="009800EB" w:rsidP="009800EB">
      <w:pPr>
        <w:spacing w:after="160" w:line="259" w:lineRule="auto"/>
        <w:rPr>
          <w:rFonts w:ascii="Calibri" w:eastAsia="Calibri" w:hAnsi="Calibri"/>
          <w:lang w:eastAsia="en-US"/>
        </w:rPr>
      </w:pPr>
      <w:r w:rsidRPr="00D571E5">
        <w:rPr>
          <w:rFonts w:ascii="Calibri" w:eastAsia="Calibri" w:hAnsi="Calibri"/>
          <w:lang w:eastAsia="en-US"/>
        </w:rPr>
        <w:t xml:space="preserve">NKÚ se zaměřil na kontrolu dotačních programů, které spadají do </w:t>
      </w:r>
      <w:r w:rsidRPr="00D571E5">
        <w:rPr>
          <w:rFonts w:ascii="Calibri" w:eastAsia="Calibri" w:hAnsi="Calibri"/>
          <w:i/>
          <w:lang w:eastAsia="en-US"/>
        </w:rPr>
        <w:t xml:space="preserve">Hlavních oblastí státní dotační politiky vůči </w:t>
      </w:r>
      <w:r w:rsidR="00D03190" w:rsidRPr="009B5594">
        <w:rPr>
          <w:rFonts w:ascii="Calibri" w:eastAsia="Calibri" w:hAnsi="Calibri"/>
          <w:i/>
          <w:lang w:eastAsia="en-US"/>
        </w:rPr>
        <w:t>nestátním neziskovým organizacím</w:t>
      </w:r>
      <w:r w:rsidR="00D03190" w:rsidRPr="00D03190">
        <w:rPr>
          <w:rFonts w:ascii="Calibri" w:eastAsia="Calibri" w:hAnsi="Calibri"/>
          <w:i/>
          <w:lang w:eastAsia="en-US"/>
        </w:rPr>
        <w:t xml:space="preserve"> </w:t>
      </w:r>
      <w:r w:rsidRPr="00D571E5">
        <w:rPr>
          <w:rFonts w:ascii="Calibri" w:eastAsia="Calibri" w:hAnsi="Calibri"/>
          <w:lang w:eastAsia="en-US"/>
        </w:rPr>
        <w:t>a souvisejí s propagací potravin a</w:t>
      </w:r>
      <w:r w:rsidR="00D03190">
        <w:rPr>
          <w:rFonts w:ascii="Calibri" w:eastAsia="Calibri" w:hAnsi="Calibri"/>
          <w:lang w:eastAsia="en-US"/>
        </w:rPr>
        <w:t> </w:t>
      </w:r>
      <w:r w:rsidRPr="00D571E5">
        <w:rPr>
          <w:rFonts w:ascii="Calibri" w:eastAsia="Calibri" w:hAnsi="Calibri"/>
          <w:lang w:eastAsia="en-US"/>
        </w:rPr>
        <w:t>zemědělských produktů.</w:t>
      </w:r>
    </w:p>
    <w:p w14:paraId="54C14987" w14:textId="77777777" w:rsidR="009800EB" w:rsidRPr="00D571E5" w:rsidRDefault="009800EB" w:rsidP="009800EB">
      <w:pPr>
        <w:spacing w:after="160" w:line="259" w:lineRule="auto"/>
        <w:rPr>
          <w:rFonts w:ascii="Calibri" w:eastAsia="Calibri" w:hAnsi="Calibri"/>
          <w:lang w:eastAsia="en-US"/>
        </w:rPr>
      </w:pPr>
      <w:r w:rsidRPr="00D571E5">
        <w:rPr>
          <w:rFonts w:ascii="Calibri" w:eastAsia="Calibri" w:hAnsi="Calibri"/>
          <w:lang w:eastAsia="en-US"/>
        </w:rPr>
        <w:t>Jednotlivé podpořené projekty jsou zpravidla kombinací edukačních aktivit (například v oblasti zdravé výživy, zdravého životního stylu, v oblasti bezpečnosti potravin) a</w:t>
      </w:r>
      <w:r w:rsidR="00D03190">
        <w:rPr>
          <w:rFonts w:ascii="Calibri" w:eastAsia="Calibri" w:hAnsi="Calibri"/>
          <w:lang w:eastAsia="en-US"/>
        </w:rPr>
        <w:t xml:space="preserve"> </w:t>
      </w:r>
      <w:r w:rsidRPr="00D571E5">
        <w:rPr>
          <w:rFonts w:ascii="Calibri" w:eastAsia="Calibri" w:hAnsi="Calibri"/>
          <w:lang w:eastAsia="en-US"/>
        </w:rPr>
        <w:t xml:space="preserve">propagačních aktivit (například propagace medu, mléka, produktů ekologického zemědělství, regionálních potravin). Propagační aktivity v předložených projektech byly zaměřeny obecně, ne na konkrétní výrobek konkrétní značky (tj. předmětem propagace bylo například mléko a kysané výrobky z mléka, nikoliv konkrétní produkt s konkrétním obchodním názvem od konkrétního výrobce). </w:t>
      </w:r>
    </w:p>
    <w:p w14:paraId="162EA0EE" w14:textId="77777777" w:rsidR="009800EB" w:rsidRPr="00D571E5" w:rsidRDefault="009800EB" w:rsidP="009800EB">
      <w:pPr>
        <w:spacing w:after="160" w:line="259" w:lineRule="auto"/>
        <w:rPr>
          <w:rFonts w:ascii="Calibri" w:eastAsia="Calibri" w:hAnsi="Calibri"/>
          <w:lang w:eastAsia="en-US"/>
        </w:rPr>
      </w:pPr>
      <w:r w:rsidRPr="00D571E5">
        <w:rPr>
          <w:rFonts w:ascii="Calibri" w:eastAsia="Calibri" w:hAnsi="Calibri"/>
          <w:lang w:eastAsia="en-US"/>
        </w:rPr>
        <w:t xml:space="preserve">Vzhledem k tomu, že vzdělávání a propagace jsou v jednotlivých projektech spojeny v jeden celek (propagace zemědělských produktů a potravin není třídícím znakem, podle kterého by byly projekty členěny), provedl NKÚ analýzu cílů jednotlivých projektů. Z této analýzy vyplynulo, že část projektů se zabývá pouze vzděláváním, případně propagací nových zemědělských technologií mezi zemědělci – tyto projekty byly ze vzorku vyloučeny. </w:t>
      </w:r>
    </w:p>
    <w:p w14:paraId="15E0789F" w14:textId="77777777" w:rsidR="009800EB" w:rsidRPr="00D571E5" w:rsidRDefault="009800EB" w:rsidP="009800EB">
      <w:pPr>
        <w:spacing w:after="160" w:line="259" w:lineRule="auto"/>
        <w:rPr>
          <w:rFonts w:ascii="Calibri" w:eastAsia="Calibri" w:hAnsi="Calibri"/>
          <w:lang w:eastAsia="en-US"/>
        </w:rPr>
      </w:pPr>
      <w:r w:rsidRPr="00D571E5">
        <w:rPr>
          <w:rFonts w:ascii="Calibri" w:eastAsia="Calibri" w:hAnsi="Calibri"/>
          <w:lang w:eastAsia="en-US"/>
        </w:rPr>
        <w:t xml:space="preserve">NKÚ dále pracoval se zúženým výběrem projektů, které se alespoň částečně týkaly propagace zemědělských produktů a potravin. Šlo o celkem </w:t>
      </w:r>
      <w:r w:rsidRPr="00D571E5">
        <w:rPr>
          <w:rFonts w:ascii="Calibri" w:eastAsia="Calibri" w:hAnsi="Calibri"/>
          <w:b/>
          <w:lang w:eastAsia="en-US"/>
        </w:rPr>
        <w:t>106 projektů s celkovým čerpání</w:t>
      </w:r>
      <w:r w:rsidR="00D03190">
        <w:rPr>
          <w:rFonts w:ascii="Calibri" w:eastAsia="Calibri" w:hAnsi="Calibri"/>
          <w:b/>
          <w:lang w:eastAsia="en-US"/>
        </w:rPr>
        <w:t>m</w:t>
      </w:r>
      <w:r w:rsidRPr="00D571E5">
        <w:rPr>
          <w:rFonts w:ascii="Calibri" w:eastAsia="Calibri" w:hAnsi="Calibri"/>
          <w:b/>
          <w:lang w:eastAsia="en-US"/>
        </w:rPr>
        <w:t xml:space="preserve"> 124 019 846 Kč</w:t>
      </w:r>
      <w:r w:rsidRPr="00D571E5">
        <w:rPr>
          <w:rFonts w:ascii="Calibri" w:eastAsia="Calibri" w:hAnsi="Calibri"/>
          <w:lang w:eastAsia="en-US"/>
        </w:rPr>
        <w:t xml:space="preserve"> </w:t>
      </w:r>
      <w:r w:rsidRPr="00D571E5">
        <w:rPr>
          <w:rFonts w:ascii="Calibri" w:eastAsia="Calibri" w:hAnsi="Calibri"/>
          <w:b/>
          <w:lang w:eastAsia="en-US"/>
        </w:rPr>
        <w:t>v období let 2016</w:t>
      </w:r>
      <w:r w:rsidR="00D03190" w:rsidRPr="00D571E5">
        <w:rPr>
          <w:rFonts w:ascii="Calibri" w:eastAsia="Calibri" w:hAnsi="Calibri"/>
          <w:b/>
          <w:lang w:eastAsia="en-US"/>
        </w:rPr>
        <w:t>–</w:t>
      </w:r>
      <w:r w:rsidRPr="00D571E5">
        <w:rPr>
          <w:rFonts w:ascii="Calibri" w:eastAsia="Calibri" w:hAnsi="Calibri"/>
          <w:b/>
          <w:lang w:eastAsia="en-US"/>
        </w:rPr>
        <w:t>2020.</w:t>
      </w:r>
      <w:r w:rsidRPr="00D571E5">
        <w:rPr>
          <w:rFonts w:ascii="Calibri" w:eastAsia="Calibri" w:hAnsi="Calibri"/>
          <w:lang w:eastAsia="en-US"/>
        </w:rPr>
        <w:t xml:space="preserve"> Přehled jednotlivých projektů včetně výše čerpané dotace uv</w:t>
      </w:r>
      <w:r w:rsidR="00D03190">
        <w:rPr>
          <w:rFonts w:ascii="Calibri" w:eastAsia="Calibri" w:hAnsi="Calibri"/>
          <w:lang w:eastAsia="en-US"/>
        </w:rPr>
        <w:t xml:space="preserve">ádí </w:t>
      </w:r>
      <w:r w:rsidRPr="00D571E5">
        <w:rPr>
          <w:rFonts w:ascii="Calibri" w:eastAsia="Calibri" w:hAnsi="Calibri"/>
          <w:lang w:eastAsia="en-US"/>
        </w:rPr>
        <w:t>tabul</w:t>
      </w:r>
      <w:r w:rsidR="00D03190">
        <w:rPr>
          <w:rFonts w:ascii="Calibri" w:eastAsia="Calibri" w:hAnsi="Calibri"/>
          <w:lang w:eastAsia="en-US"/>
        </w:rPr>
        <w:t>ka č. 4</w:t>
      </w:r>
      <w:r w:rsidRPr="00D571E5">
        <w:rPr>
          <w:rFonts w:ascii="Calibri" w:eastAsia="Calibri" w:hAnsi="Calibri"/>
          <w:lang w:eastAsia="en-US"/>
        </w:rPr>
        <w:t>. Průměrná míra podpory z rozpočtu MZe činila 71,9 %. Jednotlivé projekty byly nejčastěji podpořeny do 70 % (u 89 projektů ze 106 sledovaných), u pěti projektů činila míra dotace 100 %.</w:t>
      </w:r>
    </w:p>
    <w:p w14:paraId="5F801B0A" w14:textId="77777777" w:rsidR="009800EB" w:rsidRPr="00D571E5" w:rsidRDefault="009800EB" w:rsidP="00D571E5">
      <w:pPr>
        <w:spacing w:after="160" w:line="259" w:lineRule="auto"/>
        <w:rPr>
          <w:rFonts w:ascii="Calibri" w:eastAsia="Calibri" w:hAnsi="Calibri"/>
          <w:lang w:eastAsia="en-US"/>
        </w:rPr>
      </w:pPr>
      <w:r w:rsidRPr="00D571E5">
        <w:rPr>
          <w:rFonts w:ascii="Calibri" w:eastAsia="Calibri" w:hAnsi="Calibri"/>
          <w:lang w:eastAsia="en-US"/>
        </w:rPr>
        <w:t xml:space="preserve">Uvedených 106 projektů realizovalo 40 příjemců. Nejčastější právní formou těchto příjemců byl </w:t>
      </w:r>
      <w:r w:rsidRPr="00D571E5">
        <w:rPr>
          <w:rFonts w:ascii="Calibri" w:eastAsia="Calibri" w:hAnsi="Calibri"/>
          <w:i/>
          <w:lang w:eastAsia="en-US"/>
        </w:rPr>
        <w:t>zapsaný spolek</w:t>
      </w:r>
      <w:r w:rsidRPr="00D571E5">
        <w:rPr>
          <w:rFonts w:ascii="Calibri" w:eastAsia="Calibri" w:hAnsi="Calibri"/>
          <w:lang w:eastAsia="en-US"/>
        </w:rPr>
        <w:t xml:space="preserve">, dalšími příjemci byly </w:t>
      </w:r>
      <w:r w:rsidRPr="00D571E5">
        <w:rPr>
          <w:rFonts w:ascii="Calibri" w:eastAsia="Calibri" w:hAnsi="Calibri"/>
          <w:i/>
          <w:lang w:eastAsia="en-US"/>
        </w:rPr>
        <w:t>komory</w:t>
      </w:r>
      <w:r w:rsidRPr="00D571E5">
        <w:rPr>
          <w:rFonts w:ascii="Calibri" w:eastAsia="Calibri" w:hAnsi="Calibri"/>
          <w:lang w:eastAsia="en-US"/>
        </w:rPr>
        <w:t xml:space="preserve"> nebo </w:t>
      </w:r>
      <w:r w:rsidRPr="00D571E5">
        <w:rPr>
          <w:rFonts w:ascii="Calibri" w:eastAsia="Calibri" w:hAnsi="Calibri"/>
          <w:i/>
          <w:lang w:eastAsia="en-US"/>
        </w:rPr>
        <w:t>obecně prospěšné společnosti</w:t>
      </w:r>
      <w:r w:rsidRPr="00D571E5">
        <w:rPr>
          <w:rFonts w:ascii="Calibri" w:eastAsia="Calibri" w:hAnsi="Calibri"/>
          <w:lang w:eastAsia="en-US"/>
        </w:rPr>
        <w:t xml:space="preserve">. </w:t>
      </w:r>
      <w:r w:rsidR="00D03190">
        <w:rPr>
          <w:rFonts w:ascii="Calibri" w:eastAsia="Calibri" w:hAnsi="Calibri"/>
          <w:lang w:eastAsia="en-US"/>
        </w:rPr>
        <w:t>V pozici p</w:t>
      </w:r>
      <w:r w:rsidRPr="00D571E5">
        <w:rPr>
          <w:rFonts w:ascii="Calibri" w:eastAsia="Calibri" w:hAnsi="Calibri"/>
          <w:lang w:eastAsia="en-US"/>
        </w:rPr>
        <w:t>říjemc</w:t>
      </w:r>
      <w:r w:rsidR="00D03190">
        <w:rPr>
          <w:rFonts w:ascii="Calibri" w:eastAsia="Calibri" w:hAnsi="Calibri"/>
          <w:lang w:eastAsia="en-US"/>
        </w:rPr>
        <w:t>ů</w:t>
      </w:r>
      <w:r w:rsidRPr="00D571E5">
        <w:rPr>
          <w:rFonts w:ascii="Calibri" w:eastAsia="Calibri" w:hAnsi="Calibri"/>
          <w:lang w:eastAsia="en-US"/>
        </w:rPr>
        <w:t xml:space="preserve"> byly často organizace sdružující zemědělce (například Agrární komora ČR, Asociace soukromého zemědělství region Praha z.s., PRO-BIO Svaz ekologických zemědělců, z.s.) nebo zpracovatele zemědělských produktů a potravin (např. Potravinářská komora ČR, Českomoravský svaz mlékárenský, z.s., Svaz pěstitelů a zpracovatelů olejnin). Tyto organizace získaly podporu ve výši téměř 71 mil. Kč (tj. zhruba 58 % hodnoty sledovaných 106 projektů) pro celkem 43 projektů (tj. 41 % z celkového počtu sledovaných projektů). </w:t>
      </w:r>
    </w:p>
    <w:p w14:paraId="509A4013" w14:textId="77777777" w:rsidR="009800EB" w:rsidRDefault="009800EB" w:rsidP="009800EB">
      <w:pPr>
        <w:spacing w:after="120" w:line="259" w:lineRule="auto"/>
        <w:rPr>
          <w:rFonts w:ascii="Calibri" w:eastAsia="Calibri" w:hAnsi="Calibri"/>
          <w:lang w:eastAsia="en-US"/>
        </w:rPr>
      </w:pPr>
      <w:r w:rsidRPr="00D571E5">
        <w:rPr>
          <w:rFonts w:ascii="Calibri" w:eastAsia="Calibri" w:hAnsi="Calibri"/>
          <w:lang w:eastAsia="en-US"/>
        </w:rPr>
        <w:t>NKÚ provedl kontrolu na místě u 22 projektů s celkovou výš</w:t>
      </w:r>
      <w:r w:rsidR="00411C61">
        <w:rPr>
          <w:rFonts w:ascii="Calibri" w:eastAsia="Calibri" w:hAnsi="Calibri"/>
          <w:lang w:eastAsia="en-US"/>
        </w:rPr>
        <w:t>í</w:t>
      </w:r>
      <w:r w:rsidRPr="00D571E5">
        <w:rPr>
          <w:rFonts w:ascii="Calibri" w:eastAsia="Calibri" w:hAnsi="Calibri"/>
          <w:lang w:eastAsia="en-US"/>
        </w:rPr>
        <w:t xml:space="preserve"> poskytnuté dotace 46 423 964</w:t>
      </w:r>
      <w:r w:rsidR="00D03190">
        <w:rPr>
          <w:rFonts w:ascii="Calibri" w:eastAsia="Calibri" w:hAnsi="Calibri"/>
          <w:lang w:eastAsia="en-US"/>
        </w:rPr>
        <w:t> </w:t>
      </w:r>
      <w:r w:rsidRPr="00D571E5">
        <w:rPr>
          <w:rFonts w:ascii="Calibri" w:eastAsia="Calibri" w:hAnsi="Calibri"/>
          <w:lang w:eastAsia="en-US"/>
        </w:rPr>
        <w:t xml:space="preserve">Kč. Tyto projekty jsou v tabulce </w:t>
      </w:r>
      <w:r w:rsidR="008C279D">
        <w:rPr>
          <w:rFonts w:ascii="Calibri" w:eastAsia="Calibri" w:hAnsi="Calibri"/>
          <w:lang w:eastAsia="en-US"/>
        </w:rPr>
        <w:t>č. 4</w:t>
      </w:r>
      <w:r w:rsidRPr="00D571E5">
        <w:rPr>
          <w:rFonts w:ascii="Calibri" w:eastAsia="Calibri" w:hAnsi="Calibri"/>
          <w:lang w:eastAsia="en-US"/>
        </w:rPr>
        <w:t xml:space="preserve"> podbarveny modře. </w:t>
      </w:r>
    </w:p>
    <w:p w14:paraId="4898F2E4" w14:textId="77777777" w:rsidR="00411C61" w:rsidRDefault="00411C61" w:rsidP="009800EB">
      <w:pPr>
        <w:spacing w:after="120" w:line="259" w:lineRule="auto"/>
        <w:rPr>
          <w:rFonts w:ascii="Calibri" w:eastAsia="Calibri" w:hAnsi="Calibri"/>
          <w:lang w:eastAsia="en-US"/>
        </w:rPr>
      </w:pPr>
    </w:p>
    <w:p w14:paraId="2EAAF470" w14:textId="77777777" w:rsidR="00411C61" w:rsidRDefault="00411C61" w:rsidP="009800EB">
      <w:pPr>
        <w:spacing w:after="120" w:line="259" w:lineRule="auto"/>
        <w:rPr>
          <w:rFonts w:ascii="Calibri" w:eastAsia="Calibri" w:hAnsi="Calibri"/>
          <w:lang w:eastAsia="en-US"/>
        </w:rPr>
      </w:pPr>
    </w:p>
    <w:p w14:paraId="6F703DD5" w14:textId="77777777" w:rsidR="00411C61" w:rsidRPr="00D571E5" w:rsidRDefault="00411C61" w:rsidP="009800EB">
      <w:pPr>
        <w:spacing w:after="120" w:line="259" w:lineRule="auto"/>
        <w:rPr>
          <w:rFonts w:ascii="Calibri" w:eastAsia="Calibri" w:hAnsi="Calibri"/>
          <w:lang w:eastAsia="en-US"/>
        </w:rPr>
      </w:pPr>
    </w:p>
    <w:p w14:paraId="400109B8" w14:textId="77777777" w:rsidR="009800EB" w:rsidRPr="00D571E5" w:rsidRDefault="009800EB" w:rsidP="00D571E5">
      <w:pPr>
        <w:keepNext/>
        <w:spacing w:line="259" w:lineRule="auto"/>
        <w:rPr>
          <w:rFonts w:ascii="Calibri" w:eastAsia="Calibri" w:hAnsi="Calibri"/>
          <w:lang w:eastAsia="en-US"/>
        </w:rPr>
      </w:pPr>
      <w:r w:rsidRPr="00D571E5">
        <w:rPr>
          <w:rFonts w:ascii="Calibri" w:eastAsia="Calibri" w:hAnsi="Calibri"/>
          <w:lang w:eastAsia="en-US"/>
        </w:rPr>
        <w:lastRenderedPageBreak/>
        <w:t xml:space="preserve">Tabulka </w:t>
      </w:r>
      <w:r w:rsidR="00B5644C">
        <w:rPr>
          <w:rFonts w:ascii="Calibri" w:eastAsia="Calibri" w:hAnsi="Calibri"/>
          <w:lang w:eastAsia="en-US"/>
        </w:rPr>
        <w:t xml:space="preserve">č. </w:t>
      </w:r>
      <w:r w:rsidR="008C279D">
        <w:rPr>
          <w:rFonts w:ascii="Calibri" w:eastAsia="Calibri" w:hAnsi="Calibri"/>
          <w:lang w:eastAsia="en-US"/>
        </w:rPr>
        <w:t>4</w:t>
      </w:r>
      <w:r w:rsidRPr="00D571E5">
        <w:rPr>
          <w:rFonts w:ascii="Calibri" w:eastAsia="Calibri" w:hAnsi="Calibri"/>
          <w:lang w:eastAsia="en-US"/>
        </w:rPr>
        <w:t xml:space="preserve">: Projekty NNO související s propagací zemědělských produktů a potravin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354"/>
        <w:gridCol w:w="4111"/>
        <w:gridCol w:w="1984"/>
      </w:tblGrid>
      <w:tr w:rsidR="009800EB" w:rsidRPr="009800EB" w14:paraId="4A87B08C" w14:textId="77777777" w:rsidTr="009800EB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9CB5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7C75" w14:textId="77777777" w:rsidR="009800EB" w:rsidRPr="009800EB" w:rsidRDefault="009800EB" w:rsidP="009800EB">
            <w:pPr>
              <w:ind w:firstLineChars="100" w:firstLine="20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Název příjemce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70E4" w14:textId="77777777" w:rsidR="009800EB" w:rsidRPr="009800EB" w:rsidRDefault="009800EB" w:rsidP="009800EB">
            <w:pPr>
              <w:ind w:firstLineChars="100" w:firstLine="20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Název projektu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CA3F" w14:textId="77777777" w:rsidR="009800EB" w:rsidRPr="009800EB" w:rsidRDefault="009800EB" w:rsidP="009800EB">
            <w:pPr>
              <w:ind w:firstLineChars="100" w:firstLine="20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Čerpaná dotace (</w:t>
            </w:r>
            <w:r w:rsidR="00B5644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 </w:t>
            </w:r>
            <w:r w:rsidRPr="009800E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Kč)</w:t>
            </w:r>
          </w:p>
        </w:tc>
      </w:tr>
      <w:tr w:rsidR="009800EB" w:rsidRPr="009800EB" w14:paraId="19DF580A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8CC6CC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B35513" w14:textId="77777777" w:rsidR="009800EB" w:rsidRPr="009800EB" w:rsidRDefault="009800EB" w:rsidP="00D571E5">
            <w:pPr>
              <w:ind w:firstLineChars="6" w:firstLine="12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Agrární komora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D3B95A" w14:textId="77777777" w:rsidR="009800EB" w:rsidRPr="009800EB" w:rsidRDefault="009800EB" w:rsidP="00D571E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Brambory, zdravá zelenina (2020)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7AB0D9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800EB" w:rsidRPr="009800EB" w14:paraId="4DB4C58B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413DFE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F40240" w14:textId="77777777" w:rsidR="009800EB" w:rsidRPr="009800EB" w:rsidRDefault="009800EB" w:rsidP="00D571E5">
            <w:pPr>
              <w:ind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Agrární komora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074E4E" w14:textId="77777777" w:rsidR="009800EB" w:rsidRPr="009800EB" w:rsidRDefault="009800EB" w:rsidP="00D571E5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Naskoč na mléčnou vlnu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53E63F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1 771 128</w:t>
            </w:r>
          </w:p>
        </w:tc>
      </w:tr>
      <w:tr w:rsidR="009800EB" w:rsidRPr="009800EB" w14:paraId="3F1A4927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0B4A5A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3024E7" w14:textId="77777777" w:rsidR="009800EB" w:rsidRPr="009800EB" w:rsidRDefault="009800EB" w:rsidP="00D571E5">
            <w:pPr>
              <w:ind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Agrární komora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049353" w14:textId="77777777" w:rsidR="009800EB" w:rsidRPr="009800EB" w:rsidRDefault="009800EB" w:rsidP="00D571E5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Naskoč na mléčnou vlnu (2020)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94B617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2 771 789</w:t>
            </w:r>
          </w:p>
        </w:tc>
      </w:tr>
      <w:tr w:rsidR="009800EB" w:rsidRPr="009800EB" w14:paraId="569FBB8D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752ADE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FA6E5A" w14:textId="77777777" w:rsidR="009800EB" w:rsidRPr="009800EB" w:rsidRDefault="009800EB" w:rsidP="00D571E5">
            <w:pPr>
              <w:ind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Agrární komora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683528" w14:textId="77777777" w:rsidR="009800EB" w:rsidRPr="009800EB" w:rsidRDefault="009800EB" w:rsidP="00D571E5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Naskoč na mléčnou vlnu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CC1DCA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3 000 000</w:t>
            </w:r>
          </w:p>
        </w:tc>
      </w:tr>
      <w:tr w:rsidR="009800EB" w:rsidRPr="009800EB" w14:paraId="1587BB61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EB0303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DF6E6A" w14:textId="77777777" w:rsidR="009800EB" w:rsidRPr="009800EB" w:rsidRDefault="009800EB" w:rsidP="00D571E5">
            <w:pPr>
              <w:ind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Agrární komora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9BE106" w14:textId="77777777" w:rsidR="009800EB" w:rsidRPr="009800EB" w:rsidRDefault="009800EB" w:rsidP="00D571E5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Naskoč na mléčnou vlnu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14A196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2 000 000</w:t>
            </w:r>
          </w:p>
        </w:tc>
      </w:tr>
      <w:tr w:rsidR="009800EB" w:rsidRPr="009800EB" w14:paraId="098E991D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2C4172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D777A6" w14:textId="77777777" w:rsidR="009800EB" w:rsidRPr="009800EB" w:rsidRDefault="009800EB" w:rsidP="00D571E5">
            <w:pPr>
              <w:ind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Agrární komora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15EEDA" w14:textId="77777777" w:rsidR="009800EB" w:rsidRPr="009800EB" w:rsidRDefault="009800EB" w:rsidP="00D571E5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Brambory zdravá zelenina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78E8FB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1 345 750</w:t>
            </w:r>
          </w:p>
        </w:tc>
      </w:tr>
      <w:tr w:rsidR="009800EB" w:rsidRPr="009800EB" w14:paraId="4CBEF6E6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949C4A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3CA9E8" w14:textId="77777777" w:rsidR="009800EB" w:rsidRPr="009800EB" w:rsidRDefault="009800EB" w:rsidP="00D571E5">
            <w:pPr>
              <w:ind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Agrární komora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4F201E" w14:textId="77777777" w:rsidR="009800EB" w:rsidRPr="009800EB" w:rsidRDefault="009800EB" w:rsidP="00D571E5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Naskoč na mléčnou vlnu (2019)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8FFBE3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2 314 690</w:t>
            </w:r>
          </w:p>
        </w:tc>
      </w:tr>
      <w:tr w:rsidR="009800EB" w:rsidRPr="009800EB" w14:paraId="01946932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12C1AD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9CE7CF" w14:textId="77777777" w:rsidR="009800EB" w:rsidRPr="009800EB" w:rsidRDefault="009800EB" w:rsidP="00D571E5">
            <w:pPr>
              <w:ind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Agrární komora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75C17F" w14:textId="77777777" w:rsidR="009800EB" w:rsidRPr="009800EB" w:rsidRDefault="009800EB" w:rsidP="00D571E5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Náš modrý mák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8D020D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750 000</w:t>
            </w:r>
          </w:p>
        </w:tc>
      </w:tr>
      <w:tr w:rsidR="009800EB" w:rsidRPr="009800EB" w14:paraId="780D1E43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9446AE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685ECD" w14:textId="77777777" w:rsidR="009800EB" w:rsidRPr="009800EB" w:rsidRDefault="009800EB" w:rsidP="00D571E5">
            <w:pPr>
              <w:ind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Agrární komora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099865" w14:textId="77777777" w:rsidR="009800EB" w:rsidRPr="009800EB" w:rsidRDefault="009800EB" w:rsidP="00D571E5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Náš modrý mák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281DD4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1 345 750</w:t>
            </w:r>
          </w:p>
        </w:tc>
      </w:tr>
      <w:tr w:rsidR="009800EB" w:rsidRPr="009800EB" w14:paraId="1FB5D137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4EF5CA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380D31" w14:textId="77777777" w:rsidR="009800EB" w:rsidRPr="009800EB" w:rsidRDefault="009800EB" w:rsidP="00D571E5">
            <w:pPr>
              <w:ind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Agrární komora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5EDD3B" w14:textId="77777777" w:rsidR="009800EB" w:rsidRPr="009800EB" w:rsidRDefault="009800EB" w:rsidP="00D571E5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Náš modrý mák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59DE66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1 774 591</w:t>
            </w:r>
          </w:p>
        </w:tc>
      </w:tr>
      <w:tr w:rsidR="009800EB" w:rsidRPr="009800EB" w14:paraId="5A6DCE5C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DCA9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0348" w14:textId="77777777" w:rsidR="009800EB" w:rsidRPr="009800EB" w:rsidRDefault="009800EB" w:rsidP="00D571E5">
            <w:pPr>
              <w:ind w:leftChars="-1" w:left="2" w:right="210" w:hangingChars="2" w:hanging="4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Agrární komora Zlín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AA5D" w14:textId="77777777" w:rsidR="009800EB" w:rsidRPr="009800EB" w:rsidRDefault="009800EB" w:rsidP="00411C6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Pomozte nám zachránit farmáře, jeho příběh minulý a budoucí II.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7706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738 986</w:t>
            </w:r>
          </w:p>
        </w:tc>
      </w:tr>
      <w:tr w:rsidR="009800EB" w:rsidRPr="009800EB" w14:paraId="2DD74079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8D91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CDF7" w14:textId="77777777" w:rsidR="009800EB" w:rsidRPr="009800EB" w:rsidRDefault="009800EB" w:rsidP="00D571E5">
            <w:pPr>
              <w:ind w:leftChars="-1" w:left="2" w:right="210" w:hangingChars="2" w:hanging="4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Agrární komora Zlín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1D9" w14:textId="77777777" w:rsidR="009800EB" w:rsidRPr="009800EB" w:rsidRDefault="009800EB" w:rsidP="00411C6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Pomozte nám zachránit farmáře, jeho příběh minulý a budoucí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D8DC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2 682 795</w:t>
            </w:r>
          </w:p>
        </w:tc>
      </w:tr>
      <w:tr w:rsidR="009800EB" w:rsidRPr="009800EB" w14:paraId="7BD80A21" w14:textId="77777777" w:rsidTr="00D571E5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1F8D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238A" w14:textId="77777777" w:rsidR="009800EB" w:rsidRPr="009800EB" w:rsidRDefault="009800EB" w:rsidP="00D571E5">
            <w:pPr>
              <w:ind w:left="2" w:right="210" w:firstLineChars="5" w:firstLine="1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Asociace malých a</w:t>
            </w:r>
            <w:r w:rsidR="00174FBD">
              <w:rPr>
                <w:rFonts w:ascii="Calibri" w:hAnsi="Calibri" w:cs="Calibri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sz w:val="20"/>
                <w:szCs w:val="20"/>
              </w:rPr>
              <w:t>středních podniků a</w:t>
            </w:r>
            <w:r w:rsidR="00174FBD">
              <w:rPr>
                <w:rFonts w:ascii="Calibri" w:hAnsi="Calibri" w:cs="Calibri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sz w:val="20"/>
                <w:szCs w:val="20"/>
              </w:rPr>
              <w:t>živnostníků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2B44" w14:textId="77777777" w:rsidR="009800EB" w:rsidRPr="009800EB" w:rsidRDefault="009800EB" w:rsidP="00411C6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Rok venkova 2017 - Podpora propagace a</w:t>
            </w:r>
            <w:r w:rsidR="00174FBD">
              <w:rPr>
                <w:rFonts w:ascii="Calibri" w:hAnsi="Calibri" w:cs="Calibri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sz w:val="20"/>
                <w:szCs w:val="20"/>
              </w:rPr>
              <w:t>vzdělávacích aktivit v oblasti regionálních produktů a ekologického zemědělství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AA24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4 332 815</w:t>
            </w:r>
          </w:p>
        </w:tc>
      </w:tr>
      <w:tr w:rsidR="009800EB" w:rsidRPr="009800EB" w14:paraId="3C29D842" w14:textId="77777777" w:rsidTr="00D571E5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9923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A503" w14:textId="77777777" w:rsidR="009800EB" w:rsidRPr="009800EB" w:rsidRDefault="009800EB" w:rsidP="00D571E5">
            <w:pPr>
              <w:ind w:left="2" w:right="210" w:firstLineChars="5" w:firstLine="1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Asociace malých a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středních podniků a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živnostníků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4100" w14:textId="77777777" w:rsidR="009800EB" w:rsidRPr="009800EB" w:rsidRDefault="009800EB" w:rsidP="00411C6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„…A TEĎ ČESKY“ - Podpora vzdělávacích aktivit a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propagace regionálních zemědělských produktů v rámci platformy pro lokální pěstitele a producenty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7FD4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5 495 186</w:t>
            </w:r>
          </w:p>
        </w:tc>
      </w:tr>
      <w:tr w:rsidR="009800EB" w:rsidRPr="009800EB" w14:paraId="27AB65C7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3990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1E22" w14:textId="77777777" w:rsidR="009800EB" w:rsidRPr="009800EB" w:rsidRDefault="009800EB" w:rsidP="00D571E5">
            <w:pPr>
              <w:ind w:left="2" w:right="210" w:firstLineChars="5" w:firstLine="1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Asociace regionálních značek,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C982" w14:textId="77777777" w:rsidR="009800EB" w:rsidRPr="009800EB" w:rsidRDefault="009800EB" w:rsidP="00411C6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Bohatství našich regionů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3AD1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342 680</w:t>
            </w:r>
          </w:p>
        </w:tc>
      </w:tr>
      <w:tr w:rsidR="009800EB" w:rsidRPr="009800EB" w14:paraId="23687ADE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54E3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8140" w14:textId="77777777" w:rsidR="009800EB" w:rsidRPr="009800EB" w:rsidRDefault="009800EB" w:rsidP="00D571E5">
            <w:pPr>
              <w:ind w:leftChars="-1" w:left="2" w:right="210" w:hangingChars="2" w:hanging="4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Asociace soukromého zemědělství region Praha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4699" w14:textId="77777777" w:rsidR="009800EB" w:rsidRPr="009800EB" w:rsidRDefault="009800EB" w:rsidP="00411C6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Všední den na statku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26F6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800EB" w:rsidRPr="009800EB" w14:paraId="4D1E8BDF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65C5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2F93" w14:textId="77777777" w:rsidR="009800EB" w:rsidRPr="009800EB" w:rsidRDefault="009800EB" w:rsidP="00D571E5">
            <w:pPr>
              <w:ind w:leftChars="-1" w:left="2" w:right="210" w:hangingChars="2" w:hanging="4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Asociace soukromého zemědělství region Praha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1BB" w14:textId="77777777" w:rsidR="009800EB" w:rsidRPr="009800EB" w:rsidRDefault="009800EB" w:rsidP="00411C6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Rodinné farmy dětem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28EB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400 000</w:t>
            </w:r>
          </w:p>
        </w:tc>
      </w:tr>
      <w:tr w:rsidR="009800EB" w:rsidRPr="009800EB" w14:paraId="3CCCEEA7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D550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15BC" w14:textId="77777777" w:rsidR="009800EB" w:rsidRPr="009800EB" w:rsidRDefault="009800EB" w:rsidP="00D571E5">
            <w:pPr>
              <w:ind w:leftChars="-1" w:left="2" w:right="210" w:hangingChars="2" w:hanging="4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Asociace soukromého zemědělství region Praha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A590" w14:textId="77777777" w:rsidR="009800EB" w:rsidRPr="009800EB" w:rsidRDefault="009800EB" w:rsidP="00411C6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Příběh jídla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5E1B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416 105</w:t>
            </w:r>
          </w:p>
        </w:tc>
      </w:tr>
      <w:tr w:rsidR="009800EB" w:rsidRPr="009800EB" w14:paraId="59FA80E4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4307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2C86" w14:textId="77777777" w:rsidR="009800EB" w:rsidRPr="009800EB" w:rsidRDefault="009800EB" w:rsidP="00D571E5">
            <w:pPr>
              <w:ind w:leftChars="-1" w:left="2" w:right="210" w:hangingChars="2" w:hanging="4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Asociace soukromého zemědělství region Praha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760" w14:textId="77777777" w:rsidR="009800EB" w:rsidRPr="009800EB" w:rsidRDefault="009800EB" w:rsidP="00411C6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Dobré a poctivé z pole na talíř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076C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850 000</w:t>
            </w:r>
          </w:p>
        </w:tc>
      </w:tr>
      <w:tr w:rsidR="009800EB" w:rsidRPr="009800EB" w14:paraId="2F028070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8FAE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F2C9" w14:textId="77777777" w:rsidR="009800EB" w:rsidRPr="009800EB" w:rsidRDefault="009800EB" w:rsidP="00D571E5">
            <w:pPr>
              <w:ind w:leftChars="-1" w:left="2" w:right="210" w:hangingChars="2" w:hanging="4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Asociace soukromého zemědělství region Praha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422" w14:textId="77777777" w:rsidR="009800EB" w:rsidRPr="009800EB" w:rsidRDefault="009800EB" w:rsidP="00411C6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Voda, půda a sedlák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589F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732 000</w:t>
            </w:r>
          </w:p>
        </w:tc>
      </w:tr>
      <w:tr w:rsidR="009800EB" w:rsidRPr="009800EB" w14:paraId="36F6BAFB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16C4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1B06" w14:textId="77777777" w:rsidR="009800EB" w:rsidRPr="009800EB" w:rsidRDefault="009800EB" w:rsidP="00D571E5">
            <w:pPr>
              <w:ind w:leftChars="-1" w:left="2" w:right="210" w:hangingChars="2" w:hanging="4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Bioinstitut, o.p.s.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630A" w14:textId="77777777" w:rsidR="009800EB" w:rsidRPr="009800EB" w:rsidRDefault="009800EB" w:rsidP="00411C6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BIO v regionu - Propagace regionální bioprodukce a spolupráce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3067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293 468</w:t>
            </w:r>
          </w:p>
        </w:tc>
      </w:tr>
      <w:tr w:rsidR="009800EB" w:rsidRPr="009800EB" w14:paraId="1DDDF1F5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07AD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3F2F" w14:textId="77777777" w:rsidR="009800EB" w:rsidRPr="009800EB" w:rsidRDefault="009800EB" w:rsidP="00D571E5">
            <w:pPr>
              <w:ind w:leftChars="-1" w:left="2" w:right="210" w:hangingChars="2" w:hanging="4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Bioinstitut, o.p.s.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E8E" w14:textId="77777777" w:rsidR="009800EB" w:rsidRPr="009800EB" w:rsidRDefault="009800EB" w:rsidP="00411C6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BIO v regionu - Propagace regionální bioprodukce a spolupráce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7511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172 958</w:t>
            </w:r>
          </w:p>
        </w:tc>
      </w:tr>
      <w:tr w:rsidR="009800EB" w:rsidRPr="009800EB" w14:paraId="4C81ABCA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033E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470C" w14:textId="77777777" w:rsidR="009800EB" w:rsidRPr="009800EB" w:rsidRDefault="009800EB" w:rsidP="00D571E5">
            <w:pPr>
              <w:ind w:leftChars="-1" w:left="2" w:right="210" w:hangingChars="2" w:hanging="4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Bioinstitut, o.p.s.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9C48" w14:textId="77777777" w:rsidR="009800EB" w:rsidRPr="009800EB" w:rsidRDefault="009800EB" w:rsidP="00411C6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BIO v regionu - Propagace regionální bioprodukce a spolupráce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58FC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335 337</w:t>
            </w:r>
          </w:p>
        </w:tc>
      </w:tr>
      <w:tr w:rsidR="009800EB" w:rsidRPr="009800EB" w14:paraId="16C21AB0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41F8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9BEA" w14:textId="77777777" w:rsidR="009800EB" w:rsidRPr="009800EB" w:rsidRDefault="009800EB" w:rsidP="00D571E5">
            <w:pPr>
              <w:ind w:leftChars="-1" w:left="2" w:right="210" w:hangingChars="2" w:hanging="4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Bioinstitut, o.p.s.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B2A" w14:textId="77777777" w:rsidR="009800EB" w:rsidRPr="009800EB" w:rsidRDefault="009800EB" w:rsidP="00411C6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BIO v regionu - Propagace regionální bioprodukce a spolupráce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A4DB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353 685</w:t>
            </w:r>
          </w:p>
        </w:tc>
      </w:tr>
      <w:tr w:rsidR="009800EB" w:rsidRPr="009800EB" w14:paraId="7F577E46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7D19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F389" w14:textId="77777777" w:rsidR="009800EB" w:rsidRPr="009800EB" w:rsidRDefault="009800EB" w:rsidP="00D571E5">
            <w:pPr>
              <w:ind w:leftChars="-1" w:left="2" w:right="210" w:hangingChars="2" w:hanging="4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Bioinstitut, o.p.s.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53D" w14:textId="77777777" w:rsidR="009800EB" w:rsidRPr="009800EB" w:rsidRDefault="009800EB" w:rsidP="00411C6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Propagace regionální bioprodukce a spolupráce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E029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252 000</w:t>
            </w:r>
          </w:p>
        </w:tc>
      </w:tr>
    </w:tbl>
    <w:p w14:paraId="7C382FB6" w14:textId="77777777" w:rsidR="009A4538" w:rsidRDefault="009A4538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354"/>
        <w:gridCol w:w="4111"/>
        <w:gridCol w:w="1984"/>
      </w:tblGrid>
      <w:tr w:rsidR="009800EB" w:rsidRPr="009800EB" w14:paraId="1E1110DE" w14:textId="77777777" w:rsidTr="009A4538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4D85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DE88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CZ Biom - České sdružení pro biomasu, z.s.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BA81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Podpora a propagace udržitelného využíván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biomasy pro výrobu ener</w:t>
            </w:r>
            <w:r w:rsidR="00BF1AE8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ie v České republice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E26B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414 116</w:t>
            </w:r>
          </w:p>
        </w:tc>
      </w:tr>
      <w:tr w:rsidR="009800EB" w:rsidRPr="009800EB" w14:paraId="39D6BF47" w14:textId="77777777" w:rsidTr="00D571E5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E101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9A5C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Česká zemědělská univerzita v Praze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1B2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6. ročník mezinárodního filmového festivalu Life Sciences Film Festival a ocenění ministra zemědělství významného snímku z oblasti resortního zemědělství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279E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500 000</w:t>
            </w:r>
          </w:p>
        </w:tc>
      </w:tr>
      <w:tr w:rsidR="009800EB" w:rsidRPr="009800EB" w14:paraId="729C1490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C967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609D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Českomoravský svaz mlékárenský,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4BF7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Mléko vás zdraví (2020)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0FE8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800EB" w:rsidRPr="009800EB" w14:paraId="18DC9867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DDFB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E82F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Českomoravský svaz mlékárenský,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289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Mléčné léto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74FB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1 469 000</w:t>
            </w:r>
          </w:p>
        </w:tc>
      </w:tr>
      <w:tr w:rsidR="009800EB" w:rsidRPr="009800EB" w14:paraId="618B9BB4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6B60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3869" w14:textId="77777777" w:rsidR="009800EB" w:rsidRPr="009800EB" w:rsidRDefault="009800EB" w:rsidP="00D571E5">
            <w:pPr>
              <w:ind w:right="21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Českomoravský svaz mlékárenský,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FB9F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Mléko vás zdraví (2018)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D6C2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1 932 100</w:t>
            </w:r>
          </w:p>
        </w:tc>
      </w:tr>
      <w:tr w:rsidR="009800EB" w:rsidRPr="009800EB" w14:paraId="6AE5273C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3051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6ACB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Českomoravský svaz mlékárenský,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FA6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Mléko vás zdraví 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E4DF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3 027 360</w:t>
            </w:r>
          </w:p>
        </w:tc>
      </w:tr>
      <w:tr w:rsidR="009800EB" w:rsidRPr="009800EB" w14:paraId="14C5CE54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1C1C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4CFD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Český bramborářský svaz,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8A1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Brambory - zdravá zelenina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6F7C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292 257</w:t>
            </w:r>
          </w:p>
        </w:tc>
      </w:tr>
      <w:tr w:rsidR="009800EB" w:rsidRPr="009800EB" w14:paraId="234ED0E9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34AD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8140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Český bramborářský svaz,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5B21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Brambory - zdravá zelenina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C386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175 000</w:t>
            </w:r>
          </w:p>
        </w:tc>
      </w:tr>
      <w:tr w:rsidR="009800EB" w:rsidRPr="009800EB" w14:paraId="687436E9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3D55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B2AF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Český svaz včelařů,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9E06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Včely přírodě, příroda pro budoucnost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F35D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1 500 000</w:t>
            </w:r>
          </w:p>
        </w:tc>
      </w:tr>
      <w:tr w:rsidR="009800EB" w:rsidRPr="009800EB" w14:paraId="4B26150F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79DC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D85F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Český svaz včelařů,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7A1F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Tvorba včel</w:t>
            </w:r>
            <w:r w:rsidR="00BF1AE8">
              <w:rPr>
                <w:rFonts w:ascii="Calibri" w:hAnsi="Calibri" w:cs="Calibri"/>
                <w:color w:val="000000"/>
                <w:sz w:val="20"/>
                <w:szCs w:val="20"/>
              </w:rPr>
              <w:t>ař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sk</w:t>
            </w:r>
            <w:r w:rsidR="00BF1AE8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ch odborných a metodických materiálů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C749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6 512 499</w:t>
            </w:r>
          </w:p>
        </w:tc>
      </w:tr>
      <w:tr w:rsidR="009800EB" w:rsidRPr="009800EB" w14:paraId="263C3FA1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BC9D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968B" w14:textId="77777777" w:rsidR="009800EB" w:rsidRPr="009800EB" w:rsidRDefault="009800EB" w:rsidP="00D571E5">
            <w:pPr>
              <w:ind w:right="21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Český svaz včelařů,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595" w14:textId="47A8DAD6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Vzdělávací a společensko-prospěšná činnost ve</w:t>
            </w:r>
            <w:r w:rsidR="009A453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včelařství a tlumení nemocí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6555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11 500 000</w:t>
            </w:r>
          </w:p>
        </w:tc>
      </w:tr>
      <w:tr w:rsidR="009800EB" w:rsidRPr="009800EB" w14:paraId="620A8A36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BD7B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0826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Český svaz včelařů, z.s., okresní organizace Brno-</w:t>
            </w:r>
            <w:r w:rsidR="00571181">
              <w:rPr>
                <w:rFonts w:ascii="Calibri" w:hAnsi="Calibri" w:cs="Calibri"/>
                <w:sz w:val="20"/>
                <w:szCs w:val="20"/>
              </w:rPr>
              <w:t>m</w:t>
            </w:r>
            <w:r w:rsidRPr="009800EB">
              <w:rPr>
                <w:rFonts w:ascii="Calibri" w:hAnsi="Calibri" w:cs="Calibri"/>
                <w:sz w:val="20"/>
                <w:szCs w:val="20"/>
              </w:rPr>
              <w:t>ěsto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8C60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Včelařím</w:t>
            </w:r>
            <w:r w:rsidR="00000A1F">
              <w:rPr>
                <w:rFonts w:ascii="Calibri" w:hAnsi="Calibri" w:cs="Calibri"/>
                <w:sz w:val="20"/>
                <w:szCs w:val="20"/>
              </w:rPr>
              <w:t>,</w:t>
            </w:r>
            <w:r w:rsidRPr="009800EB">
              <w:rPr>
                <w:rFonts w:ascii="Calibri" w:hAnsi="Calibri" w:cs="Calibri"/>
                <w:sz w:val="20"/>
                <w:szCs w:val="20"/>
              </w:rPr>
              <w:t xml:space="preserve"> abych žil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E802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298 753</w:t>
            </w:r>
          </w:p>
        </w:tc>
      </w:tr>
      <w:tr w:rsidR="009800EB" w:rsidRPr="009800EB" w14:paraId="1D2B3DB9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32A0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0B60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Český svaz včelařů, z.s., okresní organizace Brno-</w:t>
            </w:r>
            <w:r w:rsidR="00571181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ěsto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4742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Jedem s medem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593D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476 000</w:t>
            </w:r>
          </w:p>
        </w:tc>
      </w:tr>
      <w:tr w:rsidR="009800EB" w:rsidRPr="009800EB" w14:paraId="47F99294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9D67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3EED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Český svaz včelařů, z.s., okresní organizace Olomouc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E105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Hanácká včela 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24E7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551 060</w:t>
            </w:r>
          </w:p>
        </w:tc>
      </w:tr>
      <w:tr w:rsidR="009800EB" w:rsidRPr="009800EB" w14:paraId="345B4F8D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02D8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F275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Český svaz včelařů, z.s., základní organizace Olomouc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21E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Včel</w:t>
            </w:r>
            <w:r w:rsidR="00BF1AE8">
              <w:rPr>
                <w:rFonts w:ascii="Calibri" w:hAnsi="Calibri" w:cs="Calibri"/>
                <w:color w:val="000000"/>
                <w:sz w:val="20"/>
                <w:szCs w:val="20"/>
              </w:rPr>
              <w:t>ař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sk</w:t>
            </w:r>
            <w:r w:rsidR="00BF1AE8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výstava na Floře Olomouc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F3AF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140 000</w:t>
            </w:r>
          </w:p>
        </w:tc>
      </w:tr>
      <w:tr w:rsidR="009800EB" w:rsidRPr="009800EB" w14:paraId="48777B93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98EF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D1F4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Český svaz zpracovatelů masa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6245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České cechovní normy pro maso a masné výrobky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C8CF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405 398</w:t>
            </w:r>
          </w:p>
        </w:tc>
      </w:tr>
      <w:tr w:rsidR="009800EB" w:rsidRPr="009800EB" w14:paraId="48DD54BA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9018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AC75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Český zahrádkářský svaz,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BFC5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Mezinárodní ovocnářská výstava EUROPOM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DC68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665 946</w:t>
            </w:r>
          </w:p>
        </w:tc>
      </w:tr>
      <w:tr w:rsidR="009800EB" w:rsidRPr="009800EB" w14:paraId="702AE9B3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4054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D1C6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Ekumenická akademie, z. 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B1F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Odpovědná a uvědomělá spotřeba ekologických potravin je cestou k udržitelnému rozvoji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8E6D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43 251</w:t>
            </w:r>
          </w:p>
        </w:tc>
      </w:tr>
      <w:tr w:rsidR="009800EB" w:rsidRPr="009800EB" w14:paraId="2B5C63B9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6CD7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54D6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Evropský informační projekt, z.ú.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2B1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AGRI ČR+ 2.0: Moderní environmentálně šetrné zemědělství má něco pro každého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77F9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347 302</w:t>
            </w:r>
          </w:p>
        </w:tc>
      </w:tr>
      <w:tr w:rsidR="009800EB" w:rsidRPr="009800EB" w14:paraId="118E0F55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8900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81D8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Evropský informační projekt, z.ú.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01D4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AGRI ČR+: Bezpečnost a dvojí kvalita potravin - výrobci, spotřebitelé a legislativa EU a ČR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EB00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329 477</w:t>
            </w:r>
          </w:p>
        </w:tc>
      </w:tr>
      <w:tr w:rsidR="009800EB" w:rsidRPr="009800EB" w14:paraId="1B99ADE2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E96D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C142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Harvest Films,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F78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Life Sciences Film Festival 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24CE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400 000</w:t>
            </w:r>
          </w:p>
        </w:tc>
      </w:tr>
      <w:tr w:rsidR="009800EB" w:rsidRPr="009800EB" w14:paraId="0802E667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6FAB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F8A5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Informační středisko pro rozvoj Moravských Kopanic, o.p.s.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9FCC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Další podpora ekologického zemědělství ve Zlínském kraji a na Hodonínsku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FE06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500 000</w:t>
            </w:r>
          </w:p>
        </w:tc>
      </w:tr>
      <w:tr w:rsidR="009800EB" w:rsidRPr="009800EB" w14:paraId="72AE5301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B610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69F1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Informační středisko pro rozvoj Moravských Kopanic, o.p.s.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C35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Podpora ekologického zemědělství a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bioprodukce ve Zlínském kraji a na Hodonínsku v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r.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15F0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513 800</w:t>
            </w:r>
          </w:p>
        </w:tc>
      </w:tr>
      <w:tr w:rsidR="009800EB" w:rsidRPr="009800EB" w14:paraId="56FA7638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3DC2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00A4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LAKTEA, o.p.s.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39CA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Svačíme s FIT KONTEM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ECA7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505 260</w:t>
            </w:r>
          </w:p>
        </w:tc>
      </w:tr>
    </w:tbl>
    <w:p w14:paraId="33E02B4B" w14:textId="77777777" w:rsidR="009A4538" w:rsidRDefault="009A4538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354"/>
        <w:gridCol w:w="4111"/>
        <w:gridCol w:w="1984"/>
      </w:tblGrid>
      <w:tr w:rsidR="009800EB" w:rsidRPr="009800EB" w14:paraId="4C8AC42A" w14:textId="77777777" w:rsidTr="009A453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1AFB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0AD0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LAKTEA, o.p.s.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286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Svačíme s FIT KONTEM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7D46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535 500</w:t>
            </w:r>
          </w:p>
        </w:tc>
      </w:tr>
      <w:tr w:rsidR="009800EB" w:rsidRPr="009800EB" w14:paraId="0B20B052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6204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F65E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LAKTEA, o.p.s.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2F7F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Environmentální výchova pro zdravý životní styl školní mládeže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E038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630 000</w:t>
            </w:r>
          </w:p>
        </w:tc>
      </w:tr>
      <w:tr w:rsidR="009800EB" w:rsidRPr="009800EB" w14:paraId="0B0229B6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E387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6C30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LAKTEA, o.p.s.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457B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Zdravý životní styl školní mládeže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5134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850 000</w:t>
            </w:r>
          </w:p>
        </w:tc>
      </w:tr>
      <w:tr w:rsidR="009800EB" w:rsidRPr="009800EB" w14:paraId="097FBF15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DB38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E4B6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LÍSKA,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ED37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Z farmy na náš stůl aneb Zdravě - hravě o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původu a zpracování potravin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1B50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334 732</w:t>
            </w:r>
          </w:p>
        </w:tc>
      </w:tr>
      <w:tr w:rsidR="009800EB" w:rsidRPr="009800EB" w14:paraId="5698006C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3524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5583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LÍSKA,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353E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Z farmy na náš stůl aneb Zdravě - hravě o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původu a zpracování potravin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5D45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938 720</w:t>
            </w:r>
          </w:p>
        </w:tc>
      </w:tr>
      <w:tr w:rsidR="009800EB" w:rsidRPr="009800EB" w14:paraId="02084D85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1FB4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0884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Okresní agrární komora Hradec Králové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9EC6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Potravina a řemeslo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DE49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1 393 000</w:t>
            </w:r>
          </w:p>
        </w:tc>
      </w:tr>
      <w:tr w:rsidR="009800EB" w:rsidRPr="009800EB" w14:paraId="68EEBEDB" w14:textId="77777777" w:rsidTr="00D571E5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A73C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59F3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PELERO CZ o.s.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B61D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Vzdělávání spotřebitelské veřejnosti v</w:t>
            </w:r>
            <w:r w:rsidR="00174FBD">
              <w:rPr>
                <w:rFonts w:ascii="Calibri" w:hAnsi="Calibri" w:cs="Calibri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sz w:val="20"/>
                <w:szCs w:val="20"/>
              </w:rPr>
              <w:t>problematice kvality pěstovaných léčivých, aromatických a kořeninových rostlin využívaných pro další zpracování v různých oblastech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53AD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175 000</w:t>
            </w:r>
          </w:p>
        </w:tc>
      </w:tr>
      <w:tr w:rsidR="009800EB" w:rsidRPr="009800EB" w14:paraId="6DADD770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1CBB71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4FA1DD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Potravinářská komora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015D86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Boží Dar III. - Příběhy českých potravin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6DA709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5 081 870</w:t>
            </w:r>
          </w:p>
        </w:tc>
      </w:tr>
      <w:tr w:rsidR="009800EB" w:rsidRPr="009800EB" w14:paraId="01363276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2ED55B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BBCCAA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Potravinářská komora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A76FFA" w14:textId="77777777" w:rsidR="009800EB" w:rsidRPr="009800EB" w:rsidRDefault="009800EB" w:rsidP="00571181">
            <w:pPr>
              <w:ind w:leftChars="-1" w:left="-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Boží Dar IV. - Příběhy českých potravin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7F719C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5 131 742</w:t>
            </w:r>
          </w:p>
        </w:tc>
      </w:tr>
      <w:tr w:rsidR="009800EB" w:rsidRPr="009800EB" w14:paraId="5E24DAB9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3A829B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B12E74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Potravinářská komora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4FFBAF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Boží Dar I. - Příběhy českých potravin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773B26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5 500 000</w:t>
            </w:r>
          </w:p>
        </w:tc>
      </w:tr>
      <w:tr w:rsidR="009800EB" w:rsidRPr="009800EB" w14:paraId="74A3D59D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E7D4B5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D7F401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Potravinářská komora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B89271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Boží Dar II. - Příběhy českých potravin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D6EF36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7 302 880</w:t>
            </w:r>
          </w:p>
        </w:tc>
      </w:tr>
      <w:tr w:rsidR="009800EB" w:rsidRPr="009800EB" w14:paraId="208AEB1A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46D08F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BBE6C6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Potravinářská komora ČR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911830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České cechovní normy - Nástroj pro zvyšování kvality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59D69B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1 851 000</w:t>
            </w:r>
          </w:p>
        </w:tc>
      </w:tr>
      <w:tr w:rsidR="009800EB" w:rsidRPr="009800EB" w14:paraId="190D7208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026A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584D" w14:textId="77777777" w:rsidR="009800EB" w:rsidRPr="009800EB" w:rsidRDefault="009800EB" w:rsidP="00D571E5">
            <w:pPr>
              <w:ind w:right="21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Pracovní společnost nástavkových 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včelařů CZ, z. 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59DD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Med roku 2016 - Propagace včelařství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4F9A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330 000</w:t>
            </w:r>
          </w:p>
        </w:tc>
      </w:tr>
      <w:tr w:rsidR="009800EB" w:rsidRPr="009800EB" w14:paraId="69685577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6164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13EB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Pracovní společnost nástavkových 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včelařů CZ, z.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8FF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Po stopách brtnictví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7B8B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59 570</w:t>
            </w:r>
          </w:p>
        </w:tc>
      </w:tr>
      <w:tr w:rsidR="009800EB" w:rsidRPr="009800EB" w14:paraId="2C081472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AB7E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E4E1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Pracovní společnost nástavkových 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včelařů CZ, z.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58FE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Den otevřených úlů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C62A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126 580</w:t>
            </w:r>
          </w:p>
        </w:tc>
      </w:tr>
      <w:tr w:rsidR="009800EB" w:rsidRPr="009800EB" w14:paraId="7A0AB376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356D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7289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Pracovní společnost nástavkových 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včelařů CZ, z.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6BD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Med roku 2018 - Propagace včelařství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19C1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200 000</w:t>
            </w:r>
          </w:p>
        </w:tc>
      </w:tr>
      <w:tr w:rsidR="009800EB" w:rsidRPr="009800EB" w14:paraId="10D46D68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B879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9E26" w14:textId="77777777" w:rsidR="009800EB" w:rsidRPr="009800EB" w:rsidRDefault="009800EB" w:rsidP="00D571E5">
            <w:pPr>
              <w:ind w:right="21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Pracovní společnost nástavkových 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včelařů CZ, z.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761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Propagace včelařství, vzdělávání, propagace medu, kvality a jeho nákup přímo od včelaře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4A55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234 500</w:t>
            </w:r>
          </w:p>
        </w:tc>
      </w:tr>
      <w:tr w:rsidR="009800EB" w:rsidRPr="009800EB" w14:paraId="0B75607B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F00B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B7DB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 xml:space="preserve">Pracovní společnost nástavkových </w:t>
            </w:r>
            <w:r w:rsidR="00000A1F">
              <w:rPr>
                <w:rFonts w:ascii="Calibri" w:hAnsi="Calibri" w:cs="Calibri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sz w:val="20"/>
                <w:szCs w:val="20"/>
              </w:rPr>
              <w:t>včelařů CZ, z.</w:t>
            </w:r>
            <w:r w:rsidR="00000A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800EB">
              <w:rPr>
                <w:rFonts w:ascii="Calibri" w:hAnsi="Calibri" w:cs="Calibri"/>
                <w:sz w:val="20"/>
                <w:szCs w:val="20"/>
              </w:rPr>
              <w:t>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0893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Propagace včelařství, vzdělávání, propagace medu, kvality a jeho nákup přímo od včelaře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DC33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238 700</w:t>
            </w:r>
          </w:p>
        </w:tc>
      </w:tr>
      <w:tr w:rsidR="009800EB" w:rsidRPr="009800EB" w14:paraId="0855F662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FAE4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DD1C" w14:textId="77777777" w:rsidR="009800EB" w:rsidRPr="009800EB" w:rsidRDefault="009800EB" w:rsidP="00D571E5">
            <w:pPr>
              <w:ind w:right="21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Pracovní společnost nástavkových 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včelařů CZ, z.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64AC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Propagace včelařství, vzděl</w:t>
            </w:r>
            <w:r w:rsidR="00BF1AE8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vání, propagace medu a jeho kvality př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nákupu od včelaře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EABC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257 950</w:t>
            </w:r>
          </w:p>
        </w:tc>
      </w:tr>
      <w:tr w:rsidR="009800EB" w:rsidRPr="009800EB" w14:paraId="27194095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B709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BF45" w14:textId="77777777" w:rsidR="009800EB" w:rsidRPr="009800EB" w:rsidRDefault="009800EB" w:rsidP="00D571E5">
            <w:pPr>
              <w:ind w:right="21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Pracovní společnost nástavkových 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včelařů CZ, z.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7C3B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Med roku 2017 - Propagace včelařství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A5D2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260 000</w:t>
            </w:r>
          </w:p>
        </w:tc>
      </w:tr>
      <w:tr w:rsidR="009800EB" w:rsidRPr="009800EB" w14:paraId="77052B31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6A86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5AB7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Pracovní společnost nástavkových 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včelařů CZ, z.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F5A0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Propagace včelařství, vzděl</w:t>
            </w:r>
            <w:r w:rsidR="00BF1AE8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vání, propagace medu a jeho kvality př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nákupu od včelaře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81E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304 010</w:t>
            </w:r>
          </w:p>
        </w:tc>
      </w:tr>
      <w:tr w:rsidR="009800EB" w:rsidRPr="009800EB" w14:paraId="0CDB88E7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DDE8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BE5C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PRO-BIO LIGA, pobočný spolek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A849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Vzdělávání a osvěta o ekologickém zemědělství v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E2B2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652 960</w:t>
            </w:r>
          </w:p>
        </w:tc>
      </w:tr>
    </w:tbl>
    <w:p w14:paraId="2AF097D4" w14:textId="77777777" w:rsidR="009A4538" w:rsidRDefault="009A4538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354"/>
        <w:gridCol w:w="4111"/>
        <w:gridCol w:w="1984"/>
      </w:tblGrid>
      <w:tr w:rsidR="009800EB" w:rsidRPr="009800EB" w14:paraId="5167F4E7" w14:textId="77777777" w:rsidTr="009A453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CF45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39A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PRO-BIO LIGA, pobočný spolek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763F" w14:textId="77777777" w:rsidR="009800EB" w:rsidRPr="009800EB" w:rsidRDefault="009800EB" w:rsidP="00571181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Vzdělávání a osvěta o ekologickém zemědělství v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3DC8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761 900</w:t>
            </w:r>
          </w:p>
        </w:tc>
      </w:tr>
      <w:tr w:rsidR="009800EB" w:rsidRPr="009800EB" w14:paraId="637C0DCF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1431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6036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PRO-BIO LIGA, pobočný spolek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B3D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Vzdělávání a osvěta o ekologickém zemědělství v</w:t>
            </w:r>
            <w:r w:rsidR="00174FBD">
              <w:rPr>
                <w:rFonts w:ascii="Calibri" w:hAnsi="Calibri" w:cs="Calibri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sz w:val="20"/>
                <w:szCs w:val="20"/>
              </w:rPr>
              <w:t>ČR - 2017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B1E9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750 000</w:t>
            </w:r>
          </w:p>
        </w:tc>
      </w:tr>
      <w:tr w:rsidR="009800EB" w:rsidRPr="009800EB" w14:paraId="16C46664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BA0F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8E97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PRO-BIO LIGA, pobočný spolek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916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Vzdělávání a osvěta o ekologickém zemědělství v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ČR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3FDB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850 000</w:t>
            </w:r>
          </w:p>
        </w:tc>
      </w:tr>
      <w:tr w:rsidR="009800EB" w:rsidRPr="009800EB" w14:paraId="73EB2164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98B5CA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82C759" w14:textId="77777777" w:rsidR="009800EB" w:rsidRPr="009800EB" w:rsidRDefault="009800EB" w:rsidP="00D571E5">
            <w:pPr>
              <w:ind w:right="21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PRO-BIO Svaz ekologických zemědělců,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266751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Bioakademie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565AEE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243 298</w:t>
            </w:r>
          </w:p>
        </w:tc>
      </w:tr>
      <w:tr w:rsidR="009800EB" w:rsidRPr="009800EB" w14:paraId="7B2D2B98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6CFDBB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4EA0E9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PRO-BIO Svaz ekologických zemědělců,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7FEA68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Propagace ekologického zemědělství v</w:t>
            </w:r>
            <w:r w:rsidR="00006E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regionech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505081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701 100</w:t>
            </w:r>
          </w:p>
        </w:tc>
      </w:tr>
      <w:tr w:rsidR="009800EB" w:rsidRPr="009800EB" w14:paraId="5812DCC8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EE520B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CE3228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PRO-BIO Svaz ekologických zemědělců,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671147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Propagace ekologického zemědělství v</w:t>
            </w:r>
            <w:r w:rsidR="00006E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regionech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0ECE73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525 227</w:t>
            </w:r>
          </w:p>
        </w:tc>
      </w:tr>
      <w:tr w:rsidR="009800EB" w:rsidRPr="009800EB" w14:paraId="10345ECE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ACB7AD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0F4B95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PRO-BIO Svaz ekologických zemědělců,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D33D89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Bioakademie 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ECA9A2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250 000</w:t>
            </w:r>
          </w:p>
        </w:tc>
      </w:tr>
      <w:tr w:rsidR="009800EB" w:rsidRPr="009800EB" w14:paraId="7828F15E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25CC18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138497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PRO-BIO Svaz ekologických zemědělců,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D286D1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Bioakademie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8B0AC5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500 000</w:t>
            </w:r>
          </w:p>
        </w:tc>
      </w:tr>
      <w:tr w:rsidR="009800EB" w:rsidRPr="009800EB" w14:paraId="0F8EB463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C0A021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CBEAED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PRO-BIO Svaz ekologických zemědělců,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F00773C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Bioakademie 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EB43A3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363 150</w:t>
            </w:r>
          </w:p>
        </w:tc>
      </w:tr>
      <w:tr w:rsidR="009800EB" w:rsidRPr="009800EB" w14:paraId="314ADBFA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AAEA37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E83F48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PRO-BIO Svaz ekologických zemědělců,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D09E5F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Propagace ekologického zemědělství v roce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588DF6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1 800 000</w:t>
            </w:r>
          </w:p>
        </w:tc>
      </w:tr>
      <w:tr w:rsidR="009800EB" w:rsidRPr="009800EB" w14:paraId="654EB155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D5D9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9902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Sdružen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českých spotřebitelů, z.ú.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DE3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Hygiena prodeje potravin a český spotřebitel - Pokračujeme a bude to lepší a lepší!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9757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200 000</w:t>
            </w:r>
          </w:p>
        </w:tc>
      </w:tr>
      <w:tr w:rsidR="009800EB" w:rsidRPr="009800EB" w14:paraId="60B51FC9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E3B9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DB83" w14:textId="572D66E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 xml:space="preserve">Skutečně zdravá </w:t>
            </w:r>
            <w:r w:rsidR="00DD4BBD">
              <w:rPr>
                <w:rFonts w:ascii="Calibri" w:hAnsi="Calibri" w:cs="Calibri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sz w:val="20"/>
                <w:szCs w:val="20"/>
              </w:rPr>
              <w:t>škola,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057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Zdravé a bezpečné potraviny do českých škol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E45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354 200</w:t>
            </w:r>
          </w:p>
        </w:tc>
      </w:tr>
      <w:tr w:rsidR="009800EB" w:rsidRPr="009800EB" w14:paraId="696085AC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503E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156B" w14:textId="03D17FC4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 xml:space="preserve">Skutečně zdravá </w:t>
            </w:r>
            <w:r w:rsidR="00DD4BBD">
              <w:rPr>
                <w:rFonts w:ascii="Calibri" w:hAnsi="Calibri" w:cs="Calibri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sz w:val="20"/>
                <w:szCs w:val="20"/>
              </w:rPr>
              <w:t>škola,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7ADE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Skutečně zdravá škola - vzdělávání o</w:t>
            </w:r>
            <w:r w:rsidR="00174FBD">
              <w:rPr>
                <w:rFonts w:ascii="Calibri" w:hAnsi="Calibri" w:cs="Calibri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sz w:val="20"/>
                <w:szCs w:val="20"/>
              </w:rPr>
              <w:t>ekologickém zemědělství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7E0D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365 191</w:t>
            </w:r>
          </w:p>
        </w:tc>
      </w:tr>
      <w:tr w:rsidR="009800EB" w:rsidRPr="009800EB" w14:paraId="60907068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063B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CABD" w14:textId="171F3F7F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Skutečně zdravá </w:t>
            </w:r>
            <w:r w:rsidR="00DD4BBD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škola,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B58A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Skutečně zdravá škola - vzdělávání o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ekologickém zemědělství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32CB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479 027</w:t>
            </w:r>
          </w:p>
        </w:tc>
      </w:tr>
      <w:tr w:rsidR="009800EB" w:rsidRPr="009800EB" w14:paraId="5F5E4AD7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3DBE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7472" w14:textId="24D3B4F1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Skutečně zdravá </w:t>
            </w:r>
            <w:r w:rsidR="00DD4BBD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škola,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0BC3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Zdravé a bezpečné potraviny do českých škol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0338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500 000</w:t>
            </w:r>
          </w:p>
        </w:tc>
      </w:tr>
      <w:tr w:rsidR="009800EB" w:rsidRPr="009800EB" w14:paraId="3C11446E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0F98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0CDD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SOUV - VVC, o.p.s.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Nasavrky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618A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Život včely a její význam pro člověka i přírodu názorně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AA27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434 000</w:t>
            </w:r>
          </w:p>
        </w:tc>
      </w:tr>
      <w:tr w:rsidR="009800EB" w:rsidRPr="009800EB" w14:paraId="73375546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F485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8AE0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SOUV - VVC, o.p.s.</w:t>
            </w:r>
            <w:r w:rsidR="00000A1F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Nasavrky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9741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Komplexní vzdělávání a prohlubování dovedností v oboru včelařství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7766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8 700 000</w:t>
            </w:r>
          </w:p>
        </w:tc>
      </w:tr>
      <w:tr w:rsidR="009800EB" w:rsidRPr="009800EB" w14:paraId="2494500C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5ABD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C553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Společnost mladých agrárníků České republiky, z. 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D19F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Propagace venkova a příkladů dobrých projektů mladých zemědělců a mládeže na venkově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C41D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321 000</w:t>
            </w:r>
          </w:p>
        </w:tc>
      </w:tr>
      <w:tr w:rsidR="009800EB" w:rsidRPr="009800EB" w14:paraId="64236543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A915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8AD6" w14:textId="77777777" w:rsidR="009800EB" w:rsidRPr="009800EB" w:rsidRDefault="009800EB" w:rsidP="00D571E5">
            <w:pPr>
              <w:ind w:right="21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Společnost mladých agrárníků České republiky, z. 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F0E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Podpora spotřeby živočišných produktů u dětí - podnázev Bílé moře Česka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CF1C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676 224</w:t>
            </w:r>
          </w:p>
        </w:tc>
      </w:tr>
      <w:tr w:rsidR="009800EB" w:rsidRPr="009800EB" w14:paraId="6E8D3626" w14:textId="77777777" w:rsidTr="00D571E5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95C7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D658" w14:textId="68D1582A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Společnost pro </w:t>
            </w:r>
            <w:r w:rsidR="00DD4BBD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výživu, z.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F31D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Vzdělávání ředitelů a učitelů základních škol v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oblas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i zdravé výživy, bezpečnosti potravin a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veřejného zdraví, za účelem začlenění zmíněných témat do učebních osnov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9732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339 292</w:t>
            </w:r>
          </w:p>
        </w:tc>
      </w:tr>
      <w:tr w:rsidR="009800EB" w:rsidRPr="009800EB" w14:paraId="33FDE314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399B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B512" w14:textId="42304290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Společnost pro </w:t>
            </w:r>
            <w:r w:rsidR="00DD4BBD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výživu, z.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2B22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Výživa ve 21. století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AF03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322 818</w:t>
            </w:r>
          </w:p>
        </w:tc>
      </w:tr>
    </w:tbl>
    <w:p w14:paraId="50765917" w14:textId="77777777" w:rsidR="00DD4BBD" w:rsidRDefault="00DD4BBD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354"/>
        <w:gridCol w:w="4111"/>
        <w:gridCol w:w="1984"/>
      </w:tblGrid>
      <w:tr w:rsidR="009800EB" w:rsidRPr="009800EB" w14:paraId="7262067C" w14:textId="77777777" w:rsidTr="00DD4BBD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39B4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426" w14:textId="28AE7D11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Společnost pro </w:t>
            </w:r>
            <w:r w:rsidR="00DD4BBD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výživu, z.</w:t>
            </w:r>
            <w:r w:rsidR="00174FB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B3C3" w14:textId="77777777" w:rsidR="009800EB" w:rsidRPr="009800EB" w:rsidRDefault="009800EB" w:rsidP="00174FB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Vzdělání a osvěta v oblasti bezpečnosti a kvality potravin, výživy a veřejného zdraví prostřednictvím moderního komunikačního média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3781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135 100</w:t>
            </w:r>
          </w:p>
        </w:tc>
      </w:tr>
      <w:tr w:rsidR="009800EB" w:rsidRPr="009800EB" w14:paraId="7975EA9D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ACD9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C697" w14:textId="4900C4C0" w:rsidR="009800EB" w:rsidRPr="009800EB" w:rsidRDefault="009800EB" w:rsidP="00D571E5">
            <w:pPr>
              <w:ind w:right="21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Společnost pro </w:t>
            </w:r>
            <w:r w:rsidR="00DD4BBD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výživu,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6CD2" w14:textId="77777777" w:rsidR="009800EB" w:rsidRPr="009800EB" w:rsidRDefault="009800EB" w:rsidP="00006ED4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Vzdělá</w:t>
            </w:r>
            <w:r w:rsidR="001369F0">
              <w:rPr>
                <w:rFonts w:ascii="Calibri" w:hAnsi="Calibri" w:cs="Calibri"/>
                <w:color w:val="000000"/>
                <w:sz w:val="20"/>
                <w:szCs w:val="20"/>
              </w:rPr>
              <w:t>vá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ní odborné a laické veřejnosti v oblasti výživy a veřejného zdraví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5F39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389 000</w:t>
            </w:r>
          </w:p>
        </w:tc>
      </w:tr>
      <w:tr w:rsidR="009800EB" w:rsidRPr="009800EB" w14:paraId="6E6328FA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923B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AB63" w14:textId="77777777" w:rsidR="009800EB" w:rsidRPr="009800EB" w:rsidRDefault="009800EB" w:rsidP="00D571E5">
            <w:pPr>
              <w:ind w:right="21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Spolek EKOVÍN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D985" w14:textId="77777777" w:rsidR="009800EB" w:rsidRPr="009800EB" w:rsidRDefault="009800EB" w:rsidP="00006ED4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Mezinárodní konference VINOENVI 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9404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160 169</w:t>
            </w:r>
          </w:p>
        </w:tc>
      </w:tr>
      <w:tr w:rsidR="009800EB" w:rsidRPr="009800EB" w14:paraId="79120866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029E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54B8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Spolek pro zdravou výživu,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F149" w14:textId="77777777" w:rsidR="009800EB" w:rsidRPr="009800EB" w:rsidRDefault="009800EB" w:rsidP="00006ED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Osvětová kampaň na podporu a propagaci zdravé výživy a bezpečnosti potravin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3A36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399 943</w:t>
            </w:r>
          </w:p>
        </w:tc>
      </w:tr>
      <w:tr w:rsidR="009800EB" w:rsidRPr="009800EB" w14:paraId="667C13F6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28A4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F184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Svaz květinářů a floristů ČR,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244" w14:textId="77777777" w:rsidR="009800EB" w:rsidRPr="009800EB" w:rsidRDefault="009800EB" w:rsidP="00006ED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Česká květina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BAB9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00EB">
              <w:rPr>
                <w:rFonts w:ascii="Calibri" w:hAnsi="Calibri" w:cs="Calibri"/>
                <w:sz w:val="20"/>
                <w:szCs w:val="20"/>
              </w:rPr>
              <w:t>315 000</w:t>
            </w:r>
          </w:p>
        </w:tc>
      </w:tr>
      <w:tr w:rsidR="009800EB" w:rsidRPr="009800EB" w14:paraId="28937A86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AC85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303A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Svaz pěstitelů a</w:t>
            </w:r>
            <w:r w:rsidR="00006E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zpracovatelů olej</w:t>
            </w:r>
            <w:r w:rsidR="00006ED4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E69A" w14:textId="77777777" w:rsidR="009800EB" w:rsidRPr="009800EB" w:rsidRDefault="009800EB" w:rsidP="00006ED4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Tuky, mýty a realita - edukace ve smyslu zdravé výživy a udržitelného pěstování olejnin a</w:t>
            </w:r>
            <w:r w:rsidR="00006E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získávání oleje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15E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380 820</w:t>
            </w:r>
          </w:p>
        </w:tc>
      </w:tr>
      <w:tr w:rsidR="009800EB" w:rsidRPr="009800EB" w14:paraId="2E83DE44" w14:textId="77777777" w:rsidTr="00D571E5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2313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52D1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Svaz pěstitelů a</w:t>
            </w:r>
            <w:r w:rsidR="00006E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zpracovatelů olejnin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745" w14:textId="77777777" w:rsidR="009800EB" w:rsidRPr="009800EB" w:rsidRDefault="009800EB" w:rsidP="00006ED4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Zlepšení odborné erudovanosti v oblasti zdravé výživy a zdravého životního stylu v souvislosti s</w:t>
            </w:r>
            <w:r w:rsidR="00006E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konzumací tuků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4684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247 188</w:t>
            </w:r>
          </w:p>
        </w:tc>
      </w:tr>
      <w:tr w:rsidR="009800EB" w:rsidRPr="009800EB" w14:paraId="4026E6EE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A5E8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6888" w14:textId="3D88DB58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Tradice Bílých </w:t>
            </w:r>
            <w:r w:rsidR="00DD4BBD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Karpat,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C89" w14:textId="77777777" w:rsidR="009800EB" w:rsidRPr="009800EB" w:rsidRDefault="009800EB" w:rsidP="00006ED4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Výrobky z kraje. Propagace a marketing biopotravin a regionálních produktů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C987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300 000</w:t>
            </w:r>
          </w:p>
        </w:tc>
      </w:tr>
      <w:tr w:rsidR="009800EB" w:rsidRPr="009800EB" w14:paraId="228B2ADB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1CB7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73AB" w14:textId="46539C2E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Tradice Bílých </w:t>
            </w:r>
            <w:r w:rsidR="00DD4BBD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Karpat,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322" w14:textId="77777777" w:rsidR="009800EB" w:rsidRPr="009800EB" w:rsidRDefault="009800EB" w:rsidP="00006ED4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Kraj ovoce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4B49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500 000</w:t>
            </w:r>
          </w:p>
        </w:tc>
      </w:tr>
      <w:tr w:rsidR="009800EB" w:rsidRPr="009800EB" w14:paraId="234E90F7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C66F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76F9" w14:textId="77777777" w:rsidR="009800EB" w:rsidRPr="009800EB" w:rsidRDefault="009800EB" w:rsidP="00D571E5">
            <w:pPr>
              <w:ind w:right="21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Veselá biofarma,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28D1" w14:textId="77777777" w:rsidR="009800EB" w:rsidRPr="009800EB" w:rsidRDefault="009800EB" w:rsidP="00006ED4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Vzdělávání a propagace ekologického zemědělství na Veselé biofarmě ve Velkých Hostěrádkách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A53A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178 272</w:t>
            </w:r>
          </w:p>
        </w:tc>
      </w:tr>
      <w:tr w:rsidR="009800EB" w:rsidRPr="009800EB" w14:paraId="09A1386D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26FB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1718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Zachraň jídlo,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B822" w14:textId="77777777" w:rsidR="009800EB" w:rsidRPr="009800EB" w:rsidRDefault="009800EB" w:rsidP="00006ED4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Mluvme o plýtvání potravinami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9D9C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250 000</w:t>
            </w:r>
          </w:p>
        </w:tc>
      </w:tr>
      <w:tr w:rsidR="009800EB" w:rsidRPr="009800EB" w14:paraId="73094168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7469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8636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Zachraň jídlo,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8396" w14:textId="77777777" w:rsidR="009800EB" w:rsidRPr="009800EB" w:rsidRDefault="009800EB" w:rsidP="00006ED4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Paběrkování v regionech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CD48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500 000</w:t>
            </w:r>
          </w:p>
        </w:tc>
      </w:tr>
      <w:tr w:rsidR="009800EB" w:rsidRPr="009800EB" w14:paraId="7E793D2D" w14:textId="77777777" w:rsidTr="00D571E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3588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7AE5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Zachraň jídlo,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0E3" w14:textId="77777777" w:rsidR="009800EB" w:rsidRPr="009800EB" w:rsidRDefault="009800EB" w:rsidP="00006ED4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Paběrkujeme v regionech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2B4F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558 919</w:t>
            </w:r>
          </w:p>
        </w:tc>
      </w:tr>
      <w:tr w:rsidR="009800EB" w:rsidRPr="009800EB" w14:paraId="5D4E37F6" w14:textId="77777777" w:rsidTr="00D571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F27E" w14:textId="77777777" w:rsidR="009800EB" w:rsidRPr="009800EB" w:rsidRDefault="009800EB" w:rsidP="009800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8B17" w14:textId="77777777" w:rsidR="009800EB" w:rsidRPr="009800EB" w:rsidRDefault="009800EB" w:rsidP="00D571E5">
            <w:pPr>
              <w:ind w:right="210" w:firstLineChars="6" w:firstLine="12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Zelinářská unie Čech a</w:t>
            </w:r>
            <w:r w:rsidR="00006E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Moravy z.s.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B77C" w14:textId="77777777" w:rsidR="009800EB" w:rsidRPr="009800EB" w:rsidRDefault="009800EB" w:rsidP="00006ED4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Osvětová kampaň na podporu konzumace lokální produkce v ovoci a zelenině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10D9" w14:textId="77777777" w:rsidR="009800EB" w:rsidRPr="009800EB" w:rsidRDefault="009800EB" w:rsidP="009800EB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00EB">
              <w:rPr>
                <w:rFonts w:ascii="Calibri" w:hAnsi="Calibri" w:cs="Calibri"/>
                <w:color w:val="000000"/>
                <w:sz w:val="20"/>
                <w:szCs w:val="20"/>
              </w:rPr>
              <w:t>910 000</w:t>
            </w:r>
          </w:p>
        </w:tc>
      </w:tr>
    </w:tbl>
    <w:p w14:paraId="1CC5BE32" w14:textId="77777777" w:rsidR="009800EB" w:rsidRPr="00D571E5" w:rsidRDefault="009800EB" w:rsidP="009800EB">
      <w:pPr>
        <w:spacing w:after="160" w:line="259" w:lineRule="auto"/>
        <w:rPr>
          <w:rFonts w:ascii="Calibri" w:eastAsia="Calibri" w:hAnsi="Calibri"/>
          <w:sz w:val="20"/>
          <w:szCs w:val="22"/>
          <w:lang w:eastAsia="en-US"/>
        </w:rPr>
      </w:pPr>
      <w:r w:rsidRPr="00D571E5">
        <w:rPr>
          <w:rFonts w:ascii="Calibri" w:eastAsia="Calibri" w:hAnsi="Calibri"/>
          <w:b/>
          <w:sz w:val="20"/>
          <w:szCs w:val="22"/>
          <w:lang w:eastAsia="en-US"/>
        </w:rPr>
        <w:t>Zdroj:</w:t>
      </w:r>
      <w:r w:rsidRPr="00D571E5">
        <w:rPr>
          <w:rFonts w:ascii="Calibri" w:eastAsia="Calibri" w:hAnsi="Calibri"/>
          <w:sz w:val="20"/>
          <w:szCs w:val="22"/>
          <w:lang w:eastAsia="en-US"/>
        </w:rPr>
        <w:t xml:space="preserve"> odpovědi MZe na žádosti NKÚ; vlastní zpracování NKÚ.</w:t>
      </w:r>
    </w:p>
    <w:p w14:paraId="691E583B" w14:textId="77777777" w:rsidR="009800EB" w:rsidRPr="009800EB" w:rsidRDefault="009800EB" w:rsidP="009800EB">
      <w:pPr>
        <w:tabs>
          <w:tab w:val="left" w:pos="960"/>
        </w:tabs>
        <w:spacing w:after="160" w:line="259" w:lineRule="auto"/>
        <w:rPr>
          <w:rFonts w:ascii="Calibri" w:eastAsia="Calibri" w:hAnsi="Calibri" w:cs="Calibri"/>
        </w:rPr>
      </w:pPr>
    </w:p>
    <w:p w14:paraId="4C2BC7FE" w14:textId="77777777" w:rsidR="00A34D9E" w:rsidRDefault="00A34D9E">
      <w:pPr>
        <w:spacing w:after="160"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46A43F14" w14:textId="77777777" w:rsidR="00A34D9E" w:rsidRPr="00A34D9E" w:rsidRDefault="00A34D9E" w:rsidP="00A34D9E">
      <w:pPr>
        <w:spacing w:after="160"/>
        <w:jc w:val="right"/>
        <w:rPr>
          <w:rFonts w:ascii="Calibri" w:eastAsia="Calibri" w:hAnsi="Calibri" w:cs="Calibri"/>
          <w:b/>
          <w:szCs w:val="32"/>
          <w:lang w:eastAsia="en-US"/>
        </w:rPr>
      </w:pPr>
      <w:r w:rsidRPr="00A34D9E">
        <w:rPr>
          <w:rFonts w:ascii="Calibri" w:eastAsia="Calibri" w:hAnsi="Calibri" w:cs="Calibri"/>
          <w:b/>
          <w:szCs w:val="32"/>
          <w:lang w:eastAsia="en-US"/>
        </w:rPr>
        <w:lastRenderedPageBreak/>
        <w:t>Příloha č. 3</w:t>
      </w:r>
    </w:p>
    <w:p w14:paraId="2614BA02" w14:textId="77777777" w:rsidR="00A34D9E" w:rsidRPr="00A34D9E" w:rsidRDefault="00A34D9E" w:rsidP="00A34D9E">
      <w:pPr>
        <w:spacing w:after="160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A34D9E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Podpora kvalitních potravin </w:t>
      </w:r>
    </w:p>
    <w:p w14:paraId="0430AD1B" w14:textId="77777777" w:rsidR="00A34D9E" w:rsidRPr="00A34D9E" w:rsidRDefault="00A34D9E" w:rsidP="00A34D9E">
      <w:pPr>
        <w:spacing w:after="160"/>
        <w:jc w:val="center"/>
        <w:rPr>
          <w:rFonts w:ascii="Calibri" w:eastAsia="Calibri" w:hAnsi="Calibri"/>
          <w:b/>
          <w:sz w:val="28"/>
          <w:szCs w:val="32"/>
          <w:lang w:eastAsia="en-US"/>
        </w:rPr>
      </w:pPr>
      <w:r w:rsidRPr="00A34D9E">
        <w:rPr>
          <w:rFonts w:ascii="Calibri" w:eastAsia="Calibri" w:hAnsi="Calibri" w:cs="Calibri"/>
          <w:sz w:val="28"/>
          <w:szCs w:val="32"/>
          <w:lang w:eastAsia="en-US"/>
        </w:rPr>
        <w:t>(marketingová podpora značek kvality)</w:t>
      </w:r>
    </w:p>
    <w:p w14:paraId="5A6D9822" w14:textId="77777777" w:rsidR="00A34D9E" w:rsidRPr="00A34D9E" w:rsidRDefault="00A34D9E" w:rsidP="00A34D9E">
      <w:pPr>
        <w:spacing w:after="160" w:line="259" w:lineRule="auto"/>
        <w:rPr>
          <w:rFonts w:ascii="Calibri" w:eastAsia="Calibri" w:hAnsi="Calibri"/>
          <w:szCs w:val="32"/>
          <w:lang w:eastAsia="en-US"/>
        </w:rPr>
      </w:pPr>
    </w:p>
    <w:p w14:paraId="39723A73" w14:textId="77777777" w:rsidR="00A34D9E" w:rsidRPr="00A34D9E" w:rsidRDefault="00A34D9E" w:rsidP="00A34D9E">
      <w:pPr>
        <w:spacing w:after="160" w:line="259" w:lineRule="auto"/>
        <w:jc w:val="center"/>
        <w:rPr>
          <w:rFonts w:ascii="Calibri" w:eastAsia="Calibri" w:hAnsi="Calibri"/>
          <w:szCs w:val="32"/>
          <w:lang w:eastAsia="en-US"/>
        </w:rPr>
      </w:pPr>
      <w:r w:rsidRPr="00A34D9E">
        <w:rPr>
          <w:rFonts w:ascii="Calibri" w:eastAsia="Calibri" w:hAnsi="Calibri"/>
          <w:b/>
          <w:sz w:val="28"/>
          <w:szCs w:val="32"/>
          <w:u w:val="single"/>
          <w:lang w:eastAsia="en-US"/>
        </w:rPr>
        <w:t>Obecné informace</w:t>
      </w:r>
    </w:p>
    <w:p w14:paraId="6E392F68" w14:textId="77777777" w:rsidR="00A34D9E" w:rsidRPr="00A34D9E" w:rsidRDefault="00A34D9E" w:rsidP="00A34D9E">
      <w:pPr>
        <w:spacing w:after="160" w:line="259" w:lineRule="auto"/>
        <w:rPr>
          <w:rFonts w:ascii="Calibri" w:eastAsia="Calibri" w:hAnsi="Calibri" w:cs="Calibri"/>
          <w:color w:val="000000"/>
          <w:lang w:eastAsia="en-US"/>
        </w:rPr>
      </w:pPr>
      <w:r w:rsidRPr="00A34D9E">
        <w:rPr>
          <w:rFonts w:ascii="Calibri" w:eastAsia="Calibri" w:hAnsi="Calibri"/>
          <w:lang w:eastAsia="en-US"/>
        </w:rPr>
        <w:t xml:space="preserve">Dle ustanovení </w:t>
      </w:r>
      <w:r w:rsidRPr="00A34D9E">
        <w:rPr>
          <w:rFonts w:ascii="Calibri" w:eastAsia="Calibri" w:hAnsi="Calibri" w:cs="Calibri"/>
        </w:rPr>
        <w:t>§ 1 odst. 2 písm. v) zákona č. 256/2000 Sb., o Státním zemědělském intervenčním fondu a o změně některých dalších zákonů (zákon o Státním zemědělském intervenčním fondu)</w:t>
      </w:r>
      <w:r w:rsidR="003D7DCB">
        <w:rPr>
          <w:rFonts w:ascii="Calibri" w:eastAsia="Calibri" w:hAnsi="Calibri" w:cs="Calibri"/>
        </w:rPr>
        <w:t>,</w:t>
      </w:r>
      <w:r w:rsidRPr="00A34D9E">
        <w:rPr>
          <w:rFonts w:ascii="Calibri" w:eastAsia="Calibri" w:hAnsi="Calibri" w:cs="Calibri"/>
        </w:rPr>
        <w:t xml:space="preserve"> provádí Státní zemědělský intervenční fond </w:t>
      </w:r>
      <w:r w:rsidRPr="00A34D9E">
        <w:rPr>
          <w:rFonts w:ascii="Calibri" w:eastAsia="Calibri" w:hAnsi="Calibri" w:cs="Calibri"/>
          <w:color w:val="000000"/>
          <w:lang w:eastAsia="en-US"/>
        </w:rPr>
        <w:t>v</w:t>
      </w:r>
      <w:r w:rsidR="003D7DCB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>souladu s</w:t>
      </w:r>
      <w:r w:rsidR="003D7DCB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 xml:space="preserve">právními předpisy ČR, právem EU a mezinárodními smlouvami, kterými je ČR vázána, </w:t>
      </w:r>
      <w:r w:rsidRPr="00A34D9E">
        <w:rPr>
          <w:rFonts w:ascii="Calibri" w:eastAsia="Calibri" w:hAnsi="Calibri" w:cs="Calibri"/>
          <w:b/>
          <w:color w:val="000000"/>
          <w:u w:val="single"/>
          <w:lang w:eastAsia="en-US"/>
        </w:rPr>
        <w:t>podporu marketingu zemědělských výrobků a potravin</w:t>
      </w:r>
      <w:r w:rsidRPr="00D571E5">
        <w:rPr>
          <w:rFonts w:ascii="Calibri" w:eastAsia="Calibri" w:hAnsi="Calibri" w:cs="Calibri"/>
          <w:b/>
          <w:color w:val="000000"/>
          <w:lang w:eastAsia="en-US"/>
        </w:rPr>
        <w:t>.</w:t>
      </w:r>
      <w:r w:rsidRPr="00A34D9E">
        <w:rPr>
          <w:rFonts w:ascii="Calibri" w:eastAsia="Calibri" w:hAnsi="Calibri" w:cs="Calibri"/>
          <w:color w:val="000000"/>
          <w:lang w:eastAsia="en-US"/>
        </w:rPr>
        <w:t xml:space="preserve"> </w:t>
      </w:r>
    </w:p>
    <w:p w14:paraId="22DC9C9F" w14:textId="77777777" w:rsidR="00A34D9E" w:rsidRPr="00A34D9E" w:rsidRDefault="00A34D9E" w:rsidP="00A34D9E">
      <w:pPr>
        <w:spacing w:after="160" w:line="259" w:lineRule="auto"/>
        <w:rPr>
          <w:rFonts w:ascii="Calibri" w:eastAsia="Calibri" w:hAnsi="Calibri" w:cs="Calibri"/>
          <w:color w:val="000000"/>
          <w:lang w:eastAsia="en-US"/>
        </w:rPr>
      </w:pPr>
      <w:r w:rsidRPr="00A34D9E">
        <w:rPr>
          <w:rFonts w:ascii="Calibri" w:eastAsia="Calibri" w:hAnsi="Calibri" w:cs="Calibri"/>
          <w:color w:val="000000"/>
          <w:lang w:eastAsia="en-US"/>
        </w:rPr>
        <w:t>Hlavním úkolem a cílem SZIF v marketingové oblasti je prosazovat dobré jméno kvalitní zemědělské produkce na trhu ČR i v zahraničí a zabezpečit co největší podíl kvalitních výrobků na celkovém prodeji potravin.</w:t>
      </w:r>
    </w:p>
    <w:p w14:paraId="047152B6" w14:textId="77777777" w:rsidR="00A34D9E" w:rsidRPr="00A34D9E" w:rsidRDefault="00A34D9E" w:rsidP="00A34D9E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0A7EC685" w14:textId="77777777" w:rsidR="00A34D9E" w:rsidRPr="00A34D9E" w:rsidRDefault="00A34D9E" w:rsidP="00A34D9E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2"/>
        </w:rPr>
      </w:pPr>
      <w:r w:rsidRPr="00A34D9E">
        <w:rPr>
          <w:rFonts w:ascii="Calibri" w:eastAsia="Calibri" w:hAnsi="Calibri" w:cs="Calibri"/>
          <w:b/>
          <w:sz w:val="28"/>
          <w:szCs w:val="22"/>
          <w:u w:val="single"/>
        </w:rPr>
        <w:t>Marketingové značky kvality</w:t>
      </w:r>
    </w:p>
    <w:p w14:paraId="3C928AD9" w14:textId="77777777" w:rsidR="00A34D9E" w:rsidRPr="00A34D9E" w:rsidRDefault="00A34D9E" w:rsidP="00A34D9E">
      <w:pPr>
        <w:spacing w:after="160" w:line="259" w:lineRule="auto"/>
        <w:rPr>
          <w:rFonts w:ascii="Calibri" w:eastAsia="Calibri" w:hAnsi="Calibri" w:cs="Calibri"/>
          <w:color w:val="000000"/>
          <w:lang w:eastAsia="en-US"/>
        </w:rPr>
      </w:pPr>
      <w:r w:rsidRPr="00A34D9E">
        <w:rPr>
          <w:rFonts w:ascii="Calibri" w:eastAsia="Calibri" w:hAnsi="Calibri" w:cs="Calibri"/>
        </w:rPr>
        <w:t xml:space="preserve">SZIF je z rozhodnutí </w:t>
      </w:r>
      <w:r w:rsidRPr="00A34D9E">
        <w:rPr>
          <w:rFonts w:ascii="Calibri" w:eastAsia="Calibri" w:hAnsi="Calibri" w:cs="Calibri"/>
          <w:color w:val="000000"/>
          <w:lang w:eastAsia="en-US"/>
        </w:rPr>
        <w:t>Ministerstva zemědělství administrátorem marketingových značek</w:t>
      </w:r>
      <w:r w:rsidRPr="00A34D9E">
        <w:rPr>
          <w:rFonts w:ascii="Calibri" w:eastAsia="Calibri" w:hAnsi="Calibri" w:cs="Calibri"/>
          <w:color w:val="000000"/>
          <w:vertAlign w:val="superscript"/>
          <w:lang w:eastAsia="en-US"/>
        </w:rPr>
        <w:footnoteReference w:id="43"/>
      </w:r>
      <w:r w:rsidRPr="00A34D9E">
        <w:rPr>
          <w:rFonts w:ascii="Calibri" w:eastAsia="Calibri" w:hAnsi="Calibri" w:cs="Calibri"/>
          <w:color w:val="000000"/>
          <w:lang w:eastAsia="en-US"/>
        </w:rPr>
        <w:t xml:space="preserve"> zaměřených na</w:t>
      </w:r>
      <w:r w:rsidR="006167C5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>podporu kvalitních potravin. Otázku podpory kvalitních potravin vnímá SZIF jako jednu ze svých priorit a prostřednictvím marketingových značek KLASA, Regionální</w:t>
      </w:r>
      <w:r w:rsidR="006167C5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>potravina (dále též „RP“) a BIO (podpora biopotravin a ekologického zemědělství) (dále</w:t>
      </w:r>
      <w:r w:rsidR="006167C5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>též</w:t>
      </w:r>
      <w:r w:rsidR="006167C5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 xml:space="preserve">„BIO“) seznamuje veřejnost s kvalitní a lokální zemědělskou produkcí. V rámci administrace zodpovídá SZIF za přípravu propagačních kampaní pro značky kvality. </w:t>
      </w:r>
    </w:p>
    <w:p w14:paraId="5CE578F4" w14:textId="40B5344D" w:rsidR="00A34D9E" w:rsidRPr="00A34D9E" w:rsidRDefault="00A34D9E" w:rsidP="00A34D9E">
      <w:pPr>
        <w:spacing w:after="160" w:line="259" w:lineRule="auto"/>
        <w:rPr>
          <w:rFonts w:ascii="Calibri" w:eastAsia="Calibri" w:hAnsi="Calibri" w:cs="Calibri"/>
          <w:color w:val="000000"/>
          <w:lang w:eastAsia="en-US"/>
        </w:rPr>
      </w:pPr>
      <w:r w:rsidRPr="00A34D9E">
        <w:rPr>
          <w:rFonts w:ascii="Calibri" w:eastAsia="Calibri" w:hAnsi="Calibri" w:cs="Calibri"/>
          <w:color w:val="000000"/>
          <w:lang w:eastAsia="en-US"/>
        </w:rPr>
        <w:t>Hlavní</w:t>
      </w:r>
      <w:r w:rsidR="006167C5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>součástí podpory kvalitních potravin je edukace spotřebitelů v otázkách kvality potravin, pořádání akcí na</w:t>
      </w:r>
      <w:r w:rsidR="006167C5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>podporu prodeje oceněných produktů, včetně propagačních kampaní a spolupráce při</w:t>
      </w:r>
      <w:r w:rsidR="00DD4BBD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>prezentaci na</w:t>
      </w:r>
      <w:r w:rsidR="00DD4BBD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>domácích a zahraničních veletrzích.</w:t>
      </w:r>
    </w:p>
    <w:p w14:paraId="6A5E0579" w14:textId="77777777" w:rsidR="00A34D9E" w:rsidRPr="00A34D9E" w:rsidRDefault="00A34D9E" w:rsidP="00A34D9E">
      <w:pPr>
        <w:spacing w:after="160" w:line="259" w:lineRule="auto"/>
        <w:rPr>
          <w:rFonts w:ascii="Calibri" w:eastAsia="Calibri" w:hAnsi="Calibri" w:cs="Calibri"/>
        </w:rPr>
      </w:pPr>
    </w:p>
    <w:p w14:paraId="3404F52F" w14:textId="77777777" w:rsidR="00A34D9E" w:rsidRPr="00A34D9E" w:rsidRDefault="00A34D9E" w:rsidP="00A34D9E">
      <w:pPr>
        <w:spacing w:after="160" w:line="259" w:lineRule="auto"/>
        <w:rPr>
          <w:rFonts w:ascii="Calibri" w:eastAsia="Calibri" w:hAnsi="Calibri" w:cs="Calibri"/>
          <w:color w:val="000000"/>
          <w:lang w:eastAsia="en-US"/>
        </w:rPr>
      </w:pPr>
      <w:r w:rsidRPr="00A34D9E">
        <w:rPr>
          <w:rFonts w:ascii="Calibri" w:eastAsia="Calibri" w:hAnsi="Calibri" w:cs="Calibri"/>
        </w:rPr>
        <w:t xml:space="preserve">Značka </w:t>
      </w:r>
      <w:r w:rsidRPr="00A34D9E">
        <w:rPr>
          <w:rFonts w:ascii="Calibri" w:eastAsia="Calibri" w:hAnsi="Calibri" w:cs="Calibri"/>
          <w:b/>
          <w:u w:val="single"/>
        </w:rPr>
        <w:t>KLASA</w:t>
      </w:r>
      <w:r w:rsidRPr="00A34D9E">
        <w:rPr>
          <w:rFonts w:ascii="Calibri" w:eastAsia="Calibri" w:hAnsi="Calibri" w:cs="Calibri"/>
          <w:b/>
        </w:rPr>
        <w:t>:</w:t>
      </w:r>
      <w:r w:rsidRPr="00A34D9E">
        <w:rPr>
          <w:rFonts w:ascii="Calibri" w:eastAsia="Calibri" w:hAnsi="Calibri" w:cs="Calibri"/>
        </w:rPr>
        <w:t xml:space="preserve"> Hlavním cílem je zejména zvýšit zájem o kvalitu potravin, </w:t>
      </w:r>
      <w:r w:rsidR="00DC6299">
        <w:rPr>
          <w:rFonts w:ascii="Calibri" w:eastAsia="Calibri" w:hAnsi="Calibri" w:cs="Calibri"/>
        </w:rPr>
        <w:t>vzdělávat</w:t>
      </w:r>
      <w:r w:rsidRPr="00A34D9E">
        <w:rPr>
          <w:rFonts w:ascii="Calibri" w:eastAsia="Calibri" w:hAnsi="Calibri" w:cs="Calibri"/>
        </w:rPr>
        <w:t xml:space="preserve"> veřejnost v oblasti kvality potravin a ovlivnit tím nákupní chování zákazníků. Od</w:t>
      </w:r>
      <w:r w:rsidR="00DC6299">
        <w:rPr>
          <w:rFonts w:ascii="Calibri" w:eastAsia="Calibri" w:hAnsi="Calibri" w:cs="Calibri"/>
        </w:rPr>
        <w:t xml:space="preserve"> </w:t>
      </w:r>
      <w:r w:rsidRPr="00A34D9E">
        <w:rPr>
          <w:rFonts w:ascii="Calibri" w:eastAsia="Calibri" w:hAnsi="Calibri" w:cs="Calibri"/>
        </w:rPr>
        <w:t xml:space="preserve">roku 2016 je značka součástí </w:t>
      </w:r>
      <w:r w:rsidR="003D7DCB">
        <w:rPr>
          <w:rFonts w:ascii="Calibri" w:eastAsia="Calibri" w:hAnsi="Calibri" w:cs="Calibri"/>
        </w:rPr>
        <w:t>projektu</w:t>
      </w:r>
      <w:r w:rsidRPr="00A34D9E">
        <w:rPr>
          <w:rFonts w:ascii="Calibri" w:eastAsia="Calibri" w:hAnsi="Calibri" w:cs="Calibri"/>
        </w:rPr>
        <w:t xml:space="preserve"> státní odpory </w:t>
      </w:r>
      <w:r w:rsidRPr="00A34D9E">
        <w:rPr>
          <w:rFonts w:ascii="Calibri" w:eastAsia="Calibri" w:hAnsi="Calibri" w:cs="Calibri"/>
          <w:i/>
          <w:color w:val="000000"/>
          <w:lang w:eastAsia="en-US"/>
        </w:rPr>
        <w:t>Propagační kampaň na podporu kvalitních potravin</w:t>
      </w:r>
      <w:r w:rsidRPr="00A34D9E">
        <w:rPr>
          <w:rFonts w:ascii="Calibri" w:eastAsia="Calibri" w:hAnsi="Calibri" w:cs="Calibri"/>
          <w:color w:val="000000"/>
          <w:lang w:eastAsia="en-US"/>
        </w:rPr>
        <w:t>.</w:t>
      </w:r>
      <w:r w:rsidRPr="00A34D9E">
        <w:rPr>
          <w:rFonts w:ascii="Calibri" w:eastAsia="Calibri" w:hAnsi="Calibri" w:cs="Calibri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>SZIF</w:t>
      </w:r>
      <w:r w:rsidR="003D7DCB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>administruje celý proces udělování značky a je zadavatelem veřejných zakázek na</w:t>
      </w:r>
      <w:r w:rsidR="003D7DCB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 xml:space="preserve">realizaci jednotlivých propagačních kampaní pro tuto značku. </w:t>
      </w:r>
    </w:p>
    <w:p w14:paraId="3D3EDA13" w14:textId="77777777" w:rsidR="00A34D9E" w:rsidRPr="00A34D9E" w:rsidRDefault="00A34D9E" w:rsidP="00A34D9E">
      <w:pPr>
        <w:spacing w:after="160" w:line="259" w:lineRule="auto"/>
        <w:rPr>
          <w:rFonts w:ascii="Calibri" w:eastAsia="Calibri" w:hAnsi="Calibri" w:cs="Calibri"/>
          <w:color w:val="000000"/>
          <w:lang w:eastAsia="en-US"/>
        </w:rPr>
      </w:pPr>
    </w:p>
    <w:p w14:paraId="2F40E81D" w14:textId="77777777" w:rsidR="00A34D9E" w:rsidRPr="00A34D9E" w:rsidRDefault="00A34D9E" w:rsidP="00A34D9E">
      <w:pPr>
        <w:spacing w:after="160" w:line="259" w:lineRule="auto"/>
        <w:rPr>
          <w:rFonts w:ascii="Calibri" w:eastAsia="Calibri" w:hAnsi="Calibri" w:cs="Calibri"/>
          <w:color w:val="000000"/>
          <w:lang w:eastAsia="en-US"/>
        </w:rPr>
      </w:pPr>
      <w:r w:rsidRPr="00A34D9E">
        <w:rPr>
          <w:rFonts w:ascii="Calibri" w:eastAsia="Calibri" w:hAnsi="Calibri" w:cs="Calibri"/>
          <w:color w:val="000000"/>
          <w:lang w:eastAsia="en-US"/>
        </w:rPr>
        <w:t xml:space="preserve">Značka </w:t>
      </w:r>
      <w:r w:rsidRPr="00A34D9E">
        <w:rPr>
          <w:rFonts w:ascii="Calibri" w:eastAsia="Calibri" w:hAnsi="Calibri" w:cs="Calibri"/>
          <w:b/>
          <w:color w:val="000000"/>
          <w:u w:val="single"/>
          <w:lang w:eastAsia="en-US"/>
        </w:rPr>
        <w:t>Regionální potravina</w:t>
      </w:r>
      <w:r w:rsidRPr="00A34D9E">
        <w:rPr>
          <w:rFonts w:ascii="Calibri" w:eastAsia="Calibri" w:hAnsi="Calibri" w:cs="Calibri"/>
          <w:b/>
          <w:color w:val="000000"/>
          <w:lang w:eastAsia="en-US"/>
        </w:rPr>
        <w:t>:</w:t>
      </w:r>
      <w:r w:rsidRPr="00A34D9E">
        <w:rPr>
          <w:rFonts w:ascii="Calibri" w:eastAsia="Calibri" w:hAnsi="Calibri" w:cs="Calibri"/>
          <w:color w:val="000000"/>
          <w:lang w:eastAsia="en-US"/>
        </w:rPr>
        <w:t xml:space="preserve"> Hlavním cílem je podpořit domácí producenty lokálních potravin a motivovat zákazníky k</w:t>
      </w:r>
      <w:r w:rsidR="00DC6299">
        <w:rPr>
          <w:rFonts w:ascii="Calibri" w:eastAsia="Calibri" w:hAnsi="Calibri" w:cs="Calibri"/>
          <w:color w:val="000000"/>
          <w:lang w:eastAsia="en-US"/>
        </w:rPr>
        <w:t> </w:t>
      </w:r>
      <w:r w:rsidRPr="00A34D9E">
        <w:rPr>
          <w:rFonts w:ascii="Calibri" w:eastAsia="Calibri" w:hAnsi="Calibri" w:cs="Calibri"/>
          <w:color w:val="000000"/>
          <w:lang w:eastAsia="en-US"/>
        </w:rPr>
        <w:t>vyhledávání</w:t>
      </w:r>
      <w:r w:rsidR="00DC6299">
        <w:rPr>
          <w:rFonts w:ascii="Calibri" w:eastAsia="Calibri" w:hAnsi="Calibri" w:cs="Calibri"/>
          <w:color w:val="000000"/>
          <w:lang w:eastAsia="en-US"/>
        </w:rPr>
        <w:t xml:space="preserve"> lokálních produktů</w:t>
      </w:r>
      <w:r w:rsidRPr="00A34D9E">
        <w:rPr>
          <w:rFonts w:ascii="Calibri" w:eastAsia="Calibri" w:hAnsi="Calibri" w:cs="Calibri"/>
          <w:color w:val="000000"/>
          <w:lang w:eastAsia="en-US"/>
        </w:rPr>
        <w:t xml:space="preserve">. SZIF od roku 2012 administruje </w:t>
      </w:r>
      <w:r w:rsidRPr="00A34D9E">
        <w:rPr>
          <w:rFonts w:ascii="Calibri" w:eastAsia="Calibri" w:hAnsi="Calibri" w:cs="Calibri"/>
          <w:color w:val="000000"/>
          <w:lang w:eastAsia="en-US"/>
        </w:rPr>
        <w:lastRenderedPageBreak/>
        <w:t>realizaci zadávacích řízení na pořádání krajských a</w:t>
      </w:r>
      <w:r w:rsidR="00DC6299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>celostátních soutěží pro</w:t>
      </w:r>
      <w:r w:rsidR="00DC6299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>udělování značky (</w:t>
      </w:r>
      <w:r w:rsidR="00DC6299">
        <w:rPr>
          <w:rFonts w:ascii="Calibri" w:eastAsia="Calibri" w:hAnsi="Calibri" w:cs="Calibri"/>
          <w:color w:val="000000"/>
          <w:lang w:eastAsia="en-US"/>
        </w:rPr>
        <w:t>soutěže probíhají</w:t>
      </w:r>
      <w:r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>v</w:t>
      </w:r>
      <w:r>
        <w:rPr>
          <w:rFonts w:ascii="Calibri" w:eastAsia="Calibri" w:hAnsi="Calibri" w:cs="Calibri"/>
          <w:color w:val="000000"/>
          <w:lang w:eastAsia="en-US"/>
        </w:rPr>
        <w:t> </w:t>
      </w:r>
      <w:r w:rsidRPr="00A34D9E">
        <w:rPr>
          <w:rFonts w:ascii="Calibri" w:eastAsia="Calibri" w:hAnsi="Calibri" w:cs="Calibri"/>
          <w:color w:val="000000"/>
          <w:lang w:eastAsia="en-US"/>
        </w:rPr>
        <w:t>13</w:t>
      </w:r>
      <w:r>
        <w:rPr>
          <w:rFonts w:ascii="Calibri" w:eastAsia="Calibri" w:hAnsi="Calibri" w:cs="Calibri"/>
          <w:color w:val="000000"/>
          <w:lang w:eastAsia="en-US"/>
        </w:rPr>
        <w:t> </w:t>
      </w:r>
      <w:r w:rsidRPr="00A34D9E">
        <w:rPr>
          <w:rFonts w:ascii="Calibri" w:eastAsia="Calibri" w:hAnsi="Calibri" w:cs="Calibri"/>
          <w:color w:val="000000"/>
          <w:lang w:eastAsia="en-US"/>
        </w:rPr>
        <w:t>krajích ČR).</w:t>
      </w:r>
    </w:p>
    <w:p w14:paraId="681578E0" w14:textId="77777777" w:rsidR="00A34D9E" w:rsidRPr="00A34D9E" w:rsidRDefault="00A34D9E" w:rsidP="00A34D9E">
      <w:pPr>
        <w:spacing w:after="160" w:line="259" w:lineRule="auto"/>
        <w:rPr>
          <w:rFonts w:ascii="Calibri" w:eastAsia="Calibri" w:hAnsi="Calibri" w:cs="Calibri"/>
          <w:color w:val="000000"/>
          <w:lang w:eastAsia="en-US"/>
        </w:rPr>
      </w:pPr>
      <w:r w:rsidRPr="00A34D9E">
        <w:rPr>
          <w:rFonts w:ascii="Calibri" w:eastAsia="Calibri" w:hAnsi="Calibri" w:cs="Calibri"/>
          <w:color w:val="000000"/>
          <w:lang w:eastAsia="en-US"/>
        </w:rPr>
        <w:t xml:space="preserve">Značka </w:t>
      </w:r>
      <w:r w:rsidRPr="00A34D9E">
        <w:rPr>
          <w:rFonts w:ascii="Calibri" w:eastAsia="Calibri" w:hAnsi="Calibri" w:cs="Calibri"/>
          <w:b/>
          <w:color w:val="000000"/>
          <w:u w:val="single"/>
          <w:lang w:eastAsia="en-US"/>
        </w:rPr>
        <w:t>BIO</w:t>
      </w:r>
      <w:r w:rsidRPr="00A34D9E">
        <w:rPr>
          <w:rFonts w:ascii="Calibri" w:eastAsia="Calibri" w:hAnsi="Calibri" w:cs="Calibri"/>
          <w:b/>
          <w:color w:val="000000"/>
          <w:lang w:eastAsia="en-US"/>
        </w:rPr>
        <w:t>:</w:t>
      </w:r>
      <w:r w:rsidRPr="00A34D9E">
        <w:rPr>
          <w:rFonts w:ascii="Calibri" w:eastAsia="Calibri" w:hAnsi="Calibri" w:cs="Calibri"/>
          <w:color w:val="000000"/>
          <w:lang w:eastAsia="en-US"/>
        </w:rPr>
        <w:t xml:space="preserve"> Hlavním</w:t>
      </w:r>
      <w:r w:rsidR="00ED0DA7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>cílem je zvýšení a</w:t>
      </w:r>
      <w:r w:rsidR="00ED0DA7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A34D9E">
        <w:rPr>
          <w:rFonts w:ascii="Calibri" w:eastAsia="Calibri" w:hAnsi="Calibri" w:cs="Calibri"/>
          <w:color w:val="000000"/>
          <w:lang w:eastAsia="en-US"/>
        </w:rPr>
        <w:t>rozvoj všeobecných znalostí o biopotravinách a ekologickém zemědělství. SZIF je zadavatelem veřejných zakázek jednotlivých propagačních kampaní pro tuto značku.</w:t>
      </w:r>
    </w:p>
    <w:p w14:paraId="1ACB0923" w14:textId="77777777" w:rsidR="00A34D9E" w:rsidRPr="00A34D9E" w:rsidRDefault="00A34D9E" w:rsidP="00A34D9E">
      <w:pP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8"/>
          <w:lang w:eastAsia="en-US"/>
        </w:rPr>
      </w:pPr>
      <w:r w:rsidRPr="00A34D9E">
        <w:rPr>
          <w:rFonts w:ascii="Calibri" w:eastAsia="Calibri" w:hAnsi="Calibri" w:cs="Calibri"/>
          <w:b/>
          <w:color w:val="000000"/>
          <w:sz w:val="28"/>
          <w:u w:val="single"/>
          <w:lang w:eastAsia="en-US"/>
        </w:rPr>
        <w:t>Výdaje na podporu kvalitních potravin</w:t>
      </w:r>
    </w:p>
    <w:p w14:paraId="7A2A3C6F" w14:textId="77777777" w:rsidR="00A34D9E" w:rsidRPr="00A34D9E" w:rsidRDefault="00A34D9E" w:rsidP="00A34D9E">
      <w:pPr>
        <w:spacing w:after="160" w:line="259" w:lineRule="auto"/>
        <w:rPr>
          <w:rFonts w:ascii="Calibri" w:eastAsia="Calibri" w:hAnsi="Calibri" w:cs="Calibri"/>
          <w:color w:val="000000"/>
          <w:sz w:val="28"/>
          <w:lang w:eastAsia="en-US"/>
        </w:rPr>
      </w:pPr>
      <w:r w:rsidRPr="00A34D9E">
        <w:rPr>
          <w:rFonts w:ascii="Calibri" w:eastAsia="Calibri" w:hAnsi="Calibri" w:cs="Calibri"/>
          <w:szCs w:val="22"/>
        </w:rPr>
        <w:t xml:space="preserve">Celkové výdaje na marketingovou podporu značek kvality </w:t>
      </w:r>
      <w:r w:rsidR="00ED0DA7">
        <w:rPr>
          <w:rFonts w:ascii="Calibri" w:eastAsia="Calibri" w:hAnsi="Calibri" w:cs="Calibri"/>
          <w:szCs w:val="22"/>
        </w:rPr>
        <w:t>za</w:t>
      </w:r>
      <w:r w:rsidRPr="00A34D9E">
        <w:rPr>
          <w:rFonts w:ascii="Calibri" w:eastAsia="Calibri" w:hAnsi="Calibri" w:cs="Calibri"/>
          <w:szCs w:val="22"/>
        </w:rPr>
        <w:t xml:space="preserve"> kontrolované období</w:t>
      </w:r>
      <w:r w:rsidR="00ED0DA7">
        <w:rPr>
          <w:rFonts w:ascii="Calibri" w:eastAsia="Calibri" w:hAnsi="Calibri" w:cs="Calibri"/>
          <w:szCs w:val="22"/>
        </w:rPr>
        <w:t xml:space="preserve"> let </w:t>
      </w:r>
      <w:r w:rsidRPr="00A34D9E">
        <w:rPr>
          <w:rFonts w:ascii="Calibri" w:eastAsia="Calibri" w:hAnsi="Calibri" w:cs="Calibri"/>
          <w:szCs w:val="22"/>
        </w:rPr>
        <w:br/>
        <w:t>2016–2020:</w:t>
      </w:r>
    </w:p>
    <w:p w14:paraId="415D5B6C" w14:textId="77777777" w:rsidR="00A34D9E" w:rsidRPr="00D571E5" w:rsidRDefault="00A34D9E" w:rsidP="00D571E5">
      <w:pPr>
        <w:tabs>
          <w:tab w:val="right" w:pos="9072"/>
        </w:tabs>
        <w:spacing w:line="259" w:lineRule="auto"/>
        <w:jc w:val="left"/>
        <w:rPr>
          <w:rFonts w:ascii="Calibri" w:eastAsia="Calibri" w:hAnsi="Calibri" w:cs="Calibri"/>
          <w:szCs w:val="22"/>
        </w:rPr>
      </w:pPr>
      <w:r w:rsidRPr="00D571E5">
        <w:rPr>
          <w:rFonts w:ascii="Calibri" w:eastAsia="Calibri" w:hAnsi="Calibri" w:cs="Calibri"/>
          <w:szCs w:val="22"/>
        </w:rPr>
        <w:t xml:space="preserve">Tabulka č. </w:t>
      </w:r>
      <w:r w:rsidR="008C279D">
        <w:rPr>
          <w:rFonts w:ascii="Calibri" w:eastAsia="Calibri" w:hAnsi="Calibri" w:cs="Calibri"/>
          <w:szCs w:val="22"/>
        </w:rPr>
        <w:t>5:</w:t>
      </w:r>
      <w:r w:rsidRPr="00D571E5">
        <w:rPr>
          <w:rFonts w:ascii="Calibri" w:eastAsia="Calibri" w:hAnsi="Calibri" w:cs="Calibri"/>
          <w:szCs w:val="22"/>
        </w:rPr>
        <w:t xml:space="preserve"> Výdaje SZIF na marketingovou podporu značek kvality </w:t>
      </w:r>
      <w:r w:rsidR="00B5644C">
        <w:rPr>
          <w:rFonts w:ascii="Calibri" w:eastAsia="Calibri" w:hAnsi="Calibri" w:cs="Calibri"/>
          <w:szCs w:val="22"/>
        </w:rPr>
        <w:tab/>
      </w:r>
      <w:r w:rsidRPr="00D571E5">
        <w:rPr>
          <w:rFonts w:ascii="Calibri" w:eastAsia="Calibri" w:hAnsi="Calibri" w:cs="Calibri"/>
          <w:szCs w:val="22"/>
        </w:rPr>
        <w:t>(</w:t>
      </w:r>
      <w:r w:rsidR="00B5644C">
        <w:rPr>
          <w:rFonts w:ascii="Calibri" w:eastAsia="Calibri" w:hAnsi="Calibri" w:cs="Calibri"/>
          <w:szCs w:val="22"/>
        </w:rPr>
        <w:t xml:space="preserve">v </w:t>
      </w:r>
      <w:r w:rsidRPr="00D571E5">
        <w:rPr>
          <w:rFonts w:ascii="Calibri" w:eastAsia="Calibri" w:hAnsi="Calibri" w:cs="Calibri"/>
          <w:szCs w:val="22"/>
        </w:rPr>
        <w:t>tis.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4"/>
        <w:gridCol w:w="1812"/>
        <w:gridCol w:w="1823"/>
        <w:gridCol w:w="1812"/>
        <w:gridCol w:w="1811"/>
      </w:tblGrid>
      <w:tr w:rsidR="00A34D9E" w:rsidRPr="00A34D9E" w14:paraId="5E381C0B" w14:textId="77777777" w:rsidTr="00D571E5">
        <w:trPr>
          <w:trHeight w:val="507"/>
        </w:trPr>
        <w:tc>
          <w:tcPr>
            <w:tcW w:w="1804" w:type="dxa"/>
            <w:shd w:val="clear" w:color="auto" w:fill="E5F1FF"/>
            <w:vAlign w:val="center"/>
          </w:tcPr>
          <w:p w14:paraId="358903B2" w14:textId="77777777" w:rsidR="00A34D9E" w:rsidRPr="00A34D9E" w:rsidRDefault="00A34D9E" w:rsidP="00D571E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Roky</w:t>
            </w:r>
          </w:p>
        </w:tc>
        <w:tc>
          <w:tcPr>
            <w:tcW w:w="1812" w:type="dxa"/>
            <w:shd w:val="clear" w:color="auto" w:fill="E5F1FF"/>
            <w:vAlign w:val="center"/>
          </w:tcPr>
          <w:p w14:paraId="645F85C0" w14:textId="77777777" w:rsidR="00A34D9E" w:rsidRPr="00A34D9E" w:rsidRDefault="00A34D9E" w:rsidP="00D571E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Rozpočet schválený</w:t>
            </w:r>
          </w:p>
        </w:tc>
        <w:tc>
          <w:tcPr>
            <w:tcW w:w="1823" w:type="dxa"/>
            <w:shd w:val="clear" w:color="auto" w:fill="E5F1FF"/>
            <w:vAlign w:val="center"/>
          </w:tcPr>
          <w:p w14:paraId="3F9AF888" w14:textId="77777777" w:rsidR="00A34D9E" w:rsidRPr="00A34D9E" w:rsidRDefault="00A34D9E" w:rsidP="00D571E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Zůstatek z před</w:t>
            </w:r>
            <w:r w:rsidR="00ED0DA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chozího</w:t>
            </w: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roku</w:t>
            </w:r>
          </w:p>
        </w:tc>
        <w:tc>
          <w:tcPr>
            <w:tcW w:w="1812" w:type="dxa"/>
            <w:shd w:val="clear" w:color="auto" w:fill="E5F1FF"/>
            <w:vAlign w:val="center"/>
          </w:tcPr>
          <w:p w14:paraId="373D54D2" w14:textId="77777777" w:rsidR="00A34D9E" w:rsidRPr="00A34D9E" w:rsidRDefault="00A34D9E" w:rsidP="00D571E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Rozpočet upravený</w:t>
            </w:r>
          </w:p>
        </w:tc>
        <w:tc>
          <w:tcPr>
            <w:tcW w:w="1811" w:type="dxa"/>
            <w:shd w:val="clear" w:color="auto" w:fill="E5F1FF"/>
            <w:vAlign w:val="center"/>
          </w:tcPr>
          <w:p w14:paraId="46EBC6D8" w14:textId="77777777" w:rsidR="00A34D9E" w:rsidRPr="00A34D9E" w:rsidRDefault="00A34D9E" w:rsidP="00D571E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Skutečn</w:t>
            </w:r>
            <w:r w:rsidR="00ED0DA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é</w:t>
            </w: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čerp</w:t>
            </w:r>
            <w:r w:rsidR="00ED0DA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ání</w:t>
            </w:r>
          </w:p>
        </w:tc>
      </w:tr>
      <w:tr w:rsidR="00A34D9E" w:rsidRPr="00A34D9E" w14:paraId="7B5F20DF" w14:textId="77777777" w:rsidTr="008838DF">
        <w:trPr>
          <w:trHeight w:val="248"/>
        </w:trPr>
        <w:tc>
          <w:tcPr>
            <w:tcW w:w="1804" w:type="dxa"/>
            <w:shd w:val="clear" w:color="auto" w:fill="F2C6C9"/>
          </w:tcPr>
          <w:p w14:paraId="2998A817" w14:textId="77777777" w:rsidR="00A34D9E" w:rsidRPr="00A34D9E" w:rsidRDefault="00A34D9E" w:rsidP="00A34D9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812" w:type="dxa"/>
            <w:shd w:val="clear" w:color="auto" w:fill="F2C6C9"/>
          </w:tcPr>
          <w:p w14:paraId="607548E1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1823" w:type="dxa"/>
            <w:shd w:val="clear" w:color="auto" w:fill="F2C6C9"/>
          </w:tcPr>
          <w:p w14:paraId="0E79C75E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277 900</w:t>
            </w:r>
          </w:p>
        </w:tc>
        <w:tc>
          <w:tcPr>
            <w:tcW w:w="1812" w:type="dxa"/>
            <w:shd w:val="clear" w:color="auto" w:fill="F2C6C9"/>
          </w:tcPr>
          <w:p w14:paraId="70E21CA4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377 900</w:t>
            </w:r>
          </w:p>
        </w:tc>
        <w:tc>
          <w:tcPr>
            <w:tcW w:w="1811" w:type="dxa"/>
            <w:shd w:val="clear" w:color="auto" w:fill="F2C6C9"/>
          </w:tcPr>
          <w:p w14:paraId="2D71A1F6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161 801</w:t>
            </w:r>
          </w:p>
        </w:tc>
      </w:tr>
      <w:tr w:rsidR="00A34D9E" w:rsidRPr="00A34D9E" w14:paraId="63298992" w14:textId="77777777" w:rsidTr="008838DF">
        <w:trPr>
          <w:trHeight w:val="248"/>
        </w:trPr>
        <w:tc>
          <w:tcPr>
            <w:tcW w:w="1804" w:type="dxa"/>
          </w:tcPr>
          <w:p w14:paraId="0B7D084C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KLASA</w:t>
            </w:r>
          </w:p>
        </w:tc>
        <w:tc>
          <w:tcPr>
            <w:tcW w:w="1812" w:type="dxa"/>
          </w:tcPr>
          <w:p w14:paraId="56B3F3B2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50 000</w:t>
            </w:r>
          </w:p>
        </w:tc>
        <w:tc>
          <w:tcPr>
            <w:tcW w:w="1823" w:type="dxa"/>
          </w:tcPr>
          <w:p w14:paraId="5098D452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14:paraId="121633C5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297 126</w:t>
            </w:r>
          </w:p>
        </w:tc>
        <w:tc>
          <w:tcPr>
            <w:tcW w:w="1811" w:type="dxa"/>
          </w:tcPr>
          <w:p w14:paraId="78CCC835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131 376</w:t>
            </w:r>
          </w:p>
        </w:tc>
      </w:tr>
      <w:tr w:rsidR="00A34D9E" w:rsidRPr="00A34D9E" w14:paraId="789236D4" w14:textId="77777777" w:rsidTr="008838DF">
        <w:trPr>
          <w:trHeight w:val="259"/>
        </w:trPr>
        <w:tc>
          <w:tcPr>
            <w:tcW w:w="1804" w:type="dxa"/>
          </w:tcPr>
          <w:p w14:paraId="4B8F8AAB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RP</w:t>
            </w:r>
          </w:p>
        </w:tc>
        <w:tc>
          <w:tcPr>
            <w:tcW w:w="1812" w:type="dxa"/>
          </w:tcPr>
          <w:p w14:paraId="5CC799C9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50 000</w:t>
            </w:r>
          </w:p>
        </w:tc>
        <w:tc>
          <w:tcPr>
            <w:tcW w:w="1823" w:type="dxa"/>
          </w:tcPr>
          <w:p w14:paraId="7063A1C9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14:paraId="3942A032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80 774</w:t>
            </w:r>
          </w:p>
        </w:tc>
        <w:tc>
          <w:tcPr>
            <w:tcW w:w="1811" w:type="dxa"/>
          </w:tcPr>
          <w:p w14:paraId="4C086186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30 425</w:t>
            </w:r>
          </w:p>
        </w:tc>
      </w:tr>
      <w:tr w:rsidR="00A34D9E" w:rsidRPr="00A34D9E" w14:paraId="6D6F66CB" w14:textId="77777777" w:rsidTr="008838DF">
        <w:trPr>
          <w:trHeight w:val="248"/>
        </w:trPr>
        <w:tc>
          <w:tcPr>
            <w:tcW w:w="1804" w:type="dxa"/>
            <w:shd w:val="clear" w:color="auto" w:fill="F2C6C9"/>
          </w:tcPr>
          <w:p w14:paraId="1C4E6B76" w14:textId="77777777" w:rsidR="00A34D9E" w:rsidRPr="00A34D9E" w:rsidRDefault="00A34D9E" w:rsidP="00A34D9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812" w:type="dxa"/>
            <w:shd w:val="clear" w:color="auto" w:fill="F2C6C9"/>
          </w:tcPr>
          <w:p w14:paraId="077D5EDE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170 000</w:t>
            </w:r>
          </w:p>
        </w:tc>
        <w:tc>
          <w:tcPr>
            <w:tcW w:w="1823" w:type="dxa"/>
            <w:shd w:val="clear" w:color="auto" w:fill="F2C6C9"/>
          </w:tcPr>
          <w:p w14:paraId="6FAD2BAF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216 688</w:t>
            </w:r>
          </w:p>
        </w:tc>
        <w:tc>
          <w:tcPr>
            <w:tcW w:w="1812" w:type="dxa"/>
            <w:shd w:val="clear" w:color="auto" w:fill="F2C6C9"/>
          </w:tcPr>
          <w:p w14:paraId="6171CBE3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386 688</w:t>
            </w:r>
          </w:p>
        </w:tc>
        <w:tc>
          <w:tcPr>
            <w:tcW w:w="1811" w:type="dxa"/>
            <w:shd w:val="clear" w:color="auto" w:fill="F2C6C9"/>
          </w:tcPr>
          <w:p w14:paraId="65A7B248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272 726</w:t>
            </w:r>
          </w:p>
        </w:tc>
      </w:tr>
      <w:tr w:rsidR="00A34D9E" w:rsidRPr="00A34D9E" w14:paraId="2F040084" w14:textId="77777777" w:rsidTr="008838DF">
        <w:trPr>
          <w:trHeight w:val="248"/>
        </w:trPr>
        <w:tc>
          <w:tcPr>
            <w:tcW w:w="1804" w:type="dxa"/>
          </w:tcPr>
          <w:p w14:paraId="65C77680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KLASA</w:t>
            </w:r>
          </w:p>
        </w:tc>
        <w:tc>
          <w:tcPr>
            <w:tcW w:w="1812" w:type="dxa"/>
          </w:tcPr>
          <w:p w14:paraId="3019F6F9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140 000</w:t>
            </w:r>
          </w:p>
        </w:tc>
        <w:tc>
          <w:tcPr>
            <w:tcW w:w="1823" w:type="dxa"/>
          </w:tcPr>
          <w:p w14:paraId="6F248C90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14:paraId="683175E8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306 338</w:t>
            </w:r>
          </w:p>
        </w:tc>
        <w:tc>
          <w:tcPr>
            <w:tcW w:w="1811" w:type="dxa"/>
          </w:tcPr>
          <w:p w14:paraId="4C854063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240 302</w:t>
            </w:r>
          </w:p>
        </w:tc>
      </w:tr>
      <w:tr w:rsidR="00A34D9E" w:rsidRPr="00A34D9E" w14:paraId="6B264CCF" w14:textId="77777777" w:rsidTr="00A34D9E">
        <w:trPr>
          <w:trHeight w:val="248"/>
        </w:trPr>
        <w:tc>
          <w:tcPr>
            <w:tcW w:w="1804" w:type="dxa"/>
          </w:tcPr>
          <w:p w14:paraId="479486AB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RP</w:t>
            </w:r>
            <w:r w:rsidRPr="00A34D9E"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en-US"/>
              </w:rPr>
              <w:footnoteReference w:id="44"/>
            </w:r>
          </w:p>
        </w:tc>
        <w:tc>
          <w:tcPr>
            <w:tcW w:w="1812" w:type="dxa"/>
            <w:shd w:val="clear" w:color="auto" w:fill="FFFFFF"/>
          </w:tcPr>
          <w:p w14:paraId="27FF293C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color w:val="FF0000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23" w:type="dxa"/>
          </w:tcPr>
          <w:p w14:paraId="02DDB7D8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14:paraId="0EE2932B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50 350</w:t>
            </w:r>
          </w:p>
        </w:tc>
        <w:tc>
          <w:tcPr>
            <w:tcW w:w="1811" w:type="dxa"/>
          </w:tcPr>
          <w:p w14:paraId="253486DB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32 424</w:t>
            </w:r>
          </w:p>
        </w:tc>
      </w:tr>
      <w:tr w:rsidR="00A34D9E" w:rsidRPr="00A34D9E" w14:paraId="4CD637FF" w14:textId="77777777" w:rsidTr="008838DF">
        <w:trPr>
          <w:trHeight w:val="259"/>
        </w:trPr>
        <w:tc>
          <w:tcPr>
            <w:tcW w:w="1804" w:type="dxa"/>
          </w:tcPr>
          <w:p w14:paraId="375D8574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BIO</w:t>
            </w:r>
          </w:p>
        </w:tc>
        <w:tc>
          <w:tcPr>
            <w:tcW w:w="1812" w:type="dxa"/>
          </w:tcPr>
          <w:p w14:paraId="19D58E7B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30 000</w:t>
            </w:r>
          </w:p>
        </w:tc>
        <w:tc>
          <w:tcPr>
            <w:tcW w:w="1823" w:type="dxa"/>
          </w:tcPr>
          <w:p w14:paraId="30C7C845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14:paraId="7B5AD2C2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30 000</w:t>
            </w:r>
          </w:p>
        </w:tc>
        <w:tc>
          <w:tcPr>
            <w:tcW w:w="1811" w:type="dxa"/>
          </w:tcPr>
          <w:p w14:paraId="6654588E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</w:t>
            </w:r>
          </w:p>
        </w:tc>
      </w:tr>
      <w:tr w:rsidR="00A34D9E" w:rsidRPr="00A34D9E" w14:paraId="5C1A32C7" w14:textId="77777777" w:rsidTr="008838DF">
        <w:trPr>
          <w:trHeight w:val="248"/>
        </w:trPr>
        <w:tc>
          <w:tcPr>
            <w:tcW w:w="1804" w:type="dxa"/>
            <w:shd w:val="clear" w:color="auto" w:fill="F2C6C9"/>
          </w:tcPr>
          <w:p w14:paraId="512F0781" w14:textId="77777777" w:rsidR="00A34D9E" w:rsidRPr="00A34D9E" w:rsidRDefault="00A34D9E" w:rsidP="00A34D9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812" w:type="dxa"/>
            <w:shd w:val="clear" w:color="auto" w:fill="F2C6C9"/>
          </w:tcPr>
          <w:p w14:paraId="143FBFD9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250 000</w:t>
            </w:r>
          </w:p>
        </w:tc>
        <w:tc>
          <w:tcPr>
            <w:tcW w:w="1823" w:type="dxa"/>
            <w:shd w:val="clear" w:color="auto" w:fill="F2C6C9"/>
          </w:tcPr>
          <w:p w14:paraId="6CAFB575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114 803</w:t>
            </w:r>
          </w:p>
        </w:tc>
        <w:tc>
          <w:tcPr>
            <w:tcW w:w="1812" w:type="dxa"/>
            <w:shd w:val="clear" w:color="auto" w:fill="F2C6C9"/>
          </w:tcPr>
          <w:p w14:paraId="2BD12A3D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364 803</w:t>
            </w:r>
          </w:p>
        </w:tc>
        <w:tc>
          <w:tcPr>
            <w:tcW w:w="1811" w:type="dxa"/>
            <w:shd w:val="clear" w:color="auto" w:fill="F2C6C9"/>
          </w:tcPr>
          <w:p w14:paraId="124E2CD2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194 950</w:t>
            </w:r>
          </w:p>
        </w:tc>
      </w:tr>
      <w:tr w:rsidR="00A34D9E" w:rsidRPr="00A34D9E" w14:paraId="707440D5" w14:textId="77777777" w:rsidTr="008838DF">
        <w:trPr>
          <w:trHeight w:val="248"/>
        </w:trPr>
        <w:tc>
          <w:tcPr>
            <w:tcW w:w="1804" w:type="dxa"/>
          </w:tcPr>
          <w:p w14:paraId="741AE8DC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KLASA</w:t>
            </w:r>
          </w:p>
        </w:tc>
        <w:tc>
          <w:tcPr>
            <w:tcW w:w="1812" w:type="dxa"/>
          </w:tcPr>
          <w:p w14:paraId="476447B1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170 000</w:t>
            </w:r>
          </w:p>
        </w:tc>
        <w:tc>
          <w:tcPr>
            <w:tcW w:w="1823" w:type="dxa"/>
          </w:tcPr>
          <w:p w14:paraId="6D1F303C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14:paraId="608A4CF4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266 477</w:t>
            </w:r>
          </w:p>
        </w:tc>
        <w:tc>
          <w:tcPr>
            <w:tcW w:w="1811" w:type="dxa"/>
          </w:tcPr>
          <w:p w14:paraId="34B720DB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149 233</w:t>
            </w:r>
          </w:p>
        </w:tc>
      </w:tr>
      <w:tr w:rsidR="00A34D9E" w:rsidRPr="00A34D9E" w14:paraId="54A526AB" w14:textId="77777777" w:rsidTr="008838DF">
        <w:trPr>
          <w:trHeight w:val="259"/>
        </w:trPr>
        <w:tc>
          <w:tcPr>
            <w:tcW w:w="1804" w:type="dxa"/>
          </w:tcPr>
          <w:p w14:paraId="36E80BF6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RP</w:t>
            </w:r>
          </w:p>
        </w:tc>
        <w:tc>
          <w:tcPr>
            <w:tcW w:w="1812" w:type="dxa"/>
          </w:tcPr>
          <w:p w14:paraId="7F1FBB73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50 000</w:t>
            </w:r>
          </w:p>
        </w:tc>
        <w:tc>
          <w:tcPr>
            <w:tcW w:w="1823" w:type="dxa"/>
          </w:tcPr>
          <w:p w14:paraId="7F6717DF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14:paraId="310BB1D6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68 326</w:t>
            </w:r>
          </w:p>
        </w:tc>
        <w:tc>
          <w:tcPr>
            <w:tcW w:w="1811" w:type="dxa"/>
          </w:tcPr>
          <w:p w14:paraId="28B220E8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44 361</w:t>
            </w:r>
          </w:p>
        </w:tc>
      </w:tr>
      <w:tr w:rsidR="00A34D9E" w:rsidRPr="00A34D9E" w14:paraId="302B58EE" w14:textId="77777777" w:rsidTr="008838DF">
        <w:trPr>
          <w:trHeight w:val="248"/>
        </w:trPr>
        <w:tc>
          <w:tcPr>
            <w:tcW w:w="1804" w:type="dxa"/>
          </w:tcPr>
          <w:p w14:paraId="5EC94569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BIO</w:t>
            </w:r>
          </w:p>
        </w:tc>
        <w:tc>
          <w:tcPr>
            <w:tcW w:w="1812" w:type="dxa"/>
          </w:tcPr>
          <w:p w14:paraId="6A78BE6F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30 000</w:t>
            </w:r>
          </w:p>
        </w:tc>
        <w:tc>
          <w:tcPr>
            <w:tcW w:w="1823" w:type="dxa"/>
          </w:tcPr>
          <w:p w14:paraId="352E9ABE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14:paraId="57F32C82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30 000</w:t>
            </w:r>
          </w:p>
        </w:tc>
        <w:tc>
          <w:tcPr>
            <w:tcW w:w="1811" w:type="dxa"/>
          </w:tcPr>
          <w:p w14:paraId="26FF6DFD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1 356</w:t>
            </w:r>
          </w:p>
        </w:tc>
      </w:tr>
      <w:tr w:rsidR="00A34D9E" w:rsidRPr="00A34D9E" w14:paraId="4608CF1E" w14:textId="77777777" w:rsidTr="008838DF">
        <w:trPr>
          <w:trHeight w:val="248"/>
        </w:trPr>
        <w:tc>
          <w:tcPr>
            <w:tcW w:w="1804" w:type="dxa"/>
            <w:shd w:val="clear" w:color="auto" w:fill="F2C6C9"/>
          </w:tcPr>
          <w:p w14:paraId="09FF6A05" w14:textId="77777777" w:rsidR="00A34D9E" w:rsidRPr="00A34D9E" w:rsidRDefault="00A34D9E" w:rsidP="00A34D9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812" w:type="dxa"/>
            <w:shd w:val="clear" w:color="auto" w:fill="F2C6C9"/>
          </w:tcPr>
          <w:p w14:paraId="26930734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200 000</w:t>
            </w:r>
          </w:p>
        </w:tc>
        <w:tc>
          <w:tcPr>
            <w:tcW w:w="1823" w:type="dxa"/>
            <w:shd w:val="clear" w:color="auto" w:fill="F2C6C9"/>
          </w:tcPr>
          <w:p w14:paraId="71881102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170 162</w:t>
            </w:r>
          </w:p>
        </w:tc>
        <w:tc>
          <w:tcPr>
            <w:tcW w:w="1812" w:type="dxa"/>
            <w:shd w:val="clear" w:color="auto" w:fill="F2C6C9"/>
          </w:tcPr>
          <w:p w14:paraId="0C015FA2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370 162</w:t>
            </w:r>
          </w:p>
        </w:tc>
        <w:tc>
          <w:tcPr>
            <w:tcW w:w="1811" w:type="dxa"/>
            <w:shd w:val="clear" w:color="auto" w:fill="F2C6C9"/>
          </w:tcPr>
          <w:p w14:paraId="2BBE7E87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221 029</w:t>
            </w:r>
          </w:p>
        </w:tc>
      </w:tr>
      <w:tr w:rsidR="00A34D9E" w:rsidRPr="00A34D9E" w14:paraId="767E99F4" w14:textId="77777777" w:rsidTr="008838DF">
        <w:trPr>
          <w:trHeight w:val="259"/>
        </w:trPr>
        <w:tc>
          <w:tcPr>
            <w:tcW w:w="1804" w:type="dxa"/>
          </w:tcPr>
          <w:p w14:paraId="5AFE9614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KLASA</w:t>
            </w:r>
          </w:p>
        </w:tc>
        <w:tc>
          <w:tcPr>
            <w:tcW w:w="1812" w:type="dxa"/>
          </w:tcPr>
          <w:p w14:paraId="73D0517B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120 000</w:t>
            </w:r>
          </w:p>
        </w:tc>
        <w:tc>
          <w:tcPr>
            <w:tcW w:w="1823" w:type="dxa"/>
          </w:tcPr>
          <w:p w14:paraId="19D2E22F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14:paraId="4A3BDA59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237 553</w:t>
            </w:r>
          </w:p>
        </w:tc>
        <w:tc>
          <w:tcPr>
            <w:tcW w:w="1811" w:type="dxa"/>
          </w:tcPr>
          <w:p w14:paraId="753467CA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162 493</w:t>
            </w:r>
          </w:p>
        </w:tc>
      </w:tr>
      <w:tr w:rsidR="00A34D9E" w:rsidRPr="00A34D9E" w14:paraId="01B94C9F" w14:textId="77777777" w:rsidTr="008838DF">
        <w:trPr>
          <w:trHeight w:val="248"/>
        </w:trPr>
        <w:tc>
          <w:tcPr>
            <w:tcW w:w="1804" w:type="dxa"/>
          </w:tcPr>
          <w:p w14:paraId="71E5234B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RP</w:t>
            </w:r>
          </w:p>
        </w:tc>
        <w:tc>
          <w:tcPr>
            <w:tcW w:w="1812" w:type="dxa"/>
          </w:tcPr>
          <w:p w14:paraId="7E87E59C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50 000</w:t>
            </w:r>
          </w:p>
        </w:tc>
        <w:tc>
          <w:tcPr>
            <w:tcW w:w="1823" w:type="dxa"/>
          </w:tcPr>
          <w:p w14:paraId="3E808B22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14:paraId="64665BC2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73 965</w:t>
            </w:r>
          </w:p>
        </w:tc>
        <w:tc>
          <w:tcPr>
            <w:tcW w:w="1811" w:type="dxa"/>
          </w:tcPr>
          <w:p w14:paraId="45DB1B76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22 772</w:t>
            </w:r>
          </w:p>
        </w:tc>
      </w:tr>
      <w:tr w:rsidR="00A34D9E" w:rsidRPr="00A34D9E" w14:paraId="07BDC051" w14:textId="77777777" w:rsidTr="008838DF">
        <w:trPr>
          <w:trHeight w:val="248"/>
        </w:trPr>
        <w:tc>
          <w:tcPr>
            <w:tcW w:w="1804" w:type="dxa"/>
          </w:tcPr>
          <w:p w14:paraId="3CBD1F91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BIO</w:t>
            </w:r>
          </w:p>
        </w:tc>
        <w:tc>
          <w:tcPr>
            <w:tcW w:w="1812" w:type="dxa"/>
          </w:tcPr>
          <w:p w14:paraId="3E70D32C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30 000</w:t>
            </w:r>
          </w:p>
        </w:tc>
        <w:tc>
          <w:tcPr>
            <w:tcW w:w="1823" w:type="dxa"/>
          </w:tcPr>
          <w:p w14:paraId="09621322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14:paraId="1284B228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58 644</w:t>
            </w:r>
          </w:p>
        </w:tc>
        <w:tc>
          <w:tcPr>
            <w:tcW w:w="1811" w:type="dxa"/>
          </w:tcPr>
          <w:p w14:paraId="07B361DB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35 764</w:t>
            </w:r>
          </w:p>
        </w:tc>
      </w:tr>
      <w:tr w:rsidR="00A34D9E" w:rsidRPr="00A34D9E" w14:paraId="06D20793" w14:textId="77777777" w:rsidTr="008838DF">
        <w:trPr>
          <w:trHeight w:val="248"/>
        </w:trPr>
        <w:tc>
          <w:tcPr>
            <w:tcW w:w="1804" w:type="dxa"/>
            <w:shd w:val="clear" w:color="auto" w:fill="F2C6C9"/>
          </w:tcPr>
          <w:p w14:paraId="158787EB" w14:textId="77777777" w:rsidR="00A34D9E" w:rsidRPr="00A34D9E" w:rsidRDefault="00A34D9E" w:rsidP="00A34D9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812" w:type="dxa"/>
            <w:shd w:val="clear" w:color="auto" w:fill="F2C6C9"/>
          </w:tcPr>
          <w:p w14:paraId="0B760775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200 000</w:t>
            </w:r>
          </w:p>
        </w:tc>
        <w:tc>
          <w:tcPr>
            <w:tcW w:w="1823" w:type="dxa"/>
            <w:shd w:val="clear" w:color="auto" w:fill="F2C6C9"/>
          </w:tcPr>
          <w:p w14:paraId="4A08D91D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84 786</w:t>
            </w:r>
          </w:p>
        </w:tc>
        <w:tc>
          <w:tcPr>
            <w:tcW w:w="1812" w:type="dxa"/>
            <w:shd w:val="clear" w:color="auto" w:fill="F2C6C9"/>
          </w:tcPr>
          <w:p w14:paraId="507DFD8F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284 786</w:t>
            </w:r>
          </w:p>
        </w:tc>
        <w:tc>
          <w:tcPr>
            <w:tcW w:w="1811" w:type="dxa"/>
            <w:shd w:val="clear" w:color="auto" w:fill="F2C6C9"/>
          </w:tcPr>
          <w:p w14:paraId="0C75307E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191 243</w:t>
            </w:r>
          </w:p>
        </w:tc>
      </w:tr>
      <w:tr w:rsidR="00A34D9E" w:rsidRPr="00A34D9E" w14:paraId="1C5CD049" w14:textId="77777777" w:rsidTr="00A34D9E">
        <w:trPr>
          <w:trHeight w:val="259"/>
        </w:trPr>
        <w:tc>
          <w:tcPr>
            <w:tcW w:w="1804" w:type="dxa"/>
          </w:tcPr>
          <w:p w14:paraId="427955EA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KLASA</w:t>
            </w:r>
          </w:p>
        </w:tc>
        <w:tc>
          <w:tcPr>
            <w:tcW w:w="1812" w:type="dxa"/>
            <w:shd w:val="clear" w:color="auto" w:fill="FFFFFF"/>
          </w:tcPr>
          <w:p w14:paraId="43E1BEBC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color w:val="FF0000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120 000</w:t>
            </w:r>
          </w:p>
        </w:tc>
        <w:tc>
          <w:tcPr>
            <w:tcW w:w="1823" w:type="dxa"/>
          </w:tcPr>
          <w:p w14:paraId="465F0C23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shd w:val="clear" w:color="auto" w:fill="FFFFFF"/>
          </w:tcPr>
          <w:p w14:paraId="47616C63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color w:val="FF0000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182 713</w:t>
            </w:r>
          </w:p>
        </w:tc>
        <w:tc>
          <w:tcPr>
            <w:tcW w:w="1811" w:type="dxa"/>
          </w:tcPr>
          <w:p w14:paraId="7F87EB5A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134 704</w:t>
            </w:r>
          </w:p>
        </w:tc>
      </w:tr>
      <w:tr w:rsidR="00A34D9E" w:rsidRPr="00A34D9E" w14:paraId="52C65387" w14:textId="77777777" w:rsidTr="00A34D9E">
        <w:trPr>
          <w:trHeight w:val="248"/>
        </w:trPr>
        <w:tc>
          <w:tcPr>
            <w:tcW w:w="1804" w:type="dxa"/>
          </w:tcPr>
          <w:p w14:paraId="2FAF4C46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RP</w:t>
            </w:r>
          </w:p>
        </w:tc>
        <w:tc>
          <w:tcPr>
            <w:tcW w:w="1812" w:type="dxa"/>
            <w:shd w:val="clear" w:color="auto" w:fill="FFFFFF"/>
          </w:tcPr>
          <w:p w14:paraId="730DE567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color w:val="FF0000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50 000</w:t>
            </w:r>
          </w:p>
        </w:tc>
        <w:tc>
          <w:tcPr>
            <w:tcW w:w="1823" w:type="dxa"/>
          </w:tcPr>
          <w:p w14:paraId="7726A7A9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shd w:val="clear" w:color="auto" w:fill="FFFFFF"/>
          </w:tcPr>
          <w:p w14:paraId="20FAF95B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color w:val="FF0000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65 193</w:t>
            </w:r>
          </w:p>
        </w:tc>
        <w:tc>
          <w:tcPr>
            <w:tcW w:w="1811" w:type="dxa"/>
          </w:tcPr>
          <w:p w14:paraId="573CCE61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19 962</w:t>
            </w:r>
          </w:p>
        </w:tc>
      </w:tr>
      <w:tr w:rsidR="00A34D9E" w:rsidRPr="00A34D9E" w14:paraId="1E8FD1B9" w14:textId="77777777" w:rsidTr="00A34D9E">
        <w:trPr>
          <w:trHeight w:val="248"/>
        </w:trPr>
        <w:tc>
          <w:tcPr>
            <w:tcW w:w="1804" w:type="dxa"/>
          </w:tcPr>
          <w:p w14:paraId="1D7F384A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BIO</w:t>
            </w:r>
          </w:p>
        </w:tc>
        <w:tc>
          <w:tcPr>
            <w:tcW w:w="1812" w:type="dxa"/>
            <w:shd w:val="clear" w:color="auto" w:fill="FFFFFF"/>
          </w:tcPr>
          <w:p w14:paraId="349F24FB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color w:val="FF0000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30 000</w:t>
            </w:r>
          </w:p>
        </w:tc>
        <w:tc>
          <w:tcPr>
            <w:tcW w:w="1823" w:type="dxa"/>
          </w:tcPr>
          <w:p w14:paraId="585A9091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shd w:val="clear" w:color="auto" w:fill="FFFFFF"/>
          </w:tcPr>
          <w:p w14:paraId="2568ED49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color w:val="FF0000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36 880</w:t>
            </w:r>
          </w:p>
        </w:tc>
        <w:tc>
          <w:tcPr>
            <w:tcW w:w="1811" w:type="dxa"/>
          </w:tcPr>
          <w:p w14:paraId="4563BE7E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36 577</w:t>
            </w:r>
          </w:p>
        </w:tc>
      </w:tr>
      <w:tr w:rsidR="00A34D9E" w:rsidRPr="00A34D9E" w14:paraId="0630A188" w14:textId="77777777" w:rsidTr="008838DF">
        <w:trPr>
          <w:trHeight w:val="259"/>
        </w:trPr>
        <w:tc>
          <w:tcPr>
            <w:tcW w:w="1804" w:type="dxa"/>
            <w:shd w:val="clear" w:color="auto" w:fill="F2C6C9"/>
          </w:tcPr>
          <w:p w14:paraId="0E6D79E8" w14:textId="77777777" w:rsidR="00A34D9E" w:rsidRPr="00A34D9E" w:rsidRDefault="00A34D9E" w:rsidP="00A34D9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812" w:type="dxa"/>
            <w:shd w:val="clear" w:color="auto" w:fill="F2C6C9"/>
          </w:tcPr>
          <w:p w14:paraId="18EA68A3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920 000</w:t>
            </w:r>
          </w:p>
        </w:tc>
        <w:tc>
          <w:tcPr>
            <w:tcW w:w="1823" w:type="dxa"/>
            <w:shd w:val="clear" w:color="auto" w:fill="F2C6C9"/>
          </w:tcPr>
          <w:p w14:paraId="73BD0742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864 339</w:t>
            </w:r>
          </w:p>
        </w:tc>
        <w:tc>
          <w:tcPr>
            <w:tcW w:w="1812" w:type="dxa"/>
            <w:shd w:val="clear" w:color="auto" w:fill="F2C6C9"/>
          </w:tcPr>
          <w:p w14:paraId="35CC6B35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1 784 339</w:t>
            </w:r>
          </w:p>
        </w:tc>
        <w:tc>
          <w:tcPr>
            <w:tcW w:w="1811" w:type="dxa"/>
            <w:shd w:val="clear" w:color="auto" w:fill="F2C6C9"/>
          </w:tcPr>
          <w:p w14:paraId="7E39B062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1 041 749</w:t>
            </w:r>
          </w:p>
        </w:tc>
      </w:tr>
      <w:tr w:rsidR="00A34D9E" w:rsidRPr="00A34D9E" w14:paraId="1619CCBB" w14:textId="77777777" w:rsidTr="008838DF">
        <w:trPr>
          <w:trHeight w:val="248"/>
        </w:trPr>
        <w:tc>
          <w:tcPr>
            <w:tcW w:w="1804" w:type="dxa"/>
          </w:tcPr>
          <w:p w14:paraId="12B190B0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KLASA</w:t>
            </w:r>
          </w:p>
        </w:tc>
        <w:tc>
          <w:tcPr>
            <w:tcW w:w="1812" w:type="dxa"/>
            <w:shd w:val="clear" w:color="auto" w:fill="auto"/>
          </w:tcPr>
          <w:p w14:paraId="41085ED8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1823" w:type="dxa"/>
          </w:tcPr>
          <w:p w14:paraId="792B5311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shd w:val="clear" w:color="auto" w:fill="auto"/>
          </w:tcPr>
          <w:p w14:paraId="0E1EA1C6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1 290 207</w:t>
            </w:r>
          </w:p>
        </w:tc>
        <w:tc>
          <w:tcPr>
            <w:tcW w:w="1811" w:type="dxa"/>
          </w:tcPr>
          <w:p w14:paraId="4830E04D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818 108</w:t>
            </w:r>
          </w:p>
        </w:tc>
      </w:tr>
      <w:tr w:rsidR="00A34D9E" w:rsidRPr="00A34D9E" w14:paraId="75257A03" w14:textId="77777777" w:rsidTr="008838DF">
        <w:trPr>
          <w:trHeight w:val="265"/>
        </w:trPr>
        <w:tc>
          <w:tcPr>
            <w:tcW w:w="1804" w:type="dxa"/>
          </w:tcPr>
          <w:p w14:paraId="76CFE4D7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RP</w:t>
            </w:r>
          </w:p>
        </w:tc>
        <w:tc>
          <w:tcPr>
            <w:tcW w:w="1812" w:type="dxa"/>
            <w:shd w:val="clear" w:color="auto" w:fill="auto"/>
          </w:tcPr>
          <w:p w14:paraId="208B142D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200 000</w:t>
            </w:r>
          </w:p>
        </w:tc>
        <w:tc>
          <w:tcPr>
            <w:tcW w:w="1823" w:type="dxa"/>
          </w:tcPr>
          <w:p w14:paraId="1291D6CC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shd w:val="clear" w:color="auto" w:fill="auto"/>
          </w:tcPr>
          <w:p w14:paraId="7FE9F86B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338 608</w:t>
            </w:r>
          </w:p>
        </w:tc>
        <w:tc>
          <w:tcPr>
            <w:tcW w:w="1811" w:type="dxa"/>
          </w:tcPr>
          <w:p w14:paraId="4DEC166F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149 944</w:t>
            </w:r>
          </w:p>
        </w:tc>
      </w:tr>
      <w:tr w:rsidR="00A34D9E" w:rsidRPr="00A34D9E" w14:paraId="0966960B" w14:textId="77777777" w:rsidTr="008838DF">
        <w:trPr>
          <w:trHeight w:val="265"/>
        </w:trPr>
        <w:tc>
          <w:tcPr>
            <w:tcW w:w="1804" w:type="dxa"/>
          </w:tcPr>
          <w:p w14:paraId="39C6AF30" w14:textId="77777777" w:rsidR="00A34D9E" w:rsidRPr="00A34D9E" w:rsidRDefault="00A34D9E" w:rsidP="00A34D9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toho BIO</w:t>
            </w:r>
          </w:p>
        </w:tc>
        <w:tc>
          <w:tcPr>
            <w:tcW w:w="1812" w:type="dxa"/>
            <w:shd w:val="clear" w:color="auto" w:fill="auto"/>
          </w:tcPr>
          <w:p w14:paraId="163BA612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120 000</w:t>
            </w:r>
          </w:p>
        </w:tc>
        <w:tc>
          <w:tcPr>
            <w:tcW w:w="1823" w:type="dxa"/>
          </w:tcPr>
          <w:p w14:paraId="095ECE05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shd w:val="clear" w:color="auto" w:fill="auto"/>
          </w:tcPr>
          <w:p w14:paraId="15124240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155 524</w:t>
            </w:r>
          </w:p>
        </w:tc>
        <w:tc>
          <w:tcPr>
            <w:tcW w:w="1811" w:type="dxa"/>
          </w:tcPr>
          <w:p w14:paraId="78846012" w14:textId="77777777" w:rsidR="00A34D9E" w:rsidRPr="00A34D9E" w:rsidRDefault="00A34D9E" w:rsidP="00A34D9E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73 697</w:t>
            </w:r>
          </w:p>
        </w:tc>
      </w:tr>
    </w:tbl>
    <w:p w14:paraId="3F96CF15" w14:textId="77777777" w:rsidR="00A34D9E" w:rsidRPr="00A34D9E" w:rsidRDefault="00A34D9E" w:rsidP="00A34D9E">
      <w:pPr>
        <w:spacing w:after="160" w:line="259" w:lineRule="auto"/>
        <w:rPr>
          <w:rFonts w:ascii="Calibri" w:eastAsia="Calibri" w:hAnsi="Calibri" w:cs="Calibri"/>
          <w:color w:val="000000"/>
          <w:szCs w:val="22"/>
          <w:lang w:eastAsia="en-US"/>
        </w:rPr>
      </w:pPr>
      <w:r w:rsidRPr="00A34D9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Zdroj:</w:t>
      </w:r>
      <w:r w:rsidRPr="00A34D9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výroční zprávy SZIF za roky 2016</w:t>
      </w:r>
      <w:r w:rsidR="00ED0DA7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–</w:t>
      </w:r>
      <w:r w:rsidRPr="00A34D9E">
        <w:rPr>
          <w:rFonts w:ascii="Calibri" w:eastAsia="Calibri" w:hAnsi="Calibri" w:cs="Calibri"/>
          <w:color w:val="000000"/>
          <w:sz w:val="20"/>
          <w:szCs w:val="20"/>
          <w:lang w:eastAsia="en-US"/>
        </w:rPr>
        <w:t>2020, odpovědi SZIF na žádosti NKÚ</w:t>
      </w:r>
      <w:r w:rsidR="00ED0DA7">
        <w:rPr>
          <w:rFonts w:ascii="Calibri" w:eastAsia="Calibri" w:hAnsi="Calibri" w:cs="Calibri"/>
          <w:color w:val="000000"/>
          <w:sz w:val="20"/>
          <w:szCs w:val="20"/>
          <w:lang w:eastAsia="en-US"/>
        </w:rPr>
        <w:t>;</w:t>
      </w:r>
      <w:r w:rsidRPr="00A34D9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vlastní zpracování NKÚ.</w:t>
      </w:r>
    </w:p>
    <w:p w14:paraId="17931D1E" w14:textId="77777777" w:rsidR="00A34D9E" w:rsidRPr="00A34D9E" w:rsidRDefault="00A34D9E" w:rsidP="00A34D9E">
      <w:pPr>
        <w:spacing w:after="160" w:line="259" w:lineRule="auto"/>
        <w:rPr>
          <w:rFonts w:ascii="Calibri" w:eastAsia="Calibri" w:hAnsi="Calibri" w:cs="Calibri"/>
          <w:color w:val="000000"/>
          <w:szCs w:val="22"/>
          <w:lang w:eastAsia="en-US"/>
        </w:rPr>
      </w:pPr>
    </w:p>
    <w:p w14:paraId="01D0BC21" w14:textId="77777777" w:rsidR="00A34D9E" w:rsidRPr="00A34D9E" w:rsidRDefault="00A34D9E" w:rsidP="00A34D9E">
      <w:pPr>
        <w:spacing w:after="160" w:line="259" w:lineRule="auto"/>
        <w:rPr>
          <w:rFonts w:ascii="Calibri" w:eastAsia="Calibri" w:hAnsi="Calibri" w:cs="Calibri"/>
        </w:rPr>
      </w:pPr>
      <w:r w:rsidRPr="00A34D9E">
        <w:rPr>
          <w:rFonts w:ascii="Calibri" w:eastAsia="Calibri" w:hAnsi="Calibri" w:cs="Calibri"/>
        </w:rPr>
        <w:t xml:space="preserve">Celkem bylo ze strany SZIF za kontrolované období 2016–2020 vynaloženo na podporu kvalitních potravin </w:t>
      </w:r>
      <w:r w:rsidRPr="00A34D9E">
        <w:rPr>
          <w:rFonts w:ascii="Calibri" w:eastAsia="Calibri" w:hAnsi="Calibri" w:cs="Calibri"/>
          <w:b/>
        </w:rPr>
        <w:t>1 041 749 tis. Kč</w:t>
      </w:r>
      <w:r w:rsidRPr="00A34D9E">
        <w:rPr>
          <w:rFonts w:ascii="Calibri" w:eastAsia="Calibri" w:hAnsi="Calibri" w:cs="Calibri"/>
        </w:rPr>
        <w:t xml:space="preserve">, z toho na značku </w:t>
      </w:r>
      <w:r w:rsidRPr="00A34D9E">
        <w:rPr>
          <w:rFonts w:ascii="Calibri" w:eastAsia="Calibri" w:hAnsi="Calibri" w:cs="Calibri"/>
          <w:b/>
        </w:rPr>
        <w:t>KLASA 818 108 tis. Kč</w:t>
      </w:r>
      <w:r w:rsidRPr="00A34D9E">
        <w:rPr>
          <w:rFonts w:ascii="Calibri" w:eastAsia="Calibri" w:hAnsi="Calibri" w:cs="Calibri"/>
        </w:rPr>
        <w:t xml:space="preserve">, na značku </w:t>
      </w:r>
      <w:r w:rsidR="0078180E" w:rsidRPr="00D571E5">
        <w:rPr>
          <w:rFonts w:ascii="Calibri" w:eastAsia="Calibri" w:hAnsi="Calibri" w:cs="Calibri"/>
          <w:b/>
        </w:rPr>
        <w:t>Regionální potravina</w:t>
      </w:r>
      <w:r w:rsidRPr="00A34D9E">
        <w:rPr>
          <w:rFonts w:ascii="Calibri" w:eastAsia="Calibri" w:hAnsi="Calibri" w:cs="Calibri"/>
          <w:b/>
        </w:rPr>
        <w:t xml:space="preserve"> 149 944 tis. Kč</w:t>
      </w:r>
      <w:r w:rsidRPr="00A34D9E">
        <w:rPr>
          <w:rFonts w:ascii="Calibri" w:eastAsia="Calibri" w:hAnsi="Calibri" w:cs="Calibri"/>
        </w:rPr>
        <w:t xml:space="preserve"> a na značku </w:t>
      </w:r>
      <w:r w:rsidRPr="00A34D9E">
        <w:rPr>
          <w:rFonts w:ascii="Calibri" w:eastAsia="Calibri" w:hAnsi="Calibri" w:cs="Calibri"/>
          <w:b/>
        </w:rPr>
        <w:t>BIO 73 697 tis. Kč</w:t>
      </w:r>
      <w:r w:rsidRPr="00D571E5">
        <w:rPr>
          <w:rFonts w:ascii="Calibri" w:eastAsia="Calibri" w:hAnsi="Calibri" w:cs="Calibri"/>
          <w:b/>
        </w:rPr>
        <w:t>.</w:t>
      </w:r>
    </w:p>
    <w:p w14:paraId="3FCDE241" w14:textId="77777777" w:rsidR="00A34D9E" w:rsidRPr="00A34D9E" w:rsidRDefault="00A34D9E" w:rsidP="00D571E5">
      <w:pPr>
        <w:keepNext/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8"/>
          <w:szCs w:val="22"/>
          <w:lang w:eastAsia="en-US"/>
        </w:rPr>
      </w:pPr>
      <w:r w:rsidRPr="00A34D9E">
        <w:rPr>
          <w:rFonts w:ascii="Calibri" w:eastAsia="Calibri" w:hAnsi="Calibri" w:cs="Calibri"/>
          <w:b/>
          <w:color w:val="000000"/>
          <w:sz w:val="28"/>
          <w:szCs w:val="22"/>
          <w:u w:val="single"/>
          <w:lang w:eastAsia="en-US"/>
        </w:rPr>
        <w:lastRenderedPageBreak/>
        <w:t>Veřejné zakázky na podporu kvalitních potravin</w:t>
      </w:r>
      <w:r w:rsidRPr="00A34D9E">
        <w:rPr>
          <w:rFonts w:ascii="Calibri" w:eastAsia="Calibri" w:hAnsi="Calibri" w:cs="Calibri"/>
          <w:b/>
          <w:color w:val="000000"/>
          <w:sz w:val="28"/>
          <w:szCs w:val="22"/>
          <w:vertAlign w:val="superscript"/>
          <w:lang w:eastAsia="en-US"/>
        </w:rPr>
        <w:footnoteReference w:id="45"/>
      </w:r>
    </w:p>
    <w:p w14:paraId="586DAE28" w14:textId="77777777" w:rsidR="00A34D9E" w:rsidRPr="00A34D9E" w:rsidRDefault="00A34D9E" w:rsidP="00A34D9E">
      <w:pPr>
        <w:tabs>
          <w:tab w:val="left" w:pos="1267"/>
        </w:tabs>
        <w:spacing w:after="160" w:line="259" w:lineRule="auto"/>
        <w:rPr>
          <w:rFonts w:ascii="Calibri" w:eastAsia="Calibri" w:hAnsi="Calibri" w:cs="Calibri"/>
          <w:lang w:eastAsia="en-US"/>
        </w:rPr>
      </w:pPr>
      <w:r w:rsidRPr="00A34D9E">
        <w:rPr>
          <w:rFonts w:ascii="Calibri" w:eastAsia="Calibri" w:hAnsi="Calibri" w:cs="Calibri"/>
          <w:lang w:eastAsia="en-US"/>
        </w:rPr>
        <w:t>NKÚ na vzorku vybraných veřejných zakázek prověřil celkovou realizaci zadávacích řízení na</w:t>
      </w:r>
      <w:r w:rsidR="0069250D">
        <w:rPr>
          <w:rFonts w:ascii="Calibri" w:eastAsia="Calibri" w:hAnsi="Calibri" w:cs="Calibri"/>
          <w:lang w:eastAsia="en-US"/>
        </w:rPr>
        <w:t xml:space="preserve"> </w:t>
      </w:r>
      <w:r w:rsidRPr="00A34D9E">
        <w:rPr>
          <w:rFonts w:ascii="Calibri" w:eastAsia="Calibri" w:hAnsi="Calibri" w:cs="Calibri"/>
          <w:lang w:eastAsia="en-US"/>
        </w:rPr>
        <w:t xml:space="preserve">veřejné zakázky týkající se podpory kvalitních potravin. Kontrola vzorku byla provedena ve třech oblastech (resp. na třech druzích dohod/smluv): </w:t>
      </w:r>
    </w:p>
    <w:p w14:paraId="02BF1D83" w14:textId="77777777" w:rsidR="00A34D9E" w:rsidRPr="00A34D9E" w:rsidRDefault="00A34D9E" w:rsidP="00A34D9E">
      <w:pPr>
        <w:numPr>
          <w:ilvl w:val="0"/>
          <w:numId w:val="20"/>
        </w:numPr>
        <w:tabs>
          <w:tab w:val="left" w:pos="1267"/>
        </w:tabs>
        <w:spacing w:after="160" w:line="259" w:lineRule="auto"/>
        <w:ind w:left="284" w:hanging="284"/>
        <w:jc w:val="left"/>
        <w:rPr>
          <w:rFonts w:ascii="Calibri" w:eastAsia="Calibri" w:hAnsi="Calibri" w:cs="Calibri"/>
          <w:lang w:eastAsia="en-US"/>
        </w:rPr>
      </w:pPr>
      <w:r w:rsidRPr="00A34D9E">
        <w:rPr>
          <w:rFonts w:ascii="Calibri" w:eastAsia="Calibri" w:hAnsi="Calibri" w:cs="Calibri"/>
          <w:b/>
          <w:u w:val="single"/>
          <w:lang w:eastAsia="en-US"/>
        </w:rPr>
        <w:t>Rámcové dohody</w:t>
      </w:r>
      <w:r w:rsidRPr="00A34D9E">
        <w:rPr>
          <w:rFonts w:ascii="Calibri" w:eastAsia="Calibri" w:hAnsi="Calibri" w:cs="Calibri"/>
          <w:lang w:eastAsia="en-US"/>
        </w:rPr>
        <w:t xml:space="preserve"> (smlouvy)</w:t>
      </w:r>
      <w:r w:rsidRPr="00A34D9E">
        <w:rPr>
          <w:rFonts w:ascii="Calibri" w:eastAsia="Calibri" w:hAnsi="Calibri" w:cs="Calibri"/>
          <w:vertAlign w:val="superscript"/>
          <w:lang w:eastAsia="en-US"/>
        </w:rPr>
        <w:footnoteReference w:id="46"/>
      </w:r>
      <w:r w:rsidRPr="00A34D9E">
        <w:rPr>
          <w:rFonts w:ascii="Calibri" w:eastAsia="Calibri" w:hAnsi="Calibri" w:cs="Calibri"/>
          <w:lang w:eastAsia="en-US"/>
        </w:rPr>
        <w:t>:</w:t>
      </w:r>
    </w:p>
    <w:p w14:paraId="78DBCA0E" w14:textId="77777777" w:rsidR="00A34D9E" w:rsidRPr="00D571E5" w:rsidRDefault="00A34D9E" w:rsidP="00D571E5">
      <w:pPr>
        <w:spacing w:line="259" w:lineRule="auto"/>
        <w:jc w:val="left"/>
        <w:rPr>
          <w:rFonts w:ascii="Calibri" w:eastAsia="Calibri" w:hAnsi="Calibri" w:cs="Calibri"/>
          <w:lang w:eastAsia="en-US"/>
        </w:rPr>
      </w:pPr>
      <w:r w:rsidRPr="00D571E5">
        <w:rPr>
          <w:rFonts w:ascii="Calibri" w:eastAsia="Calibri" w:hAnsi="Calibri" w:cs="Calibri"/>
          <w:lang w:eastAsia="en-US"/>
        </w:rPr>
        <w:t xml:space="preserve">Tabulka č. </w:t>
      </w:r>
      <w:r w:rsidR="008C279D">
        <w:rPr>
          <w:rFonts w:ascii="Calibri" w:eastAsia="Calibri" w:hAnsi="Calibri" w:cs="Calibri"/>
          <w:lang w:eastAsia="en-US"/>
        </w:rPr>
        <w:t>6:</w:t>
      </w:r>
      <w:r w:rsidRPr="00D571E5">
        <w:rPr>
          <w:rFonts w:ascii="Calibri" w:eastAsia="Calibri" w:hAnsi="Calibri" w:cs="Calibri"/>
          <w:lang w:eastAsia="en-US"/>
        </w:rPr>
        <w:t xml:space="preserve"> Veřejné zakázky na uzavření rámcových dohod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2497"/>
        <w:gridCol w:w="1279"/>
        <w:gridCol w:w="1056"/>
        <w:gridCol w:w="1313"/>
        <w:gridCol w:w="719"/>
        <w:gridCol w:w="922"/>
        <w:gridCol w:w="1016"/>
      </w:tblGrid>
      <w:tr w:rsidR="00A34D9E" w:rsidRPr="00A34D9E" w14:paraId="44245C4C" w14:textId="77777777" w:rsidTr="00D571E5">
        <w:trPr>
          <w:trHeight w:val="340"/>
        </w:trPr>
        <w:tc>
          <w:tcPr>
            <w:tcW w:w="408" w:type="dxa"/>
            <w:vMerge w:val="restart"/>
            <w:shd w:val="clear" w:color="auto" w:fill="E5F1FF"/>
            <w:vAlign w:val="center"/>
            <w:hideMark/>
          </w:tcPr>
          <w:p w14:paraId="22E38662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7" w:type="dxa"/>
            <w:vMerge w:val="restart"/>
            <w:shd w:val="clear" w:color="auto" w:fill="E5F1FF"/>
            <w:vAlign w:val="center"/>
            <w:hideMark/>
          </w:tcPr>
          <w:p w14:paraId="0DA71B6C" w14:textId="77777777" w:rsidR="00A34D9E" w:rsidRPr="00A34D9E" w:rsidRDefault="00A34D9E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2335" w:type="dxa"/>
            <w:gridSpan w:val="2"/>
            <w:shd w:val="clear" w:color="auto" w:fill="E5F1FF"/>
            <w:vAlign w:val="center"/>
            <w:hideMark/>
          </w:tcPr>
          <w:p w14:paraId="5ED3AC17" w14:textId="77777777" w:rsidR="00A34D9E" w:rsidRPr="00A34D9E" w:rsidRDefault="008D3392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Věstník veřejných zakázek</w:t>
            </w:r>
          </w:p>
        </w:tc>
        <w:tc>
          <w:tcPr>
            <w:tcW w:w="1313" w:type="dxa"/>
            <w:vMerge w:val="restart"/>
            <w:shd w:val="clear" w:color="auto" w:fill="E5F1FF"/>
            <w:vAlign w:val="center"/>
            <w:hideMark/>
          </w:tcPr>
          <w:p w14:paraId="797DCE7C" w14:textId="77777777" w:rsidR="00A34D9E" w:rsidRPr="00A34D9E" w:rsidRDefault="00A34D9E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Předpokládaná hodnota</w:t>
            </w: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="00ED0DA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v </w:t>
            </w: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Kč bez DPH</w:t>
            </w:r>
          </w:p>
        </w:tc>
        <w:tc>
          <w:tcPr>
            <w:tcW w:w="719" w:type="dxa"/>
            <w:vMerge w:val="restart"/>
            <w:shd w:val="clear" w:color="auto" w:fill="E5F1FF"/>
            <w:vAlign w:val="center"/>
            <w:hideMark/>
          </w:tcPr>
          <w:p w14:paraId="6A676CF8" w14:textId="77777777" w:rsidR="00A34D9E" w:rsidRPr="00A34D9E" w:rsidRDefault="00A34D9E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Druh zakázky</w:t>
            </w:r>
          </w:p>
        </w:tc>
        <w:tc>
          <w:tcPr>
            <w:tcW w:w="922" w:type="dxa"/>
            <w:vMerge w:val="restart"/>
            <w:shd w:val="clear" w:color="auto" w:fill="E5F1FF"/>
            <w:vAlign w:val="center"/>
            <w:hideMark/>
          </w:tcPr>
          <w:p w14:paraId="1CCC651A" w14:textId="77777777" w:rsidR="00A34D9E" w:rsidRPr="00A34D9E" w:rsidRDefault="00A34D9E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Druh řízení</w:t>
            </w:r>
          </w:p>
        </w:tc>
        <w:tc>
          <w:tcPr>
            <w:tcW w:w="1016" w:type="dxa"/>
            <w:vMerge w:val="restart"/>
            <w:shd w:val="clear" w:color="auto" w:fill="E5F1FF"/>
            <w:vAlign w:val="center"/>
            <w:hideMark/>
          </w:tcPr>
          <w:p w14:paraId="684F4559" w14:textId="77777777" w:rsidR="00A34D9E" w:rsidRPr="00A34D9E" w:rsidRDefault="00A34D9E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Režim </w:t>
            </w:r>
            <w:r w:rsidR="00ED0DA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veřejné zakázky</w:t>
            </w:r>
          </w:p>
        </w:tc>
      </w:tr>
      <w:tr w:rsidR="00A34D9E" w:rsidRPr="00A34D9E" w14:paraId="2FD842A1" w14:textId="77777777" w:rsidTr="00D571E5">
        <w:trPr>
          <w:trHeight w:val="279"/>
        </w:trPr>
        <w:tc>
          <w:tcPr>
            <w:tcW w:w="408" w:type="dxa"/>
            <w:vMerge/>
            <w:shd w:val="clear" w:color="auto" w:fill="BDD6EE"/>
            <w:noWrap/>
            <w:vAlign w:val="center"/>
          </w:tcPr>
          <w:p w14:paraId="41F597D7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7" w:type="dxa"/>
            <w:vMerge/>
            <w:shd w:val="clear" w:color="auto" w:fill="BDD6EE"/>
            <w:vAlign w:val="center"/>
          </w:tcPr>
          <w:p w14:paraId="05CEF0D8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E5F1FF"/>
            <w:noWrap/>
            <w:vAlign w:val="center"/>
          </w:tcPr>
          <w:p w14:paraId="6EFA4ADC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Ev. č.</w:t>
            </w:r>
          </w:p>
        </w:tc>
        <w:tc>
          <w:tcPr>
            <w:tcW w:w="1056" w:type="dxa"/>
            <w:shd w:val="clear" w:color="auto" w:fill="E5F1FF"/>
            <w:vAlign w:val="center"/>
          </w:tcPr>
          <w:p w14:paraId="1316C333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Datum uveřejnění</w:t>
            </w:r>
          </w:p>
        </w:tc>
        <w:tc>
          <w:tcPr>
            <w:tcW w:w="1313" w:type="dxa"/>
            <w:vMerge/>
            <w:shd w:val="clear" w:color="auto" w:fill="BDD6EE"/>
            <w:noWrap/>
            <w:vAlign w:val="center"/>
          </w:tcPr>
          <w:p w14:paraId="6B4B36F1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/>
            <w:shd w:val="clear" w:color="auto" w:fill="BDD6EE"/>
            <w:noWrap/>
            <w:vAlign w:val="center"/>
          </w:tcPr>
          <w:p w14:paraId="3F87BD54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BDD6EE"/>
            <w:noWrap/>
            <w:vAlign w:val="center"/>
          </w:tcPr>
          <w:p w14:paraId="55770A11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Merge/>
            <w:shd w:val="clear" w:color="auto" w:fill="BDD6EE"/>
            <w:noWrap/>
            <w:vAlign w:val="center"/>
          </w:tcPr>
          <w:p w14:paraId="52CA241D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34D9E" w:rsidRPr="00A34D9E" w14:paraId="21B3C1DB" w14:textId="77777777" w:rsidTr="00D571E5">
        <w:trPr>
          <w:trHeight w:val="711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680E904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6A77FFB7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Rámcová dohoda – Plánování médií propagační kampaně na podporu kvalitních potravin pro roky 2018–2020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1899F157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Z2018-021729</w:t>
            </w:r>
          </w:p>
        </w:tc>
        <w:tc>
          <w:tcPr>
            <w:tcW w:w="1056" w:type="dxa"/>
            <w:vAlign w:val="center"/>
          </w:tcPr>
          <w:p w14:paraId="64CC529F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29.</w:t>
            </w:r>
            <w:r w:rsidR="00ED0DA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6.</w:t>
            </w:r>
            <w:r w:rsidR="00ED0DA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D8A8A90" w14:textId="77777777" w:rsidR="00A34D9E" w:rsidRPr="00A34D9E" w:rsidRDefault="00A34D9E" w:rsidP="00A34D9E">
            <w:pPr>
              <w:spacing w:after="160" w:line="259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5 700 000,00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6F25FE7" w14:textId="77777777" w:rsidR="00A34D9E" w:rsidRPr="00A34D9E" w:rsidRDefault="00ED0DA7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</w:t>
            </w:r>
            <w:r w:rsidR="00A34D9E"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lužby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B55CD20" w14:textId="77777777" w:rsidR="00A34D9E" w:rsidRPr="00A34D9E" w:rsidRDefault="00ED0DA7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 w:rsidR="00A34D9E"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tevřené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5AB24E8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Podlimitní</w:t>
            </w:r>
          </w:p>
        </w:tc>
      </w:tr>
      <w:tr w:rsidR="00A34D9E" w:rsidRPr="00A34D9E" w14:paraId="754DF775" w14:textId="77777777" w:rsidTr="00D571E5">
        <w:trPr>
          <w:trHeight w:val="76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820C5C7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6C502740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Rámcová dohoda – Propagační kampaň na podporu biopotravin a ekologického zemědělství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59FEB8C9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333333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>Z2017-022714</w:t>
            </w:r>
          </w:p>
        </w:tc>
        <w:tc>
          <w:tcPr>
            <w:tcW w:w="1056" w:type="dxa"/>
            <w:vAlign w:val="center"/>
          </w:tcPr>
          <w:p w14:paraId="1C03DEA6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21.</w:t>
            </w:r>
            <w:r w:rsidR="00ED0DA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8.</w:t>
            </w:r>
            <w:r w:rsidR="00ED0DA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5B8141CC" w14:textId="77777777" w:rsidR="00A34D9E" w:rsidRPr="00A34D9E" w:rsidRDefault="00A34D9E" w:rsidP="00A34D9E">
            <w:pPr>
              <w:spacing w:after="160" w:line="259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24 500 000,00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8C6117E" w14:textId="77777777" w:rsidR="00A34D9E" w:rsidRPr="00A34D9E" w:rsidRDefault="00ED0DA7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</w:t>
            </w:r>
            <w:r w:rsidR="00A34D9E"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lužby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199D535" w14:textId="77777777" w:rsidR="00A34D9E" w:rsidRPr="00A34D9E" w:rsidRDefault="00ED0DA7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 w:rsidR="00A34D9E"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tevřené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5952233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Nadlimitní</w:t>
            </w:r>
          </w:p>
        </w:tc>
      </w:tr>
      <w:tr w:rsidR="00A34D9E" w:rsidRPr="00A34D9E" w14:paraId="50E84C7F" w14:textId="77777777" w:rsidTr="00D571E5">
        <w:trPr>
          <w:trHeight w:val="76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B1B4A4D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70FE3D1E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Rámcová dohoda – Informační a propagační kampaň na podporu soutěže Regionální potravina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647B9D3C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Z2018-030293</w:t>
            </w:r>
          </w:p>
        </w:tc>
        <w:tc>
          <w:tcPr>
            <w:tcW w:w="1056" w:type="dxa"/>
            <w:vAlign w:val="center"/>
          </w:tcPr>
          <w:p w14:paraId="754BF204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</w:t>
            </w:r>
            <w:r w:rsidR="00ED0DA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9.</w:t>
            </w:r>
            <w:r w:rsidR="00ED0DA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D9080E1" w14:textId="77777777" w:rsidR="00A34D9E" w:rsidRPr="00A34D9E" w:rsidRDefault="00A34D9E" w:rsidP="00A34D9E">
            <w:pPr>
              <w:spacing w:after="160" w:line="259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33 000 000,00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BAD3AA4" w14:textId="77777777" w:rsidR="00A34D9E" w:rsidRPr="00A34D9E" w:rsidRDefault="00ED0DA7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</w:t>
            </w:r>
            <w:r w:rsidR="00A34D9E"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lužby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FAF65A5" w14:textId="77777777" w:rsidR="00A34D9E" w:rsidRPr="00A34D9E" w:rsidRDefault="00ED0DA7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 w:rsidR="00A34D9E"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tevřené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6DB2A07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Nadlimitní</w:t>
            </w:r>
          </w:p>
        </w:tc>
      </w:tr>
      <w:tr w:rsidR="00A34D9E" w:rsidRPr="00A34D9E" w14:paraId="08667F70" w14:textId="77777777" w:rsidTr="00D571E5">
        <w:trPr>
          <w:trHeight w:val="714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ACB8B03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6DA0DAFD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Rámcová dohoda – Informační a propagační kampaň na podporu kvalitních potravin pro roky 2018–2020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4EFE0123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Z2017-032974 </w:t>
            </w:r>
          </w:p>
        </w:tc>
        <w:tc>
          <w:tcPr>
            <w:tcW w:w="1056" w:type="dxa"/>
            <w:vAlign w:val="center"/>
          </w:tcPr>
          <w:p w14:paraId="017E84D8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27.</w:t>
            </w:r>
            <w:r w:rsidR="00ED0DA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11.</w:t>
            </w:r>
            <w:r w:rsidR="00ED0DA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DBAFFDF" w14:textId="77777777" w:rsidR="00A34D9E" w:rsidRPr="00A34D9E" w:rsidRDefault="00A34D9E" w:rsidP="00A34D9E">
            <w:pPr>
              <w:spacing w:after="160" w:line="259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148 760 000,00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9F71110" w14:textId="77777777" w:rsidR="00A34D9E" w:rsidRPr="00A34D9E" w:rsidRDefault="00ED0DA7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</w:t>
            </w:r>
            <w:r w:rsidR="00A34D9E"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lužby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6566C5A" w14:textId="77777777" w:rsidR="00A34D9E" w:rsidRPr="00A34D9E" w:rsidRDefault="00ED0DA7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 w:rsidR="00A34D9E"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tevřené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4C8794DB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Nadlimitní</w:t>
            </w:r>
          </w:p>
        </w:tc>
      </w:tr>
      <w:tr w:rsidR="00A34D9E" w:rsidRPr="00A34D9E" w14:paraId="219E0395" w14:textId="77777777" w:rsidTr="00D571E5">
        <w:trPr>
          <w:trHeight w:val="76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F33920D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5876D68F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Rámcová dohoda – Propagační kampaň na podporu biopotravin a ekologického zemědělství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621223FC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Z2019-027959 </w:t>
            </w:r>
          </w:p>
        </w:tc>
        <w:tc>
          <w:tcPr>
            <w:tcW w:w="1056" w:type="dxa"/>
            <w:vAlign w:val="center"/>
          </w:tcPr>
          <w:p w14:paraId="6CFB53EF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9.</w:t>
            </w:r>
            <w:r w:rsidR="00ED0DA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8.</w:t>
            </w:r>
            <w:r w:rsidR="00ED0DA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0CFEC6B" w14:textId="77777777" w:rsidR="00A34D9E" w:rsidRPr="00A34D9E" w:rsidRDefault="00A34D9E" w:rsidP="00A34D9E">
            <w:pPr>
              <w:spacing w:after="160" w:line="259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60 000 000,00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3AD6A43" w14:textId="77777777" w:rsidR="00A34D9E" w:rsidRPr="00A34D9E" w:rsidRDefault="00ED0DA7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</w:t>
            </w:r>
            <w:r w:rsidR="00A34D9E"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lužby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ED25851" w14:textId="77777777" w:rsidR="00A34D9E" w:rsidRPr="00A34D9E" w:rsidRDefault="00ED0DA7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 w:rsidR="00A34D9E"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tevřené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69307C6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Nadlimitní</w:t>
            </w:r>
          </w:p>
        </w:tc>
      </w:tr>
      <w:tr w:rsidR="00A34D9E" w:rsidRPr="00A34D9E" w14:paraId="745BE931" w14:textId="77777777" w:rsidTr="00D571E5">
        <w:trPr>
          <w:trHeight w:val="920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5FC3E00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78E35BCA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Rámcová dohoda – Informační a propagační kampaň na podporu soutěže Regionální potravina – realizační a</w:t>
            </w:r>
            <w:r w:rsidR="00ED0DA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expoziční část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454553C3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Z2018-030885 </w:t>
            </w:r>
          </w:p>
        </w:tc>
        <w:tc>
          <w:tcPr>
            <w:tcW w:w="1056" w:type="dxa"/>
            <w:vAlign w:val="center"/>
          </w:tcPr>
          <w:p w14:paraId="0FAB3197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10.</w:t>
            </w:r>
            <w:r w:rsidR="00ED0DA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9.</w:t>
            </w:r>
            <w:r w:rsidR="00ED0DA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359A27DA" w14:textId="77777777" w:rsidR="00A34D9E" w:rsidRPr="00A34D9E" w:rsidRDefault="00A34D9E" w:rsidP="00A34D9E">
            <w:pPr>
              <w:spacing w:after="160" w:line="259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33 000 000,00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5F7A04C" w14:textId="77777777" w:rsidR="00A34D9E" w:rsidRPr="00A34D9E" w:rsidRDefault="00ED0DA7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</w:t>
            </w:r>
            <w:r w:rsidR="00A34D9E"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lužby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7CD761A" w14:textId="77777777" w:rsidR="00A34D9E" w:rsidRPr="00A34D9E" w:rsidRDefault="00ED0DA7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 w:rsidR="00A34D9E"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tevřené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0388BE6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Nadlimitní</w:t>
            </w:r>
          </w:p>
        </w:tc>
      </w:tr>
      <w:tr w:rsidR="00A34D9E" w:rsidRPr="00A34D9E" w14:paraId="564D862A" w14:textId="77777777" w:rsidTr="00D571E5">
        <w:trPr>
          <w:trHeight w:val="693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50DF98F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042BA710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Rámcová smlouva – propagační a informační kampaň na podporu kvalitních potravin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19B4C890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60064544</w:t>
            </w:r>
          </w:p>
        </w:tc>
        <w:tc>
          <w:tcPr>
            <w:tcW w:w="1056" w:type="dxa"/>
            <w:vAlign w:val="center"/>
          </w:tcPr>
          <w:p w14:paraId="477EF52F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</w:t>
            </w:r>
            <w:r w:rsidR="00ED0DA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4.</w:t>
            </w:r>
            <w:r w:rsidR="00ED0DA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C90E0BE" w14:textId="77777777" w:rsidR="00A34D9E" w:rsidRPr="00A34D9E" w:rsidRDefault="00A34D9E" w:rsidP="00A34D9E">
            <w:pPr>
              <w:spacing w:after="160" w:line="259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298 000 000,00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D0ABC9B" w14:textId="77777777" w:rsidR="00A34D9E" w:rsidRPr="00A34D9E" w:rsidRDefault="00ED0DA7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</w:t>
            </w:r>
            <w:r w:rsidR="00A34D9E"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lužby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FF24938" w14:textId="77777777" w:rsidR="00A34D9E" w:rsidRPr="00A34D9E" w:rsidRDefault="00ED0DA7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 w:rsidR="00A34D9E"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tevřené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CEFCB0D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Nadlimitní</w:t>
            </w:r>
          </w:p>
        </w:tc>
      </w:tr>
      <w:tr w:rsidR="00A34D9E" w:rsidRPr="00A34D9E" w14:paraId="1E964520" w14:textId="77777777" w:rsidTr="00D571E5">
        <w:trPr>
          <w:trHeight w:val="315"/>
        </w:trPr>
        <w:tc>
          <w:tcPr>
            <w:tcW w:w="4184" w:type="dxa"/>
            <w:gridSpan w:val="3"/>
            <w:shd w:val="clear" w:color="auto" w:fill="E5F1FF"/>
            <w:noWrap/>
            <w:vAlign w:val="center"/>
            <w:hideMark/>
          </w:tcPr>
          <w:p w14:paraId="7720EE4B" w14:textId="77777777" w:rsidR="00A34D9E" w:rsidRPr="00A34D9E" w:rsidRDefault="00A34D9E" w:rsidP="00D571E5">
            <w:pPr>
              <w:spacing w:line="259" w:lineRule="auto"/>
              <w:ind w:left="57"/>
              <w:jc w:val="left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056" w:type="dxa"/>
            <w:shd w:val="clear" w:color="auto" w:fill="E5F1FF"/>
          </w:tcPr>
          <w:p w14:paraId="4562A8CF" w14:textId="77777777" w:rsidR="00A34D9E" w:rsidRPr="00A34D9E" w:rsidRDefault="00A34D9E" w:rsidP="00A34D9E">
            <w:pPr>
              <w:spacing w:after="160" w:line="259" w:lineRule="auto"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E5F1FF"/>
            <w:noWrap/>
            <w:vAlign w:val="center"/>
            <w:hideMark/>
          </w:tcPr>
          <w:p w14:paraId="74F2E6E3" w14:textId="77777777" w:rsidR="00A34D9E" w:rsidRPr="00A34D9E" w:rsidRDefault="00A34D9E" w:rsidP="00D571E5">
            <w:pPr>
              <w:spacing w:line="259" w:lineRule="auto"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602 960 000,00</w:t>
            </w:r>
          </w:p>
        </w:tc>
        <w:tc>
          <w:tcPr>
            <w:tcW w:w="719" w:type="dxa"/>
            <w:shd w:val="clear" w:color="auto" w:fill="E5F1FF"/>
            <w:noWrap/>
            <w:vAlign w:val="center"/>
            <w:hideMark/>
          </w:tcPr>
          <w:p w14:paraId="25907C91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shd w:val="clear" w:color="auto" w:fill="E5F1FF"/>
            <w:noWrap/>
            <w:vAlign w:val="center"/>
            <w:hideMark/>
          </w:tcPr>
          <w:p w14:paraId="330781F2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E5F1FF"/>
            <w:noWrap/>
            <w:vAlign w:val="center"/>
            <w:hideMark/>
          </w:tcPr>
          <w:p w14:paraId="4210EE64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34D9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</w:tbl>
    <w:p w14:paraId="05E6AB74" w14:textId="77777777" w:rsidR="00A34D9E" w:rsidRPr="00A34D9E" w:rsidRDefault="00A34D9E" w:rsidP="00D571E5">
      <w:pPr>
        <w:tabs>
          <w:tab w:val="left" w:pos="1267"/>
        </w:tabs>
        <w:spacing w:before="240" w:after="160" w:line="259" w:lineRule="auto"/>
        <w:rPr>
          <w:rFonts w:ascii="Calibri" w:eastAsia="Calibri" w:hAnsi="Calibri" w:cs="Calibri"/>
          <w:lang w:eastAsia="en-US"/>
        </w:rPr>
      </w:pPr>
      <w:r w:rsidRPr="00A34D9E">
        <w:rPr>
          <w:rFonts w:ascii="Calibri" w:eastAsia="Calibri" w:hAnsi="Calibri" w:cs="Calibri"/>
          <w:lang w:eastAsia="en-US"/>
        </w:rPr>
        <w:t xml:space="preserve">NKÚ prověřil zadávací řízení na veřejné zakázky na uzavření rámcových dohod s celkovým maximálním objemem předpokládaného plnění </w:t>
      </w:r>
      <w:r w:rsidRPr="00A34D9E">
        <w:rPr>
          <w:rFonts w:ascii="Calibri" w:eastAsia="Calibri" w:hAnsi="Calibri" w:cs="Calibri"/>
          <w:b/>
          <w:lang w:eastAsia="en-US"/>
        </w:rPr>
        <w:t>602 960 000 Kč</w:t>
      </w:r>
      <w:r w:rsidRPr="00A34D9E">
        <w:rPr>
          <w:rFonts w:ascii="Calibri" w:eastAsia="Calibri" w:hAnsi="Calibri" w:cs="Calibri"/>
          <w:lang w:eastAsia="en-US"/>
        </w:rPr>
        <w:t xml:space="preserve"> bez DPH.</w:t>
      </w:r>
    </w:p>
    <w:p w14:paraId="7D4C37E9" w14:textId="77777777" w:rsidR="00A34D9E" w:rsidRPr="00A34D9E" w:rsidRDefault="00A34D9E" w:rsidP="00A34D9E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left"/>
        <w:rPr>
          <w:rFonts w:ascii="Calibri" w:eastAsia="Calibri" w:hAnsi="Calibri" w:cs="Calibri"/>
          <w:szCs w:val="22"/>
          <w:lang w:eastAsia="en-US"/>
        </w:rPr>
      </w:pPr>
      <w:r w:rsidRPr="00A34D9E">
        <w:rPr>
          <w:rFonts w:ascii="Calibri" w:eastAsia="Calibri" w:hAnsi="Calibri" w:cs="Calibri"/>
          <w:b/>
          <w:szCs w:val="22"/>
          <w:u w:val="single"/>
          <w:lang w:eastAsia="en-US"/>
        </w:rPr>
        <w:lastRenderedPageBreak/>
        <w:t>Dílčí smlouvy</w:t>
      </w:r>
      <w:r w:rsidRPr="00A34D9E">
        <w:rPr>
          <w:rFonts w:ascii="Calibri" w:eastAsia="Calibri" w:hAnsi="Calibri" w:cs="Calibri"/>
          <w:szCs w:val="22"/>
          <w:vertAlign w:val="superscript"/>
          <w:lang w:eastAsia="en-US"/>
        </w:rPr>
        <w:footnoteReference w:id="47"/>
      </w:r>
      <w:r w:rsidRPr="00A34D9E">
        <w:rPr>
          <w:rFonts w:ascii="Calibri" w:eastAsia="Calibri" w:hAnsi="Calibri" w:cs="Calibri"/>
          <w:szCs w:val="22"/>
          <w:lang w:eastAsia="en-US"/>
        </w:rPr>
        <w:t>:</w:t>
      </w:r>
    </w:p>
    <w:p w14:paraId="7009DD61" w14:textId="77777777" w:rsidR="00A34D9E" w:rsidRPr="00A34D9E" w:rsidRDefault="00A34D9E" w:rsidP="00A34D9E">
      <w:pPr>
        <w:tabs>
          <w:tab w:val="left" w:pos="1267"/>
        </w:tabs>
        <w:spacing w:after="160" w:line="259" w:lineRule="auto"/>
        <w:ind w:left="720"/>
        <w:contextualSpacing/>
        <w:rPr>
          <w:rFonts w:ascii="Calibri" w:eastAsia="Calibri" w:hAnsi="Calibri" w:cs="Calibri"/>
          <w:szCs w:val="22"/>
          <w:lang w:eastAsia="en-US"/>
        </w:rPr>
      </w:pPr>
    </w:p>
    <w:p w14:paraId="457EB644" w14:textId="77777777" w:rsidR="00A34D9E" w:rsidRPr="00D571E5" w:rsidRDefault="00A34D9E" w:rsidP="00D571E5">
      <w:pPr>
        <w:spacing w:line="259" w:lineRule="auto"/>
        <w:contextualSpacing/>
        <w:rPr>
          <w:rFonts w:ascii="Calibri" w:eastAsia="Calibri" w:hAnsi="Calibri"/>
          <w:szCs w:val="22"/>
        </w:rPr>
      </w:pPr>
      <w:r w:rsidRPr="00D571E5">
        <w:rPr>
          <w:rFonts w:ascii="Calibri" w:eastAsia="Calibri" w:hAnsi="Calibri"/>
          <w:szCs w:val="22"/>
        </w:rPr>
        <w:t xml:space="preserve">Tabulka č. </w:t>
      </w:r>
      <w:r w:rsidR="008C279D">
        <w:rPr>
          <w:rFonts w:ascii="Calibri" w:eastAsia="Calibri" w:hAnsi="Calibri"/>
          <w:szCs w:val="22"/>
        </w:rPr>
        <w:t>7:</w:t>
      </w:r>
      <w:r w:rsidRPr="00D571E5">
        <w:rPr>
          <w:rFonts w:ascii="Calibri" w:eastAsia="Calibri" w:hAnsi="Calibri"/>
          <w:szCs w:val="22"/>
        </w:rPr>
        <w:t xml:space="preserve"> Dílčí smlouvy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261"/>
        <w:gridCol w:w="3280"/>
        <w:gridCol w:w="1128"/>
        <w:gridCol w:w="1411"/>
        <w:gridCol w:w="1405"/>
      </w:tblGrid>
      <w:tr w:rsidR="006B027D" w:rsidRPr="00A34D9E" w14:paraId="62D26E1C" w14:textId="77777777" w:rsidTr="00D571E5">
        <w:trPr>
          <w:trHeight w:val="54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textDirection w:val="btLr"/>
            <w:vAlign w:val="center"/>
            <w:hideMark/>
          </w:tcPr>
          <w:p w14:paraId="29233B6D" w14:textId="77777777" w:rsidR="006B027D" w:rsidRPr="00A34D9E" w:rsidRDefault="006B027D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7AB8D94" w14:textId="77777777" w:rsidR="006B027D" w:rsidRPr="00A34D9E" w:rsidRDefault="006B027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Rámcová dohoda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č</w:t>
            </w:r>
            <w:r w:rsidRPr="00A34D9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1B633D76" w14:textId="77777777" w:rsidR="006B027D" w:rsidRPr="00A34D9E" w:rsidRDefault="006B027D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Agentura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9399169" w14:textId="77777777" w:rsidR="006B027D" w:rsidRPr="00A34D9E" w:rsidRDefault="006B027D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Smlouva na základě výzvy č.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08C562A" w14:textId="77777777" w:rsidR="006B027D" w:rsidRPr="00A34D9E" w:rsidRDefault="006B027D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Kč </w:t>
            </w:r>
          </w:p>
        </w:tc>
      </w:tr>
      <w:tr w:rsidR="006B027D" w:rsidRPr="00A34D9E" w14:paraId="0C93A15C" w14:textId="77777777" w:rsidTr="00D571E5">
        <w:trPr>
          <w:cantSplit/>
          <w:trHeight w:val="39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textDirection w:val="btLr"/>
            <w:vAlign w:val="center"/>
          </w:tcPr>
          <w:p w14:paraId="3DD714BE" w14:textId="77777777" w:rsidR="006B027D" w:rsidRPr="00A34D9E" w:rsidRDefault="006B027D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F439E6D" w14:textId="77777777" w:rsidR="006B027D" w:rsidRPr="00A34D9E" w:rsidRDefault="006B027D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021C0E5" w14:textId="77777777" w:rsidR="006B027D" w:rsidRPr="00A34D9E" w:rsidRDefault="006B027D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9F1F06E" w14:textId="77777777" w:rsidR="006B027D" w:rsidRPr="00A34D9E" w:rsidRDefault="006B027D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1A15A45" w14:textId="77777777" w:rsidR="006B027D" w:rsidRPr="00A34D9E" w:rsidRDefault="006B027D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610C648" w14:textId="77777777" w:rsidR="006B027D" w:rsidRPr="00A34D9E" w:rsidRDefault="006B027D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Vč. DPH</w:t>
            </w:r>
          </w:p>
        </w:tc>
      </w:tr>
      <w:tr w:rsidR="00A34D9E" w:rsidRPr="00A34D9E" w14:paraId="7F13C259" w14:textId="77777777" w:rsidTr="00D571E5">
        <w:trPr>
          <w:cantSplit/>
          <w:trHeight w:val="28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A1FACD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Kvalitní potraviny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3CAC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5500010000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8726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McCANN-ERICKSON PRAGUE </w:t>
            </w:r>
            <w:r w:rsidR="006B027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br/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spol. s r.o., INTERNATIONAL ADVERTISING AGENCY</w:t>
            </w:r>
          </w:p>
          <w:p w14:paraId="3AB88F87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F5E6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1/2016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59CF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518F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1 149 500,00</w:t>
            </w:r>
          </w:p>
        </w:tc>
      </w:tr>
      <w:tr w:rsidR="00A34D9E" w:rsidRPr="00A34D9E" w14:paraId="7B6C7E5E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C3A6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7FC2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281F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DD70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4/2016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0A05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4 508 264,50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5714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5 455 000,00</w:t>
            </w:r>
          </w:p>
        </w:tc>
      </w:tr>
      <w:tr w:rsidR="00A34D9E" w:rsidRPr="00A34D9E" w14:paraId="4C8C7666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CFC4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502A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63C7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A156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7b/2016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2420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58 715 468,00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CF31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71 045 716,28</w:t>
            </w:r>
          </w:p>
        </w:tc>
      </w:tr>
      <w:tr w:rsidR="00A34D9E" w:rsidRPr="00A34D9E" w14:paraId="0B5271D7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FA9A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ADB9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92DC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D71F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13/2016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6187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39 500 900,00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6AC3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47 796 089,00</w:t>
            </w:r>
          </w:p>
        </w:tc>
      </w:tr>
      <w:tr w:rsidR="00A34D9E" w:rsidRPr="00A34D9E" w14:paraId="211EF870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0504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6855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64B6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802B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16/2017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DA99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429 000,00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E56B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519 090,00</w:t>
            </w:r>
          </w:p>
        </w:tc>
      </w:tr>
      <w:tr w:rsidR="00A34D9E" w:rsidRPr="00A34D9E" w14:paraId="3B66FB7A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ADDD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D492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55000100011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C459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McCANN-ERICKSON PRAGUE </w:t>
            </w:r>
            <w:r w:rsidR="006B027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br/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spol. s r.o., INTERNATIONAL ADVERTISING AGENCY</w:t>
            </w:r>
          </w:p>
          <w:p w14:paraId="20AF65F9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BA8E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1/2018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9CCB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697 700,00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1553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844 217,00</w:t>
            </w:r>
          </w:p>
        </w:tc>
      </w:tr>
      <w:tr w:rsidR="00A34D9E" w:rsidRPr="00A34D9E" w14:paraId="7125DCA6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4791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420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9936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7F30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4/2018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4BB9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33 081 900,00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D8A4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40 029 099,00</w:t>
            </w:r>
          </w:p>
        </w:tc>
      </w:tr>
      <w:tr w:rsidR="00A34D9E" w:rsidRPr="00A34D9E" w14:paraId="65053B85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BAAC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47C2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86D6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A3C7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7/2019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C036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1 102 000,00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DD4A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1 333 420,00</w:t>
            </w:r>
          </w:p>
        </w:tc>
      </w:tr>
      <w:tr w:rsidR="00A34D9E" w:rsidRPr="00A34D9E" w14:paraId="356CA0A1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3CC7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6182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6914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0E97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8a/2019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871B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6 947 800,00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DEE4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8 406 838,00</w:t>
            </w:r>
          </w:p>
        </w:tc>
      </w:tr>
      <w:tr w:rsidR="00A34D9E" w:rsidRPr="00A34D9E" w14:paraId="39690F25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0520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5EC9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2DC5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B602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12/2019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4398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19 263 300,00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E208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23 308 593,00</w:t>
            </w:r>
          </w:p>
        </w:tc>
      </w:tr>
      <w:tr w:rsidR="00A34D9E" w:rsidRPr="00A34D9E" w14:paraId="0E4E3F65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C7CD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B047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8575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C879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13/2019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A43E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12 813 950,00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DA02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15 504 879,50</w:t>
            </w:r>
          </w:p>
        </w:tc>
      </w:tr>
      <w:tr w:rsidR="00A34D9E" w:rsidRPr="00A34D9E" w14:paraId="37401182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AFCC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2876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4200011491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FA61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Knowlimits s.r.o.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27F8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1/2018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0893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1 235 800,00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9AB6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1 495 318,00</w:t>
            </w:r>
          </w:p>
        </w:tc>
      </w:tr>
      <w:tr w:rsidR="00A34D9E" w:rsidRPr="00A34D9E" w14:paraId="1CDE33F8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7674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0BE5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1C2C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7E82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2/2019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EF62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1 558 200,00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583E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1 885 422,00</w:t>
            </w:r>
          </w:p>
        </w:tc>
      </w:tr>
      <w:tr w:rsidR="00A34D9E" w:rsidRPr="00A34D9E" w14:paraId="32B2FAD0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64B9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C674" w14:textId="77777777" w:rsidR="00A34D9E" w:rsidRPr="00A34D9E" w:rsidRDefault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4200010558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214A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Knowlimits s.r.o.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E2DC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2/2016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D6A2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190 440,00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CDFB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230 432,40</w:t>
            </w:r>
          </w:p>
        </w:tc>
      </w:tr>
      <w:tr w:rsidR="00A34D9E" w:rsidRPr="00A34D9E" w14:paraId="6C80FCD3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D53B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FFD6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B8EB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D2BB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5/2017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3517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578 710,00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6F13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700 239,00</w:t>
            </w:r>
          </w:p>
        </w:tc>
      </w:tr>
      <w:tr w:rsidR="00A34D9E" w:rsidRPr="00A34D9E" w14:paraId="4268290D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0B16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1C25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42000105748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600D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YEAR &amp; MORE PRODUCTION s.r.o.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BDCB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8/2016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043E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13 974 870,00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7CCA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16 909 592,70</w:t>
            </w:r>
          </w:p>
        </w:tc>
      </w:tr>
      <w:tr w:rsidR="00A34D9E" w:rsidRPr="00A34D9E" w14:paraId="0B188D3F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9F21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92CC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85D5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2188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27/2017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40A2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9 346 100,00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8C13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11 308 781,00</w:t>
            </w:r>
          </w:p>
        </w:tc>
      </w:tr>
      <w:tr w:rsidR="00A34D9E" w:rsidRPr="00A34D9E" w14:paraId="46C70288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6348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A03D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3142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7670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34/2018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68C6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4 631 010,00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55B6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5 603 522,10</w:t>
            </w:r>
          </w:p>
        </w:tc>
      </w:tr>
      <w:tr w:rsidR="00A34D9E" w:rsidRPr="00A34D9E" w14:paraId="75C7C16C" w14:textId="77777777" w:rsidTr="00D571E5">
        <w:trPr>
          <w:cantSplit/>
          <w:trHeight w:val="28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B8E5F5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BIO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DDF0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4200011982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3CA5" w14:textId="77777777" w:rsid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  <w:p w14:paraId="16805478" w14:textId="77777777" w:rsidR="006B027D" w:rsidRPr="00A34D9E" w:rsidRDefault="006B027D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  <w:p w14:paraId="543540DB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MEDIA AGE, s.r.o.</w:t>
            </w:r>
          </w:p>
          <w:p w14:paraId="1A05F36B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1580BE3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F042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1/20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0A4A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378 000,00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8B74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457 380,00</w:t>
            </w:r>
          </w:p>
        </w:tc>
      </w:tr>
      <w:tr w:rsidR="00A34D9E" w:rsidRPr="00A34D9E" w14:paraId="0DCA1063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35BD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3D8C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EBF1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4C59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2/20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DD55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4 498 600,00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C80A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5 443 306,00</w:t>
            </w:r>
          </w:p>
        </w:tc>
      </w:tr>
      <w:tr w:rsidR="00A34D9E" w:rsidRPr="00A34D9E" w14:paraId="421BDF8B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570C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19DC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F719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3C65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3/20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BF05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1 320 659,00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CB82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1 591 997,00</w:t>
            </w:r>
          </w:p>
        </w:tc>
      </w:tr>
      <w:tr w:rsidR="00A34D9E" w:rsidRPr="00A34D9E" w14:paraId="7AA4CAFB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9C82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FCDE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C217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C659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FD93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6 229 800,00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E7E9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7 538 058,00</w:t>
            </w:r>
          </w:p>
        </w:tc>
      </w:tr>
      <w:tr w:rsidR="00A34D9E" w:rsidRPr="00A34D9E" w14:paraId="39790044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EA42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AF2F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6350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A13F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5/20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B5AA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1 102 700,00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3B68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1 334 267,00</w:t>
            </w:r>
          </w:p>
        </w:tc>
      </w:tr>
      <w:tr w:rsidR="00A34D9E" w:rsidRPr="00A34D9E" w14:paraId="57CD7AA9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F15D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739F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77E6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83ED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6/20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FEFA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2 122 900,00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9B88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2 568 709,00</w:t>
            </w:r>
          </w:p>
        </w:tc>
      </w:tr>
      <w:tr w:rsidR="00A34D9E" w:rsidRPr="00A34D9E" w14:paraId="64596770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7F76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9215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4200011353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FCA8" w14:textId="77777777" w:rsidR="006B027D" w:rsidRDefault="006B027D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6E7293D8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MEDIA AGE, s.r.o.</w:t>
            </w:r>
          </w:p>
          <w:p w14:paraId="3C9EA501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E19E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1/2018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4477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235 050,00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4971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284 410,50</w:t>
            </w:r>
          </w:p>
        </w:tc>
      </w:tr>
      <w:tr w:rsidR="00A34D9E" w:rsidRPr="00A34D9E" w14:paraId="162E43E4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966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159C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B632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82AA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2/2018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A02E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1 030 845,00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D82F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1 247 322,45</w:t>
            </w:r>
          </w:p>
        </w:tc>
      </w:tr>
      <w:tr w:rsidR="00A34D9E" w:rsidRPr="00A34D9E" w14:paraId="018F06B2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39E1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1B1E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3872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52A4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3a/2018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46A2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299 700,00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5B4B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362 637,00</w:t>
            </w:r>
          </w:p>
        </w:tc>
      </w:tr>
      <w:tr w:rsidR="00A34D9E" w:rsidRPr="00A34D9E" w14:paraId="53E7C7E3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81D9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61F7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F089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8D44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4/2019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26D8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4 036 950,00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0EB2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4 884 709,50</w:t>
            </w:r>
          </w:p>
        </w:tc>
      </w:tr>
      <w:tr w:rsidR="00A34D9E" w:rsidRPr="00A34D9E" w14:paraId="669B1C82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27CD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E998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4B74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75CF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5b/2019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69C7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3 379 700,00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E07F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4 089 437,00</w:t>
            </w:r>
          </w:p>
        </w:tc>
      </w:tr>
      <w:tr w:rsidR="00A34D9E" w:rsidRPr="00A34D9E" w14:paraId="1A6AFF5D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A627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1AD5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3019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1D4E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6/2019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F43B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1 006 765,00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4C6E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1 218 185,65</w:t>
            </w:r>
          </w:p>
        </w:tc>
      </w:tr>
      <w:tr w:rsidR="00A34D9E" w:rsidRPr="00A34D9E" w14:paraId="52E98974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5FBD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9E0A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D14F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77D9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8/2019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A9DA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1139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3 388 000,00</w:t>
            </w:r>
          </w:p>
        </w:tc>
      </w:tr>
      <w:tr w:rsidR="00A34D9E" w:rsidRPr="00A34D9E" w14:paraId="42665E32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077F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839B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9D70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9A25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9/2019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49B9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234 700,00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EE3C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283 987,00</w:t>
            </w:r>
          </w:p>
        </w:tc>
      </w:tr>
      <w:tr w:rsidR="00A34D9E" w:rsidRPr="00A34D9E" w14:paraId="2493CF86" w14:textId="77777777" w:rsidTr="00D571E5">
        <w:trPr>
          <w:cantSplit/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7B4E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42B1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54C0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F211" w14:textId="77777777" w:rsidR="00A34D9E" w:rsidRPr="00A34D9E" w:rsidRDefault="00A34D9E" w:rsidP="00D571E5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7b/2020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1F02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7 710 800,00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FB4" w14:textId="77777777" w:rsidR="00A34D9E" w:rsidRPr="00A34D9E" w:rsidRDefault="00A34D9E" w:rsidP="00D571E5">
            <w:pPr>
              <w:spacing w:before="60" w:after="60" w:line="259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9 330 068,00</w:t>
            </w:r>
          </w:p>
        </w:tc>
      </w:tr>
      <w:tr w:rsidR="006B027D" w:rsidRPr="00A34D9E" w14:paraId="148333A0" w14:textId="77777777" w:rsidTr="00D571E5">
        <w:trPr>
          <w:trHeight w:val="397"/>
        </w:trPr>
        <w:tc>
          <w:tcPr>
            <w:tcW w:w="6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58D0711" w14:textId="77777777" w:rsidR="006B027D" w:rsidRPr="00A34D9E" w:rsidRDefault="006B027D" w:rsidP="00D571E5">
            <w:pPr>
              <w:spacing w:line="259" w:lineRule="auto"/>
              <w:ind w:left="57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E550AA5" w14:textId="77777777" w:rsidR="006B027D" w:rsidRPr="00A34D9E" w:rsidRDefault="006B027D" w:rsidP="00D571E5">
            <w:pPr>
              <w:spacing w:line="259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245 912 581,50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F860BE5" w14:textId="77777777" w:rsidR="006B027D" w:rsidRPr="00A34D9E" w:rsidRDefault="006B027D" w:rsidP="00D571E5">
            <w:pPr>
              <w:spacing w:line="259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297 548 223,08</w:t>
            </w:r>
          </w:p>
        </w:tc>
      </w:tr>
    </w:tbl>
    <w:p w14:paraId="08603607" w14:textId="77777777" w:rsidR="00A34D9E" w:rsidRPr="00A34D9E" w:rsidRDefault="00A34D9E" w:rsidP="00D571E5">
      <w:pPr>
        <w:autoSpaceDE w:val="0"/>
        <w:autoSpaceDN w:val="0"/>
        <w:adjustRightInd w:val="0"/>
        <w:rPr>
          <w:rFonts w:ascii="Calibri" w:eastAsia="Calibri" w:hAnsi="Calibri" w:cs="Calibri"/>
          <w:szCs w:val="22"/>
          <w:lang w:eastAsia="en-US"/>
        </w:rPr>
      </w:pPr>
    </w:p>
    <w:p w14:paraId="6E056728" w14:textId="77777777" w:rsidR="00A34D9E" w:rsidRPr="00A34D9E" w:rsidRDefault="00A34D9E" w:rsidP="00A34D9E">
      <w:pPr>
        <w:tabs>
          <w:tab w:val="left" w:pos="1267"/>
        </w:tabs>
        <w:spacing w:after="160" w:line="259" w:lineRule="auto"/>
        <w:rPr>
          <w:rFonts w:ascii="Calibri" w:eastAsia="Calibri" w:hAnsi="Calibri" w:cs="Calibri"/>
          <w:lang w:eastAsia="en-US"/>
        </w:rPr>
      </w:pPr>
      <w:r w:rsidRPr="00A34D9E">
        <w:rPr>
          <w:rFonts w:ascii="Calibri" w:eastAsia="Calibri" w:hAnsi="Calibri" w:cs="Calibri"/>
          <w:lang w:eastAsia="en-US"/>
        </w:rPr>
        <w:t xml:space="preserve">NKÚ prověřil dílčí smlouvy s celkovým objemem </w:t>
      </w:r>
      <w:r w:rsidRPr="00A34D9E">
        <w:rPr>
          <w:rFonts w:ascii="Calibri" w:eastAsia="Calibri" w:hAnsi="Calibri" w:cs="Calibri"/>
          <w:b/>
          <w:bCs/>
          <w:color w:val="000000"/>
        </w:rPr>
        <w:t>245 912 581,50 Kč</w:t>
      </w:r>
      <w:r w:rsidRPr="00A34D9E">
        <w:rPr>
          <w:rFonts w:ascii="Calibri" w:eastAsia="Calibri" w:hAnsi="Calibri" w:cs="Calibri"/>
          <w:bCs/>
          <w:color w:val="000000"/>
        </w:rPr>
        <w:t xml:space="preserve"> bez DPH.</w:t>
      </w:r>
    </w:p>
    <w:p w14:paraId="605367B5" w14:textId="77777777" w:rsidR="00A34D9E" w:rsidRPr="00A34D9E" w:rsidRDefault="00A34D9E" w:rsidP="00D571E5">
      <w:pPr>
        <w:numPr>
          <w:ilvl w:val="0"/>
          <w:numId w:val="20"/>
        </w:numPr>
        <w:spacing w:before="360" w:line="259" w:lineRule="auto"/>
        <w:ind w:left="284" w:hanging="284"/>
        <w:jc w:val="left"/>
        <w:rPr>
          <w:rFonts w:ascii="Calibri" w:eastAsia="Calibri" w:hAnsi="Calibri" w:cs="Calibri"/>
          <w:lang w:eastAsia="en-US"/>
        </w:rPr>
      </w:pPr>
      <w:r w:rsidRPr="00A34D9E">
        <w:rPr>
          <w:rFonts w:ascii="Calibri" w:eastAsia="Calibri" w:hAnsi="Calibri" w:cs="Calibri"/>
          <w:b/>
          <w:u w:val="single"/>
          <w:lang w:eastAsia="en-US"/>
        </w:rPr>
        <w:t>Smlouvy uzavřené mimo režim rámcových smluv</w:t>
      </w:r>
      <w:r w:rsidRPr="00A34D9E">
        <w:rPr>
          <w:rFonts w:ascii="Calibri" w:eastAsia="Calibri" w:hAnsi="Calibri" w:cs="Calibri"/>
          <w:b/>
          <w:lang w:eastAsia="en-US"/>
        </w:rPr>
        <w:t xml:space="preserve"> (tzv. přímá zadání</w:t>
      </w:r>
      <w:r w:rsidRPr="00A34D9E">
        <w:rPr>
          <w:rFonts w:ascii="Calibri" w:eastAsia="Calibri" w:hAnsi="Calibri" w:cs="Calibri"/>
          <w:vertAlign w:val="superscript"/>
          <w:lang w:eastAsia="en-US"/>
        </w:rPr>
        <w:footnoteReference w:id="48"/>
      </w:r>
      <w:r w:rsidRPr="00D571E5">
        <w:rPr>
          <w:rFonts w:ascii="Calibri" w:eastAsia="Calibri" w:hAnsi="Calibri" w:cs="Calibri"/>
          <w:b/>
          <w:lang w:eastAsia="en-US"/>
        </w:rPr>
        <w:t>)</w:t>
      </w:r>
      <w:r w:rsidRPr="00A34D9E">
        <w:rPr>
          <w:rFonts w:ascii="Calibri" w:eastAsia="Calibri" w:hAnsi="Calibri" w:cs="Calibri"/>
          <w:lang w:eastAsia="en-US"/>
        </w:rPr>
        <w:t>:</w:t>
      </w:r>
    </w:p>
    <w:p w14:paraId="7ABE8675" w14:textId="77777777" w:rsidR="00A34D9E" w:rsidRPr="00A34D9E" w:rsidRDefault="00A34D9E" w:rsidP="00A34D9E">
      <w:pPr>
        <w:spacing w:after="160" w:line="259" w:lineRule="auto"/>
        <w:ind w:left="720"/>
        <w:contextualSpacing/>
        <w:rPr>
          <w:rFonts w:ascii="Calibri" w:eastAsia="Calibri" w:hAnsi="Calibri"/>
          <w:b/>
        </w:rPr>
      </w:pPr>
    </w:p>
    <w:p w14:paraId="7A39326F" w14:textId="77777777" w:rsidR="00A34D9E" w:rsidRPr="00D571E5" w:rsidRDefault="00A34D9E" w:rsidP="00D571E5">
      <w:pPr>
        <w:spacing w:line="259" w:lineRule="auto"/>
        <w:contextualSpacing/>
        <w:rPr>
          <w:rFonts w:ascii="Calibri" w:eastAsia="Calibri" w:hAnsi="Calibri" w:cs="Calibri"/>
          <w:highlight w:val="yellow"/>
          <w:lang w:eastAsia="en-US"/>
        </w:rPr>
      </w:pPr>
      <w:r w:rsidRPr="00D571E5">
        <w:rPr>
          <w:rFonts w:ascii="Calibri" w:eastAsia="Calibri" w:hAnsi="Calibri"/>
        </w:rPr>
        <w:t xml:space="preserve">Tabulka č. </w:t>
      </w:r>
      <w:r w:rsidR="008C279D">
        <w:rPr>
          <w:rFonts w:ascii="Calibri" w:eastAsia="Calibri" w:hAnsi="Calibri"/>
        </w:rPr>
        <w:t>8:</w:t>
      </w:r>
      <w:r w:rsidRPr="00D571E5">
        <w:rPr>
          <w:rFonts w:ascii="Calibri" w:eastAsia="Calibri" w:hAnsi="Calibri"/>
        </w:rPr>
        <w:t xml:space="preserve"> </w:t>
      </w:r>
      <w:r w:rsidRPr="00D571E5">
        <w:rPr>
          <w:rFonts w:ascii="Calibri" w:eastAsia="Calibri" w:hAnsi="Calibri" w:cs="Calibri"/>
          <w:lang w:eastAsia="en-US"/>
        </w:rPr>
        <w:t>Smlouvy uzavřené mimo režim rámcových smluv (tzv. p</w:t>
      </w:r>
      <w:r w:rsidRPr="00D571E5">
        <w:rPr>
          <w:rFonts w:ascii="Calibri" w:eastAsia="Calibri" w:hAnsi="Calibri"/>
        </w:rPr>
        <w:t>římá zadání)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4258"/>
        <w:gridCol w:w="1926"/>
      </w:tblGrid>
      <w:tr w:rsidR="00A34D9E" w:rsidRPr="00A34D9E" w14:paraId="123EC19B" w14:textId="77777777" w:rsidTr="00D571E5">
        <w:trPr>
          <w:trHeight w:val="397"/>
          <w:jc w:val="center"/>
        </w:trPr>
        <w:tc>
          <w:tcPr>
            <w:tcW w:w="993" w:type="dxa"/>
            <w:vMerge w:val="restart"/>
            <w:shd w:val="clear" w:color="auto" w:fill="E5F1FF"/>
            <w:vAlign w:val="center"/>
          </w:tcPr>
          <w:p w14:paraId="7F50B6F2" w14:textId="77777777" w:rsidR="00A34D9E" w:rsidRPr="00A34D9E" w:rsidRDefault="00A34D9E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</w:rPr>
              <w:t>Rok</w:t>
            </w:r>
          </w:p>
        </w:tc>
        <w:tc>
          <w:tcPr>
            <w:tcW w:w="1843" w:type="dxa"/>
            <w:vMerge w:val="restart"/>
            <w:shd w:val="clear" w:color="auto" w:fill="E5F1FF"/>
            <w:noWrap/>
            <w:vAlign w:val="center"/>
          </w:tcPr>
          <w:p w14:paraId="56874E09" w14:textId="77777777" w:rsidR="00A34D9E" w:rsidRPr="00A34D9E" w:rsidRDefault="00A34D9E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</w:rPr>
              <w:t>Evidenční číslo smlouvy</w:t>
            </w:r>
          </w:p>
        </w:tc>
        <w:tc>
          <w:tcPr>
            <w:tcW w:w="6184" w:type="dxa"/>
            <w:gridSpan w:val="2"/>
            <w:shd w:val="clear" w:color="auto" w:fill="E5F1FF"/>
            <w:vAlign w:val="center"/>
          </w:tcPr>
          <w:p w14:paraId="1FC98D4F" w14:textId="77777777" w:rsidR="00A34D9E" w:rsidRPr="00A34D9E" w:rsidRDefault="00A34D9E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</w:rPr>
              <w:t>Veřejná zakázka</w:t>
            </w:r>
          </w:p>
        </w:tc>
      </w:tr>
      <w:tr w:rsidR="00A34D9E" w:rsidRPr="00A34D9E" w14:paraId="7E011492" w14:textId="77777777" w:rsidTr="00D571E5">
        <w:trPr>
          <w:trHeight w:val="397"/>
          <w:jc w:val="center"/>
        </w:trPr>
        <w:tc>
          <w:tcPr>
            <w:tcW w:w="993" w:type="dxa"/>
            <w:vMerge/>
            <w:shd w:val="clear" w:color="auto" w:fill="E5F1FF"/>
            <w:vAlign w:val="center"/>
          </w:tcPr>
          <w:p w14:paraId="0C9609BD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5F1FF"/>
            <w:noWrap/>
            <w:vAlign w:val="center"/>
          </w:tcPr>
          <w:p w14:paraId="73005480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E5F1FF"/>
            <w:vAlign w:val="center"/>
          </w:tcPr>
          <w:p w14:paraId="6EB69F38" w14:textId="77777777" w:rsidR="00A34D9E" w:rsidRPr="00A34D9E" w:rsidRDefault="00A34D9E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</w:rPr>
              <w:t>Uchazeč</w:t>
            </w:r>
          </w:p>
        </w:tc>
        <w:tc>
          <w:tcPr>
            <w:tcW w:w="1926" w:type="dxa"/>
            <w:shd w:val="clear" w:color="auto" w:fill="E5F1FF"/>
            <w:vAlign w:val="center"/>
          </w:tcPr>
          <w:p w14:paraId="6F0716C2" w14:textId="77777777" w:rsidR="00A34D9E" w:rsidRPr="00A34D9E" w:rsidRDefault="00A34D9E" w:rsidP="00D571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Kč bez DPH</w:t>
            </w:r>
          </w:p>
        </w:tc>
      </w:tr>
      <w:tr w:rsidR="00A34D9E" w:rsidRPr="00A34D9E" w14:paraId="0F8EECCD" w14:textId="77777777" w:rsidTr="00D571E5">
        <w:trPr>
          <w:trHeight w:val="416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A7F2E3D" w14:textId="77777777" w:rsidR="00A34D9E" w:rsidRPr="00A34D9E" w:rsidRDefault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1D7DC0" w14:textId="77777777" w:rsidR="00A34D9E" w:rsidRPr="00A34D9E" w:rsidRDefault="00A34D9E" w:rsidP="00D571E5">
            <w:pPr>
              <w:spacing w:before="60" w:after="60" w:line="259" w:lineRule="auto"/>
              <w:ind w:right="5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</w:rPr>
              <w:t>4200010902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226E134E" w14:textId="77777777" w:rsidR="00A34D9E" w:rsidRPr="00A34D9E" w:rsidRDefault="00A34D9E" w:rsidP="00D571E5">
            <w:pPr>
              <w:spacing w:before="60" w:after="60" w:line="259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</w:rPr>
              <w:t>MEDIA INVESTMENTS, a.s.</w:t>
            </w:r>
          </w:p>
        </w:tc>
        <w:tc>
          <w:tcPr>
            <w:tcW w:w="1926" w:type="dxa"/>
            <w:vAlign w:val="center"/>
          </w:tcPr>
          <w:p w14:paraId="73E76808" w14:textId="77777777" w:rsidR="00A34D9E" w:rsidRPr="00A34D9E" w:rsidRDefault="00A34D9E" w:rsidP="00D571E5">
            <w:pPr>
              <w:spacing w:before="60" w:after="60" w:line="259" w:lineRule="auto"/>
              <w:ind w:right="57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Cs/>
                <w:sz w:val="20"/>
                <w:szCs w:val="20"/>
              </w:rPr>
              <w:t>13 346 442</w:t>
            </w:r>
          </w:p>
        </w:tc>
      </w:tr>
      <w:tr w:rsidR="00A34D9E" w:rsidRPr="00A34D9E" w14:paraId="666BE693" w14:textId="77777777" w:rsidTr="00D571E5">
        <w:trPr>
          <w:trHeight w:val="406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91F2B8B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D660BE" w14:textId="77777777" w:rsidR="00A34D9E" w:rsidRPr="00A34D9E" w:rsidRDefault="00A34D9E" w:rsidP="00D571E5">
            <w:pPr>
              <w:spacing w:before="60" w:after="60" w:line="259" w:lineRule="auto"/>
              <w:ind w:right="5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</w:rPr>
              <w:t>4200010903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2A4A2C92" w14:textId="77777777" w:rsidR="00A34D9E" w:rsidRPr="00A34D9E" w:rsidRDefault="00A34D9E" w:rsidP="00D571E5">
            <w:pPr>
              <w:spacing w:before="60" w:after="60" w:line="259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</w:rPr>
              <w:t>MEDIA INVESTMENTS, a.s.</w:t>
            </w:r>
          </w:p>
        </w:tc>
        <w:tc>
          <w:tcPr>
            <w:tcW w:w="1926" w:type="dxa"/>
            <w:vAlign w:val="center"/>
          </w:tcPr>
          <w:p w14:paraId="7A9CA4D1" w14:textId="77777777" w:rsidR="00A34D9E" w:rsidRPr="00A34D9E" w:rsidRDefault="00A34D9E" w:rsidP="00D571E5">
            <w:pPr>
              <w:spacing w:before="60" w:after="60" w:line="259" w:lineRule="auto"/>
              <w:ind w:right="57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Cs/>
                <w:sz w:val="20"/>
                <w:szCs w:val="20"/>
              </w:rPr>
              <w:t>13 985 695</w:t>
            </w:r>
          </w:p>
        </w:tc>
      </w:tr>
      <w:tr w:rsidR="00A34D9E" w:rsidRPr="00A34D9E" w14:paraId="70B4A65C" w14:textId="77777777" w:rsidTr="00D571E5">
        <w:trPr>
          <w:trHeight w:val="331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47990F5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BAF4FF" w14:textId="77777777" w:rsidR="00A34D9E" w:rsidRPr="00A34D9E" w:rsidRDefault="00A34D9E" w:rsidP="00D571E5">
            <w:pPr>
              <w:spacing w:before="60" w:after="60" w:line="259" w:lineRule="auto"/>
              <w:ind w:right="5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</w:rPr>
              <w:t>4200011948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5D55CD5A" w14:textId="77777777" w:rsidR="00A34D9E" w:rsidRPr="00A34D9E" w:rsidRDefault="00A34D9E" w:rsidP="00D571E5">
            <w:pPr>
              <w:spacing w:before="60" w:after="60" w:line="259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</w:rPr>
              <w:t>REMMARK, a.s.</w:t>
            </w:r>
          </w:p>
        </w:tc>
        <w:tc>
          <w:tcPr>
            <w:tcW w:w="1926" w:type="dxa"/>
            <w:vAlign w:val="center"/>
          </w:tcPr>
          <w:p w14:paraId="3FB3D30E" w14:textId="77777777" w:rsidR="00A34D9E" w:rsidRPr="00A34D9E" w:rsidRDefault="00A34D9E" w:rsidP="00D571E5">
            <w:pPr>
              <w:spacing w:before="60" w:after="60" w:line="259" w:lineRule="auto"/>
              <w:ind w:right="57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Cs/>
                <w:sz w:val="20"/>
                <w:szCs w:val="20"/>
              </w:rPr>
              <w:t>9 145 000</w:t>
            </w:r>
          </w:p>
        </w:tc>
      </w:tr>
      <w:tr w:rsidR="00A34D9E" w:rsidRPr="00A34D9E" w14:paraId="13FDE3E3" w14:textId="77777777" w:rsidTr="00D571E5">
        <w:trPr>
          <w:trHeight w:val="422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D5F154D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C10ACF" w14:textId="77777777" w:rsidR="00A34D9E" w:rsidRPr="00A34D9E" w:rsidRDefault="00A34D9E" w:rsidP="00D571E5">
            <w:pPr>
              <w:spacing w:before="60" w:after="60" w:line="259" w:lineRule="auto"/>
              <w:ind w:right="5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</w:rPr>
              <w:t>4200011985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3FC866E3" w14:textId="77777777" w:rsidR="00A34D9E" w:rsidRPr="00A34D9E" w:rsidRDefault="00A34D9E" w:rsidP="00D571E5">
            <w:pPr>
              <w:spacing w:before="60" w:after="60" w:line="259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</w:rPr>
              <w:t>REMMARK, a.s.</w:t>
            </w:r>
          </w:p>
        </w:tc>
        <w:tc>
          <w:tcPr>
            <w:tcW w:w="1926" w:type="dxa"/>
            <w:vAlign w:val="center"/>
          </w:tcPr>
          <w:p w14:paraId="061FFB71" w14:textId="77777777" w:rsidR="00A34D9E" w:rsidRPr="00A34D9E" w:rsidRDefault="00A34D9E" w:rsidP="00D571E5">
            <w:pPr>
              <w:spacing w:before="60" w:after="60" w:line="259" w:lineRule="auto"/>
              <w:ind w:right="57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Cs/>
                <w:sz w:val="20"/>
                <w:szCs w:val="20"/>
              </w:rPr>
              <w:t>14 149 500</w:t>
            </w:r>
          </w:p>
        </w:tc>
      </w:tr>
      <w:tr w:rsidR="00A34D9E" w:rsidRPr="00A34D9E" w14:paraId="34218CEA" w14:textId="77777777" w:rsidTr="00D571E5">
        <w:trPr>
          <w:trHeight w:val="422"/>
          <w:jc w:val="center"/>
        </w:trPr>
        <w:tc>
          <w:tcPr>
            <w:tcW w:w="7094" w:type="dxa"/>
            <w:gridSpan w:val="3"/>
            <w:shd w:val="clear" w:color="auto" w:fill="E5F1FF"/>
            <w:vAlign w:val="center"/>
          </w:tcPr>
          <w:p w14:paraId="0E1C3A09" w14:textId="77777777" w:rsidR="00A34D9E" w:rsidRPr="00A34D9E" w:rsidRDefault="00A34D9E" w:rsidP="00D571E5">
            <w:pPr>
              <w:spacing w:line="259" w:lineRule="auto"/>
              <w:ind w:left="57"/>
              <w:jc w:val="lef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</w:rPr>
              <w:t>Celkem</w:t>
            </w:r>
          </w:p>
        </w:tc>
        <w:tc>
          <w:tcPr>
            <w:tcW w:w="1926" w:type="dxa"/>
            <w:shd w:val="clear" w:color="auto" w:fill="E5F1FF"/>
            <w:vAlign w:val="center"/>
          </w:tcPr>
          <w:p w14:paraId="6BEB1214" w14:textId="77777777" w:rsidR="00A34D9E" w:rsidRPr="00A34D9E" w:rsidRDefault="00A34D9E" w:rsidP="00D571E5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34D9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50 626 637</w:t>
            </w:r>
          </w:p>
        </w:tc>
      </w:tr>
    </w:tbl>
    <w:p w14:paraId="0627CC65" w14:textId="77777777" w:rsidR="00A34D9E" w:rsidRPr="00A34D9E" w:rsidRDefault="00A34D9E" w:rsidP="00D571E5">
      <w:pPr>
        <w:autoSpaceDE w:val="0"/>
        <w:autoSpaceDN w:val="0"/>
        <w:adjustRightInd w:val="0"/>
        <w:rPr>
          <w:rFonts w:ascii="Calibri" w:eastAsia="Calibri" w:hAnsi="Calibri" w:cs="Calibri"/>
          <w:szCs w:val="22"/>
          <w:lang w:eastAsia="en-US"/>
        </w:rPr>
      </w:pPr>
    </w:p>
    <w:p w14:paraId="3FD8FAEF" w14:textId="77777777" w:rsidR="00A34D9E" w:rsidRPr="00A34D9E" w:rsidRDefault="00A34D9E" w:rsidP="00A34D9E">
      <w:pPr>
        <w:tabs>
          <w:tab w:val="left" w:pos="1267"/>
        </w:tabs>
        <w:spacing w:after="160" w:line="259" w:lineRule="auto"/>
        <w:rPr>
          <w:rFonts w:ascii="Calibri" w:eastAsia="Calibri" w:hAnsi="Calibri" w:cs="Calibri"/>
          <w:lang w:eastAsia="en-US"/>
        </w:rPr>
      </w:pPr>
      <w:r w:rsidRPr="00A34D9E">
        <w:rPr>
          <w:rFonts w:ascii="Calibri" w:eastAsia="Calibri" w:hAnsi="Calibri" w:cs="Calibri"/>
          <w:lang w:eastAsia="en-US"/>
        </w:rPr>
        <w:t xml:space="preserve">NKÚ prověřil smlouvy tzv. přímého zadání s celkovým objemem </w:t>
      </w:r>
      <w:r w:rsidRPr="00A34D9E">
        <w:rPr>
          <w:rFonts w:ascii="Calibri" w:eastAsia="Calibri" w:hAnsi="Calibri" w:cs="Calibri"/>
          <w:b/>
          <w:lang w:eastAsia="en-US"/>
        </w:rPr>
        <w:t>50 626 637 Kč</w:t>
      </w:r>
      <w:r w:rsidRPr="00A34D9E">
        <w:rPr>
          <w:rFonts w:ascii="Calibri" w:eastAsia="Calibri" w:hAnsi="Calibri" w:cs="Calibri"/>
          <w:lang w:eastAsia="en-US"/>
        </w:rPr>
        <w:t xml:space="preserve"> bez DPH.</w:t>
      </w:r>
    </w:p>
    <w:p w14:paraId="021F7E2A" w14:textId="77777777" w:rsidR="00A34D9E" w:rsidRPr="00A34D9E" w:rsidRDefault="00A34D9E" w:rsidP="00A34D9E">
      <w:pPr>
        <w:tabs>
          <w:tab w:val="left" w:pos="1267"/>
        </w:tabs>
        <w:spacing w:after="160" w:line="259" w:lineRule="auto"/>
        <w:rPr>
          <w:rFonts w:ascii="Calibri" w:eastAsia="Calibri" w:hAnsi="Calibri" w:cs="Calibri"/>
          <w:lang w:eastAsia="en-US"/>
        </w:rPr>
      </w:pPr>
    </w:p>
    <w:p w14:paraId="0D37D4D9" w14:textId="77777777" w:rsidR="00A34D9E" w:rsidRDefault="00A34D9E">
      <w:pPr>
        <w:spacing w:after="160"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31ED362B" w14:textId="77777777" w:rsidR="00A34D9E" w:rsidRPr="00A34D9E" w:rsidRDefault="00A34D9E" w:rsidP="00A34D9E">
      <w:pPr>
        <w:spacing w:after="160"/>
        <w:jc w:val="right"/>
        <w:rPr>
          <w:rFonts w:ascii="Calibri" w:eastAsia="Calibri" w:hAnsi="Calibri" w:cs="Calibri"/>
          <w:b/>
          <w:szCs w:val="28"/>
          <w:lang w:eastAsia="zh-TW"/>
        </w:rPr>
      </w:pPr>
      <w:bookmarkStart w:id="11" w:name="_Hlk80618642"/>
      <w:r w:rsidRPr="00A34D9E">
        <w:rPr>
          <w:rFonts w:ascii="Calibri" w:eastAsia="Calibri" w:hAnsi="Calibri" w:cs="Calibri"/>
          <w:b/>
          <w:szCs w:val="28"/>
          <w:lang w:eastAsia="zh-TW"/>
        </w:rPr>
        <w:lastRenderedPageBreak/>
        <w:t>Příloha č. 4</w:t>
      </w:r>
    </w:p>
    <w:p w14:paraId="7443D5F7" w14:textId="77777777" w:rsidR="00A34D9E" w:rsidRPr="00A34D9E" w:rsidRDefault="00A34D9E" w:rsidP="00A34D9E">
      <w:pPr>
        <w:spacing w:after="160"/>
        <w:jc w:val="center"/>
        <w:rPr>
          <w:rFonts w:ascii="Calibri" w:eastAsia="Calibri" w:hAnsi="Calibri" w:cs="Calibri"/>
          <w:b/>
          <w:sz w:val="32"/>
          <w:szCs w:val="28"/>
          <w:lang w:eastAsia="zh-TW"/>
        </w:rPr>
      </w:pPr>
      <w:r w:rsidRPr="00A34D9E">
        <w:rPr>
          <w:rFonts w:ascii="Calibri" w:eastAsia="Calibri" w:hAnsi="Calibri" w:cs="Calibri"/>
          <w:b/>
          <w:sz w:val="32"/>
          <w:szCs w:val="28"/>
          <w:lang w:eastAsia="zh-TW"/>
        </w:rPr>
        <w:t>Kategorie hodnocení účelnosti</w:t>
      </w:r>
    </w:p>
    <w:p w14:paraId="69746B30" w14:textId="77777777" w:rsidR="00A34D9E" w:rsidRPr="00A34D9E" w:rsidRDefault="00A34D9E" w:rsidP="00A34D9E">
      <w:pPr>
        <w:spacing w:line="259" w:lineRule="auto"/>
        <w:rPr>
          <w:rFonts w:ascii="Calibri Light" w:eastAsia="Calibri" w:hAnsi="Calibri Light" w:cs="Calibri Light"/>
          <w:lang w:eastAsia="zh-TW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515"/>
      </w:tblGrid>
      <w:tr w:rsidR="00A34D9E" w:rsidRPr="00A34D9E" w14:paraId="68FB1702" w14:textId="77777777" w:rsidTr="008838DF">
        <w:trPr>
          <w:trHeight w:val="660"/>
          <w:jc w:val="center"/>
        </w:trPr>
        <w:tc>
          <w:tcPr>
            <w:tcW w:w="2547" w:type="dxa"/>
            <w:shd w:val="clear" w:color="auto" w:fill="E5F1FF"/>
            <w:vAlign w:val="center"/>
          </w:tcPr>
          <w:p w14:paraId="3240FBD0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  <w:t>Stupeň účelnosti projektu</w:t>
            </w:r>
            <w:r w:rsidRPr="00A34D9E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TW"/>
              </w:rPr>
              <w:footnoteReference w:id="49"/>
            </w: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  <w:t>/programu</w:t>
            </w:r>
            <w:r w:rsidRPr="00A34D9E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TW"/>
              </w:rPr>
              <w:footnoteReference w:id="50"/>
            </w:r>
          </w:p>
        </w:tc>
        <w:tc>
          <w:tcPr>
            <w:tcW w:w="6515" w:type="dxa"/>
            <w:shd w:val="clear" w:color="auto" w:fill="E5F1FF"/>
            <w:vAlign w:val="center"/>
          </w:tcPr>
          <w:p w14:paraId="02091935" w14:textId="77777777" w:rsidR="00A34D9E" w:rsidRPr="00A34D9E" w:rsidRDefault="00A34D9E" w:rsidP="00A34D9E">
            <w:pPr>
              <w:spacing w:after="160" w:line="259" w:lineRule="auto"/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</w:pPr>
          </w:p>
          <w:p w14:paraId="3218B409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  <w:t>Definice stupně účelnosti</w:t>
            </w:r>
          </w:p>
          <w:p w14:paraId="78BF966F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</w:pPr>
          </w:p>
        </w:tc>
      </w:tr>
      <w:tr w:rsidR="00A34D9E" w:rsidRPr="00A34D9E" w14:paraId="1B4CB866" w14:textId="77777777" w:rsidTr="008838DF">
        <w:trPr>
          <w:jc w:val="center"/>
        </w:trPr>
        <w:tc>
          <w:tcPr>
            <w:tcW w:w="2547" w:type="dxa"/>
            <w:vAlign w:val="center"/>
          </w:tcPr>
          <w:p w14:paraId="03AE9D25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  <w:t>1.</w:t>
            </w:r>
          </w:p>
          <w:p w14:paraId="5CCF39C1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  <w:t>Projekt/program je účelný</w:t>
            </w:r>
          </w:p>
        </w:tc>
        <w:tc>
          <w:tcPr>
            <w:tcW w:w="6515" w:type="dxa"/>
          </w:tcPr>
          <w:p w14:paraId="14E78C7D" w14:textId="77777777" w:rsidR="00A34D9E" w:rsidRPr="00A34D9E" w:rsidRDefault="00A34D9E" w:rsidP="00DD4BBD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Projekt/program byl řádně realizován a jeho realizací bylo dosaženo stanovených výstupů, výsledků a cílů nebo existuje předpoklad, že je naplní. Cíle (nejen monitorovací ukazatele/indikátory) jsou specifické a měřitelné a jejich plnění je možno ověřit.</w:t>
            </w:r>
          </w:p>
          <w:p w14:paraId="1205560E" w14:textId="2DCDCCAB" w:rsidR="00A34D9E" w:rsidRPr="00A34D9E" w:rsidRDefault="00A34D9E" w:rsidP="00DD4BBD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zh-TW"/>
              </w:rPr>
            </w:pPr>
            <w:r w:rsidRPr="00DD4BBD">
              <w:rPr>
                <w:rFonts w:ascii="Calibri" w:eastAsia="Calibri" w:hAnsi="Calibri" w:cs="Calibri"/>
                <w:spacing w:val="-1"/>
                <w:sz w:val="20"/>
                <w:szCs w:val="20"/>
                <w:lang w:eastAsia="zh-TW"/>
              </w:rPr>
              <w:t>Byly naplněny dílčí cíle a klíčové aktivity dle harmonogramu projektu/program</w:t>
            </w:r>
            <w:r w:rsidR="00DD4BBD" w:rsidRPr="00DD4BBD">
              <w:rPr>
                <w:rFonts w:ascii="Calibri" w:eastAsia="Calibri" w:hAnsi="Calibri" w:cs="Calibri"/>
                <w:spacing w:val="-1"/>
                <w:sz w:val="20"/>
                <w:szCs w:val="20"/>
                <w:lang w:eastAsia="zh-TW"/>
              </w:rPr>
              <w:t>u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 a lze konstatovat očekávaný přínos projektu/programu pro cílovou skupinu. Očekávaný přínos </w:t>
            </w:r>
            <w:r w:rsidR="00FB421C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je možné v relevantních případech 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pozorovat i po skončení realizace projektu/programu.</w:t>
            </w:r>
          </w:p>
          <w:p w14:paraId="71C304DD" w14:textId="77777777" w:rsidR="00A34D9E" w:rsidRPr="00A34D9E" w:rsidRDefault="00A34D9E" w:rsidP="00DD4BBD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Pozn.: </w:t>
            </w:r>
            <w:r w:rsidR="00FB421C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S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tandardně se jedná o dosažení 100 % stanovených dílčích cílů, nicméně</w:t>
            </w:r>
            <w:r w:rsidR="00FB421C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 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je třeba brát v úvahu relativní důležitost stanoveného cíle </w:t>
            </w:r>
            <w:r w:rsidR="00FB421C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–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 např.</w:t>
            </w:r>
            <w:r w:rsidR="00FB421C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 když jsou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 čtyři zásadní cíle splněny a jeden marginální cíl nesplněn</w:t>
            </w:r>
            <w:r w:rsidR="00FB421C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, je možné vydat hodnocení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 </w:t>
            </w:r>
            <w:r w:rsidR="00FB421C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typu 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„všechny splněny“. </w:t>
            </w:r>
          </w:p>
          <w:p w14:paraId="619E91D0" w14:textId="77777777" w:rsidR="00A34D9E" w:rsidRPr="00A34D9E" w:rsidRDefault="00A34D9E" w:rsidP="00DD4BBD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zh-TW"/>
              </w:rPr>
            </w:pPr>
          </w:p>
        </w:tc>
      </w:tr>
      <w:tr w:rsidR="00A34D9E" w:rsidRPr="00A34D9E" w14:paraId="69AEB12A" w14:textId="77777777" w:rsidTr="008838DF">
        <w:trPr>
          <w:jc w:val="center"/>
        </w:trPr>
        <w:tc>
          <w:tcPr>
            <w:tcW w:w="2547" w:type="dxa"/>
            <w:vAlign w:val="center"/>
          </w:tcPr>
          <w:p w14:paraId="694AE0BE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  <w:t>2.</w:t>
            </w:r>
          </w:p>
          <w:p w14:paraId="789CC1FF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  <w:t>Projekt/program je účelný s mírnými nedostatky</w:t>
            </w:r>
          </w:p>
        </w:tc>
        <w:tc>
          <w:tcPr>
            <w:tcW w:w="6515" w:type="dxa"/>
          </w:tcPr>
          <w:p w14:paraId="30CB3FD6" w14:textId="77777777" w:rsidR="00A34D9E" w:rsidRPr="00A34D9E" w:rsidRDefault="00A34D9E" w:rsidP="00DD4BBD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Projekt/program byl správně realizován, protože podporuje stanov</w:t>
            </w:r>
            <w:r w:rsidR="00FB421C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e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né cílové skupiny.</w:t>
            </w:r>
          </w:p>
          <w:p w14:paraId="005CB350" w14:textId="77777777" w:rsidR="00A34D9E" w:rsidRPr="00A34D9E" w:rsidRDefault="00A34D9E" w:rsidP="00DD4BBD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Cíle byly z většiny splněny, ne však zcela. Projekt/program např. splnil více než ¾ svých cílů nebo je předpoklad, že je naplní. Nesplnění některých dílčích cílů nemá podstatný vliv na úspěšnost projektu/programu.</w:t>
            </w:r>
          </w:p>
          <w:p w14:paraId="7F57AADF" w14:textId="77777777" w:rsidR="00A34D9E" w:rsidRPr="00A34D9E" w:rsidRDefault="00A34D9E" w:rsidP="00DD4BBD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Některé cíle projektu/programu jsou nastaveny vágně a nejsou měřitelné nebo jsou známy jen ukazatele výstupu, nikoliv výsledku. Jako celek ale projekt/program funguje ve prospěch cílové skupiny a povede k dosažení cílů, které byly projektem/programem sledovány.</w:t>
            </w:r>
          </w:p>
          <w:p w14:paraId="614330A9" w14:textId="77777777" w:rsidR="00A34D9E" w:rsidRPr="00A34D9E" w:rsidRDefault="00A34D9E" w:rsidP="00DD4BBD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zh-TW"/>
              </w:rPr>
            </w:pPr>
          </w:p>
        </w:tc>
      </w:tr>
      <w:tr w:rsidR="00A34D9E" w:rsidRPr="00A34D9E" w14:paraId="44A91C78" w14:textId="77777777" w:rsidTr="008838DF">
        <w:trPr>
          <w:jc w:val="center"/>
        </w:trPr>
        <w:tc>
          <w:tcPr>
            <w:tcW w:w="2547" w:type="dxa"/>
            <w:vAlign w:val="center"/>
          </w:tcPr>
          <w:p w14:paraId="6DCF7611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  <w:t>3.</w:t>
            </w:r>
          </w:p>
          <w:p w14:paraId="4AF153E6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  <w:t>Projekt/program je účelný pouze omezeně</w:t>
            </w:r>
          </w:p>
        </w:tc>
        <w:tc>
          <w:tcPr>
            <w:tcW w:w="6515" w:type="dxa"/>
          </w:tcPr>
          <w:p w14:paraId="272C83C9" w14:textId="77777777" w:rsidR="00A34D9E" w:rsidRPr="00A34D9E" w:rsidRDefault="00A34D9E" w:rsidP="00DD4BBD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Některé z předpokladů účelnosti (</w:t>
            </w:r>
            <w:r w:rsidR="00FB421C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viz stupeň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 1.) jsou významně zpochybněny.</w:t>
            </w:r>
          </w:p>
          <w:p w14:paraId="71C878B4" w14:textId="77777777" w:rsidR="00A34D9E" w:rsidRPr="00A34D9E" w:rsidRDefault="00A34D9E" w:rsidP="00DD4BBD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Žádost o dotaci/projekt/program např. obsahuje vágní a neověřitelné údaje, kter</w:t>
            </w:r>
            <w:r w:rsidR="00AB15BD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é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 </w:t>
            </w:r>
            <w:r w:rsidR="00AB15BD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neumožňují 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měřit výstup </w:t>
            </w:r>
            <w:r w:rsidR="00B971FB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či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 výsledek projektu/programu. Skutečnost</w:t>
            </w:r>
            <w:r w:rsidR="00B971FB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 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potvrzuje nereálnost předpokládaných výstupů a výsledků, např. kdy</w:t>
            </w:r>
            <w:r w:rsidR="00B971FB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ž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 projekt/program splnil (nebo pravděpodobně splní) pouze cca</w:t>
            </w:r>
            <w:r w:rsidR="00B971FB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 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½ svých cílů.</w:t>
            </w:r>
          </w:p>
          <w:p w14:paraId="32CB848E" w14:textId="77777777" w:rsidR="00A34D9E" w:rsidRPr="00A34D9E" w:rsidRDefault="00A34D9E" w:rsidP="00DD4BBD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zh-TW"/>
              </w:rPr>
            </w:pPr>
          </w:p>
        </w:tc>
      </w:tr>
      <w:tr w:rsidR="00A34D9E" w:rsidRPr="00A34D9E" w14:paraId="74D3E158" w14:textId="77777777" w:rsidTr="008838DF">
        <w:trPr>
          <w:trHeight w:val="1140"/>
          <w:jc w:val="center"/>
        </w:trPr>
        <w:tc>
          <w:tcPr>
            <w:tcW w:w="2547" w:type="dxa"/>
            <w:vAlign w:val="center"/>
          </w:tcPr>
          <w:p w14:paraId="26B5FC1D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  <w:lastRenderedPageBreak/>
              <w:t>4.</w:t>
            </w:r>
          </w:p>
          <w:p w14:paraId="2E95BA2E" w14:textId="77777777" w:rsidR="00A34D9E" w:rsidRPr="00A34D9E" w:rsidRDefault="00A34D9E" w:rsidP="00A34D9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b/>
                <w:sz w:val="20"/>
                <w:szCs w:val="20"/>
                <w:lang w:eastAsia="zh-TW"/>
              </w:rPr>
              <w:t>Projekt/program není účelný</w:t>
            </w:r>
          </w:p>
        </w:tc>
        <w:tc>
          <w:tcPr>
            <w:tcW w:w="6515" w:type="dxa"/>
          </w:tcPr>
          <w:p w14:paraId="411441CA" w14:textId="77777777" w:rsidR="00A34D9E" w:rsidRPr="00A34D9E" w:rsidRDefault="00A34D9E" w:rsidP="00DD4BBD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zh-TW"/>
              </w:rPr>
            </w:pP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Předpoklady účelnosti (</w:t>
            </w:r>
            <w:r w:rsidR="00B971FB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>viz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 </w:t>
            </w:r>
            <w:r w:rsidR="00B971FB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stupeň </w:t>
            </w:r>
            <w:r w:rsidRPr="00A34D9E">
              <w:rPr>
                <w:rFonts w:ascii="Calibri" w:eastAsia="Calibri" w:hAnsi="Calibri" w:cs="Calibri"/>
                <w:sz w:val="20"/>
                <w:szCs w:val="20"/>
                <w:lang w:eastAsia="zh-TW"/>
              </w:rPr>
              <w:t xml:space="preserve">1.) jsou zásadně zpochybněny některými z dále uvedených nedostatků: </w:t>
            </w:r>
          </w:p>
          <w:p w14:paraId="412CBC5F" w14:textId="77777777" w:rsidR="00A34D9E" w:rsidRPr="00A34D9E" w:rsidRDefault="00A34D9E" w:rsidP="00DD4BBD">
            <w:pPr>
              <w:numPr>
                <w:ilvl w:val="0"/>
                <w:numId w:val="21"/>
              </w:numPr>
              <w:spacing w:after="160" w:line="25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aktivity projektu/programu nebyly realizovány, </w:t>
            </w:r>
          </w:p>
          <w:p w14:paraId="6C43681E" w14:textId="77777777" w:rsidR="00A34D9E" w:rsidRPr="00A34D9E" w:rsidRDefault="00A34D9E" w:rsidP="00DD4BBD">
            <w:pPr>
              <w:numPr>
                <w:ilvl w:val="0"/>
                <w:numId w:val="21"/>
              </w:numPr>
              <w:spacing w:after="160" w:line="25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cíle projektu/programu nebyly dosaženy, </w:t>
            </w:r>
          </w:p>
          <w:p w14:paraId="70FE3E68" w14:textId="77777777" w:rsidR="00A34D9E" w:rsidRPr="00A34D9E" w:rsidRDefault="00A34D9E" w:rsidP="00DD4BBD">
            <w:pPr>
              <w:numPr>
                <w:ilvl w:val="0"/>
                <w:numId w:val="21"/>
              </w:numPr>
              <w:spacing w:after="160" w:line="25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4D9E">
              <w:rPr>
                <w:rFonts w:ascii="Calibri" w:hAnsi="Calibri" w:cs="Calibri"/>
                <w:sz w:val="20"/>
                <w:szCs w:val="20"/>
                <w:lang w:eastAsia="en-US"/>
              </w:rPr>
              <w:t>nebyly naplněny ukazatele výsledku/výstupu, které měl projekt/program přinést</w:t>
            </w:r>
            <w:r w:rsidR="00AB15BD">
              <w:rPr>
                <w:rFonts w:ascii="Calibri" w:hAnsi="Calibri" w:cs="Calibri"/>
                <w:sz w:val="20"/>
                <w:szCs w:val="20"/>
                <w:lang w:eastAsia="en-US"/>
              </w:rPr>
              <w:t>,</w:t>
            </w:r>
            <w:r w:rsidRPr="00A34D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nebo byly naplněny méně než z poloviny,</w:t>
            </w:r>
          </w:p>
          <w:p w14:paraId="64AD1131" w14:textId="77777777" w:rsidR="00A34D9E" w:rsidRPr="00A34D9E" w:rsidRDefault="00AB15BD" w:rsidP="00DD4BBD">
            <w:pPr>
              <w:numPr>
                <w:ilvl w:val="0"/>
                <w:numId w:val="21"/>
              </w:numPr>
              <w:spacing w:after="160" w:line="25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</w:t>
            </w:r>
            <w:r w:rsidR="00A34D9E" w:rsidRPr="00A34D9E">
              <w:rPr>
                <w:rFonts w:ascii="Calibri" w:hAnsi="Calibri" w:cs="Calibri"/>
                <w:sz w:val="20"/>
                <w:szCs w:val="20"/>
                <w:lang w:eastAsia="en-US"/>
              </w:rPr>
              <w:t>rojekt/program je nepotřebný.</w:t>
            </w:r>
          </w:p>
          <w:p w14:paraId="5E7976EA" w14:textId="77777777" w:rsidR="00A34D9E" w:rsidRPr="00A34D9E" w:rsidRDefault="00A34D9E" w:rsidP="00A34D9E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zh-TW"/>
              </w:rPr>
            </w:pPr>
          </w:p>
        </w:tc>
      </w:tr>
    </w:tbl>
    <w:p w14:paraId="7F78F436" w14:textId="77777777" w:rsidR="00A34D9E" w:rsidRPr="00A34D9E" w:rsidRDefault="00A34D9E" w:rsidP="00D571E5">
      <w:pPr>
        <w:spacing w:after="160" w:line="259" w:lineRule="auto"/>
        <w:ind w:left="567" w:hanging="567"/>
        <w:rPr>
          <w:rFonts w:ascii="Calibri" w:eastAsia="Calibri" w:hAnsi="Calibri" w:cs="Calibri"/>
          <w:sz w:val="20"/>
          <w:lang w:eastAsia="zh-TW"/>
        </w:rPr>
      </w:pPr>
      <w:r w:rsidRPr="00A34D9E">
        <w:rPr>
          <w:rFonts w:ascii="Calibri" w:eastAsia="Calibri" w:hAnsi="Calibri" w:cs="Calibri"/>
          <w:b/>
          <w:sz w:val="20"/>
          <w:lang w:eastAsia="zh-TW"/>
        </w:rPr>
        <w:t>Pozn.:</w:t>
      </w:r>
      <w:r w:rsidRPr="00A34D9E">
        <w:rPr>
          <w:rFonts w:ascii="Calibri" w:eastAsia="Calibri" w:hAnsi="Calibri" w:cs="Calibri"/>
          <w:sz w:val="20"/>
          <w:lang w:eastAsia="zh-TW"/>
        </w:rPr>
        <w:t xml:space="preserve"> </w:t>
      </w:r>
      <w:r w:rsidR="006167C5">
        <w:rPr>
          <w:rFonts w:ascii="Calibri" w:eastAsia="Calibri" w:hAnsi="Calibri" w:cs="Calibri"/>
          <w:sz w:val="20"/>
          <w:lang w:eastAsia="zh-TW"/>
        </w:rPr>
        <w:tab/>
        <w:t>P</w:t>
      </w:r>
      <w:r w:rsidRPr="00A34D9E">
        <w:rPr>
          <w:rFonts w:ascii="Calibri" w:eastAsia="Calibri" w:hAnsi="Calibri" w:cs="Calibri"/>
          <w:sz w:val="20"/>
          <w:lang w:eastAsia="zh-TW"/>
        </w:rPr>
        <w:t>ři hodnocení</w:t>
      </w:r>
      <w:r w:rsidR="00AB15BD">
        <w:rPr>
          <w:rFonts w:ascii="Calibri" w:eastAsia="Calibri" w:hAnsi="Calibri" w:cs="Calibri"/>
          <w:sz w:val="20"/>
          <w:lang w:eastAsia="zh-TW"/>
        </w:rPr>
        <w:t xml:space="preserve"> je</w:t>
      </w:r>
      <w:r w:rsidRPr="00A34D9E">
        <w:rPr>
          <w:rFonts w:ascii="Calibri" w:eastAsia="Calibri" w:hAnsi="Calibri" w:cs="Calibri"/>
          <w:sz w:val="20"/>
          <w:lang w:eastAsia="zh-TW"/>
        </w:rPr>
        <w:t xml:space="preserve"> nutn</w:t>
      </w:r>
      <w:r w:rsidR="00AB15BD">
        <w:rPr>
          <w:rFonts w:ascii="Calibri" w:eastAsia="Calibri" w:hAnsi="Calibri" w:cs="Calibri"/>
          <w:sz w:val="20"/>
          <w:lang w:eastAsia="zh-TW"/>
        </w:rPr>
        <w:t>é</w:t>
      </w:r>
      <w:r w:rsidRPr="00A34D9E">
        <w:rPr>
          <w:rFonts w:ascii="Calibri" w:eastAsia="Calibri" w:hAnsi="Calibri" w:cs="Calibri"/>
          <w:sz w:val="20"/>
          <w:lang w:eastAsia="zh-TW"/>
        </w:rPr>
        <w:t xml:space="preserve"> přihlédnout ke skutečnostem zaviněným „vyšší mocí“, a to zejména v roce 2020, kdy</w:t>
      </w:r>
      <w:r w:rsidR="006167C5">
        <w:rPr>
          <w:rFonts w:ascii="Calibri" w:eastAsia="Calibri" w:hAnsi="Calibri" w:cs="Calibri"/>
          <w:sz w:val="20"/>
          <w:lang w:eastAsia="zh-TW"/>
        </w:rPr>
        <w:t xml:space="preserve"> </w:t>
      </w:r>
      <w:r w:rsidRPr="00A34D9E">
        <w:rPr>
          <w:rFonts w:ascii="Calibri" w:eastAsia="Calibri" w:hAnsi="Calibri" w:cs="Calibri"/>
          <w:sz w:val="20"/>
          <w:lang w:eastAsia="zh-TW"/>
        </w:rPr>
        <w:t xml:space="preserve">se řada původně plánovaných aktivit nemohla konat z důvodů souvisejících s opatřeními proti pandemii </w:t>
      </w:r>
      <w:r w:rsidR="006167C5">
        <w:rPr>
          <w:rFonts w:ascii="Calibri" w:eastAsia="Calibri" w:hAnsi="Calibri" w:cs="Calibri"/>
          <w:sz w:val="20"/>
          <w:lang w:eastAsia="zh-TW"/>
        </w:rPr>
        <w:t>c</w:t>
      </w:r>
      <w:r w:rsidRPr="00A34D9E">
        <w:rPr>
          <w:rFonts w:ascii="Calibri" w:eastAsia="Calibri" w:hAnsi="Calibri" w:cs="Calibri"/>
          <w:sz w:val="20"/>
          <w:lang w:eastAsia="zh-TW"/>
        </w:rPr>
        <w:t>ovid</w:t>
      </w:r>
      <w:r w:rsidR="006167C5">
        <w:rPr>
          <w:rFonts w:ascii="Calibri" w:eastAsia="Calibri" w:hAnsi="Calibri" w:cs="Calibri"/>
          <w:sz w:val="20"/>
          <w:lang w:eastAsia="zh-TW"/>
        </w:rPr>
        <w:t>u</w:t>
      </w:r>
      <w:r w:rsidRPr="00A34D9E">
        <w:rPr>
          <w:rFonts w:ascii="Calibri" w:eastAsia="Calibri" w:hAnsi="Calibri" w:cs="Calibri"/>
          <w:sz w:val="20"/>
          <w:lang w:eastAsia="zh-TW"/>
        </w:rPr>
        <w:t>-19.</w:t>
      </w:r>
      <w:bookmarkEnd w:id="11"/>
    </w:p>
    <w:p w14:paraId="5E3DB693" w14:textId="77777777" w:rsidR="00A34D9E" w:rsidRPr="00A34D9E" w:rsidRDefault="00A34D9E" w:rsidP="00A34D9E">
      <w:pPr>
        <w:tabs>
          <w:tab w:val="left" w:pos="993"/>
        </w:tabs>
        <w:jc w:val="left"/>
        <w:rPr>
          <w:rFonts w:ascii="Calibri" w:eastAsia="Calibri" w:hAnsi="Calibri" w:cs="Calibri"/>
          <w:b/>
          <w:szCs w:val="20"/>
          <w:lang w:eastAsia="zh-TW"/>
        </w:rPr>
      </w:pPr>
      <w:r w:rsidRPr="00A34D9E">
        <w:rPr>
          <w:rFonts w:ascii="Calibri" w:eastAsia="Calibri" w:hAnsi="Calibri" w:cs="Calibri"/>
          <w:b/>
          <w:szCs w:val="20"/>
          <w:lang w:eastAsia="zh-TW"/>
        </w:rPr>
        <w:t>Stupně hodnocení: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A34D9E" w:rsidRPr="00A34D9E" w14:paraId="159C7267" w14:textId="77777777" w:rsidTr="008838DF">
        <w:tc>
          <w:tcPr>
            <w:tcW w:w="421" w:type="dxa"/>
            <w:shd w:val="clear" w:color="auto" w:fill="92D050"/>
          </w:tcPr>
          <w:p w14:paraId="00920218" w14:textId="77777777" w:rsidR="00A34D9E" w:rsidRPr="00A34D9E" w:rsidRDefault="00A34D9E" w:rsidP="00A34D9E">
            <w:pPr>
              <w:tabs>
                <w:tab w:val="left" w:pos="993"/>
              </w:tabs>
              <w:jc w:val="left"/>
              <w:rPr>
                <w:rFonts w:eastAsia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eastAsia="Calibri" w:cs="Calibri"/>
                <w:b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8641" w:type="dxa"/>
          </w:tcPr>
          <w:p w14:paraId="7C66FA47" w14:textId="77777777" w:rsidR="00A34D9E" w:rsidRPr="00A34D9E" w:rsidRDefault="00A34D9E" w:rsidP="00A34D9E">
            <w:pPr>
              <w:tabs>
                <w:tab w:val="left" w:pos="993"/>
              </w:tabs>
              <w:jc w:val="left"/>
              <w:rPr>
                <w:rFonts w:eastAsia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eastAsia="Calibri" w:cs="Calibri"/>
                <w:sz w:val="20"/>
                <w:szCs w:val="20"/>
                <w:lang w:eastAsia="zh-TW"/>
              </w:rPr>
              <w:t>Projekt/program je účelný</w:t>
            </w:r>
            <w:r w:rsidR="006167C5">
              <w:rPr>
                <w:rFonts w:eastAsia="Calibri" w:cs="Calibri"/>
                <w:sz w:val="20"/>
                <w:szCs w:val="20"/>
                <w:lang w:eastAsia="zh-TW"/>
              </w:rPr>
              <w:t>.</w:t>
            </w:r>
          </w:p>
        </w:tc>
      </w:tr>
      <w:tr w:rsidR="00A34D9E" w:rsidRPr="00A34D9E" w14:paraId="59EAD4E6" w14:textId="77777777" w:rsidTr="008838DF">
        <w:tc>
          <w:tcPr>
            <w:tcW w:w="421" w:type="dxa"/>
            <w:shd w:val="clear" w:color="auto" w:fill="FFFF00"/>
          </w:tcPr>
          <w:p w14:paraId="2DDD9B22" w14:textId="77777777" w:rsidR="00A34D9E" w:rsidRPr="00A34D9E" w:rsidRDefault="00A34D9E" w:rsidP="00A34D9E">
            <w:pPr>
              <w:tabs>
                <w:tab w:val="left" w:pos="993"/>
              </w:tabs>
              <w:jc w:val="left"/>
              <w:rPr>
                <w:rFonts w:eastAsia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eastAsia="Calibri" w:cs="Calibri"/>
                <w:b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8641" w:type="dxa"/>
          </w:tcPr>
          <w:p w14:paraId="2995264B" w14:textId="77777777" w:rsidR="00A34D9E" w:rsidRPr="00A34D9E" w:rsidRDefault="00A34D9E" w:rsidP="00A34D9E">
            <w:pPr>
              <w:tabs>
                <w:tab w:val="left" w:pos="993"/>
              </w:tabs>
              <w:jc w:val="left"/>
              <w:rPr>
                <w:rFonts w:eastAsia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eastAsia="Calibri" w:cs="Calibri"/>
                <w:sz w:val="20"/>
                <w:szCs w:val="20"/>
                <w:lang w:eastAsia="zh-TW"/>
              </w:rPr>
              <w:t>Projekt/program je účelný s mírnými nedostatky.</w:t>
            </w:r>
          </w:p>
        </w:tc>
      </w:tr>
      <w:tr w:rsidR="00A34D9E" w:rsidRPr="00A34D9E" w14:paraId="2B7B393C" w14:textId="77777777" w:rsidTr="008838DF">
        <w:tc>
          <w:tcPr>
            <w:tcW w:w="421" w:type="dxa"/>
            <w:shd w:val="clear" w:color="auto" w:fill="FFC000"/>
          </w:tcPr>
          <w:p w14:paraId="20F66A9A" w14:textId="77777777" w:rsidR="00A34D9E" w:rsidRPr="00A34D9E" w:rsidRDefault="00A34D9E" w:rsidP="00A34D9E">
            <w:pPr>
              <w:tabs>
                <w:tab w:val="left" w:pos="993"/>
              </w:tabs>
              <w:jc w:val="left"/>
              <w:rPr>
                <w:rFonts w:eastAsia="Calibri" w:cs="Calibri"/>
                <w:b/>
                <w:color w:val="FFC000"/>
                <w:sz w:val="20"/>
                <w:szCs w:val="20"/>
                <w:lang w:eastAsia="zh-TW"/>
              </w:rPr>
            </w:pPr>
            <w:r w:rsidRPr="00A34D9E">
              <w:rPr>
                <w:rFonts w:eastAsia="Calibri" w:cs="Calibri"/>
                <w:b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8641" w:type="dxa"/>
          </w:tcPr>
          <w:p w14:paraId="286450C4" w14:textId="77777777" w:rsidR="00A34D9E" w:rsidRPr="00A34D9E" w:rsidRDefault="00A34D9E" w:rsidP="00A34D9E">
            <w:pPr>
              <w:tabs>
                <w:tab w:val="left" w:pos="993"/>
              </w:tabs>
              <w:jc w:val="left"/>
              <w:rPr>
                <w:rFonts w:eastAsia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eastAsia="Calibri" w:cs="Calibri"/>
                <w:sz w:val="20"/>
                <w:szCs w:val="20"/>
                <w:lang w:eastAsia="zh-TW"/>
              </w:rPr>
              <w:t>Projekt/program je účelný</w:t>
            </w:r>
            <w:r w:rsidR="00AB15BD">
              <w:rPr>
                <w:rFonts w:eastAsia="Calibri" w:cs="Calibri"/>
                <w:sz w:val="20"/>
                <w:szCs w:val="20"/>
                <w:lang w:eastAsia="zh-TW"/>
              </w:rPr>
              <w:t xml:space="preserve"> pouze</w:t>
            </w:r>
            <w:r w:rsidRPr="00A34D9E">
              <w:rPr>
                <w:rFonts w:eastAsia="Calibri" w:cs="Calibri"/>
                <w:sz w:val="20"/>
                <w:szCs w:val="20"/>
                <w:lang w:eastAsia="zh-TW"/>
              </w:rPr>
              <w:t xml:space="preserve"> omezeně.</w:t>
            </w:r>
          </w:p>
        </w:tc>
      </w:tr>
      <w:tr w:rsidR="00A34D9E" w:rsidRPr="00A34D9E" w14:paraId="00D12609" w14:textId="77777777" w:rsidTr="008838DF">
        <w:tc>
          <w:tcPr>
            <w:tcW w:w="421" w:type="dxa"/>
            <w:shd w:val="clear" w:color="auto" w:fill="FF0000"/>
          </w:tcPr>
          <w:p w14:paraId="314F77F5" w14:textId="77777777" w:rsidR="00A34D9E" w:rsidRPr="00A34D9E" w:rsidRDefault="00A34D9E" w:rsidP="00A34D9E">
            <w:pPr>
              <w:tabs>
                <w:tab w:val="left" w:pos="993"/>
              </w:tabs>
              <w:jc w:val="left"/>
              <w:rPr>
                <w:rFonts w:eastAsia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eastAsia="Calibri" w:cs="Calibri"/>
                <w:b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8641" w:type="dxa"/>
          </w:tcPr>
          <w:p w14:paraId="50B9BE94" w14:textId="77777777" w:rsidR="00A34D9E" w:rsidRPr="00A34D9E" w:rsidRDefault="00A34D9E" w:rsidP="00A34D9E">
            <w:pPr>
              <w:tabs>
                <w:tab w:val="left" w:pos="993"/>
              </w:tabs>
              <w:jc w:val="left"/>
              <w:rPr>
                <w:rFonts w:eastAsia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eastAsia="Calibri" w:cs="Calibri"/>
                <w:sz w:val="20"/>
                <w:szCs w:val="20"/>
                <w:lang w:eastAsia="zh-TW"/>
              </w:rPr>
              <w:t>Projekt/program je neúčelný.</w:t>
            </w:r>
          </w:p>
        </w:tc>
      </w:tr>
      <w:tr w:rsidR="00A34D9E" w:rsidRPr="00A34D9E" w14:paraId="5AD2C558" w14:textId="77777777" w:rsidTr="008838DF">
        <w:tc>
          <w:tcPr>
            <w:tcW w:w="421" w:type="dxa"/>
            <w:shd w:val="clear" w:color="auto" w:fill="00B0F0"/>
          </w:tcPr>
          <w:p w14:paraId="72ACDAD1" w14:textId="77777777" w:rsidR="00A34D9E" w:rsidRPr="00A34D9E" w:rsidRDefault="00A34D9E" w:rsidP="00A34D9E">
            <w:pPr>
              <w:tabs>
                <w:tab w:val="left" w:pos="993"/>
              </w:tabs>
              <w:jc w:val="left"/>
              <w:rPr>
                <w:rFonts w:eastAsia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eastAsia="Calibri" w:cs="Calibri"/>
                <w:b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8641" w:type="dxa"/>
          </w:tcPr>
          <w:p w14:paraId="6C5382EE" w14:textId="77777777" w:rsidR="00A34D9E" w:rsidRPr="00A34D9E" w:rsidRDefault="00A34D9E" w:rsidP="00A34D9E">
            <w:pPr>
              <w:tabs>
                <w:tab w:val="left" w:pos="993"/>
              </w:tabs>
              <w:jc w:val="left"/>
              <w:rPr>
                <w:rFonts w:eastAsia="Calibri" w:cs="Calibri"/>
                <w:b/>
                <w:sz w:val="20"/>
                <w:szCs w:val="20"/>
                <w:lang w:eastAsia="zh-TW"/>
              </w:rPr>
            </w:pPr>
            <w:r w:rsidRPr="00A34D9E">
              <w:rPr>
                <w:rFonts w:eastAsia="Calibri" w:cs="Calibri"/>
                <w:sz w:val="20"/>
                <w:szCs w:val="20"/>
                <w:lang w:eastAsia="zh-TW"/>
              </w:rPr>
              <w:t>Projekt/program nebyl hodnocen, vyhodnocení nebylo možné.</w:t>
            </w:r>
          </w:p>
        </w:tc>
      </w:tr>
    </w:tbl>
    <w:p w14:paraId="62E99590" w14:textId="77777777" w:rsidR="00A34D9E" w:rsidRPr="00A34D9E" w:rsidRDefault="00A34D9E" w:rsidP="00A34D9E">
      <w:pPr>
        <w:spacing w:line="259" w:lineRule="auto"/>
        <w:rPr>
          <w:rFonts w:ascii="Calibri Light" w:eastAsia="Calibri" w:hAnsi="Calibri Light" w:cs="Calibri Light"/>
          <w:lang w:eastAsia="zh-TW"/>
        </w:rPr>
      </w:pPr>
    </w:p>
    <w:p w14:paraId="361B91ED" w14:textId="77777777" w:rsidR="00ED5797" w:rsidRPr="00880068" w:rsidRDefault="00ED5797" w:rsidP="003F5CC7">
      <w:pPr>
        <w:rPr>
          <w:rFonts w:cstheme="minorHAnsi"/>
        </w:rPr>
      </w:pPr>
      <w:bookmarkStart w:id="12" w:name="_GoBack"/>
      <w:bookmarkEnd w:id="12"/>
    </w:p>
    <w:sectPr w:rsidR="00ED5797" w:rsidRPr="00880068" w:rsidSect="00FF665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75498" w14:textId="77777777" w:rsidR="00AF5C20" w:rsidRDefault="00AF5C20" w:rsidP="00E84C44">
      <w:r>
        <w:separator/>
      </w:r>
    </w:p>
  </w:endnote>
  <w:endnote w:type="continuationSeparator" w:id="0">
    <w:p w14:paraId="2AD62E35" w14:textId="77777777" w:rsidR="00AF5C20" w:rsidRDefault="00AF5C20" w:rsidP="00E84C44">
      <w:r>
        <w:continuationSeparator/>
      </w:r>
    </w:p>
  </w:endnote>
  <w:endnote w:type="continuationNotice" w:id="1">
    <w:p w14:paraId="18AFF7A0" w14:textId="77777777" w:rsidR="00AF5C20" w:rsidRDefault="00AF5C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0695220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CF675A2" w14:textId="77777777" w:rsidR="00AF5C20" w:rsidRPr="001305EF" w:rsidRDefault="00AF5C20" w:rsidP="00FF6659">
        <w:pPr>
          <w:pStyle w:val="Zpat"/>
          <w:jc w:val="center"/>
          <w:rPr>
            <w:rFonts w:ascii="Calibri" w:hAnsi="Calibri" w:cs="Calibri"/>
          </w:rPr>
        </w:pPr>
        <w:r w:rsidRPr="001305EF">
          <w:rPr>
            <w:rFonts w:ascii="Calibri" w:hAnsi="Calibri" w:cs="Calibri"/>
          </w:rPr>
          <w:fldChar w:fldCharType="begin"/>
        </w:r>
        <w:r w:rsidRPr="001305EF">
          <w:rPr>
            <w:rFonts w:ascii="Calibri" w:hAnsi="Calibri" w:cs="Calibri"/>
          </w:rPr>
          <w:instrText>PAGE   \* MERGEFORMAT</w:instrText>
        </w:r>
        <w:r w:rsidRPr="001305EF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14</w:t>
        </w:r>
        <w:r w:rsidRPr="001305EF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FA569" w14:textId="77777777" w:rsidR="00AF5C20" w:rsidRDefault="00AF5C20" w:rsidP="00E84C44">
      <w:r>
        <w:separator/>
      </w:r>
    </w:p>
  </w:footnote>
  <w:footnote w:type="continuationSeparator" w:id="0">
    <w:p w14:paraId="101DC703" w14:textId="77777777" w:rsidR="00AF5C20" w:rsidRDefault="00AF5C20" w:rsidP="00E84C44">
      <w:r>
        <w:continuationSeparator/>
      </w:r>
    </w:p>
  </w:footnote>
  <w:footnote w:type="continuationNotice" w:id="1">
    <w:p w14:paraId="01211F19" w14:textId="77777777" w:rsidR="00AF5C20" w:rsidRPr="00022C6C" w:rsidRDefault="00AF5C20" w:rsidP="00022C6C">
      <w:pPr>
        <w:pStyle w:val="Zpat"/>
      </w:pPr>
    </w:p>
  </w:footnote>
  <w:footnote w:id="2">
    <w:p w14:paraId="56B9616B" w14:textId="77777777" w:rsidR="00AF5C20" w:rsidRDefault="00AF5C20" w:rsidP="008838D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320/2001 Sb., o finanční kontrole ve veřejné správě a o změně některých souvisejících zákonů (zákon o finanční kontrole).</w:t>
      </w:r>
    </w:p>
  </w:footnote>
  <w:footnote w:id="3">
    <w:p w14:paraId="20DB1945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F1D25">
        <w:rPr>
          <w:rFonts w:cstheme="minorHAnsi"/>
        </w:rPr>
        <w:t>Nařízení Komise (ES) č. 501/2008 ze dne 5. června 2008, kterým se stanoví prováděcí pravidla k nařízení Rady (ES) č. 3/2008 o informačních a propagačních opatřeních na</w:t>
      </w:r>
      <w:r>
        <w:rPr>
          <w:rFonts w:cstheme="minorHAnsi"/>
        </w:rPr>
        <w:t xml:space="preserve"> </w:t>
      </w:r>
      <w:r w:rsidRPr="00BF1D25">
        <w:rPr>
          <w:rFonts w:cstheme="minorHAnsi"/>
        </w:rPr>
        <w:t>podporu zemědělských produktů na vnitřním trhu a</w:t>
      </w:r>
      <w:r>
        <w:rPr>
          <w:rFonts w:cstheme="minorHAnsi"/>
        </w:rPr>
        <w:t xml:space="preserve"> </w:t>
      </w:r>
      <w:r w:rsidRPr="00BF1D25">
        <w:rPr>
          <w:rFonts w:cstheme="minorHAnsi"/>
        </w:rPr>
        <w:t>ve třetích zemích</w:t>
      </w:r>
      <w:r>
        <w:rPr>
          <w:rFonts w:cstheme="minorHAnsi"/>
        </w:rPr>
        <w:t>.</w:t>
      </w:r>
    </w:p>
  </w:footnote>
  <w:footnote w:id="4">
    <w:p w14:paraId="106525EA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137/2006 Sb., o veřejných zakázkách. </w:t>
      </w:r>
    </w:p>
  </w:footnote>
  <w:footnote w:id="5">
    <w:p w14:paraId="136C3E2E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Podpora biopotravin a ekologického zemědělství.</w:t>
      </w:r>
    </w:p>
  </w:footnote>
  <w:footnote w:id="6">
    <w:p w14:paraId="3A9A18B8" w14:textId="77777777" w:rsidR="00AF5C20" w:rsidRPr="00C03639" w:rsidRDefault="00AF5C20" w:rsidP="00D571E5">
      <w:pPr>
        <w:pStyle w:val="Textpoznpodarou"/>
        <w:ind w:left="284" w:hanging="284"/>
        <w:rPr>
          <w:rFonts w:cstheme="minorHAnsi"/>
        </w:rPr>
      </w:pPr>
      <w:r>
        <w:rPr>
          <w:rStyle w:val="Znakapoznpodarou"/>
        </w:rPr>
        <w:footnoteRef/>
      </w:r>
      <w:r>
        <w:t xml:space="preserve"> </w:t>
      </w:r>
      <w:r>
        <w:tab/>
        <w:t xml:space="preserve">Působnost MZe je vymezena ustanovením </w:t>
      </w:r>
      <w:r w:rsidRPr="008E490A">
        <w:rPr>
          <w:rFonts w:cstheme="minorHAnsi"/>
          <w:color w:val="000000"/>
        </w:rPr>
        <w:t>§ 15 zákona</w:t>
      </w:r>
      <w:r>
        <w:rPr>
          <w:rFonts w:cstheme="minorHAnsi"/>
          <w:color w:val="000000"/>
        </w:rPr>
        <w:t xml:space="preserve"> České národní rady</w:t>
      </w:r>
      <w:r w:rsidRPr="008E490A">
        <w:rPr>
          <w:rFonts w:cstheme="minorHAnsi"/>
          <w:color w:val="000000"/>
        </w:rPr>
        <w:t xml:space="preserve"> č. 2/1969 Sb., o zřízení ministerstev a jiných ústředních orgánů státní správy České republiky.</w:t>
      </w:r>
    </w:p>
  </w:footnote>
  <w:footnote w:id="7">
    <w:p w14:paraId="44B3128D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AA60FF">
        <w:t>Zřízen zákonem č. 256/2000 Sb., o Státním zemědělském intervenčním fondu a o změně některých dalších zákonů (zákon o Státním zemědělském intervenčním fondu)</w:t>
      </w:r>
      <w:r>
        <w:t>,</w:t>
      </w:r>
      <w:r w:rsidRPr="00AA60FF">
        <w:t xml:space="preserve"> (dále též „</w:t>
      </w:r>
      <w:r w:rsidRPr="00245C8F">
        <w:t>zákon o SZIF</w:t>
      </w:r>
      <w:r w:rsidRPr="00AA60FF">
        <w:t>“).</w:t>
      </w:r>
    </w:p>
  </w:footnote>
  <w:footnote w:id="8">
    <w:p w14:paraId="24DB7E8B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Propagační programy EU se dělí na jednoduché (jeden nebo více žadatelů ze stejného členského státu) a složené (žadatelé z více členských států).</w:t>
      </w:r>
    </w:p>
  </w:footnote>
  <w:footnote w:id="9">
    <w:p w14:paraId="139273BD" w14:textId="77777777" w:rsidR="00AF5C20" w:rsidRDefault="00AF5C20" w:rsidP="00D571E5">
      <w:pPr>
        <w:pStyle w:val="Textpoznpodarou"/>
        <w:ind w:left="284" w:hanging="284"/>
      </w:pPr>
      <w:r w:rsidRPr="00EA0AFD">
        <w:rPr>
          <w:vertAlign w:val="superscript"/>
        </w:rPr>
        <w:footnoteRef/>
      </w:r>
      <w:r>
        <w:t xml:space="preserve"> </w:t>
      </w:r>
      <w:r>
        <w:tab/>
        <w:t>U</w:t>
      </w:r>
      <w:r w:rsidRPr="00AA60FF">
        <w:t>stanovení § 1 odst. 2 písm. k) a v) zákona č. 256/2000 Sb.</w:t>
      </w:r>
    </w:p>
  </w:footnote>
  <w:footnote w:id="10">
    <w:p w14:paraId="746ED9F2" w14:textId="77777777" w:rsidR="00AF5C20" w:rsidRDefault="00AF5C20" w:rsidP="00D571E5">
      <w:pPr>
        <w:pStyle w:val="Textpoznpodarou"/>
        <w:ind w:left="284" w:hanging="284"/>
      </w:pPr>
      <w:r w:rsidRPr="00EA0AFD">
        <w:rPr>
          <w:vertAlign w:val="superscript"/>
        </w:rPr>
        <w:footnoteRef/>
      </w:r>
      <w:r>
        <w:t xml:space="preserve"> </w:t>
      </w:r>
      <w:r>
        <w:tab/>
        <w:t>U</w:t>
      </w:r>
      <w:r w:rsidRPr="00AA60FF">
        <w:t>stanovení § 2a a 2b zákona č. 252/1997 Sb., o zemědělství</w:t>
      </w:r>
      <w:r>
        <w:t>.</w:t>
      </w:r>
    </w:p>
  </w:footnote>
  <w:footnote w:id="11">
    <w:p w14:paraId="5BAC1345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Orientační přepočet rozpočtů programů byl proveden průměrným měsíčním kurzem Kč/€ zveřejněným </w:t>
      </w:r>
      <w:r w:rsidRPr="00B05678">
        <w:t>ČNB</w:t>
      </w:r>
      <w:r>
        <w:t xml:space="preserve"> pro měsíc, kdy byla zahájena realizace příslušného programu. ČNB zveřejňuje tyto průměrné kurzy na svém webu: </w:t>
      </w:r>
    </w:p>
    <w:p w14:paraId="736C2FBB" w14:textId="77777777" w:rsidR="00AF5C20" w:rsidRDefault="00396A75" w:rsidP="00D571E5">
      <w:pPr>
        <w:pStyle w:val="Textpoznpodarou"/>
        <w:ind w:left="284"/>
        <w:jc w:val="left"/>
      </w:pPr>
      <w:hyperlink r:id="rId1" w:history="1">
        <w:r w:rsidR="00AF5C20" w:rsidRPr="00FD2F5F">
          <w:rPr>
            <w:rStyle w:val="Hypertextovodkaz"/>
          </w:rPr>
          <w:t>https://www.cnb.cz/cs/financni-trhy/devizovy-trh/kurzy-devizoveho-trhu/kurzy-devizoveho-trhu/prumerne_mena.html?mena=EUR</w:t>
        </w:r>
      </w:hyperlink>
      <w:r w:rsidR="00AF5C20">
        <w:t>.</w:t>
      </w:r>
    </w:p>
  </w:footnote>
  <w:footnote w:id="12">
    <w:p w14:paraId="187007D5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Usnesení vlády ČR ze dne 6. srpna 2014 č. 657, </w:t>
      </w:r>
      <w:r w:rsidRPr="00D571E5">
        <w:rPr>
          <w:i/>
        </w:rPr>
        <w:t>o změně Zásad vlády pro poskytování dotací ze státního rozpočtu České republiky nestátním neziskovým organizacím ústředními orgány státní správy</w:t>
      </w:r>
      <w:r>
        <w:t>; u</w:t>
      </w:r>
      <w:r w:rsidRPr="00EB74A0">
        <w:t>snesení</w:t>
      </w:r>
      <w:r>
        <w:t xml:space="preserve"> vlády</w:t>
      </w:r>
      <w:r w:rsidRPr="00EB74A0">
        <w:t xml:space="preserve"> ze dne 1.</w:t>
      </w:r>
      <w:r>
        <w:t> </w:t>
      </w:r>
      <w:r w:rsidRPr="00EB74A0">
        <w:t>června 2020 č. 591</w:t>
      </w:r>
      <w:r>
        <w:t xml:space="preserve">, </w:t>
      </w:r>
      <w:r w:rsidRPr="00D571E5">
        <w:rPr>
          <w:i/>
        </w:rPr>
        <w:t>o Zásadách vlády pro poskytování dotací ze státního rozpočtu České republiky nestátním neziskovým organizacím ústředními orgány státní správy</w:t>
      </w:r>
      <w:r>
        <w:t>.</w:t>
      </w:r>
    </w:p>
  </w:footnote>
  <w:footnote w:id="13">
    <w:p w14:paraId="1CE92343" w14:textId="77777777" w:rsidR="00AF5C20" w:rsidRDefault="00AF5C20" w:rsidP="00D571E5">
      <w:pPr>
        <w:pStyle w:val="Textpoznpodarou"/>
        <w:ind w:left="284" w:hanging="284"/>
      </w:pPr>
      <w:r w:rsidRPr="008E490A">
        <w:rPr>
          <w:rStyle w:val="Znakapoznpodarou"/>
          <w:rFonts w:cstheme="minorHAnsi"/>
        </w:rPr>
        <w:footnoteRef/>
      </w:r>
      <w:r w:rsidRPr="008E490A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E490A">
        <w:rPr>
          <w:rFonts w:cstheme="minorHAnsi"/>
        </w:rPr>
        <w:t>Jedná se o skutečně čerpané peněžní prostředky.</w:t>
      </w:r>
      <w:r>
        <w:t xml:space="preserve"> </w:t>
      </w:r>
    </w:p>
  </w:footnote>
  <w:footnote w:id="14">
    <w:p w14:paraId="36FA939D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B3BCF">
        <w:rPr>
          <w:rFonts w:cstheme="minorHAnsi"/>
        </w:rPr>
        <w:t>SZIF provádí podporu marketingu zemědělských výro</w:t>
      </w:r>
      <w:r>
        <w:rPr>
          <w:rFonts w:cstheme="minorHAnsi"/>
        </w:rPr>
        <w:t>b</w:t>
      </w:r>
      <w:r w:rsidRPr="007B3BCF">
        <w:rPr>
          <w:rFonts w:cstheme="minorHAnsi"/>
        </w:rPr>
        <w:t xml:space="preserve">ků a potravin na základě ustanovení § 1 odst. 2 </w:t>
      </w:r>
      <w:r>
        <w:rPr>
          <w:rFonts w:cstheme="minorHAnsi"/>
        </w:rPr>
        <w:br/>
      </w:r>
      <w:r w:rsidRPr="007B3BCF">
        <w:rPr>
          <w:rFonts w:cstheme="minorHAnsi"/>
        </w:rPr>
        <w:t>písm. v) zákona o SZIF.</w:t>
      </w:r>
      <w:r>
        <w:rPr>
          <w:rFonts w:cstheme="minorHAnsi"/>
        </w:rPr>
        <w:t xml:space="preserve"> Marketingová činnost SZIF je taktéž označena jako podpora kvalitních potravin nebo marketingová podpora značek kvality.</w:t>
      </w:r>
    </w:p>
  </w:footnote>
  <w:footnote w:id="15">
    <w:p w14:paraId="45FDB272" w14:textId="77777777" w:rsidR="00AF5C20" w:rsidRPr="00061328" w:rsidRDefault="00AF5C20" w:rsidP="00D571E5">
      <w:pPr>
        <w:pStyle w:val="Textpoznpodarou"/>
        <w:ind w:left="284" w:hanging="284"/>
        <w:rPr>
          <w:rFonts w:cstheme="minorHAnsi"/>
        </w:rPr>
      </w:pPr>
      <w:r w:rsidRPr="00061328">
        <w:rPr>
          <w:rStyle w:val="Znakapoznpodarou"/>
          <w:rFonts w:cstheme="minorHAnsi"/>
        </w:rPr>
        <w:footnoteRef/>
      </w:r>
      <w:r w:rsidRPr="00061328">
        <w:rPr>
          <w:rFonts w:cstheme="minorHAnsi"/>
        </w:rPr>
        <w:t xml:space="preserve"> </w:t>
      </w:r>
      <w:r>
        <w:rPr>
          <w:rFonts w:cstheme="minorHAnsi"/>
        </w:rPr>
        <w:tab/>
        <w:t xml:space="preserve">KA č. 15/09 – </w:t>
      </w:r>
      <w:r w:rsidRPr="00D571E5">
        <w:rPr>
          <w:rFonts w:cstheme="minorHAnsi"/>
          <w:i/>
        </w:rPr>
        <w:t>Peněžní prostředky vynakládané na podporu vzdělávání a na poradenství a propagaci v resortu Ministerstva zemědělství</w:t>
      </w:r>
      <w:r w:rsidRPr="00061328">
        <w:rPr>
          <w:rFonts w:cstheme="minorHAnsi"/>
        </w:rPr>
        <w:t>.</w:t>
      </w:r>
    </w:p>
  </w:footnote>
  <w:footnote w:id="16">
    <w:p w14:paraId="30B39309" w14:textId="77777777" w:rsidR="00AF5C20" w:rsidRPr="00061328" w:rsidRDefault="00AF5C20" w:rsidP="00D571E5">
      <w:pPr>
        <w:pStyle w:val="Textpoznpodarou"/>
        <w:ind w:left="284" w:hanging="284"/>
        <w:rPr>
          <w:rFonts w:cstheme="minorHAnsi"/>
        </w:rPr>
      </w:pPr>
      <w:r w:rsidRPr="00061328">
        <w:rPr>
          <w:rStyle w:val="Znakapoznpodarou"/>
          <w:rFonts w:cstheme="minorHAnsi"/>
        </w:rPr>
        <w:footnoteRef/>
      </w:r>
      <w:r w:rsidRPr="00061328">
        <w:rPr>
          <w:rFonts w:cstheme="minorHAnsi"/>
        </w:rPr>
        <w:t xml:space="preserve"> </w:t>
      </w:r>
      <w:r>
        <w:rPr>
          <w:rFonts w:cstheme="minorHAnsi"/>
        </w:rPr>
        <w:tab/>
        <w:t xml:space="preserve">KA č. 18/03 – </w:t>
      </w:r>
      <w:r w:rsidRPr="00D571E5">
        <w:rPr>
          <w:rFonts w:cstheme="minorHAnsi"/>
          <w:i/>
        </w:rPr>
        <w:t>Peněžní prostředky poskytované nestátním neziskovým organizacím</w:t>
      </w:r>
      <w:r w:rsidRPr="00061328">
        <w:rPr>
          <w:rFonts w:cstheme="minorHAnsi"/>
        </w:rPr>
        <w:t>.</w:t>
      </w:r>
    </w:p>
  </w:footnote>
  <w:footnote w:id="17">
    <w:p w14:paraId="741C8F04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Např.: </w:t>
      </w:r>
      <w:r>
        <w:rPr>
          <w:rFonts w:cstheme="minorHAnsi"/>
        </w:rPr>
        <w:t>n</w:t>
      </w:r>
      <w:r w:rsidRPr="00BF1D25">
        <w:rPr>
          <w:rFonts w:cstheme="minorHAnsi"/>
        </w:rPr>
        <w:t>ařízení Rady (ES) č. 3/2008</w:t>
      </w:r>
      <w:r>
        <w:rPr>
          <w:rFonts w:cstheme="minorHAnsi"/>
        </w:rPr>
        <w:t xml:space="preserve">, </w:t>
      </w:r>
      <w:r w:rsidRPr="00BF1D25">
        <w:rPr>
          <w:rFonts w:cstheme="minorHAnsi"/>
        </w:rPr>
        <w:t>o informačních a propagačních opatřeních na podporu zemědělských produktů na vnitřním trhu a ve třetích</w:t>
      </w:r>
      <w:r>
        <w:rPr>
          <w:rFonts w:cstheme="minorHAnsi"/>
        </w:rPr>
        <w:t xml:space="preserve"> zemích</w:t>
      </w:r>
      <w:r w:rsidRPr="00DF2E89">
        <w:rPr>
          <w:rFonts w:cstheme="minorHAnsi"/>
        </w:rPr>
        <w:t>;</w:t>
      </w:r>
      <w:r w:rsidRPr="00DF2E89">
        <w:t xml:space="preserve"> </w:t>
      </w:r>
      <w:r>
        <w:rPr>
          <w:rFonts w:cstheme="minorHAnsi"/>
        </w:rPr>
        <w:t>n</w:t>
      </w:r>
      <w:r w:rsidRPr="00BF1D25">
        <w:rPr>
          <w:rFonts w:cstheme="minorHAnsi"/>
        </w:rPr>
        <w:t>ařízení Komise (ES) č. 501/2008;</w:t>
      </w:r>
      <w:r>
        <w:rPr>
          <w:rFonts w:cstheme="minorHAnsi"/>
        </w:rPr>
        <w:t xml:space="preserve"> n</w:t>
      </w:r>
      <w:r w:rsidRPr="00BF1D25">
        <w:rPr>
          <w:rFonts w:cstheme="minorHAnsi"/>
          <w:bCs/>
        </w:rPr>
        <w:t>ařízení Evropského parlamentu a Rady (EU) č. 1144/2014</w:t>
      </w:r>
      <w:r>
        <w:rPr>
          <w:rFonts w:cstheme="minorHAnsi"/>
          <w:bCs/>
        </w:rPr>
        <w:t xml:space="preserve">, </w:t>
      </w:r>
      <w:r w:rsidRPr="00BF1D25">
        <w:rPr>
          <w:rFonts w:cstheme="minorHAnsi"/>
        </w:rPr>
        <w:t>o</w:t>
      </w:r>
      <w:r>
        <w:rPr>
          <w:rFonts w:cstheme="minorHAnsi"/>
        </w:rPr>
        <w:t xml:space="preserve"> </w:t>
      </w:r>
      <w:r w:rsidRPr="00BF1D25">
        <w:rPr>
          <w:rFonts w:cstheme="minorHAnsi"/>
        </w:rPr>
        <w:t>informačních a propagačních opatřeních na podporu zemědělských produktů na</w:t>
      </w:r>
      <w:r>
        <w:rPr>
          <w:rFonts w:cstheme="minorHAnsi"/>
        </w:rPr>
        <w:t xml:space="preserve"> </w:t>
      </w:r>
      <w:r w:rsidRPr="00BF1D25">
        <w:rPr>
          <w:rFonts w:cstheme="minorHAnsi"/>
        </w:rPr>
        <w:t>vnitřním trhu a ve třetích zemích a o zrušení nařízení Rady (ES) č. 3/2008;</w:t>
      </w:r>
      <w:r>
        <w:rPr>
          <w:rFonts w:cstheme="minorHAnsi"/>
        </w:rPr>
        <w:t xml:space="preserve"> p</w:t>
      </w:r>
      <w:r w:rsidRPr="00BF1D25">
        <w:rPr>
          <w:rFonts w:cstheme="minorHAnsi"/>
        </w:rPr>
        <w:t xml:space="preserve">rováděcí nařízení Komise (EU) 2015/1831, </w:t>
      </w:r>
      <w:r w:rsidRPr="00BF1D25">
        <w:rPr>
          <w:rFonts w:cstheme="minorHAnsi"/>
          <w:bCs/>
        </w:rPr>
        <w:t>kterým se stanoví pravidla pro uplatňování nařízení Evropského parlamentu a Rady (EU) č. 1144/2014 o informačních a propagačních opatřeních na podporu zemědělských produktů na</w:t>
      </w:r>
      <w:r>
        <w:rPr>
          <w:rFonts w:cstheme="minorHAnsi"/>
          <w:bCs/>
        </w:rPr>
        <w:t xml:space="preserve"> </w:t>
      </w:r>
      <w:r w:rsidRPr="00BF1D25">
        <w:rPr>
          <w:rFonts w:cstheme="minorHAnsi"/>
          <w:bCs/>
        </w:rPr>
        <w:t>vnitřním trhu a ve třetích zemích</w:t>
      </w:r>
      <w:r>
        <w:rPr>
          <w:rFonts w:cstheme="minorHAnsi"/>
          <w:bCs/>
        </w:rPr>
        <w:t>.</w:t>
      </w:r>
    </w:p>
  </w:footnote>
  <w:footnote w:id="18">
    <w:p w14:paraId="06A788FD" w14:textId="77777777" w:rsidR="00AF5C20" w:rsidRPr="00061328" w:rsidRDefault="00AF5C20" w:rsidP="00D571E5">
      <w:pPr>
        <w:pStyle w:val="Textpoznpodarou"/>
        <w:ind w:left="284" w:hanging="284"/>
        <w:rPr>
          <w:rFonts w:cstheme="minorHAnsi"/>
        </w:rPr>
      </w:pPr>
      <w:r w:rsidRPr="00061328">
        <w:rPr>
          <w:rStyle w:val="Znakapoznpodarou"/>
          <w:rFonts w:cstheme="minorHAnsi"/>
        </w:rPr>
        <w:footnoteRef/>
      </w:r>
      <w:r w:rsidRPr="00061328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061328">
        <w:rPr>
          <w:rFonts w:cstheme="minorHAnsi"/>
        </w:rPr>
        <w:t>Princip SMART: metoda používaná v projektovém řízení a plánování pro stanovení/návrh cílů. Vymezené cíle projektů by měly být stanoveny konkrétně, měřitelně, dosažitelně, relevantně a</w:t>
      </w:r>
      <w:r>
        <w:rPr>
          <w:rFonts w:cstheme="minorHAnsi"/>
        </w:rPr>
        <w:t xml:space="preserve"> s </w:t>
      </w:r>
      <w:r w:rsidRPr="00061328">
        <w:rPr>
          <w:rFonts w:cstheme="minorHAnsi"/>
        </w:rPr>
        <w:t>časov</w:t>
      </w:r>
      <w:r>
        <w:rPr>
          <w:rFonts w:cstheme="minorHAnsi"/>
        </w:rPr>
        <w:t>ým ohraničením</w:t>
      </w:r>
      <w:r w:rsidRPr="00061328">
        <w:rPr>
          <w:rFonts w:cstheme="minorHAnsi"/>
        </w:rPr>
        <w:t>.</w:t>
      </w:r>
    </w:p>
  </w:footnote>
  <w:footnote w:id="19">
    <w:p w14:paraId="643F0130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137/2006 Sb. a zákon č. 134/2016 Sb., o zadávání veřejných zakázek. </w:t>
      </w:r>
    </w:p>
  </w:footnote>
  <w:footnote w:id="20">
    <w:p w14:paraId="601D7FE1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KA č. 13/36 – </w:t>
      </w:r>
      <w:r w:rsidRPr="00D571E5">
        <w:rPr>
          <w:i/>
        </w:rPr>
        <w:t>Peněžní prostředky vynakládané na služby, jejichž cílem je podpora zemědělských produktů a potravin na tuzemském trhu</w:t>
      </w:r>
      <w:r>
        <w:t>.</w:t>
      </w:r>
    </w:p>
  </w:footnote>
  <w:footnote w:id="21">
    <w:p w14:paraId="66BFB4BA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§ 2 odst. 3 a 5 zákona č. 137/2006 Sb. </w:t>
      </w:r>
    </w:p>
  </w:footnote>
  <w:footnote w:id="22">
    <w:p w14:paraId="6385232D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2 odst. 5 a § 6 zákona č. 137/2006 Sb.</w:t>
      </w:r>
    </w:p>
  </w:footnote>
  <w:footnote w:id="23">
    <w:p w14:paraId="05A36CDD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bookmarkStart w:id="3" w:name="_Hlk101266976"/>
      <w:bookmarkStart w:id="4" w:name="_Hlk101267093"/>
      <w:r>
        <w:tab/>
      </w:r>
      <w:r>
        <w:rPr>
          <w:rFonts w:cstheme="minorHAnsi"/>
        </w:rPr>
        <w:t>Č</w:t>
      </w:r>
      <w:r w:rsidRPr="00D82A1E">
        <w:rPr>
          <w:rFonts w:cstheme="minorHAnsi"/>
        </w:rPr>
        <w:t>lánek 2</w:t>
      </w:r>
      <w:r>
        <w:rPr>
          <w:rFonts w:cstheme="minorHAnsi"/>
        </w:rPr>
        <w:t xml:space="preserve"> n</w:t>
      </w:r>
      <w:r w:rsidRPr="00D82A1E">
        <w:rPr>
          <w:rFonts w:cstheme="minorHAnsi"/>
        </w:rPr>
        <w:t xml:space="preserve">ařízení </w:t>
      </w:r>
      <w:bookmarkEnd w:id="3"/>
      <w:r w:rsidRPr="00D82A1E">
        <w:rPr>
          <w:rFonts w:cstheme="minorHAnsi"/>
        </w:rPr>
        <w:t>E</w:t>
      </w:r>
      <w:r>
        <w:rPr>
          <w:rFonts w:cstheme="minorHAnsi"/>
        </w:rPr>
        <w:t xml:space="preserve">vropského parlamentu </w:t>
      </w:r>
      <w:r w:rsidRPr="00D82A1E">
        <w:rPr>
          <w:rFonts w:cstheme="minorHAnsi"/>
        </w:rPr>
        <w:t>a Rady</w:t>
      </w:r>
      <w:r>
        <w:rPr>
          <w:rFonts w:cstheme="minorHAnsi"/>
        </w:rPr>
        <w:t xml:space="preserve"> (EU) č.</w:t>
      </w:r>
      <w:r w:rsidRPr="00D82A1E">
        <w:rPr>
          <w:rFonts w:cstheme="minorHAnsi"/>
        </w:rPr>
        <w:t xml:space="preserve"> 1306/2013</w:t>
      </w:r>
      <w:r>
        <w:rPr>
          <w:rFonts w:cstheme="minorHAnsi"/>
        </w:rPr>
        <w:t xml:space="preserve">, </w:t>
      </w:r>
      <w:bookmarkEnd w:id="4"/>
      <w:r w:rsidRPr="001076F0">
        <w:rPr>
          <w:rFonts w:cstheme="minorHAnsi"/>
        </w:rPr>
        <w:t>o financování, řízení a sledování společné zemědělské politiky a o zrušení nařízení Rady (EHS) č. 352/78, (ES) č. 165/94, (ES) č. 2799/98, (ES) č. 814/2000, (ES) č. 1290/2005 a (ES) č. 485/2008</w:t>
      </w:r>
      <w:r>
        <w:rPr>
          <w:rFonts w:cstheme="minorHAnsi"/>
        </w:rPr>
        <w:t xml:space="preserve">. </w:t>
      </w:r>
    </w:p>
  </w:footnote>
  <w:footnote w:id="24">
    <w:p w14:paraId="699402E5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Článek 3 nařízení Rady (ES, Euratom) č. 2988/95, </w:t>
      </w:r>
      <w:r w:rsidRPr="001076F0">
        <w:rPr>
          <w:rFonts w:cstheme="minorHAnsi"/>
        </w:rPr>
        <w:t>o ochraně finančních zájmů Evropských společenství</w:t>
      </w:r>
      <w:r>
        <w:rPr>
          <w:rFonts w:cstheme="minorHAnsi"/>
        </w:rPr>
        <w:t>.</w:t>
      </w:r>
      <w:r>
        <w:t xml:space="preserve"> </w:t>
      </w:r>
    </w:p>
  </w:footnote>
  <w:footnote w:id="25">
    <w:p w14:paraId="6E3FF643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622E5">
        <w:t xml:space="preserve">SZIF </w:t>
      </w:r>
      <w:r>
        <w:t>v</w:t>
      </w:r>
      <w:r w:rsidRPr="00C622E5">
        <w:t xml:space="preserve"> rámci aplikace článku 12 odst. 1 nařízení Komise</w:t>
      </w:r>
      <w:r>
        <w:t xml:space="preserve"> (ES) č. </w:t>
      </w:r>
      <w:r w:rsidRPr="00C622E5">
        <w:t xml:space="preserve">501/2008 nesprávně posoudil soulad postupu AK ČR s právními předpisy (konkrétně se </w:t>
      </w:r>
      <w:r>
        <w:t>zákonem o veřejných zakázkách</w:t>
      </w:r>
      <w:r w:rsidRPr="00C622E5">
        <w:t>).</w:t>
      </w:r>
    </w:p>
  </w:footnote>
  <w:footnote w:id="26">
    <w:p w14:paraId="26D757D6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</w:t>
      </w:r>
      <w:r w:rsidRPr="003A7972">
        <w:t>stanovení § 82 odst. 7 pí</w:t>
      </w:r>
      <w:r>
        <w:t>s</w:t>
      </w:r>
      <w:r w:rsidRPr="003A7972">
        <w:t>m</w:t>
      </w:r>
      <w:r>
        <w:t>.</w:t>
      </w:r>
      <w:r w:rsidRPr="003A7972">
        <w:t xml:space="preserve"> d)</w:t>
      </w:r>
      <w:r>
        <w:t xml:space="preserve"> zákona č. 137/2006 Sb.</w:t>
      </w:r>
    </w:p>
  </w:footnote>
  <w:footnote w:id="27">
    <w:p w14:paraId="2E516B02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cstheme="minorHAnsi"/>
        </w:rPr>
        <w:t>Č</w:t>
      </w:r>
      <w:r w:rsidRPr="00D82A1E">
        <w:rPr>
          <w:rFonts w:cstheme="minorHAnsi"/>
        </w:rPr>
        <w:t>lánek 2</w:t>
      </w:r>
      <w:r>
        <w:rPr>
          <w:rFonts w:cstheme="minorHAnsi"/>
        </w:rPr>
        <w:t xml:space="preserve"> n</w:t>
      </w:r>
      <w:r w:rsidRPr="00D82A1E">
        <w:rPr>
          <w:rFonts w:cstheme="minorHAnsi"/>
        </w:rPr>
        <w:t>ařízení E</w:t>
      </w:r>
      <w:r>
        <w:rPr>
          <w:rFonts w:cstheme="minorHAnsi"/>
        </w:rPr>
        <w:t xml:space="preserve">vropského parlamentu </w:t>
      </w:r>
      <w:r w:rsidRPr="00D82A1E">
        <w:rPr>
          <w:rFonts w:cstheme="minorHAnsi"/>
        </w:rPr>
        <w:t>a Rady</w:t>
      </w:r>
      <w:r>
        <w:rPr>
          <w:rFonts w:cstheme="minorHAnsi"/>
        </w:rPr>
        <w:t xml:space="preserve"> (EU) č.</w:t>
      </w:r>
      <w:r w:rsidRPr="00D82A1E">
        <w:rPr>
          <w:rFonts w:cstheme="minorHAnsi"/>
        </w:rPr>
        <w:t xml:space="preserve"> 1306/2013</w:t>
      </w:r>
      <w:r>
        <w:rPr>
          <w:rFonts w:cstheme="minorHAnsi"/>
        </w:rPr>
        <w:t>.</w:t>
      </w:r>
    </w:p>
  </w:footnote>
  <w:footnote w:id="28">
    <w:p w14:paraId="04830366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Zejména zákon č. 320/2001 Sb.</w:t>
      </w:r>
    </w:p>
  </w:footnote>
  <w:footnote w:id="29">
    <w:p w14:paraId="31260119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Součástí žádosti o dotaci byl projekt včetně rozpočtu a dalších povinných příloh.</w:t>
      </w:r>
    </w:p>
  </w:footnote>
  <w:footnote w:id="30">
    <w:p w14:paraId="1A04F9E5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Ustanovení </w:t>
      </w:r>
      <w:r w:rsidRPr="00944E09">
        <w:rPr>
          <w:rFonts w:cstheme="minorHAnsi"/>
        </w:rPr>
        <w:t>§ 11 odst. 2 zákona č. 320/2001 Sb.</w:t>
      </w:r>
    </w:p>
  </w:footnote>
  <w:footnote w:id="31">
    <w:p w14:paraId="4BF3898D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6E2756">
        <w:t>§ 11 odst. 4 zákona č. 320/2001 Sb.</w:t>
      </w:r>
    </w:p>
  </w:footnote>
  <w:footnote w:id="32">
    <w:p w14:paraId="58F0CB60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137/2006 Sb. a zákon č. 134/2016 Sb.</w:t>
      </w:r>
    </w:p>
  </w:footnote>
  <w:footnote w:id="33">
    <w:p w14:paraId="28B703F5" w14:textId="77777777" w:rsidR="00AF5C20" w:rsidRPr="0058273E" w:rsidRDefault="00AF5C20" w:rsidP="00D571E5">
      <w:pPr>
        <w:pStyle w:val="Textpoznpodarou"/>
        <w:ind w:left="284" w:hanging="284"/>
        <w:rPr>
          <w:szCs w:val="18"/>
        </w:rPr>
      </w:pPr>
      <w:r w:rsidRPr="0058273E">
        <w:rPr>
          <w:rStyle w:val="Znakapoznpodarou"/>
          <w:szCs w:val="18"/>
        </w:rPr>
        <w:footnoteRef/>
      </w:r>
      <w:r w:rsidRPr="0058273E">
        <w:rPr>
          <w:szCs w:val="18"/>
        </w:rPr>
        <w:t xml:space="preserve"> </w:t>
      </w:r>
      <w:r>
        <w:rPr>
          <w:szCs w:val="18"/>
        </w:rPr>
        <w:tab/>
      </w:r>
      <w:r w:rsidRPr="0058273E">
        <w:rPr>
          <w:szCs w:val="18"/>
        </w:rPr>
        <w:t>Cíl</w:t>
      </w:r>
      <w:r>
        <w:rPr>
          <w:szCs w:val="18"/>
        </w:rPr>
        <w:t>e</w:t>
      </w:r>
      <w:r w:rsidRPr="0058273E">
        <w:rPr>
          <w:szCs w:val="18"/>
        </w:rPr>
        <w:t xml:space="preserve"> propagační politiky EU: </w:t>
      </w:r>
      <w:r w:rsidRPr="0058273E">
        <w:rPr>
          <w:rFonts w:cstheme="minorHAnsi"/>
          <w:szCs w:val="18"/>
        </w:rPr>
        <w:t>pom</w:t>
      </w:r>
      <w:r>
        <w:rPr>
          <w:rFonts w:cstheme="minorHAnsi"/>
          <w:szCs w:val="18"/>
        </w:rPr>
        <w:t>áhat</w:t>
      </w:r>
      <w:r w:rsidRPr="0058273E">
        <w:rPr>
          <w:rFonts w:cstheme="minorHAnsi"/>
          <w:szCs w:val="18"/>
        </w:rPr>
        <w:t xml:space="preserve"> výrobcům najít nové tržní příležitosti v prodeji zemědělských produktů na</w:t>
      </w:r>
      <w:r>
        <w:rPr>
          <w:rFonts w:cstheme="minorHAnsi"/>
          <w:szCs w:val="18"/>
        </w:rPr>
        <w:t xml:space="preserve"> </w:t>
      </w:r>
      <w:r w:rsidRPr="0058273E">
        <w:rPr>
          <w:rFonts w:cstheme="minorHAnsi"/>
          <w:szCs w:val="18"/>
        </w:rPr>
        <w:t xml:space="preserve">konkurenčních světových trzích, rozvinout jejich stávající podnikání a vytvářet pracovní místa v EU a snaha vytvořit klíčový nástroj podporující přechod k udržitelnému zemědělskému odvětví. </w:t>
      </w:r>
    </w:p>
  </w:footnote>
  <w:footnote w:id="34">
    <w:p w14:paraId="101F9EEE" w14:textId="1EB53A4A" w:rsidR="00AF5C20" w:rsidRPr="00ED7753" w:rsidRDefault="00AF5C20" w:rsidP="00D571E5">
      <w:pPr>
        <w:pStyle w:val="Textpoznpodarou"/>
        <w:ind w:left="284" w:hanging="284"/>
        <w:rPr>
          <w:rFonts w:cstheme="minorHAnsi"/>
        </w:rPr>
      </w:pPr>
      <w:r w:rsidRPr="0058273E">
        <w:rPr>
          <w:rStyle w:val="Znakapoznpodarou"/>
          <w:rFonts w:cstheme="minorHAnsi"/>
        </w:rPr>
        <w:footnoteRef/>
      </w:r>
      <w:r w:rsidRPr="0058273E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58273E">
        <w:rPr>
          <w:rFonts w:cstheme="minorHAnsi"/>
        </w:rPr>
        <w:t xml:space="preserve">Z důvodu tříleté doby realizace propagačních programů EU </w:t>
      </w:r>
      <w:r>
        <w:rPr>
          <w:rFonts w:cstheme="minorHAnsi"/>
        </w:rPr>
        <w:t>byly</w:t>
      </w:r>
      <w:r w:rsidRPr="0058273E">
        <w:rPr>
          <w:rFonts w:cstheme="minorHAnsi"/>
        </w:rPr>
        <w:t xml:space="preserve"> do kontroly NKÚ zahrnuty i propagační programy EU</w:t>
      </w:r>
      <w:r>
        <w:rPr>
          <w:rFonts w:cstheme="minorHAnsi"/>
        </w:rPr>
        <w:t xml:space="preserve"> </w:t>
      </w:r>
      <w:r w:rsidRPr="0058273E">
        <w:rPr>
          <w:rFonts w:cstheme="minorHAnsi"/>
        </w:rPr>
        <w:t>administrované již v roce 2013.</w:t>
      </w:r>
    </w:p>
  </w:footnote>
  <w:footnote w:id="35">
    <w:p w14:paraId="2820CA88" w14:textId="77777777" w:rsidR="00AF5C20" w:rsidRPr="002251B6" w:rsidRDefault="00AF5C20" w:rsidP="00D571E5">
      <w:pPr>
        <w:pStyle w:val="Textpoznpodarou"/>
        <w:ind w:left="284" w:hanging="284"/>
      </w:pPr>
      <w:r w:rsidRPr="002251B6">
        <w:rPr>
          <w:rStyle w:val="Znakapoznpodarou"/>
        </w:rPr>
        <w:footnoteRef/>
      </w:r>
      <w:r w:rsidRPr="002251B6">
        <w:t xml:space="preserve"> </w:t>
      </w:r>
      <w:r>
        <w:tab/>
      </w:r>
      <w:r w:rsidRPr="002251B6">
        <w:rPr>
          <w:rFonts w:cstheme="minorHAnsi"/>
        </w:rPr>
        <w:t xml:space="preserve">Zákon č. 252/1997 Sb., o zemědělství. </w:t>
      </w:r>
    </w:p>
  </w:footnote>
  <w:footnote w:id="36">
    <w:p w14:paraId="0D06947B" w14:textId="77777777" w:rsidR="00AF5C20" w:rsidRPr="002251B6" w:rsidRDefault="00AF5C20" w:rsidP="00D571E5">
      <w:pPr>
        <w:pStyle w:val="Textpoznpodarou"/>
        <w:ind w:left="284" w:hanging="284"/>
      </w:pPr>
      <w:r w:rsidRPr="002251B6">
        <w:rPr>
          <w:rStyle w:val="Znakapoznpodarou"/>
        </w:rPr>
        <w:footnoteRef/>
      </w:r>
      <w:r w:rsidRPr="002251B6">
        <w:t xml:space="preserve"> </w:t>
      </w:r>
      <w:r>
        <w:tab/>
      </w:r>
      <w:r w:rsidRPr="002251B6">
        <w:rPr>
          <w:rFonts w:cstheme="minorHAnsi"/>
        </w:rPr>
        <w:t>Zákon č. 256/2000 Sb., o Státním zemědělském intervenčním fondu a o změně některých dalších zákonů (zákon</w:t>
      </w:r>
      <w:r>
        <w:rPr>
          <w:rFonts w:cstheme="minorHAnsi"/>
        </w:rPr>
        <w:t> </w:t>
      </w:r>
      <w:r w:rsidRPr="002251B6">
        <w:rPr>
          <w:rFonts w:cstheme="minorHAnsi"/>
        </w:rPr>
        <w:t>o Státním zemědělském intervenčním fondu).</w:t>
      </w:r>
    </w:p>
  </w:footnote>
  <w:footnote w:id="37">
    <w:p w14:paraId="507AFAB0" w14:textId="77777777" w:rsidR="00AF5C20" w:rsidRPr="002251B6" w:rsidRDefault="00AF5C20" w:rsidP="00D571E5">
      <w:pPr>
        <w:pStyle w:val="Textpoznpodarou"/>
        <w:ind w:left="284" w:hanging="284"/>
      </w:pPr>
      <w:r w:rsidRPr="002251B6">
        <w:rPr>
          <w:rStyle w:val="Znakapoznpodarou"/>
        </w:rPr>
        <w:footnoteRef/>
      </w:r>
      <w:r w:rsidRPr="002251B6">
        <w:t xml:space="preserve"> </w:t>
      </w:r>
      <w:r>
        <w:tab/>
      </w:r>
      <w:r w:rsidRPr="003516D3">
        <w:rPr>
          <w:rFonts w:cstheme="minorHAnsi"/>
        </w:rPr>
        <w:t xml:space="preserve">Agentura EREA (Evropská výkonná agentura pro výzkum) posuzuje návrhy programů od 1. 4. 2021, do </w:t>
      </w:r>
      <w:r>
        <w:rPr>
          <w:rFonts w:cstheme="minorHAnsi"/>
        </w:rPr>
        <w:br/>
      </w:r>
      <w:r w:rsidRPr="003516D3">
        <w:rPr>
          <w:rFonts w:cstheme="minorHAnsi"/>
        </w:rPr>
        <w:t>31.</w:t>
      </w:r>
      <w:r>
        <w:rPr>
          <w:rFonts w:cstheme="minorHAnsi"/>
        </w:rPr>
        <w:t xml:space="preserve"> </w:t>
      </w:r>
      <w:r w:rsidRPr="003516D3">
        <w:rPr>
          <w:rFonts w:cstheme="minorHAnsi"/>
        </w:rPr>
        <w:t>3.</w:t>
      </w:r>
      <w:r>
        <w:rPr>
          <w:rFonts w:cstheme="minorHAnsi"/>
        </w:rPr>
        <w:t xml:space="preserve"> </w:t>
      </w:r>
      <w:r w:rsidRPr="003516D3">
        <w:rPr>
          <w:rFonts w:cstheme="minorHAnsi"/>
        </w:rPr>
        <w:t xml:space="preserve">2021 </w:t>
      </w:r>
      <w:r>
        <w:rPr>
          <w:rFonts w:cstheme="minorHAnsi"/>
        </w:rPr>
        <w:t>je</w:t>
      </w:r>
      <w:r w:rsidRPr="003516D3">
        <w:rPr>
          <w:rFonts w:cstheme="minorHAnsi"/>
        </w:rPr>
        <w:t xml:space="preserve"> posuzovala agentura CHAFEA (Výkonná agentura pro spotřebitele, zdraví, zemědělství a</w:t>
      </w:r>
      <w:r>
        <w:rPr>
          <w:rFonts w:cstheme="minorHAnsi"/>
        </w:rPr>
        <w:t> </w:t>
      </w:r>
      <w:r w:rsidRPr="003516D3">
        <w:rPr>
          <w:rFonts w:cstheme="minorHAnsi"/>
        </w:rPr>
        <w:t>potraviny).</w:t>
      </w:r>
    </w:p>
  </w:footnote>
  <w:footnote w:id="38">
    <w:p w14:paraId="18F02122" w14:textId="77777777" w:rsidR="00AF5C20" w:rsidRPr="003516D3" w:rsidRDefault="00AF5C20" w:rsidP="00D571E5">
      <w:pPr>
        <w:pStyle w:val="Textpoznpodarou"/>
        <w:ind w:left="284" w:hanging="284"/>
        <w:rPr>
          <w:rFonts w:cstheme="minorHAnsi"/>
        </w:rPr>
      </w:pPr>
      <w:r w:rsidRPr="003516D3">
        <w:rPr>
          <w:rStyle w:val="Znakapoznpodarou"/>
          <w:rFonts w:cstheme="minorHAnsi"/>
        </w:rPr>
        <w:footnoteRef/>
      </w:r>
      <w:r w:rsidRPr="003516D3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3516D3">
        <w:rPr>
          <w:rFonts w:cstheme="minorHAnsi"/>
        </w:rPr>
        <w:t>Navrhující organizace: v</w:t>
      </w:r>
      <w:r>
        <w:rPr>
          <w:rFonts w:cstheme="minorHAnsi"/>
        </w:rPr>
        <w:t xml:space="preserve"> legislativě propagačních programů </w:t>
      </w:r>
      <w:r w:rsidRPr="003516D3">
        <w:rPr>
          <w:rFonts w:cstheme="minorHAnsi"/>
        </w:rPr>
        <w:t xml:space="preserve">EU se tímto </w:t>
      </w:r>
      <w:r>
        <w:rPr>
          <w:rFonts w:cstheme="minorHAnsi"/>
        </w:rPr>
        <w:t>pojmem</w:t>
      </w:r>
      <w:r w:rsidRPr="003516D3">
        <w:rPr>
          <w:rFonts w:cstheme="minorHAnsi"/>
        </w:rPr>
        <w:t xml:space="preserve"> označuje žadatel/příjemce. </w:t>
      </w:r>
    </w:p>
  </w:footnote>
  <w:footnote w:id="39">
    <w:p w14:paraId="4F33DE1B" w14:textId="77777777" w:rsidR="00AF5C20" w:rsidRPr="003516D3" w:rsidRDefault="00AF5C20" w:rsidP="00D571E5">
      <w:pPr>
        <w:pStyle w:val="Textpoznpodarou"/>
        <w:ind w:left="284" w:hanging="284"/>
        <w:rPr>
          <w:rFonts w:cstheme="minorHAnsi"/>
        </w:rPr>
      </w:pPr>
      <w:r w:rsidRPr="003516D3">
        <w:rPr>
          <w:rStyle w:val="Znakapoznpodarou"/>
          <w:rFonts w:cstheme="minorHAnsi"/>
        </w:rPr>
        <w:footnoteRef/>
      </w:r>
      <w:r w:rsidRPr="003516D3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3516D3">
        <w:rPr>
          <w:rFonts w:cstheme="minorHAnsi"/>
        </w:rPr>
        <w:t xml:space="preserve">Prováděcí subjekt: v legislativě </w:t>
      </w:r>
      <w:r>
        <w:rPr>
          <w:rFonts w:cstheme="minorHAnsi"/>
        </w:rPr>
        <w:t xml:space="preserve">propagačních programů </w:t>
      </w:r>
      <w:r w:rsidRPr="003516D3">
        <w:rPr>
          <w:rFonts w:cstheme="minorHAnsi"/>
        </w:rPr>
        <w:t xml:space="preserve">EU se tímto </w:t>
      </w:r>
      <w:r>
        <w:rPr>
          <w:rFonts w:cstheme="minorHAnsi"/>
        </w:rPr>
        <w:t>pojmem</w:t>
      </w:r>
      <w:r w:rsidRPr="003516D3">
        <w:rPr>
          <w:rFonts w:cstheme="minorHAnsi"/>
        </w:rPr>
        <w:t xml:space="preserve"> označuje dodavatel. </w:t>
      </w:r>
    </w:p>
  </w:footnote>
  <w:footnote w:id="40">
    <w:p w14:paraId="13DC99F6" w14:textId="77777777" w:rsidR="00AF5C20" w:rsidRPr="009A3178" w:rsidRDefault="00AF5C20" w:rsidP="00D571E5">
      <w:pPr>
        <w:pStyle w:val="Textpoznpodarou"/>
        <w:ind w:left="284" w:hanging="284"/>
      </w:pPr>
      <w:r w:rsidRPr="009A3178">
        <w:rPr>
          <w:rStyle w:val="Znakapoznpodarou"/>
        </w:rPr>
        <w:footnoteRef/>
      </w:r>
      <w:r w:rsidRPr="009A3178">
        <w:t xml:space="preserve"> </w:t>
      </w:r>
      <w:r>
        <w:tab/>
      </w:r>
      <w:r w:rsidRPr="009A3178">
        <w:t xml:space="preserve">Jedná se </w:t>
      </w:r>
      <w:r>
        <w:t xml:space="preserve">o </w:t>
      </w:r>
      <w:r w:rsidRPr="009A3178">
        <w:t>skutečně čerpanou dotaci z rozpočtu EU a státního rozpočtu ČR.</w:t>
      </w:r>
    </w:p>
  </w:footnote>
  <w:footnote w:id="41">
    <w:p w14:paraId="110B3847" w14:textId="77777777" w:rsidR="00AF5C20" w:rsidRPr="009A3178" w:rsidRDefault="00AF5C20" w:rsidP="00D571E5">
      <w:pPr>
        <w:pStyle w:val="Textpoznpodarou"/>
        <w:ind w:left="284" w:hanging="284"/>
      </w:pPr>
      <w:r w:rsidRPr="009A3178">
        <w:rPr>
          <w:rStyle w:val="Znakapoznpodarou"/>
        </w:rPr>
        <w:footnoteRef/>
      </w:r>
      <w:r w:rsidRPr="009A3178">
        <w:t xml:space="preserve"> </w:t>
      </w:r>
      <w:r>
        <w:tab/>
      </w:r>
      <w:r w:rsidRPr="009A3178">
        <w:t xml:space="preserve">Jedná se </w:t>
      </w:r>
      <w:r>
        <w:t xml:space="preserve">o </w:t>
      </w:r>
      <w:r w:rsidRPr="009A3178">
        <w:t>skutečně čerpanou dotaci z rozpočtu EU a státního rozpočtu ČR.</w:t>
      </w:r>
    </w:p>
  </w:footnote>
  <w:footnote w:id="42">
    <w:p w14:paraId="767AC153" w14:textId="77777777" w:rsidR="00AF5C20" w:rsidRPr="009A3178" w:rsidRDefault="00AF5C20" w:rsidP="00D571E5">
      <w:pPr>
        <w:pStyle w:val="Textpoznpodarou"/>
        <w:ind w:left="284" w:hanging="284"/>
      </w:pPr>
      <w:r w:rsidRPr="009A3178">
        <w:rPr>
          <w:rStyle w:val="Znakapoznpodarou"/>
        </w:rPr>
        <w:footnoteRef/>
      </w:r>
      <w:r w:rsidRPr="009A3178">
        <w:t xml:space="preserve"> </w:t>
      </w:r>
      <w:r>
        <w:tab/>
      </w:r>
      <w:r w:rsidRPr="009A3178">
        <w:t>Je</w:t>
      </w:r>
      <w:r>
        <w:t xml:space="preserve">dná se o skutečně čerpanou dotaci z rozpočtu </w:t>
      </w:r>
      <w:r w:rsidRPr="009A3178">
        <w:t>EU</w:t>
      </w:r>
      <w:r>
        <w:t xml:space="preserve"> (</w:t>
      </w:r>
      <w:r w:rsidRPr="009A3178">
        <w:t>ČR se již na spolufinancování nepodílí</w:t>
      </w:r>
      <w:r>
        <w:t>)</w:t>
      </w:r>
      <w:r w:rsidRPr="009A3178">
        <w:t>.</w:t>
      </w:r>
    </w:p>
  </w:footnote>
  <w:footnote w:id="43">
    <w:p w14:paraId="5E577C92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Lze označit též termínem „</w:t>
      </w:r>
      <w:r w:rsidRPr="00E70304">
        <w:rPr>
          <w:i/>
        </w:rPr>
        <w:t>marketingov</w:t>
      </w:r>
      <w:r>
        <w:rPr>
          <w:i/>
        </w:rPr>
        <w:t>é</w:t>
      </w:r>
      <w:r w:rsidRPr="00E70304">
        <w:rPr>
          <w:i/>
        </w:rPr>
        <w:t xml:space="preserve"> projekt</w:t>
      </w:r>
      <w:r>
        <w:rPr>
          <w:i/>
        </w:rPr>
        <w:t>y</w:t>
      </w:r>
      <w:r>
        <w:t xml:space="preserve">“. </w:t>
      </w:r>
    </w:p>
  </w:footnote>
  <w:footnote w:id="44">
    <w:p w14:paraId="5D52CAC6" w14:textId="77777777" w:rsidR="00AF5C20" w:rsidRPr="00A34D9E" w:rsidRDefault="00AF5C20" w:rsidP="00D571E5">
      <w:pPr>
        <w:pStyle w:val="Textpoznpodarou"/>
        <w:ind w:left="284" w:hanging="284"/>
        <w:rPr>
          <w:rFonts w:cs="Calibri"/>
        </w:rPr>
      </w:pPr>
      <w:r w:rsidRPr="00A34D9E">
        <w:rPr>
          <w:rStyle w:val="Znakapoznpodarou"/>
          <w:rFonts w:cs="Calibri"/>
        </w:rPr>
        <w:footnoteRef/>
      </w:r>
      <w:r w:rsidRPr="00A34D9E">
        <w:rPr>
          <w:rFonts w:cs="Calibri"/>
        </w:rPr>
        <w:t xml:space="preserve"> </w:t>
      </w:r>
      <w:r>
        <w:rPr>
          <w:rFonts w:cs="Calibri"/>
        </w:rPr>
        <w:tab/>
      </w:r>
      <w:r w:rsidRPr="00A34D9E">
        <w:rPr>
          <w:rFonts w:cs="Calibri"/>
        </w:rPr>
        <w:t>Poznámka: Návrh rozpočtu SZIF na rok 2017, schválený v lednu 2017 Poslaneckou sněmovnou Parlamentu ČR, počítal</w:t>
      </w:r>
      <w:r>
        <w:rPr>
          <w:rFonts w:cs="Calibri"/>
        </w:rPr>
        <w:t xml:space="preserve"> </w:t>
      </w:r>
      <w:r w:rsidRPr="00A34D9E">
        <w:rPr>
          <w:rFonts w:cs="Calibri"/>
        </w:rPr>
        <w:t>se</w:t>
      </w:r>
      <w:r>
        <w:rPr>
          <w:rFonts w:cs="Calibri"/>
        </w:rPr>
        <w:t xml:space="preserve"> </w:t>
      </w:r>
      <w:r w:rsidRPr="00A34D9E">
        <w:rPr>
          <w:rFonts w:cs="Calibri"/>
        </w:rPr>
        <w:t>zapojením vysokých zůstatků z předcházejících let v I. změně rozpočtu 2017, proto byl původní schválený rozpočet bez</w:t>
      </w:r>
      <w:r>
        <w:rPr>
          <w:rFonts w:cs="Calibri"/>
        </w:rPr>
        <w:t xml:space="preserve"> p</w:t>
      </w:r>
      <w:r w:rsidRPr="00A34D9E">
        <w:rPr>
          <w:rFonts w:cs="Calibri"/>
        </w:rPr>
        <w:t>rojektu RP, k zapojení zůstatku skutečně došlo I. změnou rozpočtu 2017.</w:t>
      </w:r>
    </w:p>
  </w:footnote>
  <w:footnote w:id="45">
    <w:p w14:paraId="4C39F0AF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Jedná se o propagační (marketingové) kampaně na podporu značek kvality.</w:t>
      </w:r>
    </w:p>
  </w:footnote>
  <w:footnote w:id="46">
    <w:p w14:paraId="65D352D9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Prostřednictvím rámcových dohod/smluv byla realizována marketingová podpora značek kvality. </w:t>
      </w:r>
    </w:p>
  </w:footnote>
  <w:footnote w:id="47">
    <w:p w14:paraId="771E3089" w14:textId="77777777" w:rsidR="00AF5C20" w:rsidRDefault="00AF5C20" w:rsidP="00D571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Jsou uzavírány na základě rámcových dohod. </w:t>
      </w:r>
    </w:p>
  </w:footnote>
  <w:footnote w:id="48">
    <w:p w14:paraId="5C38F293" w14:textId="77777777" w:rsidR="00AF5C20" w:rsidRPr="009C0E5F" w:rsidRDefault="00AF5C20" w:rsidP="00D571E5">
      <w:pPr>
        <w:pStyle w:val="Textpoznpodarou"/>
        <w:ind w:left="284" w:hanging="284"/>
      </w:pPr>
      <w:r w:rsidRPr="009C0E5F">
        <w:rPr>
          <w:rStyle w:val="Znakapoznpodarou"/>
        </w:rPr>
        <w:footnoteRef/>
      </w:r>
      <w:r w:rsidRPr="009C0E5F">
        <w:t xml:space="preserve"> </w:t>
      </w:r>
      <w:r>
        <w:tab/>
      </w:r>
      <w:r w:rsidRPr="00A34D9E">
        <w:rPr>
          <w:rFonts w:cs="Calibri"/>
        </w:rPr>
        <w:t>Nejedná se o přímé zadání ve smyslu zadávání veřejných zakázek malého rozsahu. Jedná se o smlouvy uzavřené ze strany SZIF mimo režim uzavřených rámcových smluv, jde o označení oblasti zadávání v rámci SZIF. Smlouvy tzv. přímého zadání byly ze strany SZIF zadávány dle zákona č.</w:t>
      </w:r>
      <w:r>
        <w:rPr>
          <w:rFonts w:cs="Calibri"/>
        </w:rPr>
        <w:t xml:space="preserve"> </w:t>
      </w:r>
      <w:r w:rsidRPr="00A34D9E">
        <w:rPr>
          <w:rFonts w:cs="Calibri"/>
        </w:rPr>
        <w:t>137/2006 Sb., o</w:t>
      </w:r>
      <w:r>
        <w:rPr>
          <w:rFonts w:cs="Calibri"/>
        </w:rPr>
        <w:t xml:space="preserve"> </w:t>
      </w:r>
      <w:r w:rsidRPr="00A34D9E">
        <w:rPr>
          <w:rFonts w:cs="Calibri"/>
        </w:rPr>
        <w:t>veřejných zakázkách</w:t>
      </w:r>
      <w:r>
        <w:rPr>
          <w:rFonts w:cs="Calibri"/>
        </w:rPr>
        <w:t>,</w:t>
      </w:r>
      <w:r w:rsidRPr="00A34D9E">
        <w:rPr>
          <w:rFonts w:cs="Calibri"/>
        </w:rPr>
        <w:t xml:space="preserve"> a zákona č. 134/2016 Sb., o zadávání veřejných zakázek.</w:t>
      </w:r>
    </w:p>
  </w:footnote>
  <w:footnote w:id="49">
    <w:p w14:paraId="0FBEE685" w14:textId="02A4336F" w:rsidR="00AF5C20" w:rsidRPr="00D571E5" w:rsidRDefault="00AF5C20" w:rsidP="00D571E5">
      <w:pPr>
        <w:pStyle w:val="Textpoznpodarou"/>
        <w:ind w:left="284" w:hanging="284"/>
      </w:pPr>
      <w:r w:rsidRPr="00D571E5">
        <w:rPr>
          <w:rStyle w:val="Znakapoznpodarou"/>
        </w:rPr>
        <w:footnoteRef/>
      </w:r>
      <w:r w:rsidRPr="00D571E5">
        <w:t xml:space="preserve"> </w:t>
      </w:r>
      <w:r>
        <w:tab/>
      </w:r>
      <w:r w:rsidRPr="00D571E5">
        <w:t>Označení používané v</w:t>
      </w:r>
      <w:r>
        <w:t> textu kontrolního závěru</w:t>
      </w:r>
      <w:r w:rsidRPr="00D571E5">
        <w:t xml:space="preserve"> pro oblast kontroly B. (</w:t>
      </w:r>
      <w:r>
        <w:rPr>
          <w:rFonts w:cs="Calibri"/>
        </w:rPr>
        <w:t>d</w:t>
      </w:r>
      <w:r w:rsidRPr="00D571E5">
        <w:rPr>
          <w:rFonts w:cs="Calibri"/>
        </w:rPr>
        <w:t>otace nestátním neziskovým organizacím)</w:t>
      </w:r>
      <w:r w:rsidRPr="00D571E5">
        <w:t xml:space="preserve"> a C. (</w:t>
      </w:r>
      <w:r>
        <w:rPr>
          <w:rFonts w:cs="Calibri"/>
        </w:rPr>
        <w:t>p</w:t>
      </w:r>
      <w:r w:rsidRPr="00D571E5">
        <w:rPr>
          <w:rFonts w:cs="Calibri"/>
        </w:rPr>
        <w:t>odpora kvalitních potravin).</w:t>
      </w:r>
      <w:r w:rsidRPr="00D571E5">
        <w:t xml:space="preserve"> </w:t>
      </w:r>
    </w:p>
  </w:footnote>
  <w:footnote w:id="50">
    <w:p w14:paraId="299E2C1F" w14:textId="77777777" w:rsidR="00AF5C20" w:rsidRPr="006167C5" w:rsidRDefault="00AF5C20" w:rsidP="00D571E5">
      <w:pPr>
        <w:pStyle w:val="Textpoznpodarou"/>
        <w:ind w:left="284" w:hanging="284"/>
      </w:pPr>
      <w:r w:rsidRPr="00D571E5">
        <w:rPr>
          <w:rStyle w:val="Znakapoznpodarou"/>
        </w:rPr>
        <w:footnoteRef/>
      </w:r>
      <w:r w:rsidRPr="00D571E5">
        <w:t xml:space="preserve"> </w:t>
      </w:r>
      <w:r>
        <w:tab/>
      </w:r>
      <w:r w:rsidRPr="00D571E5">
        <w:t>Označení používané v </w:t>
      </w:r>
      <w:r>
        <w:t>textu kontrolního závěru</w:t>
      </w:r>
      <w:r w:rsidRPr="00D571E5">
        <w:t xml:space="preserve"> pro oblast kontroly A. (</w:t>
      </w:r>
      <w:r>
        <w:rPr>
          <w:rFonts w:cs="Calibri"/>
        </w:rPr>
        <w:t>p</w:t>
      </w:r>
      <w:r w:rsidRPr="00D571E5">
        <w:rPr>
          <w:rFonts w:cs="Calibri"/>
        </w:rPr>
        <w:t xml:space="preserve">ropagační programy </w:t>
      </w:r>
      <w:r>
        <w:rPr>
          <w:rFonts w:cs="Calibri"/>
        </w:rPr>
        <w:t>EU</w:t>
      </w:r>
      <w:r w:rsidRPr="00D571E5">
        <w:rPr>
          <w:rFonts w:cs="Calibri"/>
        </w:rPr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0BEC"/>
    <w:multiLevelType w:val="hybridMultilevel"/>
    <w:tmpl w:val="508A101E"/>
    <w:lvl w:ilvl="0" w:tplc="88B4E5D2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474"/>
    <w:multiLevelType w:val="hybridMultilevel"/>
    <w:tmpl w:val="2C089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064B"/>
    <w:multiLevelType w:val="hybridMultilevel"/>
    <w:tmpl w:val="76CE439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B2255"/>
    <w:multiLevelType w:val="hybridMultilevel"/>
    <w:tmpl w:val="F9DC30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C5A5A"/>
    <w:multiLevelType w:val="hybridMultilevel"/>
    <w:tmpl w:val="3E5E0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4618"/>
    <w:multiLevelType w:val="hybridMultilevel"/>
    <w:tmpl w:val="F02A3F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34C17"/>
    <w:multiLevelType w:val="hybridMultilevel"/>
    <w:tmpl w:val="F9DC30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82AF5"/>
    <w:multiLevelType w:val="hybridMultilevel"/>
    <w:tmpl w:val="2BC219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60E19"/>
    <w:multiLevelType w:val="multilevel"/>
    <w:tmpl w:val="F210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0E7389F"/>
    <w:multiLevelType w:val="hybridMultilevel"/>
    <w:tmpl w:val="F6FCBBB8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39BA5FEA"/>
    <w:multiLevelType w:val="hybridMultilevel"/>
    <w:tmpl w:val="6AC2E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76810"/>
    <w:multiLevelType w:val="hybridMultilevel"/>
    <w:tmpl w:val="39A275E6"/>
    <w:lvl w:ilvl="0" w:tplc="F36C3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2E09B8A" w:tentative="1">
      <w:start w:val="1"/>
      <w:numFmt w:val="lowerLetter"/>
      <w:lvlText w:val="%2."/>
      <w:lvlJc w:val="left"/>
      <w:pPr>
        <w:ind w:left="1080" w:hanging="360"/>
      </w:pPr>
    </w:lvl>
    <w:lvl w:ilvl="2" w:tplc="9A02CD30" w:tentative="1">
      <w:start w:val="1"/>
      <w:numFmt w:val="lowerRoman"/>
      <w:lvlText w:val="%3."/>
      <w:lvlJc w:val="right"/>
      <w:pPr>
        <w:ind w:left="1800" w:hanging="180"/>
      </w:pPr>
    </w:lvl>
    <w:lvl w:ilvl="3" w:tplc="4C74850A" w:tentative="1">
      <w:start w:val="1"/>
      <w:numFmt w:val="decimal"/>
      <w:lvlText w:val="%4."/>
      <w:lvlJc w:val="left"/>
      <w:pPr>
        <w:ind w:left="2520" w:hanging="360"/>
      </w:pPr>
    </w:lvl>
    <w:lvl w:ilvl="4" w:tplc="3672302A" w:tentative="1">
      <w:start w:val="1"/>
      <w:numFmt w:val="lowerLetter"/>
      <w:lvlText w:val="%5."/>
      <w:lvlJc w:val="left"/>
      <w:pPr>
        <w:ind w:left="3240" w:hanging="360"/>
      </w:pPr>
    </w:lvl>
    <w:lvl w:ilvl="5" w:tplc="474A5B6E" w:tentative="1">
      <w:start w:val="1"/>
      <w:numFmt w:val="lowerRoman"/>
      <w:lvlText w:val="%6."/>
      <w:lvlJc w:val="right"/>
      <w:pPr>
        <w:ind w:left="3960" w:hanging="180"/>
      </w:pPr>
    </w:lvl>
    <w:lvl w:ilvl="6" w:tplc="DDAE0B40" w:tentative="1">
      <w:start w:val="1"/>
      <w:numFmt w:val="decimal"/>
      <w:lvlText w:val="%7."/>
      <w:lvlJc w:val="left"/>
      <w:pPr>
        <w:ind w:left="4680" w:hanging="360"/>
      </w:pPr>
    </w:lvl>
    <w:lvl w:ilvl="7" w:tplc="0B5E7E18" w:tentative="1">
      <w:start w:val="1"/>
      <w:numFmt w:val="lowerLetter"/>
      <w:lvlText w:val="%8."/>
      <w:lvlJc w:val="left"/>
      <w:pPr>
        <w:ind w:left="5400" w:hanging="360"/>
      </w:pPr>
    </w:lvl>
    <w:lvl w:ilvl="8" w:tplc="C22483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CB29F5"/>
    <w:multiLevelType w:val="hybridMultilevel"/>
    <w:tmpl w:val="C8B437B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242925"/>
    <w:multiLevelType w:val="hybridMultilevel"/>
    <w:tmpl w:val="F468E264"/>
    <w:lvl w:ilvl="0" w:tplc="7D0EE0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CE22618" w:tentative="1">
      <w:start w:val="1"/>
      <w:numFmt w:val="lowerLetter"/>
      <w:lvlText w:val="%2."/>
      <w:lvlJc w:val="left"/>
      <w:pPr>
        <w:ind w:left="938" w:hanging="360"/>
      </w:pPr>
    </w:lvl>
    <w:lvl w:ilvl="2" w:tplc="C3E0F072" w:tentative="1">
      <w:start w:val="1"/>
      <w:numFmt w:val="lowerRoman"/>
      <w:lvlText w:val="%3."/>
      <w:lvlJc w:val="right"/>
      <w:pPr>
        <w:ind w:left="1658" w:hanging="180"/>
      </w:pPr>
    </w:lvl>
    <w:lvl w:ilvl="3" w:tplc="E6665EE6" w:tentative="1">
      <w:start w:val="1"/>
      <w:numFmt w:val="decimal"/>
      <w:lvlText w:val="%4."/>
      <w:lvlJc w:val="left"/>
      <w:pPr>
        <w:ind w:left="2378" w:hanging="360"/>
      </w:pPr>
    </w:lvl>
    <w:lvl w:ilvl="4" w:tplc="24CCEB76" w:tentative="1">
      <w:start w:val="1"/>
      <w:numFmt w:val="lowerLetter"/>
      <w:lvlText w:val="%5."/>
      <w:lvlJc w:val="left"/>
      <w:pPr>
        <w:ind w:left="3098" w:hanging="360"/>
      </w:pPr>
    </w:lvl>
    <w:lvl w:ilvl="5" w:tplc="97006F3C" w:tentative="1">
      <w:start w:val="1"/>
      <w:numFmt w:val="lowerRoman"/>
      <w:lvlText w:val="%6."/>
      <w:lvlJc w:val="right"/>
      <w:pPr>
        <w:ind w:left="3818" w:hanging="180"/>
      </w:pPr>
    </w:lvl>
    <w:lvl w:ilvl="6" w:tplc="EFCA9A18" w:tentative="1">
      <w:start w:val="1"/>
      <w:numFmt w:val="decimal"/>
      <w:lvlText w:val="%7."/>
      <w:lvlJc w:val="left"/>
      <w:pPr>
        <w:ind w:left="4538" w:hanging="360"/>
      </w:pPr>
    </w:lvl>
    <w:lvl w:ilvl="7" w:tplc="398E697E" w:tentative="1">
      <w:start w:val="1"/>
      <w:numFmt w:val="lowerLetter"/>
      <w:lvlText w:val="%8."/>
      <w:lvlJc w:val="left"/>
      <w:pPr>
        <w:ind w:left="5258" w:hanging="360"/>
      </w:pPr>
    </w:lvl>
    <w:lvl w:ilvl="8" w:tplc="A44EF1A4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092311E"/>
    <w:multiLevelType w:val="hybridMultilevel"/>
    <w:tmpl w:val="84786E9A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322D5B"/>
    <w:multiLevelType w:val="hybridMultilevel"/>
    <w:tmpl w:val="5C386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52DC4"/>
    <w:multiLevelType w:val="hybridMultilevel"/>
    <w:tmpl w:val="F280B736"/>
    <w:lvl w:ilvl="0" w:tplc="27D46A4E">
      <w:start w:val="1"/>
      <w:numFmt w:val="decimal"/>
      <w:lvlText w:val="%1)"/>
      <w:lvlJc w:val="left"/>
      <w:pPr>
        <w:ind w:left="720" w:hanging="360"/>
      </w:pPr>
    </w:lvl>
    <w:lvl w:ilvl="1" w:tplc="AA96AD18" w:tentative="1">
      <w:start w:val="1"/>
      <w:numFmt w:val="lowerLetter"/>
      <w:lvlText w:val="%2."/>
      <w:lvlJc w:val="left"/>
      <w:pPr>
        <w:ind w:left="1440" w:hanging="360"/>
      </w:pPr>
    </w:lvl>
    <w:lvl w:ilvl="2" w:tplc="1E4EF820" w:tentative="1">
      <w:start w:val="1"/>
      <w:numFmt w:val="lowerRoman"/>
      <w:lvlText w:val="%3."/>
      <w:lvlJc w:val="right"/>
      <w:pPr>
        <w:ind w:left="2160" w:hanging="180"/>
      </w:pPr>
    </w:lvl>
    <w:lvl w:ilvl="3" w:tplc="74A20E6E" w:tentative="1">
      <w:start w:val="1"/>
      <w:numFmt w:val="decimal"/>
      <w:lvlText w:val="%4."/>
      <w:lvlJc w:val="left"/>
      <w:pPr>
        <w:ind w:left="2880" w:hanging="360"/>
      </w:pPr>
    </w:lvl>
    <w:lvl w:ilvl="4" w:tplc="D8DAAEA8" w:tentative="1">
      <w:start w:val="1"/>
      <w:numFmt w:val="lowerLetter"/>
      <w:lvlText w:val="%5."/>
      <w:lvlJc w:val="left"/>
      <w:pPr>
        <w:ind w:left="3600" w:hanging="360"/>
      </w:pPr>
    </w:lvl>
    <w:lvl w:ilvl="5" w:tplc="04D01FC4" w:tentative="1">
      <w:start w:val="1"/>
      <w:numFmt w:val="lowerRoman"/>
      <w:lvlText w:val="%6."/>
      <w:lvlJc w:val="right"/>
      <w:pPr>
        <w:ind w:left="4320" w:hanging="180"/>
      </w:pPr>
    </w:lvl>
    <w:lvl w:ilvl="6" w:tplc="290ADC68" w:tentative="1">
      <w:start w:val="1"/>
      <w:numFmt w:val="decimal"/>
      <w:lvlText w:val="%7."/>
      <w:lvlJc w:val="left"/>
      <w:pPr>
        <w:ind w:left="5040" w:hanging="360"/>
      </w:pPr>
    </w:lvl>
    <w:lvl w:ilvl="7" w:tplc="07A6CF92" w:tentative="1">
      <w:start w:val="1"/>
      <w:numFmt w:val="lowerLetter"/>
      <w:lvlText w:val="%8."/>
      <w:lvlJc w:val="left"/>
      <w:pPr>
        <w:ind w:left="5760" w:hanging="360"/>
      </w:pPr>
    </w:lvl>
    <w:lvl w:ilvl="8" w:tplc="ACEC8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77759"/>
    <w:multiLevelType w:val="hybridMultilevel"/>
    <w:tmpl w:val="E1008196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F90C94"/>
    <w:multiLevelType w:val="hybridMultilevel"/>
    <w:tmpl w:val="F95A7F0C"/>
    <w:styleLink w:val="Styl1"/>
    <w:lvl w:ilvl="0" w:tplc="040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6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14"/>
  </w:num>
  <w:num w:numId="15">
    <w:abstractNumId w:val="7"/>
  </w:num>
  <w:num w:numId="16">
    <w:abstractNumId w:val="10"/>
  </w:num>
  <w:num w:numId="17">
    <w:abstractNumId w:val="1"/>
  </w:num>
  <w:num w:numId="18">
    <w:abstractNumId w:val="12"/>
  </w:num>
  <w:num w:numId="19">
    <w:abstractNumId w:val="4"/>
  </w:num>
  <w:num w:numId="20">
    <w:abstractNumId w:val="5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A5"/>
    <w:rsid w:val="000000D6"/>
    <w:rsid w:val="00000561"/>
    <w:rsid w:val="000009E3"/>
    <w:rsid w:val="00000A1F"/>
    <w:rsid w:val="000010D1"/>
    <w:rsid w:val="00003238"/>
    <w:rsid w:val="00003431"/>
    <w:rsid w:val="00003BF6"/>
    <w:rsid w:val="00003D5B"/>
    <w:rsid w:val="000041A9"/>
    <w:rsid w:val="0000474C"/>
    <w:rsid w:val="00005DB5"/>
    <w:rsid w:val="000067E9"/>
    <w:rsid w:val="00006ED4"/>
    <w:rsid w:val="00010005"/>
    <w:rsid w:val="000102C2"/>
    <w:rsid w:val="0001097B"/>
    <w:rsid w:val="00010D58"/>
    <w:rsid w:val="000121EE"/>
    <w:rsid w:val="000124DD"/>
    <w:rsid w:val="00012B6E"/>
    <w:rsid w:val="000137A5"/>
    <w:rsid w:val="00014F6F"/>
    <w:rsid w:val="00015584"/>
    <w:rsid w:val="000160B3"/>
    <w:rsid w:val="00016FDA"/>
    <w:rsid w:val="00017C33"/>
    <w:rsid w:val="000210FC"/>
    <w:rsid w:val="00021635"/>
    <w:rsid w:val="000218F8"/>
    <w:rsid w:val="000225E4"/>
    <w:rsid w:val="00022B82"/>
    <w:rsid w:val="00022C6C"/>
    <w:rsid w:val="00022CFC"/>
    <w:rsid w:val="00022FC6"/>
    <w:rsid w:val="0002326B"/>
    <w:rsid w:val="00023C6F"/>
    <w:rsid w:val="00024962"/>
    <w:rsid w:val="00024CBF"/>
    <w:rsid w:val="00025889"/>
    <w:rsid w:val="00026648"/>
    <w:rsid w:val="0002710D"/>
    <w:rsid w:val="00030F62"/>
    <w:rsid w:val="00031A62"/>
    <w:rsid w:val="00032FBB"/>
    <w:rsid w:val="00033AAD"/>
    <w:rsid w:val="00033BEE"/>
    <w:rsid w:val="00035A3F"/>
    <w:rsid w:val="00035D9D"/>
    <w:rsid w:val="00036372"/>
    <w:rsid w:val="000366A1"/>
    <w:rsid w:val="00037734"/>
    <w:rsid w:val="000408A9"/>
    <w:rsid w:val="000410F0"/>
    <w:rsid w:val="00041176"/>
    <w:rsid w:val="00041FAE"/>
    <w:rsid w:val="000421A2"/>
    <w:rsid w:val="00042491"/>
    <w:rsid w:val="00042E92"/>
    <w:rsid w:val="00043260"/>
    <w:rsid w:val="0004327A"/>
    <w:rsid w:val="0004386D"/>
    <w:rsid w:val="00044977"/>
    <w:rsid w:val="00044EC7"/>
    <w:rsid w:val="000450C9"/>
    <w:rsid w:val="00045150"/>
    <w:rsid w:val="00045EA6"/>
    <w:rsid w:val="0004622E"/>
    <w:rsid w:val="00047529"/>
    <w:rsid w:val="00050452"/>
    <w:rsid w:val="000505E3"/>
    <w:rsid w:val="00050E3E"/>
    <w:rsid w:val="00051B69"/>
    <w:rsid w:val="00052622"/>
    <w:rsid w:val="00053F65"/>
    <w:rsid w:val="00054619"/>
    <w:rsid w:val="00054777"/>
    <w:rsid w:val="000549DC"/>
    <w:rsid w:val="00055437"/>
    <w:rsid w:val="000564EC"/>
    <w:rsid w:val="00056504"/>
    <w:rsid w:val="00060538"/>
    <w:rsid w:val="00060AC6"/>
    <w:rsid w:val="00061328"/>
    <w:rsid w:val="00061B3B"/>
    <w:rsid w:val="00062939"/>
    <w:rsid w:val="00062F22"/>
    <w:rsid w:val="00063072"/>
    <w:rsid w:val="0006372D"/>
    <w:rsid w:val="000637B1"/>
    <w:rsid w:val="00063946"/>
    <w:rsid w:val="00063F3C"/>
    <w:rsid w:val="00064F11"/>
    <w:rsid w:val="00065D53"/>
    <w:rsid w:val="00066BF4"/>
    <w:rsid w:val="000670AC"/>
    <w:rsid w:val="000674E6"/>
    <w:rsid w:val="000677D1"/>
    <w:rsid w:val="00071082"/>
    <w:rsid w:val="00071435"/>
    <w:rsid w:val="00072083"/>
    <w:rsid w:val="000727C3"/>
    <w:rsid w:val="00072F8C"/>
    <w:rsid w:val="0007464B"/>
    <w:rsid w:val="00074781"/>
    <w:rsid w:val="00074CDA"/>
    <w:rsid w:val="00075B4C"/>
    <w:rsid w:val="00076726"/>
    <w:rsid w:val="0007725A"/>
    <w:rsid w:val="00077425"/>
    <w:rsid w:val="000774E2"/>
    <w:rsid w:val="00077BFA"/>
    <w:rsid w:val="00077FB4"/>
    <w:rsid w:val="0008047A"/>
    <w:rsid w:val="0008131C"/>
    <w:rsid w:val="00082BFA"/>
    <w:rsid w:val="0008361E"/>
    <w:rsid w:val="00083791"/>
    <w:rsid w:val="000838E4"/>
    <w:rsid w:val="000841E1"/>
    <w:rsid w:val="00084A1E"/>
    <w:rsid w:val="00084D6A"/>
    <w:rsid w:val="00084F63"/>
    <w:rsid w:val="00086448"/>
    <w:rsid w:val="000868D5"/>
    <w:rsid w:val="00086A48"/>
    <w:rsid w:val="00086F9B"/>
    <w:rsid w:val="000872B9"/>
    <w:rsid w:val="00090F2D"/>
    <w:rsid w:val="00090FF4"/>
    <w:rsid w:val="00091640"/>
    <w:rsid w:val="000921FF"/>
    <w:rsid w:val="00093CA6"/>
    <w:rsid w:val="00093CEE"/>
    <w:rsid w:val="00094B5C"/>
    <w:rsid w:val="00094C2A"/>
    <w:rsid w:val="00096337"/>
    <w:rsid w:val="000972EE"/>
    <w:rsid w:val="000972F2"/>
    <w:rsid w:val="0009742E"/>
    <w:rsid w:val="00097511"/>
    <w:rsid w:val="00097CB7"/>
    <w:rsid w:val="00097D2B"/>
    <w:rsid w:val="000A04D5"/>
    <w:rsid w:val="000A1CD3"/>
    <w:rsid w:val="000A1FF9"/>
    <w:rsid w:val="000A241B"/>
    <w:rsid w:val="000A2456"/>
    <w:rsid w:val="000A2884"/>
    <w:rsid w:val="000A2A23"/>
    <w:rsid w:val="000A2EE6"/>
    <w:rsid w:val="000A32E4"/>
    <w:rsid w:val="000A3C1A"/>
    <w:rsid w:val="000A3FDA"/>
    <w:rsid w:val="000A45DE"/>
    <w:rsid w:val="000A4B89"/>
    <w:rsid w:val="000A4C08"/>
    <w:rsid w:val="000A4D85"/>
    <w:rsid w:val="000A56C6"/>
    <w:rsid w:val="000A6794"/>
    <w:rsid w:val="000A6811"/>
    <w:rsid w:val="000A6A86"/>
    <w:rsid w:val="000B1200"/>
    <w:rsid w:val="000B25EC"/>
    <w:rsid w:val="000B2D52"/>
    <w:rsid w:val="000B2F2A"/>
    <w:rsid w:val="000B33EE"/>
    <w:rsid w:val="000B3F66"/>
    <w:rsid w:val="000B45B6"/>
    <w:rsid w:val="000B4E91"/>
    <w:rsid w:val="000B61A3"/>
    <w:rsid w:val="000B68AF"/>
    <w:rsid w:val="000C066F"/>
    <w:rsid w:val="000C122C"/>
    <w:rsid w:val="000C17D4"/>
    <w:rsid w:val="000C28F8"/>
    <w:rsid w:val="000C3C5D"/>
    <w:rsid w:val="000C55B9"/>
    <w:rsid w:val="000C5645"/>
    <w:rsid w:val="000C59BD"/>
    <w:rsid w:val="000C734D"/>
    <w:rsid w:val="000C7CB0"/>
    <w:rsid w:val="000D0005"/>
    <w:rsid w:val="000D10CA"/>
    <w:rsid w:val="000D290A"/>
    <w:rsid w:val="000D3522"/>
    <w:rsid w:val="000D3B83"/>
    <w:rsid w:val="000D4852"/>
    <w:rsid w:val="000D7182"/>
    <w:rsid w:val="000D7CFD"/>
    <w:rsid w:val="000E08CA"/>
    <w:rsid w:val="000E1128"/>
    <w:rsid w:val="000E1555"/>
    <w:rsid w:val="000E1D1D"/>
    <w:rsid w:val="000E2532"/>
    <w:rsid w:val="000E32C7"/>
    <w:rsid w:val="000E3414"/>
    <w:rsid w:val="000E34E3"/>
    <w:rsid w:val="000E3734"/>
    <w:rsid w:val="000E3DDE"/>
    <w:rsid w:val="000E415A"/>
    <w:rsid w:val="000E6EF6"/>
    <w:rsid w:val="000E7B47"/>
    <w:rsid w:val="000F183D"/>
    <w:rsid w:val="000F188E"/>
    <w:rsid w:val="000F19C4"/>
    <w:rsid w:val="000F1DC0"/>
    <w:rsid w:val="000F3192"/>
    <w:rsid w:val="000F35BC"/>
    <w:rsid w:val="000F4B26"/>
    <w:rsid w:val="000F5428"/>
    <w:rsid w:val="000F597B"/>
    <w:rsid w:val="000F5AA9"/>
    <w:rsid w:val="000F63BE"/>
    <w:rsid w:val="000F7368"/>
    <w:rsid w:val="000F7483"/>
    <w:rsid w:val="000F785E"/>
    <w:rsid w:val="001004AA"/>
    <w:rsid w:val="00100934"/>
    <w:rsid w:val="00100E45"/>
    <w:rsid w:val="001013FB"/>
    <w:rsid w:val="00101647"/>
    <w:rsid w:val="001018DD"/>
    <w:rsid w:val="00101C57"/>
    <w:rsid w:val="00101D1F"/>
    <w:rsid w:val="00101D67"/>
    <w:rsid w:val="00101DA8"/>
    <w:rsid w:val="0010284D"/>
    <w:rsid w:val="0010298D"/>
    <w:rsid w:val="00102B1F"/>
    <w:rsid w:val="0010445E"/>
    <w:rsid w:val="00105A44"/>
    <w:rsid w:val="0010678C"/>
    <w:rsid w:val="00106E76"/>
    <w:rsid w:val="001076F0"/>
    <w:rsid w:val="00107958"/>
    <w:rsid w:val="00107A7E"/>
    <w:rsid w:val="001128C6"/>
    <w:rsid w:val="00112EB4"/>
    <w:rsid w:val="00113574"/>
    <w:rsid w:val="0011398E"/>
    <w:rsid w:val="00114DF2"/>
    <w:rsid w:val="00115F86"/>
    <w:rsid w:val="0011613B"/>
    <w:rsid w:val="00116AEC"/>
    <w:rsid w:val="00117013"/>
    <w:rsid w:val="001170CC"/>
    <w:rsid w:val="001172F2"/>
    <w:rsid w:val="00117BC5"/>
    <w:rsid w:val="00120FF9"/>
    <w:rsid w:val="00121256"/>
    <w:rsid w:val="0012137B"/>
    <w:rsid w:val="001215F3"/>
    <w:rsid w:val="00121D05"/>
    <w:rsid w:val="001222E4"/>
    <w:rsid w:val="0012288A"/>
    <w:rsid w:val="00122925"/>
    <w:rsid w:val="00124017"/>
    <w:rsid w:val="00124263"/>
    <w:rsid w:val="00124A7F"/>
    <w:rsid w:val="00126D71"/>
    <w:rsid w:val="00127265"/>
    <w:rsid w:val="001275EA"/>
    <w:rsid w:val="00127750"/>
    <w:rsid w:val="00127E66"/>
    <w:rsid w:val="00130207"/>
    <w:rsid w:val="00130309"/>
    <w:rsid w:val="001305EF"/>
    <w:rsid w:val="00130A08"/>
    <w:rsid w:val="00131305"/>
    <w:rsid w:val="00134F7A"/>
    <w:rsid w:val="00134FD9"/>
    <w:rsid w:val="0013511B"/>
    <w:rsid w:val="001369F0"/>
    <w:rsid w:val="00136B10"/>
    <w:rsid w:val="00137594"/>
    <w:rsid w:val="001378F1"/>
    <w:rsid w:val="00140061"/>
    <w:rsid w:val="00140305"/>
    <w:rsid w:val="00141125"/>
    <w:rsid w:val="00141499"/>
    <w:rsid w:val="001415AD"/>
    <w:rsid w:val="00141DB0"/>
    <w:rsid w:val="001430A6"/>
    <w:rsid w:val="001433EE"/>
    <w:rsid w:val="00143B13"/>
    <w:rsid w:val="00144499"/>
    <w:rsid w:val="00144509"/>
    <w:rsid w:val="00144BDB"/>
    <w:rsid w:val="001450AA"/>
    <w:rsid w:val="001451EB"/>
    <w:rsid w:val="00145C8F"/>
    <w:rsid w:val="00145D4B"/>
    <w:rsid w:val="00146415"/>
    <w:rsid w:val="00146756"/>
    <w:rsid w:val="00147603"/>
    <w:rsid w:val="0014783E"/>
    <w:rsid w:val="00147AE2"/>
    <w:rsid w:val="00147B7D"/>
    <w:rsid w:val="0015042A"/>
    <w:rsid w:val="00150953"/>
    <w:rsid w:val="00150A17"/>
    <w:rsid w:val="001513C1"/>
    <w:rsid w:val="0015174E"/>
    <w:rsid w:val="00152EB9"/>
    <w:rsid w:val="00153771"/>
    <w:rsid w:val="001537BA"/>
    <w:rsid w:val="00153A6D"/>
    <w:rsid w:val="00153B2D"/>
    <w:rsid w:val="00153D99"/>
    <w:rsid w:val="0015489C"/>
    <w:rsid w:val="00154ACA"/>
    <w:rsid w:val="00155BB7"/>
    <w:rsid w:val="0015654D"/>
    <w:rsid w:val="001567A6"/>
    <w:rsid w:val="001568A2"/>
    <w:rsid w:val="00157136"/>
    <w:rsid w:val="0015739D"/>
    <w:rsid w:val="001573F2"/>
    <w:rsid w:val="00161C25"/>
    <w:rsid w:val="00161E1A"/>
    <w:rsid w:val="00162888"/>
    <w:rsid w:val="00163090"/>
    <w:rsid w:val="001632A4"/>
    <w:rsid w:val="001633C7"/>
    <w:rsid w:val="00163837"/>
    <w:rsid w:val="00165010"/>
    <w:rsid w:val="0016528E"/>
    <w:rsid w:val="00165C07"/>
    <w:rsid w:val="0016665A"/>
    <w:rsid w:val="00166E60"/>
    <w:rsid w:val="001670A9"/>
    <w:rsid w:val="00167F42"/>
    <w:rsid w:val="00170A57"/>
    <w:rsid w:val="001714AC"/>
    <w:rsid w:val="00171B9A"/>
    <w:rsid w:val="00172A29"/>
    <w:rsid w:val="00172D61"/>
    <w:rsid w:val="00173335"/>
    <w:rsid w:val="00173353"/>
    <w:rsid w:val="00173ADF"/>
    <w:rsid w:val="001740F8"/>
    <w:rsid w:val="00174CE3"/>
    <w:rsid w:val="00174FBD"/>
    <w:rsid w:val="001757AB"/>
    <w:rsid w:val="00175B4C"/>
    <w:rsid w:val="001760AD"/>
    <w:rsid w:val="00176474"/>
    <w:rsid w:val="00177554"/>
    <w:rsid w:val="001807C1"/>
    <w:rsid w:val="00182944"/>
    <w:rsid w:val="00182E42"/>
    <w:rsid w:val="00183255"/>
    <w:rsid w:val="00183B46"/>
    <w:rsid w:val="0018403C"/>
    <w:rsid w:val="001841E3"/>
    <w:rsid w:val="0018438D"/>
    <w:rsid w:val="00184FDB"/>
    <w:rsid w:val="00186039"/>
    <w:rsid w:val="0018643B"/>
    <w:rsid w:val="00186BA2"/>
    <w:rsid w:val="00186E8D"/>
    <w:rsid w:val="00190D19"/>
    <w:rsid w:val="00190F1F"/>
    <w:rsid w:val="00191AE0"/>
    <w:rsid w:val="00192150"/>
    <w:rsid w:val="001932FD"/>
    <w:rsid w:val="00194D8A"/>
    <w:rsid w:val="00196749"/>
    <w:rsid w:val="001968F7"/>
    <w:rsid w:val="0019739C"/>
    <w:rsid w:val="0019759D"/>
    <w:rsid w:val="001A0E0E"/>
    <w:rsid w:val="001A15BC"/>
    <w:rsid w:val="001A1D72"/>
    <w:rsid w:val="001A2EBC"/>
    <w:rsid w:val="001A3311"/>
    <w:rsid w:val="001A3B04"/>
    <w:rsid w:val="001A3EB8"/>
    <w:rsid w:val="001A47E3"/>
    <w:rsid w:val="001A4B3A"/>
    <w:rsid w:val="001A54AE"/>
    <w:rsid w:val="001A5622"/>
    <w:rsid w:val="001A6525"/>
    <w:rsid w:val="001A73B1"/>
    <w:rsid w:val="001A7E19"/>
    <w:rsid w:val="001B0141"/>
    <w:rsid w:val="001B0936"/>
    <w:rsid w:val="001B1259"/>
    <w:rsid w:val="001B131A"/>
    <w:rsid w:val="001B2063"/>
    <w:rsid w:val="001B21F6"/>
    <w:rsid w:val="001B26C1"/>
    <w:rsid w:val="001B3AA1"/>
    <w:rsid w:val="001B3C1B"/>
    <w:rsid w:val="001B4319"/>
    <w:rsid w:val="001B43D9"/>
    <w:rsid w:val="001B4806"/>
    <w:rsid w:val="001B5303"/>
    <w:rsid w:val="001B57CD"/>
    <w:rsid w:val="001B58E2"/>
    <w:rsid w:val="001B677A"/>
    <w:rsid w:val="001B703D"/>
    <w:rsid w:val="001C105C"/>
    <w:rsid w:val="001C177C"/>
    <w:rsid w:val="001C2383"/>
    <w:rsid w:val="001C24F4"/>
    <w:rsid w:val="001C25E0"/>
    <w:rsid w:val="001C2989"/>
    <w:rsid w:val="001C326C"/>
    <w:rsid w:val="001C355E"/>
    <w:rsid w:val="001C3F9B"/>
    <w:rsid w:val="001C3FD7"/>
    <w:rsid w:val="001C4388"/>
    <w:rsid w:val="001C454D"/>
    <w:rsid w:val="001C4570"/>
    <w:rsid w:val="001C46E2"/>
    <w:rsid w:val="001C48F5"/>
    <w:rsid w:val="001C57C3"/>
    <w:rsid w:val="001C61AD"/>
    <w:rsid w:val="001C66BA"/>
    <w:rsid w:val="001C6969"/>
    <w:rsid w:val="001C69A9"/>
    <w:rsid w:val="001C6A7D"/>
    <w:rsid w:val="001C6FEE"/>
    <w:rsid w:val="001C783E"/>
    <w:rsid w:val="001D0584"/>
    <w:rsid w:val="001D0E65"/>
    <w:rsid w:val="001D1091"/>
    <w:rsid w:val="001D1C8B"/>
    <w:rsid w:val="001D22F4"/>
    <w:rsid w:val="001D34FA"/>
    <w:rsid w:val="001D371F"/>
    <w:rsid w:val="001D42BA"/>
    <w:rsid w:val="001D45FE"/>
    <w:rsid w:val="001D56CF"/>
    <w:rsid w:val="001D5BD0"/>
    <w:rsid w:val="001D623A"/>
    <w:rsid w:val="001D7C3F"/>
    <w:rsid w:val="001E00C5"/>
    <w:rsid w:val="001E0191"/>
    <w:rsid w:val="001E0381"/>
    <w:rsid w:val="001E06AF"/>
    <w:rsid w:val="001E24EC"/>
    <w:rsid w:val="001E3CA9"/>
    <w:rsid w:val="001E433D"/>
    <w:rsid w:val="001E43BD"/>
    <w:rsid w:val="001E4718"/>
    <w:rsid w:val="001E65A7"/>
    <w:rsid w:val="001E760F"/>
    <w:rsid w:val="001E7F0D"/>
    <w:rsid w:val="001E7FD2"/>
    <w:rsid w:val="001F00E8"/>
    <w:rsid w:val="001F101C"/>
    <w:rsid w:val="001F1821"/>
    <w:rsid w:val="001F2174"/>
    <w:rsid w:val="001F2E5D"/>
    <w:rsid w:val="001F2ED3"/>
    <w:rsid w:val="001F3F5B"/>
    <w:rsid w:val="001F48A2"/>
    <w:rsid w:val="001F4B7F"/>
    <w:rsid w:val="001F521F"/>
    <w:rsid w:val="001F5557"/>
    <w:rsid w:val="001F5569"/>
    <w:rsid w:val="001F594C"/>
    <w:rsid w:val="001F7277"/>
    <w:rsid w:val="001F7D74"/>
    <w:rsid w:val="00200362"/>
    <w:rsid w:val="0020054C"/>
    <w:rsid w:val="00200B4F"/>
    <w:rsid w:val="00201520"/>
    <w:rsid w:val="002018AF"/>
    <w:rsid w:val="002018B5"/>
    <w:rsid w:val="00201BA2"/>
    <w:rsid w:val="0020276C"/>
    <w:rsid w:val="0020390C"/>
    <w:rsid w:val="00204690"/>
    <w:rsid w:val="002053D1"/>
    <w:rsid w:val="0020603C"/>
    <w:rsid w:val="002069CB"/>
    <w:rsid w:val="00207C1A"/>
    <w:rsid w:val="002104BE"/>
    <w:rsid w:val="00211825"/>
    <w:rsid w:val="002118DF"/>
    <w:rsid w:val="00212146"/>
    <w:rsid w:val="002121E7"/>
    <w:rsid w:val="002122E5"/>
    <w:rsid w:val="002123D2"/>
    <w:rsid w:val="00213DB0"/>
    <w:rsid w:val="00213E28"/>
    <w:rsid w:val="00213E6F"/>
    <w:rsid w:val="00214724"/>
    <w:rsid w:val="00215511"/>
    <w:rsid w:val="0021608C"/>
    <w:rsid w:val="00216F02"/>
    <w:rsid w:val="0021753A"/>
    <w:rsid w:val="00217F1E"/>
    <w:rsid w:val="002200D7"/>
    <w:rsid w:val="0022025F"/>
    <w:rsid w:val="0022130A"/>
    <w:rsid w:val="00221379"/>
    <w:rsid w:val="00221DB6"/>
    <w:rsid w:val="00222726"/>
    <w:rsid w:val="00223776"/>
    <w:rsid w:val="00223CF6"/>
    <w:rsid w:val="00224070"/>
    <w:rsid w:val="0022472C"/>
    <w:rsid w:val="00224896"/>
    <w:rsid w:val="00224932"/>
    <w:rsid w:val="00225A2E"/>
    <w:rsid w:val="00227619"/>
    <w:rsid w:val="0023065E"/>
    <w:rsid w:val="00230995"/>
    <w:rsid w:val="00230C85"/>
    <w:rsid w:val="00230CCD"/>
    <w:rsid w:val="00230EEC"/>
    <w:rsid w:val="00231292"/>
    <w:rsid w:val="002337D7"/>
    <w:rsid w:val="0023381F"/>
    <w:rsid w:val="00233AC4"/>
    <w:rsid w:val="002342E5"/>
    <w:rsid w:val="0023463B"/>
    <w:rsid w:val="00234930"/>
    <w:rsid w:val="002360BF"/>
    <w:rsid w:val="00236237"/>
    <w:rsid w:val="00237130"/>
    <w:rsid w:val="00237151"/>
    <w:rsid w:val="00240D15"/>
    <w:rsid w:val="0024176D"/>
    <w:rsid w:val="00241791"/>
    <w:rsid w:val="00241E1B"/>
    <w:rsid w:val="00242EC9"/>
    <w:rsid w:val="002432DE"/>
    <w:rsid w:val="00243660"/>
    <w:rsid w:val="00243736"/>
    <w:rsid w:val="0024466C"/>
    <w:rsid w:val="00244737"/>
    <w:rsid w:val="00244A7B"/>
    <w:rsid w:val="00244AAF"/>
    <w:rsid w:val="00244B87"/>
    <w:rsid w:val="00244DA5"/>
    <w:rsid w:val="0024505A"/>
    <w:rsid w:val="00245C8F"/>
    <w:rsid w:val="002471B3"/>
    <w:rsid w:val="002477B4"/>
    <w:rsid w:val="002509A0"/>
    <w:rsid w:val="00251A06"/>
    <w:rsid w:val="00251B6A"/>
    <w:rsid w:val="00252868"/>
    <w:rsid w:val="002529C4"/>
    <w:rsid w:val="00252E68"/>
    <w:rsid w:val="002559CD"/>
    <w:rsid w:val="00256E97"/>
    <w:rsid w:val="0025740D"/>
    <w:rsid w:val="0026077A"/>
    <w:rsid w:val="002608EC"/>
    <w:rsid w:val="002610A1"/>
    <w:rsid w:val="0026121F"/>
    <w:rsid w:val="002615D3"/>
    <w:rsid w:val="0026201B"/>
    <w:rsid w:val="0026314C"/>
    <w:rsid w:val="00263EA8"/>
    <w:rsid w:val="00265B18"/>
    <w:rsid w:val="0026636B"/>
    <w:rsid w:val="00266FE8"/>
    <w:rsid w:val="00267C2A"/>
    <w:rsid w:val="00267E76"/>
    <w:rsid w:val="002710E3"/>
    <w:rsid w:val="002711AF"/>
    <w:rsid w:val="00271DAC"/>
    <w:rsid w:val="00273AFB"/>
    <w:rsid w:val="00273B62"/>
    <w:rsid w:val="00275339"/>
    <w:rsid w:val="00275A2B"/>
    <w:rsid w:val="00275E3E"/>
    <w:rsid w:val="002768BB"/>
    <w:rsid w:val="00277021"/>
    <w:rsid w:val="00277035"/>
    <w:rsid w:val="002774A4"/>
    <w:rsid w:val="00277CAF"/>
    <w:rsid w:val="0028032B"/>
    <w:rsid w:val="00280E8C"/>
    <w:rsid w:val="00281049"/>
    <w:rsid w:val="002812CA"/>
    <w:rsid w:val="00281822"/>
    <w:rsid w:val="002819FE"/>
    <w:rsid w:val="00282748"/>
    <w:rsid w:val="002830A7"/>
    <w:rsid w:val="0028401E"/>
    <w:rsid w:val="0028427F"/>
    <w:rsid w:val="0028430A"/>
    <w:rsid w:val="00286069"/>
    <w:rsid w:val="0028613F"/>
    <w:rsid w:val="00286264"/>
    <w:rsid w:val="002868F1"/>
    <w:rsid w:val="002879A9"/>
    <w:rsid w:val="00287C26"/>
    <w:rsid w:val="00291F50"/>
    <w:rsid w:val="002949CB"/>
    <w:rsid w:val="00295A8B"/>
    <w:rsid w:val="00295EE1"/>
    <w:rsid w:val="00296133"/>
    <w:rsid w:val="002975ED"/>
    <w:rsid w:val="0029772D"/>
    <w:rsid w:val="00297CCD"/>
    <w:rsid w:val="002A0077"/>
    <w:rsid w:val="002A0B0D"/>
    <w:rsid w:val="002A132A"/>
    <w:rsid w:val="002A14A0"/>
    <w:rsid w:val="002A155D"/>
    <w:rsid w:val="002A2879"/>
    <w:rsid w:val="002A2D76"/>
    <w:rsid w:val="002A3DB5"/>
    <w:rsid w:val="002A5A18"/>
    <w:rsid w:val="002A5A59"/>
    <w:rsid w:val="002A6488"/>
    <w:rsid w:val="002A6A21"/>
    <w:rsid w:val="002B10FC"/>
    <w:rsid w:val="002B168A"/>
    <w:rsid w:val="002B1849"/>
    <w:rsid w:val="002B2116"/>
    <w:rsid w:val="002B21DA"/>
    <w:rsid w:val="002B25A4"/>
    <w:rsid w:val="002B3013"/>
    <w:rsid w:val="002B4DAA"/>
    <w:rsid w:val="002B6105"/>
    <w:rsid w:val="002B76F6"/>
    <w:rsid w:val="002C0627"/>
    <w:rsid w:val="002C07AE"/>
    <w:rsid w:val="002C219F"/>
    <w:rsid w:val="002C22AA"/>
    <w:rsid w:val="002C2E65"/>
    <w:rsid w:val="002C2E74"/>
    <w:rsid w:val="002C36D2"/>
    <w:rsid w:val="002C399A"/>
    <w:rsid w:val="002C4AE3"/>
    <w:rsid w:val="002C4C5E"/>
    <w:rsid w:val="002C5315"/>
    <w:rsid w:val="002C55CD"/>
    <w:rsid w:val="002C5E73"/>
    <w:rsid w:val="002C6818"/>
    <w:rsid w:val="002C707C"/>
    <w:rsid w:val="002C7A2E"/>
    <w:rsid w:val="002C7CB1"/>
    <w:rsid w:val="002D009C"/>
    <w:rsid w:val="002D04E3"/>
    <w:rsid w:val="002D0C16"/>
    <w:rsid w:val="002D0FF5"/>
    <w:rsid w:val="002D189E"/>
    <w:rsid w:val="002D3D45"/>
    <w:rsid w:val="002D55A4"/>
    <w:rsid w:val="002D6177"/>
    <w:rsid w:val="002E101B"/>
    <w:rsid w:val="002E14C9"/>
    <w:rsid w:val="002E1AF8"/>
    <w:rsid w:val="002E207E"/>
    <w:rsid w:val="002E2295"/>
    <w:rsid w:val="002E3078"/>
    <w:rsid w:val="002E31DA"/>
    <w:rsid w:val="002E3662"/>
    <w:rsid w:val="002E499B"/>
    <w:rsid w:val="002E4C48"/>
    <w:rsid w:val="002E57C5"/>
    <w:rsid w:val="002E5C3B"/>
    <w:rsid w:val="002E6A79"/>
    <w:rsid w:val="002E6E13"/>
    <w:rsid w:val="002F0330"/>
    <w:rsid w:val="002F0904"/>
    <w:rsid w:val="002F2EFB"/>
    <w:rsid w:val="002F3F7D"/>
    <w:rsid w:val="002F45FA"/>
    <w:rsid w:val="002F4C64"/>
    <w:rsid w:val="002F4D76"/>
    <w:rsid w:val="002F50B2"/>
    <w:rsid w:val="002F5BDC"/>
    <w:rsid w:val="002F6A55"/>
    <w:rsid w:val="002F742E"/>
    <w:rsid w:val="002F7CAF"/>
    <w:rsid w:val="003001F7"/>
    <w:rsid w:val="00300C55"/>
    <w:rsid w:val="00301022"/>
    <w:rsid w:val="00301AA7"/>
    <w:rsid w:val="00301AB5"/>
    <w:rsid w:val="00301EB0"/>
    <w:rsid w:val="00302F7D"/>
    <w:rsid w:val="0030346B"/>
    <w:rsid w:val="003046AC"/>
    <w:rsid w:val="003049C4"/>
    <w:rsid w:val="00304E57"/>
    <w:rsid w:val="00305015"/>
    <w:rsid w:val="0030551F"/>
    <w:rsid w:val="00305E07"/>
    <w:rsid w:val="00307990"/>
    <w:rsid w:val="00307F37"/>
    <w:rsid w:val="00311C37"/>
    <w:rsid w:val="00312DBA"/>
    <w:rsid w:val="003130ED"/>
    <w:rsid w:val="00313394"/>
    <w:rsid w:val="00313D4D"/>
    <w:rsid w:val="003157D8"/>
    <w:rsid w:val="00315FE9"/>
    <w:rsid w:val="00316985"/>
    <w:rsid w:val="0031702F"/>
    <w:rsid w:val="00317C07"/>
    <w:rsid w:val="00317F3F"/>
    <w:rsid w:val="0032035A"/>
    <w:rsid w:val="0032039C"/>
    <w:rsid w:val="003213F8"/>
    <w:rsid w:val="0032154A"/>
    <w:rsid w:val="003218BA"/>
    <w:rsid w:val="00321DB2"/>
    <w:rsid w:val="003226F4"/>
    <w:rsid w:val="00322DFC"/>
    <w:rsid w:val="00323793"/>
    <w:rsid w:val="0032468F"/>
    <w:rsid w:val="00324B2B"/>
    <w:rsid w:val="00326E17"/>
    <w:rsid w:val="00327C1F"/>
    <w:rsid w:val="00327D30"/>
    <w:rsid w:val="0033016E"/>
    <w:rsid w:val="00330181"/>
    <w:rsid w:val="0033051F"/>
    <w:rsid w:val="00330DE5"/>
    <w:rsid w:val="003311FF"/>
    <w:rsid w:val="0033149C"/>
    <w:rsid w:val="003316CE"/>
    <w:rsid w:val="00331727"/>
    <w:rsid w:val="003323A1"/>
    <w:rsid w:val="00332F3A"/>
    <w:rsid w:val="00332FF9"/>
    <w:rsid w:val="003339E8"/>
    <w:rsid w:val="00333B6D"/>
    <w:rsid w:val="0033443B"/>
    <w:rsid w:val="00334A2F"/>
    <w:rsid w:val="00335258"/>
    <w:rsid w:val="003355CE"/>
    <w:rsid w:val="003357B8"/>
    <w:rsid w:val="0033615B"/>
    <w:rsid w:val="00336EB8"/>
    <w:rsid w:val="003372D7"/>
    <w:rsid w:val="00337A97"/>
    <w:rsid w:val="00337CAB"/>
    <w:rsid w:val="00340D68"/>
    <w:rsid w:val="00340EC1"/>
    <w:rsid w:val="003416D6"/>
    <w:rsid w:val="00341B0D"/>
    <w:rsid w:val="00342F70"/>
    <w:rsid w:val="00343110"/>
    <w:rsid w:val="00343424"/>
    <w:rsid w:val="00343698"/>
    <w:rsid w:val="00343870"/>
    <w:rsid w:val="00343F3C"/>
    <w:rsid w:val="00343FF7"/>
    <w:rsid w:val="003452E1"/>
    <w:rsid w:val="003453D1"/>
    <w:rsid w:val="0034565E"/>
    <w:rsid w:val="00345DD4"/>
    <w:rsid w:val="00346480"/>
    <w:rsid w:val="00347D21"/>
    <w:rsid w:val="00347DF6"/>
    <w:rsid w:val="00350017"/>
    <w:rsid w:val="003508CE"/>
    <w:rsid w:val="00351573"/>
    <w:rsid w:val="00352150"/>
    <w:rsid w:val="00353305"/>
    <w:rsid w:val="00353BA5"/>
    <w:rsid w:val="00354969"/>
    <w:rsid w:val="00354A0A"/>
    <w:rsid w:val="00355F7F"/>
    <w:rsid w:val="00357180"/>
    <w:rsid w:val="003608F7"/>
    <w:rsid w:val="003615C9"/>
    <w:rsid w:val="003617FF"/>
    <w:rsid w:val="00361A5A"/>
    <w:rsid w:val="003623FF"/>
    <w:rsid w:val="00362BF8"/>
    <w:rsid w:val="00362F70"/>
    <w:rsid w:val="003630F3"/>
    <w:rsid w:val="00363149"/>
    <w:rsid w:val="0036340C"/>
    <w:rsid w:val="00363BA5"/>
    <w:rsid w:val="00363EFE"/>
    <w:rsid w:val="00365397"/>
    <w:rsid w:val="00365A2D"/>
    <w:rsid w:val="0036721C"/>
    <w:rsid w:val="0037068D"/>
    <w:rsid w:val="003712C3"/>
    <w:rsid w:val="003717E2"/>
    <w:rsid w:val="00372413"/>
    <w:rsid w:val="00372E2F"/>
    <w:rsid w:val="003742AC"/>
    <w:rsid w:val="00375826"/>
    <w:rsid w:val="00376070"/>
    <w:rsid w:val="003764B6"/>
    <w:rsid w:val="0037652F"/>
    <w:rsid w:val="003775C6"/>
    <w:rsid w:val="00380537"/>
    <w:rsid w:val="0038135A"/>
    <w:rsid w:val="003814C2"/>
    <w:rsid w:val="00381B4E"/>
    <w:rsid w:val="003823CE"/>
    <w:rsid w:val="00383063"/>
    <w:rsid w:val="00383515"/>
    <w:rsid w:val="0038397C"/>
    <w:rsid w:val="003840BC"/>
    <w:rsid w:val="00384309"/>
    <w:rsid w:val="00384E50"/>
    <w:rsid w:val="003854DF"/>
    <w:rsid w:val="00386051"/>
    <w:rsid w:val="0038691A"/>
    <w:rsid w:val="00386CCF"/>
    <w:rsid w:val="0038779B"/>
    <w:rsid w:val="00387A47"/>
    <w:rsid w:val="00387B85"/>
    <w:rsid w:val="00387F66"/>
    <w:rsid w:val="00387FDE"/>
    <w:rsid w:val="00390C99"/>
    <w:rsid w:val="00391E7D"/>
    <w:rsid w:val="0039261B"/>
    <w:rsid w:val="0039374F"/>
    <w:rsid w:val="00393DFC"/>
    <w:rsid w:val="00394A7A"/>
    <w:rsid w:val="003953E0"/>
    <w:rsid w:val="00395CE8"/>
    <w:rsid w:val="00395CED"/>
    <w:rsid w:val="00395D6D"/>
    <w:rsid w:val="003960AB"/>
    <w:rsid w:val="00396A75"/>
    <w:rsid w:val="00396FD6"/>
    <w:rsid w:val="003A0161"/>
    <w:rsid w:val="003A2A2F"/>
    <w:rsid w:val="003A3FA2"/>
    <w:rsid w:val="003A4171"/>
    <w:rsid w:val="003A54BF"/>
    <w:rsid w:val="003A5D7E"/>
    <w:rsid w:val="003A6892"/>
    <w:rsid w:val="003A763C"/>
    <w:rsid w:val="003A7972"/>
    <w:rsid w:val="003B045E"/>
    <w:rsid w:val="003B0866"/>
    <w:rsid w:val="003B0F8D"/>
    <w:rsid w:val="003B1AF8"/>
    <w:rsid w:val="003B1E72"/>
    <w:rsid w:val="003B2343"/>
    <w:rsid w:val="003B2DA9"/>
    <w:rsid w:val="003B3B0B"/>
    <w:rsid w:val="003B3D3E"/>
    <w:rsid w:val="003B3E81"/>
    <w:rsid w:val="003B40AE"/>
    <w:rsid w:val="003B4393"/>
    <w:rsid w:val="003B4C05"/>
    <w:rsid w:val="003B4D0D"/>
    <w:rsid w:val="003B5444"/>
    <w:rsid w:val="003B5C10"/>
    <w:rsid w:val="003B5FA9"/>
    <w:rsid w:val="003B62ED"/>
    <w:rsid w:val="003C04FB"/>
    <w:rsid w:val="003C17F0"/>
    <w:rsid w:val="003C1F0D"/>
    <w:rsid w:val="003C2928"/>
    <w:rsid w:val="003C3AB0"/>
    <w:rsid w:val="003C466D"/>
    <w:rsid w:val="003C4D07"/>
    <w:rsid w:val="003C4E36"/>
    <w:rsid w:val="003C512A"/>
    <w:rsid w:val="003C5673"/>
    <w:rsid w:val="003C567D"/>
    <w:rsid w:val="003C61A7"/>
    <w:rsid w:val="003C61E4"/>
    <w:rsid w:val="003C63B7"/>
    <w:rsid w:val="003C6953"/>
    <w:rsid w:val="003C6A37"/>
    <w:rsid w:val="003D0758"/>
    <w:rsid w:val="003D09F6"/>
    <w:rsid w:val="003D3EAA"/>
    <w:rsid w:val="003D4040"/>
    <w:rsid w:val="003D40B3"/>
    <w:rsid w:val="003D4549"/>
    <w:rsid w:val="003D4BEC"/>
    <w:rsid w:val="003D5056"/>
    <w:rsid w:val="003D56F9"/>
    <w:rsid w:val="003D715C"/>
    <w:rsid w:val="003D73DC"/>
    <w:rsid w:val="003D747A"/>
    <w:rsid w:val="003D7DCB"/>
    <w:rsid w:val="003D7DF6"/>
    <w:rsid w:val="003E0D16"/>
    <w:rsid w:val="003E15F4"/>
    <w:rsid w:val="003E21D4"/>
    <w:rsid w:val="003E25BC"/>
    <w:rsid w:val="003E2839"/>
    <w:rsid w:val="003E2A3D"/>
    <w:rsid w:val="003E338F"/>
    <w:rsid w:val="003E3F66"/>
    <w:rsid w:val="003E5EAF"/>
    <w:rsid w:val="003E626F"/>
    <w:rsid w:val="003F03C4"/>
    <w:rsid w:val="003F064B"/>
    <w:rsid w:val="003F0ADE"/>
    <w:rsid w:val="003F1DF6"/>
    <w:rsid w:val="003F1FFE"/>
    <w:rsid w:val="003F22FF"/>
    <w:rsid w:val="003F29E7"/>
    <w:rsid w:val="003F305F"/>
    <w:rsid w:val="003F3787"/>
    <w:rsid w:val="003F4679"/>
    <w:rsid w:val="003F495F"/>
    <w:rsid w:val="003F49B3"/>
    <w:rsid w:val="003F5CC7"/>
    <w:rsid w:val="003F6A2B"/>
    <w:rsid w:val="003F7556"/>
    <w:rsid w:val="003F7FDC"/>
    <w:rsid w:val="00400469"/>
    <w:rsid w:val="004007BF"/>
    <w:rsid w:val="004008F9"/>
    <w:rsid w:val="004009EA"/>
    <w:rsid w:val="00400B2E"/>
    <w:rsid w:val="00400B5B"/>
    <w:rsid w:val="00400DAB"/>
    <w:rsid w:val="00400F39"/>
    <w:rsid w:val="0040171B"/>
    <w:rsid w:val="0040230E"/>
    <w:rsid w:val="0040260E"/>
    <w:rsid w:val="00402D53"/>
    <w:rsid w:val="00402F24"/>
    <w:rsid w:val="004031A6"/>
    <w:rsid w:val="004034D3"/>
    <w:rsid w:val="004042AE"/>
    <w:rsid w:val="00404FA5"/>
    <w:rsid w:val="0040502B"/>
    <w:rsid w:val="004075BB"/>
    <w:rsid w:val="004078C5"/>
    <w:rsid w:val="00407ABF"/>
    <w:rsid w:val="00411446"/>
    <w:rsid w:val="00411C61"/>
    <w:rsid w:val="00411FD1"/>
    <w:rsid w:val="00415039"/>
    <w:rsid w:val="004154F7"/>
    <w:rsid w:val="00416275"/>
    <w:rsid w:val="00416782"/>
    <w:rsid w:val="00416B4D"/>
    <w:rsid w:val="00416F34"/>
    <w:rsid w:val="00417D0C"/>
    <w:rsid w:val="00417E91"/>
    <w:rsid w:val="0042002A"/>
    <w:rsid w:val="00420414"/>
    <w:rsid w:val="0042060F"/>
    <w:rsid w:val="00420772"/>
    <w:rsid w:val="00422AD9"/>
    <w:rsid w:val="00423F3E"/>
    <w:rsid w:val="00424545"/>
    <w:rsid w:val="00424648"/>
    <w:rsid w:val="00424824"/>
    <w:rsid w:val="004259F8"/>
    <w:rsid w:val="004263E2"/>
    <w:rsid w:val="00426FC2"/>
    <w:rsid w:val="00427B35"/>
    <w:rsid w:val="00430714"/>
    <w:rsid w:val="004309E1"/>
    <w:rsid w:val="00430D91"/>
    <w:rsid w:val="00430F4C"/>
    <w:rsid w:val="00431627"/>
    <w:rsid w:val="004316B0"/>
    <w:rsid w:val="004319BF"/>
    <w:rsid w:val="004327EF"/>
    <w:rsid w:val="00433A80"/>
    <w:rsid w:val="00434E3C"/>
    <w:rsid w:val="00435826"/>
    <w:rsid w:val="004363F0"/>
    <w:rsid w:val="004376A3"/>
    <w:rsid w:val="0043770B"/>
    <w:rsid w:val="00437F3E"/>
    <w:rsid w:val="0044006A"/>
    <w:rsid w:val="00440110"/>
    <w:rsid w:val="00440F28"/>
    <w:rsid w:val="00441770"/>
    <w:rsid w:val="004425F2"/>
    <w:rsid w:val="00442B1B"/>
    <w:rsid w:val="00442E1F"/>
    <w:rsid w:val="00443186"/>
    <w:rsid w:val="0044391C"/>
    <w:rsid w:val="0044472F"/>
    <w:rsid w:val="00445877"/>
    <w:rsid w:val="00445AE4"/>
    <w:rsid w:val="00445CCB"/>
    <w:rsid w:val="00445E1C"/>
    <w:rsid w:val="00450715"/>
    <w:rsid w:val="0045104D"/>
    <w:rsid w:val="004510B8"/>
    <w:rsid w:val="004512A3"/>
    <w:rsid w:val="00451664"/>
    <w:rsid w:val="00451B4B"/>
    <w:rsid w:val="00452876"/>
    <w:rsid w:val="00453762"/>
    <w:rsid w:val="00453FC0"/>
    <w:rsid w:val="0045469D"/>
    <w:rsid w:val="0045526A"/>
    <w:rsid w:val="004553F2"/>
    <w:rsid w:val="0045556D"/>
    <w:rsid w:val="004556E8"/>
    <w:rsid w:val="00455A7D"/>
    <w:rsid w:val="00456467"/>
    <w:rsid w:val="00456CB8"/>
    <w:rsid w:val="00456F48"/>
    <w:rsid w:val="00457208"/>
    <w:rsid w:val="00457A52"/>
    <w:rsid w:val="00460012"/>
    <w:rsid w:val="0046050D"/>
    <w:rsid w:val="00460EA8"/>
    <w:rsid w:val="00460F38"/>
    <w:rsid w:val="004616E0"/>
    <w:rsid w:val="00461EC2"/>
    <w:rsid w:val="00463033"/>
    <w:rsid w:val="00463A86"/>
    <w:rsid w:val="00464226"/>
    <w:rsid w:val="00464A6F"/>
    <w:rsid w:val="004656EC"/>
    <w:rsid w:val="00466319"/>
    <w:rsid w:val="00466617"/>
    <w:rsid w:val="0046680D"/>
    <w:rsid w:val="004677AC"/>
    <w:rsid w:val="00470CF1"/>
    <w:rsid w:val="00472B5D"/>
    <w:rsid w:val="00473069"/>
    <w:rsid w:val="004739FC"/>
    <w:rsid w:val="00473F80"/>
    <w:rsid w:val="00474B02"/>
    <w:rsid w:val="00474D45"/>
    <w:rsid w:val="00475676"/>
    <w:rsid w:val="00475ADF"/>
    <w:rsid w:val="004764B3"/>
    <w:rsid w:val="00476DF6"/>
    <w:rsid w:val="004778EA"/>
    <w:rsid w:val="0048033A"/>
    <w:rsid w:val="004803A9"/>
    <w:rsid w:val="00480E8C"/>
    <w:rsid w:val="00480FF5"/>
    <w:rsid w:val="004816FB"/>
    <w:rsid w:val="00482F62"/>
    <w:rsid w:val="00482F8E"/>
    <w:rsid w:val="0048473C"/>
    <w:rsid w:val="004850BB"/>
    <w:rsid w:val="00485597"/>
    <w:rsid w:val="0048643C"/>
    <w:rsid w:val="00486E1D"/>
    <w:rsid w:val="00486F09"/>
    <w:rsid w:val="004870AE"/>
    <w:rsid w:val="004874DE"/>
    <w:rsid w:val="00487642"/>
    <w:rsid w:val="00490092"/>
    <w:rsid w:val="00491FC8"/>
    <w:rsid w:val="004921D9"/>
    <w:rsid w:val="0049359C"/>
    <w:rsid w:val="00494875"/>
    <w:rsid w:val="00494AFF"/>
    <w:rsid w:val="00495321"/>
    <w:rsid w:val="0049667E"/>
    <w:rsid w:val="004977F5"/>
    <w:rsid w:val="004A0820"/>
    <w:rsid w:val="004A0D92"/>
    <w:rsid w:val="004A124E"/>
    <w:rsid w:val="004A153A"/>
    <w:rsid w:val="004A1E33"/>
    <w:rsid w:val="004A1E85"/>
    <w:rsid w:val="004A2012"/>
    <w:rsid w:val="004A3308"/>
    <w:rsid w:val="004A3BDB"/>
    <w:rsid w:val="004A44EE"/>
    <w:rsid w:val="004A5140"/>
    <w:rsid w:val="004A5DD1"/>
    <w:rsid w:val="004A6618"/>
    <w:rsid w:val="004A68BE"/>
    <w:rsid w:val="004A6E95"/>
    <w:rsid w:val="004A7250"/>
    <w:rsid w:val="004A729C"/>
    <w:rsid w:val="004A73D8"/>
    <w:rsid w:val="004A75D8"/>
    <w:rsid w:val="004A7B7B"/>
    <w:rsid w:val="004B16FA"/>
    <w:rsid w:val="004B193C"/>
    <w:rsid w:val="004B1E0E"/>
    <w:rsid w:val="004B252E"/>
    <w:rsid w:val="004B29A9"/>
    <w:rsid w:val="004B37DC"/>
    <w:rsid w:val="004B3F86"/>
    <w:rsid w:val="004B461B"/>
    <w:rsid w:val="004B4B1D"/>
    <w:rsid w:val="004B54BA"/>
    <w:rsid w:val="004B5C2D"/>
    <w:rsid w:val="004B5D85"/>
    <w:rsid w:val="004B7415"/>
    <w:rsid w:val="004C18EB"/>
    <w:rsid w:val="004C32D6"/>
    <w:rsid w:val="004C353F"/>
    <w:rsid w:val="004C4C85"/>
    <w:rsid w:val="004C59AB"/>
    <w:rsid w:val="004C6739"/>
    <w:rsid w:val="004C67E7"/>
    <w:rsid w:val="004C7274"/>
    <w:rsid w:val="004C7CC8"/>
    <w:rsid w:val="004D06E1"/>
    <w:rsid w:val="004D19B2"/>
    <w:rsid w:val="004D1C9B"/>
    <w:rsid w:val="004D40F9"/>
    <w:rsid w:val="004D59A3"/>
    <w:rsid w:val="004D5C72"/>
    <w:rsid w:val="004D5F67"/>
    <w:rsid w:val="004D62BB"/>
    <w:rsid w:val="004D64E8"/>
    <w:rsid w:val="004D762A"/>
    <w:rsid w:val="004E0876"/>
    <w:rsid w:val="004E0BB6"/>
    <w:rsid w:val="004E0FAA"/>
    <w:rsid w:val="004E14A3"/>
    <w:rsid w:val="004E1992"/>
    <w:rsid w:val="004E1BB4"/>
    <w:rsid w:val="004E1BF5"/>
    <w:rsid w:val="004E1E1D"/>
    <w:rsid w:val="004E21E0"/>
    <w:rsid w:val="004E2A94"/>
    <w:rsid w:val="004E38BB"/>
    <w:rsid w:val="004E46A2"/>
    <w:rsid w:val="004E48A5"/>
    <w:rsid w:val="004E5419"/>
    <w:rsid w:val="004E5586"/>
    <w:rsid w:val="004E56B8"/>
    <w:rsid w:val="004E58CB"/>
    <w:rsid w:val="004E6E9F"/>
    <w:rsid w:val="004E73D0"/>
    <w:rsid w:val="004F024B"/>
    <w:rsid w:val="004F0EE8"/>
    <w:rsid w:val="004F316B"/>
    <w:rsid w:val="004F38CF"/>
    <w:rsid w:val="004F39F8"/>
    <w:rsid w:val="004F3ED6"/>
    <w:rsid w:val="004F4351"/>
    <w:rsid w:val="004F4730"/>
    <w:rsid w:val="004F4FE7"/>
    <w:rsid w:val="004F5992"/>
    <w:rsid w:val="004F7F40"/>
    <w:rsid w:val="0050141B"/>
    <w:rsid w:val="00502048"/>
    <w:rsid w:val="0050274B"/>
    <w:rsid w:val="0050274E"/>
    <w:rsid w:val="00504014"/>
    <w:rsid w:val="005044AF"/>
    <w:rsid w:val="00504654"/>
    <w:rsid w:val="00504A5E"/>
    <w:rsid w:val="00504EC0"/>
    <w:rsid w:val="005060AC"/>
    <w:rsid w:val="00506981"/>
    <w:rsid w:val="00507991"/>
    <w:rsid w:val="00510093"/>
    <w:rsid w:val="00510191"/>
    <w:rsid w:val="00510242"/>
    <w:rsid w:val="0051079C"/>
    <w:rsid w:val="005107B7"/>
    <w:rsid w:val="00510D64"/>
    <w:rsid w:val="00511698"/>
    <w:rsid w:val="00514621"/>
    <w:rsid w:val="00514AA9"/>
    <w:rsid w:val="00514AF9"/>
    <w:rsid w:val="00514B0F"/>
    <w:rsid w:val="00514B1C"/>
    <w:rsid w:val="0051515B"/>
    <w:rsid w:val="00515C00"/>
    <w:rsid w:val="00515C06"/>
    <w:rsid w:val="00515F6B"/>
    <w:rsid w:val="005162D3"/>
    <w:rsid w:val="005162FA"/>
    <w:rsid w:val="005164E9"/>
    <w:rsid w:val="0051658F"/>
    <w:rsid w:val="00516805"/>
    <w:rsid w:val="0051784C"/>
    <w:rsid w:val="00520986"/>
    <w:rsid w:val="00520ABC"/>
    <w:rsid w:val="005214E9"/>
    <w:rsid w:val="00521EEB"/>
    <w:rsid w:val="005225F4"/>
    <w:rsid w:val="00522AD3"/>
    <w:rsid w:val="005241BB"/>
    <w:rsid w:val="00524762"/>
    <w:rsid w:val="00525A14"/>
    <w:rsid w:val="00525C99"/>
    <w:rsid w:val="00526BE4"/>
    <w:rsid w:val="005279FB"/>
    <w:rsid w:val="00531380"/>
    <w:rsid w:val="0053154A"/>
    <w:rsid w:val="00532102"/>
    <w:rsid w:val="00532906"/>
    <w:rsid w:val="005331D5"/>
    <w:rsid w:val="005333BA"/>
    <w:rsid w:val="00533C1A"/>
    <w:rsid w:val="00533DA5"/>
    <w:rsid w:val="00533F22"/>
    <w:rsid w:val="00534044"/>
    <w:rsid w:val="00534460"/>
    <w:rsid w:val="00534E3A"/>
    <w:rsid w:val="00534EBD"/>
    <w:rsid w:val="00535B0E"/>
    <w:rsid w:val="00535E39"/>
    <w:rsid w:val="00536524"/>
    <w:rsid w:val="0053789C"/>
    <w:rsid w:val="00537B35"/>
    <w:rsid w:val="0054036C"/>
    <w:rsid w:val="0054085A"/>
    <w:rsid w:val="00542972"/>
    <w:rsid w:val="00542C58"/>
    <w:rsid w:val="0054484E"/>
    <w:rsid w:val="005449F3"/>
    <w:rsid w:val="00545126"/>
    <w:rsid w:val="005464D1"/>
    <w:rsid w:val="00546730"/>
    <w:rsid w:val="00546DE0"/>
    <w:rsid w:val="005504FD"/>
    <w:rsid w:val="00550A50"/>
    <w:rsid w:val="00550C46"/>
    <w:rsid w:val="00550CC7"/>
    <w:rsid w:val="00551313"/>
    <w:rsid w:val="00551B49"/>
    <w:rsid w:val="00552338"/>
    <w:rsid w:val="005529EF"/>
    <w:rsid w:val="00552C2F"/>
    <w:rsid w:val="00552F07"/>
    <w:rsid w:val="00553D4B"/>
    <w:rsid w:val="005542A0"/>
    <w:rsid w:val="005557CC"/>
    <w:rsid w:val="00555CFD"/>
    <w:rsid w:val="00556A8C"/>
    <w:rsid w:val="00557296"/>
    <w:rsid w:val="00557654"/>
    <w:rsid w:val="00560311"/>
    <w:rsid w:val="0056036D"/>
    <w:rsid w:val="00560C72"/>
    <w:rsid w:val="00562289"/>
    <w:rsid w:val="00562AD8"/>
    <w:rsid w:val="00563461"/>
    <w:rsid w:val="00563CBD"/>
    <w:rsid w:val="00563DA0"/>
    <w:rsid w:val="00564102"/>
    <w:rsid w:val="00564121"/>
    <w:rsid w:val="0056498D"/>
    <w:rsid w:val="005651A7"/>
    <w:rsid w:val="005656C1"/>
    <w:rsid w:val="00565ACB"/>
    <w:rsid w:val="00566F94"/>
    <w:rsid w:val="00567D3E"/>
    <w:rsid w:val="00570DF2"/>
    <w:rsid w:val="00571181"/>
    <w:rsid w:val="00572510"/>
    <w:rsid w:val="00573212"/>
    <w:rsid w:val="005733AB"/>
    <w:rsid w:val="0057344A"/>
    <w:rsid w:val="00573713"/>
    <w:rsid w:val="00574160"/>
    <w:rsid w:val="00574910"/>
    <w:rsid w:val="00574EAA"/>
    <w:rsid w:val="0057591B"/>
    <w:rsid w:val="00575C42"/>
    <w:rsid w:val="005760A0"/>
    <w:rsid w:val="005763FB"/>
    <w:rsid w:val="005767E5"/>
    <w:rsid w:val="005770C6"/>
    <w:rsid w:val="005773F6"/>
    <w:rsid w:val="00580B04"/>
    <w:rsid w:val="005810C3"/>
    <w:rsid w:val="00581AEE"/>
    <w:rsid w:val="005823A7"/>
    <w:rsid w:val="005824DC"/>
    <w:rsid w:val="0058328D"/>
    <w:rsid w:val="0058487E"/>
    <w:rsid w:val="00585357"/>
    <w:rsid w:val="005858D7"/>
    <w:rsid w:val="0058592E"/>
    <w:rsid w:val="00586AA6"/>
    <w:rsid w:val="00587475"/>
    <w:rsid w:val="005901CE"/>
    <w:rsid w:val="00590457"/>
    <w:rsid w:val="005904CD"/>
    <w:rsid w:val="00590F79"/>
    <w:rsid w:val="00591646"/>
    <w:rsid w:val="0059177F"/>
    <w:rsid w:val="00593880"/>
    <w:rsid w:val="00594A9C"/>
    <w:rsid w:val="005950E6"/>
    <w:rsid w:val="00595194"/>
    <w:rsid w:val="00596AE1"/>
    <w:rsid w:val="00596D41"/>
    <w:rsid w:val="00596FD8"/>
    <w:rsid w:val="00597549"/>
    <w:rsid w:val="005A03E0"/>
    <w:rsid w:val="005A0E6B"/>
    <w:rsid w:val="005A11CD"/>
    <w:rsid w:val="005A17C9"/>
    <w:rsid w:val="005A3452"/>
    <w:rsid w:val="005A42FB"/>
    <w:rsid w:val="005A4773"/>
    <w:rsid w:val="005A4E5E"/>
    <w:rsid w:val="005A5A44"/>
    <w:rsid w:val="005A6BC6"/>
    <w:rsid w:val="005A7B51"/>
    <w:rsid w:val="005A7DC5"/>
    <w:rsid w:val="005B0B43"/>
    <w:rsid w:val="005B14EF"/>
    <w:rsid w:val="005B1FBF"/>
    <w:rsid w:val="005B2903"/>
    <w:rsid w:val="005B2B62"/>
    <w:rsid w:val="005B32D5"/>
    <w:rsid w:val="005B3F90"/>
    <w:rsid w:val="005B4051"/>
    <w:rsid w:val="005B48F4"/>
    <w:rsid w:val="005B4A7E"/>
    <w:rsid w:val="005B5B4B"/>
    <w:rsid w:val="005B5E2C"/>
    <w:rsid w:val="005B6513"/>
    <w:rsid w:val="005B719D"/>
    <w:rsid w:val="005C051E"/>
    <w:rsid w:val="005C05F4"/>
    <w:rsid w:val="005C0902"/>
    <w:rsid w:val="005C1100"/>
    <w:rsid w:val="005C1A19"/>
    <w:rsid w:val="005C4240"/>
    <w:rsid w:val="005C429A"/>
    <w:rsid w:val="005C4A20"/>
    <w:rsid w:val="005C4A8C"/>
    <w:rsid w:val="005C5292"/>
    <w:rsid w:val="005C5F1B"/>
    <w:rsid w:val="005C5F39"/>
    <w:rsid w:val="005C6121"/>
    <w:rsid w:val="005C771D"/>
    <w:rsid w:val="005D03B0"/>
    <w:rsid w:val="005D1C99"/>
    <w:rsid w:val="005D3209"/>
    <w:rsid w:val="005D5604"/>
    <w:rsid w:val="005D5A9F"/>
    <w:rsid w:val="005D734F"/>
    <w:rsid w:val="005E0518"/>
    <w:rsid w:val="005E1A26"/>
    <w:rsid w:val="005E1A98"/>
    <w:rsid w:val="005E1B6A"/>
    <w:rsid w:val="005E1EF8"/>
    <w:rsid w:val="005E26A9"/>
    <w:rsid w:val="005E2E99"/>
    <w:rsid w:val="005E3343"/>
    <w:rsid w:val="005E5D77"/>
    <w:rsid w:val="005E6412"/>
    <w:rsid w:val="005E762A"/>
    <w:rsid w:val="005E7926"/>
    <w:rsid w:val="005F0074"/>
    <w:rsid w:val="005F0D20"/>
    <w:rsid w:val="005F1D64"/>
    <w:rsid w:val="005F2766"/>
    <w:rsid w:val="005F2C29"/>
    <w:rsid w:val="005F4052"/>
    <w:rsid w:val="005F4556"/>
    <w:rsid w:val="005F53B4"/>
    <w:rsid w:val="005F5C4A"/>
    <w:rsid w:val="005F5EA8"/>
    <w:rsid w:val="00602C15"/>
    <w:rsid w:val="00604FDC"/>
    <w:rsid w:val="0060521B"/>
    <w:rsid w:val="0060524D"/>
    <w:rsid w:val="0060582E"/>
    <w:rsid w:val="00605B83"/>
    <w:rsid w:val="00606320"/>
    <w:rsid w:val="006069AF"/>
    <w:rsid w:val="00607946"/>
    <w:rsid w:val="00607B69"/>
    <w:rsid w:val="00607BA8"/>
    <w:rsid w:val="0061009A"/>
    <w:rsid w:val="006100F7"/>
    <w:rsid w:val="006106A3"/>
    <w:rsid w:val="0061097B"/>
    <w:rsid w:val="00612303"/>
    <w:rsid w:val="006126E1"/>
    <w:rsid w:val="006130AB"/>
    <w:rsid w:val="00613923"/>
    <w:rsid w:val="00613C0A"/>
    <w:rsid w:val="00614578"/>
    <w:rsid w:val="00616497"/>
    <w:rsid w:val="006165FB"/>
    <w:rsid w:val="006167C5"/>
    <w:rsid w:val="00620BCB"/>
    <w:rsid w:val="00620C37"/>
    <w:rsid w:val="00621EA2"/>
    <w:rsid w:val="0062318E"/>
    <w:rsid w:val="00624DF3"/>
    <w:rsid w:val="00625966"/>
    <w:rsid w:val="00626565"/>
    <w:rsid w:val="006267B0"/>
    <w:rsid w:val="006302F7"/>
    <w:rsid w:val="006308A5"/>
    <w:rsid w:val="006309FE"/>
    <w:rsid w:val="006317D6"/>
    <w:rsid w:val="006321FA"/>
    <w:rsid w:val="006325EC"/>
    <w:rsid w:val="00632852"/>
    <w:rsid w:val="00632D77"/>
    <w:rsid w:val="00632E33"/>
    <w:rsid w:val="00632FFB"/>
    <w:rsid w:val="00633FCB"/>
    <w:rsid w:val="00634FF6"/>
    <w:rsid w:val="00635502"/>
    <w:rsid w:val="00635922"/>
    <w:rsid w:val="00636240"/>
    <w:rsid w:val="00636AF9"/>
    <w:rsid w:val="0063750A"/>
    <w:rsid w:val="00637DB5"/>
    <w:rsid w:val="00640B8C"/>
    <w:rsid w:val="0064149C"/>
    <w:rsid w:val="00641C64"/>
    <w:rsid w:val="006427C6"/>
    <w:rsid w:val="00642F7E"/>
    <w:rsid w:val="0064383F"/>
    <w:rsid w:val="006448EE"/>
    <w:rsid w:val="00644B31"/>
    <w:rsid w:val="00644B34"/>
    <w:rsid w:val="00645419"/>
    <w:rsid w:val="006454E6"/>
    <w:rsid w:val="0064575C"/>
    <w:rsid w:val="00645F78"/>
    <w:rsid w:val="0064636A"/>
    <w:rsid w:val="00646811"/>
    <w:rsid w:val="006474A7"/>
    <w:rsid w:val="00650028"/>
    <w:rsid w:val="00650B17"/>
    <w:rsid w:val="00650D35"/>
    <w:rsid w:val="0065113D"/>
    <w:rsid w:val="006513D6"/>
    <w:rsid w:val="00651E39"/>
    <w:rsid w:val="00651EBE"/>
    <w:rsid w:val="006529AE"/>
    <w:rsid w:val="00652BFA"/>
    <w:rsid w:val="006536CF"/>
    <w:rsid w:val="006540B3"/>
    <w:rsid w:val="006545CA"/>
    <w:rsid w:val="00655A25"/>
    <w:rsid w:val="00656F6D"/>
    <w:rsid w:val="006578F7"/>
    <w:rsid w:val="0066056E"/>
    <w:rsid w:val="0066080B"/>
    <w:rsid w:val="00660CD1"/>
    <w:rsid w:val="006611A2"/>
    <w:rsid w:val="0066158C"/>
    <w:rsid w:val="00661596"/>
    <w:rsid w:val="00661CF9"/>
    <w:rsid w:val="00663264"/>
    <w:rsid w:val="00663A87"/>
    <w:rsid w:val="00664057"/>
    <w:rsid w:val="00664592"/>
    <w:rsid w:val="006650FA"/>
    <w:rsid w:val="00665691"/>
    <w:rsid w:val="00665742"/>
    <w:rsid w:val="00666825"/>
    <w:rsid w:val="00666E5E"/>
    <w:rsid w:val="00667110"/>
    <w:rsid w:val="006674FD"/>
    <w:rsid w:val="006678A9"/>
    <w:rsid w:val="00670D7A"/>
    <w:rsid w:val="00670FAD"/>
    <w:rsid w:val="00671B80"/>
    <w:rsid w:val="00671EB4"/>
    <w:rsid w:val="00672360"/>
    <w:rsid w:val="0067293E"/>
    <w:rsid w:val="00673951"/>
    <w:rsid w:val="006740C8"/>
    <w:rsid w:val="00674170"/>
    <w:rsid w:val="00675623"/>
    <w:rsid w:val="00675BDE"/>
    <w:rsid w:val="00675FF6"/>
    <w:rsid w:val="00676255"/>
    <w:rsid w:val="006763A9"/>
    <w:rsid w:val="006763D6"/>
    <w:rsid w:val="00676775"/>
    <w:rsid w:val="00676A4B"/>
    <w:rsid w:val="0067799E"/>
    <w:rsid w:val="00677C7B"/>
    <w:rsid w:val="006800A5"/>
    <w:rsid w:val="006802DD"/>
    <w:rsid w:val="00680B53"/>
    <w:rsid w:val="0068177B"/>
    <w:rsid w:val="006817BD"/>
    <w:rsid w:val="00681A79"/>
    <w:rsid w:val="00683D68"/>
    <w:rsid w:val="006855C5"/>
    <w:rsid w:val="0068584D"/>
    <w:rsid w:val="0068706A"/>
    <w:rsid w:val="0069045B"/>
    <w:rsid w:val="0069097F"/>
    <w:rsid w:val="006918EF"/>
    <w:rsid w:val="00691E3D"/>
    <w:rsid w:val="0069250D"/>
    <w:rsid w:val="00692B33"/>
    <w:rsid w:val="00692B42"/>
    <w:rsid w:val="00692DF9"/>
    <w:rsid w:val="006944BC"/>
    <w:rsid w:val="006954DC"/>
    <w:rsid w:val="00695602"/>
    <w:rsid w:val="00695848"/>
    <w:rsid w:val="00695E76"/>
    <w:rsid w:val="00695FC7"/>
    <w:rsid w:val="00696535"/>
    <w:rsid w:val="0069660E"/>
    <w:rsid w:val="00696717"/>
    <w:rsid w:val="00696E36"/>
    <w:rsid w:val="00697299"/>
    <w:rsid w:val="00697461"/>
    <w:rsid w:val="00697822"/>
    <w:rsid w:val="00697B4B"/>
    <w:rsid w:val="006A1AA5"/>
    <w:rsid w:val="006A20D6"/>
    <w:rsid w:val="006A2647"/>
    <w:rsid w:val="006A26DC"/>
    <w:rsid w:val="006A2C2A"/>
    <w:rsid w:val="006A3368"/>
    <w:rsid w:val="006A3449"/>
    <w:rsid w:val="006A3815"/>
    <w:rsid w:val="006A4264"/>
    <w:rsid w:val="006A4B56"/>
    <w:rsid w:val="006A508D"/>
    <w:rsid w:val="006A50A1"/>
    <w:rsid w:val="006A56A6"/>
    <w:rsid w:val="006A6F90"/>
    <w:rsid w:val="006A74D6"/>
    <w:rsid w:val="006A7EC9"/>
    <w:rsid w:val="006B027D"/>
    <w:rsid w:val="006B07AA"/>
    <w:rsid w:val="006B0D4A"/>
    <w:rsid w:val="006B1164"/>
    <w:rsid w:val="006B15D3"/>
    <w:rsid w:val="006B1BEA"/>
    <w:rsid w:val="006B1DBC"/>
    <w:rsid w:val="006B1E13"/>
    <w:rsid w:val="006B2069"/>
    <w:rsid w:val="006B322E"/>
    <w:rsid w:val="006B3360"/>
    <w:rsid w:val="006B382F"/>
    <w:rsid w:val="006B43A6"/>
    <w:rsid w:val="006B49BC"/>
    <w:rsid w:val="006B5450"/>
    <w:rsid w:val="006B6164"/>
    <w:rsid w:val="006B6876"/>
    <w:rsid w:val="006B68CF"/>
    <w:rsid w:val="006B7DCB"/>
    <w:rsid w:val="006C0126"/>
    <w:rsid w:val="006C067C"/>
    <w:rsid w:val="006C1D33"/>
    <w:rsid w:val="006C1E80"/>
    <w:rsid w:val="006C30E9"/>
    <w:rsid w:val="006C3B26"/>
    <w:rsid w:val="006C3EFA"/>
    <w:rsid w:val="006C3F1B"/>
    <w:rsid w:val="006C3FC6"/>
    <w:rsid w:val="006C45FD"/>
    <w:rsid w:val="006C47F7"/>
    <w:rsid w:val="006C4A67"/>
    <w:rsid w:val="006C4D9D"/>
    <w:rsid w:val="006C4ECC"/>
    <w:rsid w:val="006C56E4"/>
    <w:rsid w:val="006C5A1B"/>
    <w:rsid w:val="006C65BB"/>
    <w:rsid w:val="006C7416"/>
    <w:rsid w:val="006C761A"/>
    <w:rsid w:val="006C7676"/>
    <w:rsid w:val="006C7CCE"/>
    <w:rsid w:val="006D0617"/>
    <w:rsid w:val="006D0C79"/>
    <w:rsid w:val="006D1E40"/>
    <w:rsid w:val="006D2421"/>
    <w:rsid w:val="006D2B64"/>
    <w:rsid w:val="006D2FC5"/>
    <w:rsid w:val="006D4F25"/>
    <w:rsid w:val="006D5778"/>
    <w:rsid w:val="006D584E"/>
    <w:rsid w:val="006D6387"/>
    <w:rsid w:val="006D7053"/>
    <w:rsid w:val="006E00B1"/>
    <w:rsid w:val="006E037E"/>
    <w:rsid w:val="006E09D9"/>
    <w:rsid w:val="006E0EDA"/>
    <w:rsid w:val="006E13D6"/>
    <w:rsid w:val="006E1641"/>
    <w:rsid w:val="006E2756"/>
    <w:rsid w:val="006E2770"/>
    <w:rsid w:val="006E2B71"/>
    <w:rsid w:val="006E379D"/>
    <w:rsid w:val="006E3834"/>
    <w:rsid w:val="006E3C91"/>
    <w:rsid w:val="006E40BD"/>
    <w:rsid w:val="006E5484"/>
    <w:rsid w:val="006E5B56"/>
    <w:rsid w:val="006E649C"/>
    <w:rsid w:val="006E71BB"/>
    <w:rsid w:val="006E7CCC"/>
    <w:rsid w:val="006F0024"/>
    <w:rsid w:val="006F07CA"/>
    <w:rsid w:val="006F0D4B"/>
    <w:rsid w:val="006F1324"/>
    <w:rsid w:val="006F3077"/>
    <w:rsid w:val="006F5405"/>
    <w:rsid w:val="006F57D6"/>
    <w:rsid w:val="006F601D"/>
    <w:rsid w:val="006F6C41"/>
    <w:rsid w:val="006F7269"/>
    <w:rsid w:val="006F727E"/>
    <w:rsid w:val="006F7684"/>
    <w:rsid w:val="007001C2"/>
    <w:rsid w:val="00700FFD"/>
    <w:rsid w:val="00701E23"/>
    <w:rsid w:val="00701E41"/>
    <w:rsid w:val="00702722"/>
    <w:rsid w:val="0070272C"/>
    <w:rsid w:val="0070345F"/>
    <w:rsid w:val="007039FA"/>
    <w:rsid w:val="00703B63"/>
    <w:rsid w:val="00703DBA"/>
    <w:rsid w:val="00703ED8"/>
    <w:rsid w:val="007042F4"/>
    <w:rsid w:val="007057FE"/>
    <w:rsid w:val="00705A34"/>
    <w:rsid w:val="00705F8C"/>
    <w:rsid w:val="00707008"/>
    <w:rsid w:val="007105EF"/>
    <w:rsid w:val="00710D5D"/>
    <w:rsid w:val="00710DCF"/>
    <w:rsid w:val="00710E06"/>
    <w:rsid w:val="00711515"/>
    <w:rsid w:val="00711646"/>
    <w:rsid w:val="00711AAB"/>
    <w:rsid w:val="00711BAB"/>
    <w:rsid w:val="00711C60"/>
    <w:rsid w:val="00712200"/>
    <w:rsid w:val="00712AFC"/>
    <w:rsid w:val="00712D87"/>
    <w:rsid w:val="00713E3A"/>
    <w:rsid w:val="00714356"/>
    <w:rsid w:val="00714378"/>
    <w:rsid w:val="007143F0"/>
    <w:rsid w:val="00714A26"/>
    <w:rsid w:val="00714D9D"/>
    <w:rsid w:val="00714F5F"/>
    <w:rsid w:val="007150A7"/>
    <w:rsid w:val="0071567D"/>
    <w:rsid w:val="0071569C"/>
    <w:rsid w:val="00717A4E"/>
    <w:rsid w:val="007204BA"/>
    <w:rsid w:val="00720B6E"/>
    <w:rsid w:val="00720E03"/>
    <w:rsid w:val="00721916"/>
    <w:rsid w:val="00722DFC"/>
    <w:rsid w:val="00723436"/>
    <w:rsid w:val="00725891"/>
    <w:rsid w:val="00725FAE"/>
    <w:rsid w:val="007267CC"/>
    <w:rsid w:val="00726BAE"/>
    <w:rsid w:val="00727912"/>
    <w:rsid w:val="007301E5"/>
    <w:rsid w:val="0073077B"/>
    <w:rsid w:val="00731ECB"/>
    <w:rsid w:val="00732104"/>
    <w:rsid w:val="007322EB"/>
    <w:rsid w:val="007324D6"/>
    <w:rsid w:val="00732A6A"/>
    <w:rsid w:val="00733438"/>
    <w:rsid w:val="007343F5"/>
    <w:rsid w:val="0073492C"/>
    <w:rsid w:val="007354C1"/>
    <w:rsid w:val="00735E3D"/>
    <w:rsid w:val="00736E9D"/>
    <w:rsid w:val="007377B1"/>
    <w:rsid w:val="00737BF3"/>
    <w:rsid w:val="007404CC"/>
    <w:rsid w:val="00740C9C"/>
    <w:rsid w:val="007411A6"/>
    <w:rsid w:val="007428A4"/>
    <w:rsid w:val="00742F9C"/>
    <w:rsid w:val="00743136"/>
    <w:rsid w:val="00743236"/>
    <w:rsid w:val="00743E88"/>
    <w:rsid w:val="007447B8"/>
    <w:rsid w:val="00744FF9"/>
    <w:rsid w:val="00745629"/>
    <w:rsid w:val="007456F5"/>
    <w:rsid w:val="00746209"/>
    <w:rsid w:val="0074637E"/>
    <w:rsid w:val="00746CB0"/>
    <w:rsid w:val="00750B69"/>
    <w:rsid w:val="00750E52"/>
    <w:rsid w:val="007518D0"/>
    <w:rsid w:val="00751A42"/>
    <w:rsid w:val="0075244E"/>
    <w:rsid w:val="00752E53"/>
    <w:rsid w:val="00753B6F"/>
    <w:rsid w:val="00754825"/>
    <w:rsid w:val="00754C62"/>
    <w:rsid w:val="0075641B"/>
    <w:rsid w:val="007569BF"/>
    <w:rsid w:val="00757199"/>
    <w:rsid w:val="0075786E"/>
    <w:rsid w:val="007610F7"/>
    <w:rsid w:val="007616F1"/>
    <w:rsid w:val="007617A0"/>
    <w:rsid w:val="00762023"/>
    <w:rsid w:val="00762668"/>
    <w:rsid w:val="007639FE"/>
    <w:rsid w:val="00764216"/>
    <w:rsid w:val="00765CDB"/>
    <w:rsid w:val="00770807"/>
    <w:rsid w:val="00770B82"/>
    <w:rsid w:val="0077113E"/>
    <w:rsid w:val="00771348"/>
    <w:rsid w:val="0077196D"/>
    <w:rsid w:val="00772DD9"/>
    <w:rsid w:val="00772F06"/>
    <w:rsid w:val="00773064"/>
    <w:rsid w:val="0077323D"/>
    <w:rsid w:val="00774528"/>
    <w:rsid w:val="00774B1C"/>
    <w:rsid w:val="00774B4A"/>
    <w:rsid w:val="00775632"/>
    <w:rsid w:val="00775C02"/>
    <w:rsid w:val="0078066A"/>
    <w:rsid w:val="00780B5A"/>
    <w:rsid w:val="0078180E"/>
    <w:rsid w:val="00781B10"/>
    <w:rsid w:val="00782B61"/>
    <w:rsid w:val="0078349E"/>
    <w:rsid w:val="00784091"/>
    <w:rsid w:val="00784129"/>
    <w:rsid w:val="007846C5"/>
    <w:rsid w:val="00790B84"/>
    <w:rsid w:val="00790C4B"/>
    <w:rsid w:val="00791238"/>
    <w:rsid w:val="007913E4"/>
    <w:rsid w:val="00791E6A"/>
    <w:rsid w:val="007926B4"/>
    <w:rsid w:val="0079378B"/>
    <w:rsid w:val="00794C25"/>
    <w:rsid w:val="00794F3C"/>
    <w:rsid w:val="00795C33"/>
    <w:rsid w:val="00795DA8"/>
    <w:rsid w:val="007960A9"/>
    <w:rsid w:val="007960DE"/>
    <w:rsid w:val="0079692A"/>
    <w:rsid w:val="0079699E"/>
    <w:rsid w:val="007A140B"/>
    <w:rsid w:val="007A21E3"/>
    <w:rsid w:val="007A2931"/>
    <w:rsid w:val="007A2DA4"/>
    <w:rsid w:val="007A3CAB"/>
    <w:rsid w:val="007A40C1"/>
    <w:rsid w:val="007A46E5"/>
    <w:rsid w:val="007A4CE7"/>
    <w:rsid w:val="007A527B"/>
    <w:rsid w:val="007A5AD2"/>
    <w:rsid w:val="007A761E"/>
    <w:rsid w:val="007A76F3"/>
    <w:rsid w:val="007A7D93"/>
    <w:rsid w:val="007B005E"/>
    <w:rsid w:val="007B0A68"/>
    <w:rsid w:val="007B0B7C"/>
    <w:rsid w:val="007B1195"/>
    <w:rsid w:val="007B2586"/>
    <w:rsid w:val="007B259D"/>
    <w:rsid w:val="007B35A4"/>
    <w:rsid w:val="007B38DF"/>
    <w:rsid w:val="007B3BCF"/>
    <w:rsid w:val="007B3BEB"/>
    <w:rsid w:val="007B3C41"/>
    <w:rsid w:val="007B53DB"/>
    <w:rsid w:val="007B5911"/>
    <w:rsid w:val="007B5B4A"/>
    <w:rsid w:val="007B6120"/>
    <w:rsid w:val="007B7D96"/>
    <w:rsid w:val="007C0C2E"/>
    <w:rsid w:val="007C0CB7"/>
    <w:rsid w:val="007C1125"/>
    <w:rsid w:val="007C3936"/>
    <w:rsid w:val="007C487D"/>
    <w:rsid w:val="007C5234"/>
    <w:rsid w:val="007C53B3"/>
    <w:rsid w:val="007C5940"/>
    <w:rsid w:val="007C5B07"/>
    <w:rsid w:val="007C7A0A"/>
    <w:rsid w:val="007D06C3"/>
    <w:rsid w:val="007D0E5E"/>
    <w:rsid w:val="007D14C2"/>
    <w:rsid w:val="007D1D53"/>
    <w:rsid w:val="007D2700"/>
    <w:rsid w:val="007D2DB5"/>
    <w:rsid w:val="007D2DC9"/>
    <w:rsid w:val="007D4A29"/>
    <w:rsid w:val="007D520A"/>
    <w:rsid w:val="007D557E"/>
    <w:rsid w:val="007D58DD"/>
    <w:rsid w:val="007D5FB7"/>
    <w:rsid w:val="007E0B0A"/>
    <w:rsid w:val="007E1BCA"/>
    <w:rsid w:val="007E2E67"/>
    <w:rsid w:val="007E2ECC"/>
    <w:rsid w:val="007E38CC"/>
    <w:rsid w:val="007E5C70"/>
    <w:rsid w:val="007E618B"/>
    <w:rsid w:val="007E6444"/>
    <w:rsid w:val="007E70C9"/>
    <w:rsid w:val="007F050F"/>
    <w:rsid w:val="007F094B"/>
    <w:rsid w:val="007F120C"/>
    <w:rsid w:val="007F1A6B"/>
    <w:rsid w:val="007F22ED"/>
    <w:rsid w:val="007F2BE1"/>
    <w:rsid w:val="007F4484"/>
    <w:rsid w:val="007F459D"/>
    <w:rsid w:val="007F4669"/>
    <w:rsid w:val="007F4B63"/>
    <w:rsid w:val="007F53A4"/>
    <w:rsid w:val="007F5658"/>
    <w:rsid w:val="007F5730"/>
    <w:rsid w:val="007F57D9"/>
    <w:rsid w:val="007F5B5B"/>
    <w:rsid w:val="007F5B85"/>
    <w:rsid w:val="007F609E"/>
    <w:rsid w:val="007F64E7"/>
    <w:rsid w:val="007F65FD"/>
    <w:rsid w:val="007F692E"/>
    <w:rsid w:val="007F6DF1"/>
    <w:rsid w:val="007F732C"/>
    <w:rsid w:val="007F7769"/>
    <w:rsid w:val="007F7D4D"/>
    <w:rsid w:val="00801A00"/>
    <w:rsid w:val="00801D7E"/>
    <w:rsid w:val="008028C2"/>
    <w:rsid w:val="008036C6"/>
    <w:rsid w:val="00803CB8"/>
    <w:rsid w:val="008040EA"/>
    <w:rsid w:val="00805F36"/>
    <w:rsid w:val="00806352"/>
    <w:rsid w:val="00806AA0"/>
    <w:rsid w:val="00806D6A"/>
    <w:rsid w:val="00810789"/>
    <w:rsid w:val="0081098F"/>
    <w:rsid w:val="008113D0"/>
    <w:rsid w:val="00811C4A"/>
    <w:rsid w:val="00811FCD"/>
    <w:rsid w:val="0081211B"/>
    <w:rsid w:val="00812367"/>
    <w:rsid w:val="00812D02"/>
    <w:rsid w:val="00813B8F"/>
    <w:rsid w:val="00813C2B"/>
    <w:rsid w:val="00813CAF"/>
    <w:rsid w:val="008142D4"/>
    <w:rsid w:val="008148B8"/>
    <w:rsid w:val="00815EAE"/>
    <w:rsid w:val="00820230"/>
    <w:rsid w:val="0082032C"/>
    <w:rsid w:val="00821529"/>
    <w:rsid w:val="00822C72"/>
    <w:rsid w:val="00823523"/>
    <w:rsid w:val="00823EC3"/>
    <w:rsid w:val="008242A5"/>
    <w:rsid w:val="0082477C"/>
    <w:rsid w:val="00825C33"/>
    <w:rsid w:val="00826BAD"/>
    <w:rsid w:val="00827A5A"/>
    <w:rsid w:val="008306D1"/>
    <w:rsid w:val="008309DB"/>
    <w:rsid w:val="00832120"/>
    <w:rsid w:val="0083227E"/>
    <w:rsid w:val="00832482"/>
    <w:rsid w:val="008324A6"/>
    <w:rsid w:val="00832574"/>
    <w:rsid w:val="00832DC2"/>
    <w:rsid w:val="00832E3A"/>
    <w:rsid w:val="00835726"/>
    <w:rsid w:val="00835D48"/>
    <w:rsid w:val="00835D76"/>
    <w:rsid w:val="0083668B"/>
    <w:rsid w:val="008367AD"/>
    <w:rsid w:val="0083690F"/>
    <w:rsid w:val="008379BD"/>
    <w:rsid w:val="00840116"/>
    <w:rsid w:val="00841838"/>
    <w:rsid w:val="00841C1C"/>
    <w:rsid w:val="0084350F"/>
    <w:rsid w:val="00844931"/>
    <w:rsid w:val="008450E1"/>
    <w:rsid w:val="00846AB4"/>
    <w:rsid w:val="008470ED"/>
    <w:rsid w:val="008472A8"/>
    <w:rsid w:val="00847703"/>
    <w:rsid w:val="008477F7"/>
    <w:rsid w:val="00850F7C"/>
    <w:rsid w:val="00853253"/>
    <w:rsid w:val="008540D0"/>
    <w:rsid w:val="008548E7"/>
    <w:rsid w:val="00854CA0"/>
    <w:rsid w:val="0085548B"/>
    <w:rsid w:val="008556C3"/>
    <w:rsid w:val="00855925"/>
    <w:rsid w:val="00856855"/>
    <w:rsid w:val="0085737A"/>
    <w:rsid w:val="0085777D"/>
    <w:rsid w:val="00860174"/>
    <w:rsid w:val="00863875"/>
    <w:rsid w:val="00863AB9"/>
    <w:rsid w:val="00863E08"/>
    <w:rsid w:val="0086411B"/>
    <w:rsid w:val="00864C56"/>
    <w:rsid w:val="008654EF"/>
    <w:rsid w:val="00865CE5"/>
    <w:rsid w:val="00865FC2"/>
    <w:rsid w:val="008668D4"/>
    <w:rsid w:val="00867727"/>
    <w:rsid w:val="008677E3"/>
    <w:rsid w:val="00871335"/>
    <w:rsid w:val="00871703"/>
    <w:rsid w:val="008728E8"/>
    <w:rsid w:val="00873893"/>
    <w:rsid w:val="00875113"/>
    <w:rsid w:val="008753D3"/>
    <w:rsid w:val="0087624B"/>
    <w:rsid w:val="00876A58"/>
    <w:rsid w:val="00877699"/>
    <w:rsid w:val="00877995"/>
    <w:rsid w:val="00877CF5"/>
    <w:rsid w:val="00877DED"/>
    <w:rsid w:val="00880068"/>
    <w:rsid w:val="00882096"/>
    <w:rsid w:val="00882529"/>
    <w:rsid w:val="0088303E"/>
    <w:rsid w:val="00883339"/>
    <w:rsid w:val="008836C1"/>
    <w:rsid w:val="008838DF"/>
    <w:rsid w:val="008839A1"/>
    <w:rsid w:val="00883A0B"/>
    <w:rsid w:val="0088455C"/>
    <w:rsid w:val="008849E5"/>
    <w:rsid w:val="00884CA4"/>
    <w:rsid w:val="0088565E"/>
    <w:rsid w:val="008857B9"/>
    <w:rsid w:val="008864EE"/>
    <w:rsid w:val="008867C2"/>
    <w:rsid w:val="00886F59"/>
    <w:rsid w:val="0088778B"/>
    <w:rsid w:val="00887D33"/>
    <w:rsid w:val="0089020E"/>
    <w:rsid w:val="00890468"/>
    <w:rsid w:val="00890869"/>
    <w:rsid w:val="00890F78"/>
    <w:rsid w:val="00892778"/>
    <w:rsid w:val="008945A3"/>
    <w:rsid w:val="008947DB"/>
    <w:rsid w:val="00894F45"/>
    <w:rsid w:val="00894FB7"/>
    <w:rsid w:val="00894FC9"/>
    <w:rsid w:val="00896B8C"/>
    <w:rsid w:val="00897089"/>
    <w:rsid w:val="008971CA"/>
    <w:rsid w:val="008A0BBB"/>
    <w:rsid w:val="008A0C0B"/>
    <w:rsid w:val="008A0C6A"/>
    <w:rsid w:val="008A1137"/>
    <w:rsid w:val="008A125F"/>
    <w:rsid w:val="008A13F0"/>
    <w:rsid w:val="008A15B8"/>
    <w:rsid w:val="008A1AF6"/>
    <w:rsid w:val="008A218A"/>
    <w:rsid w:val="008A23F6"/>
    <w:rsid w:val="008A3837"/>
    <w:rsid w:val="008A3895"/>
    <w:rsid w:val="008A4DDB"/>
    <w:rsid w:val="008A5457"/>
    <w:rsid w:val="008A57F0"/>
    <w:rsid w:val="008A5C70"/>
    <w:rsid w:val="008A631B"/>
    <w:rsid w:val="008A6738"/>
    <w:rsid w:val="008A6775"/>
    <w:rsid w:val="008A6964"/>
    <w:rsid w:val="008A723D"/>
    <w:rsid w:val="008A74BF"/>
    <w:rsid w:val="008A7D53"/>
    <w:rsid w:val="008A7D7A"/>
    <w:rsid w:val="008B05E6"/>
    <w:rsid w:val="008B0C5A"/>
    <w:rsid w:val="008B1138"/>
    <w:rsid w:val="008B145A"/>
    <w:rsid w:val="008B17FE"/>
    <w:rsid w:val="008B1C80"/>
    <w:rsid w:val="008B2CFC"/>
    <w:rsid w:val="008B3F6E"/>
    <w:rsid w:val="008B49E8"/>
    <w:rsid w:val="008B49F8"/>
    <w:rsid w:val="008B4D2C"/>
    <w:rsid w:val="008B4DE5"/>
    <w:rsid w:val="008B6116"/>
    <w:rsid w:val="008B709A"/>
    <w:rsid w:val="008B7364"/>
    <w:rsid w:val="008B74DC"/>
    <w:rsid w:val="008C279D"/>
    <w:rsid w:val="008C307C"/>
    <w:rsid w:val="008C31CC"/>
    <w:rsid w:val="008C33BE"/>
    <w:rsid w:val="008C3662"/>
    <w:rsid w:val="008C4135"/>
    <w:rsid w:val="008C43C0"/>
    <w:rsid w:val="008C477F"/>
    <w:rsid w:val="008C4F83"/>
    <w:rsid w:val="008C50C3"/>
    <w:rsid w:val="008C5B27"/>
    <w:rsid w:val="008C6FA3"/>
    <w:rsid w:val="008C6FED"/>
    <w:rsid w:val="008C7AF6"/>
    <w:rsid w:val="008C7F0D"/>
    <w:rsid w:val="008D05D9"/>
    <w:rsid w:val="008D1349"/>
    <w:rsid w:val="008D1F25"/>
    <w:rsid w:val="008D2512"/>
    <w:rsid w:val="008D2DC7"/>
    <w:rsid w:val="008D3369"/>
    <w:rsid w:val="008D3392"/>
    <w:rsid w:val="008D44E0"/>
    <w:rsid w:val="008D457C"/>
    <w:rsid w:val="008D56CB"/>
    <w:rsid w:val="008D56D1"/>
    <w:rsid w:val="008D5A83"/>
    <w:rsid w:val="008D6396"/>
    <w:rsid w:val="008D6CBE"/>
    <w:rsid w:val="008D6CD3"/>
    <w:rsid w:val="008D7B6E"/>
    <w:rsid w:val="008D7ED2"/>
    <w:rsid w:val="008E01C0"/>
    <w:rsid w:val="008E06B5"/>
    <w:rsid w:val="008E0864"/>
    <w:rsid w:val="008E0D6A"/>
    <w:rsid w:val="008E2551"/>
    <w:rsid w:val="008E26B9"/>
    <w:rsid w:val="008E29E2"/>
    <w:rsid w:val="008E30F8"/>
    <w:rsid w:val="008E37A7"/>
    <w:rsid w:val="008E3D3B"/>
    <w:rsid w:val="008E48CF"/>
    <w:rsid w:val="008E490A"/>
    <w:rsid w:val="008E4C54"/>
    <w:rsid w:val="008E4D1E"/>
    <w:rsid w:val="008E5FA8"/>
    <w:rsid w:val="008E6056"/>
    <w:rsid w:val="008E6A96"/>
    <w:rsid w:val="008E78C6"/>
    <w:rsid w:val="008F036E"/>
    <w:rsid w:val="008F0915"/>
    <w:rsid w:val="008F0A1A"/>
    <w:rsid w:val="008F0B23"/>
    <w:rsid w:val="008F0D3C"/>
    <w:rsid w:val="008F1461"/>
    <w:rsid w:val="008F1BD6"/>
    <w:rsid w:val="008F323A"/>
    <w:rsid w:val="008F4069"/>
    <w:rsid w:val="008F4C54"/>
    <w:rsid w:val="008F56D6"/>
    <w:rsid w:val="008F5A16"/>
    <w:rsid w:val="008F5BFD"/>
    <w:rsid w:val="008F6816"/>
    <w:rsid w:val="008F6DAA"/>
    <w:rsid w:val="009007B0"/>
    <w:rsid w:val="009017BE"/>
    <w:rsid w:val="009029E8"/>
    <w:rsid w:val="00903DD2"/>
    <w:rsid w:val="00903FF1"/>
    <w:rsid w:val="0090456B"/>
    <w:rsid w:val="009045AD"/>
    <w:rsid w:val="009048AF"/>
    <w:rsid w:val="00904C36"/>
    <w:rsid w:val="009066B0"/>
    <w:rsid w:val="00906BDD"/>
    <w:rsid w:val="00907168"/>
    <w:rsid w:val="00907C01"/>
    <w:rsid w:val="00910042"/>
    <w:rsid w:val="00910D66"/>
    <w:rsid w:val="0091191F"/>
    <w:rsid w:val="009122E3"/>
    <w:rsid w:val="00912781"/>
    <w:rsid w:val="00912C29"/>
    <w:rsid w:val="00912CDC"/>
    <w:rsid w:val="00912FE3"/>
    <w:rsid w:val="009131E1"/>
    <w:rsid w:val="00913432"/>
    <w:rsid w:val="00913474"/>
    <w:rsid w:val="00913FBE"/>
    <w:rsid w:val="0091425B"/>
    <w:rsid w:val="0091430D"/>
    <w:rsid w:val="00914682"/>
    <w:rsid w:val="00914BE0"/>
    <w:rsid w:val="00914D44"/>
    <w:rsid w:val="00917048"/>
    <w:rsid w:val="00917DB6"/>
    <w:rsid w:val="0092073E"/>
    <w:rsid w:val="00922628"/>
    <w:rsid w:val="00923B52"/>
    <w:rsid w:val="00924FEC"/>
    <w:rsid w:val="00925032"/>
    <w:rsid w:val="0092533F"/>
    <w:rsid w:val="00925634"/>
    <w:rsid w:val="00926650"/>
    <w:rsid w:val="00926BB0"/>
    <w:rsid w:val="00927DF0"/>
    <w:rsid w:val="0093003A"/>
    <w:rsid w:val="00930452"/>
    <w:rsid w:val="00930D3D"/>
    <w:rsid w:val="00930D88"/>
    <w:rsid w:val="00932A49"/>
    <w:rsid w:val="00933BD7"/>
    <w:rsid w:val="00934312"/>
    <w:rsid w:val="009348CF"/>
    <w:rsid w:val="00935567"/>
    <w:rsid w:val="009355C2"/>
    <w:rsid w:val="009356E4"/>
    <w:rsid w:val="009360CC"/>
    <w:rsid w:val="00936335"/>
    <w:rsid w:val="009364BA"/>
    <w:rsid w:val="0093727D"/>
    <w:rsid w:val="00940BCE"/>
    <w:rsid w:val="00940DE2"/>
    <w:rsid w:val="0094110F"/>
    <w:rsid w:val="009413B4"/>
    <w:rsid w:val="00941645"/>
    <w:rsid w:val="00941B60"/>
    <w:rsid w:val="00941B64"/>
    <w:rsid w:val="0094291F"/>
    <w:rsid w:val="00942B5C"/>
    <w:rsid w:val="00943548"/>
    <w:rsid w:val="009436CB"/>
    <w:rsid w:val="00943B03"/>
    <w:rsid w:val="00943BD0"/>
    <w:rsid w:val="00944B92"/>
    <w:rsid w:val="00944E09"/>
    <w:rsid w:val="00944E87"/>
    <w:rsid w:val="009451DA"/>
    <w:rsid w:val="00945A74"/>
    <w:rsid w:val="00945EA5"/>
    <w:rsid w:val="00946989"/>
    <w:rsid w:val="009469BA"/>
    <w:rsid w:val="00947A4A"/>
    <w:rsid w:val="00947AFD"/>
    <w:rsid w:val="00951396"/>
    <w:rsid w:val="009517FE"/>
    <w:rsid w:val="009519A0"/>
    <w:rsid w:val="00954006"/>
    <w:rsid w:val="00955BE3"/>
    <w:rsid w:val="00955D65"/>
    <w:rsid w:val="00956759"/>
    <w:rsid w:val="00956BCE"/>
    <w:rsid w:val="0096088D"/>
    <w:rsid w:val="0096118C"/>
    <w:rsid w:val="009613FB"/>
    <w:rsid w:val="00962C17"/>
    <w:rsid w:val="00963828"/>
    <w:rsid w:val="009638F2"/>
    <w:rsid w:val="00963A68"/>
    <w:rsid w:val="0096434C"/>
    <w:rsid w:val="00964E10"/>
    <w:rsid w:val="009656CC"/>
    <w:rsid w:val="00965BA1"/>
    <w:rsid w:val="00966513"/>
    <w:rsid w:val="00967B5B"/>
    <w:rsid w:val="00967F86"/>
    <w:rsid w:val="009700F6"/>
    <w:rsid w:val="00970926"/>
    <w:rsid w:val="00970D66"/>
    <w:rsid w:val="00970FD4"/>
    <w:rsid w:val="009721D2"/>
    <w:rsid w:val="00972ACD"/>
    <w:rsid w:val="00973042"/>
    <w:rsid w:val="00973139"/>
    <w:rsid w:val="009732F5"/>
    <w:rsid w:val="00974DDD"/>
    <w:rsid w:val="009756CA"/>
    <w:rsid w:val="00976061"/>
    <w:rsid w:val="00976235"/>
    <w:rsid w:val="00976D5A"/>
    <w:rsid w:val="00977B2A"/>
    <w:rsid w:val="009800EB"/>
    <w:rsid w:val="009810EF"/>
    <w:rsid w:val="00981C7D"/>
    <w:rsid w:val="0098202A"/>
    <w:rsid w:val="009835D8"/>
    <w:rsid w:val="009835FD"/>
    <w:rsid w:val="00983B95"/>
    <w:rsid w:val="009847C7"/>
    <w:rsid w:val="00984A1E"/>
    <w:rsid w:val="00984B13"/>
    <w:rsid w:val="009857FC"/>
    <w:rsid w:val="0098649E"/>
    <w:rsid w:val="00987017"/>
    <w:rsid w:val="00987043"/>
    <w:rsid w:val="009873BE"/>
    <w:rsid w:val="00990830"/>
    <w:rsid w:val="009908CD"/>
    <w:rsid w:val="0099170D"/>
    <w:rsid w:val="009929DE"/>
    <w:rsid w:val="00992E02"/>
    <w:rsid w:val="00993090"/>
    <w:rsid w:val="00993256"/>
    <w:rsid w:val="0099355E"/>
    <w:rsid w:val="00993FE7"/>
    <w:rsid w:val="00994EFA"/>
    <w:rsid w:val="009959B0"/>
    <w:rsid w:val="0099686D"/>
    <w:rsid w:val="00997691"/>
    <w:rsid w:val="00997B96"/>
    <w:rsid w:val="00997CE1"/>
    <w:rsid w:val="009A0769"/>
    <w:rsid w:val="009A0805"/>
    <w:rsid w:val="009A0E4D"/>
    <w:rsid w:val="009A1098"/>
    <w:rsid w:val="009A15BF"/>
    <w:rsid w:val="009A2219"/>
    <w:rsid w:val="009A250E"/>
    <w:rsid w:val="009A417C"/>
    <w:rsid w:val="009A43FF"/>
    <w:rsid w:val="009A4538"/>
    <w:rsid w:val="009A529E"/>
    <w:rsid w:val="009A5520"/>
    <w:rsid w:val="009A5A2F"/>
    <w:rsid w:val="009A6A5A"/>
    <w:rsid w:val="009A7758"/>
    <w:rsid w:val="009B0FE3"/>
    <w:rsid w:val="009B17F2"/>
    <w:rsid w:val="009B18E5"/>
    <w:rsid w:val="009B28EE"/>
    <w:rsid w:val="009B2B7B"/>
    <w:rsid w:val="009B2CC2"/>
    <w:rsid w:val="009B2F16"/>
    <w:rsid w:val="009B306D"/>
    <w:rsid w:val="009B4E45"/>
    <w:rsid w:val="009B51BF"/>
    <w:rsid w:val="009B52BE"/>
    <w:rsid w:val="009B59D0"/>
    <w:rsid w:val="009B5CF6"/>
    <w:rsid w:val="009B5D50"/>
    <w:rsid w:val="009B63E8"/>
    <w:rsid w:val="009B6E05"/>
    <w:rsid w:val="009B77D5"/>
    <w:rsid w:val="009C014F"/>
    <w:rsid w:val="009C03E1"/>
    <w:rsid w:val="009C2658"/>
    <w:rsid w:val="009C2738"/>
    <w:rsid w:val="009C28FC"/>
    <w:rsid w:val="009C3869"/>
    <w:rsid w:val="009C5411"/>
    <w:rsid w:val="009C5A30"/>
    <w:rsid w:val="009C635E"/>
    <w:rsid w:val="009C66D4"/>
    <w:rsid w:val="009C682F"/>
    <w:rsid w:val="009C741F"/>
    <w:rsid w:val="009C7747"/>
    <w:rsid w:val="009C7DD7"/>
    <w:rsid w:val="009D029E"/>
    <w:rsid w:val="009D0DFF"/>
    <w:rsid w:val="009D11E3"/>
    <w:rsid w:val="009D148C"/>
    <w:rsid w:val="009D22E8"/>
    <w:rsid w:val="009D2FBD"/>
    <w:rsid w:val="009D3ACE"/>
    <w:rsid w:val="009D420C"/>
    <w:rsid w:val="009D42F3"/>
    <w:rsid w:val="009D4C30"/>
    <w:rsid w:val="009D4D82"/>
    <w:rsid w:val="009D56FE"/>
    <w:rsid w:val="009D5AAC"/>
    <w:rsid w:val="009D5E7B"/>
    <w:rsid w:val="009D6822"/>
    <w:rsid w:val="009D76EB"/>
    <w:rsid w:val="009D785B"/>
    <w:rsid w:val="009D7EB4"/>
    <w:rsid w:val="009E1120"/>
    <w:rsid w:val="009E2849"/>
    <w:rsid w:val="009E45BE"/>
    <w:rsid w:val="009E5810"/>
    <w:rsid w:val="009E6EAB"/>
    <w:rsid w:val="009E7EE7"/>
    <w:rsid w:val="009F10C2"/>
    <w:rsid w:val="009F2CCC"/>
    <w:rsid w:val="009F2D33"/>
    <w:rsid w:val="009F36F3"/>
    <w:rsid w:val="009F3F75"/>
    <w:rsid w:val="009F47DD"/>
    <w:rsid w:val="009F48DD"/>
    <w:rsid w:val="009F64A6"/>
    <w:rsid w:val="009F6BAF"/>
    <w:rsid w:val="009F72F2"/>
    <w:rsid w:val="009F7FAA"/>
    <w:rsid w:val="00A00323"/>
    <w:rsid w:val="00A01237"/>
    <w:rsid w:val="00A0141D"/>
    <w:rsid w:val="00A01889"/>
    <w:rsid w:val="00A01CA1"/>
    <w:rsid w:val="00A01CBB"/>
    <w:rsid w:val="00A01D30"/>
    <w:rsid w:val="00A01EBB"/>
    <w:rsid w:val="00A02E1A"/>
    <w:rsid w:val="00A030BE"/>
    <w:rsid w:val="00A0319E"/>
    <w:rsid w:val="00A0339D"/>
    <w:rsid w:val="00A03AC1"/>
    <w:rsid w:val="00A03B91"/>
    <w:rsid w:val="00A04233"/>
    <w:rsid w:val="00A048D8"/>
    <w:rsid w:val="00A0567F"/>
    <w:rsid w:val="00A06186"/>
    <w:rsid w:val="00A076E3"/>
    <w:rsid w:val="00A0782D"/>
    <w:rsid w:val="00A07C51"/>
    <w:rsid w:val="00A07C54"/>
    <w:rsid w:val="00A10C93"/>
    <w:rsid w:val="00A10DDE"/>
    <w:rsid w:val="00A110D3"/>
    <w:rsid w:val="00A1144D"/>
    <w:rsid w:val="00A11535"/>
    <w:rsid w:val="00A12A76"/>
    <w:rsid w:val="00A12C93"/>
    <w:rsid w:val="00A13A2F"/>
    <w:rsid w:val="00A15B68"/>
    <w:rsid w:val="00A165BE"/>
    <w:rsid w:val="00A178B0"/>
    <w:rsid w:val="00A20A0C"/>
    <w:rsid w:val="00A21454"/>
    <w:rsid w:val="00A215D2"/>
    <w:rsid w:val="00A2350F"/>
    <w:rsid w:val="00A23AAA"/>
    <w:rsid w:val="00A23CBF"/>
    <w:rsid w:val="00A23EDB"/>
    <w:rsid w:val="00A249AC"/>
    <w:rsid w:val="00A24B65"/>
    <w:rsid w:val="00A2512D"/>
    <w:rsid w:val="00A2514A"/>
    <w:rsid w:val="00A255F6"/>
    <w:rsid w:val="00A27948"/>
    <w:rsid w:val="00A304CE"/>
    <w:rsid w:val="00A31EEF"/>
    <w:rsid w:val="00A32272"/>
    <w:rsid w:val="00A32622"/>
    <w:rsid w:val="00A32A91"/>
    <w:rsid w:val="00A3308B"/>
    <w:rsid w:val="00A3336B"/>
    <w:rsid w:val="00A34D9E"/>
    <w:rsid w:val="00A361D8"/>
    <w:rsid w:val="00A368D2"/>
    <w:rsid w:val="00A372EB"/>
    <w:rsid w:val="00A375BA"/>
    <w:rsid w:val="00A401B0"/>
    <w:rsid w:val="00A40CAD"/>
    <w:rsid w:val="00A40E74"/>
    <w:rsid w:val="00A415F1"/>
    <w:rsid w:val="00A4182E"/>
    <w:rsid w:val="00A41EDF"/>
    <w:rsid w:val="00A426DA"/>
    <w:rsid w:val="00A42C55"/>
    <w:rsid w:val="00A436EE"/>
    <w:rsid w:val="00A43DC2"/>
    <w:rsid w:val="00A444BC"/>
    <w:rsid w:val="00A45670"/>
    <w:rsid w:val="00A46FB6"/>
    <w:rsid w:val="00A47F41"/>
    <w:rsid w:val="00A5136B"/>
    <w:rsid w:val="00A51737"/>
    <w:rsid w:val="00A51B12"/>
    <w:rsid w:val="00A51D3F"/>
    <w:rsid w:val="00A52EEF"/>
    <w:rsid w:val="00A53438"/>
    <w:rsid w:val="00A537DA"/>
    <w:rsid w:val="00A53B63"/>
    <w:rsid w:val="00A543F7"/>
    <w:rsid w:val="00A547FE"/>
    <w:rsid w:val="00A54CD6"/>
    <w:rsid w:val="00A54D9B"/>
    <w:rsid w:val="00A55442"/>
    <w:rsid w:val="00A55D78"/>
    <w:rsid w:val="00A563AD"/>
    <w:rsid w:val="00A56DA4"/>
    <w:rsid w:val="00A570D2"/>
    <w:rsid w:val="00A577E2"/>
    <w:rsid w:val="00A6056C"/>
    <w:rsid w:val="00A60CD6"/>
    <w:rsid w:val="00A6192B"/>
    <w:rsid w:val="00A6217D"/>
    <w:rsid w:val="00A62B4E"/>
    <w:rsid w:val="00A630C4"/>
    <w:rsid w:val="00A63C5C"/>
    <w:rsid w:val="00A63DF1"/>
    <w:rsid w:val="00A64056"/>
    <w:rsid w:val="00A641E4"/>
    <w:rsid w:val="00A65014"/>
    <w:rsid w:val="00A65C7D"/>
    <w:rsid w:val="00A662EA"/>
    <w:rsid w:val="00A66C67"/>
    <w:rsid w:val="00A66F9F"/>
    <w:rsid w:val="00A6736E"/>
    <w:rsid w:val="00A67396"/>
    <w:rsid w:val="00A70627"/>
    <w:rsid w:val="00A70793"/>
    <w:rsid w:val="00A71996"/>
    <w:rsid w:val="00A724A3"/>
    <w:rsid w:val="00A72B56"/>
    <w:rsid w:val="00A73161"/>
    <w:rsid w:val="00A73509"/>
    <w:rsid w:val="00A73993"/>
    <w:rsid w:val="00A75D92"/>
    <w:rsid w:val="00A761C1"/>
    <w:rsid w:val="00A761D6"/>
    <w:rsid w:val="00A76B01"/>
    <w:rsid w:val="00A77105"/>
    <w:rsid w:val="00A7754E"/>
    <w:rsid w:val="00A81506"/>
    <w:rsid w:val="00A816E4"/>
    <w:rsid w:val="00A82E9C"/>
    <w:rsid w:val="00A841AC"/>
    <w:rsid w:val="00A847BC"/>
    <w:rsid w:val="00A85291"/>
    <w:rsid w:val="00A8551A"/>
    <w:rsid w:val="00A860FB"/>
    <w:rsid w:val="00A86280"/>
    <w:rsid w:val="00A86482"/>
    <w:rsid w:val="00A87D33"/>
    <w:rsid w:val="00A909FE"/>
    <w:rsid w:val="00A9113D"/>
    <w:rsid w:val="00A91D13"/>
    <w:rsid w:val="00A92F42"/>
    <w:rsid w:val="00A94613"/>
    <w:rsid w:val="00A9465E"/>
    <w:rsid w:val="00A9496F"/>
    <w:rsid w:val="00A94A1B"/>
    <w:rsid w:val="00A94E38"/>
    <w:rsid w:val="00A94F38"/>
    <w:rsid w:val="00A955A6"/>
    <w:rsid w:val="00A95BD9"/>
    <w:rsid w:val="00A95DF7"/>
    <w:rsid w:val="00A966A1"/>
    <w:rsid w:val="00A97236"/>
    <w:rsid w:val="00AA01E5"/>
    <w:rsid w:val="00AA157A"/>
    <w:rsid w:val="00AA16F9"/>
    <w:rsid w:val="00AA236E"/>
    <w:rsid w:val="00AA2567"/>
    <w:rsid w:val="00AA3080"/>
    <w:rsid w:val="00AA30AE"/>
    <w:rsid w:val="00AA3514"/>
    <w:rsid w:val="00AA394D"/>
    <w:rsid w:val="00AA439F"/>
    <w:rsid w:val="00AA4E75"/>
    <w:rsid w:val="00AA4F74"/>
    <w:rsid w:val="00AA52C5"/>
    <w:rsid w:val="00AA60FF"/>
    <w:rsid w:val="00AA7541"/>
    <w:rsid w:val="00AA78F3"/>
    <w:rsid w:val="00AB15BD"/>
    <w:rsid w:val="00AB2CC3"/>
    <w:rsid w:val="00AB2E99"/>
    <w:rsid w:val="00AB33B5"/>
    <w:rsid w:val="00AB41C8"/>
    <w:rsid w:val="00AB44E9"/>
    <w:rsid w:val="00AB4A2B"/>
    <w:rsid w:val="00AB4B45"/>
    <w:rsid w:val="00AB4E20"/>
    <w:rsid w:val="00AB605D"/>
    <w:rsid w:val="00AB6152"/>
    <w:rsid w:val="00AB6445"/>
    <w:rsid w:val="00AB6ED0"/>
    <w:rsid w:val="00AC00A2"/>
    <w:rsid w:val="00AC029D"/>
    <w:rsid w:val="00AC03D8"/>
    <w:rsid w:val="00AC1798"/>
    <w:rsid w:val="00AC2AFA"/>
    <w:rsid w:val="00AC375F"/>
    <w:rsid w:val="00AC3A50"/>
    <w:rsid w:val="00AC3AE9"/>
    <w:rsid w:val="00AC4239"/>
    <w:rsid w:val="00AC43B8"/>
    <w:rsid w:val="00AC4E67"/>
    <w:rsid w:val="00AC54F6"/>
    <w:rsid w:val="00AC5C49"/>
    <w:rsid w:val="00AC76F1"/>
    <w:rsid w:val="00AC78D1"/>
    <w:rsid w:val="00AD01A3"/>
    <w:rsid w:val="00AD0B6B"/>
    <w:rsid w:val="00AD0BCB"/>
    <w:rsid w:val="00AD11B9"/>
    <w:rsid w:val="00AD2637"/>
    <w:rsid w:val="00AD36FD"/>
    <w:rsid w:val="00AD38BC"/>
    <w:rsid w:val="00AD4269"/>
    <w:rsid w:val="00AD4483"/>
    <w:rsid w:val="00AD4486"/>
    <w:rsid w:val="00AD469A"/>
    <w:rsid w:val="00AD5214"/>
    <w:rsid w:val="00AD5C33"/>
    <w:rsid w:val="00AD5C5B"/>
    <w:rsid w:val="00AD5CC8"/>
    <w:rsid w:val="00AD6458"/>
    <w:rsid w:val="00AD76C8"/>
    <w:rsid w:val="00AD7E7C"/>
    <w:rsid w:val="00AE037A"/>
    <w:rsid w:val="00AE144B"/>
    <w:rsid w:val="00AE1CB8"/>
    <w:rsid w:val="00AE1D8B"/>
    <w:rsid w:val="00AE2785"/>
    <w:rsid w:val="00AE3403"/>
    <w:rsid w:val="00AE4319"/>
    <w:rsid w:val="00AE61E2"/>
    <w:rsid w:val="00AE6E82"/>
    <w:rsid w:val="00AE6EA3"/>
    <w:rsid w:val="00AE7568"/>
    <w:rsid w:val="00AE75D2"/>
    <w:rsid w:val="00AE7C09"/>
    <w:rsid w:val="00AF0882"/>
    <w:rsid w:val="00AF171A"/>
    <w:rsid w:val="00AF1B43"/>
    <w:rsid w:val="00AF2417"/>
    <w:rsid w:val="00AF2683"/>
    <w:rsid w:val="00AF28C7"/>
    <w:rsid w:val="00AF36D9"/>
    <w:rsid w:val="00AF49FF"/>
    <w:rsid w:val="00AF4F82"/>
    <w:rsid w:val="00AF5C20"/>
    <w:rsid w:val="00AF6A67"/>
    <w:rsid w:val="00AF6BEB"/>
    <w:rsid w:val="00B000D5"/>
    <w:rsid w:val="00B015B6"/>
    <w:rsid w:val="00B01700"/>
    <w:rsid w:val="00B018EA"/>
    <w:rsid w:val="00B02493"/>
    <w:rsid w:val="00B02813"/>
    <w:rsid w:val="00B0297B"/>
    <w:rsid w:val="00B029AE"/>
    <w:rsid w:val="00B0439A"/>
    <w:rsid w:val="00B05678"/>
    <w:rsid w:val="00B061DD"/>
    <w:rsid w:val="00B0696D"/>
    <w:rsid w:val="00B103A6"/>
    <w:rsid w:val="00B10685"/>
    <w:rsid w:val="00B10813"/>
    <w:rsid w:val="00B1187E"/>
    <w:rsid w:val="00B11D40"/>
    <w:rsid w:val="00B13179"/>
    <w:rsid w:val="00B148EB"/>
    <w:rsid w:val="00B149E7"/>
    <w:rsid w:val="00B160C0"/>
    <w:rsid w:val="00B16404"/>
    <w:rsid w:val="00B17AD1"/>
    <w:rsid w:val="00B17F68"/>
    <w:rsid w:val="00B200F1"/>
    <w:rsid w:val="00B20257"/>
    <w:rsid w:val="00B20C9A"/>
    <w:rsid w:val="00B2124F"/>
    <w:rsid w:val="00B2152D"/>
    <w:rsid w:val="00B21DA3"/>
    <w:rsid w:val="00B231F8"/>
    <w:rsid w:val="00B234F6"/>
    <w:rsid w:val="00B23BBD"/>
    <w:rsid w:val="00B2440E"/>
    <w:rsid w:val="00B24AAA"/>
    <w:rsid w:val="00B24C56"/>
    <w:rsid w:val="00B25A70"/>
    <w:rsid w:val="00B26233"/>
    <w:rsid w:val="00B300E1"/>
    <w:rsid w:val="00B31816"/>
    <w:rsid w:val="00B31AEB"/>
    <w:rsid w:val="00B31DC2"/>
    <w:rsid w:val="00B33260"/>
    <w:rsid w:val="00B33310"/>
    <w:rsid w:val="00B33431"/>
    <w:rsid w:val="00B33787"/>
    <w:rsid w:val="00B3394F"/>
    <w:rsid w:val="00B343C2"/>
    <w:rsid w:val="00B34EBF"/>
    <w:rsid w:val="00B3650E"/>
    <w:rsid w:val="00B367EF"/>
    <w:rsid w:val="00B3755D"/>
    <w:rsid w:val="00B37B09"/>
    <w:rsid w:val="00B40E49"/>
    <w:rsid w:val="00B415D5"/>
    <w:rsid w:val="00B41B78"/>
    <w:rsid w:val="00B41C97"/>
    <w:rsid w:val="00B41CD1"/>
    <w:rsid w:val="00B42A96"/>
    <w:rsid w:val="00B43DCA"/>
    <w:rsid w:val="00B4403E"/>
    <w:rsid w:val="00B44277"/>
    <w:rsid w:val="00B4597A"/>
    <w:rsid w:val="00B46983"/>
    <w:rsid w:val="00B46C1B"/>
    <w:rsid w:val="00B475EA"/>
    <w:rsid w:val="00B50447"/>
    <w:rsid w:val="00B50582"/>
    <w:rsid w:val="00B506DB"/>
    <w:rsid w:val="00B5173C"/>
    <w:rsid w:val="00B51916"/>
    <w:rsid w:val="00B51BB8"/>
    <w:rsid w:val="00B51D58"/>
    <w:rsid w:val="00B5295B"/>
    <w:rsid w:val="00B53247"/>
    <w:rsid w:val="00B53D58"/>
    <w:rsid w:val="00B5417E"/>
    <w:rsid w:val="00B54576"/>
    <w:rsid w:val="00B54D6B"/>
    <w:rsid w:val="00B55970"/>
    <w:rsid w:val="00B55A1A"/>
    <w:rsid w:val="00B55B8F"/>
    <w:rsid w:val="00B56408"/>
    <w:rsid w:val="00B5644C"/>
    <w:rsid w:val="00B579D6"/>
    <w:rsid w:val="00B603CA"/>
    <w:rsid w:val="00B60968"/>
    <w:rsid w:val="00B61577"/>
    <w:rsid w:val="00B61B16"/>
    <w:rsid w:val="00B6350F"/>
    <w:rsid w:val="00B63C7E"/>
    <w:rsid w:val="00B63EC1"/>
    <w:rsid w:val="00B64194"/>
    <w:rsid w:val="00B64EFC"/>
    <w:rsid w:val="00B662C9"/>
    <w:rsid w:val="00B67226"/>
    <w:rsid w:val="00B6792C"/>
    <w:rsid w:val="00B67EAF"/>
    <w:rsid w:val="00B70802"/>
    <w:rsid w:val="00B70F7E"/>
    <w:rsid w:val="00B719F4"/>
    <w:rsid w:val="00B71E3C"/>
    <w:rsid w:val="00B72714"/>
    <w:rsid w:val="00B732EF"/>
    <w:rsid w:val="00B73389"/>
    <w:rsid w:val="00B733B2"/>
    <w:rsid w:val="00B73870"/>
    <w:rsid w:val="00B73B5E"/>
    <w:rsid w:val="00B73BC3"/>
    <w:rsid w:val="00B74CE0"/>
    <w:rsid w:val="00B75B93"/>
    <w:rsid w:val="00B7628F"/>
    <w:rsid w:val="00B767AF"/>
    <w:rsid w:val="00B76939"/>
    <w:rsid w:val="00B76F97"/>
    <w:rsid w:val="00B7768E"/>
    <w:rsid w:val="00B77F12"/>
    <w:rsid w:val="00B80CE2"/>
    <w:rsid w:val="00B814F3"/>
    <w:rsid w:val="00B81D09"/>
    <w:rsid w:val="00B8284A"/>
    <w:rsid w:val="00B828BA"/>
    <w:rsid w:val="00B82AA9"/>
    <w:rsid w:val="00B82F50"/>
    <w:rsid w:val="00B83FB4"/>
    <w:rsid w:val="00B84857"/>
    <w:rsid w:val="00B851F4"/>
    <w:rsid w:val="00B852EE"/>
    <w:rsid w:val="00B853AA"/>
    <w:rsid w:val="00B85668"/>
    <w:rsid w:val="00B8593D"/>
    <w:rsid w:val="00B85EC4"/>
    <w:rsid w:val="00B85F4A"/>
    <w:rsid w:val="00B86128"/>
    <w:rsid w:val="00B8614A"/>
    <w:rsid w:val="00B86781"/>
    <w:rsid w:val="00B875A7"/>
    <w:rsid w:val="00B87E27"/>
    <w:rsid w:val="00B9082E"/>
    <w:rsid w:val="00B90DDF"/>
    <w:rsid w:val="00B91252"/>
    <w:rsid w:val="00B92CDF"/>
    <w:rsid w:val="00B931A1"/>
    <w:rsid w:val="00B9345F"/>
    <w:rsid w:val="00B93DDA"/>
    <w:rsid w:val="00B9425E"/>
    <w:rsid w:val="00B94325"/>
    <w:rsid w:val="00B94C1E"/>
    <w:rsid w:val="00B94D71"/>
    <w:rsid w:val="00B94F14"/>
    <w:rsid w:val="00B94F85"/>
    <w:rsid w:val="00B94FA4"/>
    <w:rsid w:val="00B95410"/>
    <w:rsid w:val="00B95824"/>
    <w:rsid w:val="00B96117"/>
    <w:rsid w:val="00B965EF"/>
    <w:rsid w:val="00B971FB"/>
    <w:rsid w:val="00B97B51"/>
    <w:rsid w:val="00B97F52"/>
    <w:rsid w:val="00BA0ED0"/>
    <w:rsid w:val="00BA11D0"/>
    <w:rsid w:val="00BA2A12"/>
    <w:rsid w:val="00BA3612"/>
    <w:rsid w:val="00BA497C"/>
    <w:rsid w:val="00BB03E0"/>
    <w:rsid w:val="00BB0BF7"/>
    <w:rsid w:val="00BB1096"/>
    <w:rsid w:val="00BB1810"/>
    <w:rsid w:val="00BB187D"/>
    <w:rsid w:val="00BB1A6E"/>
    <w:rsid w:val="00BB1F57"/>
    <w:rsid w:val="00BB2E53"/>
    <w:rsid w:val="00BB3A76"/>
    <w:rsid w:val="00BB4A1C"/>
    <w:rsid w:val="00BB5858"/>
    <w:rsid w:val="00BB5BA7"/>
    <w:rsid w:val="00BB6D00"/>
    <w:rsid w:val="00BB7316"/>
    <w:rsid w:val="00BB743F"/>
    <w:rsid w:val="00BB75B0"/>
    <w:rsid w:val="00BC15FA"/>
    <w:rsid w:val="00BC1D04"/>
    <w:rsid w:val="00BC267A"/>
    <w:rsid w:val="00BC27F5"/>
    <w:rsid w:val="00BC3707"/>
    <w:rsid w:val="00BC3908"/>
    <w:rsid w:val="00BC3B55"/>
    <w:rsid w:val="00BC3B60"/>
    <w:rsid w:val="00BC4655"/>
    <w:rsid w:val="00BC5514"/>
    <w:rsid w:val="00BC5A27"/>
    <w:rsid w:val="00BC60C0"/>
    <w:rsid w:val="00BC62DF"/>
    <w:rsid w:val="00BC6522"/>
    <w:rsid w:val="00BC65B1"/>
    <w:rsid w:val="00BC73BE"/>
    <w:rsid w:val="00BD0199"/>
    <w:rsid w:val="00BD0B40"/>
    <w:rsid w:val="00BD0BFE"/>
    <w:rsid w:val="00BD112E"/>
    <w:rsid w:val="00BD2A24"/>
    <w:rsid w:val="00BD30DC"/>
    <w:rsid w:val="00BD36B9"/>
    <w:rsid w:val="00BD3946"/>
    <w:rsid w:val="00BD43CE"/>
    <w:rsid w:val="00BD4486"/>
    <w:rsid w:val="00BD5020"/>
    <w:rsid w:val="00BD52C0"/>
    <w:rsid w:val="00BD6C4A"/>
    <w:rsid w:val="00BD787B"/>
    <w:rsid w:val="00BE0210"/>
    <w:rsid w:val="00BE026D"/>
    <w:rsid w:val="00BE0749"/>
    <w:rsid w:val="00BE0ABB"/>
    <w:rsid w:val="00BE0FE2"/>
    <w:rsid w:val="00BE11D5"/>
    <w:rsid w:val="00BE2249"/>
    <w:rsid w:val="00BE307B"/>
    <w:rsid w:val="00BE4398"/>
    <w:rsid w:val="00BE597F"/>
    <w:rsid w:val="00BE604A"/>
    <w:rsid w:val="00BF06FC"/>
    <w:rsid w:val="00BF08B9"/>
    <w:rsid w:val="00BF0C91"/>
    <w:rsid w:val="00BF0EF6"/>
    <w:rsid w:val="00BF0FDD"/>
    <w:rsid w:val="00BF1AE8"/>
    <w:rsid w:val="00BF2959"/>
    <w:rsid w:val="00BF330F"/>
    <w:rsid w:val="00BF3BF7"/>
    <w:rsid w:val="00BF3EA5"/>
    <w:rsid w:val="00BF42D2"/>
    <w:rsid w:val="00BF4AD3"/>
    <w:rsid w:val="00BF60BD"/>
    <w:rsid w:val="00BF6775"/>
    <w:rsid w:val="00BF6EE9"/>
    <w:rsid w:val="00BF72BC"/>
    <w:rsid w:val="00C019AF"/>
    <w:rsid w:val="00C0282F"/>
    <w:rsid w:val="00C03639"/>
    <w:rsid w:val="00C03D35"/>
    <w:rsid w:val="00C04673"/>
    <w:rsid w:val="00C04742"/>
    <w:rsid w:val="00C0495D"/>
    <w:rsid w:val="00C04BFE"/>
    <w:rsid w:val="00C0576A"/>
    <w:rsid w:val="00C05A30"/>
    <w:rsid w:val="00C05D73"/>
    <w:rsid w:val="00C064A7"/>
    <w:rsid w:val="00C076B3"/>
    <w:rsid w:val="00C079BD"/>
    <w:rsid w:val="00C07FAB"/>
    <w:rsid w:val="00C100ED"/>
    <w:rsid w:val="00C11451"/>
    <w:rsid w:val="00C11E98"/>
    <w:rsid w:val="00C120B7"/>
    <w:rsid w:val="00C12F7B"/>
    <w:rsid w:val="00C13F9C"/>
    <w:rsid w:val="00C14613"/>
    <w:rsid w:val="00C14718"/>
    <w:rsid w:val="00C156EF"/>
    <w:rsid w:val="00C16E18"/>
    <w:rsid w:val="00C17F52"/>
    <w:rsid w:val="00C17FE3"/>
    <w:rsid w:val="00C21BB2"/>
    <w:rsid w:val="00C21CE6"/>
    <w:rsid w:val="00C22B09"/>
    <w:rsid w:val="00C230BE"/>
    <w:rsid w:val="00C233C7"/>
    <w:rsid w:val="00C23744"/>
    <w:rsid w:val="00C239DC"/>
    <w:rsid w:val="00C23F12"/>
    <w:rsid w:val="00C24158"/>
    <w:rsid w:val="00C249E2"/>
    <w:rsid w:val="00C25445"/>
    <w:rsid w:val="00C25915"/>
    <w:rsid w:val="00C2665E"/>
    <w:rsid w:val="00C2769C"/>
    <w:rsid w:val="00C27C83"/>
    <w:rsid w:val="00C27FDD"/>
    <w:rsid w:val="00C305A0"/>
    <w:rsid w:val="00C30A05"/>
    <w:rsid w:val="00C30A84"/>
    <w:rsid w:val="00C30C95"/>
    <w:rsid w:val="00C30D62"/>
    <w:rsid w:val="00C31260"/>
    <w:rsid w:val="00C323EC"/>
    <w:rsid w:val="00C32AAC"/>
    <w:rsid w:val="00C32FC9"/>
    <w:rsid w:val="00C3308B"/>
    <w:rsid w:val="00C3391E"/>
    <w:rsid w:val="00C33E23"/>
    <w:rsid w:val="00C3519B"/>
    <w:rsid w:val="00C35B7D"/>
    <w:rsid w:val="00C3690A"/>
    <w:rsid w:val="00C403BC"/>
    <w:rsid w:val="00C403D8"/>
    <w:rsid w:val="00C41673"/>
    <w:rsid w:val="00C41885"/>
    <w:rsid w:val="00C426D0"/>
    <w:rsid w:val="00C42DA6"/>
    <w:rsid w:val="00C42E96"/>
    <w:rsid w:val="00C43260"/>
    <w:rsid w:val="00C43A9B"/>
    <w:rsid w:val="00C4471F"/>
    <w:rsid w:val="00C451E9"/>
    <w:rsid w:val="00C45DD3"/>
    <w:rsid w:val="00C46242"/>
    <w:rsid w:val="00C46363"/>
    <w:rsid w:val="00C4663E"/>
    <w:rsid w:val="00C47C38"/>
    <w:rsid w:val="00C50012"/>
    <w:rsid w:val="00C503A1"/>
    <w:rsid w:val="00C516E4"/>
    <w:rsid w:val="00C51A6B"/>
    <w:rsid w:val="00C52744"/>
    <w:rsid w:val="00C52E00"/>
    <w:rsid w:val="00C532C8"/>
    <w:rsid w:val="00C53E12"/>
    <w:rsid w:val="00C54600"/>
    <w:rsid w:val="00C553E2"/>
    <w:rsid w:val="00C557CF"/>
    <w:rsid w:val="00C55814"/>
    <w:rsid w:val="00C561D2"/>
    <w:rsid w:val="00C5657A"/>
    <w:rsid w:val="00C56927"/>
    <w:rsid w:val="00C577CA"/>
    <w:rsid w:val="00C57DD0"/>
    <w:rsid w:val="00C6167C"/>
    <w:rsid w:val="00C6201C"/>
    <w:rsid w:val="00C622E5"/>
    <w:rsid w:val="00C625FE"/>
    <w:rsid w:val="00C62F9C"/>
    <w:rsid w:val="00C639AC"/>
    <w:rsid w:val="00C64177"/>
    <w:rsid w:val="00C657E5"/>
    <w:rsid w:val="00C65AD6"/>
    <w:rsid w:val="00C65FB0"/>
    <w:rsid w:val="00C661C2"/>
    <w:rsid w:val="00C663AD"/>
    <w:rsid w:val="00C66D89"/>
    <w:rsid w:val="00C66F93"/>
    <w:rsid w:val="00C70112"/>
    <w:rsid w:val="00C70D50"/>
    <w:rsid w:val="00C72686"/>
    <w:rsid w:val="00C73108"/>
    <w:rsid w:val="00C73315"/>
    <w:rsid w:val="00C735DF"/>
    <w:rsid w:val="00C73BDA"/>
    <w:rsid w:val="00C73F4F"/>
    <w:rsid w:val="00C746AD"/>
    <w:rsid w:val="00C748A1"/>
    <w:rsid w:val="00C75EA6"/>
    <w:rsid w:val="00C76458"/>
    <w:rsid w:val="00C7670B"/>
    <w:rsid w:val="00C77BA7"/>
    <w:rsid w:val="00C77C89"/>
    <w:rsid w:val="00C8142E"/>
    <w:rsid w:val="00C82BE0"/>
    <w:rsid w:val="00C82D88"/>
    <w:rsid w:val="00C8395D"/>
    <w:rsid w:val="00C83A3B"/>
    <w:rsid w:val="00C84619"/>
    <w:rsid w:val="00C85345"/>
    <w:rsid w:val="00C854BB"/>
    <w:rsid w:val="00C8613B"/>
    <w:rsid w:val="00C872E3"/>
    <w:rsid w:val="00C87469"/>
    <w:rsid w:val="00C8748D"/>
    <w:rsid w:val="00C9072D"/>
    <w:rsid w:val="00C9182D"/>
    <w:rsid w:val="00C92071"/>
    <w:rsid w:val="00C92BDC"/>
    <w:rsid w:val="00C93803"/>
    <w:rsid w:val="00C9466F"/>
    <w:rsid w:val="00C94C61"/>
    <w:rsid w:val="00C94D9F"/>
    <w:rsid w:val="00C94FFC"/>
    <w:rsid w:val="00C95C7F"/>
    <w:rsid w:val="00C95F27"/>
    <w:rsid w:val="00C96458"/>
    <w:rsid w:val="00C97023"/>
    <w:rsid w:val="00CA135B"/>
    <w:rsid w:val="00CA1BBE"/>
    <w:rsid w:val="00CA1D4F"/>
    <w:rsid w:val="00CA1DD7"/>
    <w:rsid w:val="00CA3B67"/>
    <w:rsid w:val="00CA400B"/>
    <w:rsid w:val="00CA4915"/>
    <w:rsid w:val="00CA5A1C"/>
    <w:rsid w:val="00CA5E25"/>
    <w:rsid w:val="00CA5F28"/>
    <w:rsid w:val="00CA6629"/>
    <w:rsid w:val="00CA69FF"/>
    <w:rsid w:val="00CA7433"/>
    <w:rsid w:val="00CA75E7"/>
    <w:rsid w:val="00CA7734"/>
    <w:rsid w:val="00CB00C4"/>
    <w:rsid w:val="00CB0141"/>
    <w:rsid w:val="00CB1F46"/>
    <w:rsid w:val="00CB2118"/>
    <w:rsid w:val="00CB3639"/>
    <w:rsid w:val="00CB3F0B"/>
    <w:rsid w:val="00CB4444"/>
    <w:rsid w:val="00CB497A"/>
    <w:rsid w:val="00CB4E01"/>
    <w:rsid w:val="00CB6547"/>
    <w:rsid w:val="00CB684A"/>
    <w:rsid w:val="00CB774B"/>
    <w:rsid w:val="00CB7845"/>
    <w:rsid w:val="00CC0288"/>
    <w:rsid w:val="00CC0628"/>
    <w:rsid w:val="00CC2C44"/>
    <w:rsid w:val="00CC4312"/>
    <w:rsid w:val="00CC5C2A"/>
    <w:rsid w:val="00CC5F4C"/>
    <w:rsid w:val="00CC6058"/>
    <w:rsid w:val="00CC64ED"/>
    <w:rsid w:val="00CC652C"/>
    <w:rsid w:val="00CC6774"/>
    <w:rsid w:val="00CC6AD7"/>
    <w:rsid w:val="00CC7A55"/>
    <w:rsid w:val="00CD0393"/>
    <w:rsid w:val="00CD09F8"/>
    <w:rsid w:val="00CD1645"/>
    <w:rsid w:val="00CD1912"/>
    <w:rsid w:val="00CD215A"/>
    <w:rsid w:val="00CD3939"/>
    <w:rsid w:val="00CD44B4"/>
    <w:rsid w:val="00CD4635"/>
    <w:rsid w:val="00CD5503"/>
    <w:rsid w:val="00CD556A"/>
    <w:rsid w:val="00CD5EC0"/>
    <w:rsid w:val="00CD719D"/>
    <w:rsid w:val="00CE022F"/>
    <w:rsid w:val="00CE0996"/>
    <w:rsid w:val="00CE09AB"/>
    <w:rsid w:val="00CE0A54"/>
    <w:rsid w:val="00CE0FBD"/>
    <w:rsid w:val="00CE0FF3"/>
    <w:rsid w:val="00CE206D"/>
    <w:rsid w:val="00CE349E"/>
    <w:rsid w:val="00CE412B"/>
    <w:rsid w:val="00CE4A6E"/>
    <w:rsid w:val="00CE4CDB"/>
    <w:rsid w:val="00CE4FF1"/>
    <w:rsid w:val="00CE575E"/>
    <w:rsid w:val="00CE57F9"/>
    <w:rsid w:val="00CE5CCA"/>
    <w:rsid w:val="00CE6549"/>
    <w:rsid w:val="00CE6C7A"/>
    <w:rsid w:val="00CE7805"/>
    <w:rsid w:val="00CE796B"/>
    <w:rsid w:val="00CF0DF4"/>
    <w:rsid w:val="00CF0E9A"/>
    <w:rsid w:val="00CF22E0"/>
    <w:rsid w:val="00CF2893"/>
    <w:rsid w:val="00CF2DE3"/>
    <w:rsid w:val="00CF3055"/>
    <w:rsid w:val="00CF3B2E"/>
    <w:rsid w:val="00CF3C5E"/>
    <w:rsid w:val="00CF3CD0"/>
    <w:rsid w:val="00CF48AB"/>
    <w:rsid w:val="00CF492D"/>
    <w:rsid w:val="00CF68E5"/>
    <w:rsid w:val="00CF79B1"/>
    <w:rsid w:val="00D0053A"/>
    <w:rsid w:val="00D01FA0"/>
    <w:rsid w:val="00D03190"/>
    <w:rsid w:val="00D03935"/>
    <w:rsid w:val="00D04A5D"/>
    <w:rsid w:val="00D05FC5"/>
    <w:rsid w:val="00D05FE1"/>
    <w:rsid w:val="00D07286"/>
    <w:rsid w:val="00D07998"/>
    <w:rsid w:val="00D10D08"/>
    <w:rsid w:val="00D10D5E"/>
    <w:rsid w:val="00D115FA"/>
    <w:rsid w:val="00D11DD1"/>
    <w:rsid w:val="00D12701"/>
    <w:rsid w:val="00D12E65"/>
    <w:rsid w:val="00D137C4"/>
    <w:rsid w:val="00D150A9"/>
    <w:rsid w:val="00D153D2"/>
    <w:rsid w:val="00D159CE"/>
    <w:rsid w:val="00D15B5A"/>
    <w:rsid w:val="00D166EE"/>
    <w:rsid w:val="00D17089"/>
    <w:rsid w:val="00D1756B"/>
    <w:rsid w:val="00D17858"/>
    <w:rsid w:val="00D17C06"/>
    <w:rsid w:val="00D2069E"/>
    <w:rsid w:val="00D20BD3"/>
    <w:rsid w:val="00D21978"/>
    <w:rsid w:val="00D2271E"/>
    <w:rsid w:val="00D22896"/>
    <w:rsid w:val="00D23155"/>
    <w:rsid w:val="00D23317"/>
    <w:rsid w:val="00D24B9E"/>
    <w:rsid w:val="00D25246"/>
    <w:rsid w:val="00D25493"/>
    <w:rsid w:val="00D25ABA"/>
    <w:rsid w:val="00D25D90"/>
    <w:rsid w:val="00D26DF3"/>
    <w:rsid w:val="00D26E99"/>
    <w:rsid w:val="00D27303"/>
    <w:rsid w:val="00D27D86"/>
    <w:rsid w:val="00D3008B"/>
    <w:rsid w:val="00D310B9"/>
    <w:rsid w:val="00D31BD3"/>
    <w:rsid w:val="00D31EB5"/>
    <w:rsid w:val="00D32111"/>
    <w:rsid w:val="00D3223E"/>
    <w:rsid w:val="00D32B33"/>
    <w:rsid w:val="00D32E24"/>
    <w:rsid w:val="00D32ECB"/>
    <w:rsid w:val="00D350E1"/>
    <w:rsid w:val="00D3515A"/>
    <w:rsid w:val="00D352D7"/>
    <w:rsid w:val="00D3591A"/>
    <w:rsid w:val="00D36260"/>
    <w:rsid w:val="00D36D3D"/>
    <w:rsid w:val="00D370CB"/>
    <w:rsid w:val="00D378D5"/>
    <w:rsid w:val="00D40348"/>
    <w:rsid w:val="00D40675"/>
    <w:rsid w:val="00D40CCF"/>
    <w:rsid w:val="00D4113F"/>
    <w:rsid w:val="00D41883"/>
    <w:rsid w:val="00D41B78"/>
    <w:rsid w:val="00D41F43"/>
    <w:rsid w:val="00D42BF9"/>
    <w:rsid w:val="00D42FAB"/>
    <w:rsid w:val="00D43DB8"/>
    <w:rsid w:val="00D44173"/>
    <w:rsid w:val="00D444F8"/>
    <w:rsid w:val="00D450C5"/>
    <w:rsid w:val="00D469DA"/>
    <w:rsid w:val="00D47599"/>
    <w:rsid w:val="00D478AB"/>
    <w:rsid w:val="00D47CE5"/>
    <w:rsid w:val="00D50A50"/>
    <w:rsid w:val="00D51A4B"/>
    <w:rsid w:val="00D521AA"/>
    <w:rsid w:val="00D52409"/>
    <w:rsid w:val="00D530D9"/>
    <w:rsid w:val="00D53163"/>
    <w:rsid w:val="00D53BCA"/>
    <w:rsid w:val="00D54864"/>
    <w:rsid w:val="00D55C16"/>
    <w:rsid w:val="00D55F8D"/>
    <w:rsid w:val="00D566CC"/>
    <w:rsid w:val="00D571E5"/>
    <w:rsid w:val="00D57432"/>
    <w:rsid w:val="00D57C1E"/>
    <w:rsid w:val="00D60AAD"/>
    <w:rsid w:val="00D60BE6"/>
    <w:rsid w:val="00D6147B"/>
    <w:rsid w:val="00D61549"/>
    <w:rsid w:val="00D61BA0"/>
    <w:rsid w:val="00D621D1"/>
    <w:rsid w:val="00D624D5"/>
    <w:rsid w:val="00D62782"/>
    <w:rsid w:val="00D62AF5"/>
    <w:rsid w:val="00D62DC1"/>
    <w:rsid w:val="00D635CA"/>
    <w:rsid w:val="00D63B21"/>
    <w:rsid w:val="00D63F86"/>
    <w:rsid w:val="00D645B7"/>
    <w:rsid w:val="00D64EB0"/>
    <w:rsid w:val="00D64F5F"/>
    <w:rsid w:val="00D658BE"/>
    <w:rsid w:val="00D65B9C"/>
    <w:rsid w:val="00D6760B"/>
    <w:rsid w:val="00D70204"/>
    <w:rsid w:val="00D706AC"/>
    <w:rsid w:val="00D70D83"/>
    <w:rsid w:val="00D71ACF"/>
    <w:rsid w:val="00D7205B"/>
    <w:rsid w:val="00D72410"/>
    <w:rsid w:val="00D72FE8"/>
    <w:rsid w:val="00D7322B"/>
    <w:rsid w:val="00D73A85"/>
    <w:rsid w:val="00D7461B"/>
    <w:rsid w:val="00D74AFB"/>
    <w:rsid w:val="00D75E2A"/>
    <w:rsid w:val="00D75FC5"/>
    <w:rsid w:val="00D769D7"/>
    <w:rsid w:val="00D8139F"/>
    <w:rsid w:val="00D81410"/>
    <w:rsid w:val="00D817DB"/>
    <w:rsid w:val="00D81B75"/>
    <w:rsid w:val="00D82438"/>
    <w:rsid w:val="00D82A1E"/>
    <w:rsid w:val="00D8314F"/>
    <w:rsid w:val="00D83835"/>
    <w:rsid w:val="00D85DCA"/>
    <w:rsid w:val="00D85E0F"/>
    <w:rsid w:val="00D867E2"/>
    <w:rsid w:val="00D8685D"/>
    <w:rsid w:val="00D8710C"/>
    <w:rsid w:val="00D90612"/>
    <w:rsid w:val="00D906BD"/>
    <w:rsid w:val="00D90893"/>
    <w:rsid w:val="00D90D1D"/>
    <w:rsid w:val="00D90EA5"/>
    <w:rsid w:val="00D91F8A"/>
    <w:rsid w:val="00D92085"/>
    <w:rsid w:val="00D926F7"/>
    <w:rsid w:val="00D92F50"/>
    <w:rsid w:val="00D93531"/>
    <w:rsid w:val="00D94A43"/>
    <w:rsid w:val="00D94D94"/>
    <w:rsid w:val="00D95719"/>
    <w:rsid w:val="00D9577A"/>
    <w:rsid w:val="00D9581F"/>
    <w:rsid w:val="00D95D32"/>
    <w:rsid w:val="00D95FCF"/>
    <w:rsid w:val="00D96AA7"/>
    <w:rsid w:val="00D96EF8"/>
    <w:rsid w:val="00D974DD"/>
    <w:rsid w:val="00DA1BA3"/>
    <w:rsid w:val="00DA1D39"/>
    <w:rsid w:val="00DA2585"/>
    <w:rsid w:val="00DA2B93"/>
    <w:rsid w:val="00DA30B7"/>
    <w:rsid w:val="00DA3887"/>
    <w:rsid w:val="00DA3AEC"/>
    <w:rsid w:val="00DA419F"/>
    <w:rsid w:val="00DA4B77"/>
    <w:rsid w:val="00DA4BFD"/>
    <w:rsid w:val="00DA5CDA"/>
    <w:rsid w:val="00DA5FD8"/>
    <w:rsid w:val="00DA656C"/>
    <w:rsid w:val="00DA6E05"/>
    <w:rsid w:val="00DA7BE1"/>
    <w:rsid w:val="00DB0E77"/>
    <w:rsid w:val="00DB1565"/>
    <w:rsid w:val="00DB24E1"/>
    <w:rsid w:val="00DB27BD"/>
    <w:rsid w:val="00DB2E1B"/>
    <w:rsid w:val="00DB30EF"/>
    <w:rsid w:val="00DB3A71"/>
    <w:rsid w:val="00DB3BB9"/>
    <w:rsid w:val="00DB4E56"/>
    <w:rsid w:val="00DB66CB"/>
    <w:rsid w:val="00DB6968"/>
    <w:rsid w:val="00DB74B3"/>
    <w:rsid w:val="00DB7A59"/>
    <w:rsid w:val="00DB7C31"/>
    <w:rsid w:val="00DB7C6D"/>
    <w:rsid w:val="00DC09F5"/>
    <w:rsid w:val="00DC1482"/>
    <w:rsid w:val="00DC21F6"/>
    <w:rsid w:val="00DC2911"/>
    <w:rsid w:val="00DC2F41"/>
    <w:rsid w:val="00DC35A3"/>
    <w:rsid w:val="00DC3DAB"/>
    <w:rsid w:val="00DC3E15"/>
    <w:rsid w:val="00DC4617"/>
    <w:rsid w:val="00DC4A67"/>
    <w:rsid w:val="00DC5C38"/>
    <w:rsid w:val="00DC6299"/>
    <w:rsid w:val="00DC779A"/>
    <w:rsid w:val="00DC7B93"/>
    <w:rsid w:val="00DD1C31"/>
    <w:rsid w:val="00DD30F8"/>
    <w:rsid w:val="00DD4BBD"/>
    <w:rsid w:val="00DD5FD6"/>
    <w:rsid w:val="00DD6651"/>
    <w:rsid w:val="00DD6887"/>
    <w:rsid w:val="00DD6FF4"/>
    <w:rsid w:val="00DD737D"/>
    <w:rsid w:val="00DD7B5B"/>
    <w:rsid w:val="00DE144F"/>
    <w:rsid w:val="00DE25D2"/>
    <w:rsid w:val="00DE49C6"/>
    <w:rsid w:val="00DE5C0D"/>
    <w:rsid w:val="00DE6BCD"/>
    <w:rsid w:val="00DE7606"/>
    <w:rsid w:val="00DE78AB"/>
    <w:rsid w:val="00DE7939"/>
    <w:rsid w:val="00DF170B"/>
    <w:rsid w:val="00DF1B37"/>
    <w:rsid w:val="00DF21FB"/>
    <w:rsid w:val="00DF29CB"/>
    <w:rsid w:val="00DF2E89"/>
    <w:rsid w:val="00DF3F9D"/>
    <w:rsid w:val="00DF699E"/>
    <w:rsid w:val="00DF69BA"/>
    <w:rsid w:val="00E00B2C"/>
    <w:rsid w:val="00E01BE4"/>
    <w:rsid w:val="00E030E9"/>
    <w:rsid w:val="00E0374B"/>
    <w:rsid w:val="00E03DEE"/>
    <w:rsid w:val="00E03FC8"/>
    <w:rsid w:val="00E04663"/>
    <w:rsid w:val="00E047AB"/>
    <w:rsid w:val="00E052B2"/>
    <w:rsid w:val="00E05929"/>
    <w:rsid w:val="00E068FE"/>
    <w:rsid w:val="00E06F6F"/>
    <w:rsid w:val="00E07093"/>
    <w:rsid w:val="00E0718B"/>
    <w:rsid w:val="00E076DC"/>
    <w:rsid w:val="00E10A4A"/>
    <w:rsid w:val="00E10F23"/>
    <w:rsid w:val="00E11E3E"/>
    <w:rsid w:val="00E13AA3"/>
    <w:rsid w:val="00E13C2A"/>
    <w:rsid w:val="00E145D6"/>
    <w:rsid w:val="00E14B89"/>
    <w:rsid w:val="00E14DBD"/>
    <w:rsid w:val="00E1545E"/>
    <w:rsid w:val="00E15C43"/>
    <w:rsid w:val="00E15CD8"/>
    <w:rsid w:val="00E16F76"/>
    <w:rsid w:val="00E17A91"/>
    <w:rsid w:val="00E17AC9"/>
    <w:rsid w:val="00E17FFC"/>
    <w:rsid w:val="00E209AD"/>
    <w:rsid w:val="00E20B86"/>
    <w:rsid w:val="00E20C62"/>
    <w:rsid w:val="00E20DCF"/>
    <w:rsid w:val="00E2130F"/>
    <w:rsid w:val="00E21793"/>
    <w:rsid w:val="00E22019"/>
    <w:rsid w:val="00E22966"/>
    <w:rsid w:val="00E22BCA"/>
    <w:rsid w:val="00E233CD"/>
    <w:rsid w:val="00E238BE"/>
    <w:rsid w:val="00E2428E"/>
    <w:rsid w:val="00E24ABB"/>
    <w:rsid w:val="00E24EE5"/>
    <w:rsid w:val="00E25BB0"/>
    <w:rsid w:val="00E25C28"/>
    <w:rsid w:val="00E26093"/>
    <w:rsid w:val="00E26308"/>
    <w:rsid w:val="00E266B0"/>
    <w:rsid w:val="00E26A5F"/>
    <w:rsid w:val="00E27BFA"/>
    <w:rsid w:val="00E300B4"/>
    <w:rsid w:val="00E310B2"/>
    <w:rsid w:val="00E32664"/>
    <w:rsid w:val="00E32BA8"/>
    <w:rsid w:val="00E32CB6"/>
    <w:rsid w:val="00E32FAA"/>
    <w:rsid w:val="00E332C8"/>
    <w:rsid w:val="00E33D71"/>
    <w:rsid w:val="00E3426D"/>
    <w:rsid w:val="00E35D3B"/>
    <w:rsid w:val="00E35E49"/>
    <w:rsid w:val="00E3632E"/>
    <w:rsid w:val="00E36494"/>
    <w:rsid w:val="00E36A54"/>
    <w:rsid w:val="00E36B72"/>
    <w:rsid w:val="00E3737E"/>
    <w:rsid w:val="00E379E0"/>
    <w:rsid w:val="00E402B6"/>
    <w:rsid w:val="00E4173B"/>
    <w:rsid w:val="00E41841"/>
    <w:rsid w:val="00E42387"/>
    <w:rsid w:val="00E43505"/>
    <w:rsid w:val="00E449D8"/>
    <w:rsid w:val="00E45D56"/>
    <w:rsid w:val="00E46263"/>
    <w:rsid w:val="00E4651F"/>
    <w:rsid w:val="00E47234"/>
    <w:rsid w:val="00E47E3A"/>
    <w:rsid w:val="00E500F9"/>
    <w:rsid w:val="00E504ED"/>
    <w:rsid w:val="00E513E4"/>
    <w:rsid w:val="00E52155"/>
    <w:rsid w:val="00E529F5"/>
    <w:rsid w:val="00E52AC0"/>
    <w:rsid w:val="00E52D9F"/>
    <w:rsid w:val="00E52E0E"/>
    <w:rsid w:val="00E5336D"/>
    <w:rsid w:val="00E53744"/>
    <w:rsid w:val="00E53A24"/>
    <w:rsid w:val="00E545B2"/>
    <w:rsid w:val="00E54B99"/>
    <w:rsid w:val="00E5505F"/>
    <w:rsid w:val="00E5634E"/>
    <w:rsid w:val="00E56D16"/>
    <w:rsid w:val="00E570CA"/>
    <w:rsid w:val="00E57DCF"/>
    <w:rsid w:val="00E60870"/>
    <w:rsid w:val="00E60C21"/>
    <w:rsid w:val="00E610A7"/>
    <w:rsid w:val="00E62941"/>
    <w:rsid w:val="00E62B1D"/>
    <w:rsid w:val="00E64DE5"/>
    <w:rsid w:val="00E64E6D"/>
    <w:rsid w:val="00E650BC"/>
    <w:rsid w:val="00E65AB3"/>
    <w:rsid w:val="00E66BB5"/>
    <w:rsid w:val="00E70DE1"/>
    <w:rsid w:val="00E71AA6"/>
    <w:rsid w:val="00E7222E"/>
    <w:rsid w:val="00E752FC"/>
    <w:rsid w:val="00E7622A"/>
    <w:rsid w:val="00E76B47"/>
    <w:rsid w:val="00E813E2"/>
    <w:rsid w:val="00E81CD6"/>
    <w:rsid w:val="00E81D25"/>
    <w:rsid w:val="00E81DA2"/>
    <w:rsid w:val="00E82007"/>
    <w:rsid w:val="00E82B41"/>
    <w:rsid w:val="00E8337C"/>
    <w:rsid w:val="00E83871"/>
    <w:rsid w:val="00E842FE"/>
    <w:rsid w:val="00E84B5C"/>
    <w:rsid w:val="00E84C44"/>
    <w:rsid w:val="00E851C2"/>
    <w:rsid w:val="00E856F1"/>
    <w:rsid w:val="00E857EC"/>
    <w:rsid w:val="00E904F3"/>
    <w:rsid w:val="00E90875"/>
    <w:rsid w:val="00E91833"/>
    <w:rsid w:val="00E91C1A"/>
    <w:rsid w:val="00E921B2"/>
    <w:rsid w:val="00E921B5"/>
    <w:rsid w:val="00E92470"/>
    <w:rsid w:val="00E934B6"/>
    <w:rsid w:val="00E943E5"/>
    <w:rsid w:val="00E94EAD"/>
    <w:rsid w:val="00E95BDF"/>
    <w:rsid w:val="00E95FA8"/>
    <w:rsid w:val="00E9616C"/>
    <w:rsid w:val="00E9659A"/>
    <w:rsid w:val="00E96B55"/>
    <w:rsid w:val="00E96D55"/>
    <w:rsid w:val="00E97BE7"/>
    <w:rsid w:val="00EA08E9"/>
    <w:rsid w:val="00EA0AFD"/>
    <w:rsid w:val="00EA1726"/>
    <w:rsid w:val="00EA1955"/>
    <w:rsid w:val="00EA22C3"/>
    <w:rsid w:val="00EA29FD"/>
    <w:rsid w:val="00EA2B93"/>
    <w:rsid w:val="00EA36BA"/>
    <w:rsid w:val="00EA3EED"/>
    <w:rsid w:val="00EA3F74"/>
    <w:rsid w:val="00EA4006"/>
    <w:rsid w:val="00EA5DE5"/>
    <w:rsid w:val="00EA6568"/>
    <w:rsid w:val="00EA72CC"/>
    <w:rsid w:val="00EA7BD7"/>
    <w:rsid w:val="00EB136D"/>
    <w:rsid w:val="00EB290D"/>
    <w:rsid w:val="00EB2B06"/>
    <w:rsid w:val="00EB2D14"/>
    <w:rsid w:val="00EB3638"/>
    <w:rsid w:val="00EB4B6D"/>
    <w:rsid w:val="00EB54DC"/>
    <w:rsid w:val="00EB55DE"/>
    <w:rsid w:val="00EB5881"/>
    <w:rsid w:val="00EB5BFB"/>
    <w:rsid w:val="00EB619C"/>
    <w:rsid w:val="00EB679B"/>
    <w:rsid w:val="00EB7094"/>
    <w:rsid w:val="00EB7468"/>
    <w:rsid w:val="00EB74A0"/>
    <w:rsid w:val="00EB76A9"/>
    <w:rsid w:val="00EB7886"/>
    <w:rsid w:val="00EC05EE"/>
    <w:rsid w:val="00EC0BE7"/>
    <w:rsid w:val="00EC0CFC"/>
    <w:rsid w:val="00EC103D"/>
    <w:rsid w:val="00EC25FC"/>
    <w:rsid w:val="00EC2CDB"/>
    <w:rsid w:val="00EC3508"/>
    <w:rsid w:val="00EC3532"/>
    <w:rsid w:val="00EC3BD1"/>
    <w:rsid w:val="00EC427B"/>
    <w:rsid w:val="00EC4AB0"/>
    <w:rsid w:val="00EC5EA9"/>
    <w:rsid w:val="00EC5ED5"/>
    <w:rsid w:val="00EC6F43"/>
    <w:rsid w:val="00EC79AB"/>
    <w:rsid w:val="00EC7C45"/>
    <w:rsid w:val="00ED0556"/>
    <w:rsid w:val="00ED096E"/>
    <w:rsid w:val="00ED0996"/>
    <w:rsid w:val="00ED0DA7"/>
    <w:rsid w:val="00ED1149"/>
    <w:rsid w:val="00ED1727"/>
    <w:rsid w:val="00ED1DAC"/>
    <w:rsid w:val="00ED1EF3"/>
    <w:rsid w:val="00ED2908"/>
    <w:rsid w:val="00ED3F8E"/>
    <w:rsid w:val="00ED413A"/>
    <w:rsid w:val="00ED43B2"/>
    <w:rsid w:val="00ED4458"/>
    <w:rsid w:val="00ED4D88"/>
    <w:rsid w:val="00ED4EC6"/>
    <w:rsid w:val="00ED5797"/>
    <w:rsid w:val="00ED5F91"/>
    <w:rsid w:val="00ED65EF"/>
    <w:rsid w:val="00ED6DF6"/>
    <w:rsid w:val="00ED7C78"/>
    <w:rsid w:val="00EE19D0"/>
    <w:rsid w:val="00EE1B0F"/>
    <w:rsid w:val="00EE2A4D"/>
    <w:rsid w:val="00EE2F56"/>
    <w:rsid w:val="00EE308F"/>
    <w:rsid w:val="00EE3540"/>
    <w:rsid w:val="00EE3AF8"/>
    <w:rsid w:val="00EE3B18"/>
    <w:rsid w:val="00EE4677"/>
    <w:rsid w:val="00EE4E7D"/>
    <w:rsid w:val="00EE4F82"/>
    <w:rsid w:val="00EE5E5B"/>
    <w:rsid w:val="00EE6D55"/>
    <w:rsid w:val="00EE7960"/>
    <w:rsid w:val="00EE79D9"/>
    <w:rsid w:val="00EF00A0"/>
    <w:rsid w:val="00EF03FB"/>
    <w:rsid w:val="00EF0709"/>
    <w:rsid w:val="00EF076D"/>
    <w:rsid w:val="00EF09EC"/>
    <w:rsid w:val="00EF3A7A"/>
    <w:rsid w:val="00EF5841"/>
    <w:rsid w:val="00EF5BA7"/>
    <w:rsid w:val="00EF6BC4"/>
    <w:rsid w:val="00EF6CCD"/>
    <w:rsid w:val="00EF725A"/>
    <w:rsid w:val="00EF76DA"/>
    <w:rsid w:val="00EF7951"/>
    <w:rsid w:val="00F02034"/>
    <w:rsid w:val="00F03115"/>
    <w:rsid w:val="00F053E1"/>
    <w:rsid w:val="00F06686"/>
    <w:rsid w:val="00F06CE6"/>
    <w:rsid w:val="00F10F46"/>
    <w:rsid w:val="00F11235"/>
    <w:rsid w:val="00F12569"/>
    <w:rsid w:val="00F12612"/>
    <w:rsid w:val="00F13498"/>
    <w:rsid w:val="00F13CA7"/>
    <w:rsid w:val="00F1440A"/>
    <w:rsid w:val="00F14B01"/>
    <w:rsid w:val="00F15775"/>
    <w:rsid w:val="00F15969"/>
    <w:rsid w:val="00F164FB"/>
    <w:rsid w:val="00F165CD"/>
    <w:rsid w:val="00F1683B"/>
    <w:rsid w:val="00F168AF"/>
    <w:rsid w:val="00F1737E"/>
    <w:rsid w:val="00F17729"/>
    <w:rsid w:val="00F1786C"/>
    <w:rsid w:val="00F1795C"/>
    <w:rsid w:val="00F205D5"/>
    <w:rsid w:val="00F206DC"/>
    <w:rsid w:val="00F208E8"/>
    <w:rsid w:val="00F20CA2"/>
    <w:rsid w:val="00F220F6"/>
    <w:rsid w:val="00F22761"/>
    <w:rsid w:val="00F23391"/>
    <w:rsid w:val="00F23EFC"/>
    <w:rsid w:val="00F24371"/>
    <w:rsid w:val="00F25562"/>
    <w:rsid w:val="00F256E8"/>
    <w:rsid w:val="00F25955"/>
    <w:rsid w:val="00F26FB4"/>
    <w:rsid w:val="00F2744D"/>
    <w:rsid w:val="00F300DC"/>
    <w:rsid w:val="00F30686"/>
    <w:rsid w:val="00F317A9"/>
    <w:rsid w:val="00F31C1D"/>
    <w:rsid w:val="00F31D4C"/>
    <w:rsid w:val="00F327A7"/>
    <w:rsid w:val="00F32CE5"/>
    <w:rsid w:val="00F32F35"/>
    <w:rsid w:val="00F33990"/>
    <w:rsid w:val="00F3442A"/>
    <w:rsid w:val="00F346C3"/>
    <w:rsid w:val="00F34748"/>
    <w:rsid w:val="00F3703F"/>
    <w:rsid w:val="00F371A2"/>
    <w:rsid w:val="00F3746F"/>
    <w:rsid w:val="00F37577"/>
    <w:rsid w:val="00F40930"/>
    <w:rsid w:val="00F40B3C"/>
    <w:rsid w:val="00F40D68"/>
    <w:rsid w:val="00F4184C"/>
    <w:rsid w:val="00F419B3"/>
    <w:rsid w:val="00F4240D"/>
    <w:rsid w:val="00F42E37"/>
    <w:rsid w:val="00F44060"/>
    <w:rsid w:val="00F44B52"/>
    <w:rsid w:val="00F45001"/>
    <w:rsid w:val="00F453A9"/>
    <w:rsid w:val="00F45FA9"/>
    <w:rsid w:val="00F46C23"/>
    <w:rsid w:val="00F46E96"/>
    <w:rsid w:val="00F476C5"/>
    <w:rsid w:val="00F503FA"/>
    <w:rsid w:val="00F504A3"/>
    <w:rsid w:val="00F506A8"/>
    <w:rsid w:val="00F50977"/>
    <w:rsid w:val="00F5160C"/>
    <w:rsid w:val="00F51A2E"/>
    <w:rsid w:val="00F523E5"/>
    <w:rsid w:val="00F52ED2"/>
    <w:rsid w:val="00F534D6"/>
    <w:rsid w:val="00F53E3B"/>
    <w:rsid w:val="00F54B36"/>
    <w:rsid w:val="00F55055"/>
    <w:rsid w:val="00F567B0"/>
    <w:rsid w:val="00F573D0"/>
    <w:rsid w:val="00F60010"/>
    <w:rsid w:val="00F60074"/>
    <w:rsid w:val="00F6013B"/>
    <w:rsid w:val="00F60474"/>
    <w:rsid w:val="00F6082F"/>
    <w:rsid w:val="00F60D7D"/>
    <w:rsid w:val="00F60D80"/>
    <w:rsid w:val="00F61F3E"/>
    <w:rsid w:val="00F62A6F"/>
    <w:rsid w:val="00F6396C"/>
    <w:rsid w:val="00F63EBA"/>
    <w:rsid w:val="00F646E9"/>
    <w:rsid w:val="00F64E62"/>
    <w:rsid w:val="00F657A8"/>
    <w:rsid w:val="00F661ED"/>
    <w:rsid w:val="00F66604"/>
    <w:rsid w:val="00F67CDB"/>
    <w:rsid w:val="00F70090"/>
    <w:rsid w:val="00F7025D"/>
    <w:rsid w:val="00F704F1"/>
    <w:rsid w:val="00F70ECB"/>
    <w:rsid w:val="00F717D8"/>
    <w:rsid w:val="00F744D7"/>
    <w:rsid w:val="00F745DD"/>
    <w:rsid w:val="00F750D0"/>
    <w:rsid w:val="00F75437"/>
    <w:rsid w:val="00F77AD3"/>
    <w:rsid w:val="00F77DA9"/>
    <w:rsid w:val="00F77DCC"/>
    <w:rsid w:val="00F77EAA"/>
    <w:rsid w:val="00F77F15"/>
    <w:rsid w:val="00F805C3"/>
    <w:rsid w:val="00F80678"/>
    <w:rsid w:val="00F811FD"/>
    <w:rsid w:val="00F8124B"/>
    <w:rsid w:val="00F815B3"/>
    <w:rsid w:val="00F820DF"/>
    <w:rsid w:val="00F82A84"/>
    <w:rsid w:val="00F8322D"/>
    <w:rsid w:val="00F848A1"/>
    <w:rsid w:val="00F852B1"/>
    <w:rsid w:val="00F8612F"/>
    <w:rsid w:val="00F87294"/>
    <w:rsid w:val="00F87595"/>
    <w:rsid w:val="00F87841"/>
    <w:rsid w:val="00F90241"/>
    <w:rsid w:val="00F90D95"/>
    <w:rsid w:val="00F916A5"/>
    <w:rsid w:val="00F92B71"/>
    <w:rsid w:val="00F935E4"/>
    <w:rsid w:val="00F93B44"/>
    <w:rsid w:val="00F94490"/>
    <w:rsid w:val="00F94A83"/>
    <w:rsid w:val="00F94DAF"/>
    <w:rsid w:val="00F95460"/>
    <w:rsid w:val="00F9564F"/>
    <w:rsid w:val="00F9566B"/>
    <w:rsid w:val="00F95FC5"/>
    <w:rsid w:val="00F97700"/>
    <w:rsid w:val="00F97BB7"/>
    <w:rsid w:val="00FA0DBF"/>
    <w:rsid w:val="00FA140E"/>
    <w:rsid w:val="00FA1690"/>
    <w:rsid w:val="00FA1B97"/>
    <w:rsid w:val="00FA2C38"/>
    <w:rsid w:val="00FA2CF6"/>
    <w:rsid w:val="00FA348D"/>
    <w:rsid w:val="00FA3681"/>
    <w:rsid w:val="00FA3C74"/>
    <w:rsid w:val="00FA5B4B"/>
    <w:rsid w:val="00FA68CB"/>
    <w:rsid w:val="00FA728A"/>
    <w:rsid w:val="00FA7324"/>
    <w:rsid w:val="00FA74DB"/>
    <w:rsid w:val="00FA78D7"/>
    <w:rsid w:val="00FA7A4C"/>
    <w:rsid w:val="00FB040D"/>
    <w:rsid w:val="00FB15C3"/>
    <w:rsid w:val="00FB1791"/>
    <w:rsid w:val="00FB1E51"/>
    <w:rsid w:val="00FB361E"/>
    <w:rsid w:val="00FB3B5F"/>
    <w:rsid w:val="00FB421C"/>
    <w:rsid w:val="00FB58BD"/>
    <w:rsid w:val="00FB6433"/>
    <w:rsid w:val="00FB6AAC"/>
    <w:rsid w:val="00FB7FC8"/>
    <w:rsid w:val="00FC05C1"/>
    <w:rsid w:val="00FC09D0"/>
    <w:rsid w:val="00FC1210"/>
    <w:rsid w:val="00FC1665"/>
    <w:rsid w:val="00FC1CD1"/>
    <w:rsid w:val="00FC1F44"/>
    <w:rsid w:val="00FC20EE"/>
    <w:rsid w:val="00FC3322"/>
    <w:rsid w:val="00FC3AFA"/>
    <w:rsid w:val="00FC3D7A"/>
    <w:rsid w:val="00FC46EE"/>
    <w:rsid w:val="00FC4A5F"/>
    <w:rsid w:val="00FC50D7"/>
    <w:rsid w:val="00FC6987"/>
    <w:rsid w:val="00FC6FBA"/>
    <w:rsid w:val="00FC75DA"/>
    <w:rsid w:val="00FC7B02"/>
    <w:rsid w:val="00FC7C51"/>
    <w:rsid w:val="00FC7F1D"/>
    <w:rsid w:val="00FD0377"/>
    <w:rsid w:val="00FD06CB"/>
    <w:rsid w:val="00FD0787"/>
    <w:rsid w:val="00FD0DB4"/>
    <w:rsid w:val="00FD11F6"/>
    <w:rsid w:val="00FD148B"/>
    <w:rsid w:val="00FD16AC"/>
    <w:rsid w:val="00FD28F5"/>
    <w:rsid w:val="00FD3154"/>
    <w:rsid w:val="00FD3EF8"/>
    <w:rsid w:val="00FD42F2"/>
    <w:rsid w:val="00FD4E1F"/>
    <w:rsid w:val="00FD609B"/>
    <w:rsid w:val="00FE0CDE"/>
    <w:rsid w:val="00FE241D"/>
    <w:rsid w:val="00FE2E16"/>
    <w:rsid w:val="00FE32D7"/>
    <w:rsid w:val="00FE3AC6"/>
    <w:rsid w:val="00FE4300"/>
    <w:rsid w:val="00FE48F6"/>
    <w:rsid w:val="00FE4AE3"/>
    <w:rsid w:val="00FE4D0F"/>
    <w:rsid w:val="00FE52ED"/>
    <w:rsid w:val="00FE5BE7"/>
    <w:rsid w:val="00FE605A"/>
    <w:rsid w:val="00FE637B"/>
    <w:rsid w:val="00FE637D"/>
    <w:rsid w:val="00FE6823"/>
    <w:rsid w:val="00FE72AC"/>
    <w:rsid w:val="00FE73C2"/>
    <w:rsid w:val="00FE79BC"/>
    <w:rsid w:val="00FF00B8"/>
    <w:rsid w:val="00FF1C30"/>
    <w:rsid w:val="00FF25A2"/>
    <w:rsid w:val="00FF2E51"/>
    <w:rsid w:val="00FF3A5A"/>
    <w:rsid w:val="00FF48F3"/>
    <w:rsid w:val="00FF55D2"/>
    <w:rsid w:val="00FF5E5D"/>
    <w:rsid w:val="00FF6659"/>
    <w:rsid w:val="00FF698B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125B0"/>
  <w15:chartTrackingRefBased/>
  <w15:docId w15:val="{FA50B2FC-384A-460F-955C-08DDB591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5C4A"/>
    <w:pPr>
      <w:spacing w:after="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1727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11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">
    <w:name w:val="Běžný"/>
    <w:basedOn w:val="Normln"/>
    <w:qFormat/>
    <w:rsid w:val="00331727"/>
    <w:pPr>
      <w:spacing w:before="40" w:line="276" w:lineRule="auto"/>
      <w:ind w:firstLine="284"/>
    </w:pPr>
    <w:rPr>
      <w:rFonts w:ascii="Palatino Linotype" w:eastAsia="Calibri" w:hAnsi="Palatino Linotype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317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31727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rsid w:val="00331727"/>
    <w:pPr>
      <w:spacing w:before="120"/>
    </w:pPr>
    <w:rPr>
      <w:lang w:eastAsia="en-US"/>
    </w:rPr>
  </w:style>
  <w:style w:type="character" w:customStyle="1" w:styleId="Nadpis1Char">
    <w:name w:val="Nadpis 1 Char"/>
    <w:basedOn w:val="Standardnpsmoodstavce"/>
    <w:link w:val="Nadpis1"/>
    <w:rsid w:val="00331727"/>
    <w:rPr>
      <w:rFonts w:ascii="Arial Narrow" w:eastAsia="Times New Roman" w:hAnsi="Arial Narrow" w:cs="Times New Roman"/>
      <w:b/>
      <w:kern w:val="36"/>
      <w:sz w:val="36"/>
      <w:szCs w:val="20"/>
      <w:lang w:eastAsia="cs-CZ"/>
    </w:rPr>
  </w:style>
  <w:style w:type="paragraph" w:styleId="Odstavecseseznamem">
    <w:name w:val="List Paragraph"/>
    <w:aliases w:val="odrážky,List Paragraph_0,List Paragraph_0_0,Nadpis pro KZ,Odstavec se seznamem1,Odstavec se seznamem2,List Paragraph,Odstavec cíl se seznamem,List Paragraph (Czech Tourism),Nad,Odstavec_muj,můj Nadpis 2"/>
    <w:basedOn w:val="Normln"/>
    <w:link w:val="OdstavecseseznamemChar"/>
    <w:uiPriority w:val="34"/>
    <w:qFormat/>
    <w:rsid w:val="00CE65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6E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E18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aliases w:val="fn,pozn. pod čarou,Schriftart: 9 pt,Schriftart: 10 pt,Schriftart: 8 pt,Podrozdział,Podrozdzia3,ft,Char Char, Char Char,Text poznámky pod čiarou 007,Char1,Fußnotentextf,Geneva 9,Font: Geneva 9,Boston 10,f,Text pozn. pod čarou1,o"/>
    <w:basedOn w:val="Normln"/>
    <w:link w:val="TextpoznpodarouChar"/>
    <w:uiPriority w:val="99"/>
    <w:unhideWhenUsed/>
    <w:qFormat/>
    <w:rsid w:val="00E84C44"/>
    <w:rPr>
      <w:sz w:val="20"/>
      <w:szCs w:val="20"/>
    </w:rPr>
  </w:style>
  <w:style w:type="character" w:customStyle="1" w:styleId="TextpoznpodarouChar">
    <w:name w:val="Text pozn. pod čarou Char"/>
    <w:aliases w:val="fn Char,pozn. pod čarou Char,Schriftart: 9 pt Char,Schriftart: 10 pt Char,Schriftart: 8 pt Char,Podrozdział Char,Podrozdzia3 Char,ft Char,Char Char Char, Char Char Char,Text poznámky pod čiarou 007 Char,Char1 Char,Geneva 9 Char"/>
    <w:basedOn w:val="Standardnpsmoodstavce"/>
    <w:link w:val="Textpoznpodarou"/>
    <w:uiPriority w:val="99"/>
    <w:rsid w:val="00E84C44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Footnote,Footnote call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E84C44"/>
    <w:rPr>
      <w:vertAlign w:val="superscript"/>
    </w:rPr>
  </w:style>
  <w:style w:type="character" w:customStyle="1" w:styleId="OdstavecseseznamemChar">
    <w:name w:val="Odstavec se seznamem Char"/>
    <w:aliases w:val="odrážky Char,List Paragraph_0 Char,List Paragraph_0_0 Char,Nadpis pro KZ Char,Odstavec se seznamem1 Char,Odstavec se seznamem2 Char,List Paragraph Char,Odstavec cíl se seznamem Char,List Paragraph (Czech Tourism) Char,Nad Char"/>
    <w:link w:val="Odstavecseseznamem"/>
    <w:uiPriority w:val="34"/>
    <w:rsid w:val="0065113D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10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08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1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082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87E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E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7E2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E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E2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E49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A1">
    <w:name w:val="A1"/>
    <w:uiPriority w:val="99"/>
    <w:rsid w:val="00200362"/>
    <w:rPr>
      <w:color w:val="000000"/>
      <w:sz w:val="28"/>
      <w:szCs w:val="28"/>
    </w:rPr>
  </w:style>
  <w:style w:type="character" w:customStyle="1" w:styleId="A4">
    <w:name w:val="A4"/>
    <w:uiPriority w:val="99"/>
    <w:rsid w:val="00200362"/>
    <w:rPr>
      <w:color w:val="000000"/>
      <w:sz w:val="60"/>
      <w:szCs w:val="60"/>
    </w:rPr>
  </w:style>
  <w:style w:type="table" w:styleId="Mkatabulky">
    <w:name w:val="Table Grid"/>
    <w:basedOn w:val="Normlntabulka"/>
    <w:uiPriority w:val="59"/>
    <w:rsid w:val="0020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200362"/>
    <w:rPr>
      <w:b/>
      <w:bCs/>
      <w:color w:val="000000"/>
      <w:sz w:val="40"/>
      <w:szCs w:val="40"/>
    </w:rPr>
  </w:style>
  <w:style w:type="paragraph" w:customStyle="1" w:styleId="rozkazyChar">
    <w:name w:val="_rozkazy Char"/>
    <w:basedOn w:val="Normln"/>
    <w:link w:val="rozkazyCharChar"/>
    <w:rsid w:val="00416275"/>
    <w:pPr>
      <w:ind w:firstLine="567"/>
    </w:pPr>
    <w:rPr>
      <w:rFonts w:ascii="Times New Roman" w:hAnsi="Times New Roman"/>
    </w:rPr>
  </w:style>
  <w:style w:type="character" w:customStyle="1" w:styleId="rozkazyCharChar">
    <w:name w:val="_rozkazy Char Char"/>
    <w:link w:val="rozkazyChar"/>
    <w:rsid w:val="004162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11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Pzakladni">
    <w:name w:val="KP_zakladni"/>
    <w:basedOn w:val="Normln"/>
    <w:uiPriority w:val="5"/>
    <w:qFormat/>
    <w:rsid w:val="004D06E1"/>
    <w:pPr>
      <w:spacing w:before="160" w:line="276" w:lineRule="auto"/>
    </w:pPr>
    <w:rPr>
      <w:rFonts w:ascii="Calibri" w:hAnsi="Calibri"/>
      <w:color w:val="000000"/>
      <w:szCs w:val="22"/>
    </w:rPr>
  </w:style>
  <w:style w:type="numbering" w:customStyle="1" w:styleId="Styl1">
    <w:name w:val="Styl1"/>
    <w:uiPriority w:val="99"/>
    <w:rsid w:val="00520ABC"/>
    <w:pPr>
      <w:numPr>
        <w:numId w:val="1"/>
      </w:numPr>
    </w:pPr>
  </w:style>
  <w:style w:type="character" w:styleId="Sledovanodkaz">
    <w:name w:val="FollowedHyperlink"/>
    <w:basedOn w:val="Standardnpsmoodstavce"/>
    <w:semiHidden/>
    <w:rsid w:val="00BF3BF7"/>
    <w:rPr>
      <w:color w:val="800080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FF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32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313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1380"/>
    <w:rPr>
      <w:color w:val="605E5C"/>
      <w:shd w:val="clear" w:color="auto" w:fill="E1DFDD"/>
    </w:rPr>
  </w:style>
  <w:style w:type="paragraph" w:styleId="Zkladntext3">
    <w:name w:val="Body Text 3"/>
    <w:basedOn w:val="Normln"/>
    <w:link w:val="Zkladntext3Char"/>
    <w:uiPriority w:val="99"/>
    <w:unhideWhenUsed/>
    <w:rsid w:val="00B000D5"/>
    <w:pPr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000D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Default">
    <w:name w:val="Default"/>
    <w:rsid w:val="008B7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A34D9E"/>
    <w:pPr>
      <w:spacing w:after="0" w:line="240" w:lineRule="auto"/>
    </w:pPr>
    <w:rPr>
      <w:rFonts w:ascii="Calibri" w:eastAsia="Calibri" w:hAnsi="Calibri" w:cs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b.cz/cs/financni-trhy/devizovy-trh/kurzy-devizoveho-trhu/kurzy-devizoveho-trhu/prumerne_mena.html?mena=EU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8BD532DF7834A8E8951683153EB87" ma:contentTypeVersion="0" ma:contentTypeDescription="Vytvoří nový dokument" ma:contentTypeScope="" ma:versionID="d1b0b241864c3788b618da430855a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b0b85cf6ec3df31f7bbb0953499e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84272-3E8C-4C21-B9E4-62FDA5EE2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24CEB-90B4-4A9C-AAE8-6BB4BF5242D9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312C0BB-8FA5-4CF7-8168-FF54BF00B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D1E12-6A8A-4DD0-96C2-0D753975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11252</Words>
  <Characters>66393</Characters>
  <Application>Microsoft Office Word</Application>
  <DocSecurity>0</DocSecurity>
  <Lines>553</Lines>
  <Paragraphs>154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21/15 - Peněžní prostředky státu a Evropské unie vynakládané na propagaci zemědělských produktů a potravin</vt:lpstr>
    </vt:vector>
  </TitlesOfParts>
  <Company>NKU</Company>
  <LinksUpToDate>false</LinksUpToDate>
  <CharactersWithSpaces>77491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21/15 - Peněžní prostředky státu a Evropské unie vynakládané na propagaci zemědělských produktů a potravin</dc:title>
  <dc:subject>Kontrolní závěr z kontrolní akce NKÚ č. 21/15 - Peněžní prostředky státu a Evropské unie vynakládané na propagaci zemědělských produktů a potravin</dc:subject>
  <dc:creator>Nejvyšší kontrolní úřad</dc:creator>
  <cp:keywords/>
  <dc:description/>
  <cp:lastModifiedBy>KOKRDA Daniel</cp:lastModifiedBy>
  <cp:revision>3</cp:revision>
  <cp:lastPrinted>2022-05-31T12:22:00Z</cp:lastPrinted>
  <dcterms:created xsi:type="dcterms:W3CDTF">2022-05-31T12:21:00Z</dcterms:created>
  <dcterms:modified xsi:type="dcterms:W3CDTF">2022-05-31T12:23:00Z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0x0101002E58BD532DF7834A8E8951683153EB87</vt:lpwstr>
  </property>
</Properties>
</file>