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B4DFE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  <w:bookmarkStart w:id="0" w:name="_GoBack"/>
      <w:bookmarkEnd w:id="0"/>
      <w:r w:rsidRPr="00683C72">
        <w:rPr>
          <w:noProof/>
          <w:highlight w:val="yellow"/>
          <w:lang w:eastAsia="cs-CZ"/>
        </w:rPr>
        <w:drawing>
          <wp:anchor distT="0" distB="0" distL="114300" distR="114300" simplePos="0" relativeHeight="251673600" behindDoc="0" locked="0" layoutInCell="1" allowOverlap="1" wp14:anchorId="47B05841" wp14:editId="53367E71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5BD7E0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5975749B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0A073C0C" w14:textId="77777777" w:rsidR="00291417" w:rsidRPr="00920E6B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529754C0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129B3307" w14:textId="77777777" w:rsidR="00EC3A0D" w:rsidRPr="00920E6B" w:rsidRDefault="0000654C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20</w:t>
      </w:r>
      <w:r w:rsidR="00A640AE" w:rsidRPr="00920E6B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920E6B" w:rsidRPr="00920E6B">
        <w:rPr>
          <w:rFonts w:asciiTheme="minorHAnsi" w:eastAsiaTheme="minorHAnsi" w:hAnsiTheme="minorHAnsi" w:cstheme="minorHAnsi"/>
          <w:b/>
          <w:sz w:val="28"/>
          <w:szCs w:val="28"/>
        </w:rPr>
        <w:t>25</w:t>
      </w:r>
    </w:p>
    <w:p w14:paraId="67014EE2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383C2EE9" w14:textId="77777777" w:rsidR="00937A73" w:rsidRPr="00920E6B" w:rsidRDefault="0000654C" w:rsidP="00DB6C92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Závěrečný účet kapitoly státního rozpočtu Ministerstvo</w:t>
      </w:r>
      <w:r w:rsidR="00920E6B"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spravedlnosti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za</w:t>
      </w:r>
      <w:r w:rsidR="003B5AB3">
        <w:rPr>
          <w:rFonts w:asciiTheme="minorHAnsi" w:eastAsiaTheme="minorHAnsi" w:hAnsiTheme="minorHAnsi" w:cstheme="minorHAnsi"/>
          <w:b/>
          <w:sz w:val="28"/>
          <w:szCs w:val="28"/>
        </w:rPr>
        <w:t> 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rok</w:t>
      </w:r>
      <w:r w:rsidR="003B5AB3">
        <w:rPr>
          <w:rFonts w:asciiTheme="minorHAnsi" w:eastAsiaTheme="minorHAnsi" w:hAnsiTheme="minorHAnsi" w:cstheme="minorHAnsi"/>
          <w:b/>
          <w:sz w:val="28"/>
          <w:szCs w:val="28"/>
        </w:rPr>
        <w:t> 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2020, účetní závěrka Ministerstva</w:t>
      </w:r>
      <w:r w:rsidR="00920E6B"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spravedlnosti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2020 a údaje předkládané Ministerstvem</w:t>
      </w:r>
      <w:r w:rsidR="00920E6B"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spravedlnosti</w:t>
      </w: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 xml:space="preserve"> pro hodnocení plnění státního rozpočtu za rok 2020</w:t>
      </w:r>
    </w:p>
    <w:p w14:paraId="77E06F51" w14:textId="77777777" w:rsidR="00937A73" w:rsidRPr="00683C72" w:rsidRDefault="00937A73" w:rsidP="00031FF6">
      <w:pPr>
        <w:spacing w:after="0"/>
        <w:jc w:val="both"/>
        <w:rPr>
          <w:highlight w:val="yellow"/>
        </w:rPr>
      </w:pPr>
    </w:p>
    <w:p w14:paraId="781B6BFC" w14:textId="77777777" w:rsidR="00E86085" w:rsidRPr="00683C72" w:rsidRDefault="00E86085" w:rsidP="00031FF6">
      <w:pPr>
        <w:spacing w:after="0"/>
        <w:jc w:val="both"/>
        <w:rPr>
          <w:highlight w:val="yellow"/>
        </w:rPr>
      </w:pPr>
    </w:p>
    <w:p w14:paraId="4F0AA299" w14:textId="77777777" w:rsidR="00EC3A0D" w:rsidRPr="00920E6B" w:rsidRDefault="00DB6C9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Kontrolní akce</w:t>
      </w:r>
      <w:r w:rsidR="000377B3" w:rsidRPr="00920E6B">
        <w:rPr>
          <w:rFonts w:asciiTheme="minorHAnsi" w:eastAsiaTheme="minorHAnsi" w:hAnsiTheme="minorHAnsi" w:cstheme="minorHAnsi"/>
        </w:rPr>
        <w:t xml:space="preserve"> (dále také „KA“)</w:t>
      </w:r>
      <w:r w:rsidRPr="00920E6B">
        <w:rPr>
          <w:rFonts w:asciiTheme="minorHAnsi" w:eastAsiaTheme="minorHAnsi" w:hAnsiTheme="minorHAnsi" w:cstheme="minorHAnsi"/>
        </w:rPr>
        <w:t xml:space="preserve"> byla zařazena do plánu kontrolní činnosti Nejvyššího kontrolního úřadu (dále jen „NKÚ“) na rok </w:t>
      </w:r>
      <w:r w:rsidR="0000654C" w:rsidRPr="00920E6B">
        <w:rPr>
          <w:rFonts w:asciiTheme="minorHAnsi" w:eastAsiaTheme="minorHAnsi" w:hAnsiTheme="minorHAnsi" w:cstheme="minorHAnsi"/>
        </w:rPr>
        <w:t>2020 pod číslem 20/</w:t>
      </w:r>
      <w:r w:rsidR="00920E6B" w:rsidRPr="00920E6B">
        <w:rPr>
          <w:rFonts w:asciiTheme="minorHAnsi" w:eastAsiaTheme="minorHAnsi" w:hAnsiTheme="minorHAnsi" w:cstheme="minorHAnsi"/>
        </w:rPr>
        <w:t>25</w:t>
      </w:r>
      <w:r w:rsidRPr="00920E6B">
        <w:rPr>
          <w:rFonts w:asciiTheme="minorHAnsi" w:eastAsiaTheme="minorHAnsi" w:hAnsiTheme="minorHAnsi" w:cstheme="minorHAnsi"/>
        </w:rPr>
        <w:t>. Kontrolní akci řídila a</w:t>
      </w:r>
      <w:r w:rsidR="000E2690">
        <w:rPr>
          <w:rFonts w:asciiTheme="minorHAnsi" w:eastAsiaTheme="minorHAnsi" w:hAnsiTheme="minorHAnsi" w:cstheme="minorHAnsi"/>
        </w:rPr>
        <w:t> </w:t>
      </w:r>
      <w:r w:rsidRPr="00920E6B">
        <w:rPr>
          <w:rFonts w:asciiTheme="minorHAnsi" w:eastAsiaTheme="minorHAnsi" w:hAnsiTheme="minorHAnsi" w:cstheme="minorHAnsi"/>
        </w:rPr>
        <w:t xml:space="preserve">kontrolní závěr vypracovala členka NKÚ Ing. Jaromíra </w:t>
      </w:r>
      <w:proofErr w:type="spellStart"/>
      <w:r w:rsidRPr="00920E6B">
        <w:rPr>
          <w:rFonts w:asciiTheme="minorHAnsi" w:eastAsiaTheme="minorHAnsi" w:hAnsiTheme="minorHAnsi" w:cstheme="minorHAnsi"/>
        </w:rPr>
        <w:t>Steidlová</w:t>
      </w:r>
      <w:proofErr w:type="spellEnd"/>
      <w:r w:rsidRPr="00920E6B">
        <w:rPr>
          <w:rFonts w:asciiTheme="minorHAnsi" w:eastAsiaTheme="minorHAnsi" w:hAnsiTheme="minorHAnsi" w:cstheme="minorHAnsi"/>
        </w:rPr>
        <w:t>.</w:t>
      </w:r>
    </w:p>
    <w:p w14:paraId="660CB1C1" w14:textId="77777777" w:rsidR="00031FF6" w:rsidRPr="00920E6B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00C21B7" w14:textId="77777777" w:rsidR="00CC0706" w:rsidRPr="00920E6B" w:rsidRDefault="00DB6C92" w:rsidP="00CC0706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r w:rsidRPr="00920E6B">
        <w:rPr>
          <w:rFonts w:asciiTheme="minorHAnsi" w:eastAsiaTheme="minorHAnsi" w:hAnsiTheme="minorHAnsi" w:cstheme="minorHAnsi"/>
        </w:rPr>
        <w:t xml:space="preserve">Cílem kontroly bylo prověřit, zda </w:t>
      </w:r>
      <w:r w:rsidR="0000654C" w:rsidRPr="00920E6B">
        <w:rPr>
          <w:rFonts w:asciiTheme="minorHAnsi" w:eastAsiaTheme="minorHAnsi" w:hAnsiTheme="minorHAnsi" w:cstheme="minorHAnsi"/>
        </w:rPr>
        <w:t>Ministerstvo</w:t>
      </w:r>
      <w:r w:rsidR="00920E6B" w:rsidRPr="00920E6B">
        <w:rPr>
          <w:rFonts w:asciiTheme="minorHAnsi" w:eastAsiaTheme="minorHAnsi" w:hAnsiTheme="minorHAnsi" w:cstheme="minorHAnsi"/>
        </w:rPr>
        <w:t xml:space="preserve"> spravedlnosti</w:t>
      </w:r>
      <w:r w:rsidR="0000654C" w:rsidRPr="00920E6B">
        <w:rPr>
          <w:rFonts w:asciiTheme="minorHAnsi" w:eastAsiaTheme="minorHAnsi" w:hAnsiTheme="minorHAnsi" w:cstheme="minorHAnsi"/>
        </w:rPr>
        <w:t xml:space="preserve"> při sestavení závěrečného účtu a</w:t>
      </w:r>
      <w:r w:rsidR="000E2690">
        <w:rPr>
          <w:rFonts w:asciiTheme="minorHAnsi" w:eastAsiaTheme="minorHAnsi" w:hAnsiTheme="minorHAnsi" w:cstheme="minorHAnsi"/>
        </w:rPr>
        <w:t> </w:t>
      </w:r>
      <w:r w:rsidR="0000654C" w:rsidRPr="00920E6B">
        <w:rPr>
          <w:rFonts w:asciiTheme="minorHAnsi" w:eastAsiaTheme="minorHAnsi" w:hAnsiTheme="minorHAnsi" w:cstheme="minorHAnsi"/>
        </w:rPr>
        <w:t>při vedení účetnictví a sestavení účetní závěrky a předkládání údajů pro hodnocení plnění státního rozpočtu za rok 2020 postupovalo v souladu s příslušnými právními předpisy.</w:t>
      </w:r>
    </w:p>
    <w:p w14:paraId="3C7632D6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1D890EEA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</w:rPr>
        <w:t>Kontrolovaná osoba:</w:t>
      </w:r>
    </w:p>
    <w:p w14:paraId="2E0DF250" w14:textId="77777777" w:rsidR="00EC3A0D" w:rsidRPr="00920E6B" w:rsidRDefault="00DB6C9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Ministerstvo</w:t>
      </w:r>
      <w:r w:rsidR="00920E6B" w:rsidRPr="00920E6B">
        <w:rPr>
          <w:rFonts w:asciiTheme="minorHAnsi" w:eastAsiaTheme="minorHAnsi" w:hAnsiTheme="minorHAnsi" w:cstheme="minorHAnsi"/>
        </w:rPr>
        <w:t xml:space="preserve"> spravedlnosti</w:t>
      </w:r>
      <w:r w:rsidRPr="00920E6B">
        <w:rPr>
          <w:rFonts w:asciiTheme="minorHAnsi" w:eastAsiaTheme="minorHAnsi" w:hAnsiTheme="minorHAnsi" w:cstheme="minorHAnsi"/>
        </w:rPr>
        <w:t xml:space="preserve"> (dále také „</w:t>
      </w:r>
      <w:proofErr w:type="spellStart"/>
      <w:r w:rsidRPr="00920E6B">
        <w:rPr>
          <w:rFonts w:asciiTheme="minorHAnsi" w:eastAsiaTheme="minorHAnsi" w:hAnsiTheme="minorHAnsi" w:cstheme="minorHAnsi"/>
        </w:rPr>
        <w:t>M</w:t>
      </w:r>
      <w:r w:rsidR="00920E6B" w:rsidRPr="00920E6B">
        <w:rPr>
          <w:rFonts w:asciiTheme="minorHAnsi" w:eastAsiaTheme="minorHAnsi" w:hAnsiTheme="minorHAnsi" w:cstheme="minorHAnsi"/>
        </w:rPr>
        <w:t>S</w:t>
      </w:r>
      <w:r w:rsidR="00813C38">
        <w:rPr>
          <w:rFonts w:asciiTheme="minorHAnsi" w:eastAsiaTheme="minorHAnsi" w:hAnsiTheme="minorHAnsi" w:cstheme="minorHAnsi"/>
        </w:rPr>
        <w:t>p</w:t>
      </w:r>
      <w:proofErr w:type="spellEnd"/>
      <w:r w:rsidRPr="00920E6B">
        <w:rPr>
          <w:rFonts w:asciiTheme="minorHAnsi" w:eastAsiaTheme="minorHAnsi" w:hAnsiTheme="minorHAnsi" w:cstheme="minorHAnsi"/>
        </w:rPr>
        <w:t>“).</w:t>
      </w:r>
    </w:p>
    <w:p w14:paraId="6815AF97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2FE2D77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 xml:space="preserve">Kontrolováno bylo období roku </w:t>
      </w:r>
      <w:r w:rsidR="0000654C" w:rsidRPr="00920E6B">
        <w:rPr>
          <w:rFonts w:asciiTheme="minorHAnsi" w:eastAsiaTheme="minorHAnsi" w:hAnsiTheme="minorHAnsi" w:cstheme="minorHAnsi"/>
        </w:rPr>
        <w:t>2020</w:t>
      </w:r>
      <w:r w:rsidR="004E3929" w:rsidRPr="00920E6B">
        <w:rPr>
          <w:rFonts w:asciiTheme="minorHAnsi" w:eastAsiaTheme="minorHAnsi" w:hAnsiTheme="minorHAnsi" w:cstheme="minorHAnsi"/>
        </w:rPr>
        <w:t xml:space="preserve"> včetně</w:t>
      </w:r>
      <w:r w:rsidRPr="00920E6B">
        <w:rPr>
          <w:rFonts w:asciiTheme="minorHAnsi" w:eastAsiaTheme="minorHAnsi" w:hAnsiTheme="minorHAnsi" w:cstheme="minorHAnsi"/>
        </w:rPr>
        <w:t xml:space="preserve"> související</w:t>
      </w:r>
      <w:r w:rsidR="004E3929" w:rsidRPr="00920E6B">
        <w:rPr>
          <w:rFonts w:asciiTheme="minorHAnsi" w:eastAsiaTheme="minorHAnsi" w:hAnsiTheme="minorHAnsi" w:cstheme="minorHAnsi"/>
        </w:rPr>
        <w:t>ch</w:t>
      </w:r>
      <w:r w:rsidRPr="00920E6B">
        <w:rPr>
          <w:rFonts w:asciiTheme="minorHAnsi" w:eastAsiaTheme="minorHAnsi" w:hAnsiTheme="minorHAnsi" w:cstheme="minorHAnsi"/>
        </w:rPr>
        <w:t xml:space="preserve"> skutečnost</w:t>
      </w:r>
      <w:r w:rsidR="004E3929" w:rsidRPr="00920E6B">
        <w:rPr>
          <w:rFonts w:asciiTheme="minorHAnsi" w:eastAsiaTheme="minorHAnsi" w:hAnsiTheme="minorHAnsi" w:cstheme="minorHAnsi"/>
        </w:rPr>
        <w:t>í</w:t>
      </w:r>
      <w:r w:rsidRPr="00920E6B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920E6B">
        <w:rPr>
          <w:rFonts w:asciiTheme="minorHAnsi" w:eastAsiaTheme="minorHAnsi" w:hAnsiTheme="minorHAnsi" w:cstheme="minorHAnsi"/>
        </w:rPr>
        <w:t>.</w:t>
      </w:r>
    </w:p>
    <w:p w14:paraId="0C230081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5D71946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Kontrola byla prováděna u kontrolované osoby v době od</w:t>
      </w:r>
      <w:r w:rsidR="00920E6B" w:rsidRPr="00920E6B">
        <w:rPr>
          <w:rFonts w:asciiTheme="minorHAnsi" w:eastAsiaTheme="minorHAnsi" w:hAnsiTheme="minorHAnsi" w:cstheme="minorHAnsi"/>
        </w:rPr>
        <w:t xml:space="preserve"> listopadu</w:t>
      </w:r>
      <w:r w:rsidR="005F2754" w:rsidRPr="00920E6B">
        <w:rPr>
          <w:rFonts w:asciiTheme="minorHAnsi" w:eastAsiaTheme="minorHAnsi" w:hAnsiTheme="minorHAnsi" w:cstheme="minorHAnsi"/>
        </w:rPr>
        <w:t xml:space="preserve"> </w:t>
      </w:r>
      <w:r w:rsidR="0000654C" w:rsidRPr="00920E6B">
        <w:rPr>
          <w:rFonts w:asciiTheme="minorHAnsi" w:eastAsiaTheme="minorHAnsi" w:hAnsiTheme="minorHAnsi" w:cstheme="minorHAnsi"/>
        </w:rPr>
        <w:t>2020</w:t>
      </w:r>
      <w:r w:rsidR="00DB6C92" w:rsidRPr="00920E6B">
        <w:rPr>
          <w:rFonts w:asciiTheme="minorHAnsi" w:eastAsiaTheme="minorHAnsi" w:hAnsiTheme="minorHAnsi" w:cstheme="minorHAnsi"/>
        </w:rPr>
        <w:t xml:space="preserve"> do </w:t>
      </w:r>
      <w:r w:rsidR="0000654C" w:rsidRPr="00920E6B">
        <w:rPr>
          <w:rFonts w:asciiTheme="minorHAnsi" w:eastAsiaTheme="minorHAnsi" w:hAnsiTheme="minorHAnsi" w:cstheme="minorHAnsi"/>
        </w:rPr>
        <w:t>červ</w:t>
      </w:r>
      <w:r w:rsidR="00920E6B" w:rsidRPr="00920E6B">
        <w:rPr>
          <w:rFonts w:asciiTheme="minorHAnsi" w:eastAsiaTheme="minorHAnsi" w:hAnsiTheme="minorHAnsi" w:cstheme="minorHAnsi"/>
        </w:rPr>
        <w:t>ence</w:t>
      </w:r>
      <w:r w:rsidR="00DB6C92" w:rsidRPr="00920E6B">
        <w:rPr>
          <w:rFonts w:asciiTheme="minorHAnsi" w:eastAsiaTheme="minorHAnsi" w:hAnsiTheme="minorHAnsi" w:cstheme="minorHAnsi"/>
        </w:rPr>
        <w:t xml:space="preserve"> 202</w:t>
      </w:r>
      <w:r w:rsidR="003F4B91">
        <w:rPr>
          <w:rFonts w:asciiTheme="minorHAnsi" w:eastAsiaTheme="minorHAnsi" w:hAnsiTheme="minorHAnsi" w:cstheme="minorHAnsi"/>
        </w:rPr>
        <w:t>1</w:t>
      </w:r>
      <w:r w:rsidRPr="00920E6B">
        <w:rPr>
          <w:rFonts w:asciiTheme="minorHAnsi" w:eastAsiaTheme="minorHAnsi" w:hAnsiTheme="minorHAnsi" w:cstheme="minorHAnsi"/>
        </w:rPr>
        <w:t>.</w:t>
      </w:r>
    </w:p>
    <w:p w14:paraId="17F1660D" w14:textId="77777777" w:rsidR="00EC3A0D" w:rsidRPr="00683C72" w:rsidRDefault="00EC3A0D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2E4CF79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EF82B20" w14:textId="77777777" w:rsidR="00EC3A0D" w:rsidRPr="00920E6B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920E6B">
        <w:rPr>
          <w:rFonts w:asciiTheme="minorHAnsi" w:eastAsiaTheme="minorHAnsi" w:hAnsiTheme="minorHAnsi" w:cstheme="minorHAnsi"/>
        </w:rPr>
        <w:t xml:space="preserve">   na svém</w:t>
      </w:r>
      <w:r w:rsidR="00CC0706" w:rsidRPr="00920E6B">
        <w:rPr>
          <w:rFonts w:asciiTheme="minorHAnsi" w:eastAsiaTheme="minorHAnsi" w:hAnsiTheme="minorHAnsi" w:cstheme="minorHAnsi"/>
        </w:rPr>
        <w:t xml:space="preserve"> </w:t>
      </w:r>
      <w:r w:rsidR="003B5AB3">
        <w:rPr>
          <w:rFonts w:asciiTheme="minorHAnsi" w:eastAsiaTheme="minorHAnsi" w:hAnsiTheme="minorHAnsi" w:cstheme="minorHAnsi"/>
        </w:rPr>
        <w:t xml:space="preserve">XV. </w:t>
      </w:r>
      <w:r w:rsidRPr="00920E6B">
        <w:rPr>
          <w:rFonts w:asciiTheme="minorHAnsi" w:eastAsiaTheme="minorHAnsi" w:hAnsiTheme="minorHAnsi" w:cstheme="minorHAnsi"/>
        </w:rPr>
        <w:t>jednání, které se konalo dne</w:t>
      </w:r>
      <w:r w:rsidR="00243613" w:rsidRPr="00920E6B">
        <w:rPr>
          <w:rFonts w:asciiTheme="minorHAnsi" w:eastAsiaTheme="minorHAnsi" w:hAnsiTheme="minorHAnsi" w:cstheme="minorHAnsi"/>
        </w:rPr>
        <w:t xml:space="preserve"> </w:t>
      </w:r>
      <w:r w:rsidR="003B5AB3">
        <w:rPr>
          <w:rFonts w:asciiTheme="minorHAnsi" w:eastAsiaTheme="minorHAnsi" w:hAnsiTheme="minorHAnsi" w:cstheme="minorHAnsi"/>
        </w:rPr>
        <w:t xml:space="preserve">20. září </w:t>
      </w:r>
      <w:r w:rsidR="009E57D6" w:rsidRPr="00920E6B">
        <w:rPr>
          <w:rFonts w:asciiTheme="minorHAnsi" w:eastAsiaTheme="minorHAnsi" w:hAnsiTheme="minorHAnsi" w:cstheme="minorHAnsi"/>
        </w:rPr>
        <w:t>2</w:t>
      </w:r>
      <w:r w:rsidR="00DB6C92" w:rsidRPr="00920E6B">
        <w:rPr>
          <w:rFonts w:asciiTheme="minorHAnsi" w:eastAsiaTheme="minorHAnsi" w:hAnsiTheme="minorHAnsi" w:cstheme="minorHAnsi"/>
        </w:rPr>
        <w:t>02</w:t>
      </w:r>
      <w:r w:rsidR="0000654C" w:rsidRPr="00920E6B">
        <w:rPr>
          <w:rFonts w:asciiTheme="minorHAnsi" w:eastAsiaTheme="minorHAnsi" w:hAnsiTheme="minorHAnsi" w:cstheme="minorHAnsi"/>
        </w:rPr>
        <w:t>1</w:t>
      </w:r>
      <w:r w:rsidRPr="00920E6B">
        <w:rPr>
          <w:rFonts w:asciiTheme="minorHAnsi" w:eastAsiaTheme="minorHAnsi" w:hAnsiTheme="minorHAnsi" w:cstheme="minorHAnsi"/>
        </w:rPr>
        <w:t>,</w:t>
      </w:r>
    </w:p>
    <w:p w14:paraId="519B401E" w14:textId="77777777" w:rsidR="00EC3A0D" w:rsidRPr="00920E6B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920E6B">
        <w:rPr>
          <w:rFonts w:asciiTheme="minorHAnsi" w:eastAsiaTheme="minorHAnsi" w:hAnsiTheme="minorHAnsi" w:cstheme="minorHAnsi"/>
        </w:rPr>
        <w:t xml:space="preserve">   usnesením č</w:t>
      </w:r>
      <w:r w:rsidRPr="003B5AB3">
        <w:rPr>
          <w:rFonts w:asciiTheme="minorHAnsi" w:eastAsiaTheme="minorHAnsi" w:hAnsiTheme="minorHAnsi" w:cstheme="minorHAnsi"/>
        </w:rPr>
        <w:t xml:space="preserve">. </w:t>
      </w:r>
      <w:r w:rsidR="00F14377">
        <w:rPr>
          <w:rFonts w:asciiTheme="minorHAnsi" w:eastAsiaTheme="minorHAnsi" w:hAnsiTheme="minorHAnsi" w:cstheme="minorHAnsi"/>
        </w:rPr>
        <w:t>6</w:t>
      </w:r>
      <w:r w:rsidR="003B5AB3" w:rsidRPr="003B5AB3">
        <w:rPr>
          <w:rFonts w:asciiTheme="minorHAnsi" w:eastAsiaTheme="minorHAnsi" w:hAnsiTheme="minorHAnsi" w:cstheme="minorHAnsi"/>
        </w:rPr>
        <w:t>/XV</w:t>
      </w:r>
      <w:r w:rsidRPr="003B5AB3">
        <w:rPr>
          <w:rFonts w:asciiTheme="minorHAnsi" w:eastAsiaTheme="minorHAnsi" w:hAnsiTheme="minorHAnsi" w:cstheme="minorHAnsi"/>
        </w:rPr>
        <w:t>/20</w:t>
      </w:r>
      <w:r w:rsidR="00DB6C92" w:rsidRPr="003B5AB3">
        <w:rPr>
          <w:rFonts w:asciiTheme="minorHAnsi" w:eastAsiaTheme="minorHAnsi" w:hAnsiTheme="minorHAnsi" w:cstheme="minorHAnsi"/>
        </w:rPr>
        <w:t>2</w:t>
      </w:r>
      <w:r w:rsidR="0000654C" w:rsidRPr="003B5AB3">
        <w:rPr>
          <w:rFonts w:asciiTheme="minorHAnsi" w:eastAsiaTheme="minorHAnsi" w:hAnsiTheme="minorHAnsi" w:cstheme="minorHAnsi"/>
        </w:rPr>
        <w:t>1</w:t>
      </w:r>
    </w:p>
    <w:p w14:paraId="4BF7A267" w14:textId="77777777" w:rsidR="00EC3A0D" w:rsidRPr="00920E6B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920E6B">
        <w:rPr>
          <w:rFonts w:asciiTheme="minorHAnsi" w:eastAsiaTheme="minorHAnsi" w:hAnsiTheme="minorHAnsi" w:cstheme="minorHAnsi"/>
        </w:rPr>
        <w:t xml:space="preserve">   v tomto znění:</w:t>
      </w:r>
    </w:p>
    <w:p w14:paraId="761E2BA5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7E7D5E29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A92499A" w14:textId="77777777" w:rsidR="00CA5B95" w:rsidRPr="00683C72" w:rsidRDefault="00CA5B95">
      <w:pPr>
        <w:spacing w:after="160" w:line="259" w:lineRule="auto"/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</w:pPr>
      <w:r w:rsidRPr="00683C72"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  <w:br w:type="page"/>
      </w:r>
    </w:p>
    <w:p w14:paraId="491E526A" w14:textId="77777777" w:rsidR="00CA5B95" w:rsidRPr="00907808" w:rsidRDefault="00597612" w:rsidP="00CA5B95">
      <w:pPr>
        <w:jc w:val="center"/>
        <w:rPr>
          <w:rStyle w:val="A4"/>
          <w:rFonts w:eastAsiaTheme="majorEastAsia"/>
          <w:b/>
          <w:color w:val="auto"/>
          <w:sz w:val="40"/>
          <w:szCs w:val="40"/>
        </w:rPr>
      </w:pPr>
      <w:r w:rsidRPr="00907808">
        <w:rPr>
          <w:rStyle w:val="A4"/>
          <w:rFonts w:eastAsiaTheme="majorEastAsia"/>
          <w:b/>
          <w:color w:val="auto"/>
          <w:sz w:val="40"/>
          <w:szCs w:val="40"/>
        </w:rPr>
        <w:lastRenderedPageBreak/>
        <w:t>Skládání účtů</w:t>
      </w:r>
      <w:r w:rsidR="00AA34F9" w:rsidRPr="00907808">
        <w:rPr>
          <w:rStyle w:val="A4"/>
          <w:rFonts w:eastAsiaTheme="majorEastAsia"/>
          <w:b/>
          <w:color w:val="auto"/>
          <w:sz w:val="40"/>
          <w:szCs w:val="40"/>
        </w:rPr>
        <w:t xml:space="preserve"> </w:t>
      </w:r>
      <w:r w:rsidRPr="00907808">
        <w:rPr>
          <w:rStyle w:val="A4"/>
          <w:rFonts w:eastAsiaTheme="majorEastAsia"/>
          <w:b/>
          <w:color w:val="auto"/>
          <w:sz w:val="40"/>
          <w:szCs w:val="40"/>
        </w:rPr>
        <w:t xml:space="preserve">z hospodaření </w:t>
      </w:r>
      <w:r w:rsidR="00AA34F9" w:rsidRPr="00907808">
        <w:rPr>
          <w:rStyle w:val="A4"/>
          <w:rFonts w:eastAsiaTheme="majorEastAsia"/>
          <w:b/>
          <w:color w:val="auto"/>
          <w:sz w:val="40"/>
          <w:szCs w:val="40"/>
        </w:rPr>
        <w:t>s majetkem státu</w:t>
      </w:r>
      <w:r w:rsidR="003A2FA5" w:rsidRPr="00907808">
        <w:rPr>
          <w:rStyle w:val="Znakapoznpodarou"/>
          <w:rFonts w:eastAsiaTheme="majorEastAsia"/>
          <w:b/>
          <w:sz w:val="40"/>
          <w:szCs w:val="40"/>
        </w:rPr>
        <w:footnoteReference w:id="2"/>
      </w:r>
    </w:p>
    <w:p w14:paraId="2B4C9290" w14:textId="77777777" w:rsidR="003E71FF" w:rsidRPr="00907808" w:rsidRDefault="006115F5" w:rsidP="00920E6B">
      <w:pPr>
        <w:spacing w:after="0"/>
        <w:jc w:val="center"/>
        <w:rPr>
          <w:rStyle w:val="A4"/>
          <w:rFonts w:eastAsiaTheme="majorEastAsia"/>
          <w:b/>
          <w:color w:val="auto"/>
          <w:sz w:val="40"/>
          <w:szCs w:val="40"/>
        </w:rPr>
      </w:pPr>
      <w:proofErr w:type="spellStart"/>
      <w:r w:rsidRPr="00907808">
        <w:rPr>
          <w:rStyle w:val="A4"/>
          <w:rFonts w:eastAsiaTheme="majorEastAsia"/>
          <w:b/>
          <w:color w:val="auto"/>
          <w:sz w:val="40"/>
          <w:szCs w:val="40"/>
        </w:rPr>
        <w:t>M</w:t>
      </w:r>
      <w:r w:rsidR="00E41AF3" w:rsidRPr="00907808">
        <w:rPr>
          <w:rStyle w:val="A4"/>
          <w:rFonts w:eastAsiaTheme="majorEastAsia"/>
          <w:b/>
          <w:color w:val="auto"/>
          <w:sz w:val="40"/>
          <w:szCs w:val="40"/>
        </w:rPr>
        <w:t>S</w:t>
      </w:r>
      <w:r w:rsidR="00813C38">
        <w:rPr>
          <w:rStyle w:val="A4"/>
          <w:rFonts w:eastAsiaTheme="majorEastAsia"/>
          <w:b/>
          <w:color w:val="auto"/>
          <w:sz w:val="40"/>
          <w:szCs w:val="40"/>
        </w:rPr>
        <w:t>p</w:t>
      </w:r>
      <w:proofErr w:type="spellEnd"/>
      <w:r w:rsidR="0055132B" w:rsidRPr="00907808">
        <w:rPr>
          <w:rStyle w:val="A4"/>
          <w:rFonts w:eastAsiaTheme="majorEastAsia"/>
          <w:b/>
          <w:color w:val="auto"/>
          <w:sz w:val="40"/>
          <w:szCs w:val="40"/>
        </w:rPr>
        <w:t xml:space="preserve"> </w:t>
      </w:r>
      <w:r w:rsidR="00AA34F9" w:rsidRPr="00907808">
        <w:rPr>
          <w:rStyle w:val="A4"/>
          <w:rFonts w:eastAsiaTheme="majorEastAsia"/>
          <w:b/>
          <w:color w:val="auto"/>
          <w:sz w:val="40"/>
          <w:szCs w:val="40"/>
        </w:rPr>
        <w:t xml:space="preserve">za rok </w:t>
      </w:r>
      <w:r w:rsidRPr="00907808">
        <w:rPr>
          <w:rStyle w:val="A4"/>
          <w:rFonts w:eastAsiaTheme="majorEastAsia"/>
          <w:b/>
          <w:color w:val="auto"/>
          <w:sz w:val="40"/>
          <w:szCs w:val="40"/>
        </w:rPr>
        <w:t>2020</w:t>
      </w:r>
    </w:p>
    <w:p w14:paraId="339F60ED" w14:textId="77777777" w:rsidR="003F327E" w:rsidRPr="00876BCB" w:rsidRDefault="003F327E" w:rsidP="00920E6B">
      <w:pPr>
        <w:spacing w:after="0"/>
        <w:jc w:val="center"/>
        <w:rPr>
          <w:rStyle w:val="A4"/>
          <w:rFonts w:eastAsiaTheme="majorEastAsia"/>
          <w:b/>
          <w:color w:val="000000" w:themeColor="text1"/>
          <w:sz w:val="40"/>
          <w:szCs w:val="40"/>
          <w:highlight w:val="yellow"/>
        </w:rPr>
      </w:pPr>
    </w:p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1D0B2E" w:rsidRPr="00683C72" w14:paraId="29ED8FDB" w14:textId="77777777" w:rsidTr="009812E4">
        <w:trPr>
          <w:trHeight w:val="1845"/>
        </w:trPr>
        <w:tc>
          <w:tcPr>
            <w:tcW w:w="4531" w:type="dxa"/>
            <w:vAlign w:val="center"/>
          </w:tcPr>
          <w:p w14:paraId="045629EF" w14:textId="77777777" w:rsidR="001922C8" w:rsidRPr="00907808" w:rsidRDefault="001922C8" w:rsidP="001922C8">
            <w:pPr>
              <w:spacing w:after="0"/>
              <w:jc w:val="center"/>
              <w:rPr>
                <w:rFonts w:cs="Calibri"/>
                <w:b/>
                <w:bCs/>
                <w:sz w:val="40"/>
                <w:szCs w:val="40"/>
              </w:rPr>
            </w:pPr>
            <w:r w:rsidRPr="00907808">
              <w:rPr>
                <w:rFonts w:cs="Calibri"/>
                <w:b/>
                <w:bCs/>
                <w:sz w:val="40"/>
                <w:szCs w:val="40"/>
              </w:rPr>
              <w:t>50,9 mil. Kč</w:t>
            </w:r>
          </w:p>
          <w:p w14:paraId="78937463" w14:textId="77777777" w:rsidR="001D0B2E" w:rsidRPr="00683C72" w:rsidRDefault="001922C8" w:rsidP="001922C8">
            <w:pPr>
              <w:spacing w:after="0"/>
              <w:jc w:val="center"/>
              <w:rPr>
                <w:rStyle w:val="A5"/>
                <w:highlight w:val="yellow"/>
              </w:rPr>
            </w:pPr>
            <w:r w:rsidRPr="000B4B25">
              <w:rPr>
                <w:b/>
                <w:sz w:val="20"/>
                <w:szCs w:val="20"/>
              </w:rPr>
              <w:t>nesprávnosti v účetní závěrce k 31. prosinci 2020 sestavené 10. března 2021</w:t>
            </w:r>
          </w:p>
        </w:tc>
        <w:tc>
          <w:tcPr>
            <w:tcW w:w="4678" w:type="dxa"/>
            <w:vAlign w:val="center"/>
          </w:tcPr>
          <w:p w14:paraId="4BE4ED81" w14:textId="77777777" w:rsidR="001922C8" w:rsidRPr="000B4B25" w:rsidRDefault="001922C8" w:rsidP="001922C8">
            <w:pPr>
              <w:spacing w:after="0"/>
              <w:jc w:val="center"/>
              <w:rPr>
                <w:rFonts w:cs="Calibri"/>
                <w:b/>
                <w:bCs/>
                <w:sz w:val="40"/>
                <w:szCs w:val="40"/>
              </w:rPr>
            </w:pPr>
            <w:r w:rsidRPr="000B4B25">
              <w:rPr>
                <w:rFonts w:cs="Calibri"/>
                <w:b/>
                <w:bCs/>
                <w:color w:val="FF0000"/>
                <w:sz w:val="40"/>
                <w:szCs w:val="40"/>
              </w:rPr>
              <w:t>112,5 mil. Kč</w:t>
            </w:r>
          </w:p>
          <w:p w14:paraId="28784B4D" w14:textId="77777777" w:rsidR="001D0B2E" w:rsidRPr="00683C72" w:rsidRDefault="001922C8" w:rsidP="001922C8">
            <w:pPr>
              <w:spacing w:after="0"/>
              <w:jc w:val="center"/>
              <w:rPr>
                <w:rStyle w:val="A5"/>
                <w:highlight w:val="yellow"/>
              </w:rPr>
            </w:pPr>
            <w:r w:rsidRPr="000B4B25">
              <w:rPr>
                <w:b/>
                <w:sz w:val="20"/>
                <w:szCs w:val="20"/>
              </w:rPr>
              <w:t>nesprávnosti</w:t>
            </w:r>
            <w:r w:rsidRPr="000B4B25">
              <w:rPr>
                <w:rStyle w:val="Znakapoznpodarou"/>
                <w:b/>
                <w:sz w:val="20"/>
                <w:szCs w:val="20"/>
              </w:rPr>
              <w:footnoteReference w:id="3"/>
            </w:r>
            <w:r w:rsidRPr="000B4B25">
              <w:rPr>
                <w:b/>
                <w:sz w:val="20"/>
                <w:szCs w:val="20"/>
              </w:rPr>
              <w:t xml:space="preserve"> v účetní závěrce k 31. prosinci 2020 sestavené 7. května 2021</w:t>
            </w:r>
          </w:p>
        </w:tc>
      </w:tr>
      <w:tr w:rsidR="001D0B2E" w:rsidRPr="00683C72" w14:paraId="1E3C5064" w14:textId="77777777" w:rsidTr="00852210">
        <w:trPr>
          <w:trHeight w:val="1363"/>
        </w:trPr>
        <w:tc>
          <w:tcPr>
            <w:tcW w:w="4531" w:type="dxa"/>
            <w:vAlign w:val="center"/>
          </w:tcPr>
          <w:p w14:paraId="19B497F5" w14:textId="77777777" w:rsidR="001D0B2E" w:rsidRPr="00F37602" w:rsidRDefault="0081557C" w:rsidP="009E46A4">
            <w:pPr>
              <w:spacing w:after="0"/>
              <w:jc w:val="center"/>
              <w:rPr>
                <w:rStyle w:val="A5"/>
                <w:color w:val="000000" w:themeColor="text1"/>
              </w:rPr>
            </w:pPr>
            <w:r w:rsidRPr="008E00DF">
              <w:rPr>
                <w:rStyle w:val="A5"/>
                <w:color w:val="auto"/>
              </w:rPr>
              <w:t>0,</w:t>
            </w:r>
            <w:r w:rsidR="006439C2" w:rsidRPr="008E00DF">
              <w:rPr>
                <w:rStyle w:val="A5"/>
                <w:color w:val="auto"/>
              </w:rPr>
              <w:t>1</w:t>
            </w:r>
            <w:r w:rsidRPr="008E00DF">
              <w:rPr>
                <w:rStyle w:val="A5"/>
                <w:color w:val="auto"/>
              </w:rPr>
              <w:t>8</w:t>
            </w:r>
            <w:r w:rsidR="006439C2" w:rsidRPr="008E00DF">
              <w:rPr>
                <w:rStyle w:val="A5"/>
                <w:color w:val="auto"/>
              </w:rPr>
              <w:t xml:space="preserve"> </w:t>
            </w:r>
            <w:r w:rsidRPr="008E00DF">
              <w:rPr>
                <w:rStyle w:val="A5"/>
                <w:color w:val="auto"/>
              </w:rPr>
              <w:t>mil</w:t>
            </w:r>
            <w:r w:rsidR="006439C2" w:rsidRPr="008E00DF">
              <w:rPr>
                <w:rStyle w:val="A5"/>
                <w:color w:val="auto"/>
              </w:rPr>
              <w:t>. Kč</w:t>
            </w:r>
          </w:p>
          <w:p w14:paraId="40364BD9" w14:textId="77777777" w:rsidR="001D0B2E" w:rsidRPr="006439C2" w:rsidRDefault="006439C2" w:rsidP="00907808">
            <w:pPr>
              <w:spacing w:after="0"/>
              <w:jc w:val="center"/>
              <w:rPr>
                <w:rStyle w:val="A1"/>
                <w:b/>
                <w:bCs/>
                <w:color w:val="auto"/>
                <w:sz w:val="20"/>
                <w:szCs w:val="20"/>
              </w:rPr>
            </w:pPr>
            <w:r w:rsidRPr="006439C2">
              <w:rPr>
                <w:rStyle w:val="A1"/>
                <w:b/>
                <w:bCs/>
                <w:color w:val="auto"/>
                <w:sz w:val="20"/>
                <w:szCs w:val="20"/>
              </w:rPr>
              <w:t xml:space="preserve">nesprávnost v údajích předkládaných pro hodnocení plnění rozpočtu </w:t>
            </w:r>
            <w:r w:rsidR="00907808">
              <w:rPr>
                <w:rStyle w:val="A1"/>
                <w:b/>
                <w:bCs/>
                <w:color w:val="auto"/>
                <w:sz w:val="20"/>
                <w:szCs w:val="20"/>
              </w:rPr>
              <w:t>za rok</w:t>
            </w:r>
            <w:r w:rsidRPr="006439C2">
              <w:rPr>
                <w:rStyle w:val="A1"/>
                <w:b/>
                <w:bCs/>
                <w:color w:val="auto"/>
                <w:sz w:val="20"/>
                <w:szCs w:val="20"/>
              </w:rPr>
              <w:t xml:space="preserve"> 2020 </w:t>
            </w:r>
          </w:p>
        </w:tc>
        <w:tc>
          <w:tcPr>
            <w:tcW w:w="4678" w:type="dxa"/>
          </w:tcPr>
          <w:p w14:paraId="7E08A65C" w14:textId="77777777" w:rsidR="001D0B2E" w:rsidRPr="00907808" w:rsidRDefault="00907808" w:rsidP="00852210">
            <w:pPr>
              <w:spacing w:after="0"/>
              <w:jc w:val="center"/>
              <w:rPr>
                <w:rStyle w:val="A5"/>
                <w:color w:val="auto"/>
              </w:rPr>
            </w:pPr>
            <w:r w:rsidRPr="00907808">
              <w:rPr>
                <w:rStyle w:val="A5"/>
                <w:color w:val="auto"/>
              </w:rPr>
              <w:t>2</w:t>
            </w:r>
            <w:r w:rsidR="0081557C">
              <w:rPr>
                <w:rStyle w:val="A5"/>
                <w:color w:val="auto"/>
              </w:rPr>
              <w:t xml:space="preserve"> </w:t>
            </w:r>
            <w:r w:rsidRPr="00907808">
              <w:rPr>
                <w:rStyle w:val="A5"/>
                <w:color w:val="auto"/>
              </w:rPr>
              <w:t>1</w:t>
            </w:r>
            <w:r w:rsidR="0081557C">
              <w:rPr>
                <w:rStyle w:val="A5"/>
                <w:color w:val="auto"/>
              </w:rPr>
              <w:t>0</w:t>
            </w:r>
            <w:r w:rsidR="0081557C">
              <w:rPr>
                <w:rStyle w:val="A5"/>
              </w:rPr>
              <w:t>0</w:t>
            </w:r>
            <w:r w:rsidRPr="00907808">
              <w:rPr>
                <w:rStyle w:val="A5"/>
                <w:color w:val="auto"/>
              </w:rPr>
              <w:t xml:space="preserve"> m</w:t>
            </w:r>
            <w:r w:rsidR="0081557C">
              <w:rPr>
                <w:rStyle w:val="A5"/>
                <w:color w:val="auto"/>
              </w:rPr>
              <w:t>i</w:t>
            </w:r>
            <w:r w:rsidR="0081557C">
              <w:rPr>
                <w:rStyle w:val="A5"/>
              </w:rPr>
              <w:t>l</w:t>
            </w:r>
            <w:r w:rsidRPr="00907808">
              <w:rPr>
                <w:rStyle w:val="A5"/>
                <w:color w:val="auto"/>
              </w:rPr>
              <w:t>. Kč</w:t>
            </w:r>
          </w:p>
          <w:p w14:paraId="2CE31228" w14:textId="77777777" w:rsidR="001D0B2E" w:rsidRPr="006439C2" w:rsidRDefault="00907808" w:rsidP="00907808">
            <w:pPr>
              <w:spacing w:after="0"/>
              <w:jc w:val="center"/>
              <w:rPr>
                <w:rStyle w:val="A1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A1"/>
                <w:b/>
                <w:bCs/>
                <w:sz w:val="20"/>
                <w:szCs w:val="20"/>
              </w:rPr>
              <w:t xml:space="preserve">podmíněné závazky </w:t>
            </w:r>
            <w:proofErr w:type="spellStart"/>
            <w:r>
              <w:rPr>
                <w:rStyle w:val="A1"/>
                <w:b/>
                <w:bCs/>
                <w:sz w:val="20"/>
                <w:szCs w:val="20"/>
              </w:rPr>
              <w:t>MS</w:t>
            </w:r>
            <w:r w:rsidR="00813C38">
              <w:rPr>
                <w:rStyle w:val="A1"/>
                <w:b/>
                <w:bCs/>
                <w:sz w:val="20"/>
                <w:szCs w:val="20"/>
              </w:rPr>
              <w:t>p</w:t>
            </w:r>
            <w:proofErr w:type="spellEnd"/>
            <w:r>
              <w:rPr>
                <w:rStyle w:val="A1"/>
                <w:b/>
                <w:bCs/>
                <w:sz w:val="20"/>
                <w:szCs w:val="20"/>
              </w:rPr>
              <w:t xml:space="preserve"> jako potenciální nároky na budoucí rozpočty</w:t>
            </w:r>
            <w:r w:rsidR="00EB25EA" w:rsidRPr="006439C2">
              <w:rPr>
                <w:rStyle w:val="A1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AE4C73A" w14:textId="77777777" w:rsidR="003367E9" w:rsidRDefault="003367E9" w:rsidP="009652C2">
      <w:pPr>
        <w:rPr>
          <w:rStyle w:val="A1"/>
          <w:b/>
          <w:sz w:val="32"/>
          <w:szCs w:val="32"/>
          <w:highlight w:val="yellow"/>
        </w:rPr>
      </w:pPr>
    </w:p>
    <w:p w14:paraId="05BBA6B5" w14:textId="77777777" w:rsidR="00652B25" w:rsidRDefault="00652B25" w:rsidP="009652C2">
      <w:pPr>
        <w:rPr>
          <w:rStyle w:val="A1"/>
          <w:b/>
          <w:sz w:val="32"/>
          <w:szCs w:val="32"/>
          <w:highlight w:val="yellow"/>
        </w:rPr>
      </w:pPr>
    </w:p>
    <w:p w14:paraId="0AF72ECC" w14:textId="77777777" w:rsidR="009652C2" w:rsidRPr="00F37602" w:rsidRDefault="00DC2378" w:rsidP="00652B25">
      <w:pPr>
        <w:jc w:val="center"/>
        <w:rPr>
          <w:rFonts w:ascii="Calibri Light" w:hAnsi="Calibri Light" w:cs="Calibri Light"/>
          <w:color w:val="000000" w:themeColor="text1"/>
          <w:highlight w:val="yellow"/>
        </w:rPr>
      </w:pPr>
      <w:r w:rsidRPr="009431F8">
        <w:rPr>
          <w:rStyle w:val="A1"/>
          <w:b/>
          <w:sz w:val="32"/>
          <w:szCs w:val="32"/>
        </w:rPr>
        <w:t>Spolehlivost účetní závěrky k 31. prosinci 2020 sestavené</w:t>
      </w:r>
      <w:r w:rsidR="00D675C5">
        <w:rPr>
          <w:rStyle w:val="A1"/>
          <w:b/>
          <w:sz w:val="32"/>
          <w:szCs w:val="32"/>
        </w:rPr>
        <w:t> </w:t>
      </w:r>
      <w:r w:rsidRPr="009431F8">
        <w:rPr>
          <w:rStyle w:val="A1"/>
          <w:b/>
          <w:sz w:val="32"/>
          <w:szCs w:val="32"/>
        </w:rPr>
        <w:t>7.</w:t>
      </w:r>
      <w:r w:rsidR="00D675C5">
        <w:rPr>
          <w:rStyle w:val="A1"/>
          <w:b/>
          <w:sz w:val="32"/>
          <w:szCs w:val="32"/>
        </w:rPr>
        <w:t> </w:t>
      </w:r>
      <w:r w:rsidRPr="009431F8">
        <w:rPr>
          <w:rStyle w:val="A1"/>
          <w:b/>
          <w:sz w:val="32"/>
          <w:szCs w:val="32"/>
        </w:rPr>
        <w:t>května</w:t>
      </w:r>
      <w:r w:rsidR="00D675C5">
        <w:rPr>
          <w:rStyle w:val="A1"/>
          <w:b/>
          <w:sz w:val="32"/>
          <w:szCs w:val="32"/>
        </w:rPr>
        <w:t> </w:t>
      </w:r>
      <w:r w:rsidRPr="009431F8">
        <w:rPr>
          <w:rStyle w:val="A1"/>
          <w:b/>
          <w:sz w:val="32"/>
          <w:szCs w:val="32"/>
        </w:rPr>
        <w:t xml:space="preserve">2021 </w:t>
      </w:r>
    </w:p>
    <w:p w14:paraId="47CAEEB3" w14:textId="77777777" w:rsidR="00927DAB" w:rsidRPr="00683C72" w:rsidRDefault="00927DAB" w:rsidP="00B964BE">
      <w:pPr>
        <w:spacing w:after="160" w:line="259" w:lineRule="auto"/>
        <w:jc w:val="both"/>
        <w:rPr>
          <w:rFonts w:ascii="Calibri Light" w:hAnsi="Calibri Light" w:cs="Calibri Light"/>
          <w:color w:val="FF0000"/>
          <w:highlight w:val="yellow"/>
        </w:rPr>
      </w:pPr>
      <w:r>
        <w:rPr>
          <w:noProof/>
        </w:rPr>
        <w:drawing>
          <wp:inline distT="0" distB="0" distL="0" distR="0" wp14:anchorId="6C9DA42B" wp14:editId="76AFEDC5">
            <wp:extent cx="6418907" cy="2543810"/>
            <wp:effectExtent l="0" t="0" r="127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03" cy="258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41168" w14:textId="77777777" w:rsidR="00037CA6" w:rsidRDefault="00037CA6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br w:type="page"/>
      </w:r>
    </w:p>
    <w:p w14:paraId="1B8CAE75" w14:textId="77777777" w:rsidR="0033466E" w:rsidRPr="005C0B8E" w:rsidRDefault="00A640AE" w:rsidP="00183D64">
      <w:pPr>
        <w:pStyle w:val="Nadpis1"/>
        <w:spacing w:after="0" w:line="240" w:lineRule="auto"/>
      </w:pPr>
      <w:r w:rsidRPr="005C0B8E">
        <w:lastRenderedPageBreak/>
        <w:t>I. Shrnutí a vyhodnocení</w:t>
      </w:r>
    </w:p>
    <w:p w14:paraId="7F0D72A7" w14:textId="77777777" w:rsidR="00183D64" w:rsidRPr="00683C72" w:rsidRDefault="00183D64" w:rsidP="00183D64">
      <w:pPr>
        <w:spacing w:after="0"/>
        <w:jc w:val="both"/>
        <w:rPr>
          <w:highlight w:val="yellow"/>
        </w:rPr>
      </w:pPr>
    </w:p>
    <w:p w14:paraId="41F45AB1" w14:textId="77777777" w:rsidR="003F4B91" w:rsidRDefault="003F4B91" w:rsidP="007A7522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Cílem kontroly bylo prověřit, zda Ministerstvo spravedlnosti při sestavení závěrečného účtu a</w:t>
      </w:r>
      <w:r w:rsidR="00607FF5">
        <w:rPr>
          <w:rFonts w:asciiTheme="minorHAnsi" w:eastAsiaTheme="minorHAnsi" w:hAnsiTheme="minorHAnsi" w:cstheme="minorHAnsi"/>
        </w:rPr>
        <w:t> </w:t>
      </w:r>
      <w:r w:rsidRPr="00920E6B">
        <w:rPr>
          <w:rFonts w:asciiTheme="minorHAnsi" w:eastAsiaTheme="minorHAnsi" w:hAnsiTheme="minorHAnsi" w:cstheme="minorHAnsi"/>
        </w:rPr>
        <w:t>při vedení účetnictví a sestavení účetní závěrky a předkládání údajů pro hodnocení plnění státního rozpočtu za rok 2020 postupovalo v souladu s příslušnými právními předpisy.</w:t>
      </w:r>
    </w:p>
    <w:p w14:paraId="5648130A" w14:textId="77777777" w:rsidR="003F4B91" w:rsidRDefault="003F4B91" w:rsidP="007A7522">
      <w:pPr>
        <w:spacing w:after="0"/>
        <w:jc w:val="both"/>
        <w:rPr>
          <w:rFonts w:eastAsiaTheme="minorHAnsi" w:cs="Calibri"/>
        </w:rPr>
      </w:pPr>
    </w:p>
    <w:p w14:paraId="260F3F33" w14:textId="77777777" w:rsidR="007668FB" w:rsidRPr="005C0B8E" w:rsidRDefault="00A640AE" w:rsidP="007A7522">
      <w:pPr>
        <w:spacing w:after="0"/>
        <w:jc w:val="both"/>
        <w:rPr>
          <w:rFonts w:eastAsiaTheme="minorHAnsi" w:cs="Calibri"/>
        </w:rPr>
      </w:pPr>
      <w:r w:rsidRPr="005C0B8E">
        <w:rPr>
          <w:rFonts w:eastAsiaTheme="minorHAnsi" w:cs="Calibri"/>
        </w:rPr>
        <w:t xml:space="preserve">NKÚ </w:t>
      </w:r>
      <w:r w:rsidR="003F4B91">
        <w:rPr>
          <w:rFonts w:eastAsiaTheme="minorHAnsi" w:cs="Calibri"/>
        </w:rPr>
        <w:t xml:space="preserve">proto při kontrole </w:t>
      </w:r>
      <w:r w:rsidRPr="005C0B8E">
        <w:rPr>
          <w:rFonts w:eastAsiaTheme="minorHAnsi" w:cs="Calibri"/>
        </w:rPr>
        <w:t xml:space="preserve">prověřil </w:t>
      </w:r>
      <w:r w:rsidR="000D3C04">
        <w:rPr>
          <w:rFonts w:eastAsiaTheme="minorHAnsi" w:cs="Calibri"/>
        </w:rPr>
        <w:t>správnost</w:t>
      </w:r>
      <w:r w:rsidR="00186F3C">
        <w:rPr>
          <w:rFonts w:eastAsiaTheme="minorHAnsi" w:cs="Calibri"/>
        </w:rPr>
        <w:t xml:space="preserve">, úplnost a srozumitelnost vedení účetnictví, </w:t>
      </w:r>
      <w:r w:rsidRPr="005C0B8E">
        <w:rPr>
          <w:rFonts w:eastAsiaTheme="minorHAnsi" w:cs="Calibri"/>
        </w:rPr>
        <w:t xml:space="preserve">průkaznost účetního zpracování, spolehlivost finančních informací na výstupu z účetní jednotky </w:t>
      </w:r>
      <w:proofErr w:type="spellStart"/>
      <w:r w:rsidR="00842B22" w:rsidRPr="005C0B8E">
        <w:rPr>
          <w:rFonts w:eastAsiaTheme="minorHAnsi" w:cs="Calibri"/>
        </w:rPr>
        <w:t>M</w:t>
      </w:r>
      <w:r w:rsidR="005C0B8E" w:rsidRPr="005C0B8E">
        <w:rPr>
          <w:rFonts w:eastAsiaTheme="minorHAnsi" w:cs="Calibri"/>
        </w:rPr>
        <w:t>S</w:t>
      </w:r>
      <w:r w:rsidR="00813C38">
        <w:rPr>
          <w:rFonts w:eastAsiaTheme="minorHAnsi" w:cs="Calibri"/>
        </w:rPr>
        <w:t>p</w:t>
      </w:r>
      <w:proofErr w:type="spellEnd"/>
      <w:r w:rsidR="0055132B" w:rsidRPr="005C0B8E">
        <w:rPr>
          <w:rFonts w:eastAsiaTheme="minorHAnsi" w:cs="Calibri"/>
        </w:rPr>
        <w:t xml:space="preserve"> za rok 20</w:t>
      </w:r>
      <w:r w:rsidR="00842B22" w:rsidRPr="005C0B8E">
        <w:rPr>
          <w:rFonts w:eastAsiaTheme="minorHAnsi" w:cs="Calibri"/>
        </w:rPr>
        <w:t>20</w:t>
      </w:r>
      <w:r w:rsidR="0055132B" w:rsidRPr="005C0B8E">
        <w:rPr>
          <w:rFonts w:eastAsiaTheme="minorHAnsi" w:cs="Calibri"/>
        </w:rPr>
        <w:t xml:space="preserve"> </w:t>
      </w:r>
      <w:r w:rsidRPr="005C0B8E">
        <w:rPr>
          <w:rFonts w:eastAsiaTheme="minorHAnsi" w:cs="Calibri"/>
        </w:rPr>
        <w:t xml:space="preserve">a dodržování vybraných </w:t>
      </w:r>
      <w:r w:rsidR="00EC339E" w:rsidRPr="005C0B8E">
        <w:rPr>
          <w:rFonts w:eastAsiaTheme="minorHAnsi" w:cs="Calibri"/>
        </w:rPr>
        <w:t>požadavků právních předpisů při</w:t>
      </w:r>
      <w:r w:rsidR="006E6758" w:rsidRPr="005C0B8E">
        <w:rPr>
          <w:rFonts w:eastAsiaTheme="minorHAnsi" w:cs="Calibri"/>
        </w:rPr>
        <w:t xml:space="preserve"> </w:t>
      </w:r>
      <w:r w:rsidRPr="005C0B8E">
        <w:rPr>
          <w:rFonts w:eastAsiaTheme="minorHAnsi" w:cs="Calibri"/>
        </w:rPr>
        <w:t>hospodaření s majetkem státu.</w:t>
      </w:r>
      <w:r w:rsidR="00F8142C">
        <w:rPr>
          <w:rFonts w:eastAsiaTheme="minorHAnsi" w:cs="Calibri"/>
        </w:rPr>
        <w:t xml:space="preserve"> </w:t>
      </w:r>
      <w:r w:rsidR="00186F3C">
        <w:rPr>
          <w:rFonts w:eastAsiaTheme="minorHAnsi" w:cs="Calibri"/>
        </w:rPr>
        <w:t xml:space="preserve">Dodržování právních předpisů v těchto oblastech </w:t>
      </w:r>
      <w:r w:rsidRPr="005C0B8E">
        <w:rPr>
          <w:rFonts w:eastAsiaTheme="minorHAnsi" w:cs="Calibri"/>
        </w:rPr>
        <w:t>je základem řádného finančního řízení v souladu se zákonem č. 320/2001 Sb.</w:t>
      </w:r>
      <w:r w:rsidR="006659FE">
        <w:rPr>
          <w:rStyle w:val="Znakapoznpodarou"/>
          <w:rFonts w:eastAsiaTheme="minorHAnsi" w:cs="Calibri"/>
        </w:rPr>
        <w:footnoteReference w:id="4"/>
      </w:r>
    </w:p>
    <w:p w14:paraId="31F855D4" w14:textId="77777777" w:rsidR="002B70D5" w:rsidRPr="00683C72" w:rsidRDefault="002B70D5" w:rsidP="00A7348F">
      <w:pPr>
        <w:spacing w:after="0"/>
        <w:rPr>
          <w:highlight w:val="yellow"/>
        </w:rPr>
      </w:pPr>
    </w:p>
    <w:p w14:paraId="1F0178BD" w14:textId="77777777" w:rsidR="0029520A" w:rsidRPr="007143E4" w:rsidRDefault="005F1C00" w:rsidP="00171682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1A447E" w:rsidRPr="007143E4">
        <w:rPr>
          <w:rFonts w:ascii="Calibri" w:hAnsi="Calibri" w:cs="Calibri"/>
        </w:rPr>
        <w:t xml:space="preserve">. </w:t>
      </w:r>
      <w:r w:rsidR="00D966F6" w:rsidRPr="007143E4">
        <w:rPr>
          <w:rFonts w:ascii="Calibri" w:hAnsi="Calibri" w:cs="Calibri"/>
        </w:rPr>
        <w:t>Vedení účetnictví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22"/>
      </w:tblGrid>
      <w:tr w:rsidR="005F1C00" w14:paraId="013313AE" w14:textId="77777777" w:rsidTr="005B4BB8">
        <w:trPr>
          <w:trHeight w:val="651"/>
        </w:trPr>
        <w:tc>
          <w:tcPr>
            <w:tcW w:w="9022" w:type="dxa"/>
            <w:shd w:val="clear" w:color="auto" w:fill="E5F1FF"/>
          </w:tcPr>
          <w:p w14:paraId="1681B285" w14:textId="77777777" w:rsidR="005F1C00" w:rsidRDefault="005F1C00" w:rsidP="00A179EE">
            <w:pPr>
              <w:spacing w:after="0"/>
              <w:ind w:right="-103"/>
              <w:jc w:val="both"/>
              <w:rPr>
                <w:rFonts w:eastAsiaTheme="minorHAnsi" w:cs="Calibri"/>
                <w:b/>
              </w:rPr>
            </w:pPr>
            <w:bookmarkStart w:id="1" w:name="_Hlk79663883"/>
            <w:r w:rsidRPr="0001778E">
              <w:rPr>
                <w:rFonts w:eastAsiaTheme="minorHAnsi" w:cs="Calibri"/>
                <w:b/>
              </w:rPr>
              <w:t xml:space="preserve">V oblasti vedení účetnictví bylo zjištěno, že účetnictví </w:t>
            </w:r>
            <w:proofErr w:type="spellStart"/>
            <w:r w:rsidRPr="0001778E">
              <w:rPr>
                <w:rFonts w:eastAsiaTheme="minorHAnsi" w:cs="Calibri"/>
                <w:b/>
              </w:rPr>
              <w:t>M</w:t>
            </w:r>
            <w:r>
              <w:rPr>
                <w:rFonts w:eastAsiaTheme="minorHAnsi" w:cs="Calibri"/>
                <w:b/>
              </w:rPr>
              <w:t>S</w:t>
            </w:r>
            <w:r w:rsidR="00813C38">
              <w:rPr>
                <w:rFonts w:eastAsiaTheme="minorHAnsi" w:cs="Calibri"/>
                <w:b/>
              </w:rPr>
              <w:t>p</w:t>
            </w:r>
            <w:proofErr w:type="spellEnd"/>
            <w:r w:rsidRPr="0001778E">
              <w:rPr>
                <w:rFonts w:eastAsiaTheme="minorHAnsi" w:cs="Calibri"/>
                <w:b/>
              </w:rPr>
              <w:t xml:space="preserve"> za rok 2020 není </w:t>
            </w:r>
            <w:r w:rsidR="002E090C">
              <w:rPr>
                <w:rFonts w:eastAsiaTheme="minorHAnsi" w:cs="Calibri"/>
                <w:b/>
              </w:rPr>
              <w:t xml:space="preserve">správné a </w:t>
            </w:r>
            <w:r w:rsidRPr="0001778E">
              <w:rPr>
                <w:rFonts w:eastAsiaTheme="minorHAnsi" w:cs="Calibri"/>
                <w:b/>
              </w:rPr>
              <w:t>úplné, neboť</w:t>
            </w:r>
            <w:r w:rsidR="009B386A">
              <w:rPr>
                <w:rFonts w:eastAsiaTheme="minorHAnsi" w:cs="Calibri"/>
                <w:b/>
              </w:rPr>
              <w:t xml:space="preserve"> </w:t>
            </w:r>
            <w:proofErr w:type="spellStart"/>
            <w:r w:rsidR="009B386A">
              <w:rPr>
                <w:rFonts w:eastAsiaTheme="minorHAnsi" w:cs="Calibri"/>
                <w:b/>
              </w:rPr>
              <w:t>MS</w:t>
            </w:r>
            <w:r w:rsidR="00813C38">
              <w:rPr>
                <w:rFonts w:eastAsiaTheme="minorHAnsi" w:cs="Calibri"/>
                <w:b/>
              </w:rPr>
              <w:t>p</w:t>
            </w:r>
            <w:proofErr w:type="spellEnd"/>
            <w:r w:rsidR="006F1CD5">
              <w:rPr>
                <w:rFonts w:eastAsiaTheme="minorHAnsi" w:cs="Calibri"/>
                <w:b/>
              </w:rPr>
              <w:t xml:space="preserve"> zejména</w:t>
            </w:r>
            <w:r w:rsidR="00C42E11">
              <w:rPr>
                <w:rFonts w:eastAsiaTheme="minorHAnsi" w:cs="Calibri"/>
                <w:b/>
              </w:rPr>
              <w:t>:</w:t>
            </w:r>
          </w:p>
          <w:p w14:paraId="08AA5337" w14:textId="77777777" w:rsidR="005B4BB8" w:rsidRPr="009812E4" w:rsidRDefault="00BD5E93" w:rsidP="00A179EE">
            <w:pPr>
              <w:pStyle w:val="Nadpis2"/>
              <w:keepNext/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 w:val="0"/>
              <w:outlineLvl w:val="1"/>
              <w:rPr>
                <w:rFonts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 xml:space="preserve">nesprávně </w:t>
            </w:r>
            <w:r w:rsidR="005B4BB8" w:rsidRPr="009812E4">
              <w:rPr>
                <w:rFonts w:ascii="Calibri" w:hAnsi="Calibri" w:cs="Calibri"/>
                <w:lang w:eastAsia="cs-CZ"/>
              </w:rPr>
              <w:t xml:space="preserve">účtovalo o </w:t>
            </w:r>
            <w:r w:rsidR="00221145">
              <w:rPr>
                <w:rFonts w:ascii="Calibri" w:hAnsi="Calibri" w:cs="Calibri"/>
                <w:lang w:eastAsia="cs-CZ"/>
              </w:rPr>
              <w:t xml:space="preserve">významné </w:t>
            </w:r>
            <w:r w:rsidR="005B4BB8" w:rsidRPr="009812E4">
              <w:rPr>
                <w:rFonts w:ascii="Calibri" w:hAnsi="Calibri" w:cs="Calibri"/>
                <w:lang w:eastAsia="cs-CZ"/>
              </w:rPr>
              <w:t>skutečnosti do období, s nímž časově a věcně nesouvi</w:t>
            </w:r>
            <w:r>
              <w:rPr>
                <w:rFonts w:ascii="Calibri" w:hAnsi="Calibri" w:cs="Calibri"/>
                <w:lang w:eastAsia="cs-CZ"/>
              </w:rPr>
              <w:t>sela</w:t>
            </w:r>
            <w:r w:rsidR="005B4BB8" w:rsidRPr="009812E4">
              <w:rPr>
                <w:spacing w:val="-2"/>
              </w:rPr>
              <w:t xml:space="preserve"> </w:t>
            </w:r>
            <w:r w:rsidR="005B4BB8" w:rsidRPr="00F96647">
              <w:rPr>
                <w:rFonts w:cs="Calibri"/>
                <w:b w:val="0"/>
                <w:bCs/>
                <w:lang w:eastAsia="cs-CZ"/>
              </w:rPr>
              <w:t>(</w:t>
            </w:r>
            <w:r w:rsidR="005B4BB8" w:rsidRPr="00F96647">
              <w:rPr>
                <w:b w:val="0"/>
                <w:bCs/>
                <w:spacing w:val="-2"/>
              </w:rPr>
              <w:t xml:space="preserve">viz část IV.1.1 </w:t>
            </w:r>
            <w:r w:rsidR="0069018B">
              <w:rPr>
                <w:b w:val="0"/>
                <w:bCs/>
                <w:spacing w:val="-2"/>
              </w:rPr>
              <w:t xml:space="preserve">tohoto </w:t>
            </w:r>
            <w:r w:rsidR="005B4BB8" w:rsidRPr="00F96647">
              <w:rPr>
                <w:b w:val="0"/>
                <w:bCs/>
                <w:spacing w:val="-2"/>
              </w:rPr>
              <w:t>kontrolního závěru)</w:t>
            </w:r>
            <w:r w:rsidR="009812E4" w:rsidRPr="009812E4">
              <w:rPr>
                <w:spacing w:val="-2"/>
              </w:rPr>
              <w:t>,</w:t>
            </w:r>
            <w:r w:rsidR="005B4BB8" w:rsidRPr="009812E4">
              <w:rPr>
                <w:spacing w:val="-2"/>
              </w:rPr>
              <w:t xml:space="preserve"> </w:t>
            </w:r>
            <w:r w:rsidR="005B4BB8" w:rsidRPr="009812E4">
              <w:rPr>
                <w:rFonts w:cs="Calibri"/>
                <w:lang w:eastAsia="cs-CZ"/>
              </w:rPr>
              <w:t xml:space="preserve"> </w:t>
            </w:r>
          </w:p>
          <w:p w14:paraId="09470F9E" w14:textId="77777777" w:rsidR="005B4BB8" w:rsidRPr="009812E4" w:rsidRDefault="005B4BB8" w:rsidP="00A179EE">
            <w:pPr>
              <w:pStyle w:val="Nadpis2"/>
              <w:keepNext/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 w:val="0"/>
              <w:outlineLvl w:val="1"/>
              <w:rPr>
                <w:rFonts w:cs="Calibri"/>
                <w:lang w:eastAsia="cs-CZ"/>
              </w:rPr>
            </w:pPr>
            <w:r w:rsidRPr="009812E4">
              <w:rPr>
                <w:rFonts w:ascii="Calibri" w:hAnsi="Calibri" w:cs="Calibri"/>
                <w:lang w:eastAsia="cs-CZ"/>
              </w:rPr>
              <w:t>nesprávně účtovalo o časovém rozlišení</w:t>
            </w:r>
            <w:r w:rsidR="009812E4" w:rsidRPr="009812E4">
              <w:rPr>
                <w:rFonts w:ascii="Calibri" w:hAnsi="Calibri" w:cs="Calibri"/>
                <w:lang w:eastAsia="cs-CZ"/>
              </w:rPr>
              <w:t xml:space="preserve"> </w:t>
            </w:r>
            <w:r w:rsidRPr="00F96647">
              <w:rPr>
                <w:b w:val="0"/>
                <w:bCs/>
                <w:spacing w:val="-2"/>
              </w:rPr>
              <w:t xml:space="preserve">(viz část IV.1.2 </w:t>
            </w:r>
            <w:r w:rsidR="00BC39D0">
              <w:rPr>
                <w:b w:val="0"/>
                <w:bCs/>
                <w:spacing w:val="-2"/>
              </w:rPr>
              <w:t xml:space="preserve">tohoto </w:t>
            </w:r>
            <w:r w:rsidRPr="00F96647">
              <w:rPr>
                <w:b w:val="0"/>
                <w:bCs/>
                <w:spacing w:val="-2"/>
              </w:rPr>
              <w:t>kontrolního závěru)</w:t>
            </w:r>
            <w:r w:rsidR="009812E4" w:rsidRPr="009812E4">
              <w:rPr>
                <w:spacing w:val="-2"/>
              </w:rPr>
              <w:t>,</w:t>
            </w:r>
          </w:p>
          <w:p w14:paraId="062EE171" w14:textId="77777777" w:rsidR="005B4BB8" w:rsidRPr="009812E4" w:rsidRDefault="005B4BB8" w:rsidP="00A179EE">
            <w:pPr>
              <w:pStyle w:val="Nadpis2"/>
              <w:keepNext/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 w:val="0"/>
              <w:outlineLvl w:val="1"/>
              <w:rPr>
                <w:rFonts w:cs="Calibri"/>
                <w:lang w:eastAsia="cs-CZ"/>
              </w:rPr>
            </w:pPr>
            <w:r w:rsidRPr="009812E4">
              <w:rPr>
                <w:rFonts w:ascii="Calibri" w:hAnsi="Calibri" w:cs="Calibri"/>
                <w:lang w:eastAsia="cs-CZ"/>
              </w:rPr>
              <w:t>nesprávně nastavilo a aplikovalo metodu časového rozlišení,</w:t>
            </w:r>
            <w:r w:rsidR="009812E4" w:rsidRPr="009812E4">
              <w:rPr>
                <w:rFonts w:ascii="Calibri" w:hAnsi="Calibri" w:cs="Calibri"/>
                <w:lang w:eastAsia="cs-CZ"/>
              </w:rPr>
              <w:t xml:space="preserve"> což </w:t>
            </w:r>
            <w:r w:rsidRPr="009812E4">
              <w:rPr>
                <w:spacing w:val="-2"/>
              </w:rPr>
              <w:t>systémově vedl</w:t>
            </w:r>
            <w:r w:rsidR="009812E4" w:rsidRPr="009812E4">
              <w:rPr>
                <w:spacing w:val="-2"/>
              </w:rPr>
              <w:t>o</w:t>
            </w:r>
            <w:r w:rsidRPr="009812E4">
              <w:rPr>
                <w:spacing w:val="-2"/>
              </w:rPr>
              <w:t xml:space="preserve"> k účtování významných částek nákladů</w:t>
            </w:r>
            <w:r w:rsidR="00A83D7A">
              <w:rPr>
                <w:spacing w:val="-2"/>
              </w:rPr>
              <w:t xml:space="preserve"> do období</w:t>
            </w:r>
            <w:r w:rsidRPr="009812E4">
              <w:rPr>
                <w:spacing w:val="-2"/>
              </w:rPr>
              <w:t>, s nímž časově a věcně nesouvisely</w:t>
            </w:r>
            <w:r w:rsidR="009812E4" w:rsidRPr="009812E4">
              <w:rPr>
                <w:spacing w:val="-2"/>
              </w:rPr>
              <w:t xml:space="preserve"> </w:t>
            </w:r>
            <w:r w:rsidRPr="00F96647">
              <w:rPr>
                <w:rFonts w:cs="Calibri"/>
                <w:b w:val="0"/>
                <w:bCs/>
                <w:color w:val="000000"/>
              </w:rPr>
              <w:t>(</w:t>
            </w:r>
            <w:r w:rsidRPr="00F96647">
              <w:rPr>
                <w:b w:val="0"/>
                <w:bCs/>
                <w:spacing w:val="-2"/>
              </w:rPr>
              <w:t xml:space="preserve">viz část IV.1.3 </w:t>
            </w:r>
            <w:r w:rsidR="00BC39D0">
              <w:rPr>
                <w:b w:val="0"/>
                <w:bCs/>
                <w:spacing w:val="-2"/>
              </w:rPr>
              <w:t xml:space="preserve">tohoto </w:t>
            </w:r>
            <w:r w:rsidRPr="00F96647">
              <w:rPr>
                <w:b w:val="0"/>
                <w:bCs/>
                <w:spacing w:val="-2"/>
              </w:rPr>
              <w:t>kontrolního závěru)</w:t>
            </w:r>
            <w:r w:rsidR="009812E4" w:rsidRPr="009812E4">
              <w:rPr>
                <w:spacing w:val="-2"/>
              </w:rPr>
              <w:t>,</w:t>
            </w:r>
            <w:r w:rsidRPr="009812E4">
              <w:rPr>
                <w:spacing w:val="-2"/>
              </w:rPr>
              <w:t xml:space="preserve"> </w:t>
            </w:r>
          </w:p>
          <w:p w14:paraId="4F8B52A3" w14:textId="77777777" w:rsidR="005B4BB8" w:rsidRPr="009812E4" w:rsidRDefault="005B4BB8" w:rsidP="00A179EE">
            <w:pPr>
              <w:pStyle w:val="Odstavecseseznamem"/>
              <w:numPr>
                <w:ilvl w:val="0"/>
                <w:numId w:val="13"/>
              </w:numPr>
              <w:spacing w:after="0"/>
              <w:ind w:left="284" w:hanging="284"/>
              <w:contextualSpacing w:val="0"/>
              <w:jc w:val="both"/>
              <w:rPr>
                <w:rFonts w:cs="Calibri"/>
                <w:b/>
                <w:lang w:eastAsia="cs-CZ"/>
              </w:rPr>
            </w:pPr>
            <w:r w:rsidRPr="009812E4">
              <w:rPr>
                <w:rFonts w:cs="Calibri"/>
                <w:b/>
                <w:lang w:eastAsia="cs-CZ"/>
              </w:rPr>
              <w:t>neúčtovalo o závazcích vůči</w:t>
            </w:r>
            <w:r w:rsidR="00BD5E93">
              <w:rPr>
                <w:rFonts w:cs="Calibri"/>
                <w:b/>
                <w:lang w:eastAsia="cs-CZ"/>
              </w:rPr>
              <w:t xml:space="preserve"> podřízené organizační složce státu</w:t>
            </w:r>
            <w:r w:rsidRPr="009812E4">
              <w:rPr>
                <w:rFonts w:cs="Calibri"/>
                <w:b/>
                <w:lang w:eastAsia="cs-CZ"/>
              </w:rPr>
              <w:t xml:space="preserve">, které </w:t>
            </w:r>
            <w:proofErr w:type="spellStart"/>
            <w:r w:rsidRPr="009812E4">
              <w:rPr>
                <w:rFonts w:cs="Calibri"/>
                <w:b/>
                <w:lang w:eastAsia="cs-CZ"/>
              </w:rPr>
              <w:t>MS</w:t>
            </w:r>
            <w:r w:rsidR="00913220">
              <w:rPr>
                <w:rFonts w:cs="Calibri"/>
                <w:b/>
                <w:lang w:eastAsia="cs-CZ"/>
              </w:rPr>
              <w:t>p</w:t>
            </w:r>
            <w:proofErr w:type="spellEnd"/>
            <w:r w:rsidRPr="009812E4">
              <w:rPr>
                <w:rFonts w:cs="Calibri"/>
                <w:b/>
                <w:lang w:eastAsia="cs-CZ"/>
              </w:rPr>
              <w:t xml:space="preserve"> vznikají </w:t>
            </w:r>
            <w:r w:rsidR="00BD5E93">
              <w:rPr>
                <w:rFonts w:cs="Calibri"/>
                <w:b/>
                <w:lang w:eastAsia="cs-CZ"/>
              </w:rPr>
              <w:t>na základě</w:t>
            </w:r>
            <w:r w:rsidRPr="009812E4">
              <w:rPr>
                <w:rFonts w:asciiTheme="minorHAnsi" w:hAnsiTheme="minorHAnsi" w:cstheme="minorHAnsi"/>
                <w:b/>
                <w:spacing w:val="-2"/>
              </w:rPr>
              <w:t xml:space="preserve"> zákona č. 59/2017 Sb.</w:t>
            </w:r>
            <w:r w:rsidRPr="009812E4">
              <w:rPr>
                <w:rStyle w:val="Znakapoznpodarou"/>
                <w:rFonts w:cs="Calibri"/>
                <w:b/>
                <w:lang w:eastAsia="cs-CZ"/>
              </w:rPr>
              <w:footnoteReference w:id="5"/>
            </w:r>
            <w:r w:rsidRPr="009812E4">
              <w:rPr>
                <w:rFonts w:cs="Calibri"/>
                <w:b/>
                <w:iCs/>
              </w:rPr>
              <w:t xml:space="preserve"> </w:t>
            </w:r>
            <w:r w:rsidRPr="00F96647">
              <w:rPr>
                <w:rFonts w:asciiTheme="minorHAnsi" w:hAnsiTheme="minorHAnsi" w:cstheme="minorHAnsi"/>
                <w:bCs/>
              </w:rPr>
              <w:t>(</w:t>
            </w:r>
            <w:r w:rsidRPr="00F96647">
              <w:rPr>
                <w:rFonts w:asciiTheme="minorHAnsi" w:hAnsiTheme="minorHAnsi" w:cstheme="minorHAnsi"/>
                <w:bCs/>
                <w:spacing w:val="-2"/>
              </w:rPr>
              <w:t xml:space="preserve">viz část IV.1.4 </w:t>
            </w:r>
            <w:r w:rsidR="00BC39D0">
              <w:rPr>
                <w:rFonts w:asciiTheme="minorHAnsi" w:hAnsiTheme="minorHAnsi" w:cstheme="minorHAnsi"/>
                <w:bCs/>
                <w:spacing w:val="-2"/>
              </w:rPr>
              <w:t xml:space="preserve">tohoto </w:t>
            </w:r>
            <w:r w:rsidRPr="00F96647">
              <w:rPr>
                <w:rFonts w:asciiTheme="minorHAnsi" w:hAnsiTheme="minorHAnsi" w:cstheme="minorHAnsi"/>
                <w:bCs/>
                <w:spacing w:val="-2"/>
              </w:rPr>
              <w:t>kontrolního závěru)</w:t>
            </w:r>
            <w:r w:rsidR="009812E4" w:rsidRPr="009812E4">
              <w:rPr>
                <w:rFonts w:asciiTheme="minorHAnsi" w:hAnsiTheme="minorHAnsi" w:cstheme="minorHAnsi"/>
                <w:b/>
                <w:spacing w:val="-2"/>
              </w:rPr>
              <w:t>,</w:t>
            </w:r>
          </w:p>
          <w:p w14:paraId="2EEE25F6" w14:textId="77777777" w:rsidR="005B4BB8" w:rsidRPr="005B4BB8" w:rsidRDefault="005B4BB8" w:rsidP="00446BEF">
            <w:pPr>
              <w:pStyle w:val="Odstavecseseznamem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cs="Calibri"/>
                <w:b/>
                <w:bCs/>
                <w:lang w:eastAsia="cs-CZ"/>
              </w:rPr>
            </w:pPr>
            <w:r w:rsidRPr="009812E4">
              <w:rPr>
                <w:rFonts w:cs="Calibri"/>
                <w:b/>
                <w:lang w:eastAsia="cs-CZ"/>
              </w:rPr>
              <w:t>nesprávně účtovalo o nákladech z titulu cestovného</w:t>
            </w:r>
            <w:r w:rsidR="009812E4" w:rsidRPr="009812E4">
              <w:rPr>
                <w:rFonts w:cs="Calibri"/>
                <w:b/>
                <w:lang w:eastAsia="cs-CZ"/>
              </w:rPr>
              <w:t xml:space="preserve"> </w:t>
            </w:r>
            <w:r w:rsidRPr="00F96647">
              <w:rPr>
                <w:rFonts w:asciiTheme="minorHAnsi" w:hAnsiTheme="minorHAnsi" w:cstheme="minorHAnsi"/>
                <w:bCs/>
                <w:spacing w:val="-2"/>
              </w:rPr>
              <w:t xml:space="preserve">(viz část IV.1.5 </w:t>
            </w:r>
            <w:r w:rsidR="00BC39D0">
              <w:rPr>
                <w:rFonts w:asciiTheme="minorHAnsi" w:hAnsiTheme="minorHAnsi" w:cstheme="minorHAnsi"/>
                <w:bCs/>
                <w:spacing w:val="-2"/>
              </w:rPr>
              <w:t xml:space="preserve">tohoto </w:t>
            </w:r>
            <w:r w:rsidRPr="00F96647">
              <w:rPr>
                <w:rFonts w:asciiTheme="minorHAnsi" w:hAnsiTheme="minorHAnsi" w:cstheme="minorHAnsi"/>
                <w:bCs/>
                <w:spacing w:val="-2"/>
              </w:rPr>
              <w:t>kontrolního závěru)</w:t>
            </w:r>
            <w:r w:rsidRPr="009812E4">
              <w:rPr>
                <w:rFonts w:asciiTheme="minorHAnsi" w:hAnsiTheme="minorHAnsi" w:cstheme="minorHAnsi"/>
                <w:b/>
                <w:spacing w:val="-2"/>
              </w:rPr>
              <w:t>.</w:t>
            </w:r>
          </w:p>
        </w:tc>
      </w:tr>
      <w:bookmarkEnd w:id="1"/>
    </w:tbl>
    <w:p w14:paraId="1F86AE5D" w14:textId="77777777" w:rsidR="006F1CD5" w:rsidRDefault="006F1CD5" w:rsidP="00F37602">
      <w:pPr>
        <w:pStyle w:val="Odstavecseseznamem"/>
        <w:spacing w:after="0"/>
        <w:ind w:left="0"/>
        <w:jc w:val="both"/>
        <w:rPr>
          <w:rFonts w:cs="Calibri"/>
          <w:b/>
          <w:bCs/>
          <w:lang w:eastAsia="cs-CZ"/>
        </w:rPr>
      </w:pPr>
    </w:p>
    <w:p w14:paraId="0CDBE973" w14:textId="77777777" w:rsidR="005B4BB8" w:rsidRDefault="005B4BB8" w:rsidP="005B4BB8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spacing w:val="-2"/>
        </w:rPr>
      </w:pPr>
      <w:r w:rsidRPr="00AE6249">
        <w:rPr>
          <w:rFonts w:asciiTheme="minorHAnsi" w:hAnsiTheme="minorHAnsi" w:cstheme="minorHAnsi"/>
          <w:b/>
          <w:bCs/>
          <w:spacing w:val="-2"/>
        </w:rPr>
        <w:t>NKÚ</w:t>
      </w:r>
      <w:r w:rsidR="00C73754">
        <w:rPr>
          <w:rFonts w:asciiTheme="minorHAnsi" w:hAnsiTheme="minorHAnsi" w:cstheme="minorHAnsi"/>
          <w:b/>
          <w:bCs/>
          <w:spacing w:val="-2"/>
        </w:rPr>
        <w:t xml:space="preserve"> v</w:t>
      </w:r>
      <w:r w:rsidR="00C4486B">
        <w:rPr>
          <w:rFonts w:asciiTheme="minorHAnsi" w:hAnsiTheme="minorHAnsi" w:cstheme="minorHAnsi"/>
          <w:b/>
          <w:bCs/>
          <w:spacing w:val="-2"/>
        </w:rPr>
        <w:t> návaznosti na provedenou kontrolu</w:t>
      </w:r>
      <w:r w:rsidR="001C2F8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E6249">
        <w:rPr>
          <w:rFonts w:asciiTheme="minorHAnsi" w:hAnsiTheme="minorHAnsi" w:cstheme="minorHAnsi"/>
          <w:b/>
          <w:bCs/>
          <w:spacing w:val="-2"/>
        </w:rPr>
        <w:t>upozor</w:t>
      </w:r>
      <w:r w:rsidR="00C4486B">
        <w:rPr>
          <w:rFonts w:asciiTheme="minorHAnsi" w:hAnsiTheme="minorHAnsi" w:cstheme="minorHAnsi"/>
          <w:b/>
          <w:bCs/>
          <w:spacing w:val="-2"/>
        </w:rPr>
        <w:t>ňuje</w:t>
      </w:r>
      <w:r w:rsidRPr="00AE6249">
        <w:rPr>
          <w:rFonts w:asciiTheme="minorHAnsi" w:hAnsiTheme="minorHAnsi" w:cstheme="minorHAnsi"/>
          <w:b/>
          <w:bCs/>
          <w:spacing w:val="-2"/>
        </w:rPr>
        <w:t>,</w:t>
      </w:r>
      <w:r>
        <w:rPr>
          <w:rFonts w:asciiTheme="minorHAnsi" w:hAnsiTheme="minorHAnsi" w:cstheme="minorHAnsi"/>
          <w:spacing w:val="-2"/>
        </w:rPr>
        <w:t xml:space="preserve"> </w:t>
      </w:r>
      <w:r w:rsidRPr="00D510FC">
        <w:rPr>
          <w:rFonts w:eastAsia="Calibri" w:cs="Calibri"/>
          <w:b/>
          <w:bCs/>
          <w:lang w:eastAsia="cs-CZ"/>
        </w:rPr>
        <w:t>že aplikace požadavku stanoveného účetní regulací</w:t>
      </w:r>
      <w:r>
        <w:rPr>
          <w:rFonts w:eastAsia="Calibri" w:cs="Calibri"/>
          <w:b/>
          <w:bCs/>
          <w:lang w:eastAsia="cs-CZ"/>
        </w:rPr>
        <w:t>, a to účtovat o nákladech na pořízení drobného dlouhodobého nehmotného majetku jednorázově do jednoho roku,</w:t>
      </w:r>
      <w:r w:rsidR="001C2F89">
        <w:rPr>
          <w:rFonts w:eastAsia="Calibri" w:cs="Calibri"/>
          <w:b/>
          <w:bCs/>
          <w:lang w:eastAsia="cs-CZ"/>
        </w:rPr>
        <w:t xml:space="preserve"> bez jejich alokace</w:t>
      </w:r>
      <w:r>
        <w:rPr>
          <w:rFonts w:eastAsia="Calibri" w:cs="Calibri"/>
          <w:b/>
          <w:bCs/>
          <w:lang w:eastAsia="cs-CZ"/>
        </w:rPr>
        <w:t xml:space="preserve"> do období, se kterým časově </w:t>
      </w:r>
      <w:r w:rsidR="00BD5E93">
        <w:rPr>
          <w:rFonts w:eastAsia="Calibri" w:cs="Calibri"/>
          <w:b/>
          <w:bCs/>
          <w:lang w:eastAsia="cs-CZ"/>
        </w:rPr>
        <w:t>a</w:t>
      </w:r>
      <w:r w:rsidR="0088083D">
        <w:rPr>
          <w:rFonts w:eastAsia="Calibri" w:cs="Calibri"/>
          <w:b/>
          <w:bCs/>
          <w:lang w:eastAsia="cs-CZ"/>
        </w:rPr>
        <w:t> </w:t>
      </w:r>
      <w:r w:rsidR="00BD5E93">
        <w:rPr>
          <w:rFonts w:eastAsia="Calibri" w:cs="Calibri"/>
          <w:b/>
          <w:bCs/>
          <w:lang w:eastAsia="cs-CZ"/>
        </w:rPr>
        <w:t xml:space="preserve">věcně </w:t>
      </w:r>
      <w:r>
        <w:rPr>
          <w:rFonts w:eastAsia="Calibri" w:cs="Calibri"/>
          <w:b/>
          <w:bCs/>
          <w:lang w:eastAsia="cs-CZ"/>
        </w:rPr>
        <w:t xml:space="preserve">souvisejí, </w:t>
      </w:r>
      <w:r w:rsidRPr="00D510FC">
        <w:rPr>
          <w:rFonts w:eastAsia="Calibri" w:cs="Calibri"/>
          <w:b/>
          <w:bCs/>
          <w:lang w:eastAsia="cs-CZ"/>
        </w:rPr>
        <w:t xml:space="preserve">může významně ovlivnit vypovídací hodnotu </w:t>
      </w:r>
      <w:r w:rsidR="001C2F89">
        <w:rPr>
          <w:rFonts w:eastAsia="Calibri" w:cs="Calibri"/>
          <w:b/>
          <w:bCs/>
          <w:lang w:eastAsia="cs-CZ"/>
        </w:rPr>
        <w:t xml:space="preserve">takto </w:t>
      </w:r>
      <w:r w:rsidRPr="00D510FC">
        <w:rPr>
          <w:rFonts w:eastAsia="Calibri" w:cs="Calibri"/>
          <w:b/>
          <w:bCs/>
          <w:lang w:eastAsia="cs-CZ"/>
        </w:rPr>
        <w:t>vykázaných nákladů.</w:t>
      </w:r>
      <w:r>
        <w:rPr>
          <w:rFonts w:eastAsia="Calibri" w:cs="Calibri"/>
          <w:b/>
          <w:bCs/>
          <w:lang w:eastAsia="cs-CZ"/>
        </w:rPr>
        <w:t xml:space="preserve"> Aplikovaný</w:t>
      </w:r>
      <w:r w:rsidRPr="00D510FC">
        <w:rPr>
          <w:rFonts w:eastAsia="Calibri" w:cs="Calibri"/>
          <w:b/>
          <w:bCs/>
          <w:lang w:eastAsia="cs-CZ"/>
        </w:rPr>
        <w:t xml:space="preserve"> způsob vykázání není nijak dáván k tíži </w:t>
      </w:r>
      <w:proofErr w:type="spellStart"/>
      <w:r w:rsidRPr="00D510FC">
        <w:rPr>
          <w:rFonts w:eastAsia="Calibri" w:cs="Calibri"/>
          <w:b/>
          <w:bCs/>
          <w:lang w:eastAsia="cs-CZ"/>
        </w:rPr>
        <w:t>MS</w:t>
      </w:r>
      <w:r w:rsidR="00913220">
        <w:rPr>
          <w:rFonts w:eastAsia="Calibri" w:cs="Calibri"/>
          <w:b/>
          <w:bCs/>
          <w:lang w:eastAsia="cs-CZ"/>
        </w:rPr>
        <w:t>p</w:t>
      </w:r>
      <w:proofErr w:type="spellEnd"/>
      <w:r>
        <w:rPr>
          <w:rFonts w:eastAsia="Calibri" w:cs="Calibri"/>
          <w:b/>
          <w:bCs/>
          <w:lang w:eastAsia="cs-CZ"/>
        </w:rPr>
        <w:t>, neboť je vyžadován účetní regulací</w:t>
      </w:r>
      <w:r w:rsidR="009812E4">
        <w:rPr>
          <w:rFonts w:eastAsia="Calibri" w:cs="Calibri"/>
          <w:b/>
          <w:bCs/>
          <w:lang w:eastAsia="cs-CZ"/>
        </w:rPr>
        <w:t xml:space="preserve"> </w:t>
      </w:r>
      <w:r w:rsidR="009812E4" w:rsidRPr="00F96647">
        <w:rPr>
          <w:rFonts w:eastAsia="Calibri" w:cs="Calibri"/>
          <w:bCs/>
          <w:lang w:eastAsia="cs-CZ"/>
        </w:rPr>
        <w:t>(</w:t>
      </w:r>
      <w:r w:rsidR="009812E4" w:rsidRPr="00F96647">
        <w:rPr>
          <w:rFonts w:asciiTheme="minorHAnsi" w:hAnsiTheme="minorHAnsi" w:cstheme="minorHAnsi"/>
          <w:bCs/>
          <w:spacing w:val="-2"/>
        </w:rPr>
        <w:t xml:space="preserve">viz část IV.1.1 </w:t>
      </w:r>
      <w:r w:rsidR="00BC39D0">
        <w:rPr>
          <w:rFonts w:asciiTheme="minorHAnsi" w:hAnsiTheme="minorHAnsi" w:cstheme="minorHAnsi"/>
          <w:bCs/>
          <w:spacing w:val="-2"/>
        </w:rPr>
        <w:t xml:space="preserve">tohoto </w:t>
      </w:r>
      <w:r w:rsidR="009812E4" w:rsidRPr="00F96647">
        <w:rPr>
          <w:rFonts w:asciiTheme="minorHAnsi" w:hAnsiTheme="minorHAnsi" w:cstheme="minorHAnsi"/>
          <w:bCs/>
          <w:spacing w:val="-2"/>
        </w:rPr>
        <w:t>kontrolního závěru)</w:t>
      </w:r>
      <w:r w:rsidRPr="004A17E9">
        <w:rPr>
          <w:rFonts w:asciiTheme="minorHAnsi" w:hAnsiTheme="minorHAnsi" w:cstheme="minorHAnsi"/>
          <w:spacing w:val="-2"/>
        </w:rPr>
        <w:t>.</w:t>
      </w:r>
    </w:p>
    <w:p w14:paraId="6B97A094" w14:textId="77777777" w:rsidR="009812E4" w:rsidRDefault="009812E4" w:rsidP="005B4BB8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spacing w:val="-2"/>
        </w:rPr>
      </w:pPr>
    </w:p>
    <w:p w14:paraId="32F82E03" w14:textId="77777777" w:rsidR="005B4BB8" w:rsidRDefault="00DC2378" w:rsidP="005B4BB8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/>
          <w:spacing w:val="-2"/>
        </w:rPr>
        <w:t xml:space="preserve">Při kontrole bylo zjištěno, </w:t>
      </w:r>
      <w:r w:rsidR="005B4BB8">
        <w:rPr>
          <w:rFonts w:asciiTheme="minorHAnsi" w:hAnsiTheme="minorHAnsi" w:cstheme="minorHAnsi"/>
          <w:b/>
          <w:spacing w:val="-2"/>
        </w:rPr>
        <w:t>že</w:t>
      </w:r>
      <w:r>
        <w:rPr>
          <w:rFonts w:asciiTheme="minorHAnsi" w:hAnsiTheme="minorHAnsi" w:cstheme="minorHAnsi"/>
          <w:b/>
          <w:spacing w:val="-2"/>
        </w:rPr>
        <w:t xml:space="preserve"> aplikace</w:t>
      </w:r>
      <w:r w:rsidR="005B4BB8" w:rsidRPr="0075404C">
        <w:rPr>
          <w:rFonts w:asciiTheme="minorHAnsi" w:hAnsiTheme="minorHAnsi" w:cstheme="minorHAnsi"/>
          <w:b/>
          <w:spacing w:val="-2"/>
        </w:rPr>
        <w:t xml:space="preserve"> metody časového rozlišení</w:t>
      </w:r>
      <w:r>
        <w:rPr>
          <w:rFonts w:asciiTheme="minorHAnsi" w:hAnsiTheme="minorHAnsi" w:cstheme="minorHAnsi"/>
          <w:b/>
          <w:spacing w:val="-2"/>
        </w:rPr>
        <w:t xml:space="preserve"> tak</w:t>
      </w:r>
      <w:r w:rsidR="005B4BB8">
        <w:rPr>
          <w:rFonts w:asciiTheme="minorHAnsi" w:hAnsiTheme="minorHAnsi" w:cstheme="minorHAnsi"/>
          <w:b/>
          <w:spacing w:val="-2"/>
        </w:rPr>
        <w:t xml:space="preserve">, </w:t>
      </w:r>
      <w:r>
        <w:rPr>
          <w:rFonts w:asciiTheme="minorHAnsi" w:hAnsiTheme="minorHAnsi" w:cstheme="minorHAnsi"/>
          <w:b/>
          <w:spacing w:val="-2"/>
        </w:rPr>
        <w:t xml:space="preserve">jak ji </w:t>
      </w:r>
      <w:proofErr w:type="spellStart"/>
      <w:r>
        <w:rPr>
          <w:rFonts w:asciiTheme="minorHAnsi" w:hAnsiTheme="minorHAnsi" w:cstheme="minorHAnsi"/>
          <w:b/>
          <w:spacing w:val="-2"/>
        </w:rPr>
        <w:t>MS</w:t>
      </w:r>
      <w:r w:rsidR="00913220">
        <w:rPr>
          <w:rFonts w:asciiTheme="minorHAnsi" w:hAnsiTheme="minorHAnsi" w:cstheme="minorHAnsi"/>
          <w:b/>
          <w:spacing w:val="-2"/>
        </w:rPr>
        <w:t>p</w:t>
      </w:r>
      <w:proofErr w:type="spellEnd"/>
      <w:r>
        <w:rPr>
          <w:rFonts w:asciiTheme="minorHAnsi" w:hAnsiTheme="minorHAnsi" w:cstheme="minorHAnsi"/>
          <w:b/>
          <w:spacing w:val="-2"/>
        </w:rPr>
        <w:t xml:space="preserve"> realizovalo v souladu se svým vnitřním předpisem</w:t>
      </w:r>
      <w:r w:rsidR="005B4BB8">
        <w:rPr>
          <w:rFonts w:asciiTheme="minorHAnsi" w:hAnsiTheme="minorHAnsi" w:cstheme="minorHAnsi"/>
          <w:b/>
          <w:spacing w:val="-2"/>
        </w:rPr>
        <w:t>, není v souladu s vyhláškou č. 410/2009 Sb.</w:t>
      </w:r>
      <w:r w:rsidR="00086431" w:rsidRPr="00086431">
        <w:rPr>
          <w:rStyle w:val="Znakapoznpodarou"/>
          <w:rFonts w:asciiTheme="minorHAnsi" w:hAnsiTheme="minorHAnsi" w:cstheme="minorHAnsi"/>
          <w:b/>
          <w:spacing w:val="-2"/>
        </w:rPr>
        <w:t xml:space="preserve"> </w:t>
      </w:r>
      <w:r w:rsidR="00086431">
        <w:rPr>
          <w:rStyle w:val="Znakapoznpodarou"/>
          <w:rFonts w:asciiTheme="minorHAnsi" w:hAnsiTheme="minorHAnsi" w:cstheme="minorHAnsi"/>
          <w:b/>
          <w:spacing w:val="-2"/>
        </w:rPr>
        <w:footnoteReference w:id="6"/>
      </w:r>
      <w:r w:rsidR="005B4BB8">
        <w:rPr>
          <w:rFonts w:asciiTheme="minorHAnsi" w:hAnsiTheme="minorHAnsi" w:cstheme="minorHAnsi"/>
          <w:b/>
          <w:spacing w:val="-2"/>
        </w:rPr>
        <w:t>, neboť vede k nesprávnému účtování</w:t>
      </w:r>
      <w:r w:rsidR="001C2F89">
        <w:rPr>
          <w:rFonts w:asciiTheme="minorHAnsi" w:hAnsiTheme="minorHAnsi" w:cstheme="minorHAnsi"/>
          <w:b/>
          <w:spacing w:val="-2"/>
        </w:rPr>
        <w:t xml:space="preserve"> s dopadem na zůstatky účtů</w:t>
      </w:r>
      <w:r w:rsidR="005B4BB8">
        <w:rPr>
          <w:rFonts w:asciiTheme="minorHAnsi" w:hAnsiTheme="minorHAnsi" w:cstheme="minorHAnsi"/>
          <w:b/>
          <w:spacing w:val="-2"/>
        </w:rPr>
        <w:t xml:space="preserve"> v</w:t>
      </w:r>
      <w:r w:rsidR="001C2F89">
        <w:rPr>
          <w:rFonts w:asciiTheme="minorHAnsi" w:hAnsiTheme="minorHAnsi" w:cstheme="minorHAnsi"/>
          <w:b/>
          <w:spacing w:val="-2"/>
        </w:rPr>
        <w:t> účetní závěrce</w:t>
      </w:r>
      <w:r w:rsidR="005B4BB8">
        <w:rPr>
          <w:rFonts w:asciiTheme="minorHAnsi" w:hAnsiTheme="minorHAnsi" w:cstheme="minorHAnsi"/>
          <w:b/>
          <w:spacing w:val="-2"/>
        </w:rPr>
        <w:t xml:space="preserve">. </w:t>
      </w:r>
      <w:proofErr w:type="spellStart"/>
      <w:r w:rsidR="005B4BB8">
        <w:rPr>
          <w:rFonts w:cs="Calibri"/>
          <w:b/>
          <w:bCs/>
          <w:color w:val="000000"/>
        </w:rPr>
        <w:t>MS</w:t>
      </w:r>
      <w:r w:rsidR="00913220">
        <w:rPr>
          <w:rFonts w:cs="Calibri"/>
          <w:b/>
          <w:bCs/>
          <w:color w:val="000000"/>
        </w:rPr>
        <w:t>p</w:t>
      </w:r>
      <w:proofErr w:type="spellEnd"/>
      <w:r w:rsidR="005B4BB8">
        <w:rPr>
          <w:rFonts w:cs="Calibri"/>
          <w:b/>
          <w:bCs/>
          <w:color w:val="000000"/>
        </w:rPr>
        <w:t xml:space="preserve"> by</w:t>
      </w:r>
      <w:r w:rsidR="00C975CE">
        <w:rPr>
          <w:rFonts w:cs="Calibri"/>
          <w:b/>
          <w:bCs/>
          <w:color w:val="000000"/>
        </w:rPr>
        <w:t xml:space="preserve"> </w:t>
      </w:r>
      <w:r w:rsidR="005B4BB8">
        <w:rPr>
          <w:rFonts w:cs="Calibri"/>
          <w:b/>
          <w:bCs/>
          <w:color w:val="000000"/>
        </w:rPr>
        <w:t xml:space="preserve">mělo </w:t>
      </w:r>
      <w:r w:rsidR="00C975CE">
        <w:rPr>
          <w:rFonts w:cs="Calibri"/>
          <w:b/>
          <w:bCs/>
          <w:color w:val="000000"/>
        </w:rPr>
        <w:t>změnit</w:t>
      </w:r>
      <w:r w:rsidR="005B4BB8">
        <w:rPr>
          <w:rFonts w:cs="Calibri"/>
          <w:b/>
          <w:bCs/>
          <w:color w:val="000000"/>
        </w:rPr>
        <w:t xml:space="preserve"> nastavení metody časového rozlišení</w:t>
      </w:r>
      <w:r w:rsidR="00C975CE">
        <w:rPr>
          <w:rFonts w:cs="Calibri"/>
          <w:b/>
          <w:bCs/>
          <w:color w:val="000000"/>
        </w:rPr>
        <w:t>,</w:t>
      </w:r>
      <w:r w:rsidR="005B4BB8">
        <w:rPr>
          <w:rFonts w:cs="Calibri"/>
          <w:b/>
          <w:bCs/>
          <w:color w:val="000000"/>
        </w:rPr>
        <w:t xml:space="preserve"> minimálně v oblasti opakujících se plateb za technickou podporu </w:t>
      </w:r>
      <w:r w:rsidR="00E23B2E">
        <w:rPr>
          <w:rFonts w:cs="Calibri"/>
          <w:b/>
          <w:bCs/>
          <w:color w:val="000000"/>
        </w:rPr>
        <w:t>informačních tech</w:t>
      </w:r>
      <w:r w:rsidR="00E5430D">
        <w:rPr>
          <w:rFonts w:cs="Calibri"/>
          <w:b/>
          <w:bCs/>
          <w:color w:val="000000"/>
        </w:rPr>
        <w:t>n</w:t>
      </w:r>
      <w:r w:rsidR="00E23B2E">
        <w:rPr>
          <w:rFonts w:cs="Calibri"/>
          <w:b/>
          <w:bCs/>
          <w:color w:val="000000"/>
        </w:rPr>
        <w:t>ologií</w:t>
      </w:r>
      <w:r w:rsidR="00BC39D0">
        <w:rPr>
          <w:rFonts w:cs="Calibri"/>
          <w:b/>
          <w:bCs/>
          <w:color w:val="000000"/>
        </w:rPr>
        <w:t>, a to</w:t>
      </w:r>
      <w:r w:rsidR="00C975CE">
        <w:rPr>
          <w:rFonts w:cs="Calibri"/>
          <w:b/>
          <w:bCs/>
          <w:color w:val="000000"/>
        </w:rPr>
        <w:t xml:space="preserve"> </w:t>
      </w:r>
      <w:r w:rsidR="005B4BB8">
        <w:rPr>
          <w:rFonts w:cs="Calibri"/>
          <w:b/>
          <w:bCs/>
          <w:color w:val="000000"/>
        </w:rPr>
        <w:t xml:space="preserve">tak, aby její aplikace </w:t>
      </w:r>
      <w:r w:rsidR="00C975CE">
        <w:rPr>
          <w:rFonts w:cs="Calibri"/>
          <w:b/>
          <w:bCs/>
          <w:color w:val="000000"/>
        </w:rPr>
        <w:t xml:space="preserve">byla </w:t>
      </w:r>
      <w:r w:rsidR="005B4BB8">
        <w:rPr>
          <w:rFonts w:cs="Calibri"/>
          <w:b/>
          <w:bCs/>
          <w:color w:val="000000"/>
        </w:rPr>
        <w:t>v souladu s právním předpisem</w:t>
      </w:r>
      <w:r w:rsidR="009812E4">
        <w:rPr>
          <w:rFonts w:cs="Calibri"/>
          <w:b/>
          <w:bCs/>
          <w:color w:val="000000"/>
        </w:rPr>
        <w:t xml:space="preserve"> </w:t>
      </w:r>
      <w:r w:rsidR="009812E4" w:rsidRPr="00F96647">
        <w:rPr>
          <w:rFonts w:cs="Calibri"/>
          <w:bCs/>
          <w:color w:val="000000"/>
        </w:rPr>
        <w:t>(</w:t>
      </w:r>
      <w:r w:rsidR="009812E4" w:rsidRPr="00F96647">
        <w:rPr>
          <w:rFonts w:asciiTheme="minorHAnsi" w:hAnsiTheme="minorHAnsi" w:cstheme="minorHAnsi"/>
          <w:bCs/>
          <w:spacing w:val="-2"/>
        </w:rPr>
        <w:t xml:space="preserve">viz část IV.1.3 </w:t>
      </w:r>
      <w:r w:rsidR="00BC39D0">
        <w:rPr>
          <w:rFonts w:asciiTheme="minorHAnsi" w:hAnsiTheme="minorHAnsi" w:cstheme="minorHAnsi"/>
          <w:bCs/>
          <w:spacing w:val="-2"/>
        </w:rPr>
        <w:t xml:space="preserve">tohoto </w:t>
      </w:r>
      <w:r w:rsidR="009812E4" w:rsidRPr="00F96647">
        <w:rPr>
          <w:rFonts w:asciiTheme="minorHAnsi" w:hAnsiTheme="minorHAnsi" w:cstheme="minorHAnsi"/>
          <w:bCs/>
          <w:spacing w:val="-2"/>
        </w:rPr>
        <w:t>kontrolního závěru)</w:t>
      </w:r>
      <w:r w:rsidR="005B4BB8" w:rsidRPr="00F34FCB">
        <w:rPr>
          <w:rFonts w:asciiTheme="minorHAnsi" w:hAnsiTheme="minorHAnsi" w:cstheme="minorHAnsi"/>
          <w:spacing w:val="-2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6F1CD5" w14:paraId="1C1E81F4" w14:textId="77777777" w:rsidTr="008E7F33">
        <w:tc>
          <w:tcPr>
            <w:tcW w:w="9060" w:type="dxa"/>
            <w:shd w:val="clear" w:color="auto" w:fill="E5F1FF"/>
          </w:tcPr>
          <w:p w14:paraId="7816C207" w14:textId="676C2A59" w:rsidR="006F1CD5" w:rsidRDefault="006F1CD5" w:rsidP="008E7F33">
            <w:pPr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01778E">
              <w:rPr>
                <w:rFonts w:eastAsiaTheme="minorHAnsi" w:cs="Calibri"/>
                <w:b/>
              </w:rPr>
              <w:lastRenderedPageBreak/>
              <w:t xml:space="preserve">Kontrolou bylo dále zjištěno, že účetnictví </w:t>
            </w:r>
            <w:proofErr w:type="spellStart"/>
            <w:r w:rsidRPr="0001778E">
              <w:rPr>
                <w:rFonts w:eastAsiaTheme="minorHAnsi" w:cs="Calibri"/>
                <w:b/>
              </w:rPr>
              <w:t>M</w:t>
            </w:r>
            <w:r>
              <w:rPr>
                <w:rFonts w:eastAsiaTheme="minorHAnsi" w:cs="Calibri"/>
                <w:b/>
              </w:rPr>
              <w:t>S</w:t>
            </w:r>
            <w:r w:rsidR="00913220">
              <w:rPr>
                <w:rFonts w:eastAsiaTheme="minorHAnsi" w:cs="Calibri"/>
                <w:b/>
              </w:rPr>
              <w:t>p</w:t>
            </w:r>
            <w:proofErr w:type="spellEnd"/>
            <w:r w:rsidRPr="0001778E">
              <w:rPr>
                <w:rFonts w:eastAsiaTheme="minorHAnsi" w:cs="Calibri"/>
                <w:b/>
              </w:rPr>
              <w:t xml:space="preserve"> za rok 2020 je neprůkazné, a to v důsledku neprovedení inventarizace v roce 2020 v souladu se zákonem č. 563/1991 Sb.</w:t>
            </w:r>
            <w:r w:rsidR="00086431">
              <w:rPr>
                <w:rStyle w:val="Znakapoznpodarou"/>
                <w:rFonts w:eastAsiaTheme="minorHAnsi" w:cs="Calibri"/>
                <w:b/>
              </w:rPr>
              <w:footnoteReference w:id="7"/>
            </w:r>
            <w:r w:rsidRPr="0001778E">
              <w:rPr>
                <w:rFonts w:eastAsiaTheme="minorHAnsi" w:cs="Calibri"/>
              </w:rPr>
              <w:t xml:space="preserve"> </w:t>
            </w:r>
            <w:r w:rsidRPr="00F96647">
              <w:rPr>
                <w:rFonts w:eastAsiaTheme="minorHAnsi" w:cs="Calibri"/>
              </w:rPr>
              <w:t xml:space="preserve">(viz část IV.1.9 </w:t>
            </w:r>
            <w:r w:rsidR="00BC39D0">
              <w:rPr>
                <w:rFonts w:eastAsiaTheme="minorHAnsi" w:cs="Calibri"/>
              </w:rPr>
              <w:t xml:space="preserve">tohoto </w:t>
            </w:r>
            <w:r w:rsidRPr="00F96647">
              <w:rPr>
                <w:rFonts w:eastAsiaTheme="minorHAnsi" w:cs="Calibri"/>
              </w:rPr>
              <w:t>kontrolního závěru)</w:t>
            </w:r>
            <w:r w:rsidRPr="00834E7E">
              <w:rPr>
                <w:rFonts w:eastAsiaTheme="minorHAnsi" w:cs="Calibri"/>
                <w:b/>
                <w:bCs/>
              </w:rPr>
              <w:t>.</w:t>
            </w:r>
          </w:p>
        </w:tc>
      </w:tr>
    </w:tbl>
    <w:p w14:paraId="596C2769" w14:textId="77777777" w:rsidR="006F1CD5" w:rsidRDefault="006F1CD5" w:rsidP="00B30899">
      <w:pPr>
        <w:spacing w:after="0"/>
        <w:jc w:val="both"/>
        <w:rPr>
          <w:rFonts w:asciiTheme="minorHAnsi" w:hAnsiTheme="minorHAnsi" w:cstheme="minorHAnsi"/>
          <w:b/>
          <w:bCs/>
          <w:spacing w:val="-2"/>
        </w:rPr>
      </w:pPr>
    </w:p>
    <w:p w14:paraId="2530C2B5" w14:textId="77777777" w:rsidR="00D700AC" w:rsidRPr="007143E4" w:rsidRDefault="00D700AC" w:rsidP="00D700AC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7143E4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Účetní závěrka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8E7F33" w14:paraId="5275152F" w14:textId="77777777" w:rsidTr="008E7F33">
        <w:tc>
          <w:tcPr>
            <w:tcW w:w="9060" w:type="dxa"/>
            <w:shd w:val="clear" w:color="auto" w:fill="E5F1FF"/>
          </w:tcPr>
          <w:p w14:paraId="5AAA723E" w14:textId="77777777" w:rsidR="00BA0414" w:rsidRDefault="00523F3B" w:rsidP="008E7F33">
            <w:pPr>
              <w:jc w:val="both"/>
              <w:rPr>
                <w:rFonts w:asciiTheme="minorHAnsi" w:hAnsiTheme="minorHAnsi" w:cstheme="minorHAnsi"/>
                <w:b/>
                <w:bCs/>
                <w:spacing w:val="-2"/>
              </w:rPr>
            </w:pPr>
            <w:proofErr w:type="spellStart"/>
            <w:r w:rsidRPr="00CF5141">
              <w:rPr>
                <w:rFonts w:asciiTheme="minorHAnsi" w:hAnsiTheme="minorHAnsi" w:cstheme="minorHAnsi"/>
                <w:b/>
                <w:bCs/>
                <w:spacing w:val="-2"/>
              </w:rPr>
              <w:t>MS</w:t>
            </w:r>
            <w:r w:rsidR="00913220">
              <w:rPr>
                <w:rFonts w:asciiTheme="minorHAnsi" w:hAnsiTheme="minorHAnsi" w:cstheme="minorHAnsi"/>
                <w:b/>
                <w:bCs/>
                <w:spacing w:val="-2"/>
              </w:rPr>
              <w:t>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F5141">
              <w:rPr>
                <w:rFonts w:asciiTheme="minorHAnsi" w:hAnsiTheme="minorHAnsi" w:cstheme="minorHAnsi"/>
                <w:b/>
                <w:bCs/>
                <w:spacing w:val="-2"/>
              </w:rPr>
              <w:t>v </w:t>
            </w:r>
            <w:r w:rsidRPr="00204945">
              <w:rPr>
                <w:rFonts w:asciiTheme="minorHAnsi" w:hAnsiTheme="minorHAnsi" w:cs="Calibri"/>
                <w:b/>
              </w:rPr>
              <w:t>účetní závěr</w:t>
            </w:r>
            <w:r>
              <w:rPr>
                <w:rFonts w:asciiTheme="minorHAnsi" w:hAnsiTheme="minorHAnsi" w:cs="Calibri"/>
                <w:b/>
              </w:rPr>
              <w:t xml:space="preserve">ce </w:t>
            </w:r>
            <w:r w:rsidRPr="00204945">
              <w:rPr>
                <w:rFonts w:asciiTheme="minorHAnsi" w:hAnsiTheme="minorHAnsi" w:cs="Calibri"/>
                <w:b/>
              </w:rPr>
              <w:t>k 31.</w:t>
            </w:r>
            <w:r>
              <w:rPr>
                <w:rFonts w:asciiTheme="minorHAnsi" w:hAnsiTheme="minorHAnsi" w:cs="Calibri"/>
                <w:b/>
              </w:rPr>
              <w:t> prosinci</w:t>
            </w:r>
            <w:r w:rsidRPr="00204945">
              <w:rPr>
                <w:rFonts w:asciiTheme="minorHAnsi" w:hAnsiTheme="minorHAnsi" w:cs="Calibri"/>
                <w:b/>
              </w:rPr>
              <w:t> 20</w:t>
            </w:r>
            <w:r>
              <w:rPr>
                <w:rFonts w:asciiTheme="minorHAnsi" w:hAnsiTheme="minorHAnsi" w:cs="Calibri"/>
                <w:b/>
              </w:rPr>
              <w:t xml:space="preserve">20 sestavené 7. května 2021 (dále také „ÚZ“) nevykázalo některé informace v </w:t>
            </w:r>
            <w:r w:rsidRPr="00CF5141">
              <w:rPr>
                <w:rFonts w:asciiTheme="minorHAnsi" w:hAnsiTheme="minorHAnsi" w:cstheme="minorHAnsi"/>
                <w:b/>
                <w:bCs/>
                <w:spacing w:val="-2"/>
              </w:rPr>
              <w:t>souladu s právními předpisy upravujícími vedení účetnictví, a to v údajích za běžné účetní období</w:t>
            </w:r>
            <w:r w:rsidR="00BC39D0">
              <w:rPr>
                <w:rFonts w:asciiTheme="minorHAnsi" w:hAnsiTheme="minorHAnsi" w:cstheme="minorHAnsi"/>
                <w:b/>
                <w:bCs/>
                <w:spacing w:val="-2"/>
              </w:rPr>
              <w:t>,</w:t>
            </w:r>
            <w:r w:rsidRPr="00CF514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v celkové výši 112,5 mil. Kč.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</w:p>
          <w:p w14:paraId="57EDA238" w14:textId="36ECEDCC" w:rsidR="008E7F33" w:rsidRDefault="008E7F33" w:rsidP="008E7F33">
            <w:pPr>
              <w:jc w:val="both"/>
              <w:rPr>
                <w:rFonts w:eastAsiaTheme="minorHAnsi" w:cs="Calibri"/>
                <w:b/>
                <w:highlight w:val="yellow"/>
              </w:rPr>
            </w:pPr>
            <w:r>
              <w:rPr>
                <w:rFonts w:asciiTheme="minorHAnsi" w:hAnsiTheme="minorHAnsi" w:cs="Calibri"/>
                <w:b/>
              </w:rPr>
              <w:t>NKÚ</w:t>
            </w:r>
            <w:r w:rsidRPr="00204945">
              <w:rPr>
                <w:rFonts w:asciiTheme="minorHAnsi" w:hAnsiTheme="minorHAnsi" w:cs="Calibri"/>
                <w:b/>
              </w:rPr>
              <w:t xml:space="preserve"> </w:t>
            </w:r>
            <w:r>
              <w:rPr>
                <w:rFonts w:asciiTheme="minorHAnsi" w:hAnsiTheme="minorHAnsi" w:cs="Calibri"/>
                <w:b/>
              </w:rPr>
              <w:t xml:space="preserve">vyhodnotil </w:t>
            </w:r>
            <w:r w:rsidRPr="00204945">
              <w:rPr>
                <w:rFonts w:asciiTheme="minorHAnsi" w:hAnsiTheme="minorHAnsi" w:cs="Calibri"/>
                <w:b/>
              </w:rPr>
              <w:t xml:space="preserve">informace ve výkazu </w:t>
            </w:r>
            <w:r w:rsidR="00BC39D0">
              <w:rPr>
                <w:rFonts w:asciiTheme="minorHAnsi" w:hAnsiTheme="minorHAnsi" w:cs="Calibri"/>
                <w:b/>
              </w:rPr>
              <w:t>r</w:t>
            </w:r>
            <w:r>
              <w:rPr>
                <w:rFonts w:asciiTheme="minorHAnsi" w:hAnsiTheme="minorHAnsi" w:cs="Calibri"/>
                <w:b/>
              </w:rPr>
              <w:t xml:space="preserve">ozvaha na účtu 408 – </w:t>
            </w:r>
            <w:r w:rsidRPr="009E0DA6">
              <w:rPr>
                <w:rFonts w:asciiTheme="minorHAnsi" w:hAnsiTheme="minorHAnsi" w:cs="Calibri"/>
                <w:b/>
                <w:i/>
                <w:iCs/>
              </w:rPr>
              <w:t>Opravy předcházejících účetních období</w:t>
            </w:r>
            <w:r>
              <w:rPr>
                <w:rFonts w:asciiTheme="minorHAnsi" w:hAnsiTheme="minorHAnsi" w:cs="Calibri"/>
                <w:b/>
              </w:rPr>
              <w:t xml:space="preserve"> a ve </w:t>
            </w:r>
            <w:r w:rsidR="00BC39D0">
              <w:rPr>
                <w:rFonts w:asciiTheme="minorHAnsi" w:hAnsiTheme="minorHAnsi" w:cs="Calibri"/>
                <w:b/>
              </w:rPr>
              <w:t>v</w:t>
            </w:r>
            <w:r>
              <w:rPr>
                <w:rFonts w:asciiTheme="minorHAnsi" w:hAnsiTheme="minorHAnsi" w:cs="Calibri"/>
                <w:b/>
              </w:rPr>
              <w:t>ýkazu</w:t>
            </w:r>
            <w:r w:rsidR="00BC39D0">
              <w:rPr>
                <w:rFonts w:asciiTheme="minorHAnsi" w:hAnsiTheme="minorHAnsi" w:cs="Calibri"/>
                <w:b/>
              </w:rPr>
              <w:t xml:space="preserve"> </w:t>
            </w:r>
            <w:r>
              <w:rPr>
                <w:rFonts w:asciiTheme="minorHAnsi" w:hAnsiTheme="minorHAnsi" w:cs="Calibri"/>
                <w:b/>
              </w:rPr>
              <w:t xml:space="preserve">zisku a ztráty na účtu 558 – </w:t>
            </w:r>
            <w:r w:rsidRPr="009E0DA6">
              <w:rPr>
                <w:rFonts w:asciiTheme="minorHAnsi" w:hAnsiTheme="minorHAnsi" w:cs="Calibri"/>
                <w:b/>
                <w:i/>
                <w:iCs/>
              </w:rPr>
              <w:t>Náklady z drobného dlouhodobého majetku</w:t>
            </w:r>
            <w:r w:rsidRPr="00204945">
              <w:rPr>
                <w:rFonts w:asciiTheme="minorHAnsi" w:hAnsiTheme="minorHAnsi" w:cs="Calibri"/>
                <w:b/>
              </w:rPr>
              <w:t xml:space="preserve"> </w:t>
            </w:r>
            <w:r w:rsidRPr="00CD3564">
              <w:rPr>
                <w:rFonts w:cs="Calibri"/>
                <w:b/>
                <w:bCs/>
              </w:rPr>
              <w:t>a související informace v </w:t>
            </w:r>
            <w:r w:rsidR="00BC39D0">
              <w:rPr>
                <w:rFonts w:cs="Calibri"/>
                <w:b/>
                <w:bCs/>
              </w:rPr>
              <w:t>p</w:t>
            </w:r>
            <w:r w:rsidRPr="00CD3564">
              <w:rPr>
                <w:rFonts w:cs="Calibri"/>
                <w:b/>
                <w:bCs/>
              </w:rPr>
              <w:t>řehledu o změnách vlastního kapitálu a</w:t>
            </w:r>
            <w:r w:rsidR="004825FB">
              <w:rPr>
                <w:rFonts w:cs="Calibri"/>
                <w:b/>
                <w:bCs/>
              </w:rPr>
              <w:t> </w:t>
            </w:r>
            <w:r w:rsidRPr="00CD3564">
              <w:rPr>
                <w:rFonts w:cs="Calibri"/>
                <w:b/>
                <w:bCs/>
              </w:rPr>
              <w:t xml:space="preserve">v </w:t>
            </w:r>
            <w:r w:rsidR="00BC39D0">
              <w:rPr>
                <w:rFonts w:cs="Calibri"/>
                <w:b/>
                <w:bCs/>
              </w:rPr>
              <w:t>p</w:t>
            </w:r>
            <w:r w:rsidRPr="00CD3564">
              <w:rPr>
                <w:rFonts w:cs="Calibri"/>
                <w:b/>
                <w:bCs/>
              </w:rPr>
              <w:t>řehledu o peněžních tocích</w:t>
            </w:r>
            <w:r>
              <w:rPr>
                <w:rFonts w:cs="Calibri"/>
                <w:b/>
                <w:bCs/>
              </w:rPr>
              <w:t xml:space="preserve"> </w:t>
            </w:r>
            <w:r w:rsidRPr="00204945">
              <w:rPr>
                <w:rFonts w:asciiTheme="minorHAnsi" w:hAnsiTheme="minorHAnsi" w:cs="Calibri"/>
                <w:b/>
              </w:rPr>
              <w:t xml:space="preserve">jako nespolehlivé. V rozsahu ostatních informací </w:t>
            </w:r>
            <w:r>
              <w:rPr>
                <w:rFonts w:asciiTheme="minorHAnsi" w:hAnsiTheme="minorHAnsi" w:cs="Calibri"/>
                <w:b/>
              </w:rPr>
              <w:t xml:space="preserve">ÚZ </w:t>
            </w:r>
            <w:r w:rsidRPr="00204945">
              <w:rPr>
                <w:rFonts w:asciiTheme="minorHAnsi" w:hAnsiTheme="minorHAnsi" w:cs="Calibri"/>
                <w:b/>
              </w:rPr>
              <w:t>podává</w:t>
            </w:r>
            <w:r>
              <w:rPr>
                <w:rFonts w:asciiTheme="minorHAnsi" w:hAnsiTheme="minorHAnsi" w:cs="Calibri"/>
                <w:b/>
              </w:rPr>
              <w:t xml:space="preserve"> podle názoru NKÚ </w:t>
            </w:r>
            <w:r w:rsidRPr="00204945">
              <w:rPr>
                <w:rFonts w:asciiTheme="minorHAnsi" w:hAnsiTheme="minorHAnsi" w:cs="Calibri"/>
                <w:b/>
              </w:rPr>
              <w:t>věrný a poctivý obraz předmětu účetnictví a finanční situace účetní jednotky</w:t>
            </w:r>
            <w:r>
              <w:rPr>
                <w:rFonts w:asciiTheme="minorHAnsi" w:hAnsiTheme="minorHAnsi" w:cs="Calibri"/>
                <w:b/>
              </w:rPr>
              <w:t xml:space="preserve">, a to </w:t>
            </w:r>
            <w:r w:rsidRPr="00204945">
              <w:rPr>
                <w:rFonts w:asciiTheme="minorHAnsi" w:hAnsiTheme="minorHAnsi" w:cs="Calibri"/>
                <w:b/>
              </w:rPr>
              <w:t>dle</w:t>
            </w:r>
            <w:r w:rsidR="00BC39D0">
              <w:rPr>
                <w:rFonts w:asciiTheme="minorHAnsi" w:hAnsiTheme="minorHAnsi" w:cs="Calibri"/>
                <w:b/>
              </w:rPr>
              <w:t xml:space="preserve"> </w:t>
            </w:r>
            <w:r w:rsidRPr="00204945">
              <w:rPr>
                <w:rFonts w:asciiTheme="minorHAnsi" w:hAnsiTheme="minorHAnsi" w:cs="Calibri"/>
                <w:b/>
              </w:rPr>
              <w:t>účetních předpisů pro některé vybrané účetní jednotky</w:t>
            </w:r>
            <w:r w:rsidRPr="0001778E">
              <w:rPr>
                <w:rStyle w:val="Znakapoznpodarou"/>
                <w:rFonts w:eastAsiaTheme="minorHAnsi" w:cs="Calibri"/>
                <w:b/>
              </w:rPr>
              <w:footnoteReference w:id="8"/>
            </w:r>
            <w:r w:rsidRPr="0001778E">
              <w:rPr>
                <w:rFonts w:eastAsiaTheme="minorHAnsi" w:cs="Calibri"/>
                <w:b/>
              </w:rPr>
              <w:t>.</w:t>
            </w:r>
          </w:p>
        </w:tc>
      </w:tr>
    </w:tbl>
    <w:p w14:paraId="70BA99EB" w14:textId="77777777" w:rsidR="008E7F33" w:rsidRDefault="008E7F33" w:rsidP="00B30899">
      <w:pPr>
        <w:spacing w:after="0"/>
        <w:jc w:val="both"/>
        <w:rPr>
          <w:rFonts w:asciiTheme="minorHAnsi" w:hAnsiTheme="minorHAnsi" w:cs="Calibri"/>
          <w:b/>
        </w:rPr>
      </w:pPr>
    </w:p>
    <w:p w14:paraId="41AFB126" w14:textId="77777777" w:rsidR="00765792" w:rsidRPr="00D40705" w:rsidRDefault="00F96647" w:rsidP="00523F3B">
      <w:pPr>
        <w:spacing w:after="0"/>
        <w:jc w:val="both"/>
        <w:rPr>
          <w:rFonts w:asciiTheme="minorHAnsi" w:hAnsiTheme="minorHAnsi" w:cs="Calibri"/>
          <w:b/>
        </w:rPr>
      </w:pPr>
      <w:proofErr w:type="spellStart"/>
      <w:r>
        <w:rPr>
          <w:rFonts w:asciiTheme="minorHAnsi" w:hAnsiTheme="minorHAnsi" w:cs="Calibri"/>
          <w:bCs/>
        </w:rPr>
        <w:t>MS</w:t>
      </w:r>
      <w:r w:rsidR="00913220">
        <w:rPr>
          <w:rFonts w:asciiTheme="minorHAnsi" w:hAnsiTheme="minorHAnsi" w:cs="Calibri"/>
          <w:bCs/>
        </w:rPr>
        <w:t>p</w:t>
      </w:r>
      <w:proofErr w:type="spellEnd"/>
      <w:r>
        <w:rPr>
          <w:rFonts w:asciiTheme="minorHAnsi" w:hAnsiTheme="minorHAnsi" w:cs="Calibri"/>
          <w:bCs/>
        </w:rPr>
        <w:t xml:space="preserve"> v</w:t>
      </w:r>
      <w:r w:rsidR="00680AF5" w:rsidRPr="00D40705">
        <w:rPr>
          <w:rFonts w:asciiTheme="minorHAnsi" w:hAnsiTheme="minorHAnsi" w:cs="Calibri"/>
          <w:bCs/>
        </w:rPr>
        <w:t> průběhu kontroly</w:t>
      </w:r>
      <w:r w:rsidR="00CF3F86">
        <w:rPr>
          <w:rFonts w:asciiTheme="minorHAnsi" w:hAnsiTheme="minorHAnsi" w:cs="Calibri"/>
          <w:bCs/>
        </w:rPr>
        <w:t xml:space="preserve"> sestavilo</w:t>
      </w:r>
      <w:r w:rsidR="00CE0036">
        <w:rPr>
          <w:rFonts w:asciiTheme="minorHAnsi" w:hAnsiTheme="minorHAnsi" w:cs="Calibri"/>
          <w:bCs/>
        </w:rPr>
        <w:t xml:space="preserve"> </w:t>
      </w:r>
      <w:r w:rsidR="00CF3F86">
        <w:rPr>
          <w:rFonts w:asciiTheme="minorHAnsi" w:hAnsiTheme="minorHAnsi" w:cs="Calibri"/>
          <w:bCs/>
        </w:rPr>
        <w:t>dvě účetní závěrky za rok 2020. První sestavilo dne 10.</w:t>
      </w:r>
      <w:r w:rsidR="004825FB">
        <w:rPr>
          <w:rFonts w:asciiTheme="minorHAnsi" w:hAnsiTheme="minorHAnsi" w:cs="Calibri"/>
          <w:bCs/>
        </w:rPr>
        <w:t> </w:t>
      </w:r>
      <w:r w:rsidR="00CF3F86">
        <w:rPr>
          <w:rFonts w:asciiTheme="minorHAnsi" w:hAnsiTheme="minorHAnsi" w:cs="Calibri"/>
          <w:bCs/>
        </w:rPr>
        <w:t>března</w:t>
      </w:r>
      <w:r w:rsidR="00EF0E8B">
        <w:rPr>
          <w:rFonts w:asciiTheme="minorHAnsi" w:hAnsiTheme="minorHAnsi" w:cs="Calibri"/>
          <w:bCs/>
        </w:rPr>
        <w:t> </w:t>
      </w:r>
      <w:r w:rsidR="00CF3F86">
        <w:rPr>
          <w:rFonts w:asciiTheme="minorHAnsi" w:hAnsiTheme="minorHAnsi" w:cs="Calibri"/>
          <w:bCs/>
        </w:rPr>
        <w:t xml:space="preserve">2021, poté </w:t>
      </w:r>
      <w:r w:rsidR="00172348">
        <w:rPr>
          <w:rFonts w:asciiTheme="minorHAnsi" w:hAnsiTheme="minorHAnsi" w:cs="Calibri"/>
          <w:bCs/>
        </w:rPr>
        <w:t>ale</w:t>
      </w:r>
      <w:r w:rsidR="00CF3F86">
        <w:rPr>
          <w:rFonts w:asciiTheme="minorHAnsi" w:hAnsiTheme="minorHAnsi" w:cs="Calibri"/>
          <w:bCs/>
        </w:rPr>
        <w:t xml:space="preserve"> znovu otevřelo účetní knihy a v</w:t>
      </w:r>
      <w:r w:rsidR="00BD5E93">
        <w:rPr>
          <w:rFonts w:asciiTheme="minorHAnsi" w:hAnsiTheme="minorHAnsi" w:cs="Calibri"/>
          <w:bCs/>
        </w:rPr>
        <w:t xml:space="preserve"> průběhu </w:t>
      </w:r>
      <w:r w:rsidR="00CF3F86">
        <w:rPr>
          <w:rFonts w:asciiTheme="minorHAnsi" w:hAnsiTheme="minorHAnsi" w:cs="Calibri"/>
          <w:bCs/>
        </w:rPr>
        <w:t>období do s</w:t>
      </w:r>
      <w:r w:rsidR="007F23E6">
        <w:rPr>
          <w:rFonts w:asciiTheme="minorHAnsi" w:hAnsiTheme="minorHAnsi" w:cs="Calibri"/>
          <w:bCs/>
        </w:rPr>
        <w:t xml:space="preserve">estavení nové účetní závěrky </w:t>
      </w:r>
      <w:r w:rsidR="004876AD">
        <w:rPr>
          <w:rFonts w:asciiTheme="minorHAnsi" w:hAnsiTheme="minorHAnsi" w:cs="Calibri"/>
          <w:bCs/>
        </w:rPr>
        <w:t xml:space="preserve">dne </w:t>
      </w:r>
      <w:r w:rsidR="007F23E6">
        <w:rPr>
          <w:rFonts w:asciiTheme="minorHAnsi" w:hAnsiTheme="minorHAnsi" w:cs="Calibri"/>
          <w:bCs/>
        </w:rPr>
        <w:t>7.</w:t>
      </w:r>
      <w:r w:rsidR="002C44C1">
        <w:rPr>
          <w:rFonts w:asciiTheme="minorHAnsi" w:hAnsiTheme="minorHAnsi" w:cs="Calibri"/>
          <w:bCs/>
        </w:rPr>
        <w:t> </w:t>
      </w:r>
      <w:r w:rsidR="007F23E6">
        <w:rPr>
          <w:rFonts w:asciiTheme="minorHAnsi" w:hAnsiTheme="minorHAnsi" w:cs="Calibri"/>
          <w:bCs/>
        </w:rPr>
        <w:t>května 2021</w:t>
      </w:r>
      <w:r>
        <w:rPr>
          <w:rFonts w:asciiTheme="minorHAnsi" w:hAnsiTheme="minorHAnsi" w:cs="Calibri"/>
          <w:bCs/>
        </w:rPr>
        <w:t xml:space="preserve"> </w:t>
      </w:r>
      <w:r w:rsidR="00523F3B">
        <w:rPr>
          <w:rFonts w:asciiTheme="minorHAnsi" w:hAnsiTheme="minorHAnsi" w:cs="Calibri"/>
          <w:bCs/>
        </w:rPr>
        <w:t>provedlo</w:t>
      </w:r>
      <w:r w:rsidR="00507C05">
        <w:rPr>
          <w:rFonts w:asciiTheme="minorHAnsi" w:hAnsiTheme="minorHAnsi" w:cs="Calibri"/>
          <w:bCs/>
        </w:rPr>
        <w:t xml:space="preserve"> </w:t>
      </w:r>
      <w:r w:rsidR="00765792" w:rsidRPr="00BF634C">
        <w:rPr>
          <w:rFonts w:asciiTheme="minorHAnsi" w:hAnsiTheme="minorHAnsi" w:cstheme="minorHAnsi"/>
          <w:spacing w:val="-2"/>
        </w:rPr>
        <w:t>účetní oprav</w:t>
      </w:r>
      <w:r w:rsidR="00523F3B">
        <w:rPr>
          <w:rFonts w:asciiTheme="minorHAnsi" w:hAnsiTheme="minorHAnsi" w:cstheme="minorHAnsi"/>
          <w:spacing w:val="-2"/>
        </w:rPr>
        <w:t xml:space="preserve">y, kterými </w:t>
      </w:r>
      <w:r w:rsidR="00765792">
        <w:rPr>
          <w:rFonts w:asciiTheme="minorHAnsi" w:hAnsiTheme="minorHAnsi" w:cstheme="minorHAnsi"/>
          <w:spacing w:val="-2"/>
        </w:rPr>
        <w:t>odstranilo</w:t>
      </w:r>
      <w:r w:rsidR="00765792" w:rsidRPr="00BF634C">
        <w:rPr>
          <w:rFonts w:asciiTheme="minorHAnsi" w:hAnsiTheme="minorHAnsi" w:cstheme="minorHAnsi"/>
          <w:spacing w:val="-2"/>
        </w:rPr>
        <w:t xml:space="preserve"> </w:t>
      </w:r>
      <w:r w:rsidR="00172348">
        <w:rPr>
          <w:rFonts w:asciiTheme="minorHAnsi" w:hAnsiTheme="minorHAnsi" w:cstheme="minorHAnsi"/>
          <w:spacing w:val="-2"/>
        </w:rPr>
        <w:t>kontrolou zjištěné</w:t>
      </w:r>
      <w:r w:rsidR="00765792">
        <w:rPr>
          <w:rFonts w:asciiTheme="minorHAnsi" w:hAnsiTheme="minorHAnsi" w:cstheme="minorHAnsi"/>
          <w:spacing w:val="-2"/>
        </w:rPr>
        <w:t xml:space="preserve"> </w:t>
      </w:r>
      <w:r w:rsidR="00765792" w:rsidRPr="00BF634C">
        <w:rPr>
          <w:rFonts w:asciiTheme="minorHAnsi" w:hAnsiTheme="minorHAnsi" w:cstheme="minorHAnsi"/>
          <w:spacing w:val="-2"/>
        </w:rPr>
        <w:t>nesprávnost</w:t>
      </w:r>
      <w:r w:rsidR="00172348">
        <w:rPr>
          <w:rFonts w:asciiTheme="minorHAnsi" w:hAnsiTheme="minorHAnsi" w:cstheme="minorHAnsi"/>
          <w:spacing w:val="-2"/>
        </w:rPr>
        <w:t>i</w:t>
      </w:r>
      <w:r w:rsidR="00765792" w:rsidRPr="00BF634C">
        <w:rPr>
          <w:rFonts w:asciiTheme="minorHAnsi" w:hAnsiTheme="minorHAnsi" w:cstheme="minorHAnsi"/>
          <w:spacing w:val="-2"/>
        </w:rPr>
        <w:t xml:space="preserve"> ve výši 50,9 mil. Kč.</w:t>
      </w:r>
      <w:r w:rsidR="00507C05">
        <w:rPr>
          <w:rFonts w:asciiTheme="minorHAnsi" w:hAnsiTheme="minorHAnsi" w:cstheme="minorHAnsi"/>
          <w:spacing w:val="-2"/>
        </w:rPr>
        <w:t xml:space="preserve"> </w:t>
      </w:r>
      <w:r w:rsidR="00172348">
        <w:rPr>
          <w:rFonts w:asciiTheme="minorHAnsi" w:hAnsiTheme="minorHAnsi" w:cstheme="minorHAnsi"/>
          <w:spacing w:val="-2"/>
        </w:rPr>
        <w:t xml:space="preserve">Navíc ale ještě </w:t>
      </w:r>
      <w:r w:rsidR="00765792">
        <w:rPr>
          <w:rFonts w:asciiTheme="minorHAnsi" w:hAnsiTheme="minorHAnsi" w:cstheme="minorHAnsi"/>
        </w:rPr>
        <w:t xml:space="preserve">provedlo </w:t>
      </w:r>
      <w:r w:rsidR="00172348">
        <w:rPr>
          <w:rFonts w:asciiTheme="minorHAnsi" w:hAnsiTheme="minorHAnsi" w:cstheme="minorHAnsi"/>
        </w:rPr>
        <w:t>další účetní zápisy</w:t>
      </w:r>
      <w:r w:rsidR="00B31013">
        <w:rPr>
          <w:rFonts w:asciiTheme="minorHAnsi" w:hAnsiTheme="minorHAnsi" w:cstheme="minorHAnsi"/>
        </w:rPr>
        <w:t>,</w:t>
      </w:r>
      <w:r w:rsidR="00172348">
        <w:rPr>
          <w:rFonts w:asciiTheme="minorHAnsi" w:hAnsiTheme="minorHAnsi" w:cstheme="minorHAnsi"/>
        </w:rPr>
        <w:t xml:space="preserve"> a to zejména přeúčtování významné skutečnosti roku 2020 do roku 2019.</w:t>
      </w:r>
      <w:r w:rsidR="00765792">
        <w:rPr>
          <w:rFonts w:asciiTheme="minorHAnsi" w:hAnsiTheme="minorHAnsi" w:cstheme="minorHAnsi"/>
        </w:rPr>
        <w:t xml:space="preserve"> </w:t>
      </w:r>
      <w:r w:rsidR="00F5117E">
        <w:rPr>
          <w:rFonts w:asciiTheme="minorHAnsi" w:hAnsiTheme="minorHAnsi" w:cstheme="minorHAnsi"/>
        </w:rPr>
        <w:t>Přitom se ale jednalo o</w:t>
      </w:r>
      <w:r w:rsidR="00892D71">
        <w:rPr>
          <w:rFonts w:asciiTheme="minorHAnsi" w:hAnsiTheme="minorHAnsi" w:cstheme="minorHAnsi"/>
        </w:rPr>
        <w:t> </w:t>
      </w:r>
      <w:r w:rsidR="00F5117E">
        <w:rPr>
          <w:rFonts w:asciiTheme="minorHAnsi" w:hAnsiTheme="minorHAnsi" w:cstheme="minorHAnsi"/>
        </w:rPr>
        <w:t>skutečnost, pro kterou v roce 2019 neexistoval právní důvod</w:t>
      </w:r>
      <w:r w:rsidR="00BC39D0">
        <w:rPr>
          <w:rFonts w:asciiTheme="minorHAnsi" w:hAnsiTheme="minorHAnsi" w:cstheme="minorHAnsi"/>
        </w:rPr>
        <w:t>,</w:t>
      </w:r>
      <w:r w:rsidR="00F5117E">
        <w:rPr>
          <w:rFonts w:asciiTheme="minorHAnsi" w:hAnsiTheme="minorHAnsi" w:cstheme="minorHAnsi"/>
        </w:rPr>
        <w:t xml:space="preserve"> a neměla být proto vykázána v účetní závěrce k 31.</w:t>
      </w:r>
      <w:r w:rsidR="002C44C1">
        <w:rPr>
          <w:rFonts w:asciiTheme="minorHAnsi" w:hAnsiTheme="minorHAnsi" w:cstheme="minorHAnsi"/>
        </w:rPr>
        <w:t> </w:t>
      </w:r>
      <w:r w:rsidR="00F5117E">
        <w:rPr>
          <w:rFonts w:asciiTheme="minorHAnsi" w:hAnsiTheme="minorHAnsi" w:cstheme="minorHAnsi"/>
        </w:rPr>
        <w:t xml:space="preserve">prosinci 2019. V důsledku této a dalších skutečností, popsaných v části IV. </w:t>
      </w:r>
      <w:r w:rsidR="00BC39D0">
        <w:rPr>
          <w:rFonts w:asciiTheme="minorHAnsi" w:hAnsiTheme="minorHAnsi" w:cstheme="minorHAnsi"/>
        </w:rPr>
        <w:t xml:space="preserve">tohoto </w:t>
      </w:r>
      <w:r w:rsidR="00F5117E">
        <w:rPr>
          <w:rFonts w:asciiTheme="minorHAnsi" w:hAnsiTheme="minorHAnsi" w:cstheme="minorHAnsi"/>
        </w:rPr>
        <w:t>kontrolního závěru, byly identifikovány</w:t>
      </w:r>
      <w:r w:rsidR="00A77642">
        <w:rPr>
          <w:rFonts w:asciiTheme="minorHAnsi" w:hAnsiTheme="minorHAnsi" w:cstheme="minorHAnsi"/>
        </w:rPr>
        <w:t xml:space="preserve"> nesprávnost</w:t>
      </w:r>
      <w:r w:rsidR="00F5117E">
        <w:rPr>
          <w:rFonts w:asciiTheme="minorHAnsi" w:hAnsiTheme="minorHAnsi" w:cstheme="minorHAnsi"/>
        </w:rPr>
        <w:t>i</w:t>
      </w:r>
      <w:r w:rsidR="00A77642">
        <w:rPr>
          <w:rFonts w:asciiTheme="minorHAnsi" w:hAnsiTheme="minorHAnsi" w:cstheme="minorHAnsi"/>
        </w:rPr>
        <w:t xml:space="preserve"> v</w:t>
      </w:r>
      <w:r w:rsidR="00CF3F86">
        <w:rPr>
          <w:rFonts w:asciiTheme="minorHAnsi" w:hAnsiTheme="minorHAnsi" w:cstheme="minorHAnsi"/>
        </w:rPr>
        <w:t xml:space="preserve"> nově sestavené </w:t>
      </w:r>
      <w:r w:rsidR="007F23E6">
        <w:rPr>
          <w:rFonts w:asciiTheme="minorHAnsi" w:hAnsiTheme="minorHAnsi" w:cstheme="minorHAnsi"/>
        </w:rPr>
        <w:t>ÚZ</w:t>
      </w:r>
      <w:r w:rsidR="00765792">
        <w:rPr>
          <w:rFonts w:asciiTheme="minorHAnsi" w:hAnsiTheme="minorHAnsi" w:cstheme="minorHAnsi"/>
        </w:rPr>
        <w:t>.</w:t>
      </w:r>
      <w:r w:rsidR="006F6874">
        <w:rPr>
          <w:rFonts w:asciiTheme="minorHAnsi" w:hAnsiTheme="minorHAnsi" w:cstheme="minorHAnsi"/>
        </w:rPr>
        <w:t xml:space="preserve"> Tato ÚZ byla </w:t>
      </w:r>
      <w:proofErr w:type="spellStart"/>
      <w:r w:rsidR="006F6874">
        <w:rPr>
          <w:rFonts w:asciiTheme="minorHAnsi" w:hAnsiTheme="minorHAnsi" w:cstheme="minorHAnsi"/>
        </w:rPr>
        <w:t>MS</w:t>
      </w:r>
      <w:r w:rsidR="00913220">
        <w:rPr>
          <w:rFonts w:asciiTheme="minorHAnsi" w:hAnsiTheme="minorHAnsi" w:cstheme="minorHAnsi"/>
        </w:rPr>
        <w:t>p</w:t>
      </w:r>
      <w:proofErr w:type="spellEnd"/>
      <w:r w:rsidR="006F6874">
        <w:rPr>
          <w:rFonts w:asciiTheme="minorHAnsi" w:hAnsiTheme="minorHAnsi" w:cstheme="minorHAnsi"/>
        </w:rPr>
        <w:t xml:space="preserve"> schválena dne </w:t>
      </w:r>
      <w:r w:rsidR="006D64B1">
        <w:rPr>
          <w:rFonts w:asciiTheme="minorHAnsi" w:hAnsiTheme="minorHAnsi" w:cstheme="minorHAnsi"/>
        </w:rPr>
        <w:t>27.</w:t>
      </w:r>
      <w:r w:rsidR="00BD5E93">
        <w:rPr>
          <w:rFonts w:asciiTheme="minorHAnsi" w:hAnsiTheme="minorHAnsi" w:cstheme="minorHAnsi"/>
        </w:rPr>
        <w:t xml:space="preserve"> května</w:t>
      </w:r>
      <w:r w:rsidR="006D64B1">
        <w:rPr>
          <w:rFonts w:asciiTheme="minorHAnsi" w:hAnsiTheme="minorHAnsi" w:cstheme="minorHAnsi"/>
        </w:rPr>
        <w:t xml:space="preserve"> 2021.</w:t>
      </w:r>
      <w:r w:rsidR="00765792">
        <w:rPr>
          <w:rFonts w:asciiTheme="minorHAnsi" w:hAnsiTheme="minorHAnsi" w:cstheme="minorHAnsi"/>
        </w:rPr>
        <w:t xml:space="preserve"> </w:t>
      </w:r>
      <w:r w:rsidR="00507C05" w:rsidRPr="008B175D">
        <w:rPr>
          <w:rFonts w:eastAsiaTheme="minorHAnsi" w:cs="Calibri"/>
          <w:b/>
        </w:rPr>
        <w:t>Jednotlivé</w:t>
      </w:r>
      <w:r w:rsidR="00507C05" w:rsidRPr="00555FF3">
        <w:rPr>
          <w:rFonts w:eastAsiaTheme="minorHAnsi" w:cs="Calibri"/>
          <w:b/>
        </w:rPr>
        <w:t xml:space="preserve"> provedené účetní opravy musí </w:t>
      </w:r>
      <w:proofErr w:type="spellStart"/>
      <w:r w:rsidR="00507C05" w:rsidRPr="00555FF3">
        <w:rPr>
          <w:rFonts w:eastAsiaTheme="minorHAnsi" w:cs="Calibri"/>
          <w:b/>
        </w:rPr>
        <w:t>M</w:t>
      </w:r>
      <w:r w:rsidR="00507C05">
        <w:rPr>
          <w:rFonts w:eastAsiaTheme="minorHAnsi" w:cs="Calibri"/>
          <w:b/>
        </w:rPr>
        <w:t>S</w:t>
      </w:r>
      <w:r w:rsidR="00913220">
        <w:rPr>
          <w:rFonts w:eastAsiaTheme="minorHAnsi" w:cs="Calibri"/>
          <w:b/>
        </w:rPr>
        <w:t>p</w:t>
      </w:r>
      <w:proofErr w:type="spellEnd"/>
      <w:r w:rsidR="00507C05" w:rsidRPr="00555FF3">
        <w:rPr>
          <w:rFonts w:eastAsiaTheme="minorHAnsi" w:cs="Calibri"/>
          <w:b/>
        </w:rPr>
        <w:t xml:space="preserve"> promítnout i</w:t>
      </w:r>
      <w:r w:rsidR="00892D71">
        <w:rPr>
          <w:rFonts w:eastAsiaTheme="minorHAnsi" w:cs="Calibri"/>
          <w:b/>
        </w:rPr>
        <w:t> </w:t>
      </w:r>
      <w:r w:rsidR="00507C05" w:rsidRPr="00555FF3">
        <w:rPr>
          <w:rFonts w:eastAsiaTheme="minorHAnsi" w:cs="Calibri"/>
          <w:b/>
        </w:rPr>
        <w:t xml:space="preserve">do úprav </w:t>
      </w:r>
      <w:r w:rsidR="00507C05">
        <w:rPr>
          <w:rFonts w:eastAsiaTheme="minorHAnsi" w:cs="Calibri"/>
          <w:b/>
        </w:rPr>
        <w:t xml:space="preserve">svých nastavených účetních postupů v rámci </w:t>
      </w:r>
      <w:r w:rsidR="00507C05" w:rsidRPr="00555FF3">
        <w:rPr>
          <w:rFonts w:eastAsiaTheme="minorHAnsi" w:cs="Calibri"/>
          <w:b/>
        </w:rPr>
        <w:t>vnitřního kontrolního systému</w:t>
      </w:r>
      <w:r w:rsidR="00507C05">
        <w:rPr>
          <w:rFonts w:eastAsiaTheme="minorHAnsi" w:cs="Calibri"/>
          <w:b/>
        </w:rPr>
        <w:t xml:space="preserve"> (dále také „VKS“) v těch případech, kdy se jednalo o</w:t>
      </w:r>
      <w:r w:rsidR="004825FB">
        <w:rPr>
          <w:rFonts w:eastAsiaTheme="minorHAnsi" w:cs="Calibri"/>
          <w:b/>
        </w:rPr>
        <w:t> </w:t>
      </w:r>
      <w:r w:rsidR="00507C05">
        <w:rPr>
          <w:rFonts w:eastAsiaTheme="minorHAnsi" w:cs="Calibri"/>
          <w:b/>
        </w:rPr>
        <w:t xml:space="preserve">systémové nesprávnosti </w:t>
      </w:r>
      <w:r w:rsidR="00507C05" w:rsidRPr="00D40705">
        <w:rPr>
          <w:rFonts w:eastAsiaTheme="minorHAnsi" w:cs="Calibri"/>
          <w:bCs/>
        </w:rPr>
        <w:t>(viz část IV.</w:t>
      </w:r>
      <w:r w:rsidR="00892D71">
        <w:rPr>
          <w:rFonts w:eastAsiaTheme="minorHAnsi" w:cs="Calibri"/>
          <w:bCs/>
        </w:rPr>
        <w:t> </w:t>
      </w:r>
      <w:r w:rsidR="00BC39D0">
        <w:rPr>
          <w:rFonts w:eastAsiaTheme="minorHAnsi" w:cs="Calibri"/>
          <w:bCs/>
        </w:rPr>
        <w:t xml:space="preserve">tohoto </w:t>
      </w:r>
      <w:r w:rsidR="00507C05" w:rsidRPr="00D40705">
        <w:rPr>
          <w:rFonts w:eastAsiaTheme="minorHAnsi" w:cs="Calibri"/>
          <w:bCs/>
        </w:rPr>
        <w:t>kontrolního závěru)</w:t>
      </w:r>
      <w:r w:rsidR="00507C05">
        <w:rPr>
          <w:rFonts w:eastAsiaTheme="minorHAnsi" w:cs="Calibri"/>
          <w:b/>
        </w:rPr>
        <w:t xml:space="preserve">. </w:t>
      </w:r>
    </w:p>
    <w:p w14:paraId="0C2BE47C" w14:textId="77777777" w:rsidR="00A7348F" w:rsidRPr="00683C72" w:rsidRDefault="00A7348F" w:rsidP="00B30899">
      <w:pPr>
        <w:spacing w:after="0"/>
        <w:jc w:val="both"/>
        <w:rPr>
          <w:rFonts w:asciiTheme="minorHAnsi" w:hAnsiTheme="minorHAnsi" w:cstheme="minorHAnsi"/>
          <w:b/>
          <w:spacing w:val="-2"/>
          <w:highlight w:val="yellow"/>
        </w:rPr>
      </w:pPr>
    </w:p>
    <w:p w14:paraId="0AE92F2F" w14:textId="77777777" w:rsidR="0033466E" w:rsidRPr="005366D4" w:rsidRDefault="001A447E" w:rsidP="00171682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 w:rsidRPr="005366D4">
        <w:rPr>
          <w:rFonts w:ascii="Calibri" w:hAnsi="Calibri" w:cs="Calibri"/>
        </w:rPr>
        <w:t>3</w:t>
      </w:r>
      <w:r w:rsidR="00A640AE" w:rsidRPr="005366D4">
        <w:rPr>
          <w:rFonts w:ascii="Calibri" w:hAnsi="Calibri" w:cs="Calibri"/>
        </w:rPr>
        <w:t>. Údaje předkládané</w:t>
      </w:r>
      <w:r w:rsidR="000D1EC1" w:rsidRPr="005366D4">
        <w:rPr>
          <w:rFonts w:ascii="Calibri" w:hAnsi="Calibri" w:cs="Calibri"/>
        </w:rPr>
        <w:t xml:space="preserve"> </w:t>
      </w:r>
      <w:proofErr w:type="spellStart"/>
      <w:r w:rsidR="00A1771E" w:rsidRPr="005366D4">
        <w:rPr>
          <w:rFonts w:ascii="Calibri" w:hAnsi="Calibri" w:cs="Calibri"/>
        </w:rPr>
        <w:t>M</w:t>
      </w:r>
      <w:r w:rsidR="007F23E6">
        <w:rPr>
          <w:rFonts w:ascii="Calibri" w:hAnsi="Calibri" w:cs="Calibri"/>
        </w:rPr>
        <w:t>S</w:t>
      </w:r>
      <w:r w:rsidR="00913220">
        <w:rPr>
          <w:rFonts w:ascii="Calibri" w:hAnsi="Calibri" w:cs="Calibri"/>
        </w:rPr>
        <w:t>p</w:t>
      </w:r>
      <w:proofErr w:type="spellEnd"/>
      <w:r w:rsidR="00F94732" w:rsidRPr="005366D4">
        <w:rPr>
          <w:rFonts w:ascii="Calibri" w:hAnsi="Calibri" w:cs="Calibri"/>
        </w:rPr>
        <w:t xml:space="preserve"> </w:t>
      </w:r>
      <w:r w:rsidR="00A640AE" w:rsidRPr="005366D4">
        <w:rPr>
          <w:rFonts w:ascii="Calibri" w:hAnsi="Calibri" w:cs="Calibri"/>
        </w:rPr>
        <w:t>pro hodnocení plnění státního</w:t>
      </w:r>
      <w:r w:rsidR="007F23E6">
        <w:rPr>
          <w:rFonts w:ascii="Calibri" w:hAnsi="Calibri" w:cs="Calibri"/>
        </w:rPr>
        <w:t xml:space="preserve"> </w:t>
      </w:r>
      <w:r w:rsidR="00A640AE" w:rsidRPr="005366D4">
        <w:rPr>
          <w:rFonts w:ascii="Calibri" w:hAnsi="Calibri" w:cs="Calibri"/>
        </w:rPr>
        <w:t>rozpočtu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47376D" w14:paraId="2961DEDD" w14:textId="77777777" w:rsidTr="00DC1D48">
        <w:tc>
          <w:tcPr>
            <w:tcW w:w="9060" w:type="dxa"/>
            <w:shd w:val="clear" w:color="auto" w:fill="E5F1FF"/>
          </w:tcPr>
          <w:p w14:paraId="2EC3D227" w14:textId="77777777" w:rsidR="0047376D" w:rsidRDefault="0047376D" w:rsidP="00DC1D48">
            <w:pPr>
              <w:jc w:val="both"/>
              <w:rPr>
                <w:rFonts w:eastAsiaTheme="minorHAnsi" w:cs="Calibri"/>
                <w:b/>
                <w:highlight w:val="yellow"/>
              </w:rPr>
            </w:pPr>
            <w:r w:rsidRPr="0001778E">
              <w:rPr>
                <w:rFonts w:eastAsiaTheme="minorHAnsi" w:cs="Calibri"/>
                <w:b/>
              </w:rPr>
              <w:t>V údajích pro hodnocení plnění státního rozpočtu za rok</w:t>
            </w:r>
            <w:r w:rsidR="00870930">
              <w:rPr>
                <w:rFonts w:eastAsiaTheme="minorHAnsi" w:cs="Calibri"/>
                <w:b/>
              </w:rPr>
              <w:t xml:space="preserve"> </w:t>
            </w:r>
            <w:r w:rsidRPr="0001778E">
              <w:rPr>
                <w:rFonts w:eastAsiaTheme="minorHAnsi" w:cs="Calibri"/>
                <w:b/>
              </w:rPr>
              <w:t>2020</w:t>
            </w:r>
            <w:r w:rsidR="00870930">
              <w:rPr>
                <w:rStyle w:val="Znakapoznpodarou"/>
                <w:rFonts w:eastAsiaTheme="minorHAnsi" w:cs="Calibri"/>
                <w:b/>
              </w:rPr>
              <w:footnoteReference w:id="9"/>
            </w:r>
            <w:r w:rsidRPr="0001778E">
              <w:rPr>
                <w:rFonts w:eastAsiaTheme="minorHAnsi" w:cs="Calibri"/>
                <w:b/>
              </w:rPr>
              <w:t xml:space="preserve"> nebyly u </w:t>
            </w:r>
            <w:proofErr w:type="spellStart"/>
            <w:r w:rsidRPr="0001778E">
              <w:rPr>
                <w:rFonts w:eastAsiaTheme="minorHAnsi" w:cs="Calibri"/>
                <w:b/>
              </w:rPr>
              <w:t>M</w:t>
            </w:r>
            <w:r w:rsidR="00870930">
              <w:rPr>
                <w:rFonts w:eastAsiaTheme="minorHAnsi" w:cs="Calibri"/>
                <w:b/>
              </w:rPr>
              <w:t>S</w:t>
            </w:r>
            <w:r w:rsidR="00913220">
              <w:rPr>
                <w:rFonts w:eastAsiaTheme="minorHAnsi" w:cs="Calibri"/>
                <w:b/>
              </w:rPr>
              <w:t>p</w:t>
            </w:r>
            <w:proofErr w:type="spellEnd"/>
            <w:r w:rsidRPr="0001778E">
              <w:rPr>
                <w:rFonts w:eastAsiaTheme="minorHAnsi" w:cs="Calibri"/>
                <w:b/>
              </w:rPr>
              <w:t xml:space="preserve"> zjištěny významné nesprávnosti.</w:t>
            </w:r>
          </w:p>
        </w:tc>
      </w:tr>
    </w:tbl>
    <w:p w14:paraId="2AAF7CB5" w14:textId="77777777" w:rsidR="00870930" w:rsidRDefault="00870930" w:rsidP="00D40705">
      <w:pPr>
        <w:spacing w:after="0"/>
        <w:jc w:val="both"/>
        <w:rPr>
          <w:rFonts w:cs="Calibri"/>
        </w:rPr>
      </w:pPr>
    </w:p>
    <w:p w14:paraId="294FFCFA" w14:textId="77777777" w:rsidR="000010CB" w:rsidRDefault="000010CB" w:rsidP="00D40705">
      <w:pPr>
        <w:spacing w:after="0"/>
        <w:jc w:val="both"/>
        <w:rPr>
          <w:rFonts w:asciiTheme="minorHAnsi" w:hAnsiTheme="minorHAnsi" w:cstheme="minorHAnsi"/>
          <w:b/>
          <w:spacing w:val="-2"/>
        </w:rPr>
      </w:pPr>
      <w:r w:rsidRPr="00DF6987">
        <w:rPr>
          <w:rFonts w:cs="Calibri"/>
          <w:b/>
        </w:rPr>
        <w:t>NKÚ nezjistil žádné skutečnosti svědčící o tom, že údaje předkládané Ministerstvem</w:t>
      </w:r>
      <w:r w:rsidR="00DF6987" w:rsidRPr="00DF6987">
        <w:rPr>
          <w:rFonts w:cs="Calibri"/>
          <w:b/>
        </w:rPr>
        <w:t xml:space="preserve"> spravedlnosti</w:t>
      </w:r>
      <w:r w:rsidRPr="00DF6987">
        <w:rPr>
          <w:rFonts w:cs="Calibri"/>
          <w:b/>
        </w:rPr>
        <w:t xml:space="preserve"> pro hodnocení plnění státního rozpočtu za rok 2020 by nebyly tříděny ve všech významných ohledech v souladu s vyhláškou č. 323/2002 Sb.</w:t>
      </w:r>
      <w:r w:rsidR="00086431">
        <w:rPr>
          <w:rStyle w:val="Znakapoznpodarou"/>
          <w:rFonts w:cs="Calibri"/>
          <w:b/>
        </w:rPr>
        <w:footnoteReference w:id="10"/>
      </w:r>
      <w:r w:rsidR="00870930">
        <w:rPr>
          <w:rFonts w:cs="Calibri"/>
          <w:b/>
        </w:rPr>
        <w:t xml:space="preserve"> </w:t>
      </w:r>
      <w:r w:rsidR="00870930" w:rsidRPr="00F96647">
        <w:rPr>
          <w:rFonts w:cs="Calibri"/>
          <w:bCs/>
        </w:rPr>
        <w:t>(</w:t>
      </w:r>
      <w:r w:rsidR="00870930" w:rsidRPr="00F96647">
        <w:rPr>
          <w:rFonts w:asciiTheme="minorHAnsi" w:hAnsiTheme="minorHAnsi" w:cstheme="minorHAnsi"/>
          <w:bCs/>
          <w:spacing w:val="-2"/>
        </w:rPr>
        <w:t xml:space="preserve">viz část IV.3 </w:t>
      </w:r>
      <w:r w:rsidR="009F243F">
        <w:rPr>
          <w:rFonts w:asciiTheme="minorHAnsi" w:hAnsiTheme="minorHAnsi" w:cstheme="minorHAnsi"/>
          <w:bCs/>
          <w:spacing w:val="-2"/>
        </w:rPr>
        <w:t xml:space="preserve">tohoto </w:t>
      </w:r>
      <w:r w:rsidR="00870930" w:rsidRPr="00F96647">
        <w:rPr>
          <w:rFonts w:asciiTheme="minorHAnsi" w:hAnsiTheme="minorHAnsi" w:cstheme="minorHAnsi"/>
          <w:bCs/>
          <w:spacing w:val="-2"/>
        </w:rPr>
        <w:t>kontrolního závěru)</w:t>
      </w:r>
      <w:r w:rsidR="00870930" w:rsidRPr="009C66CE">
        <w:rPr>
          <w:rFonts w:asciiTheme="minorHAnsi" w:hAnsiTheme="minorHAnsi" w:cstheme="minorHAnsi"/>
          <w:spacing w:val="-2"/>
        </w:rPr>
        <w:t>.</w:t>
      </w:r>
    </w:p>
    <w:p w14:paraId="7CA8D8C2" w14:textId="77777777" w:rsidR="00CF3F86" w:rsidRDefault="00CF3F86" w:rsidP="00D40705">
      <w:pPr>
        <w:spacing w:after="0"/>
        <w:jc w:val="both"/>
        <w:rPr>
          <w:rFonts w:cs="Calibri"/>
          <w:b/>
        </w:rPr>
      </w:pPr>
    </w:p>
    <w:p w14:paraId="749097CA" w14:textId="77777777" w:rsidR="00865CC2" w:rsidRPr="00CD0A37" w:rsidRDefault="00865CC2" w:rsidP="00865CC2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</w:t>
      </w:r>
      <w:r w:rsidRPr="00CD0A37">
        <w:rPr>
          <w:rFonts w:ascii="Calibri" w:hAnsi="Calibri" w:cs="Calibri"/>
        </w:rPr>
        <w:t xml:space="preserve">. </w:t>
      </w:r>
      <w:r w:rsidRPr="00CD0A37">
        <w:rPr>
          <w:rFonts w:ascii="Calibri" w:hAnsi="Calibri" w:cs="Calibri"/>
        </w:rPr>
        <w:tab/>
      </w:r>
      <w:r w:rsidRPr="00CD0A37">
        <w:rPr>
          <w:rFonts w:cs="Calibri"/>
        </w:rPr>
        <w:t>Závěrečný</w:t>
      </w:r>
      <w:r w:rsidRPr="00CD0A37">
        <w:rPr>
          <w:rFonts w:ascii="Calibri" w:hAnsi="Calibri" w:cs="Calibri"/>
        </w:rPr>
        <w:t xml:space="preserve"> účet kapitoly 336</w:t>
      </w:r>
      <w:r w:rsidR="00720575">
        <w:rPr>
          <w:rFonts w:ascii="Calibri" w:hAnsi="Calibri" w:cs="Calibri"/>
        </w:rPr>
        <w:t> –</w:t>
      </w:r>
      <w:r w:rsidRPr="00CD0A37">
        <w:rPr>
          <w:rFonts w:ascii="Calibri" w:hAnsi="Calibri" w:cs="Calibri"/>
        </w:rPr>
        <w:t xml:space="preserve"> </w:t>
      </w:r>
      <w:r w:rsidRPr="00D40705">
        <w:rPr>
          <w:rFonts w:ascii="Calibri" w:hAnsi="Calibri" w:cs="Calibri"/>
          <w:iCs/>
        </w:rPr>
        <w:t>Ministerstvo spravedlnosti</w:t>
      </w:r>
      <w:r w:rsidRPr="00CD0A37">
        <w:rPr>
          <w:rFonts w:ascii="Calibri" w:hAnsi="Calibri" w:cs="Calibri"/>
        </w:rPr>
        <w:t xml:space="preserve"> (dále také „ZÚ 2020“)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DC1D48" w:rsidRPr="007D6050" w14:paraId="51AE082C" w14:textId="77777777" w:rsidTr="00DC1D48">
        <w:tc>
          <w:tcPr>
            <w:tcW w:w="9060" w:type="dxa"/>
            <w:shd w:val="clear" w:color="auto" w:fill="E5F1FF"/>
          </w:tcPr>
          <w:p w14:paraId="6A1C1066" w14:textId="77777777" w:rsidR="00DC1D48" w:rsidRPr="0001778E" w:rsidRDefault="00DC1D48" w:rsidP="00DC1D48">
            <w:pPr>
              <w:jc w:val="both"/>
              <w:rPr>
                <w:rFonts w:eastAsiaTheme="minorHAnsi" w:cs="Calibri"/>
                <w:b/>
              </w:rPr>
            </w:pPr>
            <w:r w:rsidRPr="0001778E">
              <w:rPr>
                <w:rFonts w:eastAsiaTheme="minorHAnsi" w:cs="Calibri"/>
                <w:b/>
              </w:rPr>
              <w:t>V závěrečném účtu kapitoly státního rozpočtu 3</w:t>
            </w:r>
            <w:r>
              <w:rPr>
                <w:rFonts w:eastAsiaTheme="minorHAnsi" w:cs="Calibri"/>
                <w:b/>
              </w:rPr>
              <w:t>36</w:t>
            </w:r>
            <w:r w:rsidR="00720575">
              <w:rPr>
                <w:rFonts w:eastAsiaTheme="minorHAnsi" w:cs="Calibri"/>
                <w:b/>
              </w:rPr>
              <w:t> –</w:t>
            </w:r>
            <w:r w:rsidRPr="0001778E">
              <w:rPr>
                <w:rFonts w:eastAsiaTheme="minorHAnsi" w:cs="Calibri"/>
                <w:b/>
              </w:rPr>
              <w:t xml:space="preserve"> Ministerstvo</w:t>
            </w:r>
            <w:r>
              <w:rPr>
                <w:rFonts w:eastAsiaTheme="minorHAnsi" w:cs="Calibri"/>
                <w:b/>
              </w:rPr>
              <w:t xml:space="preserve"> spravedlnosti</w:t>
            </w:r>
            <w:r w:rsidRPr="0001778E">
              <w:rPr>
                <w:rFonts w:eastAsiaTheme="minorHAnsi" w:cs="Calibri"/>
                <w:b/>
              </w:rPr>
              <w:t xml:space="preserve"> za rok 2020 nebyly</w:t>
            </w:r>
            <w:r w:rsidR="00E75AFA">
              <w:rPr>
                <w:rFonts w:eastAsiaTheme="minorHAnsi" w:cs="Calibri"/>
                <w:b/>
              </w:rPr>
              <w:t xml:space="preserve"> </w:t>
            </w:r>
            <w:r w:rsidR="00E75AFA" w:rsidRPr="0001778E">
              <w:rPr>
                <w:rFonts w:eastAsiaTheme="minorHAnsi" w:cs="Calibri"/>
                <w:b/>
              </w:rPr>
              <w:t>při prověření</w:t>
            </w:r>
            <w:r w:rsidR="00E75AFA">
              <w:rPr>
                <w:rFonts w:eastAsiaTheme="minorHAnsi" w:cs="Calibri"/>
                <w:b/>
              </w:rPr>
              <w:t xml:space="preserve"> </w:t>
            </w:r>
            <w:r w:rsidR="00E75AFA" w:rsidRPr="0001778E">
              <w:rPr>
                <w:rFonts w:eastAsiaTheme="minorHAnsi" w:cs="Calibri"/>
                <w:b/>
              </w:rPr>
              <w:t>soulad</w:t>
            </w:r>
            <w:r w:rsidR="00E75AFA">
              <w:rPr>
                <w:rFonts w:eastAsiaTheme="minorHAnsi" w:cs="Calibri"/>
                <w:b/>
              </w:rPr>
              <w:t>u</w:t>
            </w:r>
            <w:r w:rsidR="00E75AFA" w:rsidRPr="0001778E">
              <w:rPr>
                <w:rFonts w:eastAsiaTheme="minorHAnsi" w:cs="Calibri"/>
                <w:b/>
              </w:rPr>
              <w:t xml:space="preserve"> s platnými právními předpisy</w:t>
            </w:r>
            <w:r w:rsidRPr="0001778E">
              <w:rPr>
                <w:rFonts w:eastAsiaTheme="minorHAnsi" w:cs="Calibri"/>
                <w:b/>
              </w:rPr>
              <w:t xml:space="preserve"> zjištěny významné nesprávnosti s dopadem na jeho celkovou vypovídací schopnost</w:t>
            </w:r>
            <w:r w:rsidR="00E75AFA">
              <w:rPr>
                <w:rFonts w:eastAsiaTheme="minorHAnsi" w:cs="Calibri"/>
                <w:b/>
              </w:rPr>
              <w:t xml:space="preserve"> </w:t>
            </w:r>
            <w:r w:rsidR="00E75AFA" w:rsidRPr="00D40705">
              <w:rPr>
                <w:rFonts w:eastAsiaTheme="minorHAnsi" w:cs="Calibri"/>
                <w:bCs/>
              </w:rPr>
              <w:t>(</w:t>
            </w:r>
            <w:r w:rsidR="00E75AFA" w:rsidRPr="00D40705">
              <w:rPr>
                <w:rFonts w:asciiTheme="minorHAnsi" w:hAnsiTheme="minorHAnsi" w:cstheme="minorHAnsi"/>
                <w:bCs/>
                <w:spacing w:val="-2"/>
              </w:rPr>
              <w:t>viz část IV.4</w:t>
            </w:r>
            <w:r w:rsidR="00FA1B5D" w:rsidRPr="00D4070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720575">
              <w:rPr>
                <w:rFonts w:asciiTheme="minorHAnsi" w:hAnsiTheme="minorHAnsi" w:cstheme="minorHAnsi"/>
                <w:bCs/>
                <w:spacing w:val="-2"/>
              </w:rPr>
              <w:t xml:space="preserve">tohoto </w:t>
            </w:r>
            <w:r w:rsidR="00E75AFA" w:rsidRPr="00D40705">
              <w:rPr>
                <w:rFonts w:asciiTheme="minorHAnsi" w:hAnsiTheme="minorHAnsi" w:cstheme="minorHAnsi"/>
                <w:bCs/>
                <w:spacing w:val="-2"/>
              </w:rPr>
              <w:t>kontrolního závěru)</w:t>
            </w:r>
            <w:r w:rsidRPr="00E75AFA">
              <w:rPr>
                <w:rFonts w:eastAsiaTheme="minorHAnsi" w:cs="Calibri"/>
                <w:b/>
              </w:rPr>
              <w:t>.</w:t>
            </w:r>
          </w:p>
        </w:tc>
      </w:tr>
    </w:tbl>
    <w:p w14:paraId="1C7C6823" w14:textId="77777777" w:rsidR="00E95F8A" w:rsidRDefault="00E95F8A" w:rsidP="00E95F8A">
      <w:pPr>
        <w:widowControl w:val="0"/>
        <w:spacing w:after="0"/>
        <w:jc w:val="both"/>
        <w:rPr>
          <w:highlight w:val="yellow"/>
        </w:rPr>
      </w:pPr>
    </w:p>
    <w:p w14:paraId="6BB3CC9F" w14:textId="77777777" w:rsidR="00252E43" w:rsidRPr="00907808" w:rsidRDefault="00E75AFA" w:rsidP="00865CC2">
      <w:pPr>
        <w:keepNext/>
        <w:jc w:val="both"/>
        <w:rPr>
          <w:rFonts w:eastAsiaTheme="minorHAnsi" w:cs="Calibri"/>
          <w:b/>
        </w:rPr>
      </w:pPr>
      <w:r>
        <w:rPr>
          <w:rFonts w:eastAsiaTheme="minorHAnsi" w:cs="Calibri"/>
          <w:b/>
        </w:rPr>
        <w:t>Dlouhodobým nedostatkem právních předpisů</w:t>
      </w:r>
      <w:r w:rsidR="00E16299">
        <w:rPr>
          <w:rFonts w:eastAsiaTheme="minorHAnsi" w:cs="Calibri"/>
          <w:b/>
        </w:rPr>
        <w:t xml:space="preserve"> v této oblasti</w:t>
      </w:r>
      <w:r w:rsidR="008921A7">
        <w:rPr>
          <w:rFonts w:eastAsiaTheme="minorHAnsi" w:cs="Calibri"/>
          <w:b/>
        </w:rPr>
        <w:t>, které jsou v gesci Ministerstva financí,</w:t>
      </w:r>
      <w:r>
        <w:rPr>
          <w:rFonts w:eastAsiaTheme="minorHAnsi" w:cs="Calibri"/>
          <w:b/>
        </w:rPr>
        <w:t xml:space="preserve"> je</w:t>
      </w:r>
      <w:r w:rsidR="001D0A2A">
        <w:rPr>
          <w:rFonts w:eastAsiaTheme="minorHAnsi" w:cs="Calibri"/>
          <w:b/>
        </w:rPr>
        <w:t xml:space="preserve"> však</w:t>
      </w:r>
      <w:r>
        <w:rPr>
          <w:rFonts w:eastAsiaTheme="minorHAnsi" w:cs="Calibri"/>
          <w:b/>
        </w:rPr>
        <w:t xml:space="preserve"> dle NKÚ</w:t>
      </w:r>
      <w:r w:rsidR="009C01FF">
        <w:rPr>
          <w:rFonts w:eastAsiaTheme="minorHAnsi" w:cs="Calibri"/>
          <w:b/>
        </w:rPr>
        <w:t xml:space="preserve"> absence stanovení povinnosti </w:t>
      </w:r>
      <w:r>
        <w:rPr>
          <w:rFonts w:eastAsiaTheme="minorHAnsi" w:cs="Calibri"/>
          <w:b/>
        </w:rPr>
        <w:t>zveřejňov</w:t>
      </w:r>
      <w:r w:rsidR="009C01FF">
        <w:rPr>
          <w:rFonts w:eastAsiaTheme="minorHAnsi" w:cs="Calibri"/>
          <w:b/>
        </w:rPr>
        <w:t xml:space="preserve">at </w:t>
      </w:r>
      <w:r>
        <w:rPr>
          <w:rFonts w:eastAsiaTheme="minorHAnsi" w:cs="Calibri"/>
          <w:b/>
        </w:rPr>
        <w:t>informac</w:t>
      </w:r>
      <w:r w:rsidR="009C01FF">
        <w:rPr>
          <w:rFonts w:eastAsiaTheme="minorHAnsi" w:cs="Calibri"/>
          <w:b/>
        </w:rPr>
        <w:t>e</w:t>
      </w:r>
      <w:r>
        <w:rPr>
          <w:rFonts w:eastAsiaTheme="minorHAnsi" w:cs="Calibri"/>
          <w:b/>
        </w:rPr>
        <w:t xml:space="preserve"> o hospodaření s majetkem a peněžními prostředky správců kapitol státního rozpočtu, které nejsou v daném roce spojeny s peněžním tokem, tzn.</w:t>
      </w:r>
      <w:r w:rsidR="009C01FF">
        <w:rPr>
          <w:rFonts w:eastAsiaTheme="minorHAnsi" w:cs="Calibri"/>
          <w:b/>
        </w:rPr>
        <w:t xml:space="preserve"> </w:t>
      </w:r>
      <w:r>
        <w:rPr>
          <w:rFonts w:eastAsiaTheme="minorHAnsi" w:cs="Calibri"/>
          <w:b/>
        </w:rPr>
        <w:t>údaj</w:t>
      </w:r>
      <w:r w:rsidR="009C01FF">
        <w:rPr>
          <w:rFonts w:eastAsiaTheme="minorHAnsi" w:cs="Calibri"/>
          <w:b/>
        </w:rPr>
        <w:t>e</w:t>
      </w:r>
      <w:r>
        <w:rPr>
          <w:rFonts w:eastAsiaTheme="minorHAnsi" w:cs="Calibri"/>
          <w:b/>
        </w:rPr>
        <w:t xml:space="preserve"> z účetnictví. </w:t>
      </w:r>
      <w:r w:rsidR="00CE360E">
        <w:rPr>
          <w:rFonts w:eastAsiaTheme="minorHAnsi" w:cs="Calibri"/>
          <w:b/>
        </w:rPr>
        <w:t xml:space="preserve">V podmínkách </w:t>
      </w:r>
      <w:proofErr w:type="spellStart"/>
      <w:r w:rsidR="00CE360E">
        <w:rPr>
          <w:rFonts w:eastAsiaTheme="minorHAnsi" w:cs="Calibri"/>
          <w:b/>
        </w:rPr>
        <w:t>MS</w:t>
      </w:r>
      <w:r w:rsidR="00913220">
        <w:rPr>
          <w:rFonts w:eastAsiaTheme="minorHAnsi" w:cs="Calibri"/>
          <w:b/>
        </w:rPr>
        <w:t>p</w:t>
      </w:r>
      <w:proofErr w:type="spellEnd"/>
      <w:r w:rsidR="00CE360E">
        <w:rPr>
          <w:rFonts w:eastAsiaTheme="minorHAnsi" w:cs="Calibri"/>
          <w:b/>
        </w:rPr>
        <w:t xml:space="preserve"> </w:t>
      </w:r>
      <w:r w:rsidR="00252E43">
        <w:rPr>
          <w:rFonts w:eastAsiaTheme="minorHAnsi" w:cs="Calibri"/>
          <w:b/>
        </w:rPr>
        <w:t xml:space="preserve">jde např. o </w:t>
      </w:r>
      <w:r w:rsidR="008921A7">
        <w:rPr>
          <w:rFonts w:eastAsiaTheme="minorHAnsi" w:cs="Calibri"/>
          <w:b/>
        </w:rPr>
        <w:t xml:space="preserve">významnou </w:t>
      </w:r>
      <w:r w:rsidR="00252E43">
        <w:rPr>
          <w:rFonts w:eastAsiaTheme="minorHAnsi" w:cs="Calibri"/>
          <w:b/>
        </w:rPr>
        <w:t>hodnotu podmíněných závazků sledovaných na podrozvahových účtech</w:t>
      </w:r>
      <w:r w:rsidR="00CE360E">
        <w:rPr>
          <w:rFonts w:eastAsiaTheme="minorHAnsi" w:cs="Calibri"/>
          <w:b/>
        </w:rPr>
        <w:t xml:space="preserve"> </w:t>
      </w:r>
      <w:r w:rsidR="00252E43">
        <w:rPr>
          <w:rFonts w:eastAsiaTheme="minorHAnsi" w:cs="Calibri"/>
          <w:b/>
        </w:rPr>
        <w:t>ve výši 2,1 mld. Kč</w:t>
      </w:r>
      <w:r w:rsidR="008921A7">
        <w:rPr>
          <w:rFonts w:eastAsiaTheme="minorHAnsi" w:cs="Calibri"/>
          <w:b/>
        </w:rPr>
        <w:t>, které představují potenciální nároky na budoucí rozpočty.</w:t>
      </w:r>
    </w:p>
    <w:p w14:paraId="6BBDDBA8" w14:textId="77777777" w:rsidR="00907808" w:rsidRDefault="00CE360E" w:rsidP="00907808">
      <w:pPr>
        <w:widowControl w:val="0"/>
        <w:spacing w:after="0"/>
        <w:jc w:val="both"/>
        <w:rPr>
          <w:rFonts w:eastAsiaTheme="minorHAnsi" w:cs="Calibri"/>
          <w:bCs/>
        </w:rPr>
      </w:pPr>
      <w:r w:rsidRPr="00D40705">
        <w:rPr>
          <w:rFonts w:eastAsiaTheme="minorHAnsi" w:cs="Calibri"/>
          <w:bCs/>
        </w:rPr>
        <w:t xml:space="preserve">Na </w:t>
      </w:r>
      <w:r w:rsidR="00907808">
        <w:rPr>
          <w:rFonts w:eastAsiaTheme="minorHAnsi" w:cs="Calibri"/>
          <w:bCs/>
        </w:rPr>
        <w:t>t</w:t>
      </w:r>
      <w:r w:rsidR="008921A7">
        <w:rPr>
          <w:rFonts w:eastAsiaTheme="minorHAnsi" w:cs="Calibri"/>
          <w:bCs/>
        </w:rPr>
        <w:t>ento nedostatek</w:t>
      </w:r>
      <w:r w:rsidRPr="00D40705">
        <w:rPr>
          <w:rFonts w:eastAsiaTheme="minorHAnsi" w:cs="Calibri"/>
          <w:bCs/>
        </w:rPr>
        <w:t xml:space="preserve"> NKÚ dlouhodobě upozorňuje ve svých kontrolních závěrech</w:t>
      </w:r>
      <w:r w:rsidRPr="00D40705">
        <w:rPr>
          <w:rStyle w:val="Znakapoznpodarou"/>
          <w:rFonts w:cs="Calibri"/>
          <w:bCs/>
        </w:rPr>
        <w:footnoteReference w:id="11"/>
      </w:r>
      <w:r w:rsidR="002C44C1">
        <w:rPr>
          <w:rFonts w:eastAsiaTheme="minorHAnsi" w:cs="Calibri"/>
          <w:bCs/>
        </w:rPr>
        <w:t xml:space="preserve"> </w:t>
      </w:r>
      <w:r w:rsidR="008921A7">
        <w:rPr>
          <w:rFonts w:eastAsiaTheme="minorHAnsi" w:cs="Calibri"/>
          <w:bCs/>
        </w:rPr>
        <w:t>jako na systémový nedostatek v dané oblasti.</w:t>
      </w:r>
    </w:p>
    <w:p w14:paraId="6DA0AB72" w14:textId="77777777" w:rsidR="00865CC2" w:rsidRDefault="00865CC2" w:rsidP="00907808">
      <w:pPr>
        <w:widowControl w:val="0"/>
        <w:spacing w:after="0"/>
        <w:jc w:val="both"/>
        <w:rPr>
          <w:highlight w:val="yellow"/>
        </w:rPr>
      </w:pPr>
    </w:p>
    <w:p w14:paraId="47DE3883" w14:textId="77777777" w:rsidR="00865CC2" w:rsidRPr="00865CC2" w:rsidRDefault="00865CC2" w:rsidP="00865CC2">
      <w:pPr>
        <w:pStyle w:val="Nadpis2"/>
        <w:keepNext/>
        <w:numPr>
          <w:ilvl w:val="0"/>
          <w:numId w:val="0"/>
        </w:numPr>
        <w:tabs>
          <w:tab w:val="center" w:pos="4535"/>
          <w:tab w:val="left" w:pos="5355"/>
          <w:tab w:val="left" w:pos="6525"/>
        </w:tabs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 w:rsidRPr="00865CC2">
        <w:rPr>
          <w:rFonts w:ascii="Calibri" w:hAnsi="Calibri" w:cs="Calibri"/>
        </w:rPr>
        <w:t>5. Vnitřní kontrolní systém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1D0A2A" w14:paraId="0E56E51E" w14:textId="77777777" w:rsidTr="00914FA0">
        <w:tc>
          <w:tcPr>
            <w:tcW w:w="9060" w:type="dxa"/>
            <w:shd w:val="clear" w:color="auto" w:fill="E5F1FF"/>
          </w:tcPr>
          <w:p w14:paraId="332ADC6C" w14:textId="77777777" w:rsidR="001D0A2A" w:rsidRPr="0001778E" w:rsidRDefault="001D0A2A" w:rsidP="001D0A2A">
            <w:pPr>
              <w:jc w:val="both"/>
              <w:rPr>
                <w:rFonts w:eastAsiaTheme="minorHAnsi" w:cs="Calibri"/>
                <w:b/>
                <w:highlight w:val="yellow"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NKÚ</w:t>
            </w:r>
            <w:r w:rsidRPr="004F2338">
              <w:rPr>
                <w:rFonts w:asciiTheme="minorHAnsi" w:hAnsiTheme="minorHAnsi" w:cstheme="minorHAnsi"/>
                <w:b/>
              </w:rPr>
              <w:t xml:space="preserve"> upozornil na některé operace, při kterých</w:t>
            </w:r>
            <w:r>
              <w:rPr>
                <w:rFonts w:asciiTheme="minorHAnsi" w:hAnsiTheme="minorHAnsi" w:cstheme="minorHAnsi"/>
                <w:b/>
              </w:rPr>
              <w:t xml:space="preserve"> VKS</w:t>
            </w:r>
            <w:r w:rsidRPr="004F2338">
              <w:rPr>
                <w:rFonts w:asciiTheme="minorHAnsi" w:hAnsiTheme="minorHAnsi" w:cstheme="minorHAnsi"/>
                <w:b/>
              </w:rPr>
              <w:t xml:space="preserve"> včas neodhalil související rizika a</w:t>
            </w:r>
            <w:r w:rsidR="00F4469E">
              <w:rPr>
                <w:rFonts w:asciiTheme="minorHAnsi" w:hAnsiTheme="minorHAnsi" w:cstheme="minorHAnsi"/>
                <w:b/>
              </w:rPr>
              <w:t> </w:t>
            </w:r>
            <w:r w:rsidRPr="004F2338">
              <w:rPr>
                <w:rFonts w:asciiTheme="minorHAnsi" w:hAnsiTheme="minorHAnsi" w:cstheme="minorHAnsi"/>
                <w:b/>
              </w:rPr>
              <w:t>nezabránil porušení právních předpisů. Uvedené nedostatk</w:t>
            </w:r>
            <w:r>
              <w:rPr>
                <w:rFonts w:asciiTheme="minorHAnsi" w:hAnsiTheme="minorHAnsi" w:cstheme="minorHAnsi"/>
                <w:b/>
              </w:rPr>
              <w:t>y však nebyly takového rozsahu a četnosti</w:t>
            </w:r>
            <w:r w:rsidRPr="00A30120">
              <w:rPr>
                <w:rFonts w:asciiTheme="minorHAnsi" w:hAnsiTheme="minorHAnsi" w:cstheme="minorHAnsi"/>
                <w:b/>
              </w:rPr>
              <w:t xml:space="preserve">, </w:t>
            </w:r>
            <w:r w:rsidRPr="00A30120">
              <w:rPr>
                <w:rFonts w:asciiTheme="minorHAnsi" w:hAnsiTheme="minorHAnsi" w:cstheme="minorHAnsi"/>
                <w:b/>
                <w:bCs/>
              </w:rPr>
              <w:t>aby byly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ze strany NKÚ</w:t>
            </w:r>
            <w:r w:rsidRPr="00A30120">
              <w:rPr>
                <w:rFonts w:asciiTheme="minorHAnsi" w:hAnsiTheme="minorHAnsi" w:cstheme="minorHAnsi"/>
                <w:b/>
                <w:bCs/>
              </w:rPr>
              <w:t xml:space="preserve"> vyhodnoceny jako významné a s rozsáhlým dopadem</w:t>
            </w:r>
            <w:r w:rsidRPr="00A30120">
              <w:rPr>
                <w:rFonts w:asciiTheme="minorHAnsi" w:hAnsiTheme="minorHAnsi" w:cstheme="minorHAnsi"/>
              </w:rPr>
              <w:t xml:space="preserve"> </w:t>
            </w:r>
            <w:r w:rsidRPr="00A30120">
              <w:rPr>
                <w:rFonts w:asciiTheme="minorHAnsi" w:hAnsiTheme="minorHAnsi" w:cstheme="minorHAnsi"/>
                <w:b/>
                <w:bCs/>
              </w:rPr>
              <w:t>na činnost účetní jednotky,</w:t>
            </w:r>
            <w:r w:rsidRPr="00A30120">
              <w:rPr>
                <w:b/>
                <w:bCs/>
              </w:rPr>
              <w:t xml:space="preserve"> </w:t>
            </w:r>
            <w:r w:rsidRPr="004F2338">
              <w:rPr>
                <w:rFonts w:asciiTheme="minorHAnsi" w:hAnsiTheme="minorHAnsi" w:cstheme="minorHAnsi"/>
                <w:b/>
              </w:rPr>
              <w:t>proto</w:t>
            </w:r>
            <w:r>
              <w:rPr>
                <w:rFonts w:asciiTheme="minorHAnsi" w:hAnsiTheme="minorHAnsi" w:cstheme="minorHAnsi"/>
                <w:b/>
              </w:rPr>
              <w:t xml:space="preserve"> NKÚ</w:t>
            </w:r>
            <w:r w:rsidRPr="004F2338">
              <w:rPr>
                <w:rFonts w:asciiTheme="minorHAnsi" w:hAnsiTheme="minorHAnsi" w:cstheme="minorHAnsi"/>
                <w:b/>
              </w:rPr>
              <w:t xml:space="preserve"> v rámci prověřovaných operací vyhodnoti</w:t>
            </w:r>
            <w:r>
              <w:rPr>
                <w:rFonts w:asciiTheme="minorHAnsi" w:hAnsiTheme="minorHAnsi" w:cstheme="minorHAnsi"/>
                <w:b/>
              </w:rPr>
              <w:t>l VKS</w:t>
            </w:r>
            <w:r w:rsidRPr="004F2338">
              <w:rPr>
                <w:rFonts w:asciiTheme="minorHAnsi" w:hAnsiTheme="minorHAnsi" w:cstheme="minorHAnsi"/>
                <w:b/>
              </w:rPr>
              <w:t xml:space="preserve"> jako </w:t>
            </w:r>
            <w:r w:rsidR="00DF1568">
              <w:rPr>
                <w:rFonts w:asciiTheme="minorHAnsi" w:hAnsiTheme="minorHAnsi" w:cstheme="minorHAnsi"/>
                <w:b/>
              </w:rPr>
              <w:t>dostatečně</w:t>
            </w:r>
            <w:r w:rsidRPr="004F2338">
              <w:rPr>
                <w:rFonts w:asciiTheme="minorHAnsi" w:hAnsiTheme="minorHAnsi" w:cstheme="minorHAnsi"/>
                <w:b/>
              </w:rPr>
              <w:t xml:space="preserve"> účinný</w:t>
            </w:r>
            <w:r w:rsidR="00905668">
              <w:rPr>
                <w:rFonts w:asciiTheme="minorHAnsi" w:hAnsiTheme="minorHAnsi" w:cstheme="minorHAnsi"/>
                <w:b/>
              </w:rPr>
              <w:t xml:space="preserve"> </w:t>
            </w:r>
            <w:r w:rsidR="00905668" w:rsidRPr="00D40705">
              <w:rPr>
                <w:rFonts w:asciiTheme="minorHAnsi" w:hAnsiTheme="minorHAnsi" w:cstheme="minorHAnsi"/>
                <w:bCs/>
              </w:rPr>
              <w:t xml:space="preserve">(viz část IV.5 </w:t>
            </w:r>
            <w:r w:rsidR="00720575">
              <w:rPr>
                <w:rFonts w:asciiTheme="minorHAnsi" w:hAnsiTheme="minorHAnsi" w:cstheme="minorHAnsi"/>
                <w:bCs/>
              </w:rPr>
              <w:t xml:space="preserve">tohoto </w:t>
            </w:r>
            <w:r w:rsidR="00905668" w:rsidRPr="00D40705">
              <w:rPr>
                <w:rFonts w:asciiTheme="minorHAnsi" w:hAnsiTheme="minorHAnsi" w:cstheme="minorHAnsi"/>
                <w:bCs/>
              </w:rPr>
              <w:t>kontrolního závěru)</w:t>
            </w:r>
            <w:r w:rsidRPr="004F2338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6A0671F" w14:textId="77777777" w:rsidR="002C44C1" w:rsidRDefault="00B12B25" w:rsidP="00E32B8F">
      <w:pPr>
        <w:widowControl w:val="0"/>
        <w:spacing w:before="120" w:after="0"/>
        <w:jc w:val="both"/>
        <w:rPr>
          <w:rFonts w:cs="Calibri"/>
        </w:rPr>
      </w:pPr>
      <w:r>
        <w:rPr>
          <w:rFonts w:cs="Calibri"/>
        </w:rPr>
        <w:t xml:space="preserve">NKÚ </w:t>
      </w:r>
      <w:r w:rsidR="006D64B1">
        <w:rPr>
          <w:rFonts w:cs="Calibri"/>
        </w:rPr>
        <w:t xml:space="preserve">při kontrole </w:t>
      </w:r>
      <w:r w:rsidR="00CA113C">
        <w:rPr>
          <w:rFonts w:cs="Calibri"/>
        </w:rPr>
        <w:t xml:space="preserve">dále </w:t>
      </w:r>
      <w:r w:rsidR="006D64B1">
        <w:rPr>
          <w:rFonts w:cs="Calibri"/>
        </w:rPr>
        <w:t>zjistil,</w:t>
      </w:r>
      <w:r w:rsidR="00CA113C">
        <w:rPr>
          <w:rFonts w:cs="Calibri"/>
        </w:rPr>
        <w:t xml:space="preserve"> že</w:t>
      </w:r>
      <w:r w:rsidR="006D64B1">
        <w:rPr>
          <w:rFonts w:cs="Calibri"/>
        </w:rPr>
        <w:t xml:space="preserve"> VKS</w:t>
      </w:r>
      <w:r w:rsidR="00CA113C">
        <w:rPr>
          <w:rFonts w:cs="Calibri"/>
        </w:rPr>
        <w:t xml:space="preserve"> </w:t>
      </w:r>
      <w:r w:rsidR="006D64B1">
        <w:rPr>
          <w:rFonts w:cs="Calibri"/>
        </w:rPr>
        <w:t>v roce 2019</w:t>
      </w:r>
      <w:r w:rsidR="00CA113C">
        <w:rPr>
          <w:rFonts w:cs="Calibri"/>
        </w:rPr>
        <w:t xml:space="preserve"> neidentifikoval užívání </w:t>
      </w:r>
      <w:r w:rsidR="00F160BE">
        <w:rPr>
          <w:rFonts w:cs="Calibri"/>
        </w:rPr>
        <w:t xml:space="preserve">některého </w:t>
      </w:r>
      <w:r w:rsidR="00CA113C">
        <w:rPr>
          <w:rFonts w:cs="Calibri"/>
        </w:rPr>
        <w:t>majetku bez právního titulu</w:t>
      </w:r>
      <w:r w:rsidR="001D0A2A">
        <w:rPr>
          <w:rFonts w:asciiTheme="minorHAnsi" w:hAnsiTheme="minorHAnsi" w:cstheme="minorHAnsi"/>
          <w:spacing w:val="-2"/>
        </w:rPr>
        <w:t xml:space="preserve"> (</w:t>
      </w:r>
      <w:r w:rsidR="00EE1E93" w:rsidRPr="0091376A">
        <w:rPr>
          <w:rFonts w:asciiTheme="minorHAnsi" w:hAnsiTheme="minorHAnsi" w:cstheme="minorHAnsi"/>
          <w:spacing w:val="-2"/>
        </w:rPr>
        <w:t>viz</w:t>
      </w:r>
      <w:r w:rsidR="0024097D" w:rsidRPr="0091376A">
        <w:rPr>
          <w:rFonts w:asciiTheme="minorHAnsi" w:hAnsiTheme="minorHAnsi" w:cstheme="minorHAnsi"/>
          <w:spacing w:val="-2"/>
        </w:rPr>
        <w:t xml:space="preserve"> část</w:t>
      </w:r>
      <w:r w:rsidR="00EE1E93" w:rsidRPr="0091376A">
        <w:rPr>
          <w:rFonts w:asciiTheme="minorHAnsi" w:hAnsiTheme="minorHAnsi" w:cstheme="minorHAnsi"/>
          <w:spacing w:val="-2"/>
        </w:rPr>
        <w:t xml:space="preserve"> IV.</w:t>
      </w:r>
      <w:r w:rsidR="0091376A" w:rsidRPr="0091376A">
        <w:rPr>
          <w:rFonts w:asciiTheme="minorHAnsi" w:hAnsiTheme="minorHAnsi" w:cstheme="minorHAnsi"/>
          <w:spacing w:val="-2"/>
        </w:rPr>
        <w:t>5.2</w:t>
      </w:r>
      <w:r w:rsidR="00EE1E93" w:rsidRPr="0091376A">
        <w:rPr>
          <w:rFonts w:asciiTheme="minorHAnsi" w:hAnsiTheme="minorHAnsi" w:cstheme="minorHAnsi"/>
          <w:spacing w:val="-2"/>
        </w:rPr>
        <w:t xml:space="preserve"> </w:t>
      </w:r>
      <w:r w:rsidR="00720575">
        <w:rPr>
          <w:rFonts w:asciiTheme="minorHAnsi" w:hAnsiTheme="minorHAnsi" w:cstheme="minorHAnsi"/>
          <w:spacing w:val="-2"/>
        </w:rPr>
        <w:t xml:space="preserve">tohoto </w:t>
      </w:r>
      <w:r w:rsidR="00EE1E93" w:rsidRPr="0091376A">
        <w:rPr>
          <w:rFonts w:asciiTheme="minorHAnsi" w:hAnsiTheme="minorHAnsi" w:cstheme="minorHAnsi"/>
          <w:spacing w:val="-2"/>
        </w:rPr>
        <w:t>kontrolního závěru</w:t>
      </w:r>
      <w:r w:rsidR="001D0A2A">
        <w:rPr>
          <w:rFonts w:asciiTheme="minorHAnsi" w:hAnsiTheme="minorHAnsi" w:cstheme="minorHAnsi"/>
          <w:spacing w:val="-2"/>
        </w:rPr>
        <w:t>)</w:t>
      </w:r>
      <w:r w:rsidR="00EE1E93" w:rsidRPr="0091376A">
        <w:rPr>
          <w:rFonts w:asciiTheme="minorHAnsi" w:hAnsiTheme="minorHAnsi" w:cstheme="minorHAnsi"/>
          <w:spacing w:val="-2"/>
        </w:rPr>
        <w:t>.</w:t>
      </w:r>
      <w:r w:rsidR="00556590" w:rsidRPr="00556590">
        <w:rPr>
          <w:rFonts w:cs="Calibri"/>
        </w:rPr>
        <w:t xml:space="preserve"> </w:t>
      </w:r>
    </w:p>
    <w:p w14:paraId="42A0E515" w14:textId="77777777" w:rsidR="00C2002F" w:rsidRDefault="00C2002F" w:rsidP="002C44C1">
      <w:pPr>
        <w:widowControl w:val="0"/>
        <w:spacing w:after="0"/>
        <w:jc w:val="both"/>
        <w:rPr>
          <w:rFonts w:cs="Calibri"/>
        </w:rPr>
      </w:pPr>
    </w:p>
    <w:p w14:paraId="318121C8" w14:textId="77777777" w:rsidR="00A50B68" w:rsidRPr="001A5FB6" w:rsidRDefault="0056281B" w:rsidP="002C44C1">
      <w:pPr>
        <w:pStyle w:val="Nadpis2"/>
        <w:widowControl w:val="0"/>
        <w:numPr>
          <w:ilvl w:val="0"/>
          <w:numId w:val="0"/>
        </w:numPr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A640AE" w:rsidRPr="001A5FB6">
        <w:rPr>
          <w:rFonts w:ascii="Calibri" w:hAnsi="Calibri" w:cs="Calibri"/>
        </w:rPr>
        <w:t>. Vyhodnocení opatření k</w:t>
      </w:r>
      <w:r w:rsidR="00360D8E" w:rsidRPr="001A5FB6">
        <w:rPr>
          <w:rFonts w:ascii="Calibri" w:hAnsi="Calibri" w:cs="Calibri"/>
        </w:rPr>
        <w:t xml:space="preserve"> nápravě </w:t>
      </w:r>
      <w:r w:rsidR="000377B3" w:rsidRPr="001A5FB6">
        <w:rPr>
          <w:rFonts w:ascii="Calibri" w:hAnsi="Calibri" w:cs="Calibri"/>
        </w:rPr>
        <w:t>nedostatků z KA</w:t>
      </w:r>
      <w:r w:rsidR="00A640AE" w:rsidRPr="001A5FB6">
        <w:rPr>
          <w:rFonts w:ascii="Calibri" w:hAnsi="Calibri" w:cs="Calibri"/>
        </w:rPr>
        <w:t xml:space="preserve"> č. </w:t>
      </w:r>
      <w:r w:rsidR="000D1EC1" w:rsidRPr="001A5FB6">
        <w:rPr>
          <w:rFonts w:ascii="Calibri" w:hAnsi="Calibri" w:cs="Calibri"/>
        </w:rPr>
        <w:t>1</w:t>
      </w:r>
      <w:r w:rsidR="001A447E" w:rsidRPr="001A5FB6">
        <w:rPr>
          <w:rFonts w:ascii="Calibri" w:hAnsi="Calibri" w:cs="Calibri"/>
        </w:rPr>
        <w:t>6</w:t>
      </w:r>
      <w:r w:rsidR="000D1EC1" w:rsidRPr="001A5FB6">
        <w:rPr>
          <w:rFonts w:ascii="Calibri" w:hAnsi="Calibri" w:cs="Calibri"/>
        </w:rPr>
        <w:t>/</w:t>
      </w:r>
      <w:r w:rsidR="00FB518D" w:rsidRPr="001A5FB6">
        <w:rPr>
          <w:rFonts w:ascii="Calibri" w:hAnsi="Calibri" w:cs="Calibri"/>
        </w:rPr>
        <w:t>08</w:t>
      </w:r>
      <w:r w:rsidR="0029520A" w:rsidRPr="001A5FB6">
        <w:rPr>
          <w:rStyle w:val="Znakapoznpodarou"/>
          <w:rFonts w:ascii="Calibri" w:hAnsi="Calibri" w:cs="Calibri"/>
        </w:rPr>
        <w:footnoteReference w:id="1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1332" w14:paraId="28AB2086" w14:textId="77777777" w:rsidTr="00914FA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E5F1FF"/>
          </w:tcPr>
          <w:p w14:paraId="41F9D69D" w14:textId="3A6B7570" w:rsidR="00F11332" w:rsidRDefault="00F11332" w:rsidP="002C44C1">
            <w:pPr>
              <w:widowControl w:val="0"/>
              <w:jc w:val="both"/>
              <w:rPr>
                <w:rFonts w:eastAsiaTheme="minorHAnsi" w:cs="Calibri"/>
                <w:b/>
                <w:bCs/>
              </w:rPr>
            </w:pPr>
            <w:proofErr w:type="spellStart"/>
            <w:r w:rsidRPr="00CB5A34">
              <w:rPr>
                <w:rFonts w:asciiTheme="minorHAnsi" w:hAnsiTheme="minorHAnsi" w:cstheme="minorHAnsi"/>
                <w:b/>
              </w:rPr>
              <w:t>MS</w:t>
            </w:r>
            <w:r w:rsidR="00913220">
              <w:rPr>
                <w:rFonts w:asciiTheme="minorHAnsi" w:hAnsiTheme="minorHAnsi" w:cstheme="minorHAnsi"/>
                <w:b/>
              </w:rPr>
              <w:t>p</w:t>
            </w:r>
            <w:proofErr w:type="spellEnd"/>
            <w:r w:rsidRPr="00CB5A34">
              <w:rPr>
                <w:rFonts w:asciiTheme="minorHAnsi" w:hAnsiTheme="minorHAnsi" w:cstheme="minorHAnsi"/>
                <w:b/>
              </w:rPr>
              <w:t xml:space="preserve"> realizovalo opatření k nápravě nedostatků </w:t>
            </w:r>
            <w:r w:rsidR="00720575">
              <w:rPr>
                <w:rFonts w:asciiTheme="minorHAnsi" w:hAnsiTheme="minorHAnsi" w:cstheme="minorHAnsi"/>
                <w:b/>
              </w:rPr>
              <w:t>na</w:t>
            </w:r>
            <w:r w:rsidRPr="00CB5A34">
              <w:rPr>
                <w:rFonts w:asciiTheme="minorHAnsi" w:hAnsiTheme="minorHAnsi" w:cstheme="minorHAnsi"/>
                <w:b/>
              </w:rPr>
              <w:t xml:space="preserve"> 100 %</w:t>
            </w:r>
            <w:r w:rsidRPr="003F1BB0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480B8634" w14:textId="77777777" w:rsidR="00F11332" w:rsidRDefault="00F11332" w:rsidP="002C44C1">
      <w:pPr>
        <w:widowControl w:val="0"/>
        <w:spacing w:after="0"/>
        <w:jc w:val="both"/>
        <w:rPr>
          <w:rFonts w:eastAsiaTheme="minorHAnsi" w:cs="Calibri"/>
          <w:bCs/>
        </w:rPr>
      </w:pPr>
    </w:p>
    <w:p w14:paraId="7D284457" w14:textId="47852AB8" w:rsidR="000521FD" w:rsidRPr="00826171" w:rsidRDefault="00F160BE" w:rsidP="00826171">
      <w:pPr>
        <w:widowControl w:val="0"/>
        <w:spacing w:after="0"/>
        <w:jc w:val="both"/>
      </w:pPr>
      <w:r>
        <w:rPr>
          <w:rFonts w:eastAsiaTheme="minorHAnsi" w:cs="Calibri"/>
          <w:bCs/>
        </w:rPr>
        <w:t>Z</w:t>
      </w:r>
      <w:r w:rsidR="00B45F00" w:rsidRPr="003F1BB0">
        <w:rPr>
          <w:rFonts w:eastAsiaTheme="minorHAnsi" w:cs="Calibri"/>
          <w:bCs/>
        </w:rPr>
        <w:t> </w:t>
      </w:r>
      <w:r w:rsidR="00936C02" w:rsidRPr="003F1BB0">
        <w:rPr>
          <w:rFonts w:eastAsiaTheme="minorHAnsi" w:cs="Calibri"/>
          <w:bCs/>
        </w:rPr>
        <w:t>celk</w:t>
      </w:r>
      <w:r w:rsidR="00B45F00" w:rsidRPr="003F1BB0">
        <w:rPr>
          <w:rFonts w:eastAsiaTheme="minorHAnsi" w:cs="Calibri"/>
          <w:bCs/>
        </w:rPr>
        <w:t>ového počtu 20</w:t>
      </w:r>
      <w:r w:rsidR="00936C02" w:rsidRPr="003F1BB0">
        <w:rPr>
          <w:rFonts w:eastAsiaTheme="minorHAnsi" w:cs="Calibri"/>
          <w:bCs/>
        </w:rPr>
        <w:t xml:space="preserve"> opatření přijatých</w:t>
      </w:r>
      <w:r w:rsidR="00F96647">
        <w:rPr>
          <w:rStyle w:val="Znakapoznpodarou"/>
          <w:rFonts w:eastAsiaTheme="minorHAnsi" w:cs="Calibri"/>
          <w:bCs/>
        </w:rPr>
        <w:footnoteReference w:id="13"/>
      </w:r>
      <w:r w:rsidR="00936C02" w:rsidRPr="003F1BB0">
        <w:rPr>
          <w:rFonts w:eastAsiaTheme="minorHAnsi" w:cs="Calibri"/>
          <w:bCs/>
        </w:rPr>
        <w:t xml:space="preserve"> </w:t>
      </w:r>
      <w:proofErr w:type="spellStart"/>
      <w:r>
        <w:rPr>
          <w:rFonts w:eastAsiaTheme="minorHAnsi" w:cs="Calibri"/>
          <w:bCs/>
        </w:rPr>
        <w:t>MS</w:t>
      </w:r>
      <w:r w:rsidR="00913220">
        <w:rPr>
          <w:rFonts w:eastAsiaTheme="minorHAnsi" w:cs="Calibri"/>
          <w:bCs/>
        </w:rPr>
        <w:t>p</w:t>
      </w:r>
      <w:proofErr w:type="spellEnd"/>
      <w:r>
        <w:rPr>
          <w:rFonts w:eastAsiaTheme="minorHAnsi" w:cs="Calibri"/>
          <w:bCs/>
        </w:rPr>
        <w:t xml:space="preserve"> </w:t>
      </w:r>
      <w:r w:rsidR="00936C02" w:rsidRPr="003F1BB0">
        <w:rPr>
          <w:rFonts w:eastAsiaTheme="minorHAnsi" w:cs="Calibri"/>
          <w:bCs/>
        </w:rPr>
        <w:t xml:space="preserve">k nápravě nedostatků </w:t>
      </w:r>
      <w:r>
        <w:rPr>
          <w:rFonts w:eastAsiaTheme="minorHAnsi" w:cs="Calibri"/>
          <w:bCs/>
        </w:rPr>
        <w:t>bylo 16 opatření s vlivem na ÚZ za rok 2020</w:t>
      </w:r>
      <w:r w:rsidR="00720575">
        <w:rPr>
          <w:rFonts w:eastAsiaTheme="minorHAnsi" w:cs="Calibri"/>
          <w:bCs/>
        </w:rPr>
        <w:t>.</w:t>
      </w:r>
      <w:r>
        <w:rPr>
          <w:rFonts w:eastAsiaTheme="minorHAnsi" w:cs="Calibri"/>
          <w:bCs/>
        </w:rPr>
        <w:t xml:space="preserve"> </w:t>
      </w:r>
      <w:r w:rsidR="00720575">
        <w:rPr>
          <w:rFonts w:eastAsiaTheme="minorHAnsi" w:cs="Calibri"/>
          <w:bCs/>
        </w:rPr>
        <w:t>V</w:t>
      </w:r>
      <w:r>
        <w:rPr>
          <w:rFonts w:eastAsiaTheme="minorHAnsi" w:cs="Calibri"/>
          <w:bCs/>
        </w:rPr>
        <w:t>šechna tato opatření byla realizována úplně a správně</w:t>
      </w:r>
      <w:r w:rsidR="00F11332">
        <w:rPr>
          <w:rFonts w:eastAsiaTheme="minorHAnsi" w:cs="Calibri"/>
          <w:bCs/>
        </w:rPr>
        <w:t xml:space="preserve"> (viz část </w:t>
      </w:r>
      <w:r w:rsidR="00F11332" w:rsidRPr="00B34FDB">
        <w:rPr>
          <w:rFonts w:asciiTheme="minorHAnsi" w:hAnsiTheme="minorHAnsi" w:cstheme="minorHAnsi"/>
          <w:spacing w:val="-2"/>
        </w:rPr>
        <w:t>IV.6</w:t>
      </w:r>
      <w:r w:rsidR="00F11332">
        <w:rPr>
          <w:rFonts w:asciiTheme="minorHAnsi" w:hAnsiTheme="minorHAnsi" w:cstheme="minorHAnsi"/>
          <w:spacing w:val="-2"/>
        </w:rPr>
        <w:t xml:space="preserve"> </w:t>
      </w:r>
      <w:r w:rsidR="00720575">
        <w:rPr>
          <w:rFonts w:asciiTheme="minorHAnsi" w:hAnsiTheme="minorHAnsi" w:cstheme="minorHAnsi"/>
          <w:spacing w:val="-2"/>
        </w:rPr>
        <w:t xml:space="preserve">tohoto </w:t>
      </w:r>
      <w:r w:rsidR="00F11332" w:rsidRPr="00B34FDB">
        <w:rPr>
          <w:rFonts w:asciiTheme="minorHAnsi" w:hAnsiTheme="minorHAnsi" w:cstheme="minorHAnsi"/>
          <w:spacing w:val="-2"/>
        </w:rPr>
        <w:t>kontrolního závěru</w:t>
      </w:r>
      <w:r w:rsidR="00F11332">
        <w:rPr>
          <w:rFonts w:asciiTheme="minorHAnsi" w:hAnsiTheme="minorHAnsi" w:cstheme="minorHAnsi"/>
          <w:spacing w:val="-2"/>
        </w:rPr>
        <w:t>)</w:t>
      </w:r>
      <w:r w:rsidR="00936C02" w:rsidRPr="003F1BB0">
        <w:rPr>
          <w:rFonts w:eastAsiaTheme="minorHAnsi" w:cs="Calibri"/>
          <w:bCs/>
        </w:rPr>
        <w:t>.</w:t>
      </w:r>
      <w:r w:rsidR="00153EAA" w:rsidRPr="003F1BB0">
        <w:rPr>
          <w:rFonts w:eastAsiaTheme="minorHAnsi" w:cs="Calibri"/>
          <w:bCs/>
        </w:rPr>
        <w:t xml:space="preserve"> </w:t>
      </w:r>
    </w:p>
    <w:p w14:paraId="0CD2BA71" w14:textId="77777777" w:rsidR="00E91FF5" w:rsidRPr="00D86A30" w:rsidRDefault="00A640AE" w:rsidP="00720575">
      <w:pPr>
        <w:pStyle w:val="Nadpis1"/>
        <w:keepNext/>
        <w:spacing w:after="120" w:line="240" w:lineRule="auto"/>
        <w:rPr>
          <w:rFonts w:ascii="Calibri" w:hAnsi="Calibri" w:cs="Calibri"/>
          <w:szCs w:val="24"/>
        </w:rPr>
      </w:pPr>
      <w:r w:rsidRPr="00D86A30">
        <w:rPr>
          <w:rFonts w:ascii="Calibri" w:hAnsi="Calibri" w:cs="Calibri"/>
          <w:szCs w:val="24"/>
        </w:rPr>
        <w:lastRenderedPageBreak/>
        <w:t>II. Informace o kontrolované oblasti</w:t>
      </w:r>
    </w:p>
    <w:p w14:paraId="0B4725D8" w14:textId="5AC4B74C" w:rsidR="00F034B3" w:rsidRPr="00683C72" w:rsidRDefault="00F034B3" w:rsidP="00F7741A">
      <w:pPr>
        <w:jc w:val="both"/>
        <w:rPr>
          <w:rFonts w:asciiTheme="minorHAnsi" w:hAnsiTheme="minorHAnsi" w:cstheme="minorHAnsi"/>
          <w:highlight w:val="yellow"/>
        </w:rPr>
      </w:pPr>
      <w:proofErr w:type="spellStart"/>
      <w:r>
        <w:rPr>
          <w:rFonts w:asciiTheme="minorHAnsi" w:hAnsiTheme="minorHAnsi" w:cstheme="minorHAnsi"/>
        </w:rPr>
        <w:t>MS</w:t>
      </w:r>
      <w:r w:rsidR="00913220">
        <w:rPr>
          <w:rFonts w:asciiTheme="minorHAnsi" w:hAnsiTheme="minorHAnsi" w:cstheme="minorHAnsi"/>
        </w:rPr>
        <w:t>p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50A90">
        <w:rPr>
          <w:rFonts w:asciiTheme="minorHAnsi" w:hAnsiTheme="minorHAnsi" w:cstheme="minorHAnsi"/>
        </w:rPr>
        <w:t>bylo zřízeno zákonem č. 2/1969 Sb., o zřízení ministerstev a jiných ústředních orgánů státní správy České republiky</w:t>
      </w:r>
      <w:r>
        <w:rPr>
          <w:rFonts w:asciiTheme="minorHAnsi" w:hAnsiTheme="minorHAnsi" w:cstheme="minorHAnsi"/>
        </w:rPr>
        <w:t xml:space="preserve">. Podle tohoto zákona je </w:t>
      </w:r>
      <w:proofErr w:type="spellStart"/>
      <w:r>
        <w:rPr>
          <w:rFonts w:asciiTheme="minorHAnsi" w:hAnsiTheme="minorHAnsi" w:cstheme="minorHAnsi"/>
        </w:rPr>
        <w:t>MS</w:t>
      </w:r>
      <w:r w:rsidR="00913220">
        <w:rPr>
          <w:rFonts w:asciiTheme="minorHAnsi" w:hAnsiTheme="minorHAnsi" w:cstheme="minorHAnsi"/>
        </w:rPr>
        <w:t>p</w:t>
      </w:r>
      <w:proofErr w:type="spellEnd"/>
      <w:r w:rsidRPr="00B50A90">
        <w:rPr>
          <w:rFonts w:asciiTheme="minorHAnsi" w:hAnsiTheme="minorHAnsi" w:cstheme="minorHAnsi"/>
        </w:rPr>
        <w:t xml:space="preserve"> ústředním orgánem státní správy pro soudy, státní zastupitelství, vězeňství, probaci a m</w:t>
      </w:r>
      <w:r>
        <w:rPr>
          <w:rFonts w:asciiTheme="minorHAnsi" w:hAnsiTheme="minorHAnsi" w:cstheme="minorHAnsi"/>
        </w:rPr>
        <w:t xml:space="preserve">ediaci. </w:t>
      </w:r>
      <w:proofErr w:type="spellStart"/>
      <w:r>
        <w:rPr>
          <w:rFonts w:asciiTheme="minorHAnsi" w:hAnsiTheme="minorHAnsi" w:cstheme="minorHAnsi"/>
        </w:rPr>
        <w:t>MS</w:t>
      </w:r>
      <w:r w:rsidR="00913220">
        <w:rPr>
          <w:rFonts w:asciiTheme="minorHAnsi" w:hAnsiTheme="minorHAnsi" w:cstheme="minorHAnsi"/>
        </w:rPr>
        <w:t>p</w:t>
      </w:r>
      <w:proofErr w:type="spellEnd"/>
      <w:r w:rsidRPr="00B50A90">
        <w:rPr>
          <w:rFonts w:asciiTheme="minorHAnsi" w:hAnsiTheme="minorHAnsi" w:cstheme="minorHAnsi"/>
        </w:rPr>
        <w:t xml:space="preserve"> dále vystavuje právní posudky k úvěrovým a garančním dohodám, v nichž je smluvní stranou Česká republika, a</w:t>
      </w:r>
      <w:r w:rsidR="00913220">
        <w:rPr>
          <w:rFonts w:asciiTheme="minorHAnsi" w:hAnsiTheme="minorHAnsi" w:cstheme="minorHAnsi"/>
        </w:rPr>
        <w:t> </w:t>
      </w:r>
      <w:r w:rsidRPr="00B50A90">
        <w:rPr>
          <w:rFonts w:asciiTheme="minorHAnsi" w:hAnsiTheme="minorHAnsi" w:cstheme="minorHAnsi"/>
        </w:rPr>
        <w:t xml:space="preserve">zastupuje Českou republiku při vyřizování stížností na porušení </w:t>
      </w:r>
      <w:r w:rsidRPr="00CA5674">
        <w:rPr>
          <w:rFonts w:asciiTheme="minorHAnsi" w:hAnsiTheme="minorHAnsi" w:cstheme="minorHAnsi"/>
          <w:i/>
        </w:rPr>
        <w:t>Úmluvy o ochraně lidských práv a</w:t>
      </w:r>
      <w:r w:rsidR="001279A7" w:rsidRPr="00CA5674">
        <w:rPr>
          <w:rFonts w:asciiTheme="minorHAnsi" w:hAnsiTheme="minorHAnsi" w:cstheme="minorHAnsi"/>
          <w:i/>
        </w:rPr>
        <w:t> </w:t>
      </w:r>
      <w:r w:rsidRPr="00CA5674">
        <w:rPr>
          <w:rFonts w:asciiTheme="minorHAnsi" w:hAnsiTheme="minorHAnsi" w:cstheme="minorHAnsi"/>
          <w:i/>
        </w:rPr>
        <w:t>základních svobod</w:t>
      </w:r>
      <w:r w:rsidRPr="00B50A90">
        <w:rPr>
          <w:rFonts w:asciiTheme="minorHAnsi" w:hAnsiTheme="minorHAnsi" w:cstheme="minorHAnsi"/>
        </w:rPr>
        <w:t xml:space="preserve"> a jejích </w:t>
      </w:r>
      <w:r w:rsidR="00720575">
        <w:rPr>
          <w:rFonts w:asciiTheme="minorHAnsi" w:hAnsiTheme="minorHAnsi" w:cstheme="minorHAnsi"/>
        </w:rPr>
        <w:t>p</w:t>
      </w:r>
      <w:r w:rsidRPr="00B50A90">
        <w:rPr>
          <w:rFonts w:asciiTheme="minorHAnsi" w:hAnsiTheme="minorHAnsi" w:cstheme="minorHAnsi"/>
        </w:rPr>
        <w:t xml:space="preserve">rotokolů a </w:t>
      </w:r>
      <w:r w:rsidRPr="00CA5674">
        <w:rPr>
          <w:rFonts w:asciiTheme="minorHAnsi" w:hAnsiTheme="minorHAnsi" w:cstheme="minorHAnsi"/>
          <w:i/>
        </w:rPr>
        <w:t>Mezinárodního paktu o občanských a</w:t>
      </w:r>
      <w:r w:rsidR="00913220">
        <w:rPr>
          <w:rFonts w:asciiTheme="minorHAnsi" w:hAnsiTheme="minorHAnsi" w:cstheme="minorHAnsi"/>
          <w:i/>
        </w:rPr>
        <w:t> </w:t>
      </w:r>
      <w:r w:rsidRPr="00CA5674">
        <w:rPr>
          <w:rFonts w:asciiTheme="minorHAnsi" w:hAnsiTheme="minorHAnsi" w:cstheme="minorHAnsi"/>
          <w:i/>
        </w:rPr>
        <w:t>politických právech</w:t>
      </w:r>
      <w:r w:rsidRPr="00B50A90">
        <w:rPr>
          <w:rFonts w:asciiTheme="minorHAnsi" w:hAnsiTheme="minorHAnsi" w:cstheme="minorHAnsi"/>
        </w:rPr>
        <w:t xml:space="preserve"> a koordinuje provádění rozhodnutí příslušných mezinárodních orgánů.</w:t>
      </w:r>
    </w:p>
    <w:p w14:paraId="43838A10" w14:textId="47B8D260" w:rsidR="009F20AA" w:rsidRPr="00960FE9" w:rsidRDefault="00F11332" w:rsidP="00F7741A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MS</w:t>
      </w:r>
      <w:r w:rsidR="00913220">
        <w:rPr>
          <w:rFonts w:asciiTheme="minorHAnsi" w:hAnsiTheme="minorHAnsi" w:cstheme="minorHAnsi"/>
        </w:rPr>
        <w:t>p</w:t>
      </w:r>
      <w:proofErr w:type="spellEnd"/>
      <w:r>
        <w:rPr>
          <w:rFonts w:asciiTheme="minorHAnsi" w:hAnsiTheme="minorHAnsi" w:cstheme="minorHAnsi"/>
        </w:rPr>
        <w:t xml:space="preserve"> je d</w:t>
      </w:r>
      <w:r w:rsidR="005A6A6F" w:rsidRPr="00960FE9">
        <w:rPr>
          <w:rFonts w:asciiTheme="minorHAnsi" w:hAnsiTheme="minorHAnsi" w:cstheme="minorHAnsi"/>
        </w:rPr>
        <w:t>le zákona</w:t>
      </w:r>
      <w:r>
        <w:rPr>
          <w:rFonts w:asciiTheme="minorHAnsi" w:hAnsiTheme="minorHAnsi" w:cstheme="minorHAnsi"/>
        </w:rPr>
        <w:t xml:space="preserve"> č. 219/2000 Sb.</w:t>
      </w:r>
      <w:r w:rsidR="009E52D7">
        <w:rPr>
          <w:rStyle w:val="Znakapoznpodarou"/>
          <w:rFonts w:asciiTheme="minorHAnsi" w:hAnsiTheme="minorHAnsi" w:cstheme="minorHAnsi"/>
        </w:rPr>
        <w:footnoteReference w:id="14"/>
      </w:r>
      <w:r>
        <w:rPr>
          <w:rFonts w:asciiTheme="minorHAnsi" w:hAnsiTheme="minorHAnsi" w:cstheme="minorHAnsi"/>
        </w:rPr>
        <w:t xml:space="preserve"> </w:t>
      </w:r>
      <w:r w:rsidR="00960FE9" w:rsidRPr="00960FE9">
        <w:rPr>
          <w:rFonts w:asciiTheme="minorHAnsi" w:hAnsiTheme="minorHAnsi" w:cstheme="minorHAnsi"/>
        </w:rPr>
        <w:t>organizační složkou státu</w:t>
      </w:r>
      <w:r w:rsidR="00FF714A" w:rsidRPr="00960FE9">
        <w:rPr>
          <w:rFonts w:asciiTheme="minorHAnsi" w:hAnsiTheme="minorHAnsi" w:cstheme="minorHAnsi"/>
        </w:rPr>
        <w:t xml:space="preserve"> </w:t>
      </w:r>
      <w:r w:rsidR="00A045AE">
        <w:rPr>
          <w:rFonts w:asciiTheme="minorHAnsi" w:hAnsiTheme="minorHAnsi" w:cstheme="minorHAnsi"/>
        </w:rPr>
        <w:t xml:space="preserve">(dále také „OSS“) </w:t>
      </w:r>
      <w:r w:rsidR="00A640AE" w:rsidRPr="00960FE9">
        <w:rPr>
          <w:rFonts w:asciiTheme="minorHAnsi" w:hAnsiTheme="minorHAnsi" w:cstheme="minorHAnsi"/>
        </w:rPr>
        <w:t>a dle zákona</w:t>
      </w:r>
      <w:r>
        <w:rPr>
          <w:rFonts w:asciiTheme="minorHAnsi" w:hAnsiTheme="minorHAnsi" w:cstheme="minorHAnsi"/>
        </w:rPr>
        <w:t xml:space="preserve"> č.</w:t>
      </w:r>
      <w:r w:rsidR="00F4469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563/1991 Sb.</w:t>
      </w:r>
      <w:r w:rsidR="00F0213D" w:rsidRPr="00960FE9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</w:rPr>
        <w:t>vybranou účetní jednotkou. Dle ustanovení § 10 odst.</w:t>
      </w:r>
      <w:r w:rsidR="00BA2B34">
        <w:rPr>
          <w:rFonts w:asciiTheme="minorHAnsi" w:hAnsiTheme="minorHAnsi" w:cstheme="minorHAnsi"/>
        </w:rPr>
        <w:t> </w:t>
      </w:r>
      <w:r w:rsidR="00A640AE" w:rsidRPr="00960FE9">
        <w:rPr>
          <w:rFonts w:asciiTheme="minorHAnsi" w:hAnsiTheme="minorHAnsi" w:cstheme="minorHAnsi"/>
        </w:rPr>
        <w:t>1</w:t>
      </w:r>
      <w:r w:rsidR="004A4FD6" w:rsidRPr="00960FE9">
        <w:rPr>
          <w:rFonts w:asciiTheme="minorHAnsi" w:hAnsiTheme="minorHAnsi" w:cstheme="minorHAnsi"/>
        </w:rPr>
        <w:t xml:space="preserve"> </w:t>
      </w:r>
      <w:r w:rsidR="00BA2B34">
        <w:rPr>
          <w:rFonts w:asciiTheme="minorHAnsi" w:hAnsiTheme="minorHAnsi" w:cstheme="minorHAnsi"/>
        </w:rPr>
        <w:t>zákona č.</w:t>
      </w:r>
      <w:r w:rsidR="00720575">
        <w:rPr>
          <w:rFonts w:asciiTheme="minorHAnsi" w:hAnsiTheme="minorHAnsi" w:cstheme="minorHAnsi"/>
        </w:rPr>
        <w:t> </w:t>
      </w:r>
      <w:r w:rsidR="00BA2B34">
        <w:rPr>
          <w:rFonts w:asciiTheme="minorHAnsi" w:hAnsiTheme="minorHAnsi" w:cstheme="minorHAnsi"/>
        </w:rPr>
        <w:t>218/2000</w:t>
      </w:r>
      <w:r w:rsidR="00720575">
        <w:rPr>
          <w:rFonts w:asciiTheme="minorHAnsi" w:hAnsiTheme="minorHAnsi" w:cstheme="minorHAnsi"/>
        </w:rPr>
        <w:t> </w:t>
      </w:r>
      <w:r w:rsidR="00BA2B34">
        <w:rPr>
          <w:rFonts w:asciiTheme="minorHAnsi" w:hAnsiTheme="minorHAnsi" w:cstheme="minorHAnsi"/>
        </w:rPr>
        <w:t>Sb.</w:t>
      </w:r>
      <w:r w:rsidR="00BA2B34">
        <w:rPr>
          <w:rStyle w:val="Znakapoznpodarou"/>
          <w:rFonts w:asciiTheme="minorHAnsi" w:hAnsiTheme="minorHAnsi" w:cstheme="minorHAnsi"/>
        </w:rPr>
        <w:footnoteReference w:id="15"/>
      </w:r>
      <w:r w:rsidR="00BA2B34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</w:rPr>
        <w:t>je</w:t>
      </w:r>
      <w:r w:rsidR="004A4FD6" w:rsidRPr="00960FE9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</w:rPr>
        <w:t>správcem</w:t>
      </w:r>
      <w:r w:rsidR="004A4FD6" w:rsidRPr="00960FE9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</w:rPr>
        <w:t>rozpočtové</w:t>
      </w:r>
      <w:r w:rsidR="004A4FD6" w:rsidRPr="00960FE9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</w:rPr>
        <w:t>kapitoly</w:t>
      </w:r>
      <w:r w:rsidR="00B85D2E" w:rsidRPr="00960FE9">
        <w:rPr>
          <w:rFonts w:asciiTheme="minorHAnsi" w:hAnsiTheme="minorHAnsi" w:cstheme="minorHAnsi"/>
        </w:rPr>
        <w:t xml:space="preserve"> </w:t>
      </w:r>
      <w:r w:rsidR="00DC68F7" w:rsidRPr="00960FE9">
        <w:rPr>
          <w:rFonts w:asciiTheme="minorHAnsi" w:hAnsiTheme="minorHAnsi" w:cstheme="minorHAnsi"/>
        </w:rPr>
        <w:t>3</w:t>
      </w:r>
      <w:r w:rsidR="00960FE9" w:rsidRPr="00960FE9">
        <w:rPr>
          <w:rFonts w:asciiTheme="minorHAnsi" w:hAnsiTheme="minorHAnsi" w:cstheme="minorHAnsi"/>
        </w:rPr>
        <w:t>36</w:t>
      </w:r>
      <w:r w:rsidR="00913220">
        <w:rPr>
          <w:rFonts w:asciiTheme="minorHAnsi" w:hAnsiTheme="minorHAnsi" w:cstheme="minorHAnsi"/>
        </w:rPr>
        <w:t> –</w:t>
      </w:r>
      <w:r w:rsidR="00A640AE" w:rsidRPr="00960FE9">
        <w:rPr>
          <w:rFonts w:asciiTheme="minorHAnsi" w:hAnsiTheme="minorHAnsi" w:cstheme="minorHAnsi"/>
        </w:rPr>
        <w:t xml:space="preserve"> </w:t>
      </w:r>
      <w:r w:rsidR="00A640AE" w:rsidRPr="00960FE9">
        <w:rPr>
          <w:rFonts w:asciiTheme="minorHAnsi" w:hAnsiTheme="minorHAnsi" w:cstheme="minorHAnsi"/>
          <w:i/>
        </w:rPr>
        <w:t>Ministerstvo</w:t>
      </w:r>
      <w:r w:rsidR="00960FE9" w:rsidRPr="00960FE9">
        <w:rPr>
          <w:rFonts w:asciiTheme="minorHAnsi" w:hAnsiTheme="minorHAnsi" w:cstheme="minorHAnsi"/>
          <w:i/>
        </w:rPr>
        <w:t xml:space="preserve"> spravedlnosti</w:t>
      </w:r>
      <w:r w:rsidR="00A640AE" w:rsidRPr="00960FE9">
        <w:rPr>
          <w:rFonts w:asciiTheme="minorHAnsi" w:hAnsiTheme="minorHAnsi" w:cstheme="minorHAnsi"/>
        </w:rPr>
        <w:t>.</w:t>
      </w:r>
    </w:p>
    <w:p w14:paraId="2854634D" w14:textId="77777777" w:rsidR="009F20AA" w:rsidRPr="00960FE9" w:rsidRDefault="00FF714A" w:rsidP="00F7741A">
      <w:pPr>
        <w:jc w:val="both"/>
        <w:rPr>
          <w:rFonts w:asciiTheme="minorHAnsi" w:hAnsiTheme="minorHAnsi" w:cstheme="minorHAnsi"/>
        </w:rPr>
      </w:pPr>
      <w:r w:rsidRPr="00960FE9">
        <w:rPr>
          <w:rFonts w:asciiTheme="minorHAnsi" w:hAnsiTheme="minorHAnsi" w:cstheme="minorHAnsi"/>
        </w:rPr>
        <w:t xml:space="preserve">V roce </w:t>
      </w:r>
      <w:r w:rsidR="00DC68F7" w:rsidRPr="00960FE9">
        <w:rPr>
          <w:rFonts w:asciiTheme="minorHAnsi" w:hAnsiTheme="minorHAnsi" w:cstheme="minorHAnsi"/>
        </w:rPr>
        <w:t>2020</w:t>
      </w:r>
      <w:r w:rsidRPr="00960FE9">
        <w:rPr>
          <w:rFonts w:asciiTheme="minorHAnsi" w:hAnsiTheme="minorHAnsi" w:cstheme="minorHAnsi"/>
        </w:rPr>
        <w:t xml:space="preserve"> bylo </w:t>
      </w:r>
      <w:proofErr w:type="spellStart"/>
      <w:r w:rsidR="00DC68F7" w:rsidRPr="00960FE9">
        <w:rPr>
          <w:rFonts w:asciiTheme="minorHAnsi" w:hAnsiTheme="minorHAnsi" w:cstheme="minorHAnsi"/>
        </w:rPr>
        <w:t>M</w:t>
      </w:r>
      <w:r w:rsidR="00960FE9" w:rsidRPr="00960FE9">
        <w:rPr>
          <w:rFonts w:asciiTheme="minorHAnsi" w:hAnsiTheme="minorHAnsi" w:cstheme="minorHAnsi"/>
        </w:rPr>
        <w:t>S</w:t>
      </w:r>
      <w:r w:rsidR="00913220">
        <w:rPr>
          <w:rFonts w:asciiTheme="minorHAnsi" w:hAnsiTheme="minorHAnsi" w:cstheme="minorHAnsi"/>
        </w:rPr>
        <w:t>p</w:t>
      </w:r>
      <w:proofErr w:type="spellEnd"/>
      <w:r w:rsidRPr="00960FE9">
        <w:rPr>
          <w:rFonts w:asciiTheme="minorHAnsi" w:hAnsiTheme="minorHAnsi" w:cstheme="minorHAnsi"/>
        </w:rPr>
        <w:t xml:space="preserve"> zřizovatelem</w:t>
      </w:r>
      <w:r w:rsidR="00960FE9" w:rsidRPr="00960FE9">
        <w:rPr>
          <w:rFonts w:asciiTheme="minorHAnsi" w:hAnsiTheme="minorHAnsi" w:cstheme="minorHAnsi"/>
        </w:rPr>
        <w:t xml:space="preserve"> 114</w:t>
      </w:r>
      <w:r w:rsidRPr="00960FE9">
        <w:rPr>
          <w:rFonts w:asciiTheme="minorHAnsi" w:hAnsiTheme="minorHAnsi" w:cstheme="minorHAnsi"/>
        </w:rPr>
        <w:t xml:space="preserve"> </w:t>
      </w:r>
      <w:r w:rsidR="00927ABA" w:rsidRPr="00960FE9">
        <w:rPr>
          <w:rFonts w:asciiTheme="minorHAnsi" w:hAnsiTheme="minorHAnsi" w:cstheme="minorHAnsi"/>
        </w:rPr>
        <w:t>OSS</w:t>
      </w:r>
      <w:r w:rsidRPr="00960FE9">
        <w:rPr>
          <w:rFonts w:asciiTheme="minorHAnsi" w:hAnsiTheme="minorHAnsi" w:cstheme="minorHAnsi"/>
        </w:rPr>
        <w:t xml:space="preserve"> a </w:t>
      </w:r>
      <w:r w:rsidR="00960FE9" w:rsidRPr="00960FE9">
        <w:rPr>
          <w:rFonts w:asciiTheme="minorHAnsi" w:hAnsiTheme="minorHAnsi" w:cstheme="minorHAnsi"/>
        </w:rPr>
        <w:t>3</w:t>
      </w:r>
      <w:r w:rsidRPr="00960FE9">
        <w:rPr>
          <w:rFonts w:asciiTheme="minorHAnsi" w:hAnsiTheme="minorHAnsi" w:cstheme="minorHAnsi"/>
        </w:rPr>
        <w:t xml:space="preserve"> příspěvkových organizací</w:t>
      </w:r>
      <w:r w:rsidR="00050BF8" w:rsidRPr="00960FE9">
        <w:rPr>
          <w:rFonts w:asciiTheme="minorHAnsi" w:hAnsiTheme="minorHAnsi" w:cstheme="minorHAnsi"/>
        </w:rPr>
        <w:t xml:space="preserve"> (dále „PO“)</w:t>
      </w:r>
      <w:r w:rsidRPr="00960FE9">
        <w:rPr>
          <w:rFonts w:asciiTheme="minorHAnsi" w:hAnsiTheme="minorHAnsi" w:cstheme="minorHAnsi"/>
        </w:rPr>
        <w:t>.</w:t>
      </w:r>
    </w:p>
    <w:p w14:paraId="4872527F" w14:textId="77777777" w:rsidR="00E91FF5" w:rsidRDefault="00A640AE" w:rsidP="00913220">
      <w:pPr>
        <w:jc w:val="both"/>
        <w:rPr>
          <w:rFonts w:cs="Calibri"/>
        </w:rPr>
      </w:pPr>
      <w:r w:rsidRPr="003216DC">
        <w:rPr>
          <w:rFonts w:cs="Calibri"/>
        </w:rPr>
        <w:t>Přehled</w:t>
      </w:r>
      <w:r w:rsidR="00D85D8F">
        <w:rPr>
          <w:rFonts w:cs="Calibri"/>
        </w:rPr>
        <w:t xml:space="preserve"> vybraných</w:t>
      </w:r>
      <w:r w:rsidRPr="003216DC">
        <w:rPr>
          <w:rFonts w:cs="Calibri"/>
        </w:rPr>
        <w:t xml:space="preserve"> údajů z </w:t>
      </w:r>
      <w:r w:rsidR="00D37A9B" w:rsidRPr="003216DC">
        <w:rPr>
          <w:rFonts w:cs="Calibri"/>
        </w:rPr>
        <w:t xml:space="preserve">ÚZ </w:t>
      </w:r>
      <w:r w:rsidRPr="003216DC">
        <w:rPr>
          <w:rFonts w:cs="Calibri"/>
        </w:rPr>
        <w:t>a z výkazu pro hodnocení plnění rozpočtu správců kapitol a</w:t>
      </w:r>
      <w:r w:rsidR="009E57D6" w:rsidRPr="003216DC">
        <w:rPr>
          <w:rFonts w:cs="Calibri"/>
        </w:rPr>
        <w:t> </w:t>
      </w:r>
      <w:r w:rsidRPr="003216DC">
        <w:rPr>
          <w:rFonts w:cs="Calibri"/>
        </w:rPr>
        <w:t>organizačních složek státu</w:t>
      </w:r>
      <w:r w:rsidR="00D16053" w:rsidRPr="003216DC">
        <w:rPr>
          <w:rFonts w:cs="Calibri"/>
        </w:rPr>
        <w:t xml:space="preserve"> za rok </w:t>
      </w:r>
      <w:r w:rsidR="00903D51" w:rsidRPr="003216DC">
        <w:rPr>
          <w:rFonts w:cs="Calibri"/>
        </w:rPr>
        <w:t>2020</w:t>
      </w:r>
      <w:r w:rsidRPr="003216DC">
        <w:rPr>
          <w:rFonts w:cs="Calibri"/>
        </w:rPr>
        <w:t xml:space="preserve"> (dále také „výkaz FIN 1-12 OSS“) vygenerovaného z rozpočtového systému</w:t>
      </w:r>
      <w:r w:rsidRPr="003216DC">
        <w:rPr>
          <w:rStyle w:val="Znakapoznpodarou"/>
          <w:rFonts w:eastAsiaTheme="minorHAnsi" w:cs="Calibri"/>
        </w:rPr>
        <w:footnoteReference w:id="16"/>
      </w:r>
      <w:r w:rsidRPr="003216DC">
        <w:rPr>
          <w:rFonts w:cs="Calibri"/>
        </w:rPr>
        <w:t xml:space="preserve"> je uveden v následujících tabulkách.</w:t>
      </w:r>
    </w:p>
    <w:p w14:paraId="64D39D96" w14:textId="77777777" w:rsidR="00494B0F" w:rsidRPr="00202AEC" w:rsidRDefault="00A640AE" w:rsidP="00913220">
      <w:pPr>
        <w:keepNext/>
        <w:spacing w:after="40"/>
        <w:ind w:left="1304" w:hanging="1304"/>
        <w:jc w:val="both"/>
        <w:rPr>
          <w:rFonts w:cs="Calibri"/>
        </w:rPr>
      </w:pPr>
      <w:r w:rsidRPr="00202AEC">
        <w:rPr>
          <w:rFonts w:cs="Calibri"/>
          <w:b/>
        </w:rPr>
        <w:t xml:space="preserve">Tabulka č. </w:t>
      </w:r>
      <w:r w:rsidR="003444C4">
        <w:rPr>
          <w:rFonts w:cs="Calibri"/>
          <w:b/>
        </w:rPr>
        <w:t>1</w:t>
      </w:r>
      <w:r w:rsidRPr="00202AEC">
        <w:rPr>
          <w:rFonts w:cs="Calibri"/>
          <w:b/>
        </w:rPr>
        <w:t xml:space="preserve">: </w:t>
      </w:r>
      <w:r w:rsidRPr="00202AEC">
        <w:rPr>
          <w:rFonts w:cs="Calibri"/>
          <w:b/>
        </w:rPr>
        <w:tab/>
        <w:t xml:space="preserve">Údaje </w:t>
      </w:r>
      <w:r w:rsidR="000B3825" w:rsidRPr="00202AEC">
        <w:rPr>
          <w:rFonts w:cs="Calibri"/>
          <w:b/>
        </w:rPr>
        <w:t>ÚZ</w:t>
      </w:r>
      <w:r w:rsidRPr="00202AEC">
        <w:rPr>
          <w:rFonts w:cs="Calibri"/>
          <w:b/>
        </w:rPr>
        <w:t xml:space="preserve"> – rozvaha a výkaz zisku a</w:t>
      </w:r>
      <w:r w:rsidR="001B1CD4" w:rsidRPr="00202AEC">
        <w:rPr>
          <w:rFonts w:cs="Calibri"/>
          <w:b/>
        </w:rPr>
        <w:t xml:space="preserve"> </w:t>
      </w:r>
      <w:r w:rsidRPr="00202AEC">
        <w:rPr>
          <w:rFonts w:cs="Calibri"/>
          <w:b/>
        </w:rPr>
        <w:t xml:space="preserve">ztráty </w:t>
      </w:r>
      <w:r w:rsidR="002F271F" w:rsidRPr="00202AEC">
        <w:rPr>
          <w:rFonts w:cs="Calibri"/>
          <w:b/>
        </w:rPr>
        <w:t>(</w:t>
      </w:r>
      <w:r w:rsidRPr="00202AEC">
        <w:rPr>
          <w:rFonts w:cs="Calibri"/>
          <w:b/>
        </w:rPr>
        <w:t>údaje za běžné účetní období</w:t>
      </w:r>
      <w:r w:rsidR="002F271F" w:rsidRPr="00202AEC">
        <w:rPr>
          <w:rFonts w:cs="Calibri"/>
          <w:b/>
        </w:rPr>
        <w:t>)</w:t>
      </w:r>
    </w:p>
    <w:tbl>
      <w:tblPr>
        <w:tblW w:w="907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0080C" w:rsidRPr="00683C72" w14:paraId="2A7CC08E" w14:textId="77777777" w:rsidTr="000015DC">
        <w:trPr>
          <w:trHeight w:val="283"/>
        </w:trPr>
        <w:tc>
          <w:tcPr>
            <w:tcW w:w="4535" w:type="dxa"/>
            <w:shd w:val="clear" w:color="auto" w:fill="E5F1FF"/>
            <w:noWrap/>
            <w:vAlign w:val="center"/>
            <w:hideMark/>
          </w:tcPr>
          <w:p w14:paraId="25518053" w14:textId="77777777" w:rsidR="00494B0F" w:rsidRPr="00202AEC" w:rsidRDefault="00A640AE" w:rsidP="000015DC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02AEC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535" w:type="dxa"/>
            <w:shd w:val="clear" w:color="auto" w:fill="E5F1FF"/>
            <w:noWrap/>
            <w:vAlign w:val="center"/>
            <w:hideMark/>
          </w:tcPr>
          <w:p w14:paraId="42B4BB28" w14:textId="77777777" w:rsidR="00494B0F" w:rsidRPr="00202AEC" w:rsidRDefault="00A640AE" w:rsidP="000015DC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02AEC">
              <w:rPr>
                <w:rFonts w:cs="Arial"/>
                <w:b/>
                <w:bCs/>
                <w:sz w:val="20"/>
                <w:szCs w:val="20"/>
              </w:rPr>
              <w:t>Částka v</w:t>
            </w:r>
            <w:r w:rsidR="002257CC" w:rsidRPr="00202AEC"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02AEC">
              <w:rPr>
                <w:rFonts w:cs="Arial"/>
                <w:b/>
                <w:bCs/>
                <w:sz w:val="20"/>
                <w:szCs w:val="20"/>
              </w:rPr>
              <w:t>Kč</w:t>
            </w:r>
          </w:p>
        </w:tc>
      </w:tr>
      <w:tr w:rsidR="00D37A9B" w:rsidRPr="00683C72" w14:paraId="418BD601" w14:textId="77777777" w:rsidTr="000015DC">
        <w:trPr>
          <w:trHeight w:val="283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EF3C4F5" w14:textId="77777777" w:rsidR="00D37A9B" w:rsidRPr="00202AEC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Aktiva netto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8D7956A" w14:textId="77777777" w:rsidR="00D37A9B" w:rsidRPr="00202AEC" w:rsidRDefault="00202AEC" w:rsidP="000015DC">
            <w:pPr>
              <w:keepNext/>
              <w:spacing w:after="0"/>
              <w:ind w:right="78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202AE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906 886 124,87</w:t>
            </w:r>
          </w:p>
        </w:tc>
      </w:tr>
      <w:tr w:rsidR="00D37A9B" w:rsidRPr="00683C72" w14:paraId="3BFA6278" w14:textId="77777777" w:rsidTr="000015DC">
        <w:trPr>
          <w:trHeight w:val="283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C9DBDAE" w14:textId="77777777" w:rsidR="00D37A9B" w:rsidRPr="00202AEC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Pasiva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A828378" w14:textId="77777777" w:rsidR="00D37A9B" w:rsidRPr="00202AEC" w:rsidRDefault="00202AEC" w:rsidP="000015DC">
            <w:pPr>
              <w:keepNext/>
              <w:spacing w:after="0"/>
              <w:ind w:right="78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202AE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906 886 124,87</w:t>
            </w:r>
          </w:p>
        </w:tc>
      </w:tr>
      <w:tr w:rsidR="00D37A9B" w:rsidRPr="00683C72" w14:paraId="039F66CE" w14:textId="77777777" w:rsidTr="000015DC">
        <w:trPr>
          <w:trHeight w:val="283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FA06133" w14:textId="77777777" w:rsidR="00D37A9B" w:rsidRPr="00202AEC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6BD9F92" w14:textId="77777777" w:rsidR="00D37A9B" w:rsidRPr="00202AEC" w:rsidRDefault="00202AEC" w:rsidP="000015DC">
            <w:pPr>
              <w:keepNext/>
              <w:spacing w:after="0"/>
              <w:ind w:right="787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202AEC">
              <w:rPr>
                <w:rFonts w:asciiTheme="minorHAnsi" w:hAnsiTheme="minorHAnsi" w:cstheme="minorHAnsi"/>
                <w:sz w:val="20"/>
                <w:szCs w:val="20"/>
              </w:rPr>
              <w:t>1 162 240 716,28</w:t>
            </w:r>
          </w:p>
        </w:tc>
      </w:tr>
      <w:tr w:rsidR="00D37A9B" w:rsidRPr="00683C72" w14:paraId="5744FA8B" w14:textId="77777777" w:rsidTr="000015DC">
        <w:trPr>
          <w:trHeight w:val="283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5379A3F" w14:textId="77777777" w:rsidR="00D37A9B" w:rsidRPr="00202AEC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1251937" w14:textId="77777777" w:rsidR="00D37A9B" w:rsidRPr="00845827" w:rsidRDefault="00845827" w:rsidP="000015DC">
            <w:pPr>
              <w:keepNext/>
              <w:spacing w:after="0"/>
              <w:ind w:right="787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845827">
              <w:rPr>
                <w:rFonts w:asciiTheme="minorHAnsi" w:hAnsiTheme="minorHAnsi" w:cstheme="minorHAnsi"/>
                <w:sz w:val="20"/>
                <w:szCs w:val="20"/>
              </w:rPr>
              <w:t>396 564 446,44</w:t>
            </w:r>
          </w:p>
        </w:tc>
      </w:tr>
      <w:tr w:rsidR="00D37A9B" w:rsidRPr="00683C72" w14:paraId="399AF3A5" w14:textId="77777777" w:rsidTr="000015DC">
        <w:trPr>
          <w:trHeight w:val="283"/>
        </w:trPr>
        <w:tc>
          <w:tcPr>
            <w:tcW w:w="4535" w:type="dxa"/>
            <w:shd w:val="clear" w:color="auto" w:fill="auto"/>
            <w:vAlign w:val="center"/>
            <w:hideMark/>
          </w:tcPr>
          <w:p w14:paraId="0C4C7CBE" w14:textId="77777777" w:rsidR="00D37A9B" w:rsidRPr="00202AEC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02AEC">
              <w:rPr>
                <w:rFonts w:cs="Arial"/>
                <w:sz w:val="20"/>
                <w:szCs w:val="20"/>
              </w:rPr>
              <w:t>Výsledek hospodaření běžného účetního období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D5A3B1F" w14:textId="186B78B5" w:rsidR="00D37A9B" w:rsidRPr="0061766C" w:rsidRDefault="00913220" w:rsidP="00AF5440">
            <w:pPr>
              <w:keepNext/>
              <w:spacing w:after="0"/>
              <w:ind w:right="78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Calibri"/>
                <w:bCs/>
                <w:sz w:val="20"/>
                <w:szCs w:val="20"/>
              </w:rPr>
              <w:t>−</w:t>
            </w:r>
            <w:r w:rsidR="0061766C" w:rsidRPr="0061766C">
              <w:rPr>
                <w:rFonts w:cs="Arial"/>
                <w:bCs/>
                <w:sz w:val="20"/>
                <w:szCs w:val="20"/>
              </w:rPr>
              <w:t>765 676 269,84</w:t>
            </w:r>
          </w:p>
        </w:tc>
      </w:tr>
    </w:tbl>
    <w:p w14:paraId="0881E3A0" w14:textId="77777777" w:rsidR="00494B0F" w:rsidRPr="00D40705" w:rsidRDefault="00A640AE" w:rsidP="00913220">
      <w:pPr>
        <w:keepNext/>
        <w:spacing w:before="40" w:after="0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Pr="00D40705">
        <w:rPr>
          <w:rFonts w:cs="Arial"/>
          <w:bCs/>
          <w:sz w:val="20"/>
          <w:szCs w:val="20"/>
        </w:rPr>
        <w:t xml:space="preserve"> </w:t>
      </w:r>
      <w:r w:rsidR="000B3825" w:rsidRPr="00D40705">
        <w:rPr>
          <w:rFonts w:cs="Arial"/>
          <w:bCs/>
          <w:sz w:val="20"/>
          <w:szCs w:val="20"/>
        </w:rPr>
        <w:t>ÚZ</w:t>
      </w:r>
      <w:r w:rsidR="003444C4">
        <w:rPr>
          <w:rFonts w:cs="Arial"/>
          <w:bCs/>
          <w:sz w:val="20"/>
          <w:szCs w:val="20"/>
        </w:rPr>
        <w:t>.</w:t>
      </w:r>
    </w:p>
    <w:p w14:paraId="7A062D10" w14:textId="77777777" w:rsidR="00640193" w:rsidRPr="005705EE" w:rsidRDefault="00A640AE" w:rsidP="00913220">
      <w:pPr>
        <w:ind w:left="567" w:hanging="567"/>
        <w:jc w:val="both"/>
        <w:rPr>
          <w:rFonts w:cs="Arial"/>
          <w:bCs/>
          <w:i/>
          <w:iCs/>
        </w:rPr>
      </w:pPr>
      <w:r w:rsidRPr="00D40705">
        <w:rPr>
          <w:rFonts w:cs="Arial"/>
          <w:b/>
          <w:sz w:val="20"/>
          <w:szCs w:val="20"/>
        </w:rPr>
        <w:t>Pozn.:</w:t>
      </w:r>
      <w:r w:rsidR="005705EE" w:rsidRPr="00D40705">
        <w:rPr>
          <w:rFonts w:cs="Arial"/>
          <w:bCs/>
          <w:sz w:val="20"/>
          <w:szCs w:val="20"/>
        </w:rPr>
        <w:t xml:space="preserve"> </w:t>
      </w:r>
      <w:r w:rsidR="00BA2B34">
        <w:rPr>
          <w:rFonts w:cs="Arial"/>
          <w:bCs/>
          <w:sz w:val="20"/>
          <w:szCs w:val="20"/>
        </w:rPr>
        <w:tab/>
      </w:r>
      <w:proofErr w:type="spellStart"/>
      <w:r w:rsidR="00AF5440" w:rsidRPr="00D40705">
        <w:rPr>
          <w:rFonts w:cs="Arial"/>
          <w:bCs/>
          <w:sz w:val="20"/>
          <w:szCs w:val="20"/>
        </w:rPr>
        <w:t>M</w:t>
      </w:r>
      <w:r w:rsidR="00D85D8F" w:rsidRPr="00D40705">
        <w:rPr>
          <w:rFonts w:cs="Arial"/>
          <w:bCs/>
          <w:sz w:val="20"/>
          <w:szCs w:val="20"/>
        </w:rPr>
        <w:t>S</w:t>
      </w:r>
      <w:r w:rsidR="00913220">
        <w:rPr>
          <w:rFonts w:cs="Arial"/>
          <w:bCs/>
          <w:sz w:val="20"/>
          <w:szCs w:val="20"/>
        </w:rPr>
        <w:t>p</w:t>
      </w:r>
      <w:proofErr w:type="spellEnd"/>
      <w:r w:rsidRPr="00D40705">
        <w:rPr>
          <w:rFonts w:cs="Arial"/>
          <w:bCs/>
          <w:sz w:val="20"/>
          <w:szCs w:val="20"/>
        </w:rPr>
        <w:t xml:space="preserve"> v ÚZ vykázalo aktiva v hodnotě brutto ve výši</w:t>
      </w:r>
      <w:r w:rsidR="00D85D8F" w:rsidRPr="00D40705">
        <w:rPr>
          <w:rFonts w:cs="Arial"/>
          <w:bCs/>
          <w:sz w:val="20"/>
          <w:szCs w:val="20"/>
        </w:rPr>
        <w:t xml:space="preserve"> 2 291 982 954,80</w:t>
      </w:r>
      <w:r w:rsidR="00D37A9B" w:rsidRPr="00D40705">
        <w:rPr>
          <w:rFonts w:cs="Arial"/>
          <w:bCs/>
          <w:sz w:val="20"/>
          <w:szCs w:val="20"/>
        </w:rPr>
        <w:t xml:space="preserve"> Kč</w:t>
      </w:r>
      <w:r w:rsidRPr="00D40705">
        <w:rPr>
          <w:rFonts w:cs="Arial"/>
          <w:bCs/>
          <w:sz w:val="20"/>
          <w:szCs w:val="20"/>
        </w:rPr>
        <w:t xml:space="preserve"> upravené </w:t>
      </w:r>
      <w:r w:rsidR="000B4B25" w:rsidRPr="00D40705">
        <w:rPr>
          <w:rFonts w:cs="Arial"/>
          <w:bCs/>
          <w:sz w:val="20"/>
          <w:szCs w:val="20"/>
        </w:rPr>
        <w:t>o </w:t>
      </w:r>
      <w:r w:rsidRPr="00D40705">
        <w:rPr>
          <w:rFonts w:cs="Arial"/>
          <w:bCs/>
          <w:sz w:val="20"/>
          <w:szCs w:val="20"/>
        </w:rPr>
        <w:t>korekce ve výši</w:t>
      </w:r>
      <w:r w:rsidR="00D85D8F" w:rsidRPr="00D40705">
        <w:rPr>
          <w:rFonts w:cs="Arial"/>
          <w:bCs/>
          <w:sz w:val="20"/>
          <w:szCs w:val="20"/>
        </w:rPr>
        <w:t xml:space="preserve"> 1 385 096 829,93</w:t>
      </w:r>
      <w:r w:rsidRPr="00D40705">
        <w:rPr>
          <w:rFonts w:cs="Arial"/>
          <w:bCs/>
          <w:sz w:val="20"/>
          <w:szCs w:val="20"/>
        </w:rPr>
        <w:t xml:space="preserve"> Kč.</w:t>
      </w:r>
    </w:p>
    <w:p w14:paraId="59FBCB01" w14:textId="77777777" w:rsidR="00494B0F" w:rsidRPr="00D85D8F" w:rsidRDefault="00A640AE" w:rsidP="00913220">
      <w:pPr>
        <w:keepNext/>
        <w:spacing w:after="40"/>
        <w:ind w:left="1304" w:hanging="1304"/>
        <w:jc w:val="both"/>
        <w:rPr>
          <w:rFonts w:cs="Arial"/>
          <w:b/>
          <w:spacing w:val="-4"/>
        </w:rPr>
      </w:pPr>
      <w:r w:rsidRPr="00D85D8F">
        <w:rPr>
          <w:rFonts w:cs="Arial"/>
          <w:b/>
          <w:spacing w:val="-4"/>
        </w:rPr>
        <w:t xml:space="preserve">Tabulka č. </w:t>
      </w:r>
      <w:r w:rsidR="003444C4">
        <w:rPr>
          <w:rFonts w:cs="Arial"/>
          <w:b/>
          <w:spacing w:val="-4"/>
        </w:rPr>
        <w:t>2</w:t>
      </w:r>
      <w:r w:rsidRPr="00D85D8F">
        <w:rPr>
          <w:rFonts w:cs="Arial"/>
          <w:b/>
          <w:spacing w:val="-4"/>
        </w:rPr>
        <w:t xml:space="preserve">: </w:t>
      </w:r>
      <w:r w:rsidRPr="00D85D8F">
        <w:rPr>
          <w:rFonts w:cs="Arial"/>
          <w:b/>
          <w:spacing w:val="-4"/>
        </w:rPr>
        <w:tab/>
        <w:t xml:space="preserve">Údaje </w:t>
      </w:r>
      <w:r w:rsidR="000B3825" w:rsidRPr="00D85D8F">
        <w:rPr>
          <w:rFonts w:cs="Arial"/>
          <w:b/>
          <w:spacing w:val="-4"/>
        </w:rPr>
        <w:t>ÚZ</w:t>
      </w:r>
      <w:r w:rsidRPr="00D85D8F">
        <w:rPr>
          <w:rFonts w:cs="Arial"/>
          <w:b/>
          <w:spacing w:val="-4"/>
        </w:rPr>
        <w:t xml:space="preserve"> – informace o stavu účtů v knize podrozvahových účtů </w:t>
      </w:r>
      <w:r w:rsidR="002F271F" w:rsidRPr="00D85D8F">
        <w:rPr>
          <w:rFonts w:cs="Arial"/>
          <w:b/>
          <w:spacing w:val="-4"/>
        </w:rPr>
        <w:t>(</w:t>
      </w:r>
      <w:r w:rsidRPr="00D85D8F">
        <w:rPr>
          <w:rFonts w:cs="Arial"/>
          <w:b/>
          <w:spacing w:val="-4"/>
        </w:rPr>
        <w:t>údaje za běžné účetní období</w:t>
      </w:r>
      <w:r w:rsidR="002F271F" w:rsidRPr="00D85D8F">
        <w:rPr>
          <w:rFonts w:cs="Arial"/>
          <w:b/>
          <w:spacing w:val="-4"/>
        </w:rPr>
        <w:t>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6559"/>
        <w:gridCol w:w="1701"/>
      </w:tblGrid>
      <w:tr w:rsidR="0050080C" w:rsidRPr="00683C72" w14:paraId="6397A102" w14:textId="77777777" w:rsidTr="005B584C">
        <w:trPr>
          <w:trHeight w:val="300"/>
          <w:tblHeader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BA7B982" w14:textId="77777777" w:rsidR="00085D01" w:rsidRPr="00381DAD" w:rsidRDefault="00A640AE" w:rsidP="00085D0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C848964" w14:textId="77777777" w:rsidR="00085D01" w:rsidRPr="00381DAD" w:rsidRDefault="00A640AE" w:rsidP="00085D0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Částka v</w:t>
            </w:r>
            <w:r w:rsidR="002257CC"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381D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7A66A1" w:rsidRPr="00683C72" w14:paraId="7669E895" w14:textId="77777777" w:rsidTr="005B584C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C835" w14:textId="77777777" w:rsidR="007A66A1" w:rsidRDefault="00C72EA3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P.II.6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5641C" w14:textId="77777777" w:rsidR="007A66A1" w:rsidRPr="00C72EA3" w:rsidRDefault="00C72EA3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2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Ostatní krátkodobé podmíněné závazky z</w:t>
            </w:r>
            <w:r w:rsidR="00E23B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72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transferů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4B42" w14:textId="77777777" w:rsidR="007A66A1" w:rsidRPr="00C72EA3" w:rsidRDefault="00C72EA3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2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77 350 230,00</w:t>
            </w:r>
          </w:p>
        </w:tc>
      </w:tr>
      <w:tr w:rsidR="007A66A1" w:rsidRPr="00683C72" w14:paraId="0E90A6DA" w14:textId="77777777" w:rsidTr="005B584C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9284" w14:textId="77777777" w:rsidR="007A66A1" w:rsidRDefault="00C72EA3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P.III.4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AB7D" w14:textId="77777777" w:rsidR="007A66A1" w:rsidRPr="00C72EA3" w:rsidRDefault="00C72EA3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2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Dlouhodobé podmíněné pohledávky z důvodu užívání majetku jinou osobou na základě smlouvy o výpůjčce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DCF0" w14:textId="77777777" w:rsidR="007A66A1" w:rsidRPr="00C72EA3" w:rsidRDefault="00C72EA3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2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23 234 190,50</w:t>
            </w:r>
          </w:p>
        </w:tc>
      </w:tr>
      <w:tr w:rsidR="007A66A1" w:rsidRPr="00683C72" w14:paraId="62F36D30" w14:textId="77777777" w:rsidTr="005B584C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AD7E" w14:textId="77777777" w:rsid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P.IV.11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B2BC" w14:textId="77777777" w:rsidR="007A66A1" w:rsidRP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Krátkodobé podmíněné pohledávky ze soudních sporů, správních řízení a jiných 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A8B9" w14:textId="77777777" w:rsidR="007A66A1" w:rsidRPr="007A66A1" w:rsidRDefault="007A66A1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211 863 759,00</w:t>
            </w:r>
          </w:p>
        </w:tc>
      </w:tr>
      <w:tr w:rsidR="007A66A1" w:rsidRPr="00683C72" w14:paraId="5A05D61A" w14:textId="77777777" w:rsidTr="005B584C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BC2F" w14:textId="77777777" w:rsid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P.IV.12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737" w14:textId="77777777" w:rsidR="007A66A1" w:rsidRP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Dlouhodobé podmíněné pohledávky ze soudních sporů, správních řízení a</w:t>
            </w:r>
            <w:r w:rsidR="00E95F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jiných 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5F0B" w14:textId="77777777" w:rsidR="007A66A1" w:rsidRPr="007A66A1" w:rsidRDefault="007A66A1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421 893 518,00</w:t>
            </w:r>
          </w:p>
        </w:tc>
      </w:tr>
      <w:tr w:rsidR="007A66A1" w:rsidRPr="00683C72" w14:paraId="6B0A7A1E" w14:textId="77777777" w:rsidTr="005B584C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8AA0" w14:textId="77777777" w:rsid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P.V.3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D42D" w14:textId="77777777" w:rsidR="007A66A1" w:rsidRP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Dlouhodobé podmíněné pohledávky ze zahraničních transferů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70BA" w14:textId="77777777" w:rsidR="007A66A1" w:rsidRPr="007A66A1" w:rsidRDefault="007A66A1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238 188 881,62</w:t>
            </w:r>
          </w:p>
        </w:tc>
      </w:tr>
      <w:tr w:rsidR="007A66A1" w:rsidRPr="00683C72" w14:paraId="28D84201" w14:textId="77777777" w:rsidTr="005B584C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B621" w14:textId="77777777" w:rsid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P.V.6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D2C0" w14:textId="77777777" w:rsidR="007A66A1" w:rsidRP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Ostatní dlouhodobé podmíněné závazky z</w:t>
            </w:r>
            <w:r w:rsidR="00E23B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transferů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E386" w14:textId="77777777" w:rsidR="007A66A1" w:rsidRPr="007A66A1" w:rsidRDefault="007A66A1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156 900 460,00</w:t>
            </w:r>
          </w:p>
        </w:tc>
      </w:tr>
      <w:tr w:rsidR="007A66A1" w:rsidRPr="00683C72" w14:paraId="2F28EE61" w14:textId="77777777" w:rsidTr="005B584C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EE4B" w14:textId="77777777" w:rsidR="007A66A1" w:rsidRP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P.VII.3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6320" w14:textId="77777777" w:rsidR="007A66A1" w:rsidRP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Krátkodobé podmíněné závazky z jiných smluv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9F15" w14:textId="77777777" w:rsidR="007A66A1" w:rsidRPr="007A66A1" w:rsidRDefault="007A66A1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194 068 999,00</w:t>
            </w:r>
          </w:p>
        </w:tc>
      </w:tr>
      <w:tr w:rsidR="0050080C" w:rsidRPr="00683C72" w14:paraId="0152A91B" w14:textId="77777777" w:rsidTr="005B584C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BB8E" w14:textId="77777777" w:rsidR="003D2549" w:rsidRPr="00683C72" w:rsidRDefault="00A640AE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7A66A1">
              <w:rPr>
                <w:rFonts w:eastAsiaTheme="minorHAnsi" w:cstheme="minorHAnsi"/>
                <w:sz w:val="20"/>
                <w:szCs w:val="20"/>
              </w:rPr>
              <w:t>P.</w:t>
            </w:r>
            <w:r w:rsidR="007A66A1" w:rsidRPr="007A66A1">
              <w:rPr>
                <w:rFonts w:eastAsiaTheme="minorHAnsi" w:cstheme="minorHAnsi"/>
                <w:sz w:val="20"/>
                <w:szCs w:val="20"/>
              </w:rPr>
              <w:t>VII.4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18E4" w14:textId="77777777" w:rsidR="003D2549" w:rsidRP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Dlouhodobé podmíněné závazky z jiných smluv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C8A7" w14:textId="77777777" w:rsidR="003D2549" w:rsidRPr="007A66A1" w:rsidRDefault="007A66A1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856 215 791,00</w:t>
            </w:r>
          </w:p>
        </w:tc>
      </w:tr>
      <w:tr w:rsidR="007A66A1" w:rsidRPr="00683C72" w14:paraId="368070F7" w14:textId="77777777" w:rsidTr="005B584C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1CCA" w14:textId="77777777" w:rsidR="007A66A1" w:rsidRP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lastRenderedPageBreak/>
              <w:t>P.VII.13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6321" w14:textId="77777777" w:rsidR="007A66A1" w:rsidRP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Krátkodobé podmíněné závazky ze soudních sporů, správních řízení a jiných 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9D96" w14:textId="77777777" w:rsidR="007A66A1" w:rsidRPr="007A66A1" w:rsidRDefault="007A66A1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271 525 845,00</w:t>
            </w:r>
          </w:p>
        </w:tc>
      </w:tr>
      <w:tr w:rsidR="0050080C" w:rsidRPr="00683C72" w14:paraId="5A6CFEA3" w14:textId="77777777" w:rsidTr="005B584C">
        <w:trPr>
          <w:trHeight w:val="30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75AA" w14:textId="77777777" w:rsidR="003D2549" w:rsidRPr="007A66A1" w:rsidRDefault="00A640AE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7A66A1">
              <w:rPr>
                <w:rFonts w:eastAsiaTheme="minorHAnsi" w:cstheme="minorHAnsi"/>
                <w:sz w:val="20"/>
                <w:szCs w:val="20"/>
              </w:rPr>
              <w:t>P.</w:t>
            </w:r>
            <w:r w:rsidR="007A66A1" w:rsidRPr="007A66A1">
              <w:rPr>
                <w:rFonts w:eastAsiaTheme="minorHAnsi" w:cstheme="minorHAnsi"/>
                <w:sz w:val="20"/>
                <w:szCs w:val="20"/>
              </w:rPr>
              <w:t>VII.14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F4F8" w14:textId="77777777" w:rsidR="003D2549" w:rsidRPr="007A66A1" w:rsidRDefault="007A66A1" w:rsidP="005B584C">
            <w:pPr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Dlouhodobé podmíněné závazky ze soudních sporů, správních řízení a jiných 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B75" w14:textId="77777777" w:rsidR="003D2549" w:rsidRPr="007A66A1" w:rsidRDefault="007A66A1" w:rsidP="004469C7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7A66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563 051 690,00</w:t>
            </w:r>
          </w:p>
        </w:tc>
      </w:tr>
    </w:tbl>
    <w:p w14:paraId="2271AC3A" w14:textId="77777777" w:rsidR="00494B0F" w:rsidRPr="00D40705" w:rsidRDefault="00A640AE" w:rsidP="00913220">
      <w:pPr>
        <w:spacing w:before="40"/>
        <w:rPr>
          <w:bCs/>
          <w:sz w:val="20"/>
          <w:szCs w:val="20"/>
        </w:rPr>
      </w:pPr>
      <w:r w:rsidRPr="00D40705">
        <w:rPr>
          <w:b/>
          <w:sz w:val="20"/>
          <w:szCs w:val="20"/>
        </w:rPr>
        <w:t>Zdroj:</w:t>
      </w:r>
      <w:r w:rsidRPr="00D40705">
        <w:rPr>
          <w:bCs/>
          <w:sz w:val="20"/>
          <w:szCs w:val="20"/>
        </w:rPr>
        <w:t xml:space="preserve"> </w:t>
      </w:r>
      <w:r w:rsidR="000B3825" w:rsidRPr="00D40705">
        <w:rPr>
          <w:bCs/>
          <w:sz w:val="20"/>
          <w:szCs w:val="20"/>
        </w:rPr>
        <w:t>ÚZ</w:t>
      </w:r>
      <w:r w:rsidR="003444C4">
        <w:rPr>
          <w:bCs/>
          <w:sz w:val="20"/>
          <w:szCs w:val="20"/>
        </w:rPr>
        <w:t>.</w:t>
      </w:r>
    </w:p>
    <w:p w14:paraId="7DE8EDF4" w14:textId="77777777" w:rsidR="00494B0F" w:rsidRPr="008B350A" w:rsidRDefault="00A640AE" w:rsidP="00913220">
      <w:pPr>
        <w:keepNext/>
        <w:spacing w:after="40"/>
        <w:rPr>
          <w:rFonts w:cs="Arial"/>
          <w:b/>
        </w:rPr>
      </w:pPr>
      <w:r w:rsidRPr="008B350A">
        <w:rPr>
          <w:rFonts w:cs="Arial"/>
          <w:b/>
        </w:rPr>
        <w:t xml:space="preserve">Tabulka č. </w:t>
      </w:r>
      <w:r w:rsidR="003444C4">
        <w:rPr>
          <w:rFonts w:cs="Arial"/>
          <w:b/>
        </w:rPr>
        <w:t>3</w:t>
      </w:r>
      <w:r w:rsidRPr="008B350A">
        <w:rPr>
          <w:rFonts w:cs="Arial"/>
          <w:b/>
        </w:rPr>
        <w:t>:</w:t>
      </w:r>
      <w:r w:rsidRPr="008B350A">
        <w:rPr>
          <w:rFonts w:cs="Arial"/>
        </w:rPr>
        <w:t xml:space="preserve"> </w:t>
      </w:r>
      <w:r w:rsidRPr="008B350A">
        <w:rPr>
          <w:rFonts w:cs="Arial"/>
          <w:b/>
        </w:rPr>
        <w:t xml:space="preserve">Údaje z výkazu </w:t>
      </w:r>
      <w:r w:rsidR="00D16053" w:rsidRPr="008B350A">
        <w:rPr>
          <w:rFonts w:cs="Arial"/>
          <w:b/>
        </w:rPr>
        <w:t>FIN 1-12 OSS</w:t>
      </w:r>
    </w:p>
    <w:tbl>
      <w:tblPr>
        <w:tblW w:w="90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0080C" w:rsidRPr="00683C72" w14:paraId="2CE9F294" w14:textId="77777777" w:rsidTr="004469C7">
        <w:trPr>
          <w:trHeight w:val="3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FDB561" w14:textId="77777777" w:rsidR="00494B0F" w:rsidRPr="008B350A" w:rsidRDefault="00A640AE" w:rsidP="00B92BDD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8B350A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F24414C" w14:textId="77777777" w:rsidR="00494B0F" w:rsidRPr="00683C72" w:rsidRDefault="00A640AE" w:rsidP="00EA1F6B">
            <w:pPr>
              <w:spacing w:after="0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8B350A">
              <w:rPr>
                <w:rFonts w:cs="Arial"/>
                <w:b/>
                <w:bCs/>
                <w:sz w:val="20"/>
              </w:rPr>
              <w:t>Částka v</w:t>
            </w:r>
            <w:r w:rsidR="002257CC" w:rsidRPr="008B350A">
              <w:rPr>
                <w:rFonts w:cs="Arial"/>
                <w:b/>
                <w:bCs/>
                <w:sz w:val="20"/>
              </w:rPr>
              <w:t> </w:t>
            </w:r>
            <w:r w:rsidRPr="008B350A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D16053" w:rsidRPr="00683C72" w14:paraId="6E74A306" w14:textId="77777777" w:rsidTr="004469C7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D5E2" w14:textId="77777777" w:rsidR="00D16053" w:rsidRPr="008B350A" w:rsidRDefault="00D16053" w:rsidP="00D16053">
            <w:pPr>
              <w:spacing w:after="0"/>
              <w:rPr>
                <w:rFonts w:cs="Arial"/>
                <w:sz w:val="20"/>
              </w:rPr>
            </w:pPr>
            <w:r w:rsidRPr="008B350A"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08D5" w14:textId="77777777" w:rsidR="00D16053" w:rsidRPr="008B350A" w:rsidRDefault="008B350A" w:rsidP="00D16053">
            <w:pPr>
              <w:spacing w:after="0"/>
              <w:ind w:right="5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8B350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287 177 926,77</w:t>
            </w:r>
          </w:p>
        </w:tc>
      </w:tr>
      <w:tr w:rsidR="00D16053" w:rsidRPr="00683C72" w14:paraId="4A6B81DC" w14:textId="77777777" w:rsidTr="004469C7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209C" w14:textId="77777777" w:rsidR="00D16053" w:rsidRPr="008B350A" w:rsidRDefault="00D16053" w:rsidP="00D16053">
            <w:pPr>
              <w:spacing w:after="0"/>
              <w:rPr>
                <w:rFonts w:cs="Arial"/>
                <w:sz w:val="20"/>
              </w:rPr>
            </w:pPr>
            <w:r w:rsidRPr="008B350A"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A4DC" w14:textId="77777777" w:rsidR="00D16053" w:rsidRPr="008B350A" w:rsidRDefault="008B350A" w:rsidP="00D16053">
            <w:pPr>
              <w:spacing w:after="0"/>
              <w:ind w:right="5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8B350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1 225 932 273,42</w:t>
            </w:r>
          </w:p>
        </w:tc>
      </w:tr>
    </w:tbl>
    <w:p w14:paraId="1961AB2B" w14:textId="77777777" w:rsidR="00077ACA" w:rsidRPr="00D40705" w:rsidRDefault="00A640AE" w:rsidP="009A5FCA">
      <w:pPr>
        <w:spacing w:before="40" w:after="360"/>
        <w:rPr>
          <w:bCs/>
          <w:sz w:val="20"/>
          <w:szCs w:val="20"/>
        </w:rPr>
      </w:pPr>
      <w:r w:rsidRPr="00D40705">
        <w:rPr>
          <w:b/>
          <w:sz w:val="20"/>
          <w:szCs w:val="20"/>
        </w:rPr>
        <w:t>Zdroj:</w:t>
      </w:r>
      <w:r w:rsidR="00D16053" w:rsidRPr="00D40705">
        <w:rPr>
          <w:bCs/>
          <w:sz w:val="20"/>
          <w:szCs w:val="20"/>
        </w:rPr>
        <w:t xml:space="preserve"> výkaz FIN 1-12 OSS</w:t>
      </w:r>
      <w:r w:rsidR="003444C4">
        <w:rPr>
          <w:bCs/>
          <w:sz w:val="20"/>
          <w:szCs w:val="20"/>
        </w:rPr>
        <w:t>.</w:t>
      </w:r>
    </w:p>
    <w:p w14:paraId="52F046B8" w14:textId="77777777" w:rsidR="0033466E" w:rsidRPr="004D303D" w:rsidRDefault="00A640AE" w:rsidP="009A5FCA">
      <w:pPr>
        <w:pStyle w:val="Nadpis1"/>
        <w:keepNext/>
        <w:spacing w:after="120" w:line="240" w:lineRule="auto"/>
      </w:pPr>
      <w:r w:rsidRPr="004D303D">
        <w:t>I</w:t>
      </w:r>
      <w:r w:rsidR="00E91FF5" w:rsidRPr="004D303D">
        <w:t>I</w:t>
      </w:r>
      <w:r w:rsidRPr="004D303D">
        <w:t>I. Rozsah kontroly</w:t>
      </w:r>
    </w:p>
    <w:p w14:paraId="66D5E03A" w14:textId="77777777" w:rsidR="00BF0C81" w:rsidRPr="00683C72" w:rsidRDefault="000377B3" w:rsidP="00B76C7C">
      <w:pPr>
        <w:widowControl w:val="0"/>
        <w:jc w:val="both"/>
        <w:rPr>
          <w:rFonts w:eastAsiaTheme="minorHAnsi" w:cs="Calibri"/>
          <w:highlight w:val="yellow"/>
        </w:rPr>
      </w:pPr>
      <w:r w:rsidRPr="00FF141F">
        <w:rPr>
          <w:rFonts w:cs="Calibri"/>
        </w:rPr>
        <w:t>KA</w:t>
      </w:r>
      <w:r w:rsidR="00A640AE" w:rsidRPr="00FF141F">
        <w:rPr>
          <w:rFonts w:cs="Calibri"/>
        </w:rPr>
        <w:t xml:space="preserve"> byla kontrolou typu finanční audit a jejím cílem bylo </w:t>
      </w:r>
      <w:r w:rsidR="00BF0C81" w:rsidRPr="00FF141F">
        <w:rPr>
          <w:rFonts w:eastAsiaTheme="minorHAnsi" w:cs="Calibri"/>
        </w:rPr>
        <w:t xml:space="preserve">prověřit, zda </w:t>
      </w:r>
      <w:proofErr w:type="spellStart"/>
      <w:r w:rsidR="005322AA" w:rsidRPr="00FF141F">
        <w:rPr>
          <w:rFonts w:eastAsiaTheme="minorHAnsi" w:cs="Calibri"/>
        </w:rPr>
        <w:t>M</w:t>
      </w:r>
      <w:r w:rsidR="00FF141F" w:rsidRPr="00FF141F">
        <w:rPr>
          <w:rFonts w:eastAsiaTheme="minorHAnsi" w:cs="Calibri"/>
        </w:rPr>
        <w:t>S</w:t>
      </w:r>
      <w:r w:rsidR="009A5FCA">
        <w:rPr>
          <w:rFonts w:eastAsiaTheme="minorHAnsi" w:cs="Calibri"/>
        </w:rPr>
        <w:t>p</w:t>
      </w:r>
      <w:proofErr w:type="spellEnd"/>
      <w:r w:rsidR="004A4FD6" w:rsidRPr="00FF141F">
        <w:rPr>
          <w:rFonts w:eastAsiaTheme="minorHAnsi" w:cs="Calibri"/>
        </w:rPr>
        <w:t xml:space="preserve"> při</w:t>
      </w:r>
      <w:r w:rsidR="009A0289" w:rsidRPr="00FF141F">
        <w:rPr>
          <w:rFonts w:eastAsiaTheme="minorHAnsi" w:cs="Calibri"/>
        </w:rPr>
        <w:t xml:space="preserve"> </w:t>
      </w:r>
      <w:r w:rsidR="00BF0C81" w:rsidRPr="00FF141F">
        <w:rPr>
          <w:rFonts w:eastAsiaTheme="minorHAnsi" w:cs="Calibri"/>
        </w:rPr>
        <w:t xml:space="preserve">vedení účetnictví v roce </w:t>
      </w:r>
      <w:r w:rsidR="005322AA" w:rsidRPr="00FF141F">
        <w:rPr>
          <w:rFonts w:eastAsiaTheme="minorHAnsi" w:cs="Calibri"/>
        </w:rPr>
        <w:t>2020</w:t>
      </w:r>
      <w:r w:rsidR="00BF0C81" w:rsidRPr="00FF141F">
        <w:rPr>
          <w:rFonts w:eastAsiaTheme="minorHAnsi" w:cs="Calibri"/>
        </w:rPr>
        <w:t xml:space="preserve"> a sestavení účetní z</w:t>
      </w:r>
      <w:r w:rsidR="004A4FD6" w:rsidRPr="00FF141F">
        <w:rPr>
          <w:rFonts w:eastAsiaTheme="minorHAnsi" w:cs="Calibri"/>
        </w:rPr>
        <w:t>ávěrky k 31. prosinci 20</w:t>
      </w:r>
      <w:r w:rsidR="005322AA" w:rsidRPr="00FF141F">
        <w:rPr>
          <w:rFonts w:eastAsiaTheme="minorHAnsi" w:cs="Calibri"/>
        </w:rPr>
        <w:t>20</w:t>
      </w:r>
      <w:r w:rsidR="004A4FD6" w:rsidRPr="00FF141F">
        <w:rPr>
          <w:rFonts w:eastAsiaTheme="minorHAnsi" w:cs="Calibri"/>
        </w:rPr>
        <w:t>, při</w:t>
      </w:r>
      <w:r w:rsidR="00B03EA6" w:rsidRPr="00FF141F">
        <w:rPr>
          <w:rFonts w:eastAsiaTheme="minorHAnsi" w:cs="Calibri"/>
        </w:rPr>
        <w:t xml:space="preserve"> </w:t>
      </w:r>
      <w:r w:rsidR="00BF0C81" w:rsidRPr="00FF141F">
        <w:rPr>
          <w:rFonts w:eastAsiaTheme="minorHAnsi" w:cs="Calibri"/>
        </w:rPr>
        <w:t>předkládání údajů pro</w:t>
      </w:r>
      <w:r w:rsidR="00694BD3">
        <w:rPr>
          <w:rFonts w:eastAsiaTheme="minorHAnsi" w:cs="Calibri"/>
        </w:rPr>
        <w:t xml:space="preserve"> </w:t>
      </w:r>
      <w:r w:rsidR="00BF0C81" w:rsidRPr="00FF141F">
        <w:rPr>
          <w:rFonts w:eastAsiaTheme="minorHAnsi" w:cs="Calibri"/>
        </w:rPr>
        <w:t>hodnocení plnění</w:t>
      </w:r>
      <w:r w:rsidR="006C3FC5" w:rsidRPr="00FF141F">
        <w:rPr>
          <w:rFonts w:eastAsiaTheme="minorHAnsi" w:cs="Calibri"/>
        </w:rPr>
        <w:t xml:space="preserve"> státního</w:t>
      </w:r>
      <w:r w:rsidR="00BF0C81" w:rsidRPr="00FF141F">
        <w:rPr>
          <w:rFonts w:eastAsiaTheme="minorHAnsi" w:cs="Calibri"/>
        </w:rPr>
        <w:t xml:space="preserve"> rozpočtu</w:t>
      </w:r>
      <w:r w:rsidR="00BF0C81" w:rsidRPr="00FF141F">
        <w:rPr>
          <w:rFonts w:eastAsiaTheme="minorHAnsi" w:cs="Calibri"/>
          <w:vertAlign w:val="superscript"/>
        </w:rPr>
        <w:footnoteReference w:id="17"/>
      </w:r>
      <w:r w:rsidR="00BF0C81" w:rsidRPr="00FF141F">
        <w:rPr>
          <w:rFonts w:eastAsiaTheme="minorHAnsi" w:cs="Calibri"/>
        </w:rPr>
        <w:t xml:space="preserve"> a při sestavení závěrečného účtu za rok </w:t>
      </w:r>
      <w:r w:rsidR="005322AA" w:rsidRPr="00FF141F">
        <w:rPr>
          <w:rFonts w:eastAsiaTheme="minorHAnsi" w:cs="Calibri"/>
        </w:rPr>
        <w:t>2020</w:t>
      </w:r>
      <w:r w:rsidR="00BF0C81" w:rsidRPr="00FF141F">
        <w:rPr>
          <w:rFonts w:eastAsiaTheme="minorHAnsi" w:cs="Calibri"/>
        </w:rPr>
        <w:t xml:space="preserve"> postupovalo v souladu s příslušnými právními předpisy.</w:t>
      </w:r>
    </w:p>
    <w:p w14:paraId="3607F3AD" w14:textId="77777777" w:rsidR="00720C07" w:rsidRPr="00683C72" w:rsidRDefault="00A640AE" w:rsidP="00F7741A">
      <w:pPr>
        <w:jc w:val="both"/>
        <w:rPr>
          <w:rFonts w:cs="Calibri"/>
          <w:highlight w:val="yellow"/>
        </w:rPr>
      </w:pPr>
      <w:r w:rsidRPr="00FF141F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</w:t>
      </w:r>
      <w:r w:rsidRPr="000B4B25">
        <w:rPr>
          <w:rFonts w:cs="Calibri"/>
        </w:rPr>
        <w:t xml:space="preserve">v tabulkách č. </w:t>
      </w:r>
      <w:r w:rsidR="00D40705">
        <w:rPr>
          <w:rFonts w:cs="Calibri"/>
        </w:rPr>
        <w:t>1</w:t>
      </w:r>
      <w:r w:rsidRPr="000B4B25">
        <w:rPr>
          <w:rFonts w:cs="Calibri"/>
        </w:rPr>
        <w:t xml:space="preserve"> a </w:t>
      </w:r>
      <w:r w:rsidR="00D40705">
        <w:rPr>
          <w:rFonts w:cs="Calibri"/>
        </w:rPr>
        <w:t>2</w:t>
      </w:r>
      <w:r w:rsidRPr="00FF141F">
        <w:rPr>
          <w:rFonts w:cs="Calibri"/>
        </w:rPr>
        <w:t xml:space="preserve">. </w:t>
      </w:r>
      <w:r w:rsidR="002310EC" w:rsidRPr="004A14AC">
        <w:rPr>
          <w:rFonts w:asciiTheme="minorHAnsi" w:hAnsiTheme="minorHAnsi" w:cstheme="minorHAnsi"/>
        </w:rPr>
        <w:t xml:space="preserve">Kontrolovaný objem finančních prostředků v rámci výkazu pro hodnocení plnění rozpočtu </w:t>
      </w:r>
      <w:r w:rsidR="002310EC">
        <w:rPr>
          <w:rFonts w:asciiTheme="minorHAnsi" w:hAnsiTheme="minorHAnsi" w:cstheme="minorHAnsi"/>
        </w:rPr>
        <w:t xml:space="preserve">představuje součet celkových příjmů a výdajů vyčíslených </w:t>
      </w:r>
      <w:r w:rsidR="002310EC" w:rsidRPr="000B4B25">
        <w:rPr>
          <w:rFonts w:asciiTheme="minorHAnsi" w:hAnsiTheme="minorHAnsi" w:cstheme="minorHAnsi"/>
        </w:rPr>
        <w:t xml:space="preserve">v tabulce č. </w:t>
      </w:r>
      <w:r w:rsidR="00D40705">
        <w:rPr>
          <w:rFonts w:asciiTheme="minorHAnsi" w:hAnsiTheme="minorHAnsi" w:cstheme="minorHAnsi"/>
        </w:rPr>
        <w:t>3</w:t>
      </w:r>
      <w:r w:rsidR="002310EC">
        <w:rPr>
          <w:rFonts w:asciiTheme="minorHAnsi" w:hAnsiTheme="minorHAnsi" w:cstheme="minorHAnsi"/>
        </w:rPr>
        <w:t>.</w:t>
      </w:r>
    </w:p>
    <w:p w14:paraId="6A1C0F2F" w14:textId="77777777" w:rsidR="0033466E" w:rsidRPr="00FF141F" w:rsidRDefault="00A640AE" w:rsidP="00F7741A">
      <w:pPr>
        <w:jc w:val="both"/>
        <w:rPr>
          <w:rFonts w:cs="Calibri"/>
          <w:bCs/>
        </w:rPr>
      </w:pPr>
      <w:r w:rsidRPr="00FF141F">
        <w:rPr>
          <w:rFonts w:cs="Calibri"/>
        </w:rPr>
        <w:t>Kontrola se zaměřila na činnosti a skutečnosti, které byly předmětem účetnictví</w:t>
      </w:r>
      <w:r w:rsidRPr="00FF141F">
        <w:rPr>
          <w:rStyle w:val="Znakapoznpodarou"/>
          <w:rFonts w:cs="Calibri"/>
        </w:rPr>
        <w:footnoteReference w:id="18"/>
      </w:r>
      <w:r w:rsidR="00291417" w:rsidRPr="00FF141F">
        <w:rPr>
          <w:rFonts w:cs="Calibri"/>
        </w:rPr>
        <w:t xml:space="preserve"> a měly vliv na</w:t>
      </w:r>
      <w:r w:rsidR="00B03EA6" w:rsidRPr="00FF141F">
        <w:rPr>
          <w:rFonts w:cs="Calibri"/>
        </w:rPr>
        <w:t xml:space="preserve"> </w:t>
      </w:r>
      <w:r w:rsidRPr="00FF141F">
        <w:rPr>
          <w:rFonts w:cs="Calibri"/>
        </w:rPr>
        <w:t>hodnotu kontrolovaných významných konečných zůstatků účtů v</w:t>
      </w:r>
      <w:r w:rsidR="00FF141F">
        <w:rPr>
          <w:rFonts w:cs="Calibri"/>
        </w:rPr>
        <w:t xml:space="preserve"> ÚZ</w:t>
      </w:r>
      <w:r w:rsidR="00BA10E7" w:rsidRPr="00FF141F">
        <w:rPr>
          <w:rFonts w:cs="Calibri"/>
        </w:rPr>
        <w:t>,</w:t>
      </w:r>
      <w:r w:rsidR="00FF141F">
        <w:rPr>
          <w:rFonts w:cs="Calibri"/>
        </w:rPr>
        <w:t xml:space="preserve"> </w:t>
      </w:r>
      <w:r w:rsidR="00BA10E7" w:rsidRPr="00FF141F">
        <w:rPr>
          <w:rFonts w:cs="Calibri"/>
        </w:rPr>
        <w:t>na</w:t>
      </w:r>
      <w:r w:rsidR="00B03EA6" w:rsidRPr="00FF141F">
        <w:rPr>
          <w:rFonts w:cs="Calibri"/>
        </w:rPr>
        <w:t xml:space="preserve"> </w:t>
      </w:r>
      <w:r w:rsidRPr="00FF141F">
        <w:rPr>
          <w:rFonts w:cs="Calibri"/>
        </w:rPr>
        <w:t>hodnotu významných údajů předkládaných</w:t>
      </w:r>
      <w:r w:rsidR="00FF141F" w:rsidRPr="00FF141F">
        <w:rPr>
          <w:rFonts w:cs="Calibri"/>
        </w:rPr>
        <w:t xml:space="preserve"> </w:t>
      </w:r>
      <w:r w:rsidRPr="00FF141F">
        <w:rPr>
          <w:rFonts w:cs="Calibri"/>
        </w:rPr>
        <w:t xml:space="preserve">pro hodnocení </w:t>
      </w:r>
      <w:r w:rsidR="005E41D6" w:rsidRPr="00FF141F">
        <w:rPr>
          <w:rFonts w:cs="Calibri"/>
        </w:rPr>
        <w:t>plnění státního rozpočtu za</w:t>
      </w:r>
      <w:r w:rsidR="00BB5BEC" w:rsidRPr="00FF141F">
        <w:rPr>
          <w:rFonts w:cs="Calibri"/>
        </w:rPr>
        <w:t xml:space="preserve"> </w:t>
      </w:r>
      <w:r w:rsidR="001B0BE7" w:rsidRPr="00FF141F">
        <w:rPr>
          <w:rFonts w:cs="Calibri"/>
        </w:rPr>
        <w:t>rok</w:t>
      </w:r>
      <w:r w:rsidR="005F4DAE" w:rsidRPr="00FF141F">
        <w:rPr>
          <w:rFonts w:cs="Calibri"/>
        </w:rPr>
        <w:t> </w:t>
      </w:r>
      <w:r w:rsidR="005322AA" w:rsidRPr="00FF141F">
        <w:rPr>
          <w:rFonts w:cs="Calibri"/>
        </w:rPr>
        <w:t>2020</w:t>
      </w:r>
      <w:r w:rsidRPr="00FF141F">
        <w:rPr>
          <w:rFonts w:cs="Calibri"/>
        </w:rPr>
        <w:t xml:space="preserve"> a na </w:t>
      </w:r>
      <w:r w:rsidR="000377B3" w:rsidRPr="00FF141F">
        <w:rPr>
          <w:rFonts w:cs="Calibri"/>
        </w:rPr>
        <w:t>ZÚ</w:t>
      </w:r>
      <w:r w:rsidRPr="00FF141F">
        <w:rPr>
          <w:rFonts w:cs="Calibri"/>
        </w:rPr>
        <w:t xml:space="preserve"> </w:t>
      </w:r>
      <w:r w:rsidR="005322AA" w:rsidRPr="00FF141F">
        <w:rPr>
          <w:rFonts w:cs="Calibri"/>
        </w:rPr>
        <w:t>2020</w:t>
      </w:r>
      <w:r w:rsidRPr="00FF141F">
        <w:rPr>
          <w:rFonts w:cs="Calibri"/>
          <w:bCs/>
        </w:rPr>
        <w:t>.</w:t>
      </w:r>
    </w:p>
    <w:p w14:paraId="517F6806" w14:textId="6E026455" w:rsidR="00F279C1" w:rsidRPr="00683C72" w:rsidRDefault="00F279C1" w:rsidP="00F7741A">
      <w:pPr>
        <w:jc w:val="both"/>
        <w:rPr>
          <w:rFonts w:cs="Calibri"/>
          <w:highlight w:val="yellow"/>
        </w:rPr>
      </w:pPr>
      <w:r w:rsidRPr="00A66CE1">
        <w:rPr>
          <w:rFonts w:cs="Calibri"/>
        </w:rPr>
        <w:t xml:space="preserve">V oblasti vedení účetnictví se kontrola zaměřila na jeho správnost, úplnost, průkaznost a srozumitelnost. </w:t>
      </w:r>
      <w:r w:rsidRPr="00FD03E7">
        <w:rPr>
          <w:rFonts w:cs="Calibri"/>
        </w:rPr>
        <w:t>Prověřila</w:t>
      </w:r>
      <w:r w:rsidR="00FD03E7" w:rsidRPr="00FD03E7">
        <w:rPr>
          <w:rFonts w:cs="Calibri"/>
        </w:rPr>
        <w:t xml:space="preserve"> </w:t>
      </w:r>
      <w:r w:rsidRPr="00FD03E7">
        <w:rPr>
          <w:rFonts w:cs="Calibri"/>
        </w:rPr>
        <w:t>správnost použív</w:t>
      </w:r>
      <w:r w:rsidR="00FD03E7" w:rsidRPr="00FD03E7">
        <w:rPr>
          <w:rFonts w:cs="Calibri"/>
        </w:rPr>
        <w:t>aných</w:t>
      </w:r>
      <w:r w:rsidRPr="00FD03E7">
        <w:rPr>
          <w:rFonts w:cs="Calibri"/>
        </w:rPr>
        <w:t xml:space="preserve"> účetních metod</w:t>
      </w:r>
      <w:r w:rsidR="00FD03E7" w:rsidRPr="00FD03E7">
        <w:rPr>
          <w:rFonts w:cs="Calibri"/>
        </w:rPr>
        <w:t xml:space="preserve"> a ostatních podmínek vedení účetnictví stanovených právními předpisy</w:t>
      </w:r>
      <w:r w:rsidRPr="00FD03E7">
        <w:rPr>
          <w:rFonts w:cs="Calibri"/>
        </w:rPr>
        <w:t>. U vybraných účetních případů byla provedena kontrola s cílem prověřit systém účtování a vykazování informací o skutečnostech, které jsou předmětem účetnictví.</w:t>
      </w:r>
      <w:r w:rsidR="00EE2B02">
        <w:rPr>
          <w:rFonts w:cs="Calibri"/>
        </w:rPr>
        <w:t xml:space="preserve"> Kontrolovány byly i skutečnosti vykázané v souvislosti s epidemií nemoci </w:t>
      </w:r>
      <w:r w:rsidR="00AC72BA">
        <w:rPr>
          <w:rFonts w:cs="Calibri"/>
        </w:rPr>
        <w:t>covid</w:t>
      </w:r>
      <w:r w:rsidR="00EE2B02">
        <w:rPr>
          <w:rFonts w:cs="Calibri"/>
        </w:rPr>
        <w:t>-19 pro případ, že by měly významný vliv na účetnictví a</w:t>
      </w:r>
      <w:r w:rsidR="00AC72BA">
        <w:rPr>
          <w:rFonts w:cs="Calibri"/>
        </w:rPr>
        <w:t> </w:t>
      </w:r>
      <w:r w:rsidR="00EE2B02">
        <w:rPr>
          <w:rFonts w:cs="Calibri"/>
        </w:rPr>
        <w:t xml:space="preserve">rozpočet </w:t>
      </w:r>
      <w:proofErr w:type="spellStart"/>
      <w:r w:rsidR="00EE2B02">
        <w:rPr>
          <w:rFonts w:cs="Calibri"/>
        </w:rPr>
        <w:t>MS</w:t>
      </w:r>
      <w:r w:rsidR="00AC72BA">
        <w:rPr>
          <w:rFonts w:cs="Calibri"/>
        </w:rPr>
        <w:t>p</w:t>
      </w:r>
      <w:proofErr w:type="spellEnd"/>
      <w:r w:rsidR="00EE2B02">
        <w:rPr>
          <w:rFonts w:cs="Calibri"/>
        </w:rPr>
        <w:t>.</w:t>
      </w:r>
      <w:r w:rsidRPr="00FD03E7">
        <w:rPr>
          <w:rFonts w:cs="Calibri"/>
        </w:rPr>
        <w:t xml:space="preserve"> </w:t>
      </w:r>
    </w:p>
    <w:p w14:paraId="1FC681E0" w14:textId="77777777" w:rsidR="008D562A" w:rsidRPr="00FD03E7" w:rsidRDefault="00A640AE" w:rsidP="00F7741A">
      <w:pPr>
        <w:jc w:val="both"/>
        <w:rPr>
          <w:rFonts w:eastAsiaTheme="minorHAnsi" w:cs="Calibri"/>
        </w:rPr>
      </w:pPr>
      <w:r w:rsidRPr="00FD03E7">
        <w:rPr>
          <w:rFonts w:eastAsiaTheme="minorHAnsi" w:cs="Calibri"/>
        </w:rPr>
        <w:t>V případě údajů předkládaných pro hodnocení plnění státního rozpočtu bylo prověřováno, zda byla dodržena správnost třídění příjmů a výdajů rozpočtovou skladbou v oblasti druhového a</w:t>
      </w:r>
      <w:r w:rsidR="009E57D6" w:rsidRPr="00FD03E7">
        <w:rPr>
          <w:rFonts w:eastAsiaTheme="minorHAnsi" w:cs="Calibri"/>
        </w:rPr>
        <w:t> </w:t>
      </w:r>
      <w:r w:rsidRPr="00FD03E7">
        <w:rPr>
          <w:rFonts w:eastAsiaTheme="minorHAnsi" w:cs="Calibri"/>
        </w:rPr>
        <w:t>odvětvového třídění dle vyhlášky č. 323/2002 Sb.</w:t>
      </w:r>
    </w:p>
    <w:p w14:paraId="1D714418" w14:textId="77777777" w:rsidR="008465AF" w:rsidRPr="00FD03E7" w:rsidRDefault="00A640AE" w:rsidP="00F7741A">
      <w:pPr>
        <w:jc w:val="both"/>
        <w:rPr>
          <w:rFonts w:cs="Calibri"/>
        </w:rPr>
      </w:pPr>
      <w:r w:rsidRPr="00FD03E7">
        <w:rPr>
          <w:rFonts w:cs="Calibri"/>
        </w:rPr>
        <w:lastRenderedPageBreak/>
        <w:t xml:space="preserve">Výběr položek účetní závěrky a údajů předkládaných </w:t>
      </w:r>
      <w:proofErr w:type="spellStart"/>
      <w:r w:rsidR="006347BE" w:rsidRPr="00FD03E7">
        <w:rPr>
          <w:rFonts w:cs="Calibri"/>
        </w:rPr>
        <w:t>M</w:t>
      </w:r>
      <w:r w:rsidR="00FD03E7" w:rsidRPr="00FD03E7">
        <w:rPr>
          <w:rFonts w:cs="Calibri"/>
        </w:rPr>
        <w:t>S</w:t>
      </w:r>
      <w:r w:rsidR="003B565E">
        <w:rPr>
          <w:rFonts w:cs="Calibri"/>
        </w:rPr>
        <w:t>p</w:t>
      </w:r>
      <w:proofErr w:type="spellEnd"/>
      <w:r w:rsidRPr="00FD03E7">
        <w:rPr>
          <w:rFonts w:cs="Calibri"/>
        </w:rPr>
        <w:t xml:space="preserve"> pro hodnocení plnění státního rozpočtu proved</w:t>
      </w:r>
      <w:r w:rsidR="00FB15C1" w:rsidRPr="00FD03E7">
        <w:rPr>
          <w:rFonts w:cs="Calibri"/>
        </w:rPr>
        <w:t>l NKÚ</w:t>
      </w:r>
      <w:r w:rsidRPr="00FD03E7">
        <w:rPr>
          <w:rFonts w:cs="Calibri"/>
        </w:rPr>
        <w:t xml:space="preserve"> se zaměřením na vyhodnocená rizika nesprávnosti vykázaných údajů.</w:t>
      </w:r>
    </w:p>
    <w:p w14:paraId="1D4E1EC5" w14:textId="77777777" w:rsidR="001C649A" w:rsidRPr="00FD03E7" w:rsidRDefault="00A640AE" w:rsidP="00F7741A">
      <w:pPr>
        <w:jc w:val="both"/>
        <w:rPr>
          <w:rFonts w:eastAsiaTheme="minorHAnsi" w:cs="Calibri"/>
        </w:rPr>
      </w:pPr>
      <w:r w:rsidRPr="00FD03E7">
        <w:rPr>
          <w:rFonts w:eastAsiaTheme="minorHAnsi" w:cs="Calibri"/>
        </w:rPr>
        <w:t xml:space="preserve">U </w:t>
      </w:r>
      <w:r w:rsidR="007D0244" w:rsidRPr="00FD03E7">
        <w:rPr>
          <w:rFonts w:eastAsiaTheme="minorHAnsi" w:cs="Calibri"/>
        </w:rPr>
        <w:t xml:space="preserve">relevantních </w:t>
      </w:r>
      <w:r w:rsidRPr="00FD03E7">
        <w:rPr>
          <w:rFonts w:eastAsiaTheme="minorHAnsi" w:cs="Calibri"/>
        </w:rPr>
        <w:t xml:space="preserve">transakcí byl prověřován soulad </w:t>
      </w:r>
      <w:r w:rsidR="00243906" w:rsidRPr="00FD03E7">
        <w:rPr>
          <w:rFonts w:eastAsiaTheme="minorHAnsi" w:cs="Calibri"/>
        </w:rPr>
        <w:t>s</w:t>
      </w:r>
      <w:r w:rsidR="007D0244" w:rsidRPr="00FD03E7">
        <w:rPr>
          <w:rFonts w:eastAsiaTheme="minorHAnsi" w:cs="Calibri"/>
        </w:rPr>
        <w:t> vybranými ustanoveními</w:t>
      </w:r>
      <w:r w:rsidRPr="00FD03E7">
        <w:rPr>
          <w:rFonts w:eastAsiaTheme="minorHAnsi" w:cs="Calibri"/>
        </w:rPr>
        <w:t xml:space="preserve"> další</w:t>
      </w:r>
      <w:r w:rsidR="007D0244" w:rsidRPr="00FD03E7">
        <w:rPr>
          <w:rFonts w:eastAsiaTheme="minorHAnsi" w:cs="Calibri"/>
        </w:rPr>
        <w:t>ch</w:t>
      </w:r>
      <w:r w:rsidRPr="00FD03E7">
        <w:rPr>
          <w:rFonts w:eastAsiaTheme="minorHAnsi" w:cs="Calibri"/>
        </w:rPr>
        <w:t xml:space="preserve"> právní</w:t>
      </w:r>
      <w:r w:rsidR="007D0244" w:rsidRPr="00FD03E7">
        <w:rPr>
          <w:rFonts w:eastAsiaTheme="minorHAnsi" w:cs="Calibri"/>
        </w:rPr>
        <w:t>ch</w:t>
      </w:r>
      <w:r w:rsidRPr="00FD03E7">
        <w:rPr>
          <w:rFonts w:eastAsiaTheme="minorHAnsi" w:cs="Calibri"/>
        </w:rPr>
        <w:t xml:space="preserve"> předpis</w:t>
      </w:r>
      <w:r w:rsidR="007D0244" w:rsidRPr="00FD03E7">
        <w:rPr>
          <w:rFonts w:eastAsiaTheme="minorHAnsi" w:cs="Calibri"/>
        </w:rPr>
        <w:t>ů</w:t>
      </w:r>
      <w:r w:rsidR="001F1F57" w:rsidRPr="00FD03E7">
        <w:rPr>
          <w:rFonts w:eastAsiaTheme="minorHAnsi" w:cs="Calibri"/>
        </w:rPr>
        <w:t>,</w:t>
      </w:r>
      <w:r w:rsidRPr="00FD03E7">
        <w:rPr>
          <w:rFonts w:eastAsiaTheme="minorHAnsi" w:cs="Calibri"/>
        </w:rPr>
        <w:t xml:space="preserve"> a to zejména </w:t>
      </w:r>
      <w:r w:rsidR="00243906" w:rsidRPr="00FD03E7">
        <w:rPr>
          <w:rFonts w:eastAsiaTheme="minorHAnsi" w:cs="Calibri"/>
        </w:rPr>
        <w:t>s</w:t>
      </w:r>
      <w:r w:rsidR="001077EB" w:rsidRPr="00FD03E7">
        <w:rPr>
          <w:rFonts w:eastAsiaTheme="minorHAnsi" w:cs="Calibri"/>
        </w:rPr>
        <w:t xml:space="preserve"> ustanoveními </w:t>
      </w:r>
      <w:r w:rsidR="00BA2B34">
        <w:rPr>
          <w:rFonts w:eastAsiaTheme="minorHAnsi" w:cs="Calibri"/>
        </w:rPr>
        <w:t>zákona č. 218/2000 Sb.</w:t>
      </w:r>
      <w:r w:rsidR="001077EB" w:rsidRPr="00FD03E7">
        <w:rPr>
          <w:rFonts w:eastAsiaTheme="minorHAnsi" w:cs="Calibri"/>
        </w:rPr>
        <w:t xml:space="preserve"> a zákona</w:t>
      </w:r>
      <w:r w:rsidR="00BA2B34">
        <w:rPr>
          <w:rFonts w:eastAsiaTheme="minorHAnsi" w:cs="Calibri"/>
        </w:rPr>
        <w:t xml:space="preserve"> č. 219/2000 Sb</w:t>
      </w:r>
      <w:r w:rsidR="001077EB" w:rsidRPr="00FD03E7">
        <w:rPr>
          <w:rFonts w:eastAsiaTheme="minorHAnsi" w:cs="Calibri"/>
        </w:rPr>
        <w:t>.</w:t>
      </w:r>
    </w:p>
    <w:p w14:paraId="58FF1B12" w14:textId="77777777" w:rsidR="008F46EE" w:rsidRPr="00FD03E7" w:rsidRDefault="00A640AE" w:rsidP="00F7741A">
      <w:pPr>
        <w:jc w:val="both"/>
        <w:rPr>
          <w:rFonts w:eastAsiaTheme="minorHAnsi" w:cs="Calibri"/>
        </w:rPr>
      </w:pPr>
      <w:r w:rsidRPr="00FD03E7">
        <w:rPr>
          <w:rFonts w:eastAsiaTheme="minorHAnsi" w:cs="Calibri"/>
        </w:rPr>
        <w:t>V</w:t>
      </w:r>
      <w:r w:rsidR="00E91FF5" w:rsidRPr="00FD03E7">
        <w:rPr>
          <w:rFonts w:eastAsiaTheme="minorHAnsi" w:cs="Calibri"/>
        </w:rPr>
        <w:t> </w:t>
      </w:r>
      <w:r w:rsidRPr="00FD03E7">
        <w:rPr>
          <w:rFonts w:eastAsiaTheme="minorHAnsi" w:cs="Calibri"/>
        </w:rPr>
        <w:t>případě</w:t>
      </w:r>
      <w:r w:rsidR="00E91FF5" w:rsidRPr="00FD03E7">
        <w:rPr>
          <w:rFonts w:eastAsiaTheme="minorHAnsi" w:cs="Calibri"/>
        </w:rPr>
        <w:t xml:space="preserve"> nově</w:t>
      </w:r>
      <w:r w:rsidRPr="00FD03E7">
        <w:rPr>
          <w:rFonts w:eastAsiaTheme="minorHAnsi" w:cs="Calibri"/>
        </w:rPr>
        <w:t xml:space="preserve"> uzavřených smluv </w:t>
      </w:r>
      <w:r w:rsidR="001077EB" w:rsidRPr="00FD03E7">
        <w:rPr>
          <w:rFonts w:eastAsiaTheme="minorHAnsi" w:cs="Calibri"/>
        </w:rPr>
        <w:t xml:space="preserve">a objednávek </w:t>
      </w:r>
      <w:r w:rsidRPr="00FD03E7">
        <w:rPr>
          <w:rFonts w:eastAsiaTheme="minorHAnsi" w:cs="Calibri"/>
        </w:rPr>
        <w:t xml:space="preserve">bylo </w:t>
      </w:r>
      <w:r w:rsidR="001077EB" w:rsidRPr="00FD03E7">
        <w:rPr>
          <w:rFonts w:eastAsiaTheme="minorHAnsi" w:cs="Calibri"/>
        </w:rPr>
        <w:t>prověřováno</w:t>
      </w:r>
      <w:r w:rsidRPr="00FD03E7">
        <w:rPr>
          <w:rFonts w:eastAsiaTheme="minorHAnsi" w:cs="Calibri"/>
        </w:rPr>
        <w:t xml:space="preserve"> </w:t>
      </w:r>
      <w:r w:rsidR="00E91FF5" w:rsidRPr="00FD03E7">
        <w:rPr>
          <w:rFonts w:eastAsiaTheme="minorHAnsi" w:cs="Calibri"/>
        </w:rPr>
        <w:t>jejich uveřejn</w:t>
      </w:r>
      <w:r w:rsidR="00CD2142" w:rsidRPr="00FD03E7">
        <w:rPr>
          <w:rFonts w:eastAsiaTheme="minorHAnsi" w:cs="Calibri"/>
        </w:rPr>
        <w:t>ění v registru smluv dle zák</w:t>
      </w:r>
      <w:r w:rsidR="00F14722" w:rsidRPr="00FD03E7">
        <w:rPr>
          <w:rFonts w:eastAsiaTheme="minorHAnsi" w:cs="Calibri"/>
        </w:rPr>
        <w:t>ona</w:t>
      </w:r>
      <w:r w:rsidR="00FB6581" w:rsidRPr="00FD03E7">
        <w:rPr>
          <w:rFonts w:eastAsiaTheme="minorHAnsi" w:cs="Calibri"/>
        </w:rPr>
        <w:t xml:space="preserve"> č. 340/2015 Sb.</w:t>
      </w:r>
      <w:r w:rsidR="00BA2B34">
        <w:rPr>
          <w:rStyle w:val="Znakapoznpodarou"/>
          <w:rFonts w:eastAsiaTheme="minorHAnsi" w:cs="Calibri"/>
        </w:rPr>
        <w:footnoteReference w:id="19"/>
      </w:r>
    </w:p>
    <w:p w14:paraId="4DBE6186" w14:textId="77777777" w:rsidR="00BF0440" w:rsidRPr="008D07F6" w:rsidRDefault="00A640AE" w:rsidP="00F7741A">
      <w:pPr>
        <w:jc w:val="both"/>
        <w:rPr>
          <w:rFonts w:eastAsiaTheme="minorHAnsi" w:cs="Calibri"/>
        </w:rPr>
      </w:pPr>
      <w:r w:rsidRPr="008D07F6">
        <w:rPr>
          <w:rFonts w:eastAsiaTheme="minorHAnsi" w:cs="Calibri"/>
        </w:rPr>
        <w:t>Prověřován byl i soulad nastavení v</w:t>
      </w:r>
      <w:r w:rsidR="00673AEF" w:rsidRPr="008D07F6">
        <w:rPr>
          <w:rFonts w:eastAsiaTheme="minorHAnsi" w:cs="Calibri"/>
        </w:rPr>
        <w:t xml:space="preserve">nitřního kontrolního systému </w:t>
      </w:r>
      <w:proofErr w:type="spellStart"/>
      <w:r w:rsidR="006347BE" w:rsidRPr="008D07F6">
        <w:rPr>
          <w:rFonts w:eastAsiaTheme="minorHAnsi" w:cs="Calibri"/>
        </w:rPr>
        <w:t>M</w:t>
      </w:r>
      <w:r w:rsidR="008D07F6" w:rsidRPr="008D07F6">
        <w:rPr>
          <w:rFonts w:eastAsiaTheme="minorHAnsi" w:cs="Calibri"/>
        </w:rPr>
        <w:t>S</w:t>
      </w:r>
      <w:r w:rsidR="00AC72BA">
        <w:rPr>
          <w:rFonts w:eastAsiaTheme="minorHAnsi" w:cs="Calibri"/>
        </w:rPr>
        <w:t>p</w:t>
      </w:r>
      <w:proofErr w:type="spellEnd"/>
      <w:r w:rsidRPr="008D07F6">
        <w:rPr>
          <w:rFonts w:eastAsiaTheme="minorHAnsi" w:cs="Calibri"/>
        </w:rPr>
        <w:t xml:space="preserve"> s</w:t>
      </w:r>
      <w:r w:rsidR="008F46EE" w:rsidRPr="008D07F6">
        <w:rPr>
          <w:rFonts w:eastAsiaTheme="minorHAnsi" w:cs="Calibri"/>
        </w:rPr>
        <w:t xml:space="preserve">e zákonem o finanční kontrole a </w:t>
      </w:r>
      <w:r w:rsidR="004508AB" w:rsidRPr="008D07F6">
        <w:rPr>
          <w:rFonts w:eastAsiaTheme="minorHAnsi" w:cs="Calibri"/>
        </w:rPr>
        <w:t xml:space="preserve">jeho </w:t>
      </w:r>
      <w:r w:rsidR="008F46EE" w:rsidRPr="008D07F6">
        <w:rPr>
          <w:rFonts w:eastAsiaTheme="minorHAnsi" w:cs="Calibri"/>
        </w:rPr>
        <w:t>prováděcí vyhláškou</w:t>
      </w:r>
      <w:r w:rsidR="00A2472A" w:rsidRPr="008D07F6">
        <w:rPr>
          <w:rFonts w:eastAsiaTheme="minorHAnsi" w:cs="Calibri"/>
        </w:rPr>
        <w:t xml:space="preserve"> č. 416/2004 Sb.</w:t>
      </w:r>
      <w:r w:rsidR="00BA2B34">
        <w:rPr>
          <w:rStyle w:val="Znakapoznpodarou"/>
          <w:rFonts w:eastAsiaTheme="minorHAnsi" w:cs="Calibri"/>
        </w:rPr>
        <w:footnoteReference w:id="20"/>
      </w:r>
      <w:r w:rsidR="00942B30" w:rsidRPr="008D07F6">
        <w:rPr>
          <w:rFonts w:eastAsiaTheme="minorHAnsi" w:cs="Calibri"/>
        </w:rPr>
        <w:t>,</w:t>
      </w:r>
      <w:r w:rsidR="005C411C" w:rsidRPr="008D07F6">
        <w:rPr>
          <w:rFonts w:eastAsiaTheme="minorHAnsi" w:cs="Calibri"/>
        </w:rPr>
        <w:t xml:space="preserve"> a </w:t>
      </w:r>
      <w:r w:rsidR="00F17530" w:rsidRPr="008D07F6">
        <w:rPr>
          <w:rFonts w:eastAsiaTheme="minorHAnsi" w:cs="Calibri"/>
        </w:rPr>
        <w:t>t</w:t>
      </w:r>
      <w:r w:rsidR="005C411C" w:rsidRPr="008D07F6">
        <w:rPr>
          <w:rFonts w:eastAsiaTheme="minorHAnsi" w:cs="Calibri"/>
        </w:rPr>
        <w:t xml:space="preserve">o v rozsahu stanoveného předmětu a cíle </w:t>
      </w:r>
      <w:r w:rsidR="000377B3" w:rsidRPr="008D07F6">
        <w:rPr>
          <w:rFonts w:eastAsiaTheme="minorHAnsi" w:cs="Calibri"/>
        </w:rPr>
        <w:t>KA</w:t>
      </w:r>
      <w:r w:rsidR="008F46EE" w:rsidRPr="008D07F6">
        <w:rPr>
          <w:rFonts w:eastAsiaTheme="minorHAnsi" w:cs="Calibri"/>
        </w:rPr>
        <w:t>.</w:t>
      </w:r>
      <w:r w:rsidR="00BD55A4" w:rsidRPr="008D07F6">
        <w:rPr>
          <w:rFonts w:eastAsiaTheme="minorHAnsi" w:cs="Calibri"/>
        </w:rPr>
        <w:t xml:space="preserve"> U vybraných transakcí </w:t>
      </w:r>
      <w:r w:rsidRPr="008D07F6">
        <w:rPr>
          <w:rFonts w:eastAsiaTheme="minorHAnsi" w:cs="Calibri"/>
        </w:rPr>
        <w:t>bylo prověřováno i provedení finanční kontroly a funkčnost</w:t>
      </w:r>
      <w:r w:rsidR="008D07F6" w:rsidRPr="008D07F6">
        <w:rPr>
          <w:rFonts w:eastAsiaTheme="minorHAnsi" w:cs="Calibri"/>
        </w:rPr>
        <w:t xml:space="preserve"> </w:t>
      </w:r>
      <w:r w:rsidR="00BA2B34">
        <w:rPr>
          <w:rFonts w:eastAsiaTheme="minorHAnsi" w:cs="Calibri"/>
        </w:rPr>
        <w:t>VKS</w:t>
      </w:r>
      <w:r w:rsidRPr="008D07F6">
        <w:rPr>
          <w:rFonts w:eastAsiaTheme="minorHAnsi" w:cs="Calibri"/>
        </w:rPr>
        <w:t>.</w:t>
      </w:r>
    </w:p>
    <w:p w14:paraId="1BB01F4F" w14:textId="77777777" w:rsidR="00F05073" w:rsidRPr="00666C8F" w:rsidRDefault="00A640AE" w:rsidP="00F7741A">
      <w:pPr>
        <w:jc w:val="both"/>
        <w:rPr>
          <w:rFonts w:eastAsiaTheme="minorHAnsi" w:cs="Calibri"/>
        </w:rPr>
      </w:pPr>
      <w:r w:rsidRPr="00666C8F">
        <w:rPr>
          <w:rFonts w:eastAsiaTheme="minorHAnsi" w:cs="Calibri"/>
        </w:rPr>
        <w:t xml:space="preserve">V rámci kontroly byla také vyhodnocena opatření přijatá k nápravě nedostatků zjištěných v rámci </w:t>
      </w:r>
      <w:r w:rsidR="008E5E28" w:rsidRPr="00666C8F">
        <w:rPr>
          <w:rFonts w:eastAsiaTheme="minorHAnsi" w:cs="Calibri"/>
        </w:rPr>
        <w:t>KA</w:t>
      </w:r>
      <w:r w:rsidR="007102F6" w:rsidRPr="00666C8F">
        <w:rPr>
          <w:rFonts w:eastAsiaTheme="minorHAnsi" w:cs="Calibri"/>
        </w:rPr>
        <w:t xml:space="preserve"> č.</w:t>
      </w:r>
      <w:r w:rsidRPr="00666C8F">
        <w:rPr>
          <w:rFonts w:eastAsiaTheme="minorHAnsi" w:cs="Calibri"/>
        </w:rPr>
        <w:t xml:space="preserve"> 1</w:t>
      </w:r>
      <w:r w:rsidR="006347BE" w:rsidRPr="00666C8F">
        <w:rPr>
          <w:rFonts w:eastAsiaTheme="minorHAnsi" w:cs="Calibri"/>
        </w:rPr>
        <w:t>6</w:t>
      </w:r>
      <w:r w:rsidR="002F62E6" w:rsidRPr="00666C8F">
        <w:rPr>
          <w:rFonts w:eastAsiaTheme="minorHAnsi" w:cs="Calibri"/>
        </w:rPr>
        <w:t>/</w:t>
      </w:r>
      <w:r w:rsidR="00666C8F" w:rsidRPr="00666C8F">
        <w:rPr>
          <w:rFonts w:eastAsiaTheme="minorHAnsi" w:cs="Calibri"/>
        </w:rPr>
        <w:t>08</w:t>
      </w:r>
      <w:r w:rsidR="008A0176" w:rsidRPr="00666C8F">
        <w:rPr>
          <w:rFonts w:eastAsiaTheme="minorHAnsi" w:cs="Calibri"/>
        </w:rPr>
        <w:t>.</w:t>
      </w:r>
    </w:p>
    <w:p w14:paraId="4EADD411" w14:textId="77777777" w:rsidR="00C1695F" w:rsidRDefault="00A640AE" w:rsidP="00D40705">
      <w:pPr>
        <w:jc w:val="both"/>
        <w:rPr>
          <w:lang w:eastAsia="cs-CZ"/>
        </w:rPr>
      </w:pPr>
      <w:r w:rsidRPr="00820AC0">
        <w:rPr>
          <w:rFonts w:cs="Calibri"/>
          <w:lang w:eastAsia="cs-CZ"/>
        </w:rPr>
        <w:t xml:space="preserve">Při kontrole </w:t>
      </w:r>
      <w:r w:rsidR="007102F6" w:rsidRPr="00820AC0">
        <w:rPr>
          <w:rFonts w:cs="Calibri"/>
          <w:lang w:eastAsia="cs-CZ"/>
        </w:rPr>
        <w:t>ZÚ</w:t>
      </w:r>
      <w:r w:rsidRPr="00820AC0">
        <w:rPr>
          <w:rFonts w:cs="Calibri"/>
          <w:lang w:eastAsia="cs-CZ"/>
        </w:rPr>
        <w:t xml:space="preserve"> 20</w:t>
      </w:r>
      <w:r w:rsidR="006347BE" w:rsidRPr="00820AC0">
        <w:rPr>
          <w:rFonts w:cs="Calibri"/>
          <w:lang w:eastAsia="cs-CZ"/>
        </w:rPr>
        <w:t>20</w:t>
      </w:r>
      <w:r w:rsidR="0093276B" w:rsidRPr="00820AC0">
        <w:rPr>
          <w:rFonts w:cs="Calibri"/>
          <w:lang w:eastAsia="cs-CZ"/>
        </w:rPr>
        <w:t xml:space="preserve"> bylo prověř</w:t>
      </w:r>
      <w:r w:rsidR="00820AC0" w:rsidRPr="00820AC0">
        <w:rPr>
          <w:rFonts w:cs="Calibri"/>
          <w:lang w:eastAsia="cs-CZ"/>
        </w:rPr>
        <w:t>eno</w:t>
      </w:r>
      <w:r w:rsidR="0093276B" w:rsidRPr="00820AC0">
        <w:rPr>
          <w:rFonts w:cs="Calibri"/>
          <w:lang w:eastAsia="cs-CZ"/>
        </w:rPr>
        <w:t xml:space="preserve">, zda je závěrečný účet </w:t>
      </w:r>
      <w:r w:rsidR="00820AC0" w:rsidRPr="00820AC0">
        <w:rPr>
          <w:rFonts w:cs="Calibri"/>
          <w:lang w:eastAsia="cs-CZ"/>
        </w:rPr>
        <w:t xml:space="preserve">sestaven </w:t>
      </w:r>
      <w:r w:rsidR="0093276B" w:rsidRPr="00820AC0">
        <w:rPr>
          <w:rFonts w:cs="Calibri"/>
          <w:lang w:eastAsia="cs-CZ"/>
        </w:rPr>
        <w:t>v souladu s požadavky vyhlášky č. 419/2001 Sb.</w:t>
      </w:r>
      <w:r w:rsidR="00283F9D">
        <w:rPr>
          <w:rStyle w:val="Znakapoznpodarou"/>
          <w:rFonts w:cs="Calibri"/>
          <w:lang w:eastAsia="cs-CZ"/>
        </w:rPr>
        <w:footnoteReference w:id="21"/>
      </w:r>
      <w:r w:rsidR="00820AC0" w:rsidRPr="00820AC0">
        <w:rPr>
          <w:rFonts w:cs="Calibri"/>
          <w:lang w:eastAsia="cs-CZ"/>
        </w:rPr>
        <w:t xml:space="preserve"> a</w:t>
      </w:r>
      <w:r w:rsidR="0090755D">
        <w:rPr>
          <w:rFonts w:cs="Calibri"/>
          <w:lang w:eastAsia="cs-CZ"/>
        </w:rPr>
        <w:t xml:space="preserve"> také</w:t>
      </w:r>
      <w:r w:rsidR="00283F9D">
        <w:rPr>
          <w:rFonts w:cs="Calibri"/>
          <w:lang w:eastAsia="cs-CZ"/>
        </w:rPr>
        <w:t xml:space="preserve"> </w:t>
      </w:r>
      <w:r w:rsidR="00BA10E7" w:rsidRPr="00820AC0">
        <w:rPr>
          <w:rFonts w:cs="Calibri"/>
          <w:lang w:eastAsia="cs-CZ"/>
        </w:rPr>
        <w:t>se skutečností, t</w:t>
      </w:r>
      <w:r w:rsidR="00820AC0" w:rsidRPr="00820AC0">
        <w:rPr>
          <w:rFonts w:cs="Calibri"/>
          <w:lang w:eastAsia="cs-CZ"/>
        </w:rPr>
        <w:t xml:space="preserve">j. </w:t>
      </w:r>
      <w:r w:rsidR="0093276B" w:rsidRPr="00820AC0">
        <w:rPr>
          <w:rFonts w:cs="Calibri"/>
          <w:lang w:eastAsia="cs-CZ"/>
        </w:rPr>
        <w:t>zda vybrané údaje uváděné v závěrečném účtu jsou správné a úplné ve srovnání s finančními výkazy, s údaji v</w:t>
      </w:r>
      <w:r w:rsidRPr="00820AC0">
        <w:rPr>
          <w:rFonts w:cs="Calibri"/>
          <w:lang w:eastAsia="cs-CZ"/>
        </w:rPr>
        <w:t> </w:t>
      </w:r>
      <w:r w:rsidR="0093276B" w:rsidRPr="00820AC0">
        <w:rPr>
          <w:rFonts w:cs="Calibri"/>
          <w:lang w:eastAsia="cs-CZ"/>
        </w:rPr>
        <w:t>účetnictví</w:t>
      </w:r>
      <w:r w:rsidRPr="00820AC0">
        <w:rPr>
          <w:rFonts w:cs="Calibri"/>
          <w:lang w:eastAsia="cs-CZ"/>
        </w:rPr>
        <w:t xml:space="preserve">, s údaji z účetních závěrek </w:t>
      </w:r>
      <w:proofErr w:type="spellStart"/>
      <w:r w:rsidR="006347BE" w:rsidRPr="00820AC0">
        <w:rPr>
          <w:rFonts w:cs="Calibri"/>
          <w:lang w:eastAsia="cs-CZ"/>
        </w:rPr>
        <w:t>M</w:t>
      </w:r>
      <w:r w:rsidR="00820AC0" w:rsidRPr="00820AC0">
        <w:rPr>
          <w:rFonts w:cs="Calibri"/>
          <w:lang w:eastAsia="cs-CZ"/>
        </w:rPr>
        <w:t>S</w:t>
      </w:r>
      <w:r w:rsidR="00CE3717">
        <w:rPr>
          <w:rFonts w:cs="Calibri"/>
          <w:lang w:eastAsia="cs-CZ"/>
        </w:rPr>
        <w:t>p</w:t>
      </w:r>
      <w:proofErr w:type="spellEnd"/>
      <w:r w:rsidRPr="00820AC0">
        <w:rPr>
          <w:rFonts w:cs="Calibri"/>
          <w:lang w:eastAsia="cs-CZ"/>
        </w:rPr>
        <w:t xml:space="preserve"> a podřízených organizací v rámci kapitoly státního rozpočtu </w:t>
      </w:r>
      <w:r w:rsidR="006347BE" w:rsidRPr="00820AC0">
        <w:rPr>
          <w:rFonts w:cs="Calibri"/>
          <w:lang w:eastAsia="cs-CZ"/>
        </w:rPr>
        <w:t>3</w:t>
      </w:r>
      <w:r w:rsidR="00820AC0" w:rsidRPr="00820AC0">
        <w:rPr>
          <w:rFonts w:cs="Calibri"/>
          <w:lang w:eastAsia="cs-CZ"/>
        </w:rPr>
        <w:t>36</w:t>
      </w:r>
      <w:r w:rsidRPr="00820AC0">
        <w:rPr>
          <w:rFonts w:cs="Calibri"/>
          <w:lang w:eastAsia="cs-CZ"/>
        </w:rPr>
        <w:t>,</w:t>
      </w:r>
      <w:r w:rsidR="0093276B" w:rsidRPr="00820AC0">
        <w:rPr>
          <w:rFonts w:cs="Calibri"/>
          <w:lang w:eastAsia="cs-CZ"/>
        </w:rPr>
        <w:t xml:space="preserve"> s po</w:t>
      </w:r>
      <w:r w:rsidR="00420E03" w:rsidRPr="00820AC0">
        <w:rPr>
          <w:rFonts w:cs="Calibri"/>
          <w:lang w:eastAsia="cs-CZ"/>
        </w:rPr>
        <w:t>d</w:t>
      </w:r>
      <w:r w:rsidR="0093276B" w:rsidRPr="00820AC0">
        <w:rPr>
          <w:rFonts w:cs="Calibri"/>
          <w:lang w:eastAsia="cs-CZ"/>
        </w:rPr>
        <w:t>klady jednotlivýc</w:t>
      </w:r>
      <w:r w:rsidR="00014250" w:rsidRPr="00820AC0">
        <w:rPr>
          <w:rFonts w:cs="Calibri"/>
          <w:lang w:eastAsia="cs-CZ"/>
        </w:rPr>
        <w:t xml:space="preserve">h věcně příslušných </w:t>
      </w:r>
      <w:r w:rsidR="002F62E6" w:rsidRPr="00820AC0">
        <w:rPr>
          <w:rFonts w:cs="Calibri"/>
          <w:lang w:eastAsia="cs-CZ"/>
        </w:rPr>
        <w:t>útvarů</w:t>
      </w:r>
      <w:r w:rsidR="00014250" w:rsidRPr="00820AC0">
        <w:rPr>
          <w:rFonts w:cs="Calibri"/>
          <w:lang w:eastAsia="cs-CZ"/>
        </w:rPr>
        <w:t xml:space="preserve"> </w:t>
      </w:r>
      <w:proofErr w:type="spellStart"/>
      <w:r w:rsidR="006347BE" w:rsidRPr="00820AC0">
        <w:rPr>
          <w:rFonts w:cs="Calibri"/>
          <w:lang w:eastAsia="cs-CZ"/>
        </w:rPr>
        <w:t>M</w:t>
      </w:r>
      <w:r w:rsidR="00820AC0" w:rsidRPr="00820AC0">
        <w:rPr>
          <w:rFonts w:cs="Calibri"/>
          <w:lang w:eastAsia="cs-CZ"/>
        </w:rPr>
        <w:t>S</w:t>
      </w:r>
      <w:r w:rsidR="00CE3717">
        <w:rPr>
          <w:rFonts w:cs="Calibri"/>
          <w:lang w:eastAsia="cs-CZ"/>
        </w:rPr>
        <w:t>p</w:t>
      </w:r>
      <w:proofErr w:type="spellEnd"/>
      <w:r w:rsidR="00014250" w:rsidRPr="00820AC0">
        <w:rPr>
          <w:rFonts w:cs="Calibri"/>
          <w:lang w:eastAsia="cs-CZ"/>
        </w:rPr>
        <w:t xml:space="preserve"> a </w:t>
      </w:r>
      <w:r w:rsidR="0093276B" w:rsidRPr="00820AC0">
        <w:rPr>
          <w:rFonts w:cs="Calibri"/>
          <w:lang w:eastAsia="cs-CZ"/>
        </w:rPr>
        <w:t>podřízených organizací</w:t>
      </w:r>
      <w:r w:rsidRPr="00820AC0">
        <w:rPr>
          <w:rFonts w:cs="Calibri"/>
          <w:lang w:eastAsia="cs-CZ"/>
        </w:rPr>
        <w:t xml:space="preserve"> a s </w:t>
      </w:r>
      <w:r w:rsidRPr="00820AC0">
        <w:rPr>
          <w:lang w:eastAsia="cs-CZ"/>
        </w:rPr>
        <w:t>jinými veřejně dostupnými zdroji</w:t>
      </w:r>
      <w:r w:rsidR="001B06A1" w:rsidRPr="00820AC0">
        <w:rPr>
          <w:lang w:eastAsia="cs-CZ"/>
        </w:rPr>
        <w:t>,</w:t>
      </w:r>
      <w:r w:rsidRPr="00820AC0">
        <w:rPr>
          <w:lang w:eastAsia="cs-CZ"/>
        </w:rPr>
        <w:t xml:space="preserve"> např. usneseními vlády ČR, veřejně přístupnými rejstříky apod.</w:t>
      </w:r>
    </w:p>
    <w:p w14:paraId="7DAD7D1E" w14:textId="77777777" w:rsidR="00283F9D" w:rsidRPr="00820AC0" w:rsidRDefault="00283F9D" w:rsidP="00820AC0">
      <w:pPr>
        <w:spacing w:after="0"/>
        <w:jc w:val="both"/>
        <w:rPr>
          <w:lang w:eastAsia="cs-CZ"/>
        </w:rPr>
      </w:pPr>
      <w:r>
        <w:rPr>
          <w:lang w:eastAsia="cs-CZ"/>
        </w:rPr>
        <w:t xml:space="preserve">Kontrola se dále zaměřila na to, zda a jak </w:t>
      </w:r>
      <w:proofErr w:type="spellStart"/>
      <w:r>
        <w:rPr>
          <w:lang w:eastAsia="cs-CZ"/>
        </w:rPr>
        <w:t>MS</w:t>
      </w:r>
      <w:r w:rsidR="00CE3717">
        <w:rPr>
          <w:lang w:eastAsia="cs-CZ"/>
        </w:rPr>
        <w:t>p</w:t>
      </w:r>
      <w:proofErr w:type="spellEnd"/>
      <w:r>
        <w:rPr>
          <w:lang w:eastAsia="cs-CZ"/>
        </w:rPr>
        <w:t xml:space="preserve"> využívá akruální účetní informace.</w:t>
      </w:r>
    </w:p>
    <w:p w14:paraId="03A5EC27" w14:textId="77777777" w:rsidR="00006AE8" w:rsidRPr="00683C72" w:rsidRDefault="00006AE8" w:rsidP="00B03EA6">
      <w:pPr>
        <w:spacing w:after="0"/>
        <w:jc w:val="both"/>
        <w:rPr>
          <w:highlight w:val="yellow"/>
          <w:lang w:eastAsia="cs-CZ"/>
        </w:rPr>
      </w:pPr>
    </w:p>
    <w:p w14:paraId="0F613836" w14:textId="77777777" w:rsidR="00006AE8" w:rsidRPr="00820AC0" w:rsidRDefault="00006AE8" w:rsidP="00B03EA6">
      <w:pPr>
        <w:spacing w:after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820AC0">
        <w:rPr>
          <w:rFonts w:asciiTheme="minorHAnsi" w:hAnsiTheme="minorHAnsi" w:cs="Calibri"/>
          <w:b/>
          <w:sz w:val="20"/>
          <w:szCs w:val="20"/>
        </w:rPr>
        <w:t>Pozn.:</w:t>
      </w:r>
      <w:r w:rsidRPr="00820AC0">
        <w:rPr>
          <w:rFonts w:asciiTheme="minorHAnsi" w:hAnsiTheme="minorHAnsi" w:cs="Calibri"/>
          <w:sz w:val="20"/>
          <w:szCs w:val="20"/>
        </w:rPr>
        <w:t xml:space="preserve"> </w:t>
      </w:r>
      <w:r w:rsidRPr="00820AC0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 kontrolované období.</w:t>
      </w:r>
    </w:p>
    <w:p w14:paraId="1FB63142" w14:textId="77777777" w:rsidR="008F4A1C" w:rsidRDefault="008F4A1C" w:rsidP="00B03EA6">
      <w:pPr>
        <w:spacing w:after="0"/>
        <w:jc w:val="both"/>
        <w:rPr>
          <w:highlight w:val="yellow"/>
          <w:lang w:eastAsia="cs-CZ"/>
        </w:rPr>
      </w:pPr>
    </w:p>
    <w:p w14:paraId="2B8C68F3" w14:textId="77777777" w:rsidR="00006589" w:rsidRPr="00683C72" w:rsidRDefault="00006589" w:rsidP="00B03EA6">
      <w:pPr>
        <w:spacing w:after="0"/>
        <w:jc w:val="both"/>
        <w:rPr>
          <w:highlight w:val="yellow"/>
          <w:lang w:eastAsia="cs-CZ"/>
        </w:rPr>
      </w:pPr>
    </w:p>
    <w:p w14:paraId="44A3000E" w14:textId="77777777" w:rsidR="0033466E" w:rsidRPr="00D97069" w:rsidRDefault="00A640AE" w:rsidP="00E95F8A">
      <w:pPr>
        <w:pStyle w:val="Nadpis1"/>
        <w:keepNext/>
        <w:spacing w:after="120" w:line="240" w:lineRule="auto"/>
        <w:rPr>
          <w:rFonts w:ascii="Calibri" w:hAnsi="Calibri" w:cs="Calibri"/>
          <w:sz w:val="24"/>
          <w:szCs w:val="24"/>
        </w:rPr>
      </w:pPr>
      <w:r w:rsidRPr="00D97069">
        <w:rPr>
          <w:rFonts w:ascii="Calibri" w:hAnsi="Calibri" w:cs="Calibri"/>
          <w:szCs w:val="24"/>
        </w:rPr>
        <w:t>IV. Podrobné skutečnosti zjištěné kontrolou</w:t>
      </w:r>
    </w:p>
    <w:p w14:paraId="3C45E164" w14:textId="77777777" w:rsidR="00D97069" w:rsidRPr="007143E4" w:rsidRDefault="00283F9D" w:rsidP="00E95F8A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D97069" w:rsidRPr="007143E4">
        <w:rPr>
          <w:rFonts w:ascii="Calibri" w:hAnsi="Calibri" w:cs="Calibri"/>
        </w:rPr>
        <w:t>. Vedení účetnictví</w:t>
      </w:r>
    </w:p>
    <w:p w14:paraId="5FE49E08" w14:textId="77777777" w:rsidR="00F77E1F" w:rsidRDefault="00FE0BEE" w:rsidP="00B93CEB">
      <w:pPr>
        <w:spacing w:after="0"/>
        <w:jc w:val="both"/>
        <w:rPr>
          <w:rFonts w:asciiTheme="minorHAnsi" w:hAnsiTheme="minorHAnsi" w:cstheme="minorHAnsi"/>
          <w:highlight w:val="yellow"/>
        </w:rPr>
      </w:pPr>
      <w:r w:rsidRPr="00B35CB1">
        <w:rPr>
          <w:rFonts w:asciiTheme="minorHAnsi" w:hAnsiTheme="minorHAnsi" w:cstheme="minorHAnsi"/>
          <w:b/>
          <w:bCs/>
          <w:spacing w:val="-2"/>
        </w:rPr>
        <w:t>V</w:t>
      </w:r>
      <w:r w:rsidR="001C492F" w:rsidRPr="00B35CB1">
        <w:rPr>
          <w:rFonts w:asciiTheme="minorHAnsi" w:hAnsiTheme="minorHAnsi" w:cstheme="minorHAnsi"/>
          <w:b/>
          <w:bCs/>
          <w:spacing w:val="-2"/>
        </w:rPr>
        <w:t> </w:t>
      </w:r>
      <w:r w:rsidRPr="00B35CB1">
        <w:rPr>
          <w:rFonts w:asciiTheme="minorHAnsi" w:hAnsiTheme="minorHAnsi" w:cstheme="minorHAnsi"/>
          <w:b/>
          <w:bCs/>
          <w:spacing w:val="-2"/>
        </w:rPr>
        <w:t>ÚZ</w:t>
      </w:r>
      <w:r w:rsidR="001C492F" w:rsidRPr="00B35CB1">
        <w:rPr>
          <w:rFonts w:cs="Calibri"/>
          <w:b/>
          <w:bCs/>
        </w:rPr>
        <w:t xml:space="preserve"> </w:t>
      </w:r>
      <w:r w:rsidRPr="00B35CB1">
        <w:rPr>
          <w:rFonts w:asciiTheme="minorHAnsi" w:hAnsiTheme="minorHAnsi" w:cstheme="minorHAnsi"/>
          <w:b/>
          <w:bCs/>
          <w:spacing w:val="-2"/>
        </w:rPr>
        <w:t xml:space="preserve">bylo kontrolou zjištěno, že některé informace </w:t>
      </w:r>
      <w:proofErr w:type="spellStart"/>
      <w:r w:rsidRPr="00B35CB1">
        <w:rPr>
          <w:rFonts w:asciiTheme="minorHAnsi" w:hAnsiTheme="minorHAnsi" w:cstheme="minorHAnsi"/>
          <w:b/>
          <w:bCs/>
          <w:spacing w:val="-2"/>
        </w:rPr>
        <w:t>MS</w:t>
      </w:r>
      <w:r w:rsidR="00CE3717">
        <w:rPr>
          <w:rFonts w:asciiTheme="minorHAnsi" w:hAnsiTheme="minorHAnsi" w:cstheme="minorHAnsi"/>
          <w:b/>
          <w:bCs/>
          <w:spacing w:val="-2"/>
        </w:rPr>
        <w:t>p</w:t>
      </w:r>
      <w:proofErr w:type="spellEnd"/>
      <w:r w:rsidRPr="00B35CB1">
        <w:rPr>
          <w:rFonts w:asciiTheme="minorHAnsi" w:hAnsiTheme="minorHAnsi" w:cstheme="minorHAnsi"/>
          <w:b/>
          <w:bCs/>
          <w:spacing w:val="-2"/>
        </w:rPr>
        <w:t xml:space="preserve"> nevykázalo v souladu s právními předpisy upravujícími vedení účetnictví, a to v údajích za běžné účetní období</w:t>
      </w:r>
      <w:r w:rsidR="00CE3717">
        <w:rPr>
          <w:rFonts w:asciiTheme="minorHAnsi" w:hAnsiTheme="minorHAnsi" w:cstheme="minorHAnsi"/>
          <w:b/>
          <w:bCs/>
          <w:spacing w:val="-2"/>
        </w:rPr>
        <w:t>,</w:t>
      </w:r>
      <w:r w:rsidRPr="00B35CB1">
        <w:rPr>
          <w:rFonts w:asciiTheme="minorHAnsi" w:hAnsiTheme="minorHAnsi" w:cstheme="minorHAnsi"/>
          <w:b/>
          <w:bCs/>
          <w:spacing w:val="-2"/>
        </w:rPr>
        <w:t xml:space="preserve"> v celkové výši 112,5 mil. Kč.</w:t>
      </w:r>
      <w:r w:rsidR="00B35CB1" w:rsidRPr="00B35CB1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B35CB1" w:rsidRPr="00B35CB1">
        <w:rPr>
          <w:rFonts w:asciiTheme="minorHAnsi" w:hAnsiTheme="minorHAnsi" w:cstheme="minorHAnsi"/>
        </w:rPr>
        <w:t>N</w:t>
      </w:r>
      <w:r w:rsidR="00F77E1F" w:rsidRPr="00B35CB1">
        <w:rPr>
          <w:rFonts w:asciiTheme="minorHAnsi" w:hAnsiTheme="minorHAnsi" w:cstheme="minorHAnsi"/>
        </w:rPr>
        <w:t xml:space="preserve">esprávnosti vznikly </w:t>
      </w:r>
      <w:r w:rsidR="00BF0F90">
        <w:rPr>
          <w:rFonts w:asciiTheme="minorHAnsi" w:hAnsiTheme="minorHAnsi" w:cstheme="minorHAnsi"/>
        </w:rPr>
        <w:t xml:space="preserve">zejména </w:t>
      </w:r>
      <w:r w:rsidR="00B35CB1" w:rsidRPr="00B35CB1">
        <w:rPr>
          <w:rFonts w:asciiTheme="minorHAnsi" w:hAnsiTheme="minorHAnsi" w:cstheme="minorHAnsi"/>
        </w:rPr>
        <w:t xml:space="preserve">v důsledku </w:t>
      </w:r>
      <w:r w:rsidR="00BF0F90" w:rsidRPr="00387263">
        <w:rPr>
          <w:rFonts w:asciiTheme="minorHAnsi" w:hAnsiTheme="minorHAnsi" w:cstheme="minorHAnsi"/>
        </w:rPr>
        <w:t>účtování</w:t>
      </w:r>
      <w:r w:rsidR="00387263" w:rsidRPr="00387263">
        <w:rPr>
          <w:rFonts w:asciiTheme="minorHAnsi" w:hAnsiTheme="minorHAnsi" w:cstheme="minorHAnsi"/>
        </w:rPr>
        <w:t xml:space="preserve"> skutečností do období</w:t>
      </w:r>
      <w:r w:rsidR="00BF0F90" w:rsidRPr="00387263">
        <w:rPr>
          <w:rFonts w:asciiTheme="minorHAnsi" w:hAnsiTheme="minorHAnsi" w:cstheme="minorHAnsi"/>
        </w:rPr>
        <w:t xml:space="preserve">, </w:t>
      </w:r>
      <w:r w:rsidR="00387263" w:rsidRPr="00387263">
        <w:rPr>
          <w:rFonts w:asciiTheme="minorHAnsi" w:hAnsiTheme="minorHAnsi" w:cstheme="minorHAnsi"/>
        </w:rPr>
        <w:t>s nímž časově a věcně nesouvis</w:t>
      </w:r>
      <w:r w:rsidR="00BD5E93">
        <w:rPr>
          <w:rFonts w:asciiTheme="minorHAnsi" w:hAnsiTheme="minorHAnsi" w:cstheme="minorHAnsi"/>
        </w:rPr>
        <w:t>ely</w:t>
      </w:r>
      <w:r w:rsidR="00BF0F90" w:rsidRPr="00387263">
        <w:rPr>
          <w:rFonts w:asciiTheme="minorHAnsi" w:hAnsiTheme="minorHAnsi" w:cstheme="minorHAnsi"/>
        </w:rPr>
        <w:t xml:space="preserve">, </w:t>
      </w:r>
      <w:r w:rsidR="00F77E1F" w:rsidRPr="00387263">
        <w:rPr>
          <w:rFonts w:asciiTheme="minorHAnsi" w:hAnsiTheme="minorHAnsi" w:cstheme="minorHAnsi"/>
        </w:rPr>
        <w:t>nesprávn</w:t>
      </w:r>
      <w:r w:rsidR="00B35CB1" w:rsidRPr="00387263">
        <w:rPr>
          <w:rFonts w:asciiTheme="minorHAnsi" w:hAnsiTheme="minorHAnsi" w:cstheme="minorHAnsi"/>
        </w:rPr>
        <w:t>é</w:t>
      </w:r>
      <w:r w:rsidR="00387263" w:rsidRPr="00387263">
        <w:rPr>
          <w:rFonts w:asciiTheme="minorHAnsi" w:hAnsiTheme="minorHAnsi" w:cstheme="minorHAnsi"/>
        </w:rPr>
        <w:t>ho nastavení a</w:t>
      </w:r>
      <w:r w:rsidR="00F77E1F" w:rsidRPr="00387263">
        <w:rPr>
          <w:rFonts w:asciiTheme="minorHAnsi" w:hAnsiTheme="minorHAnsi" w:cstheme="minorHAnsi"/>
        </w:rPr>
        <w:t xml:space="preserve"> aplikac</w:t>
      </w:r>
      <w:r w:rsidR="00B35CB1" w:rsidRPr="00387263">
        <w:rPr>
          <w:rFonts w:asciiTheme="minorHAnsi" w:hAnsiTheme="minorHAnsi" w:cstheme="minorHAnsi"/>
        </w:rPr>
        <w:t>e</w:t>
      </w:r>
      <w:r w:rsidR="00F77E1F" w:rsidRPr="00B35CB1">
        <w:rPr>
          <w:rFonts w:asciiTheme="minorHAnsi" w:hAnsiTheme="minorHAnsi" w:cstheme="minorHAnsi"/>
        </w:rPr>
        <w:t xml:space="preserve"> účetní metod</w:t>
      </w:r>
      <w:r w:rsidR="00BF0F90">
        <w:rPr>
          <w:rFonts w:asciiTheme="minorHAnsi" w:hAnsiTheme="minorHAnsi" w:cstheme="minorHAnsi"/>
        </w:rPr>
        <w:t xml:space="preserve">y </w:t>
      </w:r>
      <w:r w:rsidR="00B35CB1">
        <w:rPr>
          <w:rFonts w:asciiTheme="minorHAnsi" w:hAnsiTheme="minorHAnsi" w:cstheme="minorHAnsi"/>
        </w:rPr>
        <w:t xml:space="preserve">časového rozlišení </w:t>
      </w:r>
      <w:r w:rsidR="00F77E1F" w:rsidRPr="001C492F">
        <w:rPr>
          <w:rFonts w:asciiTheme="minorHAnsi" w:hAnsiTheme="minorHAnsi" w:cstheme="minorHAnsi"/>
        </w:rPr>
        <w:t xml:space="preserve">a </w:t>
      </w:r>
      <w:r w:rsidR="00BF0F90">
        <w:rPr>
          <w:rFonts w:asciiTheme="minorHAnsi" w:hAnsiTheme="minorHAnsi" w:cstheme="minorHAnsi"/>
        </w:rPr>
        <w:t xml:space="preserve">dále </w:t>
      </w:r>
      <w:r w:rsidR="00F77E1F" w:rsidRPr="001C492F">
        <w:rPr>
          <w:rFonts w:asciiTheme="minorHAnsi" w:hAnsiTheme="minorHAnsi" w:cstheme="minorHAnsi"/>
        </w:rPr>
        <w:t>nedodržením některých dalších podmínek stanovených pro vedení účetnictví právními předpisy.</w:t>
      </w:r>
    </w:p>
    <w:p w14:paraId="608F778A" w14:textId="77777777" w:rsidR="00D97069" w:rsidRPr="006823AB" w:rsidRDefault="00283F9D" w:rsidP="00E95F8A">
      <w:pPr>
        <w:pStyle w:val="Nadpis2"/>
        <w:keepNext/>
        <w:numPr>
          <w:ilvl w:val="0"/>
          <w:numId w:val="0"/>
        </w:numPr>
        <w:spacing w:after="120" w:line="240" w:lineRule="auto"/>
        <w:ind w:left="397" w:hanging="397"/>
        <w:contextualSpacing w:val="0"/>
        <w:jc w:val="left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D97069" w:rsidRPr="00387263">
        <w:rPr>
          <w:rFonts w:ascii="Calibri" w:hAnsi="Calibri" w:cs="Calibri"/>
          <w:lang w:eastAsia="cs-CZ"/>
        </w:rPr>
        <w:t xml:space="preserve">.1 </w:t>
      </w:r>
      <w:r w:rsidR="00E95F8A">
        <w:rPr>
          <w:rFonts w:ascii="Calibri" w:hAnsi="Calibri" w:cs="Calibri"/>
          <w:lang w:eastAsia="cs-CZ"/>
        </w:rPr>
        <w:tab/>
      </w:r>
      <w:r w:rsidR="00BD5E93">
        <w:rPr>
          <w:rFonts w:ascii="Calibri" w:hAnsi="Calibri" w:cs="Calibri"/>
          <w:lang w:eastAsia="cs-CZ"/>
        </w:rPr>
        <w:t>Nesprávné ú</w:t>
      </w:r>
      <w:r w:rsidR="00387263" w:rsidRPr="00387263">
        <w:rPr>
          <w:rFonts w:ascii="Calibri" w:hAnsi="Calibri" w:cs="Calibri"/>
          <w:lang w:eastAsia="cs-CZ"/>
        </w:rPr>
        <w:t xml:space="preserve">čtování </w:t>
      </w:r>
      <w:r w:rsidR="00FB0C28">
        <w:rPr>
          <w:rFonts w:ascii="Calibri" w:hAnsi="Calibri" w:cs="Calibri"/>
          <w:lang w:eastAsia="cs-CZ"/>
        </w:rPr>
        <w:t xml:space="preserve">o </w:t>
      </w:r>
      <w:r w:rsidR="00221145">
        <w:rPr>
          <w:rFonts w:ascii="Calibri" w:hAnsi="Calibri" w:cs="Calibri"/>
          <w:lang w:eastAsia="cs-CZ"/>
        </w:rPr>
        <w:t xml:space="preserve">významné </w:t>
      </w:r>
      <w:r w:rsidR="00387263" w:rsidRPr="00387263">
        <w:rPr>
          <w:rFonts w:ascii="Calibri" w:hAnsi="Calibri" w:cs="Calibri"/>
          <w:lang w:eastAsia="cs-CZ"/>
        </w:rPr>
        <w:t>skutečnost</w:t>
      </w:r>
      <w:r w:rsidR="00BD5E93">
        <w:rPr>
          <w:rFonts w:ascii="Calibri" w:hAnsi="Calibri" w:cs="Calibri"/>
          <w:lang w:eastAsia="cs-CZ"/>
        </w:rPr>
        <w:t>i</w:t>
      </w:r>
      <w:r w:rsidR="00387263" w:rsidRPr="00387263">
        <w:rPr>
          <w:rFonts w:ascii="Calibri" w:hAnsi="Calibri" w:cs="Calibri"/>
          <w:lang w:eastAsia="cs-CZ"/>
        </w:rPr>
        <w:t xml:space="preserve"> do období, s nímž časově a věcně nesouvis</w:t>
      </w:r>
      <w:r w:rsidR="00BD5E93">
        <w:rPr>
          <w:rFonts w:ascii="Calibri" w:hAnsi="Calibri" w:cs="Calibri"/>
          <w:lang w:eastAsia="cs-CZ"/>
        </w:rPr>
        <w:t>ela</w:t>
      </w:r>
    </w:p>
    <w:p w14:paraId="7AE9D2C7" w14:textId="059C3F69" w:rsidR="00224342" w:rsidRDefault="008F6EA5" w:rsidP="00F657C0">
      <w:pPr>
        <w:jc w:val="both"/>
        <w:rPr>
          <w:rFonts w:asciiTheme="minorHAnsi" w:hAnsiTheme="minorHAnsi" w:cstheme="minorHAnsi"/>
          <w:spacing w:val="-2"/>
        </w:rPr>
      </w:pPr>
      <w:proofErr w:type="spellStart"/>
      <w:r>
        <w:rPr>
          <w:rFonts w:asciiTheme="minorHAnsi" w:hAnsiTheme="minorHAnsi" w:cstheme="minorHAnsi"/>
          <w:spacing w:val="-2"/>
        </w:rPr>
        <w:t>MS</w:t>
      </w:r>
      <w:r w:rsidR="00CE3717">
        <w:rPr>
          <w:rFonts w:asciiTheme="minorHAnsi" w:hAnsiTheme="minorHAnsi" w:cstheme="minorHAnsi"/>
          <w:spacing w:val="-2"/>
        </w:rPr>
        <w:t>p</w:t>
      </w:r>
      <w:proofErr w:type="spellEnd"/>
      <w:r>
        <w:rPr>
          <w:rFonts w:asciiTheme="minorHAnsi" w:hAnsiTheme="minorHAnsi" w:cstheme="minorHAnsi"/>
          <w:spacing w:val="-2"/>
        </w:rPr>
        <w:t xml:space="preserve"> uzavřelo</w:t>
      </w:r>
      <w:r w:rsidR="009D504B">
        <w:rPr>
          <w:rFonts w:asciiTheme="minorHAnsi" w:hAnsiTheme="minorHAnsi" w:cstheme="minorHAnsi"/>
          <w:spacing w:val="-2"/>
        </w:rPr>
        <w:t xml:space="preserve"> dne 10. března </w:t>
      </w:r>
      <w:r>
        <w:rPr>
          <w:rFonts w:asciiTheme="minorHAnsi" w:hAnsiTheme="minorHAnsi" w:cstheme="minorHAnsi"/>
          <w:spacing w:val="-2"/>
        </w:rPr>
        <w:t>2020 smlouvu, jejímž předmětem</w:t>
      </w:r>
      <w:r w:rsidR="009D504B">
        <w:rPr>
          <w:rFonts w:asciiTheme="minorHAnsi" w:hAnsiTheme="minorHAnsi" w:cstheme="minorHAnsi"/>
          <w:spacing w:val="-2"/>
        </w:rPr>
        <w:t xml:space="preserve"> bylo</w:t>
      </w:r>
      <w:r>
        <w:rPr>
          <w:rFonts w:asciiTheme="minorHAnsi" w:hAnsiTheme="minorHAnsi" w:cstheme="minorHAnsi"/>
          <w:spacing w:val="-2"/>
        </w:rPr>
        <w:t xml:space="preserve"> pořízení licencí k užívání softwar</w:t>
      </w:r>
      <w:r w:rsidR="003B047E">
        <w:rPr>
          <w:rFonts w:asciiTheme="minorHAnsi" w:hAnsiTheme="minorHAnsi" w:cstheme="minorHAnsi"/>
          <w:spacing w:val="-2"/>
        </w:rPr>
        <w:t>u</w:t>
      </w:r>
      <w:r>
        <w:rPr>
          <w:rFonts w:asciiTheme="minorHAnsi" w:hAnsiTheme="minorHAnsi" w:cstheme="minorHAnsi"/>
          <w:spacing w:val="-2"/>
        </w:rPr>
        <w:t xml:space="preserve"> na dobu tří let</w:t>
      </w:r>
      <w:r w:rsidR="00727131">
        <w:rPr>
          <w:rFonts w:asciiTheme="minorHAnsi" w:hAnsiTheme="minorHAnsi" w:cstheme="minorHAnsi"/>
          <w:spacing w:val="-2"/>
        </w:rPr>
        <w:t xml:space="preserve"> (od 1. prosince 2019 do 30. listopadu 2022)</w:t>
      </w:r>
      <w:r>
        <w:rPr>
          <w:rFonts w:asciiTheme="minorHAnsi" w:hAnsiTheme="minorHAnsi" w:cstheme="minorHAnsi"/>
          <w:spacing w:val="-2"/>
        </w:rPr>
        <w:t xml:space="preserve"> v celkové výši 106,6</w:t>
      </w:r>
      <w:r w:rsidR="003B047E">
        <w:rPr>
          <w:rFonts w:asciiTheme="minorHAnsi" w:hAnsiTheme="minorHAnsi" w:cstheme="minorHAnsi"/>
          <w:spacing w:val="-2"/>
        </w:rPr>
        <w:t> </w:t>
      </w:r>
      <w:r>
        <w:rPr>
          <w:rFonts w:asciiTheme="minorHAnsi" w:hAnsiTheme="minorHAnsi" w:cstheme="minorHAnsi"/>
          <w:spacing w:val="-2"/>
        </w:rPr>
        <w:t>mil.</w:t>
      </w:r>
      <w:r w:rsidR="003B047E">
        <w:rPr>
          <w:rFonts w:asciiTheme="minorHAnsi" w:hAnsiTheme="minorHAnsi" w:cstheme="minorHAnsi"/>
          <w:spacing w:val="-2"/>
        </w:rPr>
        <w:t> </w:t>
      </w:r>
      <w:r>
        <w:rPr>
          <w:rFonts w:asciiTheme="minorHAnsi" w:hAnsiTheme="minorHAnsi" w:cstheme="minorHAnsi"/>
          <w:spacing w:val="-2"/>
        </w:rPr>
        <w:t>Kč</w:t>
      </w:r>
      <w:r w:rsidR="00727131">
        <w:rPr>
          <w:rFonts w:asciiTheme="minorHAnsi" w:hAnsiTheme="minorHAnsi" w:cstheme="minorHAnsi"/>
          <w:spacing w:val="-2"/>
        </w:rPr>
        <w:t>,</w:t>
      </w:r>
      <w:r w:rsidR="00224342">
        <w:rPr>
          <w:rFonts w:asciiTheme="minorHAnsi" w:hAnsiTheme="minorHAnsi" w:cstheme="minorHAnsi"/>
          <w:spacing w:val="-2"/>
        </w:rPr>
        <w:t xml:space="preserve"> </w:t>
      </w:r>
      <w:r w:rsidR="00224342">
        <w:rPr>
          <w:rFonts w:asciiTheme="minorHAnsi" w:hAnsiTheme="minorHAnsi" w:cstheme="minorHAnsi"/>
          <w:spacing w:val="-2"/>
        </w:rPr>
        <w:lastRenderedPageBreak/>
        <w:t>hrazené ve třech ročních splátkách</w:t>
      </w:r>
      <w:r>
        <w:rPr>
          <w:rFonts w:asciiTheme="minorHAnsi" w:hAnsiTheme="minorHAnsi" w:cstheme="minorHAnsi"/>
          <w:spacing w:val="-2"/>
        </w:rPr>
        <w:t xml:space="preserve">. </w:t>
      </w:r>
      <w:r w:rsidR="009D504B">
        <w:rPr>
          <w:rFonts w:asciiTheme="minorHAnsi" w:hAnsiTheme="minorHAnsi" w:cstheme="minorHAnsi"/>
          <w:spacing w:val="-2"/>
        </w:rPr>
        <w:t>Související náklady z pořízení licencí v</w:t>
      </w:r>
      <w:r w:rsidR="00224342">
        <w:rPr>
          <w:rFonts w:asciiTheme="minorHAnsi" w:hAnsiTheme="minorHAnsi" w:cstheme="minorHAnsi"/>
          <w:spacing w:val="-2"/>
        </w:rPr>
        <w:t xml:space="preserve"> uvedené </w:t>
      </w:r>
      <w:r w:rsidR="00727131">
        <w:rPr>
          <w:rFonts w:asciiTheme="minorHAnsi" w:hAnsiTheme="minorHAnsi" w:cstheme="minorHAnsi"/>
          <w:spacing w:val="-2"/>
        </w:rPr>
        <w:t xml:space="preserve">celkové </w:t>
      </w:r>
      <w:r w:rsidR="009D504B">
        <w:rPr>
          <w:rFonts w:asciiTheme="minorHAnsi" w:hAnsiTheme="minorHAnsi" w:cstheme="minorHAnsi"/>
          <w:spacing w:val="-2"/>
        </w:rPr>
        <w:t>výši</w:t>
      </w:r>
      <w:r w:rsidR="00224342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224342">
        <w:rPr>
          <w:rFonts w:asciiTheme="minorHAnsi" w:hAnsiTheme="minorHAnsi" w:cstheme="minorHAnsi"/>
          <w:spacing w:val="-2"/>
        </w:rPr>
        <w:t>MS</w:t>
      </w:r>
      <w:r w:rsidR="003B047E">
        <w:rPr>
          <w:rFonts w:asciiTheme="minorHAnsi" w:hAnsiTheme="minorHAnsi" w:cstheme="minorHAnsi"/>
          <w:spacing w:val="-2"/>
        </w:rPr>
        <w:t>p</w:t>
      </w:r>
      <w:proofErr w:type="spellEnd"/>
      <w:r w:rsidR="009D504B">
        <w:rPr>
          <w:rFonts w:asciiTheme="minorHAnsi" w:hAnsiTheme="minorHAnsi" w:cstheme="minorHAnsi"/>
          <w:spacing w:val="-2"/>
        </w:rPr>
        <w:t xml:space="preserve"> </w:t>
      </w:r>
      <w:r w:rsidR="00224342">
        <w:rPr>
          <w:rFonts w:asciiTheme="minorHAnsi" w:hAnsiTheme="minorHAnsi" w:cstheme="minorHAnsi"/>
          <w:spacing w:val="-2"/>
        </w:rPr>
        <w:t xml:space="preserve">nejprve </w:t>
      </w:r>
      <w:r w:rsidR="009D504B">
        <w:rPr>
          <w:rFonts w:asciiTheme="minorHAnsi" w:hAnsiTheme="minorHAnsi" w:cstheme="minorHAnsi"/>
          <w:spacing w:val="-2"/>
        </w:rPr>
        <w:t>zaúčtovalo do účetního období roku 2020</w:t>
      </w:r>
      <w:r w:rsidR="00727131">
        <w:rPr>
          <w:rFonts w:asciiTheme="minorHAnsi" w:hAnsiTheme="minorHAnsi" w:cstheme="minorHAnsi"/>
          <w:spacing w:val="-2"/>
        </w:rPr>
        <w:t>, a to ve třech částkách. P</w:t>
      </w:r>
      <w:r w:rsidR="009D504B">
        <w:rPr>
          <w:rFonts w:asciiTheme="minorHAnsi" w:hAnsiTheme="minorHAnsi" w:cstheme="minorHAnsi"/>
          <w:spacing w:val="-2"/>
        </w:rPr>
        <w:t xml:space="preserve">ředmětné </w:t>
      </w:r>
      <w:r w:rsidR="00727131">
        <w:rPr>
          <w:rFonts w:asciiTheme="minorHAnsi" w:hAnsiTheme="minorHAnsi" w:cstheme="minorHAnsi"/>
          <w:spacing w:val="-2"/>
        </w:rPr>
        <w:t xml:space="preserve">výdaje </w:t>
      </w:r>
      <w:proofErr w:type="spellStart"/>
      <w:r w:rsidR="00727131">
        <w:rPr>
          <w:rFonts w:asciiTheme="minorHAnsi" w:hAnsiTheme="minorHAnsi" w:cstheme="minorHAnsi"/>
          <w:spacing w:val="-2"/>
        </w:rPr>
        <w:t>MS</w:t>
      </w:r>
      <w:r w:rsidR="003B047E">
        <w:rPr>
          <w:rFonts w:asciiTheme="minorHAnsi" w:hAnsiTheme="minorHAnsi" w:cstheme="minorHAnsi"/>
          <w:spacing w:val="-2"/>
        </w:rPr>
        <w:t>p</w:t>
      </w:r>
      <w:proofErr w:type="spellEnd"/>
      <w:r w:rsidR="00727131">
        <w:rPr>
          <w:rFonts w:asciiTheme="minorHAnsi" w:hAnsiTheme="minorHAnsi" w:cstheme="minorHAnsi"/>
          <w:spacing w:val="-2"/>
        </w:rPr>
        <w:t xml:space="preserve"> realizovalo po uzavření smlouvy, přičemž v roce 2020</w:t>
      </w:r>
      <w:r w:rsidR="00224342">
        <w:rPr>
          <w:rFonts w:asciiTheme="minorHAnsi" w:hAnsiTheme="minorHAnsi" w:cstheme="minorHAnsi"/>
          <w:spacing w:val="-2"/>
        </w:rPr>
        <w:t xml:space="preserve"> zaplatilo dvě roční splátky </w:t>
      </w:r>
      <w:r w:rsidR="000A3E7E">
        <w:rPr>
          <w:rFonts w:asciiTheme="minorHAnsi" w:hAnsiTheme="minorHAnsi" w:cstheme="minorHAnsi"/>
          <w:spacing w:val="-2"/>
        </w:rPr>
        <w:t xml:space="preserve">ze </w:t>
      </w:r>
      <w:r w:rsidR="003B047E">
        <w:rPr>
          <w:rFonts w:asciiTheme="minorHAnsi" w:hAnsiTheme="minorHAnsi" w:cstheme="minorHAnsi"/>
          <w:spacing w:val="-2"/>
        </w:rPr>
        <w:t>tří</w:t>
      </w:r>
      <w:r w:rsidR="000A3E7E">
        <w:rPr>
          <w:rFonts w:asciiTheme="minorHAnsi" w:hAnsiTheme="minorHAnsi" w:cstheme="minorHAnsi"/>
          <w:spacing w:val="-2"/>
        </w:rPr>
        <w:t xml:space="preserve"> </w:t>
      </w:r>
      <w:r w:rsidR="00224342">
        <w:rPr>
          <w:rFonts w:asciiTheme="minorHAnsi" w:hAnsiTheme="minorHAnsi" w:cstheme="minorHAnsi"/>
          <w:spacing w:val="-2"/>
        </w:rPr>
        <w:t>v celkové výši 77,5 mil. Kč.</w:t>
      </w:r>
      <w:r w:rsidR="00727131">
        <w:rPr>
          <w:rFonts w:asciiTheme="minorHAnsi" w:hAnsiTheme="minorHAnsi" w:cstheme="minorHAnsi"/>
          <w:spacing w:val="-2"/>
        </w:rPr>
        <w:t xml:space="preserve"> </w:t>
      </w:r>
    </w:p>
    <w:p w14:paraId="774820D7" w14:textId="563958EA" w:rsidR="008F6EA5" w:rsidRPr="00B76C7C" w:rsidRDefault="00BD5E93" w:rsidP="00281339">
      <w:pPr>
        <w:jc w:val="both"/>
        <w:rPr>
          <w:rFonts w:cs="Calibri"/>
          <w:b/>
          <w:bCs/>
        </w:rPr>
      </w:pPr>
      <w:proofErr w:type="spellStart"/>
      <w:r>
        <w:rPr>
          <w:rFonts w:asciiTheme="minorHAnsi" w:hAnsiTheme="minorHAnsi" w:cstheme="minorHAnsi"/>
          <w:spacing w:val="-2"/>
        </w:rPr>
        <w:t>MS</w:t>
      </w:r>
      <w:r w:rsidR="003B047E">
        <w:rPr>
          <w:rFonts w:asciiTheme="minorHAnsi" w:hAnsiTheme="minorHAnsi" w:cstheme="minorHAnsi"/>
          <w:spacing w:val="-2"/>
        </w:rPr>
        <w:t>p</w:t>
      </w:r>
      <w:proofErr w:type="spellEnd"/>
      <w:r>
        <w:rPr>
          <w:rFonts w:asciiTheme="minorHAnsi" w:hAnsiTheme="minorHAnsi" w:cstheme="minorHAnsi"/>
          <w:spacing w:val="-2"/>
        </w:rPr>
        <w:t xml:space="preserve"> v průběhu kontroly uvádělo, že m</w:t>
      </w:r>
      <w:r w:rsidR="008F6EA5">
        <w:rPr>
          <w:rFonts w:asciiTheme="minorHAnsi" w:hAnsiTheme="minorHAnsi" w:cstheme="minorHAnsi"/>
          <w:spacing w:val="-2"/>
        </w:rPr>
        <w:t xml:space="preserve">ajetek nabytý na základě </w:t>
      </w:r>
      <w:r>
        <w:rPr>
          <w:rFonts w:asciiTheme="minorHAnsi" w:hAnsiTheme="minorHAnsi" w:cstheme="minorHAnsi"/>
          <w:spacing w:val="-2"/>
        </w:rPr>
        <w:t>této</w:t>
      </w:r>
      <w:r w:rsidR="009D504B">
        <w:rPr>
          <w:rFonts w:asciiTheme="minorHAnsi" w:hAnsiTheme="minorHAnsi" w:cstheme="minorHAnsi"/>
          <w:spacing w:val="-2"/>
        </w:rPr>
        <w:t xml:space="preserve"> smlouvy</w:t>
      </w:r>
      <w:r>
        <w:rPr>
          <w:rFonts w:asciiTheme="minorHAnsi" w:hAnsiTheme="minorHAnsi" w:cstheme="minorHAnsi"/>
          <w:spacing w:val="-2"/>
        </w:rPr>
        <w:t xml:space="preserve"> užívalo již</w:t>
      </w:r>
      <w:r w:rsidR="009D504B">
        <w:rPr>
          <w:rFonts w:asciiTheme="minorHAnsi" w:hAnsiTheme="minorHAnsi" w:cstheme="minorHAnsi"/>
          <w:spacing w:val="-2"/>
        </w:rPr>
        <w:t xml:space="preserve"> ode dne 1.</w:t>
      </w:r>
      <w:r w:rsidR="000A3E7E">
        <w:rPr>
          <w:rFonts w:asciiTheme="minorHAnsi" w:hAnsiTheme="minorHAnsi" w:cstheme="minorHAnsi"/>
          <w:spacing w:val="-2"/>
        </w:rPr>
        <w:t> </w:t>
      </w:r>
      <w:r w:rsidR="009D504B">
        <w:rPr>
          <w:rFonts w:asciiTheme="minorHAnsi" w:hAnsiTheme="minorHAnsi" w:cstheme="minorHAnsi"/>
          <w:spacing w:val="-2"/>
        </w:rPr>
        <w:t xml:space="preserve">prosince 2019. </w:t>
      </w:r>
      <w:r w:rsidR="000A3E7E">
        <w:rPr>
          <w:rFonts w:asciiTheme="minorHAnsi" w:hAnsiTheme="minorHAnsi" w:cstheme="minorHAnsi"/>
          <w:spacing w:val="-2"/>
        </w:rPr>
        <w:t xml:space="preserve">V období od 1. prosince 2019 do 10. března 2020 tedy </w:t>
      </w:r>
      <w:proofErr w:type="spellStart"/>
      <w:r w:rsidR="000A3E7E">
        <w:rPr>
          <w:rFonts w:asciiTheme="minorHAnsi" w:hAnsiTheme="minorHAnsi" w:cstheme="minorHAnsi"/>
          <w:spacing w:val="-2"/>
        </w:rPr>
        <w:t>MS</w:t>
      </w:r>
      <w:r w:rsidR="003B047E">
        <w:rPr>
          <w:rFonts w:asciiTheme="minorHAnsi" w:hAnsiTheme="minorHAnsi" w:cstheme="minorHAnsi"/>
          <w:spacing w:val="-2"/>
        </w:rPr>
        <w:t>p</w:t>
      </w:r>
      <w:proofErr w:type="spellEnd"/>
      <w:r w:rsidR="000A3E7E">
        <w:rPr>
          <w:rFonts w:asciiTheme="minorHAnsi" w:hAnsiTheme="minorHAnsi" w:cstheme="minorHAnsi"/>
          <w:spacing w:val="-2"/>
        </w:rPr>
        <w:t xml:space="preserve"> nemělo s příslušným dodavatelem uzavřenou žádnou smlouvu, na jejímž základě by bylo oprávněno užívat software na základě předmětných licencí</w:t>
      </w:r>
      <w:r>
        <w:rPr>
          <w:rFonts w:asciiTheme="minorHAnsi" w:hAnsiTheme="minorHAnsi" w:cstheme="minorHAnsi"/>
          <w:spacing w:val="-2"/>
        </w:rPr>
        <w:t xml:space="preserve">. </w:t>
      </w:r>
      <w:r w:rsidR="000A3E7E">
        <w:rPr>
          <w:rFonts w:asciiTheme="minorHAnsi" w:hAnsiTheme="minorHAnsi" w:cstheme="minorHAnsi"/>
          <w:spacing w:val="-2"/>
        </w:rPr>
        <w:t xml:space="preserve">Licence </w:t>
      </w:r>
      <w:proofErr w:type="spellStart"/>
      <w:r w:rsidR="000A3E7E">
        <w:rPr>
          <w:rFonts w:asciiTheme="minorHAnsi" w:hAnsiTheme="minorHAnsi" w:cstheme="minorHAnsi"/>
          <w:spacing w:val="-2"/>
        </w:rPr>
        <w:t>MS</w:t>
      </w:r>
      <w:r w:rsidR="003B565E">
        <w:rPr>
          <w:rFonts w:asciiTheme="minorHAnsi" w:hAnsiTheme="minorHAnsi" w:cstheme="minorHAnsi"/>
          <w:spacing w:val="-2"/>
        </w:rPr>
        <w:t>p</w:t>
      </w:r>
      <w:proofErr w:type="spellEnd"/>
      <w:r w:rsidR="000A3E7E">
        <w:rPr>
          <w:rFonts w:asciiTheme="minorHAnsi" w:hAnsiTheme="minorHAnsi" w:cstheme="minorHAnsi"/>
          <w:spacing w:val="-2"/>
        </w:rPr>
        <w:t xml:space="preserve"> nabylo až uzavřením smlouvy v březnu roku 2020</w:t>
      </w:r>
      <w:r w:rsidR="00281339">
        <w:rPr>
          <w:rFonts w:asciiTheme="minorHAnsi" w:hAnsiTheme="minorHAnsi" w:cstheme="minorHAnsi"/>
          <w:spacing w:val="-2"/>
        </w:rPr>
        <w:t>, d</w:t>
      </w:r>
      <w:r w:rsidR="000A3E7E">
        <w:rPr>
          <w:rFonts w:asciiTheme="minorHAnsi" w:hAnsiTheme="minorHAnsi" w:cstheme="minorHAnsi"/>
          <w:spacing w:val="-2"/>
        </w:rPr>
        <w:t>o té doby bylo případné užívání softwar</w:t>
      </w:r>
      <w:r w:rsidR="003B047E">
        <w:rPr>
          <w:rFonts w:asciiTheme="minorHAnsi" w:hAnsiTheme="minorHAnsi" w:cstheme="minorHAnsi"/>
          <w:spacing w:val="-2"/>
        </w:rPr>
        <w:t>u</w:t>
      </w:r>
      <w:r w:rsidR="000A3E7E">
        <w:rPr>
          <w:rFonts w:asciiTheme="minorHAnsi" w:hAnsiTheme="minorHAnsi" w:cstheme="minorHAnsi"/>
          <w:spacing w:val="-2"/>
        </w:rPr>
        <w:t xml:space="preserve"> bez právního důvodu</w:t>
      </w:r>
      <w:r w:rsidR="00281339">
        <w:rPr>
          <w:rFonts w:asciiTheme="minorHAnsi" w:hAnsiTheme="minorHAnsi" w:cstheme="minorHAnsi"/>
          <w:spacing w:val="-2"/>
        </w:rPr>
        <w:t xml:space="preserve">. </w:t>
      </w:r>
      <w:r w:rsidR="00281339" w:rsidRPr="00B76C7C">
        <w:rPr>
          <w:rFonts w:cs="Calibri"/>
        </w:rPr>
        <w:t xml:space="preserve">VKS v roce 2019 neidentifikoval, že by </w:t>
      </w:r>
      <w:proofErr w:type="spellStart"/>
      <w:r w:rsidR="00281339" w:rsidRPr="00B76C7C">
        <w:rPr>
          <w:rFonts w:cs="Calibri"/>
        </w:rPr>
        <w:t>MS</w:t>
      </w:r>
      <w:r w:rsidR="003B047E">
        <w:rPr>
          <w:rFonts w:cs="Calibri"/>
        </w:rPr>
        <w:t>p</w:t>
      </w:r>
      <w:proofErr w:type="spellEnd"/>
      <w:r w:rsidR="00281339" w:rsidRPr="00B76C7C">
        <w:rPr>
          <w:rFonts w:cs="Calibri"/>
        </w:rPr>
        <w:t xml:space="preserve"> užívalo</w:t>
      </w:r>
      <w:r w:rsidR="00281339">
        <w:rPr>
          <w:rFonts w:cs="Calibri"/>
        </w:rPr>
        <w:t xml:space="preserve"> </w:t>
      </w:r>
      <w:r w:rsidR="00281339" w:rsidRPr="00B76C7C">
        <w:rPr>
          <w:rFonts w:cs="Calibri"/>
        </w:rPr>
        <w:t xml:space="preserve">majetek bez právního důvodu (viz část IV.5.2 </w:t>
      </w:r>
      <w:r w:rsidR="003B047E">
        <w:rPr>
          <w:rFonts w:cs="Calibri"/>
        </w:rPr>
        <w:t xml:space="preserve">tohoto </w:t>
      </w:r>
      <w:r w:rsidR="00281339" w:rsidRPr="00B76C7C">
        <w:rPr>
          <w:rFonts w:cs="Calibri"/>
        </w:rPr>
        <w:t>kontrolního závěru).</w:t>
      </w:r>
    </w:p>
    <w:p w14:paraId="2520BE62" w14:textId="0000943D" w:rsidR="00BB6720" w:rsidRPr="00CF0464" w:rsidRDefault="00F657C0" w:rsidP="00F657C0">
      <w:pPr>
        <w:jc w:val="both"/>
        <w:rPr>
          <w:rFonts w:cs="Calibri"/>
        </w:rPr>
      </w:pPr>
      <w:proofErr w:type="spellStart"/>
      <w:r w:rsidRPr="006378F2">
        <w:rPr>
          <w:rFonts w:asciiTheme="minorHAnsi" w:hAnsiTheme="minorHAnsi" w:cstheme="minorHAnsi"/>
          <w:spacing w:val="-2"/>
        </w:rPr>
        <w:t>MS</w:t>
      </w:r>
      <w:r w:rsidR="003B047E">
        <w:rPr>
          <w:rFonts w:asciiTheme="minorHAnsi" w:hAnsiTheme="minorHAnsi" w:cstheme="minorHAnsi"/>
          <w:spacing w:val="-2"/>
        </w:rPr>
        <w:t>p</w:t>
      </w:r>
      <w:proofErr w:type="spellEnd"/>
      <w:r w:rsidRPr="0090552B">
        <w:rPr>
          <w:rFonts w:asciiTheme="minorHAnsi" w:hAnsiTheme="minorHAnsi" w:cstheme="minorHAnsi"/>
          <w:spacing w:val="-2"/>
        </w:rPr>
        <w:t xml:space="preserve"> </w:t>
      </w:r>
      <w:r w:rsidR="00806D30">
        <w:rPr>
          <w:rFonts w:asciiTheme="minorHAnsi" w:hAnsiTheme="minorHAnsi" w:cstheme="minorHAnsi"/>
          <w:spacing w:val="-2"/>
        </w:rPr>
        <w:t>po otevření účetních knih</w:t>
      </w:r>
      <w:r w:rsidR="00145A5E">
        <w:rPr>
          <w:rFonts w:asciiTheme="minorHAnsi" w:hAnsiTheme="minorHAnsi" w:cstheme="minorHAnsi"/>
          <w:spacing w:val="-2"/>
        </w:rPr>
        <w:t xml:space="preserve"> </w:t>
      </w:r>
      <w:r w:rsidRPr="0090552B">
        <w:rPr>
          <w:rFonts w:asciiTheme="minorHAnsi" w:hAnsiTheme="minorHAnsi" w:cstheme="minorHAnsi"/>
          <w:spacing w:val="-2"/>
        </w:rPr>
        <w:t>přeúčtovalo náklady z pořízen</w:t>
      </w:r>
      <w:r w:rsidR="00FA739C">
        <w:rPr>
          <w:rFonts w:asciiTheme="minorHAnsi" w:hAnsiTheme="minorHAnsi" w:cstheme="minorHAnsi"/>
          <w:spacing w:val="-2"/>
        </w:rPr>
        <w:t>í</w:t>
      </w:r>
      <w:r w:rsidRPr="0090552B">
        <w:rPr>
          <w:rFonts w:asciiTheme="minorHAnsi" w:hAnsiTheme="minorHAnsi" w:cstheme="minorHAnsi"/>
          <w:spacing w:val="-2"/>
        </w:rPr>
        <w:t xml:space="preserve"> licencí</w:t>
      </w:r>
      <w:r>
        <w:rPr>
          <w:rFonts w:asciiTheme="minorHAnsi" w:hAnsiTheme="minorHAnsi" w:cstheme="minorHAnsi"/>
          <w:spacing w:val="-2"/>
        </w:rPr>
        <w:t xml:space="preserve"> k užívání softwar</w:t>
      </w:r>
      <w:r w:rsidR="003B047E">
        <w:rPr>
          <w:rFonts w:asciiTheme="minorHAnsi" w:hAnsiTheme="minorHAnsi" w:cstheme="minorHAnsi"/>
          <w:spacing w:val="-2"/>
        </w:rPr>
        <w:t>u</w:t>
      </w:r>
      <w:r>
        <w:rPr>
          <w:rFonts w:asciiTheme="minorHAnsi" w:hAnsiTheme="minorHAnsi" w:cstheme="minorHAnsi"/>
          <w:spacing w:val="-2"/>
        </w:rPr>
        <w:t xml:space="preserve"> na dobu tří let ve výši 106,6 mil. Kč </w:t>
      </w:r>
      <w:r w:rsidRPr="0090552B">
        <w:rPr>
          <w:rFonts w:asciiTheme="minorHAnsi" w:hAnsiTheme="minorHAnsi" w:cstheme="minorHAnsi"/>
          <w:spacing w:val="-2"/>
        </w:rPr>
        <w:t>z roku 2020 do roku 2019.</w:t>
      </w:r>
      <w:r>
        <w:rPr>
          <w:rFonts w:asciiTheme="minorHAnsi" w:hAnsiTheme="minorHAnsi" w:cstheme="minorHAnsi"/>
          <w:spacing w:val="-2"/>
        </w:rPr>
        <w:t xml:space="preserve"> </w:t>
      </w:r>
      <w:r w:rsidR="00BE2766">
        <w:rPr>
          <w:rFonts w:asciiTheme="minorHAnsi" w:hAnsiTheme="minorHAnsi" w:cstheme="minorHAnsi"/>
          <w:spacing w:val="-2"/>
        </w:rPr>
        <w:t xml:space="preserve">Předmětné </w:t>
      </w:r>
      <w:r w:rsidR="00BE2766">
        <w:rPr>
          <w:rFonts w:cs="Calibri"/>
        </w:rPr>
        <w:t>l</w:t>
      </w:r>
      <w:r w:rsidR="00FA739C">
        <w:rPr>
          <w:rFonts w:cs="Calibri"/>
        </w:rPr>
        <w:t>icence</w:t>
      </w:r>
      <w:r w:rsidR="00BE2766">
        <w:rPr>
          <w:rFonts w:cs="Calibri"/>
        </w:rPr>
        <w:t xml:space="preserve"> </w:t>
      </w:r>
      <w:r w:rsidR="00FA739C">
        <w:rPr>
          <w:rFonts w:cs="Calibri"/>
        </w:rPr>
        <w:t xml:space="preserve">přitom </w:t>
      </w:r>
      <w:proofErr w:type="spellStart"/>
      <w:r w:rsidR="00FA739C">
        <w:rPr>
          <w:rFonts w:cs="Calibri"/>
        </w:rPr>
        <w:t>MS</w:t>
      </w:r>
      <w:r w:rsidR="003B047E">
        <w:rPr>
          <w:rFonts w:cs="Calibri"/>
        </w:rPr>
        <w:t>p</w:t>
      </w:r>
      <w:proofErr w:type="spellEnd"/>
      <w:r w:rsidR="00FA739C">
        <w:rPr>
          <w:rFonts w:cs="Calibri"/>
        </w:rPr>
        <w:t xml:space="preserve"> </w:t>
      </w:r>
      <w:r w:rsidR="00FA739C" w:rsidRPr="001A44DA">
        <w:rPr>
          <w:rFonts w:cs="Calibri"/>
        </w:rPr>
        <w:t>nabylo</w:t>
      </w:r>
      <w:r w:rsidR="00FA739C">
        <w:rPr>
          <w:rFonts w:cs="Calibri"/>
        </w:rPr>
        <w:t xml:space="preserve"> v březnu roku </w:t>
      </w:r>
      <w:r w:rsidR="00FA739C" w:rsidRPr="001A44DA">
        <w:rPr>
          <w:rFonts w:cs="Calibri"/>
        </w:rPr>
        <w:t>2020</w:t>
      </w:r>
      <w:r w:rsidR="00FA739C">
        <w:rPr>
          <w:rFonts w:cs="Calibri"/>
        </w:rPr>
        <w:t xml:space="preserve"> a </w:t>
      </w:r>
      <w:r w:rsidR="00FA739C" w:rsidRPr="00C004D6">
        <w:rPr>
          <w:rFonts w:cs="Calibri"/>
        </w:rPr>
        <w:t xml:space="preserve">náklady z jejich pořízení </w:t>
      </w:r>
      <w:r w:rsidR="00BE2766">
        <w:rPr>
          <w:rFonts w:cs="Calibri"/>
        </w:rPr>
        <w:t xml:space="preserve">tudíž </w:t>
      </w:r>
      <w:proofErr w:type="spellStart"/>
      <w:r w:rsidR="00FA739C" w:rsidRPr="00C004D6">
        <w:rPr>
          <w:rFonts w:cs="Calibri"/>
        </w:rPr>
        <w:t>MS</w:t>
      </w:r>
      <w:r w:rsidR="003B047E">
        <w:rPr>
          <w:rFonts w:cs="Calibri"/>
        </w:rPr>
        <w:t>p</w:t>
      </w:r>
      <w:proofErr w:type="spellEnd"/>
      <w:r w:rsidR="00FA739C" w:rsidRPr="00C004D6">
        <w:rPr>
          <w:rFonts w:cs="Calibri"/>
        </w:rPr>
        <w:t xml:space="preserve"> </w:t>
      </w:r>
      <w:r w:rsidR="00BE2766">
        <w:rPr>
          <w:rFonts w:cs="Calibri"/>
        </w:rPr>
        <w:t xml:space="preserve">vznikaly </w:t>
      </w:r>
      <w:r w:rsidR="00FA739C" w:rsidRPr="00C004D6">
        <w:rPr>
          <w:rFonts w:cs="Calibri"/>
        </w:rPr>
        <w:t>až v</w:t>
      </w:r>
      <w:r w:rsidR="00DB5E19">
        <w:rPr>
          <w:rFonts w:cs="Calibri"/>
        </w:rPr>
        <w:t> </w:t>
      </w:r>
      <w:r w:rsidR="00FA739C" w:rsidRPr="00C004D6">
        <w:rPr>
          <w:rFonts w:cs="Calibri"/>
        </w:rPr>
        <w:t>roce</w:t>
      </w:r>
      <w:r w:rsidR="00DB5E19">
        <w:rPr>
          <w:rFonts w:cs="Calibri"/>
        </w:rPr>
        <w:t> </w:t>
      </w:r>
      <w:r w:rsidR="00FA739C" w:rsidRPr="00C004D6">
        <w:rPr>
          <w:rFonts w:cs="Calibri"/>
        </w:rPr>
        <w:t>2020.</w:t>
      </w:r>
      <w:r w:rsidR="00FA739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FA739C" w:rsidRPr="00CF0464">
        <w:rPr>
          <w:rFonts w:cs="Calibri"/>
          <w:b/>
          <w:bCs/>
        </w:rPr>
        <w:t>MS</w:t>
      </w:r>
      <w:r w:rsidR="003B047E">
        <w:rPr>
          <w:rFonts w:cs="Calibri"/>
          <w:b/>
          <w:bCs/>
        </w:rPr>
        <w:t>p</w:t>
      </w:r>
      <w:proofErr w:type="spellEnd"/>
      <w:r w:rsidR="00FA739C" w:rsidRPr="00CF0464">
        <w:rPr>
          <w:rFonts w:cs="Calibri"/>
          <w:b/>
          <w:bCs/>
        </w:rPr>
        <w:t xml:space="preserve"> </w:t>
      </w:r>
      <w:r w:rsidR="00806D30">
        <w:rPr>
          <w:rFonts w:cs="Calibri"/>
          <w:b/>
          <w:bCs/>
        </w:rPr>
        <w:t>proto</w:t>
      </w:r>
      <w:r w:rsidR="00FA739C" w:rsidRPr="00CF0464">
        <w:rPr>
          <w:rFonts w:cs="Calibri"/>
          <w:b/>
          <w:bCs/>
        </w:rPr>
        <w:t xml:space="preserve"> </w:t>
      </w:r>
      <w:r w:rsidR="002831E1" w:rsidRPr="00CF0464">
        <w:rPr>
          <w:rFonts w:cs="Calibri"/>
          <w:b/>
          <w:bCs/>
        </w:rPr>
        <w:t>ne</w:t>
      </w:r>
      <w:r w:rsidR="00912554">
        <w:rPr>
          <w:rFonts w:cs="Calibri"/>
          <w:b/>
          <w:bCs/>
        </w:rPr>
        <w:t>mělo</w:t>
      </w:r>
      <w:r w:rsidR="003B047E">
        <w:rPr>
          <w:rFonts w:cs="Calibri"/>
          <w:b/>
          <w:bCs/>
        </w:rPr>
        <w:t xml:space="preserve"> </w:t>
      </w:r>
      <w:r w:rsidR="00FA739C" w:rsidRPr="00CF0464">
        <w:rPr>
          <w:rFonts w:cs="Calibri"/>
          <w:b/>
          <w:bCs/>
        </w:rPr>
        <w:t>přeúčtov</w:t>
      </w:r>
      <w:r w:rsidR="00912554">
        <w:rPr>
          <w:rFonts w:cs="Calibri"/>
          <w:b/>
          <w:bCs/>
        </w:rPr>
        <w:t>at</w:t>
      </w:r>
      <w:r w:rsidR="00FA739C" w:rsidRPr="00CF0464">
        <w:rPr>
          <w:rFonts w:cs="Calibri"/>
          <w:b/>
          <w:bCs/>
        </w:rPr>
        <w:t xml:space="preserve"> náklad</w:t>
      </w:r>
      <w:r w:rsidR="00912554">
        <w:rPr>
          <w:rFonts w:cs="Calibri"/>
          <w:b/>
          <w:bCs/>
        </w:rPr>
        <w:t>y</w:t>
      </w:r>
      <w:r w:rsidR="00FA739C" w:rsidRPr="00CF0464">
        <w:rPr>
          <w:rFonts w:cs="Calibri"/>
          <w:b/>
          <w:bCs/>
        </w:rPr>
        <w:t xml:space="preserve"> z pořízených licencí z roku 2020 do roku 2019, neboť účetní případ nabytí oprávnění k užívání softwar</w:t>
      </w:r>
      <w:r w:rsidR="00AA4E25">
        <w:rPr>
          <w:rFonts w:cs="Calibri"/>
          <w:b/>
          <w:bCs/>
        </w:rPr>
        <w:t>u</w:t>
      </w:r>
      <w:r w:rsidR="00FA739C" w:rsidRPr="00CF0464">
        <w:rPr>
          <w:rFonts w:cs="Calibri"/>
          <w:b/>
          <w:bCs/>
        </w:rPr>
        <w:t xml:space="preserve"> na </w:t>
      </w:r>
      <w:r w:rsidR="00AA4E25">
        <w:rPr>
          <w:rFonts w:cs="Calibri"/>
          <w:b/>
          <w:bCs/>
        </w:rPr>
        <w:t xml:space="preserve">tři </w:t>
      </w:r>
      <w:r w:rsidR="00FA739C" w:rsidRPr="00CF0464">
        <w:rPr>
          <w:rFonts w:cs="Calibri"/>
          <w:b/>
          <w:bCs/>
        </w:rPr>
        <w:t>roky (a závazku jej ve splátkách uhradit) vznikl až v roce 2020</w:t>
      </w:r>
      <w:r w:rsidR="00AA4E25">
        <w:rPr>
          <w:rFonts w:cs="Calibri"/>
          <w:b/>
          <w:bCs/>
        </w:rPr>
        <w:t>,</w:t>
      </w:r>
      <w:r w:rsidR="00806D30">
        <w:rPr>
          <w:rFonts w:cs="Calibri"/>
          <w:b/>
          <w:bCs/>
        </w:rPr>
        <w:t xml:space="preserve"> tj.</w:t>
      </w:r>
      <w:r w:rsidR="00FA739C" w:rsidRPr="00CF0464">
        <w:rPr>
          <w:rFonts w:cs="Calibri"/>
          <w:b/>
          <w:bCs/>
        </w:rPr>
        <w:t xml:space="preserve"> po sestavení účetní závěrky za rok 2019.</w:t>
      </w:r>
      <w:r w:rsidR="002831E1" w:rsidRPr="00CF0464">
        <w:rPr>
          <w:rFonts w:cs="Calibri"/>
        </w:rPr>
        <w:t xml:space="preserve"> </w:t>
      </w:r>
    </w:p>
    <w:p w14:paraId="74348D31" w14:textId="0B689A5D" w:rsidR="00F657C0" w:rsidRDefault="004F5C73" w:rsidP="00F657C0">
      <w:pPr>
        <w:jc w:val="both"/>
        <w:rPr>
          <w:rFonts w:asciiTheme="minorHAnsi" w:hAnsiTheme="minorHAnsi" w:cstheme="minorHAnsi"/>
          <w:spacing w:val="-2"/>
        </w:rPr>
      </w:pPr>
      <w:r>
        <w:rPr>
          <w:lang w:eastAsia="cs-CZ"/>
        </w:rPr>
        <w:t>Tato skutečnost měla</w:t>
      </w:r>
      <w:r w:rsidR="00221145">
        <w:rPr>
          <w:lang w:eastAsia="cs-CZ"/>
        </w:rPr>
        <w:t xml:space="preserve"> významný </w:t>
      </w:r>
      <w:r>
        <w:rPr>
          <w:lang w:eastAsia="cs-CZ"/>
        </w:rPr>
        <w:t>dopad na správnost vykázaných zůstatků účtů rozvahy</w:t>
      </w:r>
      <w:r w:rsidR="00073F3C">
        <w:rPr>
          <w:lang w:eastAsia="cs-CZ"/>
        </w:rPr>
        <w:t xml:space="preserve"> a</w:t>
      </w:r>
      <w:r w:rsidR="00D14304">
        <w:rPr>
          <w:lang w:eastAsia="cs-CZ"/>
        </w:rPr>
        <w:t> </w:t>
      </w:r>
      <w:r w:rsidR="00073F3C">
        <w:rPr>
          <w:lang w:eastAsia="cs-CZ"/>
        </w:rPr>
        <w:t>výkazu zisku a</w:t>
      </w:r>
      <w:r w:rsidR="002C4FDC">
        <w:rPr>
          <w:lang w:eastAsia="cs-CZ"/>
        </w:rPr>
        <w:t> </w:t>
      </w:r>
      <w:r w:rsidR="00073F3C">
        <w:rPr>
          <w:lang w:eastAsia="cs-CZ"/>
        </w:rPr>
        <w:t>ztráty</w:t>
      </w:r>
      <w:r>
        <w:rPr>
          <w:lang w:eastAsia="cs-CZ"/>
        </w:rPr>
        <w:t>, a to účtů</w:t>
      </w:r>
      <w:r w:rsidR="00073F3C">
        <w:rPr>
          <w:lang w:eastAsia="cs-CZ"/>
        </w:rPr>
        <w:t xml:space="preserve"> 408</w:t>
      </w:r>
      <w:r>
        <w:rPr>
          <w:lang w:eastAsia="cs-CZ"/>
        </w:rPr>
        <w:t xml:space="preserve"> – </w:t>
      </w:r>
      <w:r w:rsidR="00073F3C">
        <w:rPr>
          <w:i/>
          <w:iCs/>
          <w:lang w:eastAsia="cs-CZ"/>
        </w:rPr>
        <w:t>Opravy předcházejících účetních období</w:t>
      </w:r>
      <w:r>
        <w:rPr>
          <w:lang w:eastAsia="cs-CZ"/>
        </w:rPr>
        <w:t xml:space="preserve"> (</w:t>
      </w:r>
      <w:r w:rsidR="00073F3C">
        <w:rPr>
          <w:lang w:eastAsia="cs-CZ"/>
        </w:rPr>
        <w:t>po</w:t>
      </w:r>
      <w:r>
        <w:rPr>
          <w:lang w:eastAsia="cs-CZ"/>
        </w:rPr>
        <w:t>dhodnocen o</w:t>
      </w:r>
      <w:r w:rsidR="00073F3C">
        <w:rPr>
          <w:lang w:eastAsia="cs-CZ"/>
        </w:rPr>
        <w:t xml:space="preserve"> 106,6</w:t>
      </w:r>
      <w:r>
        <w:rPr>
          <w:lang w:eastAsia="cs-CZ"/>
        </w:rPr>
        <w:t xml:space="preserve"> mil. Kč) a </w:t>
      </w:r>
      <w:r w:rsidR="00073F3C">
        <w:rPr>
          <w:lang w:eastAsia="cs-CZ"/>
        </w:rPr>
        <w:t>558</w:t>
      </w:r>
      <w:r>
        <w:rPr>
          <w:lang w:eastAsia="cs-CZ"/>
        </w:rPr>
        <w:t xml:space="preserve"> – </w:t>
      </w:r>
      <w:r w:rsidR="00073F3C">
        <w:rPr>
          <w:i/>
          <w:iCs/>
          <w:lang w:eastAsia="cs-CZ"/>
        </w:rPr>
        <w:t>Náklady z drobného dlouhodobého majetku</w:t>
      </w:r>
      <w:r>
        <w:rPr>
          <w:i/>
          <w:iCs/>
          <w:lang w:eastAsia="cs-CZ"/>
        </w:rPr>
        <w:t xml:space="preserve"> </w:t>
      </w:r>
      <w:r>
        <w:rPr>
          <w:lang w:eastAsia="cs-CZ"/>
        </w:rPr>
        <w:t>(podhodnocen o</w:t>
      </w:r>
      <w:r w:rsidR="004F7826">
        <w:rPr>
          <w:lang w:eastAsia="cs-CZ"/>
        </w:rPr>
        <w:t> </w:t>
      </w:r>
      <w:r w:rsidR="00073F3C">
        <w:rPr>
          <w:lang w:eastAsia="cs-CZ"/>
        </w:rPr>
        <w:t>106,6</w:t>
      </w:r>
      <w:r w:rsidR="004F7826">
        <w:rPr>
          <w:lang w:eastAsia="cs-CZ"/>
        </w:rPr>
        <w:t> </w:t>
      </w:r>
      <w:r>
        <w:rPr>
          <w:lang w:eastAsia="cs-CZ"/>
        </w:rPr>
        <w:t>mil.</w:t>
      </w:r>
      <w:r w:rsidR="004F7826">
        <w:rPr>
          <w:lang w:eastAsia="cs-CZ"/>
        </w:rPr>
        <w:t> </w:t>
      </w:r>
      <w:r>
        <w:rPr>
          <w:lang w:eastAsia="cs-CZ"/>
        </w:rPr>
        <w:t>Kč).</w:t>
      </w:r>
      <w:r w:rsidR="00116DD9">
        <w:rPr>
          <w:lang w:eastAsia="cs-CZ"/>
        </w:rPr>
        <w:t xml:space="preserve"> Dále ovlivnila</w:t>
      </w:r>
      <w:r w:rsidR="00116DD9">
        <w:rPr>
          <w:rFonts w:cs="Calibri"/>
        </w:rPr>
        <w:t xml:space="preserve"> údaje vykázané v </w:t>
      </w:r>
      <w:r w:rsidR="00AA4E25">
        <w:rPr>
          <w:rFonts w:cs="Calibri"/>
        </w:rPr>
        <w:t>p</w:t>
      </w:r>
      <w:r w:rsidR="00116DD9" w:rsidRPr="00E957E5">
        <w:rPr>
          <w:rFonts w:cs="Calibri"/>
        </w:rPr>
        <w:t>řehledu</w:t>
      </w:r>
      <w:r w:rsidR="00116DD9">
        <w:rPr>
          <w:rFonts w:cs="Calibri"/>
        </w:rPr>
        <w:t xml:space="preserve"> o změnách vlastního kapitálu (</w:t>
      </w:r>
      <w:r w:rsidR="00116DD9" w:rsidRPr="00E957E5">
        <w:rPr>
          <w:rFonts w:cs="Calibri"/>
        </w:rPr>
        <w:t xml:space="preserve">položky </w:t>
      </w:r>
      <w:r w:rsidR="00116DD9" w:rsidRPr="00E957E5">
        <w:rPr>
          <w:rFonts w:cs="Calibri"/>
          <w:i/>
          <w:iCs/>
        </w:rPr>
        <w:t>A.VII.1. Opravy minulého účetního období</w:t>
      </w:r>
      <w:r w:rsidR="00116DD9">
        <w:rPr>
          <w:rFonts w:cs="Calibri"/>
        </w:rPr>
        <w:t xml:space="preserve"> a </w:t>
      </w:r>
      <w:r w:rsidR="00116DD9" w:rsidRPr="002B7C3D">
        <w:rPr>
          <w:rFonts w:cs="Calibri"/>
          <w:i/>
          <w:iCs/>
        </w:rPr>
        <w:t>C. Výsledek hospodaření</w:t>
      </w:r>
      <w:r w:rsidR="00116DD9">
        <w:rPr>
          <w:rFonts w:cs="Calibri"/>
        </w:rPr>
        <w:t xml:space="preserve"> a příslušné součtové řádky) a v </w:t>
      </w:r>
      <w:r w:rsidR="00AA4E25">
        <w:rPr>
          <w:rFonts w:cs="Calibri"/>
        </w:rPr>
        <w:t>p</w:t>
      </w:r>
      <w:r w:rsidR="00116DD9" w:rsidRPr="00E957E5">
        <w:rPr>
          <w:rFonts w:cs="Calibri"/>
        </w:rPr>
        <w:t>řehledu o peněžních tocích</w:t>
      </w:r>
      <w:r w:rsidR="00116DD9">
        <w:rPr>
          <w:rFonts w:cs="Calibri"/>
        </w:rPr>
        <w:t xml:space="preserve"> (</w:t>
      </w:r>
      <w:r w:rsidR="00116DD9" w:rsidRPr="00E957E5">
        <w:rPr>
          <w:rFonts w:cs="Calibri"/>
        </w:rPr>
        <w:t xml:space="preserve">položky </w:t>
      </w:r>
      <w:r w:rsidR="00116DD9" w:rsidRPr="002B7C3D">
        <w:rPr>
          <w:rFonts w:cs="Calibri"/>
          <w:i/>
          <w:iCs/>
        </w:rPr>
        <w:t>Z. Výsledek hospodaření před zdaněním</w:t>
      </w:r>
      <w:r w:rsidR="00116DD9">
        <w:rPr>
          <w:rFonts w:cs="Calibri"/>
        </w:rPr>
        <w:t xml:space="preserve"> a </w:t>
      </w:r>
      <w:r w:rsidR="00116DD9" w:rsidRPr="002B7C3D">
        <w:rPr>
          <w:rFonts w:cs="Calibri"/>
          <w:i/>
          <w:iCs/>
        </w:rPr>
        <w:t>C.I. Peněžní toky vyplývající ze změny vlastního kapitálu</w:t>
      </w:r>
      <w:r w:rsidR="00116DD9">
        <w:rPr>
          <w:rFonts w:cs="Calibri"/>
        </w:rPr>
        <w:t xml:space="preserve"> a příslušné součtové řádky)</w:t>
      </w:r>
      <w:r w:rsidR="00116DD9" w:rsidRPr="00E957E5">
        <w:rPr>
          <w:rFonts w:cs="Calibri"/>
        </w:rPr>
        <w:t>.</w:t>
      </w:r>
      <w:r w:rsidR="00116DD9">
        <w:rPr>
          <w:rFonts w:cs="Calibri"/>
        </w:rPr>
        <w:t xml:space="preserve"> </w:t>
      </w:r>
    </w:p>
    <w:p w14:paraId="1F19779B" w14:textId="77777777" w:rsidR="009812E4" w:rsidRDefault="00F657C0" w:rsidP="00534B79">
      <w:pPr>
        <w:jc w:val="both"/>
        <w:rPr>
          <w:rFonts w:eastAsia="Calibri" w:cs="Calibri"/>
          <w:lang w:eastAsia="cs-CZ"/>
        </w:rPr>
      </w:pPr>
      <w:proofErr w:type="spellStart"/>
      <w:r>
        <w:rPr>
          <w:rFonts w:asciiTheme="minorHAnsi" w:hAnsiTheme="minorHAnsi" w:cstheme="minorHAnsi"/>
          <w:spacing w:val="-2"/>
        </w:rPr>
        <w:t>MS</w:t>
      </w:r>
      <w:r w:rsidR="00AA4E25">
        <w:rPr>
          <w:rFonts w:asciiTheme="minorHAnsi" w:hAnsiTheme="minorHAnsi" w:cstheme="minorHAnsi"/>
          <w:spacing w:val="-2"/>
        </w:rPr>
        <w:t>p</w:t>
      </w:r>
      <w:proofErr w:type="spellEnd"/>
      <w:r>
        <w:rPr>
          <w:rFonts w:asciiTheme="minorHAnsi" w:hAnsiTheme="minorHAnsi" w:cstheme="minorHAnsi"/>
          <w:spacing w:val="-2"/>
        </w:rPr>
        <w:t xml:space="preserve"> vykázalo příslušné licence na tříleté období v celkovém ocenění 106,6 mil. Kč jako drobný dlouhodobý nehmotný majetek, který zavedlo do majetku během jednoho roku. Související </w:t>
      </w:r>
      <w:r w:rsidRPr="00906E8F">
        <w:rPr>
          <w:rFonts w:eastAsia="Calibri" w:cs="Calibri"/>
          <w:lang w:eastAsia="cs-CZ"/>
        </w:rPr>
        <w:t>náklady tříletého období</w:t>
      </w:r>
      <w:r>
        <w:rPr>
          <w:rFonts w:eastAsia="Calibri" w:cs="Calibri"/>
          <w:lang w:eastAsia="cs-CZ"/>
        </w:rPr>
        <w:t xml:space="preserve"> vykázalo</w:t>
      </w:r>
      <w:r w:rsidRPr="00906E8F">
        <w:rPr>
          <w:rFonts w:eastAsia="Calibri" w:cs="Calibri"/>
          <w:lang w:eastAsia="cs-CZ"/>
        </w:rPr>
        <w:t xml:space="preserve"> </w:t>
      </w:r>
      <w:r>
        <w:rPr>
          <w:rFonts w:eastAsia="Calibri" w:cs="Calibri"/>
          <w:lang w:eastAsia="cs-CZ"/>
        </w:rPr>
        <w:t>v souladu s</w:t>
      </w:r>
      <w:r w:rsidR="00A219F0">
        <w:rPr>
          <w:rFonts w:eastAsia="Calibri" w:cs="Calibri"/>
          <w:lang w:eastAsia="cs-CZ"/>
        </w:rPr>
        <w:t> vyhláškou č. 410/2009 Sb. a ČÚS č. 710</w:t>
      </w:r>
      <w:r w:rsidR="004749DB">
        <w:rPr>
          <w:rStyle w:val="Znakapoznpodarou"/>
          <w:rFonts w:eastAsia="Calibri" w:cs="Calibri"/>
          <w:lang w:eastAsia="cs-CZ"/>
        </w:rPr>
        <w:footnoteReference w:id="22"/>
      </w:r>
      <w:r w:rsidR="004749DB">
        <w:rPr>
          <w:rFonts w:eastAsia="Calibri" w:cs="Calibri"/>
          <w:lang w:eastAsia="cs-CZ"/>
        </w:rPr>
        <w:t xml:space="preserve"> </w:t>
      </w:r>
      <w:r w:rsidRPr="00906E8F">
        <w:rPr>
          <w:rFonts w:eastAsia="Calibri" w:cs="Calibri"/>
          <w:lang w:eastAsia="cs-CZ"/>
        </w:rPr>
        <w:t>jako náklady jednoho roku</w:t>
      </w:r>
      <w:r>
        <w:rPr>
          <w:rFonts w:eastAsia="Calibri" w:cs="Calibri"/>
          <w:lang w:eastAsia="cs-CZ"/>
        </w:rPr>
        <w:t xml:space="preserve"> prostřednictvím účtu 558 – </w:t>
      </w:r>
      <w:r w:rsidRPr="00C36755">
        <w:rPr>
          <w:rFonts w:eastAsia="Calibri" w:cs="Calibri"/>
          <w:i/>
          <w:iCs/>
          <w:lang w:eastAsia="cs-CZ"/>
        </w:rPr>
        <w:t>Náklady z drobného dlouhodobého majetku</w:t>
      </w:r>
      <w:r w:rsidRPr="00906E8F">
        <w:rPr>
          <w:rFonts w:eastAsia="Calibri" w:cs="Calibri"/>
          <w:lang w:eastAsia="cs-CZ"/>
        </w:rPr>
        <w:t>, a to ve významné výši.</w:t>
      </w:r>
      <w:r>
        <w:rPr>
          <w:rFonts w:eastAsia="Calibri" w:cs="Calibri"/>
          <w:lang w:eastAsia="cs-CZ"/>
        </w:rPr>
        <w:t xml:space="preserve"> </w:t>
      </w:r>
    </w:p>
    <w:p w14:paraId="2F0E30E1" w14:textId="77777777" w:rsidR="00F657C0" w:rsidRPr="00D14304" w:rsidRDefault="00F657C0" w:rsidP="004F7826">
      <w:pPr>
        <w:jc w:val="both"/>
        <w:rPr>
          <w:rFonts w:eastAsia="Calibri" w:cs="Calibri"/>
          <w:b/>
          <w:bCs/>
          <w:lang w:eastAsia="cs-CZ"/>
        </w:rPr>
      </w:pPr>
      <w:r w:rsidRPr="00372E24">
        <w:rPr>
          <w:rFonts w:eastAsia="Calibri" w:cs="Calibri"/>
          <w:b/>
          <w:bCs/>
          <w:lang w:eastAsia="cs-CZ"/>
        </w:rPr>
        <w:t xml:space="preserve">Účetní regulace upravující účtování pořízení drobného dlouhodobého nehmotného majetku tak v tomto případě vede k tomu, že nedochází k aplikaci zásady alokace nákladů do období, se kterým časově </w:t>
      </w:r>
      <w:r w:rsidR="00806D30">
        <w:rPr>
          <w:rFonts w:eastAsia="Calibri" w:cs="Calibri"/>
          <w:b/>
          <w:bCs/>
          <w:lang w:eastAsia="cs-CZ"/>
        </w:rPr>
        <w:t xml:space="preserve">a věcně </w:t>
      </w:r>
      <w:r w:rsidRPr="00372E24">
        <w:rPr>
          <w:rFonts w:eastAsia="Calibri" w:cs="Calibri"/>
          <w:b/>
          <w:bCs/>
          <w:lang w:eastAsia="cs-CZ"/>
        </w:rPr>
        <w:t>souvisejí</w:t>
      </w:r>
      <w:r>
        <w:rPr>
          <w:rFonts w:eastAsia="Calibri" w:cs="Calibri"/>
          <w:b/>
          <w:bCs/>
          <w:lang w:eastAsia="cs-CZ"/>
        </w:rPr>
        <w:t xml:space="preserve">, tj. </w:t>
      </w:r>
      <w:r w:rsidR="00552DE6">
        <w:rPr>
          <w:rFonts w:eastAsia="Calibri" w:cs="Calibri"/>
          <w:b/>
          <w:bCs/>
          <w:lang w:eastAsia="cs-CZ"/>
        </w:rPr>
        <w:t xml:space="preserve">v tomto případě </w:t>
      </w:r>
      <w:r>
        <w:rPr>
          <w:rFonts w:eastAsia="Calibri" w:cs="Calibri"/>
          <w:b/>
          <w:bCs/>
          <w:lang w:eastAsia="cs-CZ"/>
        </w:rPr>
        <w:t>do celého tříletého období.</w:t>
      </w:r>
      <w:r w:rsidR="004876AD">
        <w:rPr>
          <w:rFonts w:eastAsia="Calibri" w:cs="Calibri"/>
          <w:b/>
          <w:bCs/>
          <w:lang w:eastAsia="cs-CZ"/>
        </w:rPr>
        <w:t xml:space="preserve"> </w:t>
      </w:r>
      <w:r w:rsidR="00CF3F86">
        <w:rPr>
          <w:rFonts w:eastAsia="Calibri" w:cs="Calibri"/>
          <w:b/>
          <w:bCs/>
          <w:lang w:eastAsia="cs-CZ"/>
        </w:rPr>
        <w:t xml:space="preserve">Tento </w:t>
      </w:r>
      <w:r w:rsidRPr="00D510FC">
        <w:rPr>
          <w:rFonts w:eastAsia="Calibri" w:cs="Calibri"/>
          <w:b/>
          <w:bCs/>
          <w:lang w:eastAsia="cs-CZ"/>
        </w:rPr>
        <w:t xml:space="preserve">způsob vykázání </w:t>
      </w:r>
      <w:r w:rsidR="00CF3F86">
        <w:rPr>
          <w:rFonts w:eastAsia="Calibri" w:cs="Calibri"/>
          <w:b/>
          <w:bCs/>
          <w:lang w:eastAsia="cs-CZ"/>
        </w:rPr>
        <w:t>drobného dlouhodobého majetku je vyžadován právními předpisy</w:t>
      </w:r>
      <w:r w:rsidR="00AA4E25">
        <w:rPr>
          <w:rFonts w:eastAsia="Calibri" w:cs="Calibri"/>
          <w:b/>
          <w:bCs/>
          <w:lang w:eastAsia="cs-CZ"/>
        </w:rPr>
        <w:t>,</w:t>
      </w:r>
      <w:r w:rsidR="00CF3F86">
        <w:rPr>
          <w:rFonts w:eastAsia="Calibri" w:cs="Calibri"/>
          <w:b/>
          <w:bCs/>
          <w:lang w:eastAsia="cs-CZ"/>
        </w:rPr>
        <w:t xml:space="preserve"> a </w:t>
      </w:r>
      <w:r w:rsidRPr="00D510FC">
        <w:rPr>
          <w:rFonts w:eastAsia="Calibri" w:cs="Calibri"/>
          <w:b/>
          <w:bCs/>
          <w:lang w:eastAsia="cs-CZ"/>
        </w:rPr>
        <w:t xml:space="preserve">není </w:t>
      </w:r>
      <w:r w:rsidR="00CF3F86">
        <w:rPr>
          <w:rFonts w:eastAsia="Calibri" w:cs="Calibri"/>
          <w:b/>
          <w:bCs/>
          <w:lang w:eastAsia="cs-CZ"/>
        </w:rPr>
        <w:t xml:space="preserve">tedy </w:t>
      </w:r>
      <w:r w:rsidRPr="00D510FC">
        <w:rPr>
          <w:rFonts w:eastAsia="Calibri" w:cs="Calibri"/>
          <w:b/>
          <w:bCs/>
          <w:lang w:eastAsia="cs-CZ"/>
        </w:rPr>
        <w:t xml:space="preserve">nijak dáván k tíži </w:t>
      </w:r>
      <w:proofErr w:type="spellStart"/>
      <w:r w:rsidRPr="00D510FC">
        <w:rPr>
          <w:rFonts w:eastAsia="Calibri" w:cs="Calibri"/>
          <w:b/>
          <w:bCs/>
          <w:lang w:eastAsia="cs-CZ"/>
        </w:rPr>
        <w:t>MS</w:t>
      </w:r>
      <w:r w:rsidR="00AA4E25">
        <w:rPr>
          <w:rFonts w:eastAsia="Calibri" w:cs="Calibri"/>
          <w:b/>
          <w:bCs/>
          <w:lang w:eastAsia="cs-CZ"/>
        </w:rPr>
        <w:t>p</w:t>
      </w:r>
      <w:proofErr w:type="spellEnd"/>
      <w:r w:rsidRPr="00D510FC">
        <w:rPr>
          <w:rFonts w:eastAsia="Calibri" w:cs="Calibri"/>
          <w:b/>
          <w:bCs/>
          <w:lang w:eastAsia="cs-CZ"/>
        </w:rPr>
        <w:t>; NKÚ však na tomto příkladu upozorňuje, že aplikace požadavku stanoveného účetní regulací může významně ovlivnit vypovídací hodnotu vykázaných nákladů z pořízených licencí.</w:t>
      </w:r>
      <w:r w:rsidR="00552DE6">
        <w:rPr>
          <w:rFonts w:eastAsia="Calibri" w:cs="Calibri"/>
          <w:b/>
          <w:bCs/>
          <w:lang w:eastAsia="cs-CZ"/>
        </w:rPr>
        <w:t xml:space="preserve"> </w:t>
      </w:r>
      <w:r w:rsidR="00552DE6">
        <w:rPr>
          <w:rFonts w:cs="Calibri"/>
          <w:b/>
          <w:bCs/>
          <w:lang w:eastAsia="cs-CZ"/>
        </w:rPr>
        <w:t>V</w:t>
      </w:r>
      <w:r w:rsidR="00552DE6" w:rsidRPr="00D65ADC">
        <w:rPr>
          <w:rFonts w:cs="Calibri"/>
          <w:b/>
          <w:bCs/>
          <w:lang w:eastAsia="cs-CZ"/>
        </w:rPr>
        <w:t xml:space="preserve"> některém roce jsou </w:t>
      </w:r>
      <w:r w:rsidR="00552DE6">
        <w:rPr>
          <w:rFonts w:cs="Calibri"/>
          <w:b/>
          <w:bCs/>
          <w:lang w:eastAsia="cs-CZ"/>
        </w:rPr>
        <w:t xml:space="preserve">pak </w:t>
      </w:r>
      <w:r w:rsidR="00552DE6" w:rsidRPr="00D65ADC">
        <w:rPr>
          <w:rFonts w:cs="Calibri"/>
          <w:b/>
          <w:bCs/>
          <w:lang w:eastAsia="cs-CZ"/>
        </w:rPr>
        <w:t>vykázány vysoké (až několikanásobné) provozní náklady z (drobného) majetku, přestože ten bude využíván a splácen i v dalších účetních obdobích.</w:t>
      </w:r>
    </w:p>
    <w:p w14:paraId="4E75EAB9" w14:textId="77777777" w:rsidR="00A75011" w:rsidRPr="006823AB" w:rsidRDefault="00283F9D" w:rsidP="00A75011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A75011" w:rsidRPr="00355AB0">
        <w:rPr>
          <w:rFonts w:ascii="Calibri" w:hAnsi="Calibri" w:cs="Calibri"/>
          <w:lang w:eastAsia="cs-CZ"/>
        </w:rPr>
        <w:t>.2 Nesprávné účtování o časovém rozlišení</w:t>
      </w:r>
    </w:p>
    <w:p w14:paraId="1CBAA3E2" w14:textId="77777777" w:rsidR="004702F1" w:rsidRPr="00FC5B72" w:rsidRDefault="000102EF" w:rsidP="00806D30">
      <w:pPr>
        <w:jc w:val="both"/>
        <w:rPr>
          <w:rFonts w:asciiTheme="minorHAnsi" w:hAnsiTheme="minorHAnsi" w:cstheme="minorHAnsi"/>
          <w:bCs/>
          <w:spacing w:val="-2"/>
        </w:rPr>
      </w:pPr>
      <w:proofErr w:type="spellStart"/>
      <w:r w:rsidRPr="00E50060">
        <w:rPr>
          <w:rFonts w:asciiTheme="minorHAnsi" w:hAnsiTheme="minorHAnsi" w:cstheme="minorHAnsi"/>
          <w:bCs/>
          <w:spacing w:val="-2"/>
        </w:rPr>
        <w:t>MS</w:t>
      </w:r>
      <w:r w:rsidR="00AA4E25">
        <w:rPr>
          <w:rFonts w:asciiTheme="minorHAnsi" w:hAnsiTheme="minorHAnsi" w:cstheme="minorHAnsi"/>
          <w:bCs/>
          <w:spacing w:val="-2"/>
        </w:rPr>
        <w:t>p</w:t>
      </w:r>
      <w:proofErr w:type="spellEnd"/>
      <w:r>
        <w:rPr>
          <w:rFonts w:asciiTheme="minorHAnsi" w:hAnsiTheme="minorHAnsi" w:cstheme="minorHAnsi"/>
          <w:bCs/>
          <w:spacing w:val="-2"/>
        </w:rPr>
        <w:t xml:space="preserve"> účtovalo v roce 2019 výdaj</w:t>
      </w:r>
      <w:r w:rsidR="00BF51C0">
        <w:rPr>
          <w:rFonts w:asciiTheme="minorHAnsi" w:hAnsiTheme="minorHAnsi" w:cstheme="minorHAnsi"/>
          <w:bCs/>
          <w:spacing w:val="-2"/>
        </w:rPr>
        <w:t>e</w:t>
      </w:r>
      <w:r>
        <w:rPr>
          <w:rFonts w:asciiTheme="minorHAnsi" w:hAnsiTheme="minorHAnsi" w:cstheme="minorHAnsi"/>
          <w:bCs/>
          <w:spacing w:val="-2"/>
        </w:rPr>
        <w:t xml:space="preserve"> příštích období </w:t>
      </w:r>
      <w:r w:rsidR="00250115">
        <w:rPr>
          <w:rFonts w:asciiTheme="minorHAnsi" w:hAnsiTheme="minorHAnsi" w:cstheme="minorHAnsi"/>
          <w:bCs/>
          <w:spacing w:val="-2"/>
        </w:rPr>
        <w:t>z</w:t>
      </w:r>
      <w:r>
        <w:rPr>
          <w:rFonts w:asciiTheme="minorHAnsi" w:hAnsiTheme="minorHAnsi" w:cstheme="minorHAnsi"/>
          <w:bCs/>
          <w:spacing w:val="-2"/>
        </w:rPr>
        <w:t>a technickou podporu k pořízeným licencím</w:t>
      </w:r>
      <w:r w:rsidRPr="00E50060"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  <w:spacing w:val="-2"/>
        </w:rPr>
        <w:t xml:space="preserve">na dobu tří let </w:t>
      </w:r>
      <w:r w:rsidR="00FE0C3E">
        <w:rPr>
          <w:rFonts w:asciiTheme="minorHAnsi" w:hAnsiTheme="minorHAnsi" w:cstheme="minorHAnsi"/>
          <w:bCs/>
          <w:spacing w:val="-2"/>
        </w:rPr>
        <w:t xml:space="preserve">ve výši 12,6 mil. Kč </w:t>
      </w:r>
      <w:r>
        <w:rPr>
          <w:rFonts w:asciiTheme="minorHAnsi" w:hAnsiTheme="minorHAnsi" w:cstheme="minorHAnsi"/>
          <w:bCs/>
          <w:spacing w:val="-2"/>
        </w:rPr>
        <w:t xml:space="preserve">prostřednictvím účtu 389 – </w:t>
      </w:r>
      <w:r w:rsidRPr="00CE5746">
        <w:rPr>
          <w:rFonts w:asciiTheme="minorHAnsi" w:hAnsiTheme="minorHAnsi" w:cstheme="minorHAnsi"/>
          <w:bCs/>
          <w:i/>
          <w:iCs/>
          <w:spacing w:val="-2"/>
        </w:rPr>
        <w:t>Dohadné účty</w:t>
      </w:r>
      <w:r w:rsidR="00F957E2">
        <w:rPr>
          <w:rFonts w:asciiTheme="minorHAnsi" w:hAnsiTheme="minorHAnsi" w:cstheme="minorHAnsi"/>
          <w:bCs/>
          <w:i/>
          <w:iCs/>
          <w:spacing w:val="-2"/>
        </w:rPr>
        <w:t xml:space="preserve"> pasivní</w:t>
      </w:r>
      <w:r w:rsidR="00157675">
        <w:rPr>
          <w:rFonts w:asciiTheme="minorHAnsi" w:hAnsiTheme="minorHAnsi" w:cstheme="minorHAnsi"/>
          <w:bCs/>
          <w:spacing w:val="-2"/>
        </w:rPr>
        <w:t xml:space="preserve">. </w:t>
      </w:r>
      <w:r w:rsidR="00157675" w:rsidRPr="00CF0464">
        <w:rPr>
          <w:rFonts w:asciiTheme="minorHAnsi" w:hAnsiTheme="minorHAnsi" w:cstheme="minorHAnsi"/>
          <w:b/>
          <w:spacing w:val="-2"/>
        </w:rPr>
        <w:t>K</w:t>
      </w:r>
      <w:r w:rsidRPr="00CF0464">
        <w:rPr>
          <w:rFonts w:asciiTheme="minorHAnsi" w:hAnsiTheme="minorHAnsi" w:cstheme="minorHAnsi"/>
          <w:b/>
          <w:spacing w:val="-2"/>
        </w:rPr>
        <w:t xml:space="preserve"> účtování </w:t>
      </w:r>
      <w:r w:rsidR="00806D30">
        <w:rPr>
          <w:rFonts w:asciiTheme="minorHAnsi" w:hAnsiTheme="minorHAnsi" w:cstheme="minorHAnsi"/>
          <w:b/>
          <w:spacing w:val="-2"/>
        </w:rPr>
        <w:lastRenderedPageBreak/>
        <w:t>odhadu</w:t>
      </w:r>
      <w:r w:rsidRPr="00CF0464">
        <w:rPr>
          <w:rFonts w:asciiTheme="minorHAnsi" w:hAnsiTheme="minorHAnsi" w:cstheme="minorHAnsi"/>
          <w:b/>
          <w:spacing w:val="-2"/>
        </w:rPr>
        <w:t xml:space="preserve"> </w:t>
      </w:r>
      <w:r w:rsidR="00157675" w:rsidRPr="00CF0464">
        <w:rPr>
          <w:rFonts w:asciiTheme="minorHAnsi" w:hAnsiTheme="minorHAnsi" w:cstheme="minorHAnsi"/>
          <w:b/>
          <w:spacing w:val="-2"/>
        </w:rPr>
        <w:t xml:space="preserve">však </w:t>
      </w:r>
      <w:proofErr w:type="spellStart"/>
      <w:r w:rsidR="00F957E2" w:rsidRPr="00CF0464">
        <w:rPr>
          <w:rFonts w:asciiTheme="minorHAnsi" w:hAnsiTheme="minorHAnsi" w:cstheme="minorHAnsi"/>
          <w:b/>
          <w:spacing w:val="-2"/>
        </w:rPr>
        <w:t>MS</w:t>
      </w:r>
      <w:r w:rsidR="00AA4E25">
        <w:rPr>
          <w:rFonts w:asciiTheme="minorHAnsi" w:hAnsiTheme="minorHAnsi" w:cstheme="minorHAnsi"/>
          <w:b/>
          <w:spacing w:val="-2"/>
        </w:rPr>
        <w:t>p</w:t>
      </w:r>
      <w:proofErr w:type="spellEnd"/>
      <w:r w:rsidR="00F957E2" w:rsidRPr="00CF0464">
        <w:rPr>
          <w:rFonts w:asciiTheme="minorHAnsi" w:hAnsiTheme="minorHAnsi" w:cstheme="minorHAnsi"/>
          <w:b/>
          <w:spacing w:val="-2"/>
        </w:rPr>
        <w:t xml:space="preserve"> </w:t>
      </w:r>
      <w:r w:rsidRPr="00CF0464">
        <w:rPr>
          <w:rFonts w:asciiTheme="minorHAnsi" w:hAnsiTheme="minorHAnsi" w:cstheme="minorHAnsi"/>
          <w:b/>
          <w:spacing w:val="-2"/>
        </w:rPr>
        <w:t>nemělo důvod, neboť skutečná výše plnění byla</w:t>
      </w:r>
      <w:r w:rsidR="00F957E2" w:rsidRPr="00CF0464">
        <w:rPr>
          <w:rFonts w:asciiTheme="minorHAnsi" w:hAnsiTheme="minorHAnsi" w:cstheme="minorHAnsi"/>
          <w:b/>
          <w:spacing w:val="-2"/>
        </w:rPr>
        <w:t xml:space="preserve"> </w:t>
      </w:r>
      <w:r w:rsidRPr="00CF0464">
        <w:rPr>
          <w:rFonts w:asciiTheme="minorHAnsi" w:hAnsiTheme="minorHAnsi" w:cstheme="minorHAnsi"/>
          <w:b/>
          <w:spacing w:val="-2"/>
        </w:rPr>
        <w:t>známa.</w:t>
      </w:r>
      <w:r>
        <w:rPr>
          <w:rFonts w:asciiTheme="minorHAnsi" w:hAnsiTheme="minorHAnsi" w:cstheme="minorHAnsi"/>
          <w:bCs/>
          <w:spacing w:val="-2"/>
        </w:rPr>
        <w:t xml:space="preserve"> Správně mělo </w:t>
      </w:r>
      <w:proofErr w:type="spellStart"/>
      <w:r>
        <w:rPr>
          <w:rFonts w:asciiTheme="minorHAnsi" w:hAnsiTheme="minorHAnsi" w:cstheme="minorHAnsi"/>
          <w:bCs/>
          <w:spacing w:val="-2"/>
        </w:rPr>
        <w:t>MS</w:t>
      </w:r>
      <w:r w:rsidR="00AA4E25">
        <w:rPr>
          <w:rFonts w:asciiTheme="minorHAnsi" w:hAnsiTheme="minorHAnsi" w:cstheme="minorHAnsi"/>
          <w:bCs/>
          <w:spacing w:val="-2"/>
        </w:rPr>
        <w:t>p</w:t>
      </w:r>
      <w:proofErr w:type="spellEnd"/>
      <w:r>
        <w:rPr>
          <w:rFonts w:asciiTheme="minorHAnsi" w:hAnsiTheme="minorHAnsi" w:cstheme="minorHAnsi"/>
          <w:bCs/>
          <w:spacing w:val="-2"/>
        </w:rPr>
        <w:t xml:space="preserve"> použít účet 383 – </w:t>
      </w:r>
      <w:r w:rsidRPr="0099768D">
        <w:rPr>
          <w:rFonts w:asciiTheme="minorHAnsi" w:hAnsiTheme="minorHAnsi" w:cstheme="minorHAnsi"/>
          <w:bCs/>
          <w:i/>
          <w:iCs/>
          <w:spacing w:val="-2"/>
        </w:rPr>
        <w:t>Výdaje příštích období</w:t>
      </w:r>
      <w:r>
        <w:rPr>
          <w:rFonts w:asciiTheme="minorHAnsi" w:hAnsiTheme="minorHAnsi" w:cstheme="minorHAnsi"/>
          <w:bCs/>
          <w:spacing w:val="-2"/>
        </w:rPr>
        <w:t>.</w:t>
      </w:r>
      <w:r w:rsidR="00FE0C3E">
        <w:rPr>
          <w:rFonts w:asciiTheme="minorHAnsi" w:hAnsiTheme="minorHAnsi" w:cstheme="minorHAnsi"/>
          <w:bCs/>
          <w:spacing w:val="-2"/>
        </w:rPr>
        <w:t xml:space="preserve"> </w:t>
      </w:r>
      <w:r w:rsidR="00F957E2">
        <w:rPr>
          <w:rFonts w:asciiTheme="minorHAnsi" w:hAnsiTheme="minorHAnsi" w:cstheme="minorHAnsi"/>
          <w:bCs/>
          <w:spacing w:val="-2"/>
        </w:rPr>
        <w:t>Výše</w:t>
      </w:r>
      <w:r w:rsidR="00806D30">
        <w:rPr>
          <w:rFonts w:asciiTheme="minorHAnsi" w:hAnsiTheme="minorHAnsi" w:cstheme="minorHAnsi"/>
          <w:bCs/>
          <w:spacing w:val="-2"/>
        </w:rPr>
        <w:t xml:space="preserve"> tohoto odhadu </w:t>
      </w:r>
      <w:r w:rsidR="00F957E2">
        <w:rPr>
          <w:rFonts w:asciiTheme="minorHAnsi" w:hAnsiTheme="minorHAnsi" w:cstheme="minorHAnsi"/>
          <w:bCs/>
          <w:spacing w:val="-2"/>
        </w:rPr>
        <w:t xml:space="preserve">k 31. </w:t>
      </w:r>
      <w:r w:rsidR="00806D30">
        <w:rPr>
          <w:rFonts w:asciiTheme="minorHAnsi" w:hAnsiTheme="minorHAnsi" w:cstheme="minorHAnsi"/>
          <w:bCs/>
          <w:spacing w:val="-2"/>
        </w:rPr>
        <w:t>prosinci</w:t>
      </w:r>
      <w:r w:rsidR="00F957E2">
        <w:rPr>
          <w:rFonts w:asciiTheme="minorHAnsi" w:hAnsiTheme="minorHAnsi" w:cstheme="minorHAnsi"/>
          <w:bCs/>
          <w:spacing w:val="-2"/>
        </w:rPr>
        <w:t xml:space="preserve"> 2020 </w:t>
      </w:r>
      <w:r>
        <w:rPr>
          <w:rFonts w:asciiTheme="minorHAnsi" w:hAnsiTheme="minorHAnsi" w:cstheme="minorHAnsi"/>
          <w:bCs/>
          <w:spacing w:val="-2"/>
        </w:rPr>
        <w:t>činil</w:t>
      </w:r>
      <w:r w:rsidR="00F957E2">
        <w:rPr>
          <w:rFonts w:asciiTheme="minorHAnsi" w:hAnsiTheme="minorHAnsi" w:cstheme="minorHAnsi"/>
          <w:bCs/>
          <w:spacing w:val="-2"/>
        </w:rPr>
        <w:t>a</w:t>
      </w:r>
      <w:r w:rsidR="00FE0C3E"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  <w:spacing w:val="-2"/>
        </w:rPr>
        <w:t>4,2</w:t>
      </w:r>
      <w:r w:rsidR="00AA4E25">
        <w:rPr>
          <w:rFonts w:asciiTheme="minorHAnsi" w:hAnsiTheme="minorHAnsi" w:cstheme="minorHAnsi"/>
          <w:bCs/>
          <w:spacing w:val="-2"/>
        </w:rPr>
        <w:t> </w:t>
      </w:r>
      <w:r>
        <w:rPr>
          <w:rFonts w:asciiTheme="minorHAnsi" w:hAnsiTheme="minorHAnsi" w:cstheme="minorHAnsi"/>
          <w:bCs/>
          <w:spacing w:val="-2"/>
        </w:rPr>
        <w:t>mil.</w:t>
      </w:r>
      <w:r w:rsidR="00AA4E25">
        <w:rPr>
          <w:rFonts w:asciiTheme="minorHAnsi" w:hAnsiTheme="minorHAnsi" w:cstheme="minorHAnsi"/>
          <w:bCs/>
          <w:spacing w:val="-2"/>
        </w:rPr>
        <w:t> </w:t>
      </w:r>
      <w:r>
        <w:rPr>
          <w:rFonts w:asciiTheme="minorHAnsi" w:hAnsiTheme="minorHAnsi" w:cstheme="minorHAnsi"/>
          <w:bCs/>
          <w:spacing w:val="-2"/>
        </w:rPr>
        <w:t>Kč.</w:t>
      </w:r>
      <w:r w:rsidR="00806D30">
        <w:rPr>
          <w:rFonts w:asciiTheme="minorHAnsi" w:hAnsiTheme="minorHAnsi" w:cstheme="minorHAnsi"/>
          <w:bCs/>
          <w:spacing w:val="-2"/>
        </w:rPr>
        <w:t xml:space="preserve"> </w:t>
      </w:r>
      <w:r w:rsidR="00157675">
        <w:rPr>
          <w:lang w:eastAsia="cs-CZ"/>
        </w:rPr>
        <w:t xml:space="preserve">Tato </w:t>
      </w:r>
      <w:r w:rsidR="00FC5B72">
        <w:rPr>
          <w:lang w:eastAsia="cs-CZ"/>
        </w:rPr>
        <w:t xml:space="preserve">skutečnost měla dopad na </w:t>
      </w:r>
      <w:r w:rsidR="00157675">
        <w:rPr>
          <w:lang w:eastAsia="cs-CZ"/>
        </w:rPr>
        <w:t>správnost</w:t>
      </w:r>
      <w:r w:rsidR="00FC5B72">
        <w:rPr>
          <w:lang w:eastAsia="cs-CZ"/>
        </w:rPr>
        <w:t xml:space="preserve"> </w:t>
      </w:r>
      <w:r w:rsidR="00157675">
        <w:rPr>
          <w:lang w:eastAsia="cs-CZ"/>
        </w:rPr>
        <w:t>vykázan</w:t>
      </w:r>
      <w:r w:rsidR="00FC5B72">
        <w:rPr>
          <w:lang w:eastAsia="cs-CZ"/>
        </w:rPr>
        <w:t>ých</w:t>
      </w:r>
      <w:r w:rsidR="00157675">
        <w:rPr>
          <w:lang w:eastAsia="cs-CZ"/>
        </w:rPr>
        <w:t xml:space="preserve"> zůstatk</w:t>
      </w:r>
      <w:r w:rsidR="00FC5B72">
        <w:rPr>
          <w:lang w:eastAsia="cs-CZ"/>
        </w:rPr>
        <w:t>ů</w:t>
      </w:r>
      <w:r w:rsidR="00157675">
        <w:rPr>
          <w:lang w:eastAsia="cs-CZ"/>
        </w:rPr>
        <w:t xml:space="preserve"> účtů rozvahy, a to účtů</w:t>
      </w:r>
      <w:r w:rsidR="00AA4E25">
        <w:rPr>
          <w:lang w:eastAsia="cs-CZ"/>
        </w:rPr>
        <w:t xml:space="preserve"> </w:t>
      </w:r>
      <w:r w:rsidR="00157675">
        <w:rPr>
          <w:lang w:eastAsia="cs-CZ"/>
        </w:rPr>
        <w:t xml:space="preserve">389 – </w:t>
      </w:r>
      <w:r w:rsidR="00FE0C3E">
        <w:rPr>
          <w:i/>
          <w:iCs/>
          <w:lang w:eastAsia="cs-CZ"/>
        </w:rPr>
        <w:t>Dohadné účty pasivní</w:t>
      </w:r>
      <w:r w:rsidR="00FE0C3E">
        <w:rPr>
          <w:lang w:eastAsia="cs-CZ"/>
        </w:rPr>
        <w:t xml:space="preserve"> </w:t>
      </w:r>
      <w:r w:rsidR="00FF64F9">
        <w:rPr>
          <w:lang w:eastAsia="cs-CZ"/>
        </w:rPr>
        <w:t xml:space="preserve">(nadhodnocen o 4,2 mil. Kč) </w:t>
      </w:r>
      <w:r w:rsidR="00157675">
        <w:rPr>
          <w:lang w:eastAsia="cs-CZ"/>
        </w:rPr>
        <w:t xml:space="preserve">a </w:t>
      </w:r>
      <w:r w:rsidR="00FE0C3E">
        <w:rPr>
          <w:lang w:eastAsia="cs-CZ"/>
        </w:rPr>
        <w:t>383</w:t>
      </w:r>
      <w:r w:rsidR="00157675">
        <w:rPr>
          <w:lang w:eastAsia="cs-CZ"/>
        </w:rPr>
        <w:t xml:space="preserve"> – </w:t>
      </w:r>
      <w:r w:rsidR="00FE0C3E">
        <w:rPr>
          <w:i/>
          <w:iCs/>
          <w:lang w:eastAsia="cs-CZ"/>
        </w:rPr>
        <w:t>Výdaje příštích období</w:t>
      </w:r>
      <w:r w:rsidR="00FF64F9">
        <w:rPr>
          <w:i/>
          <w:iCs/>
          <w:lang w:eastAsia="cs-CZ"/>
        </w:rPr>
        <w:t xml:space="preserve"> </w:t>
      </w:r>
      <w:r w:rsidR="00FF64F9">
        <w:rPr>
          <w:lang w:eastAsia="cs-CZ"/>
        </w:rPr>
        <w:t>(podhodnocen o 4,2 mil. Kč)</w:t>
      </w:r>
      <w:r w:rsidR="00157675">
        <w:rPr>
          <w:lang w:eastAsia="cs-CZ"/>
        </w:rPr>
        <w:t>.</w:t>
      </w:r>
      <w:r>
        <w:rPr>
          <w:rFonts w:asciiTheme="minorHAnsi" w:hAnsiTheme="minorHAnsi" w:cstheme="minorHAnsi"/>
          <w:bCs/>
          <w:spacing w:val="-2"/>
        </w:rPr>
        <w:t xml:space="preserve"> </w:t>
      </w:r>
    </w:p>
    <w:p w14:paraId="3F2DE56D" w14:textId="77777777" w:rsidR="00A75011" w:rsidRPr="00890197" w:rsidRDefault="00283F9D" w:rsidP="00A75011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A75011" w:rsidRPr="00685C5C">
        <w:rPr>
          <w:rFonts w:ascii="Calibri" w:hAnsi="Calibri" w:cs="Calibri"/>
          <w:lang w:eastAsia="cs-CZ"/>
        </w:rPr>
        <w:t>.3 Nesprávn</w:t>
      </w:r>
      <w:r w:rsidR="00685C5C">
        <w:rPr>
          <w:rFonts w:ascii="Calibri" w:hAnsi="Calibri" w:cs="Calibri"/>
          <w:lang w:eastAsia="cs-CZ"/>
        </w:rPr>
        <w:t>é nastavení a</w:t>
      </w:r>
      <w:r w:rsidR="00A75011" w:rsidRPr="00685C5C">
        <w:rPr>
          <w:rFonts w:ascii="Calibri" w:hAnsi="Calibri" w:cs="Calibri"/>
          <w:lang w:eastAsia="cs-CZ"/>
        </w:rPr>
        <w:t xml:space="preserve"> aplikace metody časového rozlišení</w:t>
      </w:r>
      <w:r w:rsidR="00A75011" w:rsidRPr="00890197">
        <w:rPr>
          <w:rFonts w:ascii="Calibri" w:hAnsi="Calibri" w:cs="Calibri"/>
          <w:lang w:eastAsia="cs-CZ"/>
        </w:rPr>
        <w:t xml:space="preserve"> </w:t>
      </w:r>
    </w:p>
    <w:p w14:paraId="5EC755A5" w14:textId="7D83D49A" w:rsidR="00BB6720" w:rsidRDefault="00CB5A34" w:rsidP="00CB5A34">
      <w:pPr>
        <w:jc w:val="both"/>
        <w:rPr>
          <w:rFonts w:asciiTheme="minorHAnsi" w:hAnsiTheme="minorHAnsi" w:cstheme="minorHAnsi"/>
          <w:bCs/>
          <w:spacing w:val="-2"/>
        </w:rPr>
      </w:pPr>
      <w:proofErr w:type="spellStart"/>
      <w:r>
        <w:rPr>
          <w:rFonts w:asciiTheme="minorHAnsi" w:hAnsiTheme="minorHAnsi" w:cstheme="minorHAnsi"/>
          <w:bCs/>
          <w:spacing w:val="-2"/>
        </w:rPr>
        <w:t>MS</w:t>
      </w:r>
      <w:r w:rsidR="00AA4E25">
        <w:rPr>
          <w:rFonts w:asciiTheme="minorHAnsi" w:hAnsiTheme="minorHAnsi" w:cstheme="minorHAnsi"/>
          <w:bCs/>
          <w:spacing w:val="-2"/>
        </w:rPr>
        <w:t>p</w:t>
      </w:r>
      <w:proofErr w:type="spellEnd"/>
      <w:r>
        <w:rPr>
          <w:rFonts w:asciiTheme="minorHAnsi" w:hAnsiTheme="minorHAnsi" w:cstheme="minorHAnsi"/>
          <w:bCs/>
          <w:spacing w:val="-2"/>
        </w:rPr>
        <w:t xml:space="preserve"> s</w:t>
      </w:r>
      <w:r w:rsidR="00C277E2">
        <w:rPr>
          <w:rFonts w:asciiTheme="minorHAnsi" w:hAnsiTheme="minorHAnsi" w:cstheme="minorHAnsi"/>
          <w:bCs/>
          <w:spacing w:val="-2"/>
        </w:rPr>
        <w:t>i vnitřním předpisem stanovilo</w:t>
      </w:r>
      <w:r>
        <w:rPr>
          <w:rFonts w:asciiTheme="minorHAnsi" w:hAnsiTheme="minorHAnsi" w:cstheme="minorHAnsi"/>
          <w:bCs/>
          <w:spacing w:val="-2"/>
        </w:rPr>
        <w:t xml:space="preserve"> časově nerozlišovat </w:t>
      </w:r>
      <w:r w:rsidR="00C277E2">
        <w:rPr>
          <w:rFonts w:asciiTheme="minorHAnsi" w:hAnsiTheme="minorHAnsi" w:cstheme="minorHAnsi"/>
          <w:bCs/>
          <w:spacing w:val="-2"/>
        </w:rPr>
        <w:t xml:space="preserve">mj. </w:t>
      </w:r>
      <w:r>
        <w:rPr>
          <w:rFonts w:asciiTheme="minorHAnsi" w:hAnsiTheme="minorHAnsi" w:cstheme="minorHAnsi"/>
          <w:bCs/>
          <w:spacing w:val="-2"/>
        </w:rPr>
        <w:t xml:space="preserve">pravidelně se opakující platby za technickou podporu, servisní služby a obdobné služby bez ohledu na jejich výši. </w:t>
      </w:r>
      <w:r w:rsidRPr="00210EA9">
        <w:rPr>
          <w:rFonts w:asciiTheme="minorHAnsi" w:hAnsiTheme="minorHAnsi" w:cstheme="minorHAnsi"/>
          <w:bCs/>
          <w:spacing w:val="-2"/>
        </w:rPr>
        <w:t xml:space="preserve">Takové nastavení metody časového rozlišení a její následná aplikace </w:t>
      </w:r>
      <w:r w:rsidR="000B2425" w:rsidRPr="00210EA9">
        <w:rPr>
          <w:rFonts w:asciiTheme="minorHAnsi" w:hAnsiTheme="minorHAnsi" w:cstheme="minorHAnsi"/>
          <w:bCs/>
          <w:spacing w:val="-2"/>
        </w:rPr>
        <w:t xml:space="preserve">systémově </w:t>
      </w:r>
      <w:r w:rsidRPr="00210EA9">
        <w:rPr>
          <w:rFonts w:asciiTheme="minorHAnsi" w:hAnsiTheme="minorHAnsi" w:cstheme="minorHAnsi"/>
          <w:bCs/>
          <w:spacing w:val="-2"/>
        </w:rPr>
        <w:t>vedly k účtování významných částek nákladů na poskytnutí podpory licencí do období, s nímž časově a věcně nesouvisely.</w:t>
      </w:r>
      <w:r w:rsidR="000042FB" w:rsidRPr="00CA5674">
        <w:rPr>
          <w:rFonts w:asciiTheme="minorHAnsi" w:hAnsiTheme="minorHAnsi" w:cstheme="minorHAnsi"/>
          <w:spacing w:val="-2"/>
        </w:rPr>
        <w:t xml:space="preserve"> </w:t>
      </w:r>
      <w:r w:rsidR="00806D30" w:rsidRPr="00806D30">
        <w:rPr>
          <w:rFonts w:asciiTheme="minorHAnsi" w:hAnsiTheme="minorHAnsi" w:cstheme="minorHAnsi"/>
          <w:spacing w:val="-2"/>
        </w:rPr>
        <w:t>Tím</w:t>
      </w:r>
      <w:r w:rsidR="00C277E2" w:rsidRPr="00806D30">
        <w:rPr>
          <w:rFonts w:asciiTheme="minorHAnsi" w:hAnsiTheme="minorHAnsi" w:cstheme="minorHAnsi"/>
          <w:bCs/>
          <w:spacing w:val="-2"/>
        </w:rPr>
        <w:t xml:space="preserve"> </w:t>
      </w:r>
      <w:r w:rsidR="00C277E2">
        <w:rPr>
          <w:rFonts w:asciiTheme="minorHAnsi" w:hAnsiTheme="minorHAnsi" w:cstheme="minorHAnsi"/>
          <w:bCs/>
          <w:spacing w:val="-2"/>
        </w:rPr>
        <w:t xml:space="preserve">došlo k tomu, že </w:t>
      </w:r>
      <w:proofErr w:type="spellStart"/>
      <w:r w:rsidR="00C277E2">
        <w:rPr>
          <w:rFonts w:asciiTheme="minorHAnsi" w:hAnsiTheme="minorHAnsi" w:cstheme="minorHAnsi"/>
          <w:bCs/>
          <w:spacing w:val="-2"/>
        </w:rPr>
        <w:t>MS</w:t>
      </w:r>
      <w:r w:rsidR="000635D8">
        <w:rPr>
          <w:rFonts w:asciiTheme="minorHAnsi" w:hAnsiTheme="minorHAnsi" w:cstheme="minorHAnsi"/>
          <w:bCs/>
          <w:spacing w:val="-2"/>
        </w:rPr>
        <w:t>p</w:t>
      </w:r>
      <w:proofErr w:type="spellEnd"/>
      <w:r w:rsidR="00C277E2">
        <w:rPr>
          <w:rFonts w:asciiTheme="minorHAnsi" w:hAnsiTheme="minorHAnsi" w:cstheme="minorHAnsi"/>
          <w:bCs/>
          <w:spacing w:val="-2"/>
        </w:rPr>
        <w:t xml:space="preserve"> do nákladů roku 2020 zaúčtovalo celkem </w:t>
      </w:r>
      <w:r w:rsidR="000635D8">
        <w:rPr>
          <w:rFonts w:asciiTheme="minorHAnsi" w:hAnsiTheme="minorHAnsi" w:cstheme="minorHAnsi"/>
          <w:bCs/>
          <w:spacing w:val="-2"/>
        </w:rPr>
        <w:t xml:space="preserve">pět </w:t>
      </w:r>
      <w:r w:rsidR="00C277E2">
        <w:rPr>
          <w:rFonts w:asciiTheme="minorHAnsi" w:hAnsiTheme="minorHAnsi" w:cstheme="minorHAnsi"/>
          <w:bCs/>
          <w:spacing w:val="-2"/>
        </w:rPr>
        <w:t>čtvrtletních faktur</w:t>
      </w:r>
      <w:r w:rsidR="00B472B4">
        <w:rPr>
          <w:rFonts w:asciiTheme="minorHAnsi" w:hAnsiTheme="minorHAnsi" w:cstheme="minorHAnsi"/>
          <w:bCs/>
          <w:spacing w:val="-2"/>
        </w:rPr>
        <w:t xml:space="preserve"> na částku 2,1 mil. Kč za zajištění podpory k licencím</w:t>
      </w:r>
      <w:r w:rsidR="00C277E2">
        <w:rPr>
          <w:rFonts w:asciiTheme="minorHAnsi" w:hAnsiTheme="minorHAnsi" w:cstheme="minorHAnsi"/>
          <w:bCs/>
          <w:spacing w:val="-2"/>
        </w:rPr>
        <w:t>.</w:t>
      </w:r>
      <w:r w:rsidR="00B472B4">
        <w:rPr>
          <w:rFonts w:asciiTheme="minorHAnsi" w:hAnsiTheme="minorHAnsi" w:cstheme="minorHAnsi"/>
          <w:bCs/>
          <w:spacing w:val="-2"/>
        </w:rPr>
        <w:t xml:space="preserve"> Do roku 2020 tak </w:t>
      </w:r>
      <w:proofErr w:type="spellStart"/>
      <w:r w:rsidR="00B472B4">
        <w:rPr>
          <w:rFonts w:asciiTheme="minorHAnsi" w:hAnsiTheme="minorHAnsi" w:cstheme="minorHAnsi"/>
          <w:bCs/>
          <w:spacing w:val="-2"/>
        </w:rPr>
        <w:t>MS</w:t>
      </w:r>
      <w:r w:rsidR="000635D8">
        <w:rPr>
          <w:rFonts w:asciiTheme="minorHAnsi" w:hAnsiTheme="minorHAnsi" w:cstheme="minorHAnsi"/>
          <w:bCs/>
          <w:spacing w:val="-2"/>
        </w:rPr>
        <w:t>p</w:t>
      </w:r>
      <w:proofErr w:type="spellEnd"/>
      <w:r w:rsidR="00B472B4">
        <w:rPr>
          <w:rFonts w:asciiTheme="minorHAnsi" w:hAnsiTheme="minorHAnsi" w:cstheme="minorHAnsi"/>
          <w:bCs/>
          <w:spacing w:val="-2"/>
        </w:rPr>
        <w:t xml:space="preserve"> promítlo náklady na poskytnutí podpory licencí za část roku 2019 a za část roku 2021</w:t>
      </w:r>
      <w:r w:rsidR="00B327E0">
        <w:rPr>
          <w:rFonts w:asciiTheme="minorHAnsi" w:hAnsiTheme="minorHAnsi" w:cstheme="minorHAnsi"/>
          <w:bCs/>
          <w:spacing w:val="-2"/>
        </w:rPr>
        <w:t>, které měly být časově rozlišeny</w:t>
      </w:r>
      <w:r w:rsidR="00B472B4">
        <w:rPr>
          <w:rFonts w:asciiTheme="minorHAnsi" w:hAnsiTheme="minorHAnsi" w:cstheme="minorHAnsi"/>
          <w:bCs/>
          <w:spacing w:val="-2"/>
        </w:rPr>
        <w:t xml:space="preserve">. Opravy, které </w:t>
      </w:r>
      <w:proofErr w:type="spellStart"/>
      <w:r w:rsidR="00B472B4">
        <w:rPr>
          <w:rFonts w:asciiTheme="minorHAnsi" w:hAnsiTheme="minorHAnsi" w:cstheme="minorHAnsi"/>
          <w:bCs/>
          <w:spacing w:val="-2"/>
        </w:rPr>
        <w:t>MS</w:t>
      </w:r>
      <w:r w:rsidR="000635D8">
        <w:rPr>
          <w:rFonts w:asciiTheme="minorHAnsi" w:hAnsiTheme="minorHAnsi" w:cstheme="minorHAnsi"/>
          <w:bCs/>
          <w:spacing w:val="-2"/>
        </w:rPr>
        <w:t>p</w:t>
      </w:r>
      <w:proofErr w:type="spellEnd"/>
      <w:r w:rsidR="00B472B4">
        <w:rPr>
          <w:rFonts w:asciiTheme="minorHAnsi" w:hAnsiTheme="minorHAnsi" w:cstheme="minorHAnsi"/>
          <w:bCs/>
          <w:spacing w:val="-2"/>
        </w:rPr>
        <w:t xml:space="preserve"> provedlo</w:t>
      </w:r>
      <w:r w:rsidR="00283F9D">
        <w:rPr>
          <w:rFonts w:asciiTheme="minorHAnsi" w:hAnsiTheme="minorHAnsi" w:cstheme="minorHAnsi"/>
          <w:bCs/>
          <w:spacing w:val="-2"/>
        </w:rPr>
        <w:t xml:space="preserve"> </w:t>
      </w:r>
      <w:r w:rsidR="00283F9D">
        <w:rPr>
          <w:rFonts w:asciiTheme="minorHAnsi" w:hAnsiTheme="minorHAnsi" w:cs="Calibri"/>
          <w:bCs/>
        </w:rPr>
        <w:t>po datu sestavení účetní závěrky 10. března 2021</w:t>
      </w:r>
      <w:r w:rsidR="00B472B4">
        <w:rPr>
          <w:rFonts w:asciiTheme="minorHAnsi" w:hAnsiTheme="minorHAnsi" w:cstheme="minorHAnsi"/>
          <w:bCs/>
          <w:spacing w:val="-2"/>
        </w:rPr>
        <w:t>, nebyly</w:t>
      </w:r>
      <w:r w:rsidR="00B327E0">
        <w:rPr>
          <w:rFonts w:asciiTheme="minorHAnsi" w:hAnsiTheme="minorHAnsi" w:cstheme="minorHAnsi"/>
          <w:bCs/>
          <w:spacing w:val="-2"/>
        </w:rPr>
        <w:t xml:space="preserve"> </w:t>
      </w:r>
      <w:r w:rsidR="00B472B4">
        <w:rPr>
          <w:rFonts w:asciiTheme="minorHAnsi" w:hAnsiTheme="minorHAnsi" w:cstheme="minorHAnsi"/>
          <w:bCs/>
          <w:spacing w:val="-2"/>
        </w:rPr>
        <w:t>provedeny v</w:t>
      </w:r>
      <w:r w:rsidR="00221145">
        <w:rPr>
          <w:rFonts w:asciiTheme="minorHAnsi" w:hAnsiTheme="minorHAnsi" w:cstheme="minorHAnsi"/>
          <w:bCs/>
          <w:spacing w:val="-2"/>
        </w:rPr>
        <w:t xml:space="preserve"> </w:t>
      </w:r>
      <w:r w:rsidR="00806D30">
        <w:rPr>
          <w:rFonts w:asciiTheme="minorHAnsi" w:hAnsiTheme="minorHAnsi" w:cstheme="minorHAnsi"/>
          <w:bCs/>
          <w:spacing w:val="-2"/>
        </w:rPr>
        <w:t xml:space="preserve">potřebném </w:t>
      </w:r>
      <w:r w:rsidR="00B472B4">
        <w:rPr>
          <w:rFonts w:asciiTheme="minorHAnsi" w:hAnsiTheme="minorHAnsi" w:cstheme="minorHAnsi"/>
          <w:bCs/>
          <w:spacing w:val="-2"/>
        </w:rPr>
        <w:t>rozsahu</w:t>
      </w:r>
      <w:r w:rsidR="00806D30">
        <w:rPr>
          <w:rFonts w:asciiTheme="minorHAnsi" w:hAnsiTheme="minorHAnsi" w:cstheme="minorHAnsi"/>
          <w:bCs/>
          <w:spacing w:val="-2"/>
        </w:rPr>
        <w:t xml:space="preserve"> a navíc některé </w:t>
      </w:r>
      <w:r w:rsidR="00B472B4">
        <w:rPr>
          <w:rFonts w:asciiTheme="minorHAnsi" w:hAnsiTheme="minorHAnsi" w:cstheme="minorHAnsi"/>
          <w:bCs/>
          <w:spacing w:val="-2"/>
        </w:rPr>
        <w:t>byly provedeny</w:t>
      </w:r>
      <w:r w:rsidR="00806D30">
        <w:rPr>
          <w:rFonts w:asciiTheme="minorHAnsi" w:hAnsiTheme="minorHAnsi" w:cstheme="minorHAnsi"/>
          <w:bCs/>
          <w:spacing w:val="-2"/>
        </w:rPr>
        <w:t xml:space="preserve"> v částce stanovené odhadem</w:t>
      </w:r>
      <w:r w:rsidR="00685C5C">
        <w:rPr>
          <w:rFonts w:asciiTheme="minorHAnsi" w:hAnsiTheme="minorHAnsi" w:cstheme="minorHAnsi"/>
          <w:bCs/>
          <w:spacing w:val="-2"/>
        </w:rPr>
        <w:t>, ačkoliv byl</w:t>
      </w:r>
      <w:r w:rsidR="00806D30">
        <w:rPr>
          <w:rFonts w:asciiTheme="minorHAnsi" w:hAnsiTheme="minorHAnsi" w:cstheme="minorHAnsi"/>
          <w:bCs/>
          <w:spacing w:val="-2"/>
        </w:rPr>
        <w:t>a známa přesná částka.</w:t>
      </w:r>
      <w:r w:rsidR="001E76D5">
        <w:rPr>
          <w:rFonts w:asciiTheme="minorHAnsi" w:hAnsiTheme="minorHAnsi" w:cstheme="minorHAnsi"/>
          <w:bCs/>
          <w:spacing w:val="-2"/>
        </w:rPr>
        <w:t xml:space="preserve"> </w:t>
      </w:r>
    </w:p>
    <w:p w14:paraId="202D8CFC" w14:textId="77777777" w:rsidR="001E76D5" w:rsidRDefault="00925451" w:rsidP="00CB5A34">
      <w:pPr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>T</w:t>
      </w:r>
      <w:r w:rsidR="00AA3F92">
        <w:rPr>
          <w:rFonts w:asciiTheme="minorHAnsi" w:hAnsiTheme="minorHAnsi" w:cstheme="minorHAnsi"/>
          <w:bCs/>
          <w:spacing w:val="-2"/>
        </w:rPr>
        <w:t xml:space="preserve">yto skutečnosti měly dopad na správnost </w:t>
      </w:r>
      <w:r w:rsidR="001E76D5">
        <w:rPr>
          <w:lang w:eastAsia="cs-CZ"/>
        </w:rPr>
        <w:t>vykázan</w:t>
      </w:r>
      <w:r>
        <w:rPr>
          <w:lang w:eastAsia="cs-CZ"/>
        </w:rPr>
        <w:t>ých</w:t>
      </w:r>
      <w:r w:rsidR="001E76D5">
        <w:rPr>
          <w:lang w:eastAsia="cs-CZ"/>
        </w:rPr>
        <w:t xml:space="preserve"> zůstatk</w:t>
      </w:r>
      <w:r>
        <w:rPr>
          <w:lang w:eastAsia="cs-CZ"/>
        </w:rPr>
        <w:t>ů</w:t>
      </w:r>
      <w:r w:rsidR="001E76D5">
        <w:rPr>
          <w:lang w:eastAsia="cs-CZ"/>
        </w:rPr>
        <w:t xml:space="preserve"> účtů rozvahy a výkazu zisku a</w:t>
      </w:r>
      <w:r w:rsidR="002C4FDC">
        <w:rPr>
          <w:lang w:eastAsia="cs-CZ"/>
        </w:rPr>
        <w:t> </w:t>
      </w:r>
      <w:r w:rsidR="001E76D5">
        <w:rPr>
          <w:lang w:eastAsia="cs-CZ"/>
        </w:rPr>
        <w:t xml:space="preserve">ztráty, a to účtů 381 – </w:t>
      </w:r>
      <w:r w:rsidR="001E76D5" w:rsidRPr="000744FC">
        <w:rPr>
          <w:i/>
          <w:iCs/>
          <w:lang w:eastAsia="cs-CZ"/>
        </w:rPr>
        <w:t>Náklady příštích období</w:t>
      </w:r>
      <w:r w:rsidR="001E76D5">
        <w:rPr>
          <w:lang w:eastAsia="cs-CZ"/>
        </w:rPr>
        <w:t xml:space="preserve"> (nadhodnocen o 317,3 tis. Kč), 408 – </w:t>
      </w:r>
      <w:r w:rsidR="001E76D5" w:rsidRPr="000744FC">
        <w:rPr>
          <w:i/>
          <w:iCs/>
          <w:lang w:eastAsia="cs-CZ"/>
        </w:rPr>
        <w:t>Opravy předcházejících účetních období</w:t>
      </w:r>
      <w:r w:rsidR="001E76D5">
        <w:rPr>
          <w:lang w:eastAsia="cs-CZ"/>
        </w:rPr>
        <w:t xml:space="preserve"> (nadhodnocen o 1,7 mil. Kč) a 518 – </w:t>
      </w:r>
      <w:r w:rsidR="001E76D5" w:rsidRPr="00F11D8F">
        <w:rPr>
          <w:i/>
          <w:iCs/>
          <w:lang w:eastAsia="cs-CZ"/>
        </w:rPr>
        <w:t>Ostatní služby</w:t>
      </w:r>
      <w:r w:rsidR="001E76D5">
        <w:rPr>
          <w:lang w:eastAsia="cs-CZ"/>
        </w:rPr>
        <w:t xml:space="preserve"> (nadhodnocen o 1,4 mil. Kč).</w:t>
      </w:r>
      <w:r w:rsidR="00B472B4">
        <w:rPr>
          <w:rFonts w:asciiTheme="minorHAnsi" w:hAnsiTheme="minorHAnsi" w:cstheme="minorHAnsi"/>
          <w:bCs/>
          <w:spacing w:val="-2"/>
        </w:rPr>
        <w:t xml:space="preserve"> </w:t>
      </w:r>
    </w:p>
    <w:p w14:paraId="0E86648F" w14:textId="77777777" w:rsidR="00BB6720" w:rsidRDefault="00F72425" w:rsidP="00925451">
      <w:pPr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 xml:space="preserve">V dalším případě pak </w:t>
      </w:r>
      <w:proofErr w:type="spellStart"/>
      <w:r>
        <w:rPr>
          <w:rFonts w:asciiTheme="minorHAnsi" w:hAnsiTheme="minorHAnsi" w:cstheme="minorHAnsi"/>
          <w:bCs/>
          <w:spacing w:val="-2"/>
        </w:rPr>
        <w:t>MS</w:t>
      </w:r>
      <w:r w:rsidR="00E95B78">
        <w:rPr>
          <w:rFonts w:asciiTheme="minorHAnsi" w:hAnsiTheme="minorHAnsi" w:cstheme="minorHAnsi"/>
          <w:bCs/>
          <w:spacing w:val="-2"/>
        </w:rPr>
        <w:t>p</w:t>
      </w:r>
      <w:proofErr w:type="spellEnd"/>
      <w:r w:rsidR="00DA26D8"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  <w:spacing w:val="-2"/>
        </w:rPr>
        <w:t>o budoucích nákladech na služby</w:t>
      </w:r>
      <w:r w:rsidR="002D139F">
        <w:rPr>
          <w:rFonts w:asciiTheme="minorHAnsi" w:hAnsiTheme="minorHAnsi" w:cstheme="minorHAnsi"/>
          <w:bCs/>
          <w:spacing w:val="-2"/>
        </w:rPr>
        <w:t xml:space="preserve"> </w:t>
      </w:r>
      <w:r w:rsidR="00925451">
        <w:rPr>
          <w:rFonts w:asciiTheme="minorHAnsi" w:hAnsiTheme="minorHAnsi" w:cstheme="minorHAnsi"/>
          <w:bCs/>
          <w:spacing w:val="-2"/>
        </w:rPr>
        <w:t xml:space="preserve">ve výši 2,4 mil. Kč </w:t>
      </w:r>
      <w:r w:rsidR="002D139F">
        <w:rPr>
          <w:rFonts w:asciiTheme="minorHAnsi" w:hAnsiTheme="minorHAnsi" w:cstheme="minorHAnsi"/>
          <w:bCs/>
          <w:spacing w:val="-2"/>
        </w:rPr>
        <w:t>za</w:t>
      </w:r>
      <w:r>
        <w:rPr>
          <w:rFonts w:asciiTheme="minorHAnsi" w:hAnsiTheme="minorHAnsi" w:cstheme="minorHAnsi"/>
          <w:bCs/>
          <w:spacing w:val="-2"/>
        </w:rPr>
        <w:t xml:space="preserve"> období</w:t>
      </w:r>
      <w:r w:rsidR="002D139F">
        <w:rPr>
          <w:rFonts w:asciiTheme="minorHAnsi" w:hAnsiTheme="minorHAnsi" w:cstheme="minorHAnsi"/>
          <w:bCs/>
          <w:spacing w:val="-2"/>
        </w:rPr>
        <w:t xml:space="preserve"> prosinec</w:t>
      </w:r>
      <w:r w:rsidR="00DD4EC7">
        <w:rPr>
          <w:rFonts w:asciiTheme="minorHAnsi" w:hAnsiTheme="minorHAnsi" w:cstheme="minorHAnsi"/>
          <w:bCs/>
          <w:spacing w:val="-2"/>
        </w:rPr>
        <w:t> </w:t>
      </w:r>
      <w:r w:rsidR="00AA3F92">
        <w:rPr>
          <w:rFonts w:asciiTheme="minorHAnsi" w:hAnsiTheme="minorHAnsi" w:cstheme="minorHAnsi"/>
          <w:bCs/>
          <w:spacing w:val="-2"/>
        </w:rPr>
        <w:t>2021–listopad</w:t>
      </w:r>
      <w:r w:rsidR="002D139F"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  <w:spacing w:val="-2"/>
        </w:rPr>
        <w:t xml:space="preserve">2022 </w:t>
      </w:r>
      <w:r w:rsidR="00DA26D8">
        <w:rPr>
          <w:rFonts w:asciiTheme="minorHAnsi" w:hAnsiTheme="minorHAnsi" w:cstheme="minorHAnsi"/>
          <w:bCs/>
          <w:spacing w:val="-2"/>
        </w:rPr>
        <w:t xml:space="preserve">neúčtovalo vůbec </w:t>
      </w:r>
      <w:r>
        <w:rPr>
          <w:rFonts w:asciiTheme="minorHAnsi" w:hAnsiTheme="minorHAnsi" w:cstheme="minorHAnsi"/>
          <w:bCs/>
          <w:spacing w:val="-2"/>
        </w:rPr>
        <w:t>nebo o časovém rozlišení nákladů</w:t>
      </w:r>
      <w:r w:rsidR="00DA26D8">
        <w:rPr>
          <w:rFonts w:asciiTheme="minorHAnsi" w:hAnsiTheme="minorHAnsi" w:cstheme="minorHAnsi"/>
          <w:bCs/>
          <w:spacing w:val="-2"/>
        </w:rPr>
        <w:t xml:space="preserve"> na služby </w:t>
      </w:r>
      <w:r>
        <w:rPr>
          <w:rFonts w:asciiTheme="minorHAnsi" w:hAnsiTheme="minorHAnsi" w:cstheme="minorHAnsi"/>
          <w:bCs/>
          <w:spacing w:val="-2"/>
        </w:rPr>
        <w:t>účtovalo v nesprávné výši</w:t>
      </w:r>
      <w:r w:rsidR="002D139F">
        <w:rPr>
          <w:rFonts w:asciiTheme="minorHAnsi" w:hAnsiTheme="minorHAnsi" w:cstheme="minorHAnsi"/>
          <w:bCs/>
          <w:spacing w:val="-2"/>
        </w:rPr>
        <w:t xml:space="preserve">. </w:t>
      </w:r>
    </w:p>
    <w:p w14:paraId="54CC8097" w14:textId="77777777" w:rsidR="00685C5C" w:rsidRDefault="00AA3F92" w:rsidP="00925451">
      <w:pPr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 xml:space="preserve">Tyto skutečnosti měly dopad na správnost </w:t>
      </w:r>
      <w:r>
        <w:rPr>
          <w:lang w:eastAsia="cs-CZ"/>
        </w:rPr>
        <w:t>vykázaných zůstatků účtů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 w:rsidR="00E83C37">
        <w:rPr>
          <w:lang w:eastAsia="cs-CZ"/>
        </w:rPr>
        <w:t>rozvahy a výkazu zisku a</w:t>
      </w:r>
      <w:r w:rsidR="002C4FDC">
        <w:rPr>
          <w:lang w:eastAsia="cs-CZ"/>
        </w:rPr>
        <w:t> </w:t>
      </w:r>
      <w:r w:rsidR="00E83C37">
        <w:rPr>
          <w:lang w:eastAsia="cs-CZ"/>
        </w:rPr>
        <w:t xml:space="preserve">ztráty, a to účtů 381 – </w:t>
      </w:r>
      <w:r w:rsidR="00E83C37" w:rsidRPr="000744FC">
        <w:rPr>
          <w:i/>
          <w:iCs/>
          <w:lang w:eastAsia="cs-CZ"/>
        </w:rPr>
        <w:t>Náklady příštích období</w:t>
      </w:r>
      <w:r w:rsidR="00E83C37">
        <w:rPr>
          <w:lang w:eastAsia="cs-CZ"/>
        </w:rPr>
        <w:t xml:space="preserve"> (podhodnocen o</w:t>
      </w:r>
      <w:r w:rsidR="008343DE">
        <w:rPr>
          <w:lang w:eastAsia="cs-CZ"/>
        </w:rPr>
        <w:t xml:space="preserve"> 2,4 mil.</w:t>
      </w:r>
      <w:r w:rsidR="00E83C37">
        <w:rPr>
          <w:lang w:eastAsia="cs-CZ"/>
        </w:rPr>
        <w:t xml:space="preserve"> Kč), </w:t>
      </w:r>
      <w:r w:rsidR="008343DE">
        <w:rPr>
          <w:lang w:eastAsia="cs-CZ"/>
        </w:rPr>
        <w:t xml:space="preserve">389 – </w:t>
      </w:r>
      <w:r w:rsidR="008343DE" w:rsidRPr="008343DE">
        <w:rPr>
          <w:i/>
          <w:iCs/>
          <w:lang w:eastAsia="cs-CZ"/>
        </w:rPr>
        <w:t>Dohadné účty pasivní</w:t>
      </w:r>
      <w:r w:rsidR="008343DE">
        <w:rPr>
          <w:lang w:eastAsia="cs-CZ"/>
        </w:rPr>
        <w:t xml:space="preserve"> (podhodnocen o 2,4 mil. Kč), </w:t>
      </w:r>
      <w:r w:rsidR="00E83C37">
        <w:rPr>
          <w:lang w:eastAsia="cs-CZ"/>
        </w:rPr>
        <w:t>4</w:t>
      </w:r>
      <w:r w:rsidR="008343DE">
        <w:rPr>
          <w:lang w:eastAsia="cs-CZ"/>
        </w:rPr>
        <w:t>32</w:t>
      </w:r>
      <w:r w:rsidR="00E83C37">
        <w:rPr>
          <w:lang w:eastAsia="cs-CZ"/>
        </w:rPr>
        <w:t xml:space="preserve"> – </w:t>
      </w:r>
      <w:r w:rsidR="008343DE">
        <w:rPr>
          <w:i/>
          <w:iCs/>
          <w:lang w:eastAsia="cs-CZ"/>
        </w:rPr>
        <w:t>Výsledek hospodaření předcházejících účetních období</w:t>
      </w:r>
      <w:r w:rsidR="00E83C37">
        <w:rPr>
          <w:lang w:eastAsia="cs-CZ"/>
        </w:rPr>
        <w:t xml:space="preserve"> (nadhodnocen o</w:t>
      </w:r>
      <w:r w:rsidR="008343DE">
        <w:rPr>
          <w:lang w:eastAsia="cs-CZ"/>
        </w:rPr>
        <w:t xml:space="preserve"> 219,7 tis.</w:t>
      </w:r>
      <w:r w:rsidR="00E83C37">
        <w:rPr>
          <w:lang w:eastAsia="cs-CZ"/>
        </w:rPr>
        <w:t xml:space="preserve"> Kč) a 518 – </w:t>
      </w:r>
      <w:r w:rsidR="00E83C37" w:rsidRPr="00F11D8F">
        <w:rPr>
          <w:i/>
          <w:iCs/>
          <w:lang w:eastAsia="cs-CZ"/>
        </w:rPr>
        <w:t>Ostatní služby</w:t>
      </w:r>
      <w:r w:rsidR="00E83C37">
        <w:rPr>
          <w:lang w:eastAsia="cs-CZ"/>
        </w:rPr>
        <w:t xml:space="preserve"> (nadhodnocen o</w:t>
      </w:r>
      <w:r w:rsidR="008343DE">
        <w:rPr>
          <w:lang w:eastAsia="cs-CZ"/>
        </w:rPr>
        <w:t xml:space="preserve"> 215,8 tis.</w:t>
      </w:r>
      <w:r w:rsidR="00E83C37">
        <w:rPr>
          <w:lang w:eastAsia="cs-CZ"/>
        </w:rPr>
        <w:t xml:space="preserve"> Kč). </w:t>
      </w:r>
      <w:r w:rsidR="00CB5A34">
        <w:rPr>
          <w:rFonts w:asciiTheme="minorHAnsi" w:hAnsiTheme="minorHAnsi" w:cstheme="minorHAnsi"/>
          <w:bCs/>
          <w:spacing w:val="-2"/>
        </w:rPr>
        <w:t xml:space="preserve"> </w:t>
      </w:r>
    </w:p>
    <w:p w14:paraId="446DF500" w14:textId="77777777" w:rsidR="00CB5A34" w:rsidRDefault="000744FC" w:rsidP="0053589F">
      <w:pPr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/>
          <w:spacing w:val="-2"/>
        </w:rPr>
        <w:t>N</w:t>
      </w:r>
      <w:r w:rsidRPr="0075404C">
        <w:rPr>
          <w:rFonts w:asciiTheme="minorHAnsi" w:hAnsiTheme="minorHAnsi" w:cstheme="minorHAnsi"/>
          <w:b/>
          <w:spacing w:val="-2"/>
        </w:rPr>
        <w:t>astavení metody časového rozlišení</w:t>
      </w:r>
      <w:r>
        <w:rPr>
          <w:rFonts w:asciiTheme="minorHAnsi" w:hAnsiTheme="minorHAnsi" w:cstheme="minorHAnsi"/>
          <w:b/>
          <w:spacing w:val="-2"/>
        </w:rPr>
        <w:t xml:space="preserve"> u pravidelně se opakujících plateb bez ohledu na jejich výši, které zvolilo </w:t>
      </w:r>
      <w:proofErr w:type="spellStart"/>
      <w:r>
        <w:rPr>
          <w:rFonts w:asciiTheme="minorHAnsi" w:hAnsiTheme="minorHAnsi" w:cstheme="minorHAnsi"/>
          <w:b/>
          <w:spacing w:val="-2"/>
        </w:rPr>
        <w:t>MS</w:t>
      </w:r>
      <w:r w:rsidR="00E95B78">
        <w:rPr>
          <w:rFonts w:asciiTheme="minorHAnsi" w:hAnsiTheme="minorHAnsi" w:cstheme="minorHAnsi"/>
          <w:b/>
          <w:spacing w:val="-2"/>
        </w:rPr>
        <w:t>p</w:t>
      </w:r>
      <w:proofErr w:type="spellEnd"/>
      <w:r>
        <w:rPr>
          <w:rFonts w:asciiTheme="minorHAnsi" w:hAnsiTheme="minorHAnsi" w:cstheme="minorHAnsi"/>
          <w:b/>
          <w:spacing w:val="-2"/>
        </w:rPr>
        <w:t>, není v souladu s</w:t>
      </w:r>
      <w:r w:rsidR="00283F9D">
        <w:rPr>
          <w:rFonts w:asciiTheme="minorHAnsi" w:hAnsiTheme="minorHAnsi" w:cstheme="minorHAnsi"/>
          <w:b/>
          <w:spacing w:val="-2"/>
        </w:rPr>
        <w:t xml:space="preserve"> ustanovením </w:t>
      </w:r>
      <w:r w:rsidR="00B327E0">
        <w:rPr>
          <w:rFonts w:asciiTheme="minorHAnsi" w:hAnsiTheme="minorHAnsi" w:cstheme="minorHAnsi"/>
          <w:b/>
          <w:spacing w:val="-2"/>
        </w:rPr>
        <w:t xml:space="preserve">§ 69 </w:t>
      </w:r>
      <w:r>
        <w:rPr>
          <w:rFonts w:asciiTheme="minorHAnsi" w:hAnsiTheme="minorHAnsi" w:cstheme="minorHAnsi"/>
          <w:b/>
          <w:spacing w:val="-2"/>
        </w:rPr>
        <w:t>vyhlášk</w:t>
      </w:r>
      <w:r w:rsidR="00B327E0">
        <w:rPr>
          <w:rFonts w:asciiTheme="minorHAnsi" w:hAnsiTheme="minorHAnsi" w:cstheme="minorHAnsi"/>
          <w:b/>
          <w:spacing w:val="-2"/>
        </w:rPr>
        <w:t>y</w:t>
      </w:r>
      <w:r>
        <w:rPr>
          <w:rFonts w:asciiTheme="minorHAnsi" w:hAnsiTheme="minorHAnsi" w:cstheme="minorHAnsi"/>
          <w:b/>
          <w:spacing w:val="-2"/>
        </w:rPr>
        <w:t xml:space="preserve"> č. 410/2009 Sb., neboť vede k nesprávnému účtování, což má dopad na hodnoty zůstatků dotčených účtů vykázaných v ÚZ. </w:t>
      </w:r>
      <w:r w:rsidR="00C721BF">
        <w:rPr>
          <w:rFonts w:asciiTheme="minorHAnsi" w:hAnsiTheme="minorHAnsi" w:cstheme="minorHAnsi"/>
          <w:b/>
          <w:spacing w:val="-2"/>
        </w:rPr>
        <w:t xml:space="preserve">Jde o systémovou nesprávnost v této oblasti. </w:t>
      </w:r>
      <w:proofErr w:type="spellStart"/>
      <w:r>
        <w:rPr>
          <w:rFonts w:cs="Calibri"/>
          <w:b/>
          <w:bCs/>
          <w:color w:val="000000"/>
        </w:rPr>
        <w:t>MS</w:t>
      </w:r>
      <w:r w:rsidR="00E95B78">
        <w:rPr>
          <w:rFonts w:cs="Calibri"/>
          <w:b/>
          <w:bCs/>
          <w:color w:val="000000"/>
        </w:rPr>
        <w:t>p</w:t>
      </w:r>
      <w:proofErr w:type="spellEnd"/>
      <w:r>
        <w:rPr>
          <w:rFonts w:cs="Calibri"/>
          <w:b/>
          <w:bCs/>
          <w:color w:val="000000"/>
        </w:rPr>
        <w:t xml:space="preserve"> by proto mělo upravit nastavení metody časového rozlišení minimálně v</w:t>
      </w:r>
      <w:r w:rsidR="00B327E0">
        <w:rPr>
          <w:rFonts w:cs="Calibri"/>
          <w:b/>
          <w:bCs/>
          <w:color w:val="000000"/>
        </w:rPr>
        <w:t> </w:t>
      </w:r>
      <w:r>
        <w:rPr>
          <w:rFonts w:cs="Calibri"/>
          <w:b/>
          <w:bCs/>
          <w:color w:val="000000"/>
        </w:rPr>
        <w:t>oblasti</w:t>
      </w:r>
      <w:r w:rsidR="00B327E0">
        <w:rPr>
          <w:rFonts w:cs="Calibri"/>
          <w:b/>
          <w:bCs/>
          <w:color w:val="000000"/>
        </w:rPr>
        <w:t xml:space="preserve"> paušálních </w:t>
      </w:r>
      <w:r>
        <w:rPr>
          <w:rFonts w:cs="Calibri"/>
          <w:b/>
          <w:bCs/>
          <w:color w:val="000000"/>
        </w:rPr>
        <w:t xml:space="preserve">plateb za technickou podporu tak, aby byla její následná aplikace v souladu s uvedeným právním předpisem. </w:t>
      </w:r>
      <w:r w:rsidR="00685C5C" w:rsidRPr="00685C5C">
        <w:rPr>
          <w:rFonts w:asciiTheme="minorHAnsi" w:hAnsiTheme="minorHAnsi" w:cstheme="minorHAnsi"/>
          <w:b/>
          <w:spacing w:val="-2"/>
        </w:rPr>
        <w:t xml:space="preserve">V případě významných částek by pak </w:t>
      </w:r>
      <w:proofErr w:type="spellStart"/>
      <w:r w:rsidR="00685C5C" w:rsidRPr="00685C5C">
        <w:rPr>
          <w:rFonts w:asciiTheme="minorHAnsi" w:hAnsiTheme="minorHAnsi" w:cstheme="minorHAnsi"/>
          <w:b/>
          <w:spacing w:val="-2"/>
        </w:rPr>
        <w:t>MS</w:t>
      </w:r>
      <w:r w:rsidR="00E95B78">
        <w:rPr>
          <w:rFonts w:asciiTheme="minorHAnsi" w:hAnsiTheme="minorHAnsi" w:cstheme="minorHAnsi"/>
          <w:b/>
          <w:spacing w:val="-2"/>
        </w:rPr>
        <w:t>p</w:t>
      </w:r>
      <w:proofErr w:type="spellEnd"/>
      <w:r w:rsidR="00685C5C" w:rsidRPr="00685C5C">
        <w:rPr>
          <w:rFonts w:asciiTheme="minorHAnsi" w:hAnsiTheme="minorHAnsi" w:cstheme="minorHAnsi"/>
          <w:b/>
          <w:spacing w:val="-2"/>
        </w:rPr>
        <w:t xml:space="preserve"> mělo o časovém rozlišení účtovat přesnou částkou, pokud ji lze stanovit, a nikoliv odhadem, jak se v kontrolovaném případě v rámci provedených oprav stalo.</w:t>
      </w:r>
      <w:r w:rsidR="00CB5A34">
        <w:rPr>
          <w:rFonts w:asciiTheme="minorHAnsi" w:hAnsiTheme="minorHAnsi" w:cstheme="minorHAnsi"/>
          <w:b/>
          <w:spacing w:val="-2"/>
        </w:rPr>
        <w:t xml:space="preserve"> </w:t>
      </w:r>
    </w:p>
    <w:p w14:paraId="495CDA2A" w14:textId="77777777" w:rsidR="00A75011" w:rsidRPr="00890197" w:rsidRDefault="00283F9D" w:rsidP="00A75011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A75011" w:rsidRPr="00D211D5">
        <w:rPr>
          <w:rFonts w:ascii="Calibri" w:hAnsi="Calibri" w:cs="Calibri"/>
          <w:lang w:eastAsia="cs-CZ"/>
        </w:rPr>
        <w:t xml:space="preserve">.4 Neúčtování o závazcích vůči </w:t>
      </w:r>
      <w:r w:rsidR="00C721BF">
        <w:rPr>
          <w:rFonts w:ascii="Calibri" w:hAnsi="Calibri" w:cs="Calibri"/>
          <w:lang w:eastAsia="cs-CZ"/>
        </w:rPr>
        <w:t>podřízené OSS</w:t>
      </w:r>
    </w:p>
    <w:p w14:paraId="0A2A5CF2" w14:textId="77777777" w:rsidR="00D211D5" w:rsidRDefault="00D211D5" w:rsidP="0019297D">
      <w:pPr>
        <w:jc w:val="both"/>
        <w:rPr>
          <w:rFonts w:cs="Calibri"/>
          <w:bCs/>
          <w:iCs/>
        </w:rPr>
      </w:pPr>
      <w:r>
        <w:rPr>
          <w:rFonts w:asciiTheme="minorHAnsi" w:hAnsiTheme="minorHAnsi" w:cstheme="minorHAnsi"/>
          <w:bCs/>
          <w:spacing w:val="-2"/>
        </w:rPr>
        <w:t>Dle zákona č. 59/2017 Sb.</w:t>
      </w:r>
      <w:r w:rsidR="009E52D7" w:rsidRPr="009E52D7">
        <w:rPr>
          <w:rStyle w:val="Znakapoznpodarou"/>
          <w:rFonts w:asciiTheme="minorHAnsi" w:hAnsiTheme="minorHAnsi" w:cstheme="minorHAnsi"/>
          <w:bCs/>
          <w:spacing w:val="-2"/>
        </w:rPr>
        <w:t xml:space="preserve"> </w:t>
      </w:r>
      <w:r w:rsidR="009E52D7">
        <w:rPr>
          <w:rStyle w:val="Znakapoznpodarou"/>
          <w:rFonts w:asciiTheme="minorHAnsi" w:hAnsiTheme="minorHAnsi" w:cstheme="minorHAnsi"/>
          <w:bCs/>
          <w:spacing w:val="-2"/>
        </w:rPr>
        <w:footnoteReference w:id="23"/>
      </w:r>
      <w:r>
        <w:rPr>
          <w:rFonts w:asciiTheme="minorHAnsi" w:hAnsiTheme="minorHAnsi" w:cstheme="minorHAnsi"/>
          <w:bCs/>
          <w:spacing w:val="-2"/>
        </w:rPr>
        <w:t xml:space="preserve">, který upravuje </w:t>
      </w:r>
      <w:r w:rsidRPr="00291E46">
        <w:rPr>
          <w:rFonts w:cs="Calibri"/>
          <w:bCs/>
          <w:iCs/>
        </w:rPr>
        <w:t>způsob nakládání s peněžními prostředky z</w:t>
      </w:r>
      <w:r>
        <w:rPr>
          <w:rFonts w:cs="Calibri"/>
          <w:bCs/>
          <w:iCs/>
        </w:rPr>
        <w:t> </w:t>
      </w:r>
      <w:r w:rsidRPr="00291E46">
        <w:rPr>
          <w:rFonts w:cs="Calibri"/>
          <w:bCs/>
          <w:iCs/>
        </w:rPr>
        <w:t>majetkových trestních sankcí ul</w:t>
      </w:r>
      <w:r>
        <w:rPr>
          <w:rFonts w:cs="Calibri"/>
          <w:bCs/>
          <w:iCs/>
        </w:rPr>
        <w:t xml:space="preserve">ožených v trestním řízení, vstupuje </w:t>
      </w:r>
      <w:proofErr w:type="spellStart"/>
      <w:r>
        <w:rPr>
          <w:rFonts w:cs="Calibri"/>
          <w:bCs/>
          <w:iCs/>
        </w:rPr>
        <w:t>MS</w:t>
      </w:r>
      <w:r w:rsidR="00E95B78">
        <w:rPr>
          <w:rFonts w:cs="Calibri"/>
          <w:bCs/>
          <w:iCs/>
        </w:rPr>
        <w:t>p</w:t>
      </w:r>
      <w:proofErr w:type="spellEnd"/>
      <w:r>
        <w:rPr>
          <w:rFonts w:cs="Calibri"/>
          <w:bCs/>
          <w:iCs/>
        </w:rPr>
        <w:t xml:space="preserve"> do procesu uspokojení majetkových nároků oprávněných osob, tj. obětí trestného činu. K tomu je zřízen zvláštní účet </w:t>
      </w:r>
      <w:proofErr w:type="spellStart"/>
      <w:r>
        <w:rPr>
          <w:rFonts w:cs="Calibri"/>
          <w:bCs/>
          <w:iCs/>
        </w:rPr>
        <w:t>MS</w:t>
      </w:r>
      <w:r w:rsidR="00E95B78">
        <w:rPr>
          <w:rFonts w:cs="Calibri"/>
          <w:bCs/>
          <w:iCs/>
        </w:rPr>
        <w:t>p</w:t>
      </w:r>
      <w:proofErr w:type="spellEnd"/>
      <w:r>
        <w:rPr>
          <w:rFonts w:cs="Calibri"/>
          <w:bCs/>
          <w:iCs/>
        </w:rPr>
        <w:t>,</w:t>
      </w:r>
      <w:r w:rsidR="0019297D">
        <w:rPr>
          <w:rFonts w:cs="Calibri"/>
          <w:bCs/>
          <w:iCs/>
        </w:rPr>
        <w:t xml:space="preserve"> na němž se shromažďují peněžní prostředky, z nichž </w:t>
      </w:r>
      <w:proofErr w:type="spellStart"/>
      <w:r w:rsidR="0019297D">
        <w:rPr>
          <w:rFonts w:cs="Calibri"/>
          <w:bCs/>
          <w:iCs/>
        </w:rPr>
        <w:t>MS</w:t>
      </w:r>
      <w:r w:rsidR="00E95B78">
        <w:rPr>
          <w:rFonts w:cs="Calibri"/>
          <w:bCs/>
          <w:iCs/>
        </w:rPr>
        <w:t>p</w:t>
      </w:r>
      <w:proofErr w:type="spellEnd"/>
      <w:r w:rsidR="0019297D">
        <w:rPr>
          <w:rFonts w:cs="Calibri"/>
          <w:bCs/>
          <w:iCs/>
        </w:rPr>
        <w:t xml:space="preserve"> vyplácí </w:t>
      </w:r>
      <w:r w:rsidR="0019297D">
        <w:rPr>
          <w:rFonts w:cs="Calibri"/>
          <w:bCs/>
          <w:iCs/>
        </w:rPr>
        <w:lastRenderedPageBreak/>
        <w:t xml:space="preserve">oprávněným osobám jejich majetkové nároky. Poté je </w:t>
      </w:r>
      <w:proofErr w:type="spellStart"/>
      <w:r>
        <w:rPr>
          <w:rFonts w:cs="Calibri"/>
          <w:bCs/>
          <w:iCs/>
        </w:rPr>
        <w:t>MS</w:t>
      </w:r>
      <w:r w:rsidR="00E95B78">
        <w:rPr>
          <w:rFonts w:cs="Calibri"/>
          <w:bCs/>
          <w:iCs/>
        </w:rPr>
        <w:t>p</w:t>
      </w:r>
      <w:proofErr w:type="spellEnd"/>
      <w:r>
        <w:rPr>
          <w:rFonts w:cs="Calibri"/>
          <w:bCs/>
          <w:iCs/>
        </w:rPr>
        <w:t xml:space="preserve"> povinno část ze zbývajících peněžních prostředků zaslat</w:t>
      </w:r>
      <w:r w:rsidR="00C721BF">
        <w:rPr>
          <w:rFonts w:cs="Calibri"/>
          <w:bCs/>
          <w:iCs/>
        </w:rPr>
        <w:t xml:space="preserve"> svojí podřízené OSS</w:t>
      </w:r>
      <w:r>
        <w:rPr>
          <w:rFonts w:cs="Calibri"/>
          <w:bCs/>
          <w:iCs/>
        </w:rPr>
        <w:t xml:space="preserve">. </w:t>
      </w:r>
      <w:r w:rsidRPr="00534B79">
        <w:rPr>
          <w:rFonts w:cs="Calibri"/>
          <w:bCs/>
          <w:iCs/>
        </w:rPr>
        <w:t xml:space="preserve">Z tohoto titulu vznikají </w:t>
      </w:r>
      <w:proofErr w:type="spellStart"/>
      <w:r w:rsidRPr="00534B79">
        <w:rPr>
          <w:rFonts w:cs="Calibri"/>
          <w:bCs/>
          <w:iCs/>
        </w:rPr>
        <w:t>MS</w:t>
      </w:r>
      <w:r w:rsidR="00E95B78">
        <w:rPr>
          <w:rFonts w:cs="Calibri"/>
          <w:bCs/>
          <w:iCs/>
        </w:rPr>
        <w:t>p</w:t>
      </w:r>
      <w:proofErr w:type="spellEnd"/>
      <w:r w:rsidRPr="00534B79">
        <w:rPr>
          <w:rFonts w:cs="Calibri"/>
          <w:bCs/>
          <w:iCs/>
        </w:rPr>
        <w:t xml:space="preserve"> závazky, které vykazuje na účtu</w:t>
      </w:r>
      <w:r w:rsidR="00E95B78">
        <w:rPr>
          <w:rFonts w:cs="Calibri"/>
          <w:bCs/>
          <w:iCs/>
        </w:rPr>
        <w:t xml:space="preserve"> </w:t>
      </w:r>
      <w:r w:rsidRPr="00534B79">
        <w:rPr>
          <w:rFonts w:cs="Calibri"/>
          <w:bCs/>
          <w:iCs/>
        </w:rPr>
        <w:t xml:space="preserve">347 – </w:t>
      </w:r>
      <w:r w:rsidRPr="00534B79">
        <w:rPr>
          <w:rFonts w:cs="Calibri"/>
          <w:bCs/>
          <w:i/>
        </w:rPr>
        <w:t>Závazky k vybraným ústředním vládním institucím</w:t>
      </w:r>
      <w:r w:rsidRPr="00534B79">
        <w:rPr>
          <w:rFonts w:cs="Calibri"/>
          <w:bCs/>
          <w:iCs/>
        </w:rPr>
        <w:t>.</w:t>
      </w:r>
      <w:r w:rsidRPr="003E0E52">
        <w:rPr>
          <w:rFonts w:cs="Calibri"/>
          <w:b/>
          <w:iCs/>
        </w:rPr>
        <w:t xml:space="preserve"> V</w:t>
      </w:r>
      <w:r w:rsidR="00221145">
        <w:rPr>
          <w:rFonts w:cs="Calibri"/>
          <w:b/>
          <w:iCs/>
        </w:rPr>
        <w:t> </w:t>
      </w:r>
      <w:r w:rsidRPr="003E0E52">
        <w:rPr>
          <w:rFonts w:cs="Calibri"/>
          <w:b/>
          <w:iCs/>
        </w:rPr>
        <w:t>případě</w:t>
      </w:r>
      <w:r w:rsidR="00221145">
        <w:rPr>
          <w:rFonts w:cs="Calibri"/>
          <w:b/>
          <w:iCs/>
        </w:rPr>
        <w:t xml:space="preserve"> jednoho trestního řízení</w:t>
      </w:r>
      <w:r w:rsidRPr="003E0E52">
        <w:rPr>
          <w:rFonts w:cs="Calibri"/>
          <w:b/>
          <w:iCs/>
        </w:rPr>
        <w:t xml:space="preserve"> však </w:t>
      </w:r>
      <w:proofErr w:type="spellStart"/>
      <w:r w:rsidRPr="003E0E52">
        <w:rPr>
          <w:rFonts w:cs="Calibri"/>
          <w:b/>
          <w:iCs/>
        </w:rPr>
        <w:t>MS</w:t>
      </w:r>
      <w:r w:rsidR="00E95B78">
        <w:rPr>
          <w:rFonts w:cs="Calibri"/>
          <w:b/>
          <w:iCs/>
        </w:rPr>
        <w:t>p</w:t>
      </w:r>
      <w:proofErr w:type="spellEnd"/>
      <w:r w:rsidRPr="003E0E52">
        <w:rPr>
          <w:rFonts w:cs="Calibri"/>
          <w:b/>
          <w:iCs/>
        </w:rPr>
        <w:t xml:space="preserve"> o předpisu </w:t>
      </w:r>
      <w:r w:rsidR="00221145">
        <w:rPr>
          <w:rFonts w:cs="Calibri"/>
          <w:b/>
          <w:iCs/>
        </w:rPr>
        <w:t>některých</w:t>
      </w:r>
      <w:r w:rsidRPr="003E0E52">
        <w:rPr>
          <w:rFonts w:cs="Calibri"/>
          <w:b/>
          <w:iCs/>
        </w:rPr>
        <w:t xml:space="preserve"> závazků v souhrnné výši 1,2 mil. Kč neúčtovalo.</w:t>
      </w:r>
      <w:r>
        <w:rPr>
          <w:rFonts w:cs="Calibri"/>
          <w:bCs/>
          <w:iCs/>
        </w:rPr>
        <w:t xml:space="preserve"> </w:t>
      </w:r>
    </w:p>
    <w:p w14:paraId="163C61AB" w14:textId="77777777" w:rsidR="007950B2" w:rsidRDefault="007950B2" w:rsidP="0019297D">
      <w:pPr>
        <w:jc w:val="both"/>
        <w:rPr>
          <w:rFonts w:cs="Calibri"/>
          <w:bCs/>
          <w:iCs/>
        </w:rPr>
      </w:pPr>
      <w:r>
        <w:rPr>
          <w:rFonts w:asciiTheme="minorHAnsi" w:hAnsiTheme="minorHAnsi" w:cstheme="minorHAnsi"/>
          <w:bCs/>
          <w:spacing w:val="-2"/>
        </w:rPr>
        <w:t xml:space="preserve">Tato skutečnost měla dopad na správnost </w:t>
      </w:r>
      <w:r>
        <w:rPr>
          <w:lang w:eastAsia="cs-CZ"/>
        </w:rPr>
        <w:t>vykázaných zůstatků účtů rozvahy, a to účtů</w:t>
      </w:r>
      <w:r w:rsidR="004F7826">
        <w:rPr>
          <w:lang w:eastAsia="cs-CZ"/>
        </w:rPr>
        <w:t xml:space="preserve"> </w:t>
      </w:r>
      <w:r>
        <w:rPr>
          <w:lang w:eastAsia="cs-CZ"/>
        </w:rPr>
        <w:t>347</w:t>
      </w:r>
      <w:r w:rsidR="00AC5334">
        <w:rPr>
          <w:lang w:eastAsia="cs-CZ"/>
        </w:rPr>
        <w:t> </w:t>
      </w:r>
      <w:r>
        <w:rPr>
          <w:lang w:eastAsia="cs-CZ"/>
        </w:rPr>
        <w:t>–</w:t>
      </w:r>
      <w:r w:rsidR="00AC5334">
        <w:rPr>
          <w:lang w:eastAsia="cs-CZ"/>
        </w:rPr>
        <w:t> </w:t>
      </w:r>
      <w:r>
        <w:rPr>
          <w:i/>
          <w:iCs/>
          <w:lang w:eastAsia="cs-CZ"/>
        </w:rPr>
        <w:t>Závazky k vybraným ústředním vládním institucím</w:t>
      </w:r>
      <w:r>
        <w:rPr>
          <w:lang w:eastAsia="cs-CZ"/>
        </w:rPr>
        <w:t xml:space="preserve"> (podhodnocen o 1,2 mil. Kč)</w:t>
      </w:r>
      <w:r w:rsidR="004F7826">
        <w:rPr>
          <w:lang w:eastAsia="cs-CZ"/>
        </w:rPr>
        <w:t xml:space="preserve"> </w:t>
      </w:r>
      <w:r w:rsidR="00AC5334">
        <w:rPr>
          <w:lang w:eastAsia="cs-CZ"/>
        </w:rPr>
        <w:br/>
      </w:r>
      <w:r>
        <w:rPr>
          <w:lang w:eastAsia="cs-CZ"/>
        </w:rPr>
        <w:t xml:space="preserve">a 384 – </w:t>
      </w:r>
      <w:r>
        <w:rPr>
          <w:i/>
          <w:iCs/>
          <w:lang w:eastAsia="cs-CZ"/>
        </w:rPr>
        <w:t xml:space="preserve">Výnosy příštích období </w:t>
      </w:r>
      <w:r>
        <w:rPr>
          <w:lang w:eastAsia="cs-CZ"/>
        </w:rPr>
        <w:t>(nadhodnocen o 1,2 mil. Kč).</w:t>
      </w:r>
    </w:p>
    <w:p w14:paraId="257BA7FA" w14:textId="77777777" w:rsidR="00A75011" w:rsidRDefault="00D211D5" w:rsidP="0053589F">
      <w:pPr>
        <w:jc w:val="both"/>
        <w:rPr>
          <w:rFonts w:asciiTheme="minorHAnsi" w:hAnsiTheme="minorHAnsi" w:cstheme="minorHAnsi"/>
          <w:spacing w:val="-2"/>
          <w:highlight w:val="cyan"/>
        </w:rPr>
      </w:pPr>
      <w:r>
        <w:rPr>
          <w:rFonts w:cs="Calibri"/>
          <w:bCs/>
          <w:iCs/>
        </w:rPr>
        <w:t xml:space="preserve">V důsledku toho pak </w:t>
      </w:r>
      <w:proofErr w:type="spellStart"/>
      <w:r w:rsidR="007950B2">
        <w:rPr>
          <w:rFonts w:cs="Calibri"/>
          <w:bCs/>
          <w:iCs/>
        </w:rPr>
        <w:t>MS</w:t>
      </w:r>
      <w:r w:rsidR="00E95B78">
        <w:rPr>
          <w:rFonts w:cs="Calibri"/>
          <w:bCs/>
          <w:iCs/>
        </w:rPr>
        <w:t>p</w:t>
      </w:r>
      <w:proofErr w:type="spellEnd"/>
      <w:r w:rsidR="007950B2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nezahrnulo </w:t>
      </w:r>
      <w:r w:rsidR="00C721BF">
        <w:rPr>
          <w:rFonts w:cs="Calibri"/>
          <w:bCs/>
          <w:iCs/>
        </w:rPr>
        <w:t>peněžní</w:t>
      </w:r>
      <w:r>
        <w:rPr>
          <w:rFonts w:cs="Calibri"/>
          <w:bCs/>
          <w:iCs/>
        </w:rPr>
        <w:t xml:space="preserve"> prostředky</w:t>
      </w:r>
      <w:r w:rsidR="00C721BF">
        <w:rPr>
          <w:rFonts w:cs="Calibri"/>
          <w:bCs/>
          <w:iCs/>
        </w:rPr>
        <w:t xml:space="preserve"> v této výši</w:t>
      </w:r>
      <w:r>
        <w:rPr>
          <w:rFonts w:cs="Calibri"/>
          <w:bCs/>
          <w:iCs/>
        </w:rPr>
        <w:t xml:space="preserve"> do souhrnného převodu </w:t>
      </w:r>
      <w:r w:rsidR="00C721BF">
        <w:rPr>
          <w:rFonts w:cs="Calibri"/>
          <w:bCs/>
          <w:iCs/>
        </w:rPr>
        <w:t>podřízené OSS</w:t>
      </w:r>
      <w:r>
        <w:rPr>
          <w:rFonts w:cs="Calibri"/>
          <w:bCs/>
          <w:iCs/>
        </w:rPr>
        <w:t xml:space="preserve"> a odvedlo je</w:t>
      </w:r>
      <w:r w:rsidR="00C721BF">
        <w:rPr>
          <w:rFonts w:cs="Calibri"/>
          <w:bCs/>
          <w:iCs/>
        </w:rPr>
        <w:t xml:space="preserve"> až</w:t>
      </w:r>
      <w:r>
        <w:rPr>
          <w:rFonts w:cs="Calibri"/>
          <w:bCs/>
          <w:iCs/>
        </w:rPr>
        <w:t xml:space="preserve"> dodatečně</w:t>
      </w:r>
      <w:r w:rsidR="00E95B78">
        <w:rPr>
          <w:rFonts w:cs="Calibri"/>
          <w:bCs/>
          <w:iCs/>
        </w:rPr>
        <w:t>,</w:t>
      </w:r>
      <w:r w:rsidR="00C721BF">
        <w:rPr>
          <w:rFonts w:cs="Calibri"/>
          <w:bCs/>
          <w:iCs/>
        </w:rPr>
        <w:t xml:space="preserve"> tj.</w:t>
      </w:r>
      <w:r>
        <w:rPr>
          <w:rFonts w:cs="Calibri"/>
          <w:bCs/>
          <w:iCs/>
        </w:rPr>
        <w:t xml:space="preserve"> po uplynutí lhůty stanovené zákonem č.</w:t>
      </w:r>
      <w:r w:rsidR="004F7826">
        <w:rPr>
          <w:rFonts w:cs="Calibri"/>
          <w:bCs/>
          <w:iCs/>
        </w:rPr>
        <w:t> </w:t>
      </w:r>
      <w:r>
        <w:rPr>
          <w:rFonts w:cs="Calibri"/>
          <w:bCs/>
          <w:iCs/>
        </w:rPr>
        <w:t>59/2017</w:t>
      </w:r>
      <w:r w:rsidR="004F7826">
        <w:rPr>
          <w:rFonts w:cs="Calibri"/>
          <w:bCs/>
          <w:iCs/>
        </w:rPr>
        <w:t> </w:t>
      </w:r>
      <w:r>
        <w:rPr>
          <w:rFonts w:cs="Calibri"/>
          <w:bCs/>
          <w:iCs/>
        </w:rPr>
        <w:t>Sb.</w:t>
      </w:r>
    </w:p>
    <w:p w14:paraId="13E7E6E8" w14:textId="77777777" w:rsidR="00A75011" w:rsidRPr="003033EF" w:rsidRDefault="00283F9D" w:rsidP="00A75011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A75011" w:rsidRPr="003033EF">
        <w:rPr>
          <w:rFonts w:ascii="Calibri" w:hAnsi="Calibri" w:cs="Calibri"/>
          <w:lang w:eastAsia="cs-CZ"/>
        </w:rPr>
        <w:t>.5 Nesprávné účtování o nákladech z titulu cestovného</w:t>
      </w:r>
    </w:p>
    <w:p w14:paraId="429217E4" w14:textId="77777777" w:rsidR="003033EF" w:rsidRDefault="004F66EA" w:rsidP="003033EF">
      <w:pPr>
        <w:jc w:val="both"/>
        <w:rPr>
          <w:rFonts w:asciiTheme="minorHAnsi" w:hAnsiTheme="minorHAnsi" w:cstheme="minorHAnsi"/>
          <w:bCs/>
          <w:spacing w:val="-2"/>
        </w:rPr>
      </w:pPr>
      <w:proofErr w:type="spellStart"/>
      <w:r w:rsidRPr="003E0E52">
        <w:rPr>
          <w:rFonts w:asciiTheme="minorHAnsi" w:hAnsiTheme="minorHAnsi" w:cstheme="minorHAnsi"/>
          <w:b/>
          <w:spacing w:val="-2"/>
        </w:rPr>
        <w:t>MS</w:t>
      </w:r>
      <w:r w:rsidR="00E95B78">
        <w:rPr>
          <w:rFonts w:asciiTheme="minorHAnsi" w:hAnsiTheme="minorHAnsi" w:cstheme="minorHAnsi"/>
          <w:b/>
          <w:spacing w:val="-2"/>
        </w:rPr>
        <w:t>p</w:t>
      </w:r>
      <w:proofErr w:type="spellEnd"/>
      <w:r w:rsidRPr="003E0E52">
        <w:rPr>
          <w:rFonts w:asciiTheme="minorHAnsi" w:hAnsiTheme="minorHAnsi" w:cstheme="minorHAnsi"/>
          <w:b/>
          <w:spacing w:val="-2"/>
        </w:rPr>
        <w:t xml:space="preserve"> nesprávně zaúčtovalo a následně vykázalo náklady související se zajištěním ubytování či letenek v rámci pracovních cest svých zaměstnanců prostřednictvím účtu 518 – </w:t>
      </w:r>
      <w:r w:rsidRPr="003E0E52">
        <w:rPr>
          <w:rFonts w:asciiTheme="minorHAnsi" w:hAnsiTheme="minorHAnsi" w:cstheme="minorHAnsi"/>
          <w:b/>
          <w:i/>
          <w:iCs/>
          <w:spacing w:val="-2"/>
        </w:rPr>
        <w:t>Ostatní služby</w:t>
      </w:r>
      <w:r w:rsidRPr="003E0E52">
        <w:rPr>
          <w:rFonts w:asciiTheme="minorHAnsi" w:hAnsiTheme="minorHAnsi" w:cstheme="minorHAnsi"/>
          <w:b/>
          <w:spacing w:val="-2"/>
        </w:rPr>
        <w:t>.</w:t>
      </w:r>
      <w:r w:rsidR="003033EF">
        <w:rPr>
          <w:rFonts w:asciiTheme="minorHAnsi" w:hAnsiTheme="minorHAnsi" w:cstheme="minorHAnsi"/>
          <w:bCs/>
          <w:spacing w:val="-2"/>
        </w:rPr>
        <w:t xml:space="preserve"> P</w:t>
      </w:r>
      <w:r>
        <w:rPr>
          <w:rFonts w:asciiTheme="minorHAnsi" w:hAnsiTheme="minorHAnsi" w:cstheme="minorHAnsi"/>
          <w:bCs/>
          <w:spacing w:val="-2"/>
        </w:rPr>
        <w:t>ro vykazování veškerých nákladů z titulu cestovného</w:t>
      </w:r>
      <w:r w:rsidR="003033EF">
        <w:rPr>
          <w:rFonts w:asciiTheme="minorHAnsi" w:hAnsiTheme="minorHAnsi" w:cstheme="minorHAnsi"/>
          <w:bCs/>
          <w:spacing w:val="-2"/>
        </w:rPr>
        <w:t xml:space="preserve"> mělo </w:t>
      </w:r>
      <w:proofErr w:type="spellStart"/>
      <w:r w:rsidR="003033EF">
        <w:rPr>
          <w:rFonts w:asciiTheme="minorHAnsi" w:hAnsiTheme="minorHAnsi" w:cstheme="minorHAnsi"/>
          <w:bCs/>
          <w:spacing w:val="-2"/>
        </w:rPr>
        <w:t>MS</w:t>
      </w:r>
      <w:r w:rsidR="00E95B78">
        <w:rPr>
          <w:rFonts w:asciiTheme="minorHAnsi" w:hAnsiTheme="minorHAnsi" w:cstheme="minorHAnsi"/>
          <w:bCs/>
          <w:spacing w:val="-2"/>
        </w:rPr>
        <w:t>p</w:t>
      </w:r>
      <w:proofErr w:type="spellEnd"/>
      <w:r w:rsidR="003033EF">
        <w:rPr>
          <w:rFonts w:asciiTheme="minorHAnsi" w:hAnsiTheme="minorHAnsi" w:cstheme="minorHAnsi"/>
          <w:bCs/>
          <w:spacing w:val="-2"/>
        </w:rPr>
        <w:t xml:space="preserve"> správně použít</w:t>
      </w:r>
      <w:r>
        <w:rPr>
          <w:rFonts w:asciiTheme="minorHAnsi" w:hAnsiTheme="minorHAnsi" w:cstheme="minorHAnsi"/>
          <w:bCs/>
          <w:spacing w:val="-2"/>
        </w:rPr>
        <w:t xml:space="preserve"> účet</w:t>
      </w:r>
      <w:r w:rsidR="00AC5334">
        <w:rPr>
          <w:rFonts w:asciiTheme="minorHAnsi" w:hAnsiTheme="minorHAnsi" w:cstheme="minorHAnsi"/>
          <w:bCs/>
          <w:spacing w:val="-2"/>
        </w:rPr>
        <w:br/>
      </w:r>
      <w:r>
        <w:rPr>
          <w:rFonts w:asciiTheme="minorHAnsi" w:hAnsiTheme="minorHAnsi" w:cstheme="minorHAnsi"/>
          <w:bCs/>
          <w:spacing w:val="-2"/>
        </w:rPr>
        <w:t xml:space="preserve">512 – </w:t>
      </w:r>
      <w:r w:rsidRPr="00816E58">
        <w:rPr>
          <w:rFonts w:asciiTheme="minorHAnsi" w:hAnsiTheme="minorHAnsi" w:cstheme="minorHAnsi"/>
          <w:bCs/>
          <w:i/>
          <w:iCs/>
          <w:spacing w:val="-2"/>
        </w:rPr>
        <w:t>Cestovné</w:t>
      </w:r>
      <w:r w:rsidR="000A1657">
        <w:rPr>
          <w:rFonts w:asciiTheme="minorHAnsi" w:hAnsiTheme="minorHAnsi" w:cstheme="minorHAnsi"/>
          <w:bCs/>
          <w:spacing w:val="-2"/>
        </w:rPr>
        <w:t xml:space="preserve">, </w:t>
      </w:r>
      <w:r w:rsidR="003033EF">
        <w:rPr>
          <w:rFonts w:asciiTheme="minorHAnsi" w:hAnsiTheme="minorHAnsi" w:cstheme="minorHAnsi"/>
          <w:bCs/>
          <w:spacing w:val="-2"/>
        </w:rPr>
        <w:t xml:space="preserve">na </w:t>
      </w:r>
      <w:r w:rsidR="000A1657">
        <w:rPr>
          <w:rFonts w:asciiTheme="minorHAnsi" w:hAnsiTheme="minorHAnsi" w:cstheme="minorHAnsi"/>
          <w:bCs/>
          <w:spacing w:val="-2"/>
        </w:rPr>
        <w:t>který</w:t>
      </w:r>
      <w:r w:rsidR="003033EF">
        <w:rPr>
          <w:rFonts w:asciiTheme="minorHAnsi" w:hAnsiTheme="minorHAnsi" w:cstheme="minorHAnsi"/>
          <w:bCs/>
          <w:spacing w:val="-2"/>
        </w:rPr>
        <w:t xml:space="preserve"> účtovalo</w:t>
      </w:r>
      <w:r w:rsidR="000A1657">
        <w:rPr>
          <w:rFonts w:asciiTheme="minorHAnsi" w:hAnsiTheme="minorHAnsi" w:cstheme="minorHAnsi"/>
          <w:bCs/>
          <w:spacing w:val="-2"/>
        </w:rPr>
        <w:t xml:space="preserve"> pouze v těch případech, kdy poskytovalo zaměstnancům zúčtovatelné zálohy na cestovní náhrady. </w:t>
      </w:r>
      <w:r>
        <w:rPr>
          <w:rFonts w:asciiTheme="minorHAnsi" w:hAnsiTheme="minorHAnsi" w:cstheme="minorHAnsi"/>
          <w:bCs/>
          <w:spacing w:val="-2"/>
        </w:rPr>
        <w:t>NKÚ vyčíslil objem nesprávně vykázaných nákladů na cestovné ve výši 584</w:t>
      </w:r>
      <w:r w:rsidR="00FF64F9">
        <w:rPr>
          <w:rFonts w:asciiTheme="minorHAnsi" w:hAnsiTheme="minorHAnsi" w:cstheme="minorHAnsi"/>
          <w:bCs/>
          <w:spacing w:val="-2"/>
        </w:rPr>
        <w:t>,1</w:t>
      </w:r>
      <w:r>
        <w:rPr>
          <w:rFonts w:asciiTheme="minorHAnsi" w:hAnsiTheme="minorHAnsi" w:cstheme="minorHAnsi"/>
          <w:bCs/>
          <w:spacing w:val="-2"/>
        </w:rPr>
        <w:t xml:space="preserve"> tis. Kč. </w:t>
      </w:r>
      <w:r w:rsidR="00C721BF">
        <w:rPr>
          <w:rFonts w:asciiTheme="minorHAnsi" w:hAnsiTheme="minorHAnsi" w:cstheme="minorHAnsi"/>
          <w:bCs/>
          <w:spacing w:val="-2"/>
        </w:rPr>
        <w:t>Jde o systémovou nesprávnost v této oblasti.</w:t>
      </w:r>
    </w:p>
    <w:p w14:paraId="79AB55D9" w14:textId="77777777" w:rsidR="005B02D0" w:rsidRDefault="002576B1" w:rsidP="0053589F">
      <w:pPr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 xml:space="preserve">Tato skutečnost měla dopad na správnost </w:t>
      </w:r>
      <w:r>
        <w:rPr>
          <w:lang w:eastAsia="cs-CZ"/>
        </w:rPr>
        <w:t xml:space="preserve">vykázaných zůstatků </w:t>
      </w:r>
      <w:r w:rsidR="003033EF">
        <w:rPr>
          <w:lang w:eastAsia="cs-CZ"/>
        </w:rPr>
        <w:t xml:space="preserve">účtů výkazu zisku a ztráty, a to účtů 518 – </w:t>
      </w:r>
      <w:r w:rsidR="003033EF" w:rsidRPr="00F11D8F">
        <w:rPr>
          <w:i/>
          <w:iCs/>
          <w:lang w:eastAsia="cs-CZ"/>
        </w:rPr>
        <w:t>Ostatní služby</w:t>
      </w:r>
      <w:r w:rsidR="003033EF">
        <w:rPr>
          <w:lang w:eastAsia="cs-CZ"/>
        </w:rPr>
        <w:t xml:space="preserve"> </w:t>
      </w:r>
      <w:r w:rsidR="00FF64F9">
        <w:rPr>
          <w:lang w:eastAsia="cs-CZ"/>
        </w:rPr>
        <w:t xml:space="preserve">(nadhodnocen o 584,1 tis. Kč) </w:t>
      </w:r>
      <w:r w:rsidR="003033EF">
        <w:rPr>
          <w:lang w:eastAsia="cs-CZ"/>
        </w:rPr>
        <w:t xml:space="preserve">a 512 – </w:t>
      </w:r>
      <w:r w:rsidR="003033EF">
        <w:rPr>
          <w:i/>
          <w:iCs/>
          <w:lang w:eastAsia="cs-CZ"/>
        </w:rPr>
        <w:t>Cestovné</w:t>
      </w:r>
      <w:r w:rsidR="00FF64F9">
        <w:rPr>
          <w:i/>
          <w:iCs/>
          <w:lang w:eastAsia="cs-CZ"/>
        </w:rPr>
        <w:t xml:space="preserve"> </w:t>
      </w:r>
      <w:r w:rsidR="00FF64F9">
        <w:rPr>
          <w:lang w:eastAsia="cs-CZ"/>
        </w:rPr>
        <w:t>(podhodnocen o</w:t>
      </w:r>
      <w:r w:rsidR="002C4FDC">
        <w:rPr>
          <w:lang w:eastAsia="cs-CZ"/>
        </w:rPr>
        <w:t> </w:t>
      </w:r>
      <w:r w:rsidR="00FF64F9">
        <w:rPr>
          <w:lang w:eastAsia="cs-CZ"/>
        </w:rPr>
        <w:t>584,1 tis. Kč)</w:t>
      </w:r>
      <w:r w:rsidR="003033EF">
        <w:rPr>
          <w:lang w:eastAsia="cs-CZ"/>
        </w:rPr>
        <w:t xml:space="preserve">. </w:t>
      </w:r>
    </w:p>
    <w:p w14:paraId="3D0965BC" w14:textId="5E33DB3D" w:rsidR="000548CE" w:rsidRPr="00F11D8F" w:rsidRDefault="00283F9D" w:rsidP="000548CE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0548CE" w:rsidRPr="00F11D8F">
        <w:rPr>
          <w:rFonts w:ascii="Calibri" w:hAnsi="Calibri" w:cs="Calibri"/>
          <w:lang w:eastAsia="cs-CZ"/>
        </w:rPr>
        <w:t>.6 Nesprávné účtování o</w:t>
      </w:r>
      <w:r w:rsidR="00846B49" w:rsidRPr="00F11D8F">
        <w:rPr>
          <w:rFonts w:ascii="Calibri" w:hAnsi="Calibri" w:cs="Calibri"/>
          <w:lang w:eastAsia="cs-CZ"/>
        </w:rPr>
        <w:t xml:space="preserve"> službě</w:t>
      </w:r>
      <w:r w:rsidR="00EA573B">
        <w:rPr>
          <w:rFonts w:ascii="Calibri" w:hAnsi="Calibri" w:cs="Calibri"/>
          <w:lang w:eastAsia="cs-CZ"/>
        </w:rPr>
        <w:t xml:space="preserve"> k softwar</w:t>
      </w:r>
      <w:r w:rsidR="00E95B78">
        <w:rPr>
          <w:rFonts w:ascii="Calibri" w:hAnsi="Calibri" w:cs="Calibri"/>
          <w:lang w:eastAsia="cs-CZ"/>
        </w:rPr>
        <w:t>u</w:t>
      </w:r>
    </w:p>
    <w:p w14:paraId="2C90B989" w14:textId="066E8E20" w:rsidR="00F11D8F" w:rsidRDefault="00846B49" w:rsidP="00846B49">
      <w:pPr>
        <w:jc w:val="both"/>
        <w:rPr>
          <w:lang w:eastAsia="cs-CZ"/>
        </w:rPr>
      </w:pPr>
      <w:proofErr w:type="spellStart"/>
      <w:r w:rsidRPr="003E0E52">
        <w:rPr>
          <w:b/>
          <w:bCs/>
          <w:lang w:eastAsia="cs-CZ"/>
        </w:rPr>
        <w:t>MS</w:t>
      </w:r>
      <w:r w:rsidR="00E95B78">
        <w:rPr>
          <w:b/>
          <w:bCs/>
          <w:lang w:eastAsia="cs-CZ"/>
        </w:rPr>
        <w:t>p</w:t>
      </w:r>
      <w:proofErr w:type="spellEnd"/>
      <w:r w:rsidRPr="003E0E52">
        <w:rPr>
          <w:b/>
          <w:bCs/>
          <w:lang w:eastAsia="cs-CZ"/>
        </w:rPr>
        <w:t xml:space="preserve"> </w:t>
      </w:r>
      <w:r w:rsidR="00DA24ED" w:rsidRPr="003E0E52">
        <w:rPr>
          <w:b/>
          <w:bCs/>
          <w:lang w:eastAsia="cs-CZ"/>
        </w:rPr>
        <w:t xml:space="preserve">nesprávně </w:t>
      </w:r>
      <w:r w:rsidR="004A052B" w:rsidRPr="003E0E52">
        <w:rPr>
          <w:b/>
          <w:bCs/>
          <w:lang w:eastAsia="cs-CZ"/>
        </w:rPr>
        <w:t>za</w:t>
      </w:r>
      <w:r w:rsidRPr="003E0E52">
        <w:rPr>
          <w:b/>
          <w:bCs/>
          <w:lang w:eastAsia="cs-CZ"/>
        </w:rPr>
        <w:t xml:space="preserve">účtovalo </w:t>
      </w:r>
      <w:r w:rsidR="004A052B" w:rsidRPr="003E0E52">
        <w:rPr>
          <w:b/>
          <w:bCs/>
          <w:lang w:eastAsia="cs-CZ"/>
        </w:rPr>
        <w:t>a následně</w:t>
      </w:r>
      <w:r w:rsidR="00C721BF">
        <w:rPr>
          <w:b/>
          <w:bCs/>
          <w:lang w:eastAsia="cs-CZ"/>
        </w:rPr>
        <w:t xml:space="preserve"> i</w:t>
      </w:r>
      <w:r w:rsidR="004A052B" w:rsidRPr="003E0E52">
        <w:rPr>
          <w:b/>
          <w:bCs/>
          <w:lang w:eastAsia="cs-CZ"/>
        </w:rPr>
        <w:t xml:space="preserve"> vykázalo architektonický audit používané aplikace </w:t>
      </w:r>
      <w:r w:rsidRPr="003E0E52">
        <w:rPr>
          <w:b/>
          <w:bCs/>
          <w:lang w:eastAsia="cs-CZ"/>
        </w:rPr>
        <w:t>ve výši 179</w:t>
      </w:r>
      <w:r w:rsidR="00FF64F9" w:rsidRPr="003E0E52">
        <w:rPr>
          <w:b/>
          <w:bCs/>
          <w:lang w:eastAsia="cs-CZ"/>
        </w:rPr>
        <w:t>,1</w:t>
      </w:r>
      <w:r w:rsidRPr="003E0E52">
        <w:rPr>
          <w:b/>
          <w:bCs/>
          <w:lang w:eastAsia="cs-CZ"/>
        </w:rPr>
        <w:t xml:space="preserve"> tis. Kč </w:t>
      </w:r>
      <w:r w:rsidR="00DA24ED" w:rsidRPr="003E0E52">
        <w:rPr>
          <w:b/>
          <w:bCs/>
          <w:lang w:eastAsia="cs-CZ"/>
        </w:rPr>
        <w:t xml:space="preserve">jako technické zhodnocení majetku vedeného </w:t>
      </w:r>
      <w:r w:rsidR="00C863D5" w:rsidRPr="003E0E52">
        <w:rPr>
          <w:b/>
          <w:bCs/>
          <w:lang w:eastAsia="cs-CZ"/>
        </w:rPr>
        <w:t xml:space="preserve">účtu 013 – </w:t>
      </w:r>
      <w:r w:rsidR="00C863D5" w:rsidRPr="003E0E52">
        <w:rPr>
          <w:b/>
          <w:bCs/>
          <w:i/>
          <w:iCs/>
          <w:lang w:eastAsia="cs-CZ"/>
        </w:rPr>
        <w:t>Software</w:t>
      </w:r>
      <w:r w:rsidR="00C863D5" w:rsidRPr="003E0E52">
        <w:rPr>
          <w:b/>
          <w:bCs/>
          <w:lang w:eastAsia="cs-CZ"/>
        </w:rPr>
        <w:t>.</w:t>
      </w:r>
      <w:r w:rsidR="00C863D5">
        <w:rPr>
          <w:lang w:eastAsia="cs-CZ"/>
        </w:rPr>
        <w:t xml:space="preserve"> Spolu s</w:t>
      </w:r>
      <w:r w:rsidR="00DA24ED">
        <w:rPr>
          <w:lang w:eastAsia="cs-CZ"/>
        </w:rPr>
        <w:t> tímto majetkem</w:t>
      </w:r>
      <w:r w:rsidR="00C863D5">
        <w:rPr>
          <w:lang w:eastAsia="cs-CZ"/>
        </w:rPr>
        <w:t xml:space="preserve"> jej začalo</w:t>
      </w:r>
      <w:r w:rsidR="00DA24ED">
        <w:rPr>
          <w:lang w:eastAsia="cs-CZ"/>
        </w:rPr>
        <w:t xml:space="preserve"> následně</w:t>
      </w:r>
      <w:r w:rsidR="00C863D5">
        <w:rPr>
          <w:lang w:eastAsia="cs-CZ"/>
        </w:rPr>
        <w:t xml:space="preserve"> odepisovat. </w:t>
      </w:r>
      <w:r w:rsidR="002007B3">
        <w:rPr>
          <w:lang w:eastAsia="cs-CZ"/>
        </w:rPr>
        <w:t>O technické zhodnocení</w:t>
      </w:r>
      <w:r w:rsidR="00C863D5">
        <w:rPr>
          <w:lang w:eastAsia="cs-CZ"/>
        </w:rPr>
        <w:t xml:space="preserve"> softwar</w:t>
      </w:r>
      <w:r w:rsidR="00E95B78">
        <w:rPr>
          <w:lang w:eastAsia="cs-CZ"/>
        </w:rPr>
        <w:t>u</w:t>
      </w:r>
      <w:r w:rsidR="002007B3">
        <w:rPr>
          <w:lang w:eastAsia="cs-CZ"/>
        </w:rPr>
        <w:t xml:space="preserve"> se však nejednalo,</w:t>
      </w:r>
      <w:r w:rsidR="00C863D5">
        <w:rPr>
          <w:lang w:eastAsia="cs-CZ"/>
        </w:rPr>
        <w:t xml:space="preserve"> neboť nedošlo k takovému zásahu, který by naplňoval prvky technického zhodnocení. </w:t>
      </w:r>
      <w:proofErr w:type="spellStart"/>
      <w:r w:rsidR="00C863D5">
        <w:rPr>
          <w:lang w:eastAsia="cs-CZ"/>
        </w:rPr>
        <w:t>MS</w:t>
      </w:r>
      <w:r w:rsidR="00E95B78">
        <w:rPr>
          <w:lang w:eastAsia="cs-CZ"/>
        </w:rPr>
        <w:t>p</w:t>
      </w:r>
      <w:proofErr w:type="spellEnd"/>
      <w:r w:rsidR="00C863D5">
        <w:rPr>
          <w:lang w:eastAsia="cs-CZ"/>
        </w:rPr>
        <w:t xml:space="preserve"> tudíž</w:t>
      </w:r>
      <w:r w:rsidR="00DA24ED">
        <w:rPr>
          <w:lang w:eastAsia="cs-CZ"/>
        </w:rPr>
        <w:t xml:space="preserve"> mělo v tomto případě účtovat o službě prostřednictvím účtu</w:t>
      </w:r>
      <w:r w:rsidR="002C4FDC">
        <w:rPr>
          <w:lang w:eastAsia="cs-CZ"/>
        </w:rPr>
        <w:br/>
      </w:r>
      <w:r w:rsidR="00DA24ED">
        <w:rPr>
          <w:lang w:eastAsia="cs-CZ"/>
        </w:rPr>
        <w:t xml:space="preserve">518 – </w:t>
      </w:r>
      <w:r w:rsidR="00DA24ED" w:rsidRPr="00DA24ED">
        <w:rPr>
          <w:i/>
          <w:iCs/>
          <w:lang w:eastAsia="cs-CZ"/>
        </w:rPr>
        <w:t>Ostatní služby</w:t>
      </w:r>
      <w:r w:rsidR="00DA24ED">
        <w:rPr>
          <w:lang w:eastAsia="cs-CZ"/>
        </w:rPr>
        <w:t>.</w:t>
      </w:r>
    </w:p>
    <w:p w14:paraId="472A8740" w14:textId="77777777" w:rsidR="00593BE0" w:rsidRDefault="002576B1" w:rsidP="0053589F">
      <w:pPr>
        <w:jc w:val="both"/>
        <w:rPr>
          <w:lang w:eastAsia="cs-CZ"/>
        </w:rPr>
      </w:pPr>
      <w:r>
        <w:rPr>
          <w:rFonts w:asciiTheme="minorHAnsi" w:hAnsiTheme="minorHAnsi" w:cstheme="minorHAnsi"/>
          <w:bCs/>
          <w:spacing w:val="-2"/>
        </w:rPr>
        <w:t xml:space="preserve">Tato skutečnost měla dopad na správnost </w:t>
      </w:r>
      <w:r>
        <w:rPr>
          <w:lang w:eastAsia="cs-CZ"/>
        </w:rPr>
        <w:t>vykázaných zůstatků účtů</w:t>
      </w:r>
      <w:r w:rsidR="00F11D8F">
        <w:rPr>
          <w:lang w:eastAsia="cs-CZ"/>
        </w:rPr>
        <w:t xml:space="preserve"> rozvahy a výkazu zisku a</w:t>
      </w:r>
      <w:r w:rsidR="002C4FDC">
        <w:rPr>
          <w:lang w:eastAsia="cs-CZ"/>
        </w:rPr>
        <w:t> </w:t>
      </w:r>
      <w:r w:rsidR="00F11D8F">
        <w:rPr>
          <w:lang w:eastAsia="cs-CZ"/>
        </w:rPr>
        <w:t xml:space="preserve">ztráty, a to účtů 013 – </w:t>
      </w:r>
      <w:r w:rsidR="00F11D8F" w:rsidRPr="00F11D8F">
        <w:rPr>
          <w:i/>
          <w:iCs/>
          <w:lang w:eastAsia="cs-CZ"/>
        </w:rPr>
        <w:t>Software</w:t>
      </w:r>
      <w:r w:rsidR="00FF64F9">
        <w:rPr>
          <w:lang w:eastAsia="cs-CZ"/>
        </w:rPr>
        <w:t xml:space="preserve"> (nadhodnocen o 165,3 tis. Kč v hodnotě netto)</w:t>
      </w:r>
      <w:r w:rsidR="00F11D8F">
        <w:rPr>
          <w:lang w:eastAsia="cs-CZ"/>
        </w:rPr>
        <w:t xml:space="preserve">, 518 – </w:t>
      </w:r>
      <w:r w:rsidR="00F11D8F" w:rsidRPr="00F11D8F">
        <w:rPr>
          <w:i/>
          <w:iCs/>
          <w:lang w:eastAsia="cs-CZ"/>
        </w:rPr>
        <w:t>Ostatní služby</w:t>
      </w:r>
      <w:r w:rsidR="00F11D8F">
        <w:rPr>
          <w:lang w:eastAsia="cs-CZ"/>
        </w:rPr>
        <w:t xml:space="preserve"> </w:t>
      </w:r>
      <w:r w:rsidR="00FF64F9">
        <w:rPr>
          <w:lang w:eastAsia="cs-CZ"/>
        </w:rPr>
        <w:t xml:space="preserve">(podhodnocen o 179,1 tis. Kč) </w:t>
      </w:r>
      <w:r w:rsidR="00F11D8F">
        <w:rPr>
          <w:lang w:eastAsia="cs-CZ"/>
        </w:rPr>
        <w:t xml:space="preserve">a 551 – </w:t>
      </w:r>
      <w:r w:rsidR="00F11D8F" w:rsidRPr="00F11D8F">
        <w:rPr>
          <w:i/>
          <w:iCs/>
          <w:lang w:eastAsia="cs-CZ"/>
        </w:rPr>
        <w:t>Odpisy dlouhodobého majetku</w:t>
      </w:r>
      <w:r w:rsidR="00FF64F9">
        <w:rPr>
          <w:i/>
          <w:iCs/>
          <w:lang w:eastAsia="cs-CZ"/>
        </w:rPr>
        <w:t xml:space="preserve"> </w:t>
      </w:r>
      <w:r w:rsidR="00FF64F9">
        <w:rPr>
          <w:lang w:eastAsia="cs-CZ"/>
        </w:rPr>
        <w:t>(nadhodnocen o</w:t>
      </w:r>
      <w:r w:rsidR="002C4FDC">
        <w:rPr>
          <w:lang w:eastAsia="cs-CZ"/>
        </w:rPr>
        <w:t> </w:t>
      </w:r>
      <w:r w:rsidR="00FF64F9">
        <w:rPr>
          <w:lang w:eastAsia="cs-CZ"/>
        </w:rPr>
        <w:t>13,8 tis. Kč)</w:t>
      </w:r>
      <w:r w:rsidR="00F11D8F">
        <w:rPr>
          <w:lang w:eastAsia="cs-CZ"/>
        </w:rPr>
        <w:t>.</w:t>
      </w:r>
      <w:r w:rsidR="00DA24ED">
        <w:rPr>
          <w:lang w:eastAsia="cs-CZ"/>
        </w:rPr>
        <w:t xml:space="preserve"> </w:t>
      </w:r>
    </w:p>
    <w:p w14:paraId="45936ADB" w14:textId="77777777" w:rsidR="00593BE0" w:rsidRPr="00890197" w:rsidRDefault="00283F9D" w:rsidP="00A179EE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593BE0" w:rsidRPr="00685C5C">
        <w:rPr>
          <w:rFonts w:ascii="Calibri" w:hAnsi="Calibri" w:cs="Calibri"/>
          <w:lang w:eastAsia="cs-CZ"/>
        </w:rPr>
        <w:t>.</w:t>
      </w:r>
      <w:r w:rsidR="00593BE0">
        <w:rPr>
          <w:rFonts w:ascii="Calibri" w:hAnsi="Calibri" w:cs="Calibri"/>
          <w:lang w:eastAsia="cs-CZ"/>
        </w:rPr>
        <w:t>7</w:t>
      </w:r>
      <w:r w:rsidR="00593BE0" w:rsidRPr="00685C5C">
        <w:rPr>
          <w:rFonts w:ascii="Calibri" w:hAnsi="Calibri" w:cs="Calibri"/>
          <w:lang w:eastAsia="cs-CZ"/>
        </w:rPr>
        <w:t xml:space="preserve"> </w:t>
      </w:r>
      <w:r w:rsidR="00C721BF">
        <w:rPr>
          <w:rFonts w:ascii="Calibri" w:hAnsi="Calibri" w:cs="Calibri"/>
          <w:lang w:eastAsia="cs-CZ"/>
        </w:rPr>
        <w:t>Nesprávná aplikace</w:t>
      </w:r>
      <w:r w:rsidR="00593BE0" w:rsidRPr="00685C5C">
        <w:rPr>
          <w:rFonts w:ascii="Calibri" w:hAnsi="Calibri" w:cs="Calibri"/>
          <w:lang w:eastAsia="cs-CZ"/>
        </w:rPr>
        <w:t xml:space="preserve"> metody</w:t>
      </w:r>
      <w:r w:rsidR="00593BE0">
        <w:rPr>
          <w:rFonts w:ascii="Calibri" w:hAnsi="Calibri" w:cs="Calibri"/>
          <w:lang w:eastAsia="cs-CZ"/>
        </w:rPr>
        <w:t xml:space="preserve"> odpisování dlouhodobého majetku</w:t>
      </w:r>
      <w:r w:rsidR="00593BE0" w:rsidRPr="00890197">
        <w:rPr>
          <w:rFonts w:ascii="Calibri" w:hAnsi="Calibri" w:cs="Calibri"/>
          <w:lang w:eastAsia="cs-CZ"/>
        </w:rPr>
        <w:t xml:space="preserve"> </w:t>
      </w:r>
    </w:p>
    <w:p w14:paraId="43772DC6" w14:textId="77777777" w:rsidR="001A6174" w:rsidRPr="000C4F00" w:rsidRDefault="00D05E4C" w:rsidP="00E95B78">
      <w:pPr>
        <w:keepNext/>
        <w:spacing w:after="0"/>
        <w:jc w:val="both"/>
        <w:rPr>
          <w:rFonts w:cs="Calibri"/>
        </w:rPr>
      </w:pPr>
      <w:r>
        <w:rPr>
          <w:rFonts w:cs="Calibri"/>
        </w:rPr>
        <w:t>I přes realizovaná opatření k nápravě nedostatků z KA č. 16/08 v této oblasti zjistila kontrola v</w:t>
      </w:r>
      <w:r w:rsidR="001A6174" w:rsidRPr="000C4F00">
        <w:rPr>
          <w:rFonts w:cs="Calibri"/>
        </w:rPr>
        <w:t> aplikaci účetní metody odpisování dlouhodobého majetku</w:t>
      </w:r>
      <w:r>
        <w:rPr>
          <w:rFonts w:cs="Calibri"/>
        </w:rPr>
        <w:t xml:space="preserve"> </w:t>
      </w:r>
      <w:r w:rsidR="00D20ADB">
        <w:rPr>
          <w:rFonts w:cs="Calibri"/>
        </w:rPr>
        <w:t xml:space="preserve">některé jednotlivé </w:t>
      </w:r>
      <w:r w:rsidR="00B438FA">
        <w:rPr>
          <w:rFonts w:cs="Calibri"/>
        </w:rPr>
        <w:t>případy</w:t>
      </w:r>
      <w:r w:rsidR="001A6174" w:rsidRPr="000C4F00">
        <w:rPr>
          <w:rFonts w:cs="Calibri"/>
        </w:rPr>
        <w:t>:</w:t>
      </w:r>
    </w:p>
    <w:p w14:paraId="4E23D314" w14:textId="77777777" w:rsidR="001A6174" w:rsidRPr="000C4F00" w:rsidRDefault="001A6174" w:rsidP="00A179EE">
      <w:pPr>
        <w:numPr>
          <w:ilvl w:val="0"/>
          <w:numId w:val="8"/>
        </w:numPr>
        <w:spacing w:after="0"/>
        <w:ind w:left="391" w:hanging="357"/>
        <w:jc w:val="both"/>
        <w:rPr>
          <w:rFonts w:cs="Calibri"/>
        </w:rPr>
      </w:pPr>
      <w:r w:rsidRPr="003E0E52">
        <w:rPr>
          <w:rFonts w:cs="Calibri"/>
          <w:b/>
          <w:bCs/>
        </w:rPr>
        <w:t>neodpisování</w:t>
      </w:r>
      <w:r w:rsidRPr="000C4F00">
        <w:rPr>
          <w:rFonts w:cs="Calibri"/>
        </w:rPr>
        <w:t xml:space="preserve"> dlouhodobého majetku </w:t>
      </w:r>
      <w:r w:rsidR="000B3B5F">
        <w:rPr>
          <w:rFonts w:cs="Calibri"/>
        </w:rPr>
        <w:t xml:space="preserve">vykázaného na účtu 013 – </w:t>
      </w:r>
      <w:r w:rsidR="000B3B5F" w:rsidRPr="000B3B5F">
        <w:rPr>
          <w:rFonts w:cs="Calibri"/>
          <w:i/>
          <w:iCs/>
        </w:rPr>
        <w:t>Software</w:t>
      </w:r>
      <w:r w:rsidR="001C088A">
        <w:rPr>
          <w:rFonts w:cs="Calibri"/>
          <w:i/>
          <w:iCs/>
        </w:rPr>
        <w:t xml:space="preserve"> </w:t>
      </w:r>
      <w:r w:rsidR="00221145">
        <w:rPr>
          <w:rFonts w:cs="Calibri"/>
          <w:b/>
          <w:bCs/>
        </w:rPr>
        <w:t>v průběhu celého účetního období 2020</w:t>
      </w:r>
      <w:r w:rsidR="000B3B5F" w:rsidRPr="00CA5674">
        <w:rPr>
          <w:rFonts w:cs="Calibri"/>
          <w:b/>
        </w:rPr>
        <w:t>,</w:t>
      </w:r>
    </w:p>
    <w:p w14:paraId="4F65916A" w14:textId="5A4F28BB" w:rsidR="001A6174" w:rsidRPr="00D05E4C" w:rsidRDefault="001A6174" w:rsidP="00446BEF">
      <w:pPr>
        <w:numPr>
          <w:ilvl w:val="0"/>
          <w:numId w:val="8"/>
        </w:numPr>
        <w:ind w:left="392" w:hanging="357"/>
        <w:jc w:val="both"/>
        <w:rPr>
          <w:rFonts w:cs="Calibri"/>
        </w:rPr>
      </w:pPr>
      <w:r w:rsidRPr="003E0E52">
        <w:rPr>
          <w:rFonts w:cs="Calibri"/>
          <w:b/>
          <w:bCs/>
        </w:rPr>
        <w:t>nesprávné stanovení předpokládané doby používání dlouhodobého majetku</w:t>
      </w:r>
      <w:r w:rsidR="00D05E4C" w:rsidRPr="003E0E52">
        <w:rPr>
          <w:rFonts w:cs="Calibri"/>
          <w:b/>
          <w:bCs/>
        </w:rPr>
        <w:t xml:space="preserve"> a</w:t>
      </w:r>
      <w:r w:rsidR="0054565C">
        <w:rPr>
          <w:rFonts w:cs="Calibri"/>
          <w:b/>
          <w:bCs/>
        </w:rPr>
        <w:t> </w:t>
      </w:r>
      <w:r w:rsidR="001D5309" w:rsidRPr="003E0E52">
        <w:rPr>
          <w:rFonts w:cs="Calibri"/>
          <w:b/>
          <w:bCs/>
        </w:rPr>
        <w:t xml:space="preserve">bezdůvodné </w:t>
      </w:r>
      <w:r w:rsidRPr="003E0E52">
        <w:rPr>
          <w:rFonts w:cs="Calibri"/>
          <w:b/>
          <w:bCs/>
        </w:rPr>
        <w:t>ponechání zbytkové hodnoty majetku</w:t>
      </w:r>
      <w:r w:rsidR="001D5309" w:rsidRPr="00CA5674">
        <w:rPr>
          <w:rFonts w:cs="Calibri"/>
          <w:b/>
        </w:rPr>
        <w:t>.</w:t>
      </w:r>
      <w:r w:rsidR="001D5309">
        <w:rPr>
          <w:rFonts w:cs="Calibri"/>
        </w:rPr>
        <w:t xml:space="preserve"> Pro výpočet odpisů </w:t>
      </w:r>
      <w:proofErr w:type="spellStart"/>
      <w:r w:rsidR="001D5309">
        <w:rPr>
          <w:rFonts w:cs="Calibri"/>
        </w:rPr>
        <w:t>MS</w:t>
      </w:r>
      <w:r w:rsidR="00E95B78">
        <w:rPr>
          <w:rFonts w:cs="Calibri"/>
        </w:rPr>
        <w:t>p</w:t>
      </w:r>
      <w:proofErr w:type="spellEnd"/>
      <w:r w:rsidR="001D5309">
        <w:rPr>
          <w:rFonts w:cs="Calibri"/>
        </w:rPr>
        <w:t xml:space="preserve"> stanovilo</w:t>
      </w:r>
      <w:r w:rsidR="00D20ADB">
        <w:rPr>
          <w:rFonts w:cs="Calibri"/>
        </w:rPr>
        <w:t xml:space="preserve"> v některých případech</w:t>
      </w:r>
      <w:r w:rsidR="001D5309">
        <w:rPr>
          <w:rFonts w:cs="Calibri"/>
        </w:rPr>
        <w:t xml:space="preserve"> dobu používání odlišnou od doby stanovené v příslušné smlouvě. Dále </w:t>
      </w:r>
      <w:proofErr w:type="spellStart"/>
      <w:r w:rsidR="001D5309">
        <w:rPr>
          <w:rFonts w:cs="Calibri"/>
        </w:rPr>
        <w:t>MS</w:t>
      </w:r>
      <w:r w:rsidR="00E95B78">
        <w:rPr>
          <w:rFonts w:cs="Calibri"/>
        </w:rPr>
        <w:t>p</w:t>
      </w:r>
      <w:proofErr w:type="spellEnd"/>
      <w:r w:rsidR="001D5309">
        <w:rPr>
          <w:rFonts w:cs="Calibri"/>
        </w:rPr>
        <w:t xml:space="preserve"> nastavilo</w:t>
      </w:r>
      <w:r w:rsidR="00D20ADB">
        <w:rPr>
          <w:rFonts w:cs="Calibri"/>
        </w:rPr>
        <w:t xml:space="preserve"> u některého majetku</w:t>
      </w:r>
      <w:r w:rsidR="001D5309">
        <w:rPr>
          <w:rFonts w:cs="Calibri"/>
        </w:rPr>
        <w:t xml:space="preserve"> zbytkovou hodnotu, </w:t>
      </w:r>
      <w:r w:rsidR="00D05E4C">
        <w:rPr>
          <w:rFonts w:cs="Calibri"/>
        </w:rPr>
        <w:t>aniž by</w:t>
      </w:r>
      <w:r w:rsidR="001D5309">
        <w:rPr>
          <w:rFonts w:cs="Calibri"/>
        </w:rPr>
        <w:t xml:space="preserve"> </w:t>
      </w:r>
      <w:r w:rsidRPr="00D05E4C">
        <w:rPr>
          <w:rFonts w:cs="Calibri"/>
        </w:rPr>
        <w:t>očekáv</w:t>
      </w:r>
      <w:r w:rsidR="00D05E4C">
        <w:rPr>
          <w:rFonts w:cs="Calibri"/>
        </w:rPr>
        <w:t xml:space="preserve">alo získání </w:t>
      </w:r>
      <w:r w:rsidRPr="00D05E4C">
        <w:rPr>
          <w:rFonts w:cs="Calibri"/>
        </w:rPr>
        <w:t>určité hodnoty v</w:t>
      </w:r>
      <w:r w:rsidR="00D20ADB">
        <w:rPr>
          <w:rFonts w:cs="Calibri"/>
        </w:rPr>
        <w:t> </w:t>
      </w:r>
      <w:r w:rsidRPr="00D05E4C">
        <w:rPr>
          <w:rFonts w:cs="Calibri"/>
        </w:rPr>
        <w:t>okamžiku</w:t>
      </w:r>
      <w:r w:rsidR="00D20ADB">
        <w:rPr>
          <w:rFonts w:cs="Calibri"/>
        </w:rPr>
        <w:t xml:space="preserve"> jeho</w:t>
      </w:r>
      <w:r w:rsidRPr="00D05E4C">
        <w:rPr>
          <w:rFonts w:cs="Calibri"/>
        </w:rPr>
        <w:t xml:space="preserve"> vyřazení</w:t>
      </w:r>
      <w:r w:rsidR="00D20ADB">
        <w:rPr>
          <w:rFonts w:cs="Calibri"/>
        </w:rPr>
        <w:t>.</w:t>
      </w:r>
      <w:r w:rsidR="001D5309">
        <w:rPr>
          <w:rFonts w:cs="Calibri"/>
        </w:rPr>
        <w:t xml:space="preserve"> </w:t>
      </w:r>
      <w:r w:rsidR="001D5309">
        <w:rPr>
          <w:rFonts w:asciiTheme="minorHAnsi" w:hAnsiTheme="minorHAnsi" w:cstheme="minorHAnsi"/>
          <w:bCs/>
          <w:spacing w:val="-2"/>
        </w:rPr>
        <w:t>T</w:t>
      </w:r>
      <w:r w:rsidR="00664091">
        <w:rPr>
          <w:rFonts w:asciiTheme="minorHAnsi" w:hAnsiTheme="minorHAnsi" w:cstheme="minorHAnsi"/>
          <w:bCs/>
          <w:spacing w:val="-2"/>
        </w:rPr>
        <w:t>y</w:t>
      </w:r>
      <w:r w:rsidR="001D5309">
        <w:rPr>
          <w:rFonts w:asciiTheme="minorHAnsi" w:hAnsiTheme="minorHAnsi" w:cstheme="minorHAnsi"/>
          <w:bCs/>
          <w:spacing w:val="-2"/>
        </w:rPr>
        <w:t>to skutečnost</w:t>
      </w:r>
      <w:r w:rsidR="00664091">
        <w:rPr>
          <w:rFonts w:asciiTheme="minorHAnsi" w:hAnsiTheme="minorHAnsi" w:cstheme="minorHAnsi"/>
          <w:bCs/>
          <w:spacing w:val="-2"/>
        </w:rPr>
        <w:t>i</w:t>
      </w:r>
      <w:r w:rsidR="001D5309">
        <w:rPr>
          <w:rFonts w:asciiTheme="minorHAnsi" w:hAnsiTheme="minorHAnsi" w:cstheme="minorHAnsi"/>
          <w:bCs/>
          <w:spacing w:val="-2"/>
        </w:rPr>
        <w:t xml:space="preserve"> měl</w:t>
      </w:r>
      <w:r w:rsidR="00664091">
        <w:rPr>
          <w:rFonts w:asciiTheme="minorHAnsi" w:hAnsiTheme="minorHAnsi" w:cstheme="minorHAnsi"/>
          <w:bCs/>
          <w:spacing w:val="-2"/>
        </w:rPr>
        <w:t>y</w:t>
      </w:r>
      <w:r w:rsidR="001D5309">
        <w:rPr>
          <w:rFonts w:asciiTheme="minorHAnsi" w:hAnsiTheme="minorHAnsi" w:cstheme="minorHAnsi"/>
          <w:bCs/>
          <w:spacing w:val="-2"/>
        </w:rPr>
        <w:t xml:space="preserve"> dopad na správnost </w:t>
      </w:r>
      <w:r w:rsidR="001D5309">
        <w:rPr>
          <w:lang w:eastAsia="cs-CZ"/>
        </w:rPr>
        <w:t>vykázaných zůstatků účtů rozvahy a</w:t>
      </w:r>
      <w:r w:rsidR="0054565C">
        <w:rPr>
          <w:lang w:eastAsia="cs-CZ"/>
        </w:rPr>
        <w:t> </w:t>
      </w:r>
      <w:r w:rsidR="001D5309">
        <w:rPr>
          <w:lang w:eastAsia="cs-CZ"/>
        </w:rPr>
        <w:t xml:space="preserve">výkazu zisku a ztráty, a to účtů 013 – </w:t>
      </w:r>
      <w:r w:rsidR="001D5309" w:rsidRPr="00F11D8F">
        <w:rPr>
          <w:i/>
          <w:iCs/>
          <w:lang w:eastAsia="cs-CZ"/>
        </w:rPr>
        <w:t>Software</w:t>
      </w:r>
      <w:r w:rsidR="001D5309">
        <w:rPr>
          <w:lang w:eastAsia="cs-CZ"/>
        </w:rPr>
        <w:t xml:space="preserve"> </w:t>
      </w:r>
      <w:r w:rsidR="001D5309">
        <w:rPr>
          <w:lang w:eastAsia="cs-CZ"/>
        </w:rPr>
        <w:lastRenderedPageBreak/>
        <w:t>(</w:t>
      </w:r>
      <w:r w:rsidR="00086337">
        <w:rPr>
          <w:lang w:eastAsia="cs-CZ"/>
        </w:rPr>
        <w:t>po</w:t>
      </w:r>
      <w:r w:rsidR="001D5309">
        <w:rPr>
          <w:lang w:eastAsia="cs-CZ"/>
        </w:rPr>
        <w:t>dhodnocen o</w:t>
      </w:r>
      <w:r w:rsidR="00086337">
        <w:rPr>
          <w:lang w:eastAsia="cs-CZ"/>
        </w:rPr>
        <w:t xml:space="preserve"> 140</w:t>
      </w:r>
      <w:r w:rsidR="001D5309">
        <w:rPr>
          <w:lang w:eastAsia="cs-CZ"/>
        </w:rPr>
        <w:t xml:space="preserve"> tis. Kč v hodnotě netto)</w:t>
      </w:r>
      <w:r w:rsidR="00086337">
        <w:rPr>
          <w:lang w:eastAsia="cs-CZ"/>
        </w:rPr>
        <w:t xml:space="preserve"> a</w:t>
      </w:r>
      <w:r w:rsidR="001D5309">
        <w:rPr>
          <w:lang w:eastAsia="cs-CZ"/>
        </w:rPr>
        <w:t xml:space="preserve"> 5</w:t>
      </w:r>
      <w:r w:rsidR="00086337">
        <w:rPr>
          <w:lang w:eastAsia="cs-CZ"/>
        </w:rPr>
        <w:t>51</w:t>
      </w:r>
      <w:r w:rsidR="001D5309">
        <w:rPr>
          <w:lang w:eastAsia="cs-CZ"/>
        </w:rPr>
        <w:t xml:space="preserve"> – </w:t>
      </w:r>
      <w:r w:rsidR="001D5309" w:rsidRPr="00F11D8F">
        <w:rPr>
          <w:i/>
          <w:iCs/>
          <w:lang w:eastAsia="cs-CZ"/>
        </w:rPr>
        <w:t>O</w:t>
      </w:r>
      <w:r w:rsidR="00086337">
        <w:rPr>
          <w:i/>
          <w:iCs/>
          <w:lang w:eastAsia="cs-CZ"/>
        </w:rPr>
        <w:t>dpisy dlouhodobého majetku</w:t>
      </w:r>
      <w:r w:rsidR="001D5309">
        <w:rPr>
          <w:lang w:eastAsia="cs-CZ"/>
        </w:rPr>
        <w:t xml:space="preserve"> (</w:t>
      </w:r>
      <w:r w:rsidR="00086337">
        <w:rPr>
          <w:lang w:eastAsia="cs-CZ"/>
        </w:rPr>
        <w:t>na</w:t>
      </w:r>
      <w:r w:rsidR="001D5309">
        <w:rPr>
          <w:lang w:eastAsia="cs-CZ"/>
        </w:rPr>
        <w:t>dhodnocen o 1</w:t>
      </w:r>
      <w:r w:rsidR="00086337">
        <w:rPr>
          <w:lang w:eastAsia="cs-CZ"/>
        </w:rPr>
        <w:t>40</w:t>
      </w:r>
      <w:r w:rsidR="001D5309">
        <w:rPr>
          <w:lang w:eastAsia="cs-CZ"/>
        </w:rPr>
        <w:t xml:space="preserve"> tis. Kč).</w:t>
      </w:r>
      <w:r w:rsidR="001D5309">
        <w:rPr>
          <w:rFonts w:cs="Calibri"/>
        </w:rPr>
        <w:t xml:space="preserve"> </w:t>
      </w:r>
    </w:p>
    <w:p w14:paraId="06885F9C" w14:textId="77777777" w:rsidR="000548CE" w:rsidRDefault="001A6174" w:rsidP="0053589F">
      <w:pPr>
        <w:jc w:val="both"/>
        <w:rPr>
          <w:lang w:eastAsia="cs-CZ"/>
        </w:rPr>
      </w:pPr>
      <w:r w:rsidRPr="000C4F00">
        <w:rPr>
          <w:rFonts w:cs="Calibri"/>
        </w:rPr>
        <w:t xml:space="preserve">Zjištěné nedostatky byly identifikovány na vybraných </w:t>
      </w:r>
      <w:r w:rsidR="00D20ADB">
        <w:rPr>
          <w:rFonts w:cs="Calibri"/>
        </w:rPr>
        <w:t xml:space="preserve">jednotlivých </w:t>
      </w:r>
      <w:r w:rsidRPr="000C4F00">
        <w:rPr>
          <w:rFonts w:cs="Calibri"/>
        </w:rPr>
        <w:t>položkách odpisovaného dlouhodobého majetku, což je nutné vzít v úvahu při následné</w:t>
      </w:r>
      <w:r w:rsidR="00D7644E">
        <w:rPr>
          <w:rFonts w:cs="Calibri"/>
        </w:rPr>
        <w:t xml:space="preserve"> </w:t>
      </w:r>
      <w:r>
        <w:rPr>
          <w:rFonts w:cs="Calibri"/>
        </w:rPr>
        <w:t xml:space="preserve">realizaci </w:t>
      </w:r>
      <w:r w:rsidRPr="000C4F00">
        <w:rPr>
          <w:rFonts w:cs="Calibri"/>
        </w:rPr>
        <w:t xml:space="preserve">opatření </w:t>
      </w:r>
      <w:r>
        <w:rPr>
          <w:rFonts w:cs="Calibri"/>
        </w:rPr>
        <w:t xml:space="preserve">k nápravě ze strany </w:t>
      </w:r>
      <w:proofErr w:type="spellStart"/>
      <w:r>
        <w:rPr>
          <w:rFonts w:cs="Calibri"/>
        </w:rPr>
        <w:t>MS</w:t>
      </w:r>
      <w:r w:rsidR="00E95B78">
        <w:rPr>
          <w:rFonts w:cs="Calibri"/>
        </w:rPr>
        <w:t>p</w:t>
      </w:r>
      <w:proofErr w:type="spellEnd"/>
      <w:r w:rsidRPr="000C4F00">
        <w:rPr>
          <w:rFonts w:cs="Calibri"/>
        </w:rPr>
        <w:t>.</w:t>
      </w:r>
      <w:r w:rsidR="00846B49">
        <w:rPr>
          <w:lang w:eastAsia="cs-CZ"/>
        </w:rPr>
        <w:t xml:space="preserve"> </w:t>
      </w:r>
    </w:p>
    <w:p w14:paraId="38C89DD1" w14:textId="77777777" w:rsidR="004A31AC" w:rsidRPr="00890197" w:rsidRDefault="00283F9D" w:rsidP="004A31AC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4A31AC" w:rsidRPr="00685C5C">
        <w:rPr>
          <w:rFonts w:ascii="Calibri" w:hAnsi="Calibri" w:cs="Calibri"/>
          <w:lang w:eastAsia="cs-CZ"/>
        </w:rPr>
        <w:t>.</w:t>
      </w:r>
      <w:r w:rsidR="00BB6720">
        <w:rPr>
          <w:rFonts w:ascii="Calibri" w:hAnsi="Calibri" w:cs="Calibri"/>
          <w:lang w:eastAsia="cs-CZ"/>
        </w:rPr>
        <w:t>8</w:t>
      </w:r>
      <w:r w:rsidR="004A31AC" w:rsidRPr="00685C5C">
        <w:rPr>
          <w:rFonts w:ascii="Calibri" w:hAnsi="Calibri" w:cs="Calibri"/>
          <w:lang w:eastAsia="cs-CZ"/>
        </w:rPr>
        <w:t xml:space="preserve"> </w:t>
      </w:r>
      <w:r w:rsidR="00BB6720">
        <w:rPr>
          <w:rFonts w:ascii="Calibri" w:hAnsi="Calibri" w:cs="Calibri"/>
          <w:lang w:eastAsia="cs-CZ"/>
        </w:rPr>
        <w:t>Neúčtování o dalších skutečnost</w:t>
      </w:r>
      <w:r w:rsidR="006D38E6">
        <w:rPr>
          <w:rFonts w:ascii="Calibri" w:hAnsi="Calibri" w:cs="Calibri"/>
          <w:lang w:eastAsia="cs-CZ"/>
        </w:rPr>
        <w:t>ech</w:t>
      </w:r>
      <w:r w:rsidR="00BB6720">
        <w:rPr>
          <w:rFonts w:ascii="Calibri" w:hAnsi="Calibri" w:cs="Calibri"/>
          <w:lang w:eastAsia="cs-CZ"/>
        </w:rPr>
        <w:t xml:space="preserve"> bez</w:t>
      </w:r>
      <w:r w:rsidR="00275193">
        <w:rPr>
          <w:rFonts w:ascii="Calibri" w:hAnsi="Calibri" w:cs="Calibri"/>
          <w:lang w:eastAsia="cs-CZ"/>
        </w:rPr>
        <w:t xml:space="preserve"> dopadu</w:t>
      </w:r>
      <w:r w:rsidR="00BB6720">
        <w:rPr>
          <w:rFonts w:ascii="Calibri" w:hAnsi="Calibri" w:cs="Calibri"/>
          <w:lang w:eastAsia="cs-CZ"/>
        </w:rPr>
        <w:t xml:space="preserve"> na ÚZ</w:t>
      </w:r>
      <w:r w:rsidR="004A31AC" w:rsidRPr="00890197">
        <w:rPr>
          <w:rFonts w:ascii="Calibri" w:hAnsi="Calibri" w:cs="Calibri"/>
          <w:lang w:eastAsia="cs-CZ"/>
        </w:rPr>
        <w:t xml:space="preserve"> </w:t>
      </w:r>
    </w:p>
    <w:p w14:paraId="035B32F8" w14:textId="77777777" w:rsidR="00275193" w:rsidRDefault="00545F54" w:rsidP="004F7826">
      <w:pPr>
        <w:spacing w:after="0"/>
        <w:jc w:val="both"/>
        <w:rPr>
          <w:lang w:eastAsia="cs-CZ"/>
        </w:rPr>
      </w:pPr>
      <w:r>
        <w:rPr>
          <w:lang w:eastAsia="cs-CZ"/>
        </w:rPr>
        <w:t>Kontrolou byly dále zjištěny případ</w:t>
      </w:r>
      <w:r w:rsidR="00B131BF">
        <w:rPr>
          <w:lang w:eastAsia="cs-CZ"/>
        </w:rPr>
        <w:t>y týkající se agendy dle zákona č. 59/2017 Sb.</w:t>
      </w:r>
      <w:r w:rsidR="00275193">
        <w:rPr>
          <w:lang w:eastAsia="cs-CZ"/>
        </w:rPr>
        <w:t xml:space="preserve">, o nichž </w:t>
      </w:r>
      <w:proofErr w:type="spellStart"/>
      <w:r w:rsidR="00275193">
        <w:rPr>
          <w:lang w:eastAsia="cs-CZ"/>
        </w:rPr>
        <w:t>MS</w:t>
      </w:r>
      <w:r w:rsidR="00E95B78">
        <w:rPr>
          <w:lang w:eastAsia="cs-CZ"/>
        </w:rPr>
        <w:t>p</w:t>
      </w:r>
      <w:proofErr w:type="spellEnd"/>
      <w:r w:rsidR="00275193">
        <w:rPr>
          <w:lang w:eastAsia="cs-CZ"/>
        </w:rPr>
        <w:t xml:space="preserve"> neúčtovalo, přestože byly předmětem účetnictví</w:t>
      </w:r>
      <w:r w:rsidR="00044446">
        <w:rPr>
          <w:lang w:eastAsia="cs-CZ"/>
        </w:rPr>
        <w:t>, avšak jejich neúčtování nemělo v těchto konkrétních případech dopad na ÚZ za rok 2020</w:t>
      </w:r>
      <w:r w:rsidR="00B131BF">
        <w:rPr>
          <w:lang w:eastAsia="cs-CZ"/>
        </w:rPr>
        <w:t xml:space="preserve">. </w:t>
      </w:r>
      <w:r w:rsidR="00275193">
        <w:rPr>
          <w:lang w:eastAsia="cs-CZ"/>
        </w:rPr>
        <w:t>Jednalo se o následující případy:</w:t>
      </w:r>
    </w:p>
    <w:p w14:paraId="5CBF17FA" w14:textId="77777777" w:rsidR="004A31AC" w:rsidRPr="00275193" w:rsidRDefault="00275193" w:rsidP="004F7826">
      <w:pPr>
        <w:pStyle w:val="Odstavecseseznamem"/>
        <w:numPr>
          <w:ilvl w:val="0"/>
          <w:numId w:val="9"/>
        </w:numPr>
        <w:spacing w:after="0"/>
        <w:ind w:left="425" w:hanging="357"/>
        <w:contextualSpacing w:val="0"/>
        <w:jc w:val="both"/>
        <w:rPr>
          <w:lang w:eastAsia="cs-CZ"/>
        </w:rPr>
      </w:pPr>
      <w:r w:rsidRPr="003E0E52">
        <w:rPr>
          <w:b/>
          <w:bCs/>
          <w:lang w:eastAsia="cs-CZ"/>
        </w:rPr>
        <w:t>neúčtování o pohledávce za poškozeným z titulu bezdůvodného obohacení</w:t>
      </w:r>
      <w:r w:rsidRPr="00CA5674">
        <w:rPr>
          <w:b/>
          <w:lang w:eastAsia="cs-CZ"/>
        </w:rPr>
        <w:t>,</w:t>
      </w:r>
      <w:r>
        <w:rPr>
          <w:lang w:eastAsia="cs-CZ"/>
        </w:rPr>
        <w:t xml:space="preserve"> které </w:t>
      </w:r>
      <w:proofErr w:type="spellStart"/>
      <w:r>
        <w:rPr>
          <w:lang w:eastAsia="cs-CZ"/>
        </w:rPr>
        <w:t>MS</w:t>
      </w:r>
      <w:r w:rsidR="00E95B78">
        <w:rPr>
          <w:lang w:eastAsia="cs-CZ"/>
        </w:rPr>
        <w:t>p</w:t>
      </w:r>
      <w:proofErr w:type="spellEnd"/>
      <w:r>
        <w:rPr>
          <w:lang w:eastAsia="cs-CZ"/>
        </w:rPr>
        <w:t xml:space="preserve"> zdůvodnilo tím, že k plnění </w:t>
      </w:r>
      <w:r w:rsidRPr="00067DDE">
        <w:rPr>
          <w:rFonts w:cs="Calibri"/>
        </w:rPr>
        <w:t>pohledávky poškozený přistoupil bez prodlení a nebylo nutné ji vymáhat jiným způsobem</w:t>
      </w:r>
      <w:r>
        <w:rPr>
          <w:rFonts w:cs="Calibri"/>
        </w:rPr>
        <w:t>;</w:t>
      </w:r>
    </w:p>
    <w:p w14:paraId="2A07C164" w14:textId="77777777" w:rsidR="00AA6542" w:rsidRPr="006D38E6" w:rsidRDefault="00275193" w:rsidP="0053589F">
      <w:pPr>
        <w:pStyle w:val="Odstavecseseznamem"/>
        <w:numPr>
          <w:ilvl w:val="0"/>
          <w:numId w:val="9"/>
        </w:numPr>
        <w:ind w:left="425" w:hanging="357"/>
        <w:contextualSpacing w:val="0"/>
        <w:jc w:val="both"/>
        <w:rPr>
          <w:rFonts w:cs="Calibri"/>
          <w:color w:val="000000"/>
        </w:rPr>
      </w:pPr>
      <w:r w:rsidRPr="003E0E52">
        <w:rPr>
          <w:b/>
          <w:bCs/>
          <w:lang w:eastAsia="cs-CZ"/>
        </w:rPr>
        <w:t>neúčtování o pohledávkách</w:t>
      </w:r>
      <w:r w:rsidR="009F7037" w:rsidRPr="003E0E52">
        <w:rPr>
          <w:b/>
          <w:bCs/>
          <w:lang w:eastAsia="cs-CZ"/>
        </w:rPr>
        <w:t xml:space="preserve"> </w:t>
      </w:r>
      <w:proofErr w:type="spellStart"/>
      <w:r w:rsidR="009F7037" w:rsidRPr="003E0E52">
        <w:rPr>
          <w:b/>
          <w:bCs/>
          <w:lang w:eastAsia="cs-CZ"/>
        </w:rPr>
        <w:t>MS</w:t>
      </w:r>
      <w:r w:rsidR="00E95B78">
        <w:rPr>
          <w:b/>
          <w:bCs/>
          <w:lang w:eastAsia="cs-CZ"/>
        </w:rPr>
        <w:t>p</w:t>
      </w:r>
      <w:proofErr w:type="spellEnd"/>
      <w:r w:rsidR="009F7037" w:rsidRPr="003E0E52">
        <w:rPr>
          <w:b/>
          <w:bCs/>
          <w:lang w:eastAsia="cs-CZ"/>
        </w:rPr>
        <w:t xml:space="preserve"> za pachatelem </w:t>
      </w:r>
      <w:r w:rsidR="00DA6583" w:rsidRPr="003E0E52">
        <w:rPr>
          <w:b/>
          <w:bCs/>
          <w:lang w:eastAsia="cs-CZ"/>
        </w:rPr>
        <w:t>k okamžiku vzniku pohledávky</w:t>
      </w:r>
      <w:r w:rsidR="009F7037" w:rsidRPr="00CA5674">
        <w:rPr>
          <w:b/>
          <w:lang w:eastAsia="cs-CZ"/>
        </w:rPr>
        <w:t>,</w:t>
      </w:r>
      <w:r w:rsidR="009F7037">
        <w:rPr>
          <w:lang w:eastAsia="cs-CZ"/>
        </w:rPr>
        <w:t xml:space="preserve"> kterým je</w:t>
      </w:r>
      <w:r w:rsidR="00DA6583">
        <w:rPr>
          <w:lang w:eastAsia="cs-CZ"/>
        </w:rPr>
        <w:t xml:space="preserve"> dle zákona č. 59/2017 Sb.</w:t>
      </w:r>
      <w:r w:rsidR="009F7037">
        <w:rPr>
          <w:lang w:eastAsia="cs-CZ"/>
        </w:rPr>
        <w:t xml:space="preserve"> okamžik vyplacení majetkového nároku oprávněné osobě ze strany </w:t>
      </w:r>
      <w:proofErr w:type="spellStart"/>
      <w:r w:rsidR="009F7037">
        <w:rPr>
          <w:lang w:eastAsia="cs-CZ"/>
        </w:rPr>
        <w:t>MS</w:t>
      </w:r>
      <w:r w:rsidR="001B1D3E">
        <w:rPr>
          <w:lang w:eastAsia="cs-CZ"/>
        </w:rPr>
        <w:t>p</w:t>
      </w:r>
      <w:proofErr w:type="spellEnd"/>
      <w:r w:rsidR="009F7037">
        <w:rPr>
          <w:lang w:eastAsia="cs-CZ"/>
        </w:rPr>
        <w:t xml:space="preserve">. </w:t>
      </w:r>
      <w:r w:rsidR="00B131BF">
        <w:rPr>
          <w:lang w:eastAsia="cs-CZ"/>
        </w:rPr>
        <w:t xml:space="preserve">V některých případech účtovalo </w:t>
      </w:r>
      <w:proofErr w:type="spellStart"/>
      <w:r w:rsidR="00B131BF">
        <w:rPr>
          <w:lang w:eastAsia="cs-CZ"/>
        </w:rPr>
        <w:t>MS</w:t>
      </w:r>
      <w:r w:rsidR="001B1D3E">
        <w:rPr>
          <w:lang w:eastAsia="cs-CZ"/>
        </w:rPr>
        <w:t>p</w:t>
      </w:r>
      <w:proofErr w:type="spellEnd"/>
      <w:r w:rsidR="00B131BF">
        <w:rPr>
          <w:lang w:eastAsia="cs-CZ"/>
        </w:rPr>
        <w:t xml:space="preserve"> o vzniku této pohledávky</w:t>
      </w:r>
      <w:r w:rsidR="00044446">
        <w:rPr>
          <w:lang w:eastAsia="cs-CZ"/>
        </w:rPr>
        <w:t xml:space="preserve"> </w:t>
      </w:r>
      <w:r w:rsidR="00044446">
        <w:rPr>
          <w:rFonts w:cs="Calibri"/>
          <w:color w:val="000000"/>
        </w:rPr>
        <w:t>na účtu</w:t>
      </w:r>
      <w:r w:rsidR="0072558B">
        <w:rPr>
          <w:rFonts w:cs="Calibri"/>
          <w:color w:val="000000"/>
        </w:rPr>
        <w:br/>
      </w:r>
      <w:r w:rsidR="00044446" w:rsidRPr="0079771A">
        <w:rPr>
          <w:rFonts w:cs="Calibri"/>
          <w:color w:val="000000"/>
        </w:rPr>
        <w:t xml:space="preserve">315 </w:t>
      </w:r>
      <w:r w:rsidR="00044446">
        <w:rPr>
          <w:rFonts w:cs="Calibri"/>
          <w:color w:val="000000"/>
        </w:rPr>
        <w:t>–</w:t>
      </w:r>
      <w:r w:rsidR="00044446" w:rsidRPr="0079771A">
        <w:rPr>
          <w:rFonts w:cs="Calibri"/>
          <w:color w:val="000000"/>
        </w:rPr>
        <w:t xml:space="preserve"> </w:t>
      </w:r>
      <w:r w:rsidR="00044446" w:rsidRPr="0079771A">
        <w:rPr>
          <w:rFonts w:cs="Calibri"/>
          <w:i/>
        </w:rPr>
        <w:t>Jiné pohledávky z hlavní činnosti</w:t>
      </w:r>
      <w:r w:rsidR="00B131BF">
        <w:rPr>
          <w:lang w:eastAsia="cs-CZ"/>
        </w:rPr>
        <w:t xml:space="preserve"> až s několikaměsíčním zpožděním po vyplacení majetkového nároku.</w:t>
      </w:r>
      <w:r w:rsidR="009F7037">
        <w:rPr>
          <w:lang w:eastAsia="cs-CZ"/>
        </w:rPr>
        <w:t xml:space="preserve"> </w:t>
      </w:r>
      <w:r w:rsidR="00D20ADB">
        <w:rPr>
          <w:lang w:eastAsia="cs-CZ"/>
        </w:rPr>
        <w:t xml:space="preserve">NKÚ při kontrole prověřil celkové systémové nastavení v této oblasti účetnictví </w:t>
      </w:r>
      <w:proofErr w:type="spellStart"/>
      <w:r w:rsidR="00D20ADB">
        <w:rPr>
          <w:lang w:eastAsia="cs-CZ"/>
        </w:rPr>
        <w:t>MS</w:t>
      </w:r>
      <w:r w:rsidR="001B1D3E">
        <w:rPr>
          <w:lang w:eastAsia="cs-CZ"/>
        </w:rPr>
        <w:t>p</w:t>
      </w:r>
      <w:proofErr w:type="spellEnd"/>
      <w:r w:rsidR="00D20ADB">
        <w:rPr>
          <w:lang w:eastAsia="cs-CZ"/>
        </w:rPr>
        <w:t>.</w:t>
      </w:r>
      <w:r w:rsidR="0089202E">
        <w:rPr>
          <w:lang w:eastAsia="cs-CZ"/>
        </w:rPr>
        <w:t xml:space="preserve"> Dle názoru NKÚ není na </w:t>
      </w:r>
      <w:proofErr w:type="spellStart"/>
      <w:r w:rsidR="0089202E">
        <w:rPr>
          <w:lang w:eastAsia="cs-CZ"/>
        </w:rPr>
        <w:t>MS</w:t>
      </w:r>
      <w:r w:rsidR="001B1D3E">
        <w:rPr>
          <w:lang w:eastAsia="cs-CZ"/>
        </w:rPr>
        <w:t>p</w:t>
      </w:r>
      <w:proofErr w:type="spellEnd"/>
      <w:r w:rsidR="0089202E">
        <w:rPr>
          <w:lang w:eastAsia="cs-CZ"/>
        </w:rPr>
        <w:t xml:space="preserve"> systém účtování předpisu pohledávek v případě přechodu majetkového nároku na stát nastaven vhodným způsobem. </w:t>
      </w:r>
      <w:proofErr w:type="spellStart"/>
      <w:r w:rsidR="0089202E">
        <w:rPr>
          <w:lang w:eastAsia="cs-CZ"/>
        </w:rPr>
        <w:t>MS</w:t>
      </w:r>
      <w:r w:rsidR="001B1D3E">
        <w:rPr>
          <w:lang w:eastAsia="cs-CZ"/>
        </w:rPr>
        <w:t>p</w:t>
      </w:r>
      <w:proofErr w:type="spellEnd"/>
      <w:r w:rsidR="0089202E">
        <w:rPr>
          <w:lang w:eastAsia="cs-CZ"/>
        </w:rPr>
        <w:t xml:space="preserve"> by mělo nastavit své vnitřní informační toky tak, aby bylo o těchto skutečnostech účtováno k okamžiku vzniku účetního případu.</w:t>
      </w:r>
    </w:p>
    <w:p w14:paraId="0692DE91" w14:textId="77777777" w:rsidR="00AA6542" w:rsidRPr="00FA3D83" w:rsidRDefault="00211287" w:rsidP="004F7826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AA6542" w:rsidRPr="00A24EEB">
        <w:rPr>
          <w:rFonts w:ascii="Calibri" w:hAnsi="Calibri" w:cs="Calibri"/>
          <w:lang w:eastAsia="cs-CZ"/>
        </w:rPr>
        <w:t>.</w:t>
      </w:r>
      <w:r w:rsidR="00AA6542">
        <w:rPr>
          <w:rFonts w:ascii="Calibri" w:hAnsi="Calibri" w:cs="Calibri"/>
          <w:lang w:eastAsia="cs-CZ"/>
        </w:rPr>
        <w:t>9</w:t>
      </w:r>
      <w:r w:rsidR="00AA6542" w:rsidRPr="00A24EEB">
        <w:rPr>
          <w:rFonts w:ascii="Calibri" w:hAnsi="Calibri" w:cs="Calibri"/>
          <w:lang w:eastAsia="cs-CZ"/>
        </w:rPr>
        <w:t xml:space="preserve"> </w:t>
      </w:r>
      <w:r w:rsidR="00AA6542">
        <w:rPr>
          <w:rFonts w:ascii="Calibri" w:hAnsi="Calibri" w:cs="Calibri"/>
          <w:lang w:eastAsia="cs-CZ"/>
        </w:rPr>
        <w:t>Nedostatky v i</w:t>
      </w:r>
      <w:r w:rsidR="00AA6542" w:rsidRPr="00A24EEB">
        <w:rPr>
          <w:rFonts w:ascii="Calibri" w:hAnsi="Calibri" w:cs="Calibri"/>
          <w:lang w:eastAsia="cs-CZ"/>
        </w:rPr>
        <w:t>nventarizac</w:t>
      </w:r>
      <w:r w:rsidR="00AA6542">
        <w:rPr>
          <w:rFonts w:ascii="Calibri" w:hAnsi="Calibri" w:cs="Calibri"/>
          <w:lang w:eastAsia="cs-CZ"/>
        </w:rPr>
        <w:t>i majetku a závazků</w:t>
      </w:r>
    </w:p>
    <w:p w14:paraId="4B710DDB" w14:textId="77777777" w:rsidR="00AA6542" w:rsidRPr="005F4E99" w:rsidRDefault="00AA6542" w:rsidP="004F7826">
      <w:pPr>
        <w:keepNext/>
        <w:spacing w:after="0"/>
        <w:jc w:val="both"/>
        <w:rPr>
          <w:rFonts w:cs="Calibri"/>
        </w:rPr>
      </w:pPr>
      <w:proofErr w:type="spellStart"/>
      <w:r w:rsidRPr="00E61C51">
        <w:rPr>
          <w:rFonts w:cs="Calibri"/>
          <w:b/>
        </w:rPr>
        <w:t>MS</w:t>
      </w:r>
      <w:r w:rsidR="001B1D3E">
        <w:rPr>
          <w:rFonts w:cs="Calibri"/>
          <w:b/>
        </w:rPr>
        <w:t>p</w:t>
      </w:r>
      <w:proofErr w:type="spellEnd"/>
      <w:r>
        <w:rPr>
          <w:rFonts w:cs="Calibri"/>
          <w:b/>
        </w:rPr>
        <w:t xml:space="preserve"> při inventarizaci nezjistilo</w:t>
      </w:r>
      <w:r w:rsidRPr="00CA5674">
        <w:rPr>
          <w:rFonts w:cs="Calibri"/>
          <w:b/>
        </w:rPr>
        <w:t>:</w:t>
      </w:r>
    </w:p>
    <w:p w14:paraId="4B2D78B4" w14:textId="77777777" w:rsidR="00AA6542" w:rsidRPr="00E61C51" w:rsidRDefault="00AA6542" w:rsidP="004F7826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cs="Calibri"/>
        </w:rPr>
      </w:pPr>
      <w:r>
        <w:rPr>
          <w:rFonts w:cs="Calibri"/>
          <w:b/>
        </w:rPr>
        <w:t>nesrovnalost</w:t>
      </w:r>
      <w:r w:rsidRPr="005F4E99">
        <w:rPr>
          <w:rFonts w:cs="Calibri"/>
          <w:b/>
        </w:rPr>
        <w:t>,</w:t>
      </w:r>
      <w:r>
        <w:rPr>
          <w:rFonts w:cs="Calibri"/>
          <w:b/>
        </w:rPr>
        <w:t xml:space="preserve"> která spočívala v existenci </w:t>
      </w:r>
      <w:r>
        <w:rPr>
          <w:rFonts w:asciiTheme="minorHAnsi" w:hAnsiTheme="minorHAnsi" w:cstheme="minorHAnsi"/>
          <w:b/>
        </w:rPr>
        <w:t xml:space="preserve">částí inventarizačních položek </w:t>
      </w:r>
      <w:r w:rsidRPr="008C77E9">
        <w:rPr>
          <w:rFonts w:asciiTheme="minorHAnsi" w:hAnsiTheme="minorHAnsi" w:cstheme="minorHAnsi"/>
          <w:b/>
          <w:i/>
        </w:rPr>
        <w:t>Samostatné hmotné movité věci a soubory hmotných movitých věcí</w:t>
      </w:r>
      <w:r>
        <w:rPr>
          <w:rFonts w:asciiTheme="minorHAnsi" w:hAnsiTheme="minorHAnsi" w:cstheme="minorHAnsi"/>
          <w:b/>
        </w:rPr>
        <w:t xml:space="preserve"> a </w:t>
      </w:r>
      <w:r w:rsidRPr="008C77E9">
        <w:rPr>
          <w:rFonts w:asciiTheme="minorHAnsi" w:hAnsiTheme="minorHAnsi" w:cstheme="minorHAnsi"/>
          <w:b/>
          <w:i/>
        </w:rPr>
        <w:t>Drobný dlouhodobý hmotný majetek</w:t>
      </w:r>
      <w:r>
        <w:rPr>
          <w:rFonts w:asciiTheme="minorHAnsi" w:hAnsiTheme="minorHAnsi" w:cstheme="minorHAnsi"/>
          <w:b/>
        </w:rPr>
        <w:t xml:space="preserve"> v celkové výši 545,8 tis. Kč, neuvedených na dodatečných inventurních soupisech;</w:t>
      </w:r>
    </w:p>
    <w:p w14:paraId="2A7C6BAE" w14:textId="77777777" w:rsidR="00AA6542" w:rsidRPr="00F038B7" w:rsidRDefault="00AA6542" w:rsidP="00446BEF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cs="Calibri"/>
        </w:rPr>
      </w:pPr>
      <w:r>
        <w:rPr>
          <w:rFonts w:cs="Calibri"/>
          <w:b/>
        </w:rPr>
        <w:t xml:space="preserve">nesrovnalost spočívající v existenci </w:t>
      </w:r>
      <w:r>
        <w:rPr>
          <w:rFonts w:asciiTheme="minorHAnsi" w:hAnsiTheme="minorHAnsi" w:cstheme="minorHAnsi"/>
          <w:b/>
        </w:rPr>
        <w:t>částí inventarizační položky</w:t>
      </w:r>
      <w:r w:rsidRPr="008C77E9">
        <w:rPr>
          <w:rFonts w:asciiTheme="minorHAnsi" w:hAnsiTheme="minorHAnsi" w:cstheme="minorHAnsi"/>
          <w:b/>
        </w:rPr>
        <w:t xml:space="preserve"> </w:t>
      </w:r>
      <w:r w:rsidRPr="008C77E9">
        <w:rPr>
          <w:rFonts w:asciiTheme="minorHAnsi" w:hAnsiTheme="minorHAnsi" w:cstheme="minorHAnsi"/>
          <w:b/>
          <w:i/>
        </w:rPr>
        <w:t xml:space="preserve">Drobný dlouhodobý </w:t>
      </w:r>
      <w:r>
        <w:rPr>
          <w:rFonts w:asciiTheme="minorHAnsi" w:hAnsiTheme="minorHAnsi" w:cstheme="minorHAnsi"/>
          <w:b/>
          <w:i/>
        </w:rPr>
        <w:t>ne</w:t>
      </w:r>
      <w:r w:rsidRPr="008C77E9">
        <w:rPr>
          <w:rFonts w:asciiTheme="minorHAnsi" w:hAnsiTheme="minorHAnsi" w:cstheme="minorHAnsi"/>
          <w:b/>
          <w:i/>
        </w:rPr>
        <w:t>hmotný majetek</w:t>
      </w:r>
      <w:r>
        <w:rPr>
          <w:rFonts w:asciiTheme="minorHAnsi" w:hAnsiTheme="minorHAnsi" w:cstheme="minorHAnsi"/>
          <w:b/>
        </w:rPr>
        <w:t xml:space="preserve"> v celkové výši 37,5 mil. Kč, neuvedených na inventurním soupisu.</w:t>
      </w:r>
    </w:p>
    <w:p w14:paraId="023BC755" w14:textId="77777777" w:rsidR="00AA6542" w:rsidRPr="00E61C51" w:rsidRDefault="00D44814" w:rsidP="0053589F">
      <w:pPr>
        <w:jc w:val="both"/>
        <w:rPr>
          <w:rFonts w:cs="Calibri"/>
        </w:rPr>
      </w:pPr>
      <w:proofErr w:type="spellStart"/>
      <w:r>
        <w:rPr>
          <w:rFonts w:cs="Calibri"/>
        </w:rPr>
        <w:t>MS</w:t>
      </w:r>
      <w:r w:rsidR="001B1D3E">
        <w:rPr>
          <w:rFonts w:cs="Calibri"/>
        </w:rPr>
        <w:t>p</w:t>
      </w:r>
      <w:proofErr w:type="spellEnd"/>
      <w:r>
        <w:rPr>
          <w:rFonts w:cs="Calibri"/>
        </w:rPr>
        <w:t xml:space="preserve"> mělo v těchto případech při inventarizaci ověřit, zda skutečný stav na inventurním soupisu odpovídá stavu v účetnictví.</w:t>
      </w:r>
    </w:p>
    <w:p w14:paraId="4A5AC88B" w14:textId="77777777" w:rsidR="00AA6542" w:rsidRPr="00C451F0" w:rsidRDefault="00AA6542" w:rsidP="004F7826">
      <w:pPr>
        <w:keepNext/>
        <w:spacing w:after="0"/>
        <w:jc w:val="both"/>
        <w:rPr>
          <w:rFonts w:cs="Calibri"/>
        </w:rPr>
      </w:pPr>
      <w:proofErr w:type="spellStart"/>
      <w:r>
        <w:rPr>
          <w:rFonts w:cs="Calibri"/>
          <w:b/>
        </w:rPr>
        <w:t>MS</w:t>
      </w:r>
      <w:r w:rsidR="001B1D3E">
        <w:rPr>
          <w:rFonts w:cs="Calibri"/>
          <w:b/>
        </w:rPr>
        <w:t>p</w:t>
      </w:r>
      <w:proofErr w:type="spellEnd"/>
      <w:r>
        <w:rPr>
          <w:rFonts w:cs="Calibri"/>
          <w:b/>
        </w:rPr>
        <w:t xml:space="preserve"> při inventarizaci </w:t>
      </w:r>
      <w:r w:rsidR="008E00DF">
        <w:rPr>
          <w:rFonts w:cs="Calibri"/>
          <w:b/>
        </w:rPr>
        <w:t>také</w:t>
      </w:r>
      <w:r>
        <w:rPr>
          <w:rFonts w:cs="Calibri"/>
          <w:b/>
        </w:rPr>
        <w:t xml:space="preserve"> nezjistilo</w:t>
      </w:r>
      <w:r w:rsidRPr="00C451F0">
        <w:rPr>
          <w:rFonts w:cs="Calibri"/>
          <w:b/>
        </w:rPr>
        <w:t>:</w:t>
      </w:r>
    </w:p>
    <w:p w14:paraId="17CC4CF9" w14:textId="77777777" w:rsidR="00CE1601" w:rsidRPr="00CE1601" w:rsidRDefault="00CE1601" w:rsidP="004F7826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cs="Calibri"/>
        </w:rPr>
      </w:pPr>
      <w:r>
        <w:rPr>
          <w:rFonts w:cs="Calibri"/>
          <w:b/>
        </w:rPr>
        <w:t>skutečnost, že na účtu 013</w:t>
      </w:r>
      <w:r w:rsidR="0072558B">
        <w:rPr>
          <w:rFonts w:cs="Calibri"/>
          <w:b/>
        </w:rPr>
        <w:t> </w:t>
      </w:r>
      <w:r>
        <w:rPr>
          <w:rFonts w:cs="Calibri"/>
          <w:b/>
        </w:rPr>
        <w:t>–</w:t>
      </w:r>
      <w:r w:rsidR="0072558B">
        <w:rPr>
          <w:rFonts w:cs="Calibri"/>
          <w:b/>
        </w:rPr>
        <w:t> </w:t>
      </w:r>
      <w:r w:rsidRPr="008F0BC4">
        <w:rPr>
          <w:rFonts w:cs="Calibri"/>
          <w:b/>
          <w:i/>
          <w:iCs/>
        </w:rPr>
        <w:t>Software</w:t>
      </w:r>
      <w:r>
        <w:rPr>
          <w:rFonts w:cs="Calibri"/>
          <w:b/>
        </w:rPr>
        <w:t xml:space="preserve"> eviduje majetek v celkové hodnotě (netto) 302,4 tis. Kč, který přestal být využíván v roce 2019;</w:t>
      </w:r>
    </w:p>
    <w:p w14:paraId="13B1BA16" w14:textId="77777777" w:rsidR="00AA6542" w:rsidRPr="00E61C51" w:rsidRDefault="00AA6542" w:rsidP="00446BEF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cs="Calibri"/>
        </w:rPr>
      </w:pPr>
      <w:r>
        <w:rPr>
          <w:rFonts w:cs="Calibri"/>
          <w:b/>
        </w:rPr>
        <w:t xml:space="preserve">nesrovnalost, která spočívala v existenci </w:t>
      </w:r>
      <w:r w:rsidRPr="00AD334C">
        <w:rPr>
          <w:rFonts w:asciiTheme="minorHAnsi" w:hAnsiTheme="minorHAnsi" w:cstheme="minorHAnsi"/>
          <w:b/>
          <w:bCs/>
        </w:rPr>
        <w:t>mno</w:t>
      </w:r>
      <w:r w:rsidR="00E833CD">
        <w:rPr>
          <w:rFonts w:asciiTheme="minorHAnsi" w:hAnsiTheme="minorHAnsi" w:cstheme="minorHAnsi"/>
          <w:b/>
          <w:bCs/>
        </w:rPr>
        <w:t>ha</w:t>
      </w:r>
      <w:r w:rsidRPr="00AD334C">
        <w:rPr>
          <w:rFonts w:asciiTheme="minorHAnsi" w:hAnsiTheme="minorHAnsi" w:cstheme="minorHAnsi"/>
          <w:b/>
          <w:bCs/>
        </w:rPr>
        <w:t xml:space="preserve"> v minulosti pořízených licencí, které se nena</w:t>
      </w:r>
      <w:r>
        <w:rPr>
          <w:rFonts w:asciiTheme="minorHAnsi" w:hAnsiTheme="minorHAnsi" w:cstheme="minorHAnsi"/>
          <w:b/>
          <w:bCs/>
        </w:rPr>
        <w:t xml:space="preserve">cházejí v majetkové evidenci </w:t>
      </w:r>
      <w:proofErr w:type="spellStart"/>
      <w:r>
        <w:rPr>
          <w:rFonts w:asciiTheme="minorHAnsi" w:hAnsiTheme="minorHAnsi" w:cstheme="minorHAnsi"/>
          <w:b/>
          <w:bCs/>
        </w:rPr>
        <w:t>MS</w:t>
      </w:r>
      <w:r w:rsidR="001B1D3E">
        <w:rPr>
          <w:rFonts w:asciiTheme="minorHAnsi" w:hAnsiTheme="minorHAnsi" w:cstheme="minorHAnsi"/>
          <w:b/>
          <w:bCs/>
        </w:rPr>
        <w:t>p</w:t>
      </w:r>
      <w:proofErr w:type="spellEnd"/>
      <w:r>
        <w:rPr>
          <w:rFonts w:asciiTheme="minorHAnsi" w:hAnsiTheme="minorHAnsi" w:cstheme="minorHAnsi"/>
          <w:b/>
          <w:bCs/>
        </w:rPr>
        <w:t>,</w:t>
      </w:r>
      <w:r w:rsidRPr="00AD334C">
        <w:rPr>
          <w:rFonts w:asciiTheme="minorHAnsi" w:hAnsiTheme="minorHAnsi" w:cstheme="minorHAnsi"/>
          <w:b/>
          <w:bCs/>
        </w:rPr>
        <w:t xml:space="preserve"> avšak jsou n</w:t>
      </w:r>
      <w:r>
        <w:rPr>
          <w:rFonts w:asciiTheme="minorHAnsi" w:hAnsiTheme="minorHAnsi" w:cstheme="minorHAnsi"/>
          <w:b/>
          <w:bCs/>
        </w:rPr>
        <w:t xml:space="preserve">adále aktualizovány </w:t>
      </w:r>
      <w:r w:rsidRPr="00250115">
        <w:rPr>
          <w:rFonts w:asciiTheme="minorHAnsi" w:hAnsiTheme="minorHAnsi" w:cstheme="minorHAnsi"/>
        </w:rPr>
        <w:t xml:space="preserve">na základě </w:t>
      </w:r>
      <w:r w:rsidR="00914FA0">
        <w:rPr>
          <w:rFonts w:asciiTheme="minorHAnsi" w:hAnsiTheme="minorHAnsi" w:cstheme="minorHAnsi"/>
        </w:rPr>
        <w:t xml:space="preserve">příslušné </w:t>
      </w:r>
      <w:r w:rsidRPr="00250115">
        <w:rPr>
          <w:rFonts w:asciiTheme="minorHAnsi" w:hAnsiTheme="minorHAnsi" w:cstheme="minorHAnsi"/>
        </w:rPr>
        <w:t xml:space="preserve">smlouvy. U těchto licencí </w:t>
      </w:r>
      <w:proofErr w:type="spellStart"/>
      <w:r w:rsidRPr="00250115">
        <w:rPr>
          <w:rFonts w:asciiTheme="minorHAnsi" w:hAnsiTheme="minorHAnsi" w:cstheme="minorHAnsi"/>
        </w:rPr>
        <w:t>MS</w:t>
      </w:r>
      <w:r w:rsidR="001B1D3E">
        <w:rPr>
          <w:rFonts w:asciiTheme="minorHAnsi" w:hAnsiTheme="minorHAnsi" w:cstheme="minorHAnsi"/>
        </w:rPr>
        <w:t>p</w:t>
      </w:r>
      <w:proofErr w:type="spellEnd"/>
      <w:r w:rsidRPr="00250115">
        <w:rPr>
          <w:rFonts w:asciiTheme="minorHAnsi" w:hAnsiTheme="minorHAnsi" w:cstheme="minorHAnsi"/>
        </w:rPr>
        <w:t xml:space="preserve"> ne</w:t>
      </w:r>
      <w:r w:rsidR="007704AB">
        <w:rPr>
          <w:rFonts w:asciiTheme="minorHAnsi" w:hAnsiTheme="minorHAnsi" w:cstheme="minorHAnsi"/>
        </w:rPr>
        <w:t>doložilo</w:t>
      </w:r>
      <w:r w:rsidR="00AD330B">
        <w:rPr>
          <w:rFonts w:asciiTheme="minorHAnsi" w:hAnsiTheme="minorHAnsi" w:cstheme="minorHAnsi"/>
        </w:rPr>
        <w:t xml:space="preserve"> doklady, ze kterých by vyplývalo, zda</w:t>
      </w:r>
      <w:r w:rsidRPr="00250115">
        <w:rPr>
          <w:rFonts w:asciiTheme="minorHAnsi" w:hAnsiTheme="minorHAnsi" w:cstheme="minorHAnsi"/>
        </w:rPr>
        <w:t xml:space="preserve"> mají nebo nemají být součástí majetkové evidence </w:t>
      </w:r>
      <w:proofErr w:type="spellStart"/>
      <w:r w:rsidRPr="00250115">
        <w:rPr>
          <w:rFonts w:asciiTheme="minorHAnsi" w:hAnsiTheme="minorHAnsi" w:cstheme="minorHAnsi"/>
        </w:rPr>
        <w:t>MS</w:t>
      </w:r>
      <w:r w:rsidR="001B1D3E">
        <w:rPr>
          <w:rFonts w:asciiTheme="minorHAnsi" w:hAnsiTheme="minorHAnsi" w:cstheme="minorHAnsi"/>
        </w:rPr>
        <w:t>p</w:t>
      </w:r>
      <w:proofErr w:type="spellEnd"/>
      <w:r w:rsidRPr="00250115">
        <w:rPr>
          <w:rFonts w:asciiTheme="minorHAnsi" w:hAnsiTheme="minorHAnsi" w:cstheme="minorHAnsi"/>
        </w:rPr>
        <w:t xml:space="preserve"> k 31. </w:t>
      </w:r>
      <w:r w:rsidR="008E00DF">
        <w:rPr>
          <w:rFonts w:asciiTheme="minorHAnsi" w:hAnsiTheme="minorHAnsi" w:cstheme="minorHAnsi"/>
        </w:rPr>
        <w:t>prosinci</w:t>
      </w:r>
      <w:r w:rsidRPr="00250115">
        <w:rPr>
          <w:rFonts w:asciiTheme="minorHAnsi" w:hAnsiTheme="minorHAnsi" w:cstheme="minorHAnsi"/>
        </w:rPr>
        <w:t xml:space="preserve"> 2020, a případně v jaké hodnotě.</w:t>
      </w:r>
      <w:r w:rsidRPr="004F7826">
        <w:rPr>
          <w:rFonts w:asciiTheme="minorHAnsi" w:hAnsiTheme="minorHAnsi" w:cstheme="minorHAnsi"/>
          <w:bCs/>
        </w:rPr>
        <w:t xml:space="preserve"> </w:t>
      </w:r>
      <w:proofErr w:type="spellStart"/>
      <w:r w:rsidRPr="00C01FE3">
        <w:rPr>
          <w:rFonts w:asciiTheme="minorHAnsi" w:hAnsiTheme="minorHAnsi" w:cstheme="minorHAnsi"/>
        </w:rPr>
        <w:t>MS</w:t>
      </w:r>
      <w:r w:rsidR="001B1D3E">
        <w:rPr>
          <w:rFonts w:asciiTheme="minorHAnsi" w:hAnsiTheme="minorHAnsi" w:cstheme="minorHAnsi"/>
        </w:rPr>
        <w:t>p</w:t>
      </w:r>
      <w:proofErr w:type="spellEnd"/>
      <w:r w:rsidRPr="00C01FE3">
        <w:rPr>
          <w:rFonts w:asciiTheme="minorHAnsi" w:hAnsiTheme="minorHAnsi" w:cstheme="minorHAnsi"/>
        </w:rPr>
        <w:t xml:space="preserve"> v průběhu kontroly jednoznačně neidentifikovalo v minulosti pořízené majetkové položky (licence) majetkové evidence </w:t>
      </w:r>
      <w:proofErr w:type="spellStart"/>
      <w:r w:rsidRPr="00C01FE3">
        <w:rPr>
          <w:rFonts w:asciiTheme="minorHAnsi" w:hAnsiTheme="minorHAnsi" w:cstheme="minorHAnsi"/>
        </w:rPr>
        <w:t>MS</w:t>
      </w:r>
      <w:r w:rsidR="001B1D3E">
        <w:rPr>
          <w:rFonts w:asciiTheme="minorHAnsi" w:hAnsiTheme="minorHAnsi" w:cstheme="minorHAnsi"/>
        </w:rPr>
        <w:t>p</w:t>
      </w:r>
      <w:proofErr w:type="spellEnd"/>
      <w:r w:rsidRPr="00C01FE3">
        <w:rPr>
          <w:rFonts w:asciiTheme="minorHAnsi" w:hAnsiTheme="minorHAnsi" w:cstheme="minorHAnsi"/>
        </w:rPr>
        <w:t>, které by měly souvislost s</w:t>
      </w:r>
      <w:r>
        <w:rPr>
          <w:rFonts w:asciiTheme="minorHAnsi" w:hAnsiTheme="minorHAnsi" w:cstheme="minorHAnsi"/>
        </w:rPr>
        <w:t> </w:t>
      </w:r>
      <w:r w:rsidR="008E00DF">
        <w:rPr>
          <w:rFonts w:asciiTheme="minorHAnsi" w:hAnsiTheme="minorHAnsi" w:cstheme="minorHAnsi"/>
        </w:rPr>
        <w:t>příslušnou</w:t>
      </w:r>
      <w:r w:rsidRPr="00C01FE3">
        <w:rPr>
          <w:rFonts w:asciiTheme="minorHAnsi" w:hAnsiTheme="minorHAnsi" w:cstheme="minorHAnsi"/>
        </w:rPr>
        <w:t xml:space="preserve"> smlouvou</w:t>
      </w:r>
      <w:r w:rsidR="008E00DF">
        <w:rPr>
          <w:rFonts w:asciiTheme="minorHAnsi" w:hAnsiTheme="minorHAnsi" w:cstheme="minorHAnsi"/>
        </w:rPr>
        <w:t xml:space="preserve"> a nabytí licencí</w:t>
      </w:r>
      <w:r w:rsidRPr="00C01FE3">
        <w:rPr>
          <w:rFonts w:asciiTheme="minorHAnsi" w:hAnsiTheme="minorHAnsi" w:cstheme="minorHAnsi"/>
        </w:rPr>
        <w:t>, a</w:t>
      </w:r>
      <w:r w:rsidR="000C2C88">
        <w:rPr>
          <w:rFonts w:asciiTheme="minorHAnsi" w:hAnsiTheme="minorHAnsi" w:cstheme="minorHAnsi"/>
        </w:rPr>
        <w:t> </w:t>
      </w:r>
      <w:r w:rsidRPr="00C01FE3">
        <w:rPr>
          <w:rFonts w:asciiTheme="minorHAnsi" w:hAnsiTheme="minorHAnsi" w:cstheme="minorHAnsi"/>
        </w:rPr>
        <w:t>ne</w:t>
      </w:r>
      <w:r w:rsidR="007704AB">
        <w:rPr>
          <w:rFonts w:asciiTheme="minorHAnsi" w:hAnsiTheme="minorHAnsi" w:cstheme="minorHAnsi"/>
        </w:rPr>
        <w:t>doložilo</w:t>
      </w:r>
      <w:r w:rsidRPr="00C01FE3">
        <w:rPr>
          <w:rFonts w:asciiTheme="minorHAnsi" w:hAnsiTheme="minorHAnsi" w:cstheme="minorHAnsi"/>
        </w:rPr>
        <w:t>, které z v minulosti pořízených majetkových položek (licencí)</w:t>
      </w:r>
      <w:r w:rsidR="00E833CD">
        <w:rPr>
          <w:rFonts w:asciiTheme="minorHAnsi" w:hAnsiTheme="minorHAnsi" w:cstheme="minorHAnsi"/>
        </w:rPr>
        <w:t xml:space="preserve">, vedených v </w:t>
      </w:r>
      <w:r w:rsidRPr="00C01FE3">
        <w:rPr>
          <w:rFonts w:asciiTheme="minorHAnsi" w:hAnsiTheme="minorHAnsi" w:cstheme="minorHAnsi"/>
        </w:rPr>
        <w:t>majetkové evidenc</w:t>
      </w:r>
      <w:r w:rsidR="00E833CD">
        <w:rPr>
          <w:rFonts w:asciiTheme="minorHAnsi" w:hAnsiTheme="minorHAnsi" w:cstheme="minorHAnsi"/>
        </w:rPr>
        <w:t>i,</w:t>
      </w:r>
      <w:r>
        <w:rPr>
          <w:rFonts w:asciiTheme="minorHAnsi" w:hAnsiTheme="minorHAnsi" w:cstheme="minorHAnsi"/>
        </w:rPr>
        <w:t xml:space="preserve"> </w:t>
      </w:r>
      <w:r w:rsidRPr="00C01FE3">
        <w:rPr>
          <w:rFonts w:asciiTheme="minorHAnsi" w:hAnsiTheme="minorHAnsi" w:cstheme="minorHAnsi"/>
        </w:rPr>
        <w:t>v roce 2020 skutečně užívalo.</w:t>
      </w:r>
    </w:p>
    <w:p w14:paraId="243C985D" w14:textId="77777777" w:rsidR="00AA6542" w:rsidRDefault="00D44814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cs="Calibri"/>
        </w:rPr>
        <w:lastRenderedPageBreak/>
        <w:t>MS</w:t>
      </w:r>
      <w:r w:rsidR="001B1D3E">
        <w:rPr>
          <w:rFonts w:cs="Calibri"/>
        </w:rPr>
        <w:t>p</w:t>
      </w:r>
      <w:proofErr w:type="spellEnd"/>
      <w:r>
        <w:rPr>
          <w:rFonts w:cs="Calibri"/>
        </w:rPr>
        <w:t xml:space="preserve"> mělo v těchto případech při inventarizaci ověřit, zda skutečný stav používaného majetku (licencí), </w:t>
      </w:r>
      <w:r w:rsidRPr="004E64E1">
        <w:rPr>
          <w:rFonts w:asciiTheme="minorHAnsi" w:hAnsiTheme="minorHAnsi" w:cstheme="minorHAnsi"/>
        </w:rPr>
        <w:t xml:space="preserve">který se dle </w:t>
      </w:r>
      <w:proofErr w:type="spellStart"/>
      <w:r w:rsidRPr="004E64E1">
        <w:rPr>
          <w:rFonts w:asciiTheme="minorHAnsi" w:hAnsiTheme="minorHAnsi" w:cstheme="minorHAnsi"/>
        </w:rPr>
        <w:t>MS</w:t>
      </w:r>
      <w:r w:rsidR="001B1D3E">
        <w:rPr>
          <w:rFonts w:asciiTheme="minorHAnsi" w:hAnsiTheme="minorHAnsi" w:cstheme="minorHAnsi"/>
        </w:rPr>
        <w:t>p</w:t>
      </w:r>
      <w:proofErr w:type="spellEnd"/>
      <w:r w:rsidRPr="004E64E1">
        <w:rPr>
          <w:rFonts w:asciiTheme="minorHAnsi" w:hAnsiTheme="minorHAnsi" w:cstheme="minorHAnsi"/>
        </w:rPr>
        <w:t xml:space="preserve"> shoduje se stavem uvedeným v </w:t>
      </w:r>
      <w:r w:rsidR="008E00DF">
        <w:rPr>
          <w:rFonts w:asciiTheme="minorHAnsi" w:hAnsiTheme="minorHAnsi" w:cstheme="minorHAnsi"/>
        </w:rPr>
        <w:t>příslušné</w:t>
      </w:r>
      <w:r w:rsidRPr="004E64E1">
        <w:rPr>
          <w:rFonts w:asciiTheme="minorHAnsi" w:hAnsiTheme="minorHAnsi" w:cstheme="minorHAnsi"/>
        </w:rPr>
        <w:t xml:space="preserve"> smlouvě</w:t>
      </w:r>
      <w:r>
        <w:rPr>
          <w:rFonts w:cs="Calibri"/>
        </w:rPr>
        <w:t xml:space="preserve">, odpovídá stavu v účetnictví. </w:t>
      </w:r>
    </w:p>
    <w:p w14:paraId="43ADEE5E" w14:textId="77777777" w:rsidR="00AA6542" w:rsidRDefault="00AA6542" w:rsidP="0053589F">
      <w:pPr>
        <w:jc w:val="both"/>
        <w:rPr>
          <w:rFonts w:cs="Calibri"/>
          <w:b/>
          <w:bCs/>
        </w:rPr>
      </w:pPr>
      <w:r w:rsidRPr="00250115">
        <w:rPr>
          <w:rFonts w:asciiTheme="minorHAnsi" w:hAnsiTheme="minorHAnsi" w:cstheme="minorHAnsi"/>
          <w:b/>
          <w:bCs/>
          <w:lang w:eastAsia="cs-CZ"/>
        </w:rPr>
        <w:t xml:space="preserve">NKÚ v této souvislosti </w:t>
      </w:r>
      <w:r w:rsidR="00BA0414">
        <w:rPr>
          <w:rFonts w:asciiTheme="minorHAnsi" w:hAnsiTheme="minorHAnsi" w:cstheme="minorHAnsi"/>
          <w:b/>
          <w:bCs/>
          <w:lang w:eastAsia="cs-CZ"/>
        </w:rPr>
        <w:t>upozorňuje</w:t>
      </w:r>
      <w:r w:rsidR="00BA0414" w:rsidRPr="00250115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Pr="00250115">
        <w:rPr>
          <w:rFonts w:asciiTheme="minorHAnsi" w:hAnsiTheme="minorHAnsi" w:cstheme="minorHAnsi"/>
          <w:b/>
          <w:bCs/>
          <w:lang w:eastAsia="cs-CZ"/>
        </w:rPr>
        <w:t xml:space="preserve">na důležitost nastavení a zajištění takového systému inventarizačních evidencí, procesů a toků informací uvnitř </w:t>
      </w:r>
      <w:proofErr w:type="spellStart"/>
      <w:r w:rsidRPr="00250115">
        <w:rPr>
          <w:rFonts w:asciiTheme="minorHAnsi" w:hAnsiTheme="minorHAnsi" w:cstheme="minorHAnsi"/>
          <w:b/>
          <w:bCs/>
          <w:lang w:eastAsia="cs-CZ"/>
        </w:rPr>
        <w:t>MS</w:t>
      </w:r>
      <w:r w:rsidR="001B1D3E">
        <w:rPr>
          <w:rFonts w:asciiTheme="minorHAnsi" w:hAnsiTheme="minorHAnsi" w:cstheme="minorHAnsi"/>
          <w:b/>
          <w:bCs/>
          <w:lang w:eastAsia="cs-CZ"/>
        </w:rPr>
        <w:t>p</w:t>
      </w:r>
      <w:proofErr w:type="spellEnd"/>
      <w:r w:rsidRPr="00250115">
        <w:rPr>
          <w:rFonts w:asciiTheme="minorHAnsi" w:hAnsiTheme="minorHAnsi" w:cstheme="minorHAnsi"/>
          <w:b/>
          <w:bCs/>
          <w:lang w:eastAsia="cs-CZ"/>
        </w:rPr>
        <w:t xml:space="preserve">, který bude možné považovat za průkazný, a </w:t>
      </w:r>
      <w:proofErr w:type="spellStart"/>
      <w:r w:rsidRPr="00250115">
        <w:rPr>
          <w:rFonts w:asciiTheme="minorHAnsi" w:hAnsiTheme="minorHAnsi" w:cstheme="minorHAnsi"/>
          <w:b/>
          <w:bCs/>
          <w:lang w:eastAsia="cs-CZ"/>
        </w:rPr>
        <w:t>MS</w:t>
      </w:r>
      <w:r w:rsidR="001B1D3E">
        <w:rPr>
          <w:rFonts w:asciiTheme="minorHAnsi" w:hAnsiTheme="minorHAnsi" w:cstheme="minorHAnsi"/>
          <w:b/>
          <w:bCs/>
          <w:lang w:eastAsia="cs-CZ"/>
        </w:rPr>
        <w:t>p</w:t>
      </w:r>
      <w:proofErr w:type="spellEnd"/>
      <w:r w:rsidRPr="00250115">
        <w:rPr>
          <w:rFonts w:asciiTheme="minorHAnsi" w:hAnsiTheme="minorHAnsi" w:cstheme="minorHAnsi"/>
          <w:b/>
          <w:bCs/>
          <w:lang w:eastAsia="cs-CZ"/>
        </w:rPr>
        <w:t xml:space="preserve"> tak umožní řádné a úplné provedení inventarizace předmětného majetku a jeho následné vykázání v souladu se </w:t>
      </w:r>
      <w:r w:rsidRPr="00250115">
        <w:rPr>
          <w:rFonts w:asciiTheme="minorHAnsi" w:hAnsiTheme="minorHAnsi" w:cstheme="minorHAnsi"/>
          <w:b/>
          <w:bCs/>
        </w:rPr>
        <w:t>zákonem</w:t>
      </w:r>
      <w:r w:rsidR="008E498B">
        <w:rPr>
          <w:rFonts w:asciiTheme="minorHAnsi" w:hAnsiTheme="minorHAnsi" w:cstheme="minorHAnsi"/>
          <w:b/>
          <w:bCs/>
        </w:rPr>
        <w:t xml:space="preserve"> č. 563/1991 Sb.</w:t>
      </w:r>
      <w:r w:rsidRPr="00250115">
        <w:rPr>
          <w:rFonts w:cs="Calibri"/>
          <w:b/>
          <w:bCs/>
        </w:rPr>
        <w:t xml:space="preserve"> </w:t>
      </w:r>
    </w:p>
    <w:p w14:paraId="029E6A0A" w14:textId="77777777" w:rsidR="00AA6542" w:rsidRPr="00250115" w:rsidRDefault="00AA6542" w:rsidP="004F7826">
      <w:pPr>
        <w:keepNext/>
        <w:spacing w:after="0"/>
        <w:jc w:val="both"/>
        <w:rPr>
          <w:rFonts w:asciiTheme="minorHAnsi" w:hAnsiTheme="minorHAnsi" w:cstheme="minorHAnsi"/>
          <w:b/>
          <w:bCs/>
        </w:rPr>
      </w:pPr>
      <w:proofErr w:type="spellStart"/>
      <w:r w:rsidRPr="00250115">
        <w:rPr>
          <w:rFonts w:asciiTheme="minorHAnsi" w:hAnsiTheme="minorHAnsi" w:cstheme="minorHAnsi"/>
          <w:b/>
          <w:bCs/>
        </w:rPr>
        <w:t>MS</w:t>
      </w:r>
      <w:r w:rsidR="001B1D3E">
        <w:rPr>
          <w:rFonts w:asciiTheme="minorHAnsi" w:hAnsiTheme="minorHAnsi" w:cstheme="minorHAnsi"/>
          <w:b/>
          <w:bCs/>
        </w:rPr>
        <w:t>p</w:t>
      </w:r>
      <w:proofErr w:type="spellEnd"/>
      <w:r w:rsidRPr="00250115">
        <w:rPr>
          <w:rFonts w:asciiTheme="minorHAnsi" w:hAnsiTheme="minorHAnsi" w:cstheme="minorHAnsi"/>
          <w:b/>
          <w:bCs/>
        </w:rPr>
        <w:t xml:space="preserve"> při inventarizaci dále nezjistilo</w:t>
      </w:r>
      <w:r>
        <w:rPr>
          <w:rFonts w:asciiTheme="minorHAnsi" w:hAnsiTheme="minorHAnsi" w:cstheme="minorHAnsi"/>
          <w:b/>
          <w:bCs/>
        </w:rPr>
        <w:t>, že</w:t>
      </w:r>
      <w:r w:rsidRPr="00250115">
        <w:rPr>
          <w:rFonts w:asciiTheme="minorHAnsi" w:hAnsiTheme="minorHAnsi" w:cstheme="minorHAnsi"/>
          <w:b/>
          <w:bCs/>
        </w:rPr>
        <w:t>:</w:t>
      </w:r>
    </w:p>
    <w:p w14:paraId="1256A59A" w14:textId="77777777" w:rsidR="00AA6542" w:rsidRPr="00696050" w:rsidRDefault="00AA6542" w:rsidP="004F7826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9605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 účtu</w:t>
      </w:r>
      <w:r w:rsidRPr="00696050">
        <w:rPr>
          <w:rFonts w:asciiTheme="minorHAnsi" w:hAnsiTheme="minorHAnsi" w:cstheme="minorHAnsi"/>
        </w:rPr>
        <w:t xml:space="preserve"> 013 – </w:t>
      </w:r>
      <w:r w:rsidRPr="00696050">
        <w:rPr>
          <w:rFonts w:asciiTheme="minorHAnsi" w:hAnsiTheme="minorHAnsi" w:cstheme="minorHAnsi"/>
          <w:i/>
          <w:iCs/>
        </w:rPr>
        <w:t>Software</w:t>
      </w:r>
      <w:r w:rsidRPr="00696050">
        <w:rPr>
          <w:rFonts w:asciiTheme="minorHAnsi" w:hAnsiTheme="minorHAnsi" w:cstheme="minorHAnsi"/>
        </w:rPr>
        <w:t xml:space="preserve"> </w:t>
      </w:r>
      <w:r w:rsidRPr="00696050">
        <w:rPr>
          <w:rFonts w:cs="Calibri"/>
          <w:iCs/>
        </w:rPr>
        <w:t>nesprávně</w:t>
      </w:r>
      <w:r>
        <w:rPr>
          <w:rFonts w:cs="Calibri"/>
          <w:iCs/>
        </w:rPr>
        <w:t xml:space="preserve"> vykázalo</w:t>
      </w:r>
      <w:r w:rsidRPr="00696050">
        <w:rPr>
          <w:rFonts w:cs="Calibri"/>
          <w:iCs/>
        </w:rPr>
        <w:t xml:space="preserve"> architektonický audit </w:t>
      </w:r>
      <w:r>
        <w:rPr>
          <w:rFonts w:cs="Calibri"/>
          <w:iCs/>
        </w:rPr>
        <w:t xml:space="preserve">používané aplikace </w:t>
      </w:r>
      <w:r w:rsidRPr="00696050">
        <w:rPr>
          <w:rFonts w:cs="Calibri"/>
          <w:iCs/>
        </w:rPr>
        <w:t>jako technické zhodnocení majetku vedeného na</w:t>
      </w:r>
      <w:r>
        <w:rPr>
          <w:rFonts w:cs="Calibri"/>
          <w:iCs/>
        </w:rPr>
        <w:t xml:space="preserve"> tomto účtu</w:t>
      </w:r>
      <w:r w:rsidRPr="00696050">
        <w:rPr>
          <w:rFonts w:cs="Calibri"/>
          <w:iCs/>
        </w:rPr>
        <w:t>, které následně společně s tímto majetkem odpisovalo</w:t>
      </w:r>
      <w:r>
        <w:rPr>
          <w:rFonts w:cs="Calibri"/>
          <w:iCs/>
        </w:rPr>
        <w:t>;</w:t>
      </w:r>
    </w:p>
    <w:p w14:paraId="211BBF9E" w14:textId="77777777" w:rsidR="00AA6542" w:rsidRPr="008D42C4" w:rsidRDefault="00AA6542" w:rsidP="004F7826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  <w:iCs/>
        </w:rPr>
        <w:t>na účtu</w:t>
      </w:r>
      <w:r w:rsidRPr="008D42C4">
        <w:rPr>
          <w:rFonts w:cs="Calibri"/>
          <w:iCs/>
        </w:rPr>
        <w:t xml:space="preserve"> 389 – </w:t>
      </w:r>
      <w:r w:rsidRPr="008D42C4">
        <w:rPr>
          <w:rFonts w:cs="Calibri"/>
          <w:i/>
        </w:rPr>
        <w:t>Dohadné účty pasivní</w:t>
      </w:r>
      <w:r w:rsidRPr="008D42C4">
        <w:rPr>
          <w:rFonts w:cs="Calibri"/>
          <w:iCs/>
        </w:rPr>
        <w:t xml:space="preserve"> nesprávně účtovalo (od roku 2019) o</w:t>
      </w:r>
      <w:r>
        <w:rPr>
          <w:rFonts w:cs="Calibri"/>
          <w:iCs/>
        </w:rPr>
        <w:t xml:space="preserve"> výdajích příštích období za služby</w:t>
      </w:r>
      <w:r w:rsidRPr="008D42C4">
        <w:rPr>
          <w:rFonts w:cs="Calibri"/>
          <w:iCs/>
        </w:rPr>
        <w:t xml:space="preserve">, přestože skutečná výše plnění byla </w:t>
      </w:r>
      <w:proofErr w:type="spellStart"/>
      <w:r w:rsidRPr="008D42C4">
        <w:rPr>
          <w:rFonts w:cs="Calibri"/>
          <w:iCs/>
        </w:rPr>
        <w:t>MS</w:t>
      </w:r>
      <w:r w:rsidR="001B1D3E">
        <w:rPr>
          <w:rFonts w:cs="Calibri"/>
          <w:iCs/>
        </w:rPr>
        <w:t>p</w:t>
      </w:r>
      <w:proofErr w:type="spellEnd"/>
      <w:r w:rsidRPr="008D42C4">
        <w:rPr>
          <w:rFonts w:cs="Calibri"/>
          <w:iCs/>
        </w:rPr>
        <w:t xml:space="preserve"> známa</w:t>
      </w:r>
      <w:r>
        <w:rPr>
          <w:rFonts w:cs="Calibri"/>
          <w:iCs/>
        </w:rPr>
        <w:t>;</w:t>
      </w:r>
    </w:p>
    <w:p w14:paraId="4092E37F" w14:textId="77777777" w:rsidR="00AA6542" w:rsidRPr="00E16D1D" w:rsidRDefault="00AA6542" w:rsidP="004F7826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  <w:iCs/>
        </w:rPr>
        <w:t xml:space="preserve">v některých </w:t>
      </w:r>
      <w:r w:rsidRPr="00E16D1D">
        <w:rPr>
          <w:rFonts w:cs="Calibri"/>
          <w:iCs/>
        </w:rPr>
        <w:t>případ</w:t>
      </w:r>
      <w:r>
        <w:rPr>
          <w:rFonts w:cs="Calibri"/>
          <w:iCs/>
        </w:rPr>
        <w:t>ech</w:t>
      </w:r>
      <w:r w:rsidRPr="00E16D1D">
        <w:rPr>
          <w:rFonts w:cs="Calibri"/>
          <w:iCs/>
        </w:rPr>
        <w:t xml:space="preserve"> nesprávně stanov</w:t>
      </w:r>
      <w:r>
        <w:rPr>
          <w:rFonts w:cs="Calibri"/>
          <w:iCs/>
        </w:rPr>
        <w:t>ilo</w:t>
      </w:r>
      <w:r w:rsidRPr="00E16D1D">
        <w:rPr>
          <w:rFonts w:cs="Calibri"/>
          <w:iCs/>
        </w:rPr>
        <w:t xml:space="preserve"> předpokládan</w:t>
      </w:r>
      <w:r>
        <w:rPr>
          <w:rFonts w:cs="Calibri"/>
          <w:iCs/>
        </w:rPr>
        <w:t>ou</w:t>
      </w:r>
      <w:r w:rsidRPr="00E16D1D">
        <w:rPr>
          <w:rFonts w:cs="Calibri"/>
          <w:iCs/>
        </w:rPr>
        <w:t xml:space="preserve"> dob</w:t>
      </w:r>
      <w:r>
        <w:rPr>
          <w:rFonts w:cs="Calibri"/>
          <w:iCs/>
        </w:rPr>
        <w:t>u</w:t>
      </w:r>
      <w:r w:rsidRPr="00E16D1D">
        <w:rPr>
          <w:rFonts w:cs="Calibri"/>
          <w:iCs/>
        </w:rPr>
        <w:t xml:space="preserve"> používání dlouhodobého majetku </w:t>
      </w:r>
      <w:r>
        <w:rPr>
          <w:rFonts w:cs="Calibri"/>
          <w:iCs/>
        </w:rPr>
        <w:t xml:space="preserve">nebo bezdůvodně nastavilo </w:t>
      </w:r>
      <w:r w:rsidRPr="00E16D1D">
        <w:rPr>
          <w:rFonts w:cs="Calibri"/>
          <w:iCs/>
        </w:rPr>
        <w:t>zbytkov</w:t>
      </w:r>
      <w:r>
        <w:rPr>
          <w:rFonts w:cs="Calibri"/>
          <w:iCs/>
        </w:rPr>
        <w:t>ou</w:t>
      </w:r>
      <w:r w:rsidRPr="00E16D1D">
        <w:rPr>
          <w:rFonts w:cs="Calibri"/>
          <w:iCs/>
        </w:rPr>
        <w:t xml:space="preserve"> hodnot</w:t>
      </w:r>
      <w:r>
        <w:rPr>
          <w:rFonts w:cs="Calibri"/>
          <w:iCs/>
        </w:rPr>
        <w:t>u</w:t>
      </w:r>
      <w:r w:rsidRPr="00E16D1D">
        <w:rPr>
          <w:rFonts w:cs="Calibri"/>
          <w:iCs/>
        </w:rPr>
        <w:t xml:space="preserve"> majetku</w:t>
      </w:r>
      <w:r>
        <w:rPr>
          <w:rFonts w:cs="Calibri"/>
          <w:iCs/>
        </w:rPr>
        <w:t>;</w:t>
      </w:r>
    </w:p>
    <w:p w14:paraId="5E2E4378" w14:textId="77777777" w:rsidR="00AA6542" w:rsidRDefault="00AA6542" w:rsidP="004F7826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A06B7E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 účtu </w:t>
      </w:r>
      <w:r w:rsidRPr="00A06B7E">
        <w:rPr>
          <w:rFonts w:asciiTheme="minorHAnsi" w:hAnsiTheme="minorHAnsi" w:cstheme="minorHAnsi"/>
        </w:rPr>
        <w:t>347</w:t>
      </w:r>
      <w:r w:rsidR="00AC5CDD">
        <w:rPr>
          <w:rFonts w:asciiTheme="minorHAnsi" w:hAnsiTheme="minorHAnsi" w:cstheme="minorHAnsi"/>
        </w:rPr>
        <w:t> </w:t>
      </w:r>
      <w:r w:rsidR="000C2C88">
        <w:rPr>
          <w:rFonts w:asciiTheme="minorHAnsi" w:hAnsiTheme="minorHAnsi" w:cstheme="minorHAnsi"/>
        </w:rPr>
        <w:t>–</w:t>
      </w:r>
      <w:r w:rsidR="00AC5CDD">
        <w:rPr>
          <w:rFonts w:asciiTheme="minorHAnsi" w:hAnsiTheme="minorHAnsi" w:cstheme="minorHAnsi"/>
        </w:rPr>
        <w:t> </w:t>
      </w:r>
      <w:r w:rsidRPr="00A06B7E">
        <w:rPr>
          <w:rFonts w:asciiTheme="minorHAnsi" w:hAnsiTheme="minorHAnsi" w:cstheme="minorHAnsi"/>
          <w:i/>
        </w:rPr>
        <w:t>Závazky k vybraným ústředním vládním institucím</w:t>
      </w:r>
      <w:r w:rsidRPr="00A06B7E">
        <w:rPr>
          <w:rFonts w:asciiTheme="minorHAnsi" w:hAnsiTheme="minorHAnsi" w:cstheme="minorHAnsi"/>
          <w:color w:val="000000"/>
        </w:rPr>
        <w:t xml:space="preserve"> </w:t>
      </w:r>
      <w:r w:rsidRPr="00A06B7E">
        <w:rPr>
          <w:rFonts w:asciiTheme="minorHAnsi" w:hAnsiTheme="minorHAnsi" w:cstheme="minorHAnsi"/>
        </w:rPr>
        <w:t>neúčt</w:t>
      </w:r>
      <w:r>
        <w:rPr>
          <w:rFonts w:asciiTheme="minorHAnsi" w:hAnsiTheme="minorHAnsi" w:cstheme="minorHAnsi"/>
        </w:rPr>
        <w:t>ovalo</w:t>
      </w:r>
      <w:r w:rsidRPr="00A06B7E">
        <w:rPr>
          <w:rFonts w:asciiTheme="minorHAnsi" w:hAnsiTheme="minorHAnsi" w:cstheme="minorHAnsi"/>
        </w:rPr>
        <w:t xml:space="preserve"> o všech předpisech závazků</w:t>
      </w:r>
      <w:r w:rsidRPr="00A06B7E">
        <w:rPr>
          <w:rFonts w:asciiTheme="minorHAnsi" w:hAnsiTheme="minorHAnsi" w:cstheme="minorHAnsi"/>
          <w:b/>
        </w:rPr>
        <w:t xml:space="preserve"> </w:t>
      </w:r>
      <w:r w:rsidRPr="00A06B7E">
        <w:rPr>
          <w:rFonts w:asciiTheme="minorHAnsi" w:hAnsiTheme="minorHAnsi" w:cstheme="minorHAnsi"/>
        </w:rPr>
        <w:t>z titulu odvodů vyčleněných peněžních prostředků</w:t>
      </w:r>
      <w:r>
        <w:rPr>
          <w:rFonts w:asciiTheme="minorHAnsi" w:hAnsiTheme="minorHAnsi" w:cstheme="minorHAnsi"/>
        </w:rPr>
        <w:t xml:space="preserve"> </w:t>
      </w:r>
      <w:r w:rsidR="00AF050E">
        <w:rPr>
          <w:rFonts w:asciiTheme="minorHAnsi" w:hAnsiTheme="minorHAnsi" w:cstheme="minorHAnsi"/>
        </w:rPr>
        <w:t>podřízené OSS</w:t>
      </w:r>
      <w:r>
        <w:rPr>
          <w:rFonts w:asciiTheme="minorHAnsi" w:hAnsiTheme="minorHAnsi" w:cstheme="minorHAnsi"/>
        </w:rPr>
        <w:t>;</w:t>
      </w:r>
    </w:p>
    <w:p w14:paraId="2FDF459C" w14:textId="77777777" w:rsidR="00AA6542" w:rsidRPr="00501406" w:rsidRDefault="00AA6542" w:rsidP="004F7826">
      <w:pPr>
        <w:pStyle w:val="Odstavecseseznamem"/>
        <w:numPr>
          <w:ilvl w:val="0"/>
          <w:numId w:val="10"/>
        </w:numPr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501406">
        <w:rPr>
          <w:rFonts w:cs="Calibri"/>
          <w:color w:val="000000"/>
        </w:rPr>
        <w:t>z titulu zákona č. 59/2017 Sb. neúčt</w:t>
      </w:r>
      <w:r>
        <w:rPr>
          <w:rFonts w:cs="Calibri"/>
          <w:color w:val="000000"/>
        </w:rPr>
        <w:t>ovalo</w:t>
      </w:r>
      <w:r w:rsidRPr="00501406">
        <w:rPr>
          <w:rFonts w:cs="Calibri"/>
          <w:color w:val="000000"/>
        </w:rPr>
        <w:t xml:space="preserve"> o </w:t>
      </w:r>
      <w:r w:rsidR="006D38E6">
        <w:rPr>
          <w:rFonts w:cs="Calibri"/>
          <w:color w:val="000000"/>
        </w:rPr>
        <w:t>pohledávkách</w:t>
      </w:r>
      <w:r w:rsidRPr="00501406">
        <w:rPr>
          <w:rFonts w:cs="Calibri"/>
          <w:color w:val="000000"/>
        </w:rPr>
        <w:t xml:space="preserve"> za pachatelem k okamžiku jej</w:t>
      </w:r>
      <w:r w:rsidR="006D38E6">
        <w:rPr>
          <w:rFonts w:cs="Calibri"/>
          <w:color w:val="000000"/>
        </w:rPr>
        <w:t>ich</w:t>
      </w:r>
      <w:r w:rsidRPr="00501406">
        <w:rPr>
          <w:rFonts w:cs="Calibri"/>
          <w:color w:val="000000"/>
        </w:rPr>
        <w:t xml:space="preserve"> vzniku. </w:t>
      </w:r>
    </w:p>
    <w:p w14:paraId="237E448B" w14:textId="77777777" w:rsidR="00AA6542" w:rsidRPr="00672F55" w:rsidRDefault="00AA6542" w:rsidP="0053589F">
      <w:pPr>
        <w:jc w:val="both"/>
        <w:rPr>
          <w:rFonts w:cs="Calibri"/>
        </w:rPr>
      </w:pPr>
      <w:r w:rsidRPr="00672F55">
        <w:rPr>
          <w:rFonts w:cs="Calibri"/>
          <w:b/>
        </w:rPr>
        <w:t xml:space="preserve">Inventarizace </w:t>
      </w:r>
      <w:r w:rsidR="008E498B">
        <w:rPr>
          <w:rFonts w:cs="Calibri"/>
          <w:b/>
        </w:rPr>
        <w:t xml:space="preserve">majetku a závazků </w:t>
      </w:r>
      <w:r w:rsidRPr="00672F55">
        <w:rPr>
          <w:rFonts w:cs="Calibri"/>
          <w:b/>
        </w:rPr>
        <w:t>nebyla provedena takovým způsobem, aby zabránila výskytu</w:t>
      </w:r>
      <w:r>
        <w:rPr>
          <w:rFonts w:cs="Calibri"/>
          <w:b/>
        </w:rPr>
        <w:t xml:space="preserve"> těchto</w:t>
      </w:r>
      <w:r w:rsidRPr="00672F55">
        <w:rPr>
          <w:rFonts w:cs="Calibri"/>
          <w:b/>
        </w:rPr>
        <w:t xml:space="preserve"> zjištěných nedostatků či je odhalila</w:t>
      </w:r>
      <w:r w:rsidRPr="003444C4">
        <w:rPr>
          <w:rFonts w:cs="Calibri"/>
          <w:b/>
        </w:rPr>
        <w:t>.</w:t>
      </w:r>
      <w:r w:rsidR="008E498B" w:rsidRPr="003444C4">
        <w:rPr>
          <w:rFonts w:cs="Calibri"/>
          <w:b/>
        </w:rPr>
        <w:t xml:space="preserve"> </w:t>
      </w:r>
      <w:r w:rsidRPr="00D40705">
        <w:rPr>
          <w:rFonts w:asciiTheme="minorHAnsi" w:hAnsiTheme="minorHAnsi" w:cstheme="minorHAnsi"/>
          <w:b/>
        </w:rPr>
        <w:t xml:space="preserve">V důsledku uvedených skutečností </w:t>
      </w:r>
      <w:proofErr w:type="spellStart"/>
      <w:r w:rsidRPr="00D40705">
        <w:rPr>
          <w:rFonts w:asciiTheme="minorHAnsi" w:hAnsiTheme="minorHAnsi" w:cstheme="minorHAnsi"/>
          <w:b/>
        </w:rPr>
        <w:t>MS</w:t>
      </w:r>
      <w:r w:rsidR="001B1D3E">
        <w:rPr>
          <w:rFonts w:asciiTheme="minorHAnsi" w:hAnsiTheme="minorHAnsi" w:cstheme="minorHAnsi"/>
          <w:b/>
        </w:rPr>
        <w:t>p</w:t>
      </w:r>
      <w:proofErr w:type="spellEnd"/>
      <w:r w:rsidRPr="00D40705">
        <w:rPr>
          <w:rFonts w:asciiTheme="minorHAnsi" w:hAnsiTheme="minorHAnsi" w:cstheme="minorHAnsi"/>
          <w:b/>
        </w:rPr>
        <w:t xml:space="preserve"> nevedlo průkazné účetnictví dle </w:t>
      </w:r>
      <w:r w:rsidR="008E498B" w:rsidRPr="00D40705">
        <w:rPr>
          <w:rFonts w:asciiTheme="minorHAnsi" w:hAnsiTheme="minorHAnsi" w:cstheme="minorHAnsi"/>
          <w:b/>
        </w:rPr>
        <w:t xml:space="preserve">ustanovení </w:t>
      </w:r>
      <w:r w:rsidRPr="00D40705">
        <w:rPr>
          <w:rFonts w:asciiTheme="minorHAnsi" w:hAnsiTheme="minorHAnsi" w:cstheme="minorHAnsi"/>
          <w:b/>
        </w:rPr>
        <w:t xml:space="preserve">§ 8 odst. 1 zákona </w:t>
      </w:r>
      <w:r w:rsidR="008E498B" w:rsidRPr="00D40705">
        <w:rPr>
          <w:rFonts w:asciiTheme="minorHAnsi" w:hAnsiTheme="minorHAnsi" w:cstheme="minorHAnsi"/>
          <w:b/>
        </w:rPr>
        <w:t>č. 563/1991 Sb.</w:t>
      </w:r>
    </w:p>
    <w:p w14:paraId="3E185E4A" w14:textId="77777777" w:rsidR="00211287" w:rsidRDefault="00211287" w:rsidP="004F7826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9942A4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Účetní opravy realizované </w:t>
      </w:r>
      <w:proofErr w:type="spellStart"/>
      <w:r>
        <w:rPr>
          <w:rFonts w:ascii="Calibri" w:hAnsi="Calibri" w:cs="Calibri"/>
        </w:rPr>
        <w:t>MS</w:t>
      </w:r>
      <w:r w:rsidR="001B1D3E">
        <w:rPr>
          <w:rFonts w:ascii="Calibri" w:hAnsi="Calibri" w:cs="Calibri"/>
        </w:rPr>
        <w:t>p</w:t>
      </w:r>
      <w:proofErr w:type="spellEnd"/>
      <w:r>
        <w:rPr>
          <w:rFonts w:ascii="Calibri" w:hAnsi="Calibri" w:cs="Calibri"/>
        </w:rPr>
        <w:t xml:space="preserve"> v průběhu kontroly a spolehlivost údajů ÚZ</w:t>
      </w:r>
    </w:p>
    <w:p w14:paraId="47E615E6" w14:textId="77777777" w:rsidR="00211287" w:rsidRPr="00D40705" w:rsidRDefault="00211287" w:rsidP="004F7826">
      <w:pPr>
        <w:keepNext/>
        <w:jc w:val="both"/>
        <w:rPr>
          <w:bCs/>
        </w:rPr>
      </w:pPr>
      <w:r>
        <w:rPr>
          <w:rFonts w:cs="Calibri"/>
          <w:b/>
          <w:bCs/>
          <w:lang w:eastAsia="cs-CZ"/>
        </w:rPr>
        <w:t xml:space="preserve">2.1 </w:t>
      </w:r>
      <w:r w:rsidRPr="00D40705">
        <w:rPr>
          <w:rFonts w:cs="Calibri"/>
          <w:b/>
          <w:bCs/>
          <w:lang w:eastAsia="cs-CZ"/>
        </w:rPr>
        <w:t>Opravy nesprávností</w:t>
      </w:r>
      <w:r w:rsidR="00FB0C28">
        <w:rPr>
          <w:rFonts w:cs="Calibri"/>
          <w:b/>
          <w:bCs/>
          <w:lang w:eastAsia="cs-CZ"/>
        </w:rPr>
        <w:t xml:space="preserve"> v průběhu kontroly</w:t>
      </w:r>
    </w:p>
    <w:p w14:paraId="60E2EA4D" w14:textId="77777777" w:rsidR="00211287" w:rsidRDefault="00211287" w:rsidP="004F782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Kontrola</w:t>
      </w:r>
      <w:r w:rsidRPr="009942A4">
        <w:rPr>
          <w:rFonts w:asciiTheme="minorHAnsi" w:hAnsiTheme="minorHAnsi" w:cstheme="minorHAnsi"/>
          <w:spacing w:val="-2"/>
        </w:rPr>
        <w:t xml:space="preserve"> byla zahájena </w:t>
      </w:r>
      <w:r>
        <w:rPr>
          <w:rFonts w:asciiTheme="minorHAnsi" w:hAnsiTheme="minorHAnsi" w:cstheme="minorHAnsi"/>
          <w:spacing w:val="-2"/>
        </w:rPr>
        <w:t xml:space="preserve">před koncem </w:t>
      </w:r>
      <w:r w:rsidRPr="009942A4">
        <w:rPr>
          <w:rFonts w:asciiTheme="minorHAnsi" w:hAnsiTheme="minorHAnsi" w:cstheme="minorHAnsi"/>
          <w:spacing w:val="-2"/>
        </w:rPr>
        <w:t>kontrolovaného účetního období 2020, což</w:t>
      </w:r>
      <w:r>
        <w:rPr>
          <w:rFonts w:asciiTheme="minorHAnsi" w:hAnsiTheme="minorHAnsi" w:cstheme="minorHAnsi"/>
          <w:spacing w:val="-2"/>
        </w:rPr>
        <w:t xml:space="preserve"> </w:t>
      </w:r>
      <w:r w:rsidR="00AF050E">
        <w:rPr>
          <w:rFonts w:asciiTheme="minorHAnsi" w:hAnsiTheme="minorHAnsi" w:cstheme="minorHAnsi"/>
          <w:spacing w:val="-2"/>
        </w:rPr>
        <w:t>umožnilo</w:t>
      </w:r>
      <w:r>
        <w:rPr>
          <w:rFonts w:asciiTheme="minorHAnsi" w:hAnsiTheme="minorHAnsi" w:cstheme="minorHAnsi"/>
          <w:spacing w:val="-2"/>
        </w:rPr>
        <w:t xml:space="preserve"> identifikovat</w:t>
      </w:r>
      <w:r w:rsidR="00AF050E">
        <w:rPr>
          <w:rFonts w:asciiTheme="minorHAnsi" w:hAnsiTheme="minorHAnsi" w:cstheme="minorHAnsi"/>
          <w:spacing w:val="-2"/>
        </w:rPr>
        <w:t xml:space="preserve"> v průběhu kontroly některé nesprávnosti, které mohlo </w:t>
      </w:r>
      <w:proofErr w:type="spellStart"/>
      <w:r w:rsidR="00AF050E">
        <w:rPr>
          <w:rFonts w:asciiTheme="minorHAnsi" w:hAnsiTheme="minorHAnsi" w:cstheme="minorHAnsi"/>
          <w:spacing w:val="-2"/>
        </w:rPr>
        <w:t>MS</w:t>
      </w:r>
      <w:r w:rsidR="00642992">
        <w:rPr>
          <w:rFonts w:asciiTheme="minorHAnsi" w:hAnsiTheme="minorHAnsi" w:cstheme="minorHAnsi"/>
          <w:spacing w:val="-2"/>
        </w:rPr>
        <w:t>p</w:t>
      </w:r>
      <w:proofErr w:type="spellEnd"/>
      <w:r w:rsidR="00AF050E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opravit</w:t>
      </w:r>
      <w:r w:rsidR="00AF050E">
        <w:rPr>
          <w:rFonts w:asciiTheme="minorHAnsi" w:hAnsiTheme="minorHAnsi" w:cstheme="minorHAnsi"/>
          <w:spacing w:val="-2"/>
        </w:rPr>
        <w:t xml:space="preserve"> ještě</w:t>
      </w:r>
      <w:r>
        <w:rPr>
          <w:rFonts w:asciiTheme="minorHAnsi" w:hAnsiTheme="minorHAnsi" w:cstheme="minorHAnsi"/>
          <w:spacing w:val="-2"/>
        </w:rPr>
        <w:t xml:space="preserve"> před uzavřením účetního období 2020</w:t>
      </w:r>
      <w:r w:rsidRPr="00730759">
        <w:rPr>
          <w:rFonts w:asciiTheme="minorHAnsi" w:hAnsiTheme="minorHAnsi" w:cstheme="minorHAnsi"/>
          <w:spacing w:val="-2"/>
        </w:rPr>
        <w:t>.</w:t>
      </w:r>
      <w:r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757313">
        <w:rPr>
          <w:rFonts w:asciiTheme="minorHAnsi" w:hAnsiTheme="minorHAnsi" w:cstheme="minorHAnsi"/>
          <w:spacing w:val="-2"/>
        </w:rPr>
        <w:t>MS</w:t>
      </w:r>
      <w:r w:rsidR="00642992">
        <w:rPr>
          <w:rFonts w:asciiTheme="minorHAnsi" w:hAnsiTheme="minorHAnsi" w:cstheme="minorHAnsi"/>
          <w:spacing w:val="-2"/>
        </w:rPr>
        <w:t>p</w:t>
      </w:r>
      <w:proofErr w:type="spellEnd"/>
      <w:r w:rsidRPr="00757313">
        <w:rPr>
          <w:rFonts w:asciiTheme="minorHAnsi" w:hAnsiTheme="minorHAnsi" w:cstheme="minorHAnsi"/>
          <w:spacing w:val="-2"/>
        </w:rPr>
        <w:t xml:space="preserve"> před uzavřením účetních knih</w:t>
      </w:r>
      <w:r w:rsidR="00034564">
        <w:rPr>
          <w:rFonts w:asciiTheme="minorHAnsi" w:hAnsiTheme="minorHAnsi" w:cstheme="minorHAnsi"/>
          <w:spacing w:val="-2"/>
        </w:rPr>
        <w:t xml:space="preserve"> tak</w:t>
      </w:r>
      <w:r w:rsidRPr="00757313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provedlo </w:t>
      </w:r>
      <w:r w:rsidRPr="00757313">
        <w:rPr>
          <w:rFonts w:asciiTheme="minorHAnsi" w:hAnsiTheme="minorHAnsi" w:cstheme="minorHAnsi"/>
          <w:spacing w:val="-2"/>
        </w:rPr>
        <w:t>oprav</w:t>
      </w:r>
      <w:r>
        <w:rPr>
          <w:rFonts w:asciiTheme="minorHAnsi" w:hAnsiTheme="minorHAnsi" w:cstheme="minorHAnsi"/>
          <w:spacing w:val="-2"/>
        </w:rPr>
        <w:t>y</w:t>
      </w:r>
      <w:r w:rsidRPr="00757313">
        <w:rPr>
          <w:rFonts w:asciiTheme="minorHAnsi" w:hAnsiTheme="minorHAnsi" w:cstheme="minorHAnsi"/>
          <w:spacing w:val="-2"/>
        </w:rPr>
        <w:t xml:space="preserve"> nedostatk</w:t>
      </w:r>
      <w:r>
        <w:rPr>
          <w:rFonts w:asciiTheme="minorHAnsi" w:hAnsiTheme="minorHAnsi" w:cstheme="minorHAnsi"/>
          <w:spacing w:val="-2"/>
        </w:rPr>
        <w:t>ů</w:t>
      </w:r>
      <w:r w:rsidRPr="00757313">
        <w:rPr>
          <w:rFonts w:asciiTheme="minorHAnsi" w:hAnsiTheme="minorHAnsi" w:cstheme="minorHAnsi"/>
          <w:spacing w:val="-2"/>
        </w:rPr>
        <w:t xml:space="preserve">, které </w:t>
      </w:r>
      <w:r w:rsidRPr="00757313">
        <w:rPr>
          <w:rFonts w:asciiTheme="minorHAnsi" w:hAnsiTheme="minorHAnsi" w:cstheme="minorHAnsi"/>
        </w:rPr>
        <w:t>spočívaly</w:t>
      </w:r>
      <w:r w:rsidR="00034564">
        <w:rPr>
          <w:rFonts w:asciiTheme="minorHAnsi" w:hAnsiTheme="minorHAnsi" w:cstheme="minorHAnsi"/>
        </w:rPr>
        <w:t xml:space="preserve"> zejména</w:t>
      </w:r>
      <w:r w:rsidRPr="00757313">
        <w:rPr>
          <w:rFonts w:asciiTheme="minorHAnsi" w:hAnsiTheme="minorHAnsi" w:cstheme="minorHAnsi"/>
        </w:rPr>
        <w:t xml:space="preserve"> v doplnění rozsahu informací</w:t>
      </w:r>
      <w:r w:rsidR="006D38E6">
        <w:rPr>
          <w:rFonts w:asciiTheme="minorHAnsi" w:hAnsiTheme="minorHAnsi" w:cstheme="minorHAnsi"/>
        </w:rPr>
        <w:t xml:space="preserve"> zveřejňovaných v příloze ÚZ</w:t>
      </w:r>
      <w:r>
        <w:rPr>
          <w:rFonts w:asciiTheme="minorHAnsi" w:hAnsiTheme="minorHAnsi" w:cstheme="minorHAnsi"/>
        </w:rPr>
        <w:t xml:space="preserve">, a to např.: </w:t>
      </w:r>
    </w:p>
    <w:p w14:paraId="7C436C54" w14:textId="77777777" w:rsidR="00211287" w:rsidRDefault="006D38E6" w:rsidP="004F7826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o </w:t>
      </w:r>
      <w:r w:rsidR="00211287" w:rsidRPr="007F2704">
        <w:rPr>
          <w:rFonts w:asciiTheme="minorHAnsi" w:hAnsiTheme="minorHAnsi" w:cstheme="minorHAnsi"/>
          <w:spacing w:val="-2"/>
        </w:rPr>
        <w:t>některých použitých účetních metodách,</w:t>
      </w:r>
    </w:p>
    <w:p w14:paraId="419FC2FC" w14:textId="29DA763C" w:rsidR="00211287" w:rsidRPr="00FB0C28" w:rsidRDefault="00211287" w:rsidP="0053589F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k</w:t>
      </w:r>
      <w:r w:rsidR="006D38E6">
        <w:rPr>
          <w:rFonts w:asciiTheme="minorHAnsi" w:hAnsiTheme="minorHAnsi" w:cstheme="minorHAnsi"/>
          <w:spacing w:val="-2"/>
        </w:rPr>
        <w:t xml:space="preserve"> některým</w:t>
      </w:r>
      <w:r w:rsidR="00272AB0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významným položkám rozvahy a</w:t>
      </w:r>
      <w:r w:rsidR="00725BFD">
        <w:rPr>
          <w:rFonts w:asciiTheme="minorHAnsi" w:hAnsiTheme="minorHAnsi" w:cstheme="minorHAnsi"/>
          <w:spacing w:val="-2"/>
        </w:rPr>
        <w:t> </w:t>
      </w:r>
      <w:r>
        <w:rPr>
          <w:rFonts w:asciiTheme="minorHAnsi" w:hAnsiTheme="minorHAnsi" w:cstheme="minorHAnsi"/>
          <w:spacing w:val="-2"/>
        </w:rPr>
        <w:t>výkazu zisku a ztráty</w:t>
      </w:r>
      <w:r w:rsidR="0021535C">
        <w:rPr>
          <w:rFonts w:asciiTheme="minorHAnsi" w:hAnsiTheme="minorHAnsi" w:cstheme="minorHAnsi"/>
          <w:spacing w:val="-2"/>
        </w:rPr>
        <w:t>,</w:t>
      </w:r>
      <w:r w:rsidR="006D38E6">
        <w:rPr>
          <w:rFonts w:asciiTheme="minorHAnsi" w:hAnsiTheme="minorHAnsi" w:cstheme="minorHAnsi"/>
          <w:spacing w:val="-2"/>
        </w:rPr>
        <w:t xml:space="preserve"> tj. konkrétně </w:t>
      </w:r>
      <w:r>
        <w:rPr>
          <w:rFonts w:asciiTheme="minorHAnsi" w:hAnsiTheme="minorHAnsi" w:cstheme="minorHAnsi"/>
          <w:spacing w:val="-2"/>
        </w:rPr>
        <w:t>k</w:t>
      </w:r>
      <w:r w:rsidR="0021535C">
        <w:rPr>
          <w:rFonts w:asciiTheme="minorHAnsi" w:hAnsiTheme="minorHAnsi" w:cstheme="minorHAnsi"/>
          <w:spacing w:val="-2"/>
        </w:rPr>
        <w:t> </w:t>
      </w:r>
      <w:r>
        <w:rPr>
          <w:rFonts w:asciiTheme="minorHAnsi" w:hAnsiTheme="minorHAnsi" w:cstheme="minorHAnsi"/>
          <w:spacing w:val="-2"/>
        </w:rPr>
        <w:t>účtům</w:t>
      </w:r>
      <w:r w:rsidR="0021535C">
        <w:rPr>
          <w:rFonts w:asciiTheme="minorHAnsi" w:hAnsiTheme="minorHAnsi" w:cstheme="minorHAnsi"/>
          <w:spacing w:val="-2"/>
        </w:rPr>
        <w:br/>
      </w:r>
      <w:r w:rsidRPr="00725B53">
        <w:rPr>
          <w:rFonts w:asciiTheme="minorHAnsi" w:hAnsiTheme="minorHAnsi" w:cstheme="minorHAnsi"/>
        </w:rPr>
        <w:t xml:space="preserve">315 – </w:t>
      </w:r>
      <w:r w:rsidRPr="00725B53">
        <w:rPr>
          <w:rFonts w:asciiTheme="minorHAnsi" w:hAnsiTheme="minorHAnsi" w:cstheme="minorHAnsi"/>
          <w:i/>
          <w:iCs/>
        </w:rPr>
        <w:t>Jiné pohledávky z hlavní činnosti</w:t>
      </w:r>
      <w:r w:rsidRPr="00725B53">
        <w:rPr>
          <w:rFonts w:asciiTheme="minorHAnsi" w:hAnsiTheme="minorHAnsi" w:cstheme="minorHAnsi"/>
        </w:rPr>
        <w:t xml:space="preserve">, 549 – </w:t>
      </w:r>
      <w:r w:rsidRPr="00725B53">
        <w:rPr>
          <w:rFonts w:asciiTheme="minorHAnsi" w:hAnsiTheme="minorHAnsi" w:cstheme="minorHAnsi"/>
          <w:i/>
          <w:iCs/>
        </w:rPr>
        <w:t>Ostatní náklady z činnosti</w:t>
      </w:r>
      <w:r w:rsidRPr="00725B53">
        <w:rPr>
          <w:rFonts w:asciiTheme="minorHAnsi" w:hAnsiTheme="minorHAnsi" w:cstheme="minorHAnsi"/>
        </w:rPr>
        <w:t xml:space="preserve">, 518 – </w:t>
      </w:r>
      <w:r w:rsidRPr="00725B53">
        <w:rPr>
          <w:rFonts w:asciiTheme="minorHAnsi" w:hAnsiTheme="minorHAnsi" w:cstheme="minorHAnsi"/>
          <w:i/>
          <w:iCs/>
        </w:rPr>
        <w:t>Ostatní služby</w:t>
      </w:r>
      <w:r w:rsidRPr="00725B53">
        <w:rPr>
          <w:rFonts w:asciiTheme="minorHAnsi" w:hAnsiTheme="minorHAnsi" w:cstheme="minorHAnsi"/>
        </w:rPr>
        <w:t xml:space="preserve"> a 649 – </w:t>
      </w:r>
      <w:r w:rsidRPr="00725B53">
        <w:rPr>
          <w:rFonts w:asciiTheme="minorHAnsi" w:hAnsiTheme="minorHAnsi" w:cstheme="minorHAnsi"/>
          <w:i/>
          <w:iCs/>
        </w:rPr>
        <w:t>Ostatní výnosy z</w:t>
      </w:r>
      <w:r>
        <w:rPr>
          <w:rFonts w:asciiTheme="minorHAnsi" w:hAnsiTheme="minorHAnsi" w:cstheme="minorHAnsi"/>
          <w:i/>
          <w:iCs/>
        </w:rPr>
        <w:t> </w:t>
      </w:r>
      <w:r w:rsidRPr="00725B53">
        <w:rPr>
          <w:rFonts w:asciiTheme="minorHAnsi" w:hAnsiTheme="minorHAnsi" w:cstheme="minorHAnsi"/>
          <w:i/>
          <w:iCs/>
        </w:rPr>
        <w:t>činnosti</w:t>
      </w:r>
      <w:r>
        <w:rPr>
          <w:rFonts w:asciiTheme="minorHAnsi" w:hAnsiTheme="minorHAnsi" w:cstheme="minorHAnsi"/>
        </w:rPr>
        <w:t>.</w:t>
      </w:r>
    </w:p>
    <w:p w14:paraId="290809C0" w14:textId="77777777" w:rsidR="00211287" w:rsidRDefault="00944173" w:rsidP="0054530B">
      <w:pPr>
        <w:spacing w:after="0"/>
        <w:jc w:val="both"/>
        <w:rPr>
          <w:rFonts w:asciiTheme="minorHAnsi" w:hAnsiTheme="minorHAnsi" w:cstheme="minorHAnsi"/>
          <w:spacing w:val="-2"/>
        </w:rPr>
      </w:pPr>
      <w:proofErr w:type="spellStart"/>
      <w:r>
        <w:rPr>
          <w:rFonts w:asciiTheme="minorHAnsi" w:hAnsiTheme="minorHAnsi" w:cstheme="minorHAnsi"/>
          <w:spacing w:val="-2"/>
        </w:rPr>
        <w:t>MS</w:t>
      </w:r>
      <w:r w:rsidR="00272AB0">
        <w:rPr>
          <w:rFonts w:asciiTheme="minorHAnsi" w:hAnsiTheme="minorHAnsi" w:cstheme="minorHAnsi"/>
          <w:spacing w:val="-2"/>
        </w:rPr>
        <w:t>p</w:t>
      </w:r>
      <w:proofErr w:type="spellEnd"/>
      <w:r>
        <w:rPr>
          <w:rFonts w:asciiTheme="minorHAnsi" w:hAnsiTheme="minorHAnsi" w:cstheme="minorHAnsi"/>
          <w:spacing w:val="-2"/>
        </w:rPr>
        <w:t xml:space="preserve"> sestavilo </w:t>
      </w:r>
      <w:r w:rsidR="00211287" w:rsidRPr="00757313">
        <w:rPr>
          <w:rFonts w:asciiTheme="minorHAnsi" w:hAnsiTheme="minorHAnsi" w:cstheme="minorHAnsi"/>
          <w:spacing w:val="-2"/>
        </w:rPr>
        <w:t>účetní závěrk</w:t>
      </w:r>
      <w:r>
        <w:rPr>
          <w:rFonts w:asciiTheme="minorHAnsi" w:hAnsiTheme="minorHAnsi" w:cstheme="minorHAnsi"/>
          <w:spacing w:val="-2"/>
        </w:rPr>
        <w:t>u</w:t>
      </w:r>
      <w:r w:rsidR="00211287" w:rsidRPr="00757313">
        <w:rPr>
          <w:rFonts w:asciiTheme="minorHAnsi" w:hAnsiTheme="minorHAnsi" w:cstheme="minorHAnsi"/>
          <w:spacing w:val="-2"/>
        </w:rPr>
        <w:t xml:space="preserve"> k 31.</w:t>
      </w:r>
      <w:r>
        <w:rPr>
          <w:rFonts w:asciiTheme="minorHAnsi" w:hAnsiTheme="minorHAnsi" w:cstheme="minorHAnsi"/>
          <w:spacing w:val="-2"/>
        </w:rPr>
        <w:t xml:space="preserve"> prosinci</w:t>
      </w:r>
      <w:r w:rsidR="00211287" w:rsidRPr="00757313">
        <w:rPr>
          <w:rFonts w:asciiTheme="minorHAnsi" w:hAnsiTheme="minorHAnsi" w:cstheme="minorHAnsi"/>
          <w:spacing w:val="-2"/>
        </w:rPr>
        <w:t xml:space="preserve"> 2020</w:t>
      </w:r>
      <w:r w:rsidR="00534B79">
        <w:rPr>
          <w:rFonts w:asciiTheme="minorHAnsi" w:hAnsiTheme="minorHAnsi" w:cstheme="minorHAnsi"/>
          <w:spacing w:val="-2"/>
        </w:rPr>
        <w:t xml:space="preserve"> dne 10. března 2021</w:t>
      </w:r>
      <w:r>
        <w:rPr>
          <w:rFonts w:asciiTheme="minorHAnsi" w:hAnsiTheme="minorHAnsi" w:cstheme="minorHAnsi"/>
        </w:rPr>
        <w:t xml:space="preserve">. </w:t>
      </w:r>
      <w:r w:rsidR="00914FA0">
        <w:rPr>
          <w:rFonts w:asciiTheme="minorHAnsi" w:hAnsiTheme="minorHAnsi" w:cstheme="minorHAnsi"/>
        </w:rPr>
        <w:t xml:space="preserve">Následně, </w:t>
      </w:r>
      <w:r w:rsidR="00914FA0">
        <w:rPr>
          <w:rFonts w:asciiTheme="minorHAnsi" w:hAnsiTheme="minorHAnsi" w:cstheme="minorHAnsi"/>
          <w:spacing w:val="-2"/>
        </w:rPr>
        <w:t>z</w:t>
      </w:r>
      <w:r w:rsidR="00BF5BC2" w:rsidRPr="001E5C3B">
        <w:rPr>
          <w:rFonts w:asciiTheme="minorHAnsi" w:hAnsiTheme="minorHAnsi" w:cstheme="minorHAnsi"/>
          <w:spacing w:val="-2"/>
        </w:rPr>
        <w:t xml:space="preserve">působem dle </w:t>
      </w:r>
      <w:r w:rsidR="00BF5BC2">
        <w:rPr>
          <w:rFonts w:asciiTheme="minorHAnsi" w:hAnsiTheme="minorHAnsi" w:cstheme="minorHAnsi"/>
          <w:spacing w:val="-2"/>
        </w:rPr>
        <w:t xml:space="preserve">ustanovení </w:t>
      </w:r>
      <w:r w:rsidR="00BF5BC2" w:rsidRPr="001E5C3B">
        <w:rPr>
          <w:rFonts w:asciiTheme="minorHAnsi" w:hAnsiTheme="minorHAnsi" w:cstheme="minorHAnsi"/>
          <w:spacing w:val="-2"/>
        </w:rPr>
        <w:t>§ 17 odst. 7 zákona č.</w:t>
      </w:r>
      <w:r w:rsidR="00BF5BC2">
        <w:rPr>
          <w:rFonts w:asciiTheme="minorHAnsi" w:hAnsiTheme="minorHAnsi" w:cstheme="minorHAnsi"/>
          <w:spacing w:val="-2"/>
        </w:rPr>
        <w:t> </w:t>
      </w:r>
      <w:r w:rsidR="00BF5BC2" w:rsidRPr="001E5C3B">
        <w:rPr>
          <w:rFonts w:asciiTheme="minorHAnsi" w:hAnsiTheme="minorHAnsi" w:cstheme="minorHAnsi"/>
          <w:spacing w:val="-2"/>
        </w:rPr>
        <w:t>563/1991 Sb.</w:t>
      </w:r>
      <w:r w:rsidR="00914FA0">
        <w:rPr>
          <w:rFonts w:asciiTheme="minorHAnsi" w:hAnsiTheme="minorHAnsi" w:cstheme="minorHAnsi"/>
          <w:spacing w:val="-2"/>
        </w:rPr>
        <w:t>,</w:t>
      </w:r>
      <w:r w:rsidR="00BF5BC2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534B79">
        <w:rPr>
          <w:rFonts w:asciiTheme="minorHAnsi" w:hAnsiTheme="minorHAnsi" w:cstheme="minorHAnsi"/>
          <w:spacing w:val="-2"/>
        </w:rPr>
        <w:t>MS</w:t>
      </w:r>
      <w:r w:rsidR="00F42C25">
        <w:rPr>
          <w:rFonts w:asciiTheme="minorHAnsi" w:hAnsiTheme="minorHAnsi" w:cstheme="minorHAnsi"/>
          <w:spacing w:val="-2"/>
        </w:rPr>
        <w:t>p</w:t>
      </w:r>
      <w:proofErr w:type="spellEnd"/>
      <w:r w:rsidR="00534B79">
        <w:rPr>
          <w:rFonts w:asciiTheme="minorHAnsi" w:hAnsiTheme="minorHAnsi" w:cstheme="minorHAnsi"/>
          <w:spacing w:val="-2"/>
        </w:rPr>
        <w:t xml:space="preserve"> </w:t>
      </w:r>
      <w:r w:rsidR="00BF5BC2" w:rsidRPr="001E5C3B">
        <w:rPr>
          <w:rFonts w:asciiTheme="minorHAnsi" w:hAnsiTheme="minorHAnsi" w:cstheme="minorHAnsi"/>
          <w:spacing w:val="-2"/>
        </w:rPr>
        <w:t>již uzavřené účetní knihy za účetní období 2020 otevřelo, provedlo opravné účetní zápisy a sestavilo novou účetní závěrku k 31.</w:t>
      </w:r>
      <w:r w:rsidR="00725BFD">
        <w:rPr>
          <w:rFonts w:asciiTheme="minorHAnsi" w:hAnsiTheme="minorHAnsi" w:cstheme="minorHAnsi"/>
          <w:spacing w:val="-2"/>
        </w:rPr>
        <w:t> </w:t>
      </w:r>
      <w:r w:rsidR="00BF5BC2" w:rsidRPr="001E5C3B">
        <w:rPr>
          <w:rFonts w:asciiTheme="minorHAnsi" w:hAnsiTheme="minorHAnsi" w:cstheme="minorHAnsi"/>
          <w:spacing w:val="-2"/>
        </w:rPr>
        <w:t>prosinci</w:t>
      </w:r>
      <w:r w:rsidR="00725BFD">
        <w:rPr>
          <w:rFonts w:asciiTheme="minorHAnsi" w:hAnsiTheme="minorHAnsi" w:cstheme="minorHAnsi"/>
          <w:spacing w:val="-2"/>
        </w:rPr>
        <w:t> </w:t>
      </w:r>
      <w:r w:rsidR="00BF5BC2" w:rsidRPr="001E5C3B">
        <w:rPr>
          <w:rFonts w:asciiTheme="minorHAnsi" w:hAnsiTheme="minorHAnsi" w:cstheme="minorHAnsi"/>
          <w:spacing w:val="-2"/>
        </w:rPr>
        <w:t>2020 s datem sestavení</w:t>
      </w:r>
      <w:r w:rsidR="00BF5BC2">
        <w:rPr>
          <w:rFonts w:asciiTheme="minorHAnsi" w:hAnsiTheme="minorHAnsi" w:cstheme="minorHAnsi"/>
          <w:spacing w:val="-2"/>
        </w:rPr>
        <w:t xml:space="preserve"> 7</w:t>
      </w:r>
      <w:r w:rsidR="00BF5BC2" w:rsidRPr="001E5C3B">
        <w:rPr>
          <w:rFonts w:asciiTheme="minorHAnsi" w:hAnsiTheme="minorHAnsi" w:cstheme="minorHAnsi"/>
          <w:spacing w:val="-2"/>
        </w:rPr>
        <w:t>. května 2021, která se tak stala účetní závěrkou dle zákona</w:t>
      </w:r>
      <w:r w:rsidR="00BF5BC2">
        <w:rPr>
          <w:rFonts w:asciiTheme="minorHAnsi" w:hAnsiTheme="minorHAnsi" w:cstheme="minorHAnsi"/>
          <w:spacing w:val="-2"/>
        </w:rPr>
        <w:t xml:space="preserve"> č. 563/1991 Sb</w:t>
      </w:r>
      <w:r w:rsidR="00BF5BC2" w:rsidRPr="001E5C3B">
        <w:rPr>
          <w:rFonts w:asciiTheme="minorHAnsi" w:hAnsiTheme="minorHAnsi" w:cstheme="minorHAnsi"/>
          <w:spacing w:val="-2"/>
        </w:rPr>
        <w:t>.</w:t>
      </w:r>
      <w:r w:rsidR="00BF5BC2">
        <w:rPr>
          <w:rFonts w:asciiTheme="minorHAnsi" w:hAnsiTheme="minorHAnsi" w:cstheme="minorHAnsi"/>
        </w:rPr>
        <w:t xml:space="preserve"> </w:t>
      </w:r>
      <w:r w:rsidR="00211287" w:rsidRPr="00BF634C">
        <w:rPr>
          <w:rFonts w:asciiTheme="minorHAnsi" w:hAnsiTheme="minorHAnsi" w:cstheme="minorHAnsi"/>
          <w:spacing w:val="-2"/>
        </w:rPr>
        <w:t xml:space="preserve">Provedenými účetními opravami </w:t>
      </w:r>
      <w:proofErr w:type="spellStart"/>
      <w:r w:rsidR="00211287" w:rsidRPr="00BF634C">
        <w:rPr>
          <w:rFonts w:asciiTheme="minorHAnsi" w:hAnsiTheme="minorHAnsi" w:cstheme="minorHAnsi"/>
          <w:spacing w:val="-2"/>
        </w:rPr>
        <w:t>MS</w:t>
      </w:r>
      <w:r w:rsidR="00F42C25">
        <w:rPr>
          <w:rFonts w:asciiTheme="minorHAnsi" w:hAnsiTheme="minorHAnsi" w:cstheme="minorHAnsi"/>
          <w:spacing w:val="-2"/>
        </w:rPr>
        <w:t>p</w:t>
      </w:r>
      <w:proofErr w:type="spellEnd"/>
      <w:r w:rsidR="00BF5BC2">
        <w:rPr>
          <w:rFonts w:asciiTheme="minorHAnsi" w:hAnsiTheme="minorHAnsi" w:cstheme="minorHAnsi"/>
          <w:spacing w:val="-2"/>
        </w:rPr>
        <w:t xml:space="preserve"> odstranilo</w:t>
      </w:r>
      <w:r w:rsidR="00211287">
        <w:rPr>
          <w:rFonts w:asciiTheme="minorHAnsi" w:hAnsiTheme="minorHAnsi" w:cstheme="minorHAnsi"/>
          <w:spacing w:val="-2"/>
        </w:rPr>
        <w:t xml:space="preserve"> </w:t>
      </w:r>
      <w:r w:rsidR="00211287" w:rsidRPr="00BF634C">
        <w:rPr>
          <w:rFonts w:asciiTheme="minorHAnsi" w:hAnsiTheme="minorHAnsi" w:cstheme="minorHAnsi"/>
          <w:spacing w:val="-2"/>
        </w:rPr>
        <w:t>nesprávnost</w:t>
      </w:r>
      <w:r w:rsidR="00BF5BC2">
        <w:rPr>
          <w:rFonts w:asciiTheme="minorHAnsi" w:hAnsiTheme="minorHAnsi" w:cstheme="minorHAnsi"/>
          <w:spacing w:val="-2"/>
        </w:rPr>
        <w:t>i</w:t>
      </w:r>
      <w:r w:rsidR="00211287" w:rsidRPr="00BF634C">
        <w:rPr>
          <w:rFonts w:asciiTheme="minorHAnsi" w:hAnsiTheme="minorHAnsi" w:cstheme="minorHAnsi"/>
          <w:spacing w:val="-2"/>
        </w:rPr>
        <w:t xml:space="preserve"> v</w:t>
      </w:r>
      <w:r w:rsidR="00211287">
        <w:rPr>
          <w:rFonts w:asciiTheme="minorHAnsi" w:hAnsiTheme="minorHAnsi" w:cstheme="minorHAnsi"/>
          <w:spacing w:val="-2"/>
        </w:rPr>
        <w:t xml:space="preserve"> celkové</w:t>
      </w:r>
      <w:r w:rsidR="00211287" w:rsidRPr="00BF634C">
        <w:rPr>
          <w:rFonts w:asciiTheme="minorHAnsi" w:hAnsiTheme="minorHAnsi" w:cstheme="minorHAnsi"/>
          <w:spacing w:val="-2"/>
        </w:rPr>
        <w:t xml:space="preserve"> výši 50,9 mil. Kč</w:t>
      </w:r>
      <w:r w:rsidR="00211287">
        <w:rPr>
          <w:rFonts w:asciiTheme="minorHAnsi" w:hAnsiTheme="minorHAnsi" w:cstheme="minorHAnsi"/>
          <w:spacing w:val="-2"/>
        </w:rPr>
        <w:t>, kterými byly:</w:t>
      </w:r>
    </w:p>
    <w:p w14:paraId="346ADA2D" w14:textId="3CF6AFA4" w:rsidR="00211287" w:rsidRPr="00D43A95" w:rsidRDefault="00211287" w:rsidP="0054530B">
      <w:pPr>
        <w:pStyle w:val="Odstavecseseznamem"/>
        <w:numPr>
          <w:ilvl w:val="0"/>
          <w:numId w:val="7"/>
        </w:numPr>
        <w:spacing w:after="0"/>
        <w:ind w:left="391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časové nerozlišení </w:t>
      </w:r>
      <w:r w:rsidRPr="00E46ED0">
        <w:rPr>
          <w:rFonts w:cs="Calibri"/>
          <w:bCs/>
          <w:iCs/>
        </w:rPr>
        <w:t>náklad</w:t>
      </w:r>
      <w:r>
        <w:rPr>
          <w:rFonts w:cs="Calibri"/>
          <w:bCs/>
          <w:iCs/>
        </w:rPr>
        <w:t>ů</w:t>
      </w:r>
      <w:r w:rsidRPr="00E46ED0">
        <w:rPr>
          <w:rFonts w:cs="Calibri"/>
          <w:bCs/>
          <w:iCs/>
        </w:rPr>
        <w:t xml:space="preserve"> na poskytnutí podpory licencí </w:t>
      </w:r>
      <w:r>
        <w:rPr>
          <w:rFonts w:cs="Calibri"/>
          <w:bCs/>
          <w:iCs/>
        </w:rPr>
        <w:t>n</w:t>
      </w:r>
      <w:r w:rsidRPr="00E46ED0">
        <w:rPr>
          <w:rFonts w:cs="Calibri"/>
          <w:bCs/>
          <w:iCs/>
        </w:rPr>
        <w:t>a roky 2021</w:t>
      </w:r>
      <w:r w:rsidR="00725BFD">
        <w:rPr>
          <w:rFonts w:cs="Calibri"/>
          <w:bCs/>
          <w:iCs/>
        </w:rPr>
        <w:t>–</w:t>
      </w:r>
      <w:r w:rsidRPr="00E46ED0">
        <w:rPr>
          <w:rFonts w:cs="Calibri"/>
          <w:bCs/>
          <w:iCs/>
        </w:rPr>
        <w:t>2023</w:t>
      </w:r>
      <w:r>
        <w:rPr>
          <w:rFonts w:cs="Calibri"/>
          <w:bCs/>
          <w:iCs/>
        </w:rPr>
        <w:t xml:space="preserve"> ve výši 12,9</w:t>
      </w:r>
      <w:r w:rsidR="003B11B3">
        <w:rPr>
          <w:rFonts w:cs="Calibri"/>
          <w:bCs/>
          <w:iCs/>
        </w:rPr>
        <w:t> </w:t>
      </w:r>
      <w:r>
        <w:rPr>
          <w:rFonts w:cs="Calibri"/>
          <w:bCs/>
          <w:iCs/>
        </w:rPr>
        <w:t xml:space="preserve">mil. Kč. Tato systémová nesprávnost </w:t>
      </w:r>
      <w:r w:rsidR="008E00DF">
        <w:rPr>
          <w:rFonts w:cs="Calibri"/>
          <w:bCs/>
          <w:iCs/>
        </w:rPr>
        <w:t>vycházela</w:t>
      </w:r>
      <w:r>
        <w:rPr>
          <w:rFonts w:cs="Calibri"/>
          <w:bCs/>
          <w:iCs/>
        </w:rPr>
        <w:t xml:space="preserve"> z nevhodně nastavené účetní metody časového rozlišení u </w:t>
      </w:r>
      <w:proofErr w:type="spellStart"/>
      <w:r>
        <w:rPr>
          <w:rFonts w:cs="Calibri"/>
          <w:bCs/>
          <w:iCs/>
        </w:rPr>
        <w:t>MS</w:t>
      </w:r>
      <w:r w:rsidR="00F42C25">
        <w:rPr>
          <w:rFonts w:cs="Calibri"/>
          <w:bCs/>
          <w:iCs/>
        </w:rPr>
        <w:t>p</w:t>
      </w:r>
      <w:proofErr w:type="spellEnd"/>
      <w:r w:rsidR="00F42C25">
        <w:rPr>
          <w:rFonts w:cs="Calibri"/>
          <w:bCs/>
          <w:iCs/>
        </w:rPr>
        <w:t>;</w:t>
      </w:r>
    </w:p>
    <w:p w14:paraId="0240B882" w14:textId="77777777" w:rsidR="00211287" w:rsidRPr="00677035" w:rsidRDefault="00211287" w:rsidP="00446BEF">
      <w:pPr>
        <w:pStyle w:val="Odstavecseseznamem"/>
        <w:numPr>
          <w:ilvl w:val="0"/>
          <w:numId w:val="7"/>
        </w:numPr>
        <w:ind w:left="3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zaúčtování podrozvahového závazku ve výši 38 mil. Kč, přestože předmětný závazek již byl zachycen jako rozvahový. </w:t>
      </w:r>
    </w:p>
    <w:p w14:paraId="07F303A2" w14:textId="77777777" w:rsidR="00211287" w:rsidRPr="00C31821" w:rsidRDefault="00774A7B" w:rsidP="0053589F">
      <w:pPr>
        <w:jc w:val="both"/>
        <w:rPr>
          <w:rFonts w:asciiTheme="minorHAnsi" w:hAnsiTheme="minorHAnsi" w:cstheme="minorHAnsi"/>
          <w:spacing w:val="-2"/>
          <w:highlight w:val="yellow"/>
        </w:rPr>
      </w:pPr>
      <w:proofErr w:type="spellStart"/>
      <w:r>
        <w:rPr>
          <w:rFonts w:asciiTheme="minorHAnsi" w:hAnsiTheme="minorHAnsi" w:cstheme="minorHAnsi"/>
          <w:spacing w:val="-2"/>
        </w:rPr>
        <w:lastRenderedPageBreak/>
        <w:t>MS</w:t>
      </w:r>
      <w:r w:rsidR="00F42C25">
        <w:rPr>
          <w:rFonts w:asciiTheme="minorHAnsi" w:hAnsiTheme="minorHAnsi" w:cstheme="minorHAnsi"/>
          <w:spacing w:val="-2"/>
        </w:rPr>
        <w:t>p</w:t>
      </w:r>
      <w:proofErr w:type="spellEnd"/>
      <w:r w:rsidR="00034564">
        <w:rPr>
          <w:rFonts w:asciiTheme="minorHAnsi" w:hAnsiTheme="minorHAnsi" w:cstheme="minorHAnsi"/>
          <w:spacing w:val="-2"/>
        </w:rPr>
        <w:t xml:space="preserve"> provedlo</w:t>
      </w:r>
      <w:r>
        <w:rPr>
          <w:rFonts w:asciiTheme="minorHAnsi" w:hAnsiTheme="minorHAnsi" w:cstheme="minorHAnsi"/>
          <w:spacing w:val="-2"/>
        </w:rPr>
        <w:t xml:space="preserve"> </w:t>
      </w:r>
      <w:r w:rsidR="00FB0C28">
        <w:rPr>
          <w:rFonts w:asciiTheme="minorHAnsi" w:hAnsiTheme="minorHAnsi" w:cstheme="minorHAnsi"/>
          <w:spacing w:val="-2"/>
        </w:rPr>
        <w:t>i</w:t>
      </w:r>
      <w:r w:rsidR="0003456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další účetní zápisy, </w:t>
      </w:r>
      <w:r w:rsidR="00012409">
        <w:rPr>
          <w:rFonts w:asciiTheme="minorHAnsi" w:hAnsiTheme="minorHAnsi" w:cstheme="minorHAnsi"/>
        </w:rPr>
        <w:t xml:space="preserve">které </w:t>
      </w:r>
      <w:r w:rsidR="00034564">
        <w:rPr>
          <w:rFonts w:asciiTheme="minorHAnsi" w:hAnsiTheme="minorHAnsi" w:cstheme="minorHAnsi"/>
        </w:rPr>
        <w:t xml:space="preserve">ale </w:t>
      </w:r>
      <w:r w:rsidR="00012409">
        <w:rPr>
          <w:rFonts w:asciiTheme="minorHAnsi" w:hAnsiTheme="minorHAnsi" w:cstheme="minorHAnsi"/>
        </w:rPr>
        <w:t>neměly být provedeny</w:t>
      </w:r>
      <w:r w:rsidR="00034564">
        <w:rPr>
          <w:rFonts w:asciiTheme="minorHAnsi" w:hAnsiTheme="minorHAnsi" w:cstheme="minorHAnsi"/>
        </w:rPr>
        <w:t>,</w:t>
      </w:r>
      <w:r w:rsidR="00012409">
        <w:rPr>
          <w:rFonts w:asciiTheme="minorHAnsi" w:hAnsiTheme="minorHAnsi" w:cstheme="minorHAnsi"/>
        </w:rPr>
        <w:t xml:space="preserve"> </w:t>
      </w:r>
      <w:r w:rsidR="00034564">
        <w:rPr>
          <w:rFonts w:asciiTheme="minorHAnsi" w:hAnsiTheme="minorHAnsi" w:cstheme="minorHAnsi"/>
        </w:rPr>
        <w:t xml:space="preserve">a také některé další účetní zápisy, které </w:t>
      </w:r>
      <w:r w:rsidR="00FB0C28">
        <w:rPr>
          <w:rFonts w:asciiTheme="minorHAnsi" w:hAnsiTheme="minorHAnsi" w:cstheme="minorHAnsi"/>
        </w:rPr>
        <w:t>však</w:t>
      </w:r>
      <w:r w:rsidR="00034564">
        <w:rPr>
          <w:rFonts w:asciiTheme="minorHAnsi" w:hAnsiTheme="minorHAnsi" w:cstheme="minorHAnsi"/>
        </w:rPr>
        <w:t xml:space="preserve"> </w:t>
      </w:r>
      <w:r w:rsidR="00211287" w:rsidRPr="00C31821">
        <w:rPr>
          <w:rFonts w:asciiTheme="minorHAnsi" w:hAnsiTheme="minorHAnsi" w:cstheme="minorHAnsi"/>
        </w:rPr>
        <w:t>nebyly provedeny tak, aby vedly k odstranění nesprávnosti</w:t>
      </w:r>
      <w:r w:rsidR="00BF5BC2">
        <w:rPr>
          <w:rFonts w:asciiTheme="minorHAnsi" w:hAnsiTheme="minorHAnsi" w:cstheme="minorHAnsi"/>
        </w:rPr>
        <w:t xml:space="preserve"> (viz </w:t>
      </w:r>
      <w:r w:rsidR="00211287">
        <w:rPr>
          <w:rFonts w:asciiTheme="minorHAnsi" w:hAnsiTheme="minorHAnsi" w:cstheme="minorHAnsi"/>
        </w:rPr>
        <w:t>část IV.</w:t>
      </w:r>
      <w:r w:rsidR="00BF5BC2">
        <w:rPr>
          <w:rFonts w:asciiTheme="minorHAnsi" w:hAnsiTheme="minorHAnsi" w:cstheme="minorHAnsi"/>
        </w:rPr>
        <w:t xml:space="preserve">1 </w:t>
      </w:r>
      <w:r w:rsidR="00F42C25">
        <w:rPr>
          <w:rFonts w:asciiTheme="minorHAnsi" w:hAnsiTheme="minorHAnsi" w:cstheme="minorHAnsi"/>
        </w:rPr>
        <w:t xml:space="preserve">tohoto </w:t>
      </w:r>
      <w:r w:rsidR="00211287">
        <w:rPr>
          <w:rFonts w:asciiTheme="minorHAnsi" w:hAnsiTheme="minorHAnsi" w:cstheme="minorHAnsi"/>
        </w:rPr>
        <w:t>kontrolního závěru</w:t>
      </w:r>
      <w:r w:rsidR="00BF5BC2">
        <w:rPr>
          <w:rFonts w:asciiTheme="minorHAnsi" w:hAnsiTheme="minorHAnsi" w:cstheme="minorHAnsi"/>
        </w:rPr>
        <w:t>)</w:t>
      </w:r>
      <w:r w:rsidR="00211287">
        <w:rPr>
          <w:rFonts w:asciiTheme="minorHAnsi" w:hAnsiTheme="minorHAnsi" w:cstheme="minorHAnsi"/>
        </w:rPr>
        <w:t>.</w:t>
      </w:r>
    </w:p>
    <w:p w14:paraId="10DF1E5F" w14:textId="77777777" w:rsidR="0090755D" w:rsidRDefault="0090755D" w:rsidP="0054530B">
      <w:pPr>
        <w:keepNext/>
        <w:jc w:val="both"/>
        <w:rPr>
          <w:rFonts w:asciiTheme="minorHAnsi" w:hAnsiTheme="minorHAnsi" w:cstheme="minorHAnsi"/>
          <w:spacing w:val="-2"/>
          <w:highlight w:val="yellow"/>
        </w:rPr>
      </w:pPr>
      <w:r>
        <w:rPr>
          <w:rFonts w:cs="Calibri"/>
          <w:b/>
          <w:bCs/>
          <w:lang w:eastAsia="cs-CZ"/>
        </w:rPr>
        <w:t>2.2 Spolehlivost údajů ÚZ</w:t>
      </w:r>
    </w:p>
    <w:p w14:paraId="5A9CD5AD" w14:textId="77777777" w:rsidR="00E23B2E" w:rsidRDefault="00E23B2E" w:rsidP="00534B79">
      <w:pPr>
        <w:jc w:val="both"/>
        <w:rPr>
          <w:rFonts w:asciiTheme="minorHAnsi" w:hAnsiTheme="minorHAnsi" w:cstheme="minorHAnsi"/>
          <w:b/>
          <w:bCs/>
          <w:spacing w:val="-2"/>
        </w:rPr>
      </w:pPr>
      <w:r w:rsidRPr="00AB7571">
        <w:rPr>
          <w:rFonts w:cs="Calibri"/>
        </w:rPr>
        <w:t xml:space="preserve">Pro posouzení spolehlivosti informací v ÚZ byla stanovena významnost neboli </w:t>
      </w:r>
      <w:proofErr w:type="spellStart"/>
      <w:r w:rsidRPr="00AB7571">
        <w:rPr>
          <w:rFonts w:cs="Calibri"/>
        </w:rPr>
        <w:t>materialita</w:t>
      </w:r>
      <w:proofErr w:type="spellEnd"/>
      <w:r>
        <w:rPr>
          <w:rStyle w:val="Znakapoznpodarou"/>
          <w:rFonts w:cs="Calibri"/>
        </w:rPr>
        <w:footnoteReference w:id="24"/>
      </w:r>
      <w:r w:rsidRPr="00AB7571">
        <w:rPr>
          <w:rFonts w:cs="Calibri"/>
        </w:rPr>
        <w:t xml:space="preserve"> ve výši 23 mil. Kč</w:t>
      </w:r>
      <w:r>
        <w:rPr>
          <w:rStyle w:val="Znakapoznpodarou"/>
          <w:rFonts w:cs="Calibri"/>
        </w:rPr>
        <w:footnoteReference w:id="25"/>
      </w:r>
      <w:r w:rsidRPr="00AB7571">
        <w:rPr>
          <w:rFonts w:cs="Calibri"/>
        </w:rPr>
        <w:t>.</w:t>
      </w:r>
    </w:p>
    <w:p w14:paraId="4DBE4120" w14:textId="77777777" w:rsidR="002C44C1" w:rsidRDefault="00350785" w:rsidP="0053589F">
      <w:pPr>
        <w:jc w:val="both"/>
        <w:rPr>
          <w:rFonts w:asciiTheme="minorHAnsi" w:hAnsiTheme="minorHAnsi" w:cstheme="minorHAnsi"/>
          <w:spacing w:val="-2"/>
        </w:rPr>
      </w:pPr>
      <w:r w:rsidRPr="00CF5141">
        <w:rPr>
          <w:rFonts w:asciiTheme="minorHAnsi" w:hAnsiTheme="minorHAnsi" w:cstheme="minorHAnsi"/>
          <w:b/>
          <w:bCs/>
          <w:spacing w:val="-2"/>
        </w:rPr>
        <w:t>V ÚZ</w:t>
      </w:r>
      <w:r w:rsidRPr="00CF5141">
        <w:rPr>
          <w:rFonts w:eastAsia="Calibri" w:cs="Calibri"/>
          <w:b/>
          <w:bCs/>
        </w:rPr>
        <w:t xml:space="preserve"> </w:t>
      </w:r>
      <w:r w:rsidRPr="00CF5141">
        <w:rPr>
          <w:rFonts w:asciiTheme="minorHAnsi" w:hAnsiTheme="minorHAnsi" w:cstheme="minorHAnsi"/>
          <w:b/>
          <w:bCs/>
          <w:spacing w:val="-2"/>
        </w:rPr>
        <w:t xml:space="preserve">bylo kontrolou zjištěno, že některé informace </w:t>
      </w:r>
      <w:proofErr w:type="spellStart"/>
      <w:r w:rsidRPr="00CF5141">
        <w:rPr>
          <w:rFonts w:asciiTheme="minorHAnsi" w:hAnsiTheme="minorHAnsi" w:cstheme="minorHAnsi"/>
          <w:b/>
          <w:bCs/>
          <w:spacing w:val="-2"/>
        </w:rPr>
        <w:t>MS</w:t>
      </w:r>
      <w:r w:rsidR="00F42C25">
        <w:rPr>
          <w:rFonts w:asciiTheme="minorHAnsi" w:hAnsiTheme="minorHAnsi" w:cstheme="minorHAnsi"/>
          <w:b/>
          <w:bCs/>
          <w:spacing w:val="-2"/>
        </w:rPr>
        <w:t>p</w:t>
      </w:r>
      <w:proofErr w:type="spellEnd"/>
      <w:r w:rsidRPr="00CF5141">
        <w:rPr>
          <w:rFonts w:asciiTheme="minorHAnsi" w:hAnsiTheme="minorHAnsi" w:cstheme="minorHAnsi"/>
          <w:b/>
          <w:bCs/>
          <w:spacing w:val="-2"/>
        </w:rPr>
        <w:t xml:space="preserve"> nevykázalo v souladu s právními předpisy upravujícími vedení účetnictví, a to v údajích za běžné účetní období</w:t>
      </w:r>
      <w:r w:rsidR="00F42C25">
        <w:rPr>
          <w:rFonts w:asciiTheme="minorHAnsi" w:hAnsiTheme="minorHAnsi" w:cstheme="minorHAnsi"/>
          <w:b/>
          <w:bCs/>
          <w:spacing w:val="-2"/>
        </w:rPr>
        <w:t>,</w:t>
      </w:r>
      <w:r w:rsidRPr="00CF5141">
        <w:rPr>
          <w:rFonts w:asciiTheme="minorHAnsi" w:hAnsiTheme="minorHAnsi" w:cstheme="minorHAnsi"/>
          <w:b/>
          <w:bCs/>
          <w:spacing w:val="-2"/>
        </w:rPr>
        <w:t xml:space="preserve"> v celkové výši 112,5 mil. Kč</w:t>
      </w:r>
      <w:r>
        <w:rPr>
          <w:rFonts w:asciiTheme="minorHAnsi" w:hAnsiTheme="minorHAnsi" w:cstheme="minorHAnsi"/>
          <w:b/>
          <w:bCs/>
          <w:spacing w:val="-2"/>
        </w:rPr>
        <w:t xml:space="preserve"> v rozsahu uvedeném v následující tabulce</w:t>
      </w:r>
      <w:r w:rsidRPr="00CF5141">
        <w:rPr>
          <w:rFonts w:asciiTheme="minorHAnsi" w:hAnsiTheme="minorHAnsi" w:cstheme="minorHAnsi"/>
          <w:spacing w:val="-2"/>
        </w:rPr>
        <w:t>.</w:t>
      </w:r>
    </w:p>
    <w:p w14:paraId="16D540BE" w14:textId="77777777" w:rsidR="00350785" w:rsidRPr="00E415EE" w:rsidRDefault="00350785" w:rsidP="00350785">
      <w:pPr>
        <w:shd w:val="clear" w:color="auto" w:fill="FFFFFF" w:themeFill="background1"/>
        <w:tabs>
          <w:tab w:val="right" w:pos="9072"/>
        </w:tabs>
        <w:jc w:val="both"/>
        <w:rPr>
          <w:rFonts w:eastAsiaTheme="minorHAnsi" w:cs="Calibri"/>
          <w:b/>
        </w:rPr>
      </w:pPr>
      <w:r w:rsidRPr="00E415EE">
        <w:rPr>
          <w:rFonts w:eastAsiaTheme="minorHAnsi" w:cs="Calibri"/>
          <w:b/>
        </w:rPr>
        <w:t xml:space="preserve">Tabulka č. </w:t>
      </w:r>
      <w:r>
        <w:rPr>
          <w:rFonts w:eastAsiaTheme="minorHAnsi" w:cs="Calibri"/>
          <w:b/>
        </w:rPr>
        <w:t>4</w:t>
      </w:r>
      <w:r w:rsidRPr="00E415EE">
        <w:rPr>
          <w:rFonts w:eastAsiaTheme="minorHAnsi" w:cs="Calibri"/>
          <w:b/>
        </w:rPr>
        <w:t>: Přehled vyčíslených nesprávností zjištěných v jednotlivých částech ÚZ (v Kč)</w:t>
      </w:r>
    </w:p>
    <w:tbl>
      <w:tblPr>
        <w:tblW w:w="904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417"/>
        <w:gridCol w:w="1560"/>
        <w:gridCol w:w="2268"/>
      </w:tblGrid>
      <w:tr w:rsidR="001130AB" w:rsidRPr="0054530B" w14:paraId="2C1A195D" w14:textId="77777777" w:rsidTr="0054530B">
        <w:trPr>
          <w:trHeight w:val="283"/>
          <w:jc w:val="center"/>
        </w:trPr>
        <w:tc>
          <w:tcPr>
            <w:tcW w:w="3798" w:type="dxa"/>
            <w:vMerge w:val="restart"/>
            <w:shd w:val="clear" w:color="auto" w:fill="E5F1FF"/>
            <w:vAlign w:val="center"/>
          </w:tcPr>
          <w:p w14:paraId="0E2183E1" w14:textId="77777777" w:rsidR="001130AB" w:rsidRPr="0054530B" w:rsidRDefault="001130AB" w:rsidP="00914FA0">
            <w:pPr>
              <w:spacing w:after="0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Výkaz</w:t>
            </w:r>
          </w:p>
        </w:tc>
        <w:tc>
          <w:tcPr>
            <w:tcW w:w="2977" w:type="dxa"/>
            <w:gridSpan w:val="2"/>
            <w:shd w:val="clear" w:color="auto" w:fill="E5F1FF"/>
            <w:vAlign w:val="center"/>
          </w:tcPr>
          <w:p w14:paraId="36CD13D3" w14:textId="77777777" w:rsidR="001130AB" w:rsidRPr="0054530B" w:rsidRDefault="001130AB" w:rsidP="00914FA0">
            <w:pPr>
              <w:spacing w:after="0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Hodnotová chyba</w:t>
            </w:r>
          </w:p>
        </w:tc>
        <w:tc>
          <w:tcPr>
            <w:tcW w:w="2268" w:type="dxa"/>
            <w:shd w:val="clear" w:color="auto" w:fill="E5F1FF"/>
            <w:vAlign w:val="center"/>
          </w:tcPr>
          <w:p w14:paraId="747E4B42" w14:textId="77777777" w:rsidR="001130AB" w:rsidRPr="0054530B" w:rsidRDefault="00D63F70" w:rsidP="00914FA0">
            <w:pPr>
              <w:spacing w:after="0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CELKOVÁ</w:t>
            </w:r>
            <w:r w:rsidR="00901897"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ZAPOČTENÁ</w:t>
            </w:r>
            <w:r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NESPRÁVNOST V ÚČETNÍ ZÁVĚRCE</w:t>
            </w:r>
          </w:p>
        </w:tc>
      </w:tr>
      <w:tr w:rsidR="001130AB" w:rsidRPr="0054530B" w14:paraId="707ED8E2" w14:textId="77777777" w:rsidTr="0054530B">
        <w:trPr>
          <w:trHeight w:val="283"/>
          <w:jc w:val="center"/>
        </w:trPr>
        <w:tc>
          <w:tcPr>
            <w:tcW w:w="3798" w:type="dxa"/>
            <w:vMerge/>
            <w:shd w:val="clear" w:color="auto" w:fill="E5F1FF"/>
            <w:vAlign w:val="center"/>
            <w:hideMark/>
          </w:tcPr>
          <w:p w14:paraId="004BDE54" w14:textId="77777777" w:rsidR="001130AB" w:rsidRPr="0054530B" w:rsidRDefault="001130AB" w:rsidP="00914FA0">
            <w:pPr>
              <w:spacing w:after="0"/>
              <w:jc w:val="center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E5F1FF"/>
            <w:vAlign w:val="center"/>
          </w:tcPr>
          <w:p w14:paraId="799CF250" w14:textId="77777777" w:rsidR="001130AB" w:rsidRPr="0054530B" w:rsidRDefault="0089202E" w:rsidP="00914FA0">
            <w:pPr>
              <w:spacing w:after="0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1130AB"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adhodnocení</w:t>
            </w:r>
          </w:p>
        </w:tc>
        <w:tc>
          <w:tcPr>
            <w:tcW w:w="1560" w:type="dxa"/>
            <w:shd w:val="clear" w:color="auto" w:fill="E5F1FF"/>
            <w:vAlign w:val="center"/>
          </w:tcPr>
          <w:p w14:paraId="1508D0F1" w14:textId="77777777" w:rsidR="001130AB" w:rsidRPr="0054530B" w:rsidRDefault="009F4DBB" w:rsidP="00914FA0">
            <w:pPr>
              <w:spacing w:after="0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1130AB"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odhodnocení</w:t>
            </w:r>
          </w:p>
        </w:tc>
        <w:tc>
          <w:tcPr>
            <w:tcW w:w="2268" w:type="dxa"/>
            <w:shd w:val="clear" w:color="auto" w:fill="E5F1FF"/>
            <w:vAlign w:val="center"/>
            <w:hideMark/>
          </w:tcPr>
          <w:p w14:paraId="0E446261" w14:textId="77777777" w:rsidR="001130AB" w:rsidRPr="0054530B" w:rsidRDefault="001130AB" w:rsidP="00914FA0">
            <w:pPr>
              <w:spacing w:after="0"/>
              <w:jc w:val="center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63F70" w:rsidRPr="0054530B" w14:paraId="46BB04E9" w14:textId="77777777" w:rsidTr="0054530B">
        <w:trPr>
          <w:trHeight w:val="283"/>
          <w:jc w:val="center"/>
        </w:trPr>
        <w:tc>
          <w:tcPr>
            <w:tcW w:w="37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35867" w14:textId="77777777" w:rsidR="003A4862" w:rsidRPr="0054530B" w:rsidRDefault="001130AB" w:rsidP="00914FA0">
            <w:pPr>
              <w:spacing w:after="0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Celková nesprávnost vykázaných hodnot</w:t>
            </w:r>
          </w:p>
        </w:tc>
        <w:tc>
          <w:tcPr>
            <w:tcW w:w="1417" w:type="dxa"/>
            <w:vAlign w:val="center"/>
          </w:tcPr>
          <w:p w14:paraId="11733C77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218 649 818</w:t>
            </w:r>
          </w:p>
        </w:tc>
        <w:tc>
          <w:tcPr>
            <w:tcW w:w="1560" w:type="dxa"/>
            <w:vAlign w:val="center"/>
          </w:tcPr>
          <w:p w14:paraId="0CE35AEE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432 702 051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40AB2" w14:textId="77777777" w:rsidR="003A4862" w:rsidRPr="0054530B" w:rsidRDefault="003A4862" w:rsidP="0054530B">
            <w:pPr>
              <w:spacing w:after="0"/>
              <w:ind w:right="113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  <w:t>112 477 739</w:t>
            </w:r>
          </w:p>
        </w:tc>
      </w:tr>
      <w:tr w:rsidR="00D63F70" w:rsidRPr="0054530B" w14:paraId="3D4F0BDF" w14:textId="77777777" w:rsidTr="0054530B">
        <w:trPr>
          <w:trHeight w:val="283"/>
          <w:jc w:val="center"/>
        </w:trPr>
        <w:tc>
          <w:tcPr>
            <w:tcW w:w="37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84BF8" w14:textId="77777777" w:rsidR="003A4862" w:rsidRPr="0054530B" w:rsidRDefault="003A4862" w:rsidP="00914FA0">
            <w:pPr>
              <w:spacing w:after="0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Rozvaha</w:t>
            </w:r>
          </w:p>
        </w:tc>
        <w:tc>
          <w:tcPr>
            <w:tcW w:w="1417" w:type="dxa"/>
            <w:vAlign w:val="center"/>
          </w:tcPr>
          <w:p w14:paraId="2C471D18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3 253 236</w:t>
            </w:r>
          </w:p>
        </w:tc>
        <w:tc>
          <w:tcPr>
            <w:tcW w:w="1560" w:type="dxa"/>
            <w:vAlign w:val="center"/>
          </w:tcPr>
          <w:p w14:paraId="3F33FDCE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112 320 634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CAABE" w14:textId="77777777" w:rsidR="003A4862" w:rsidRPr="0054530B" w:rsidRDefault="003A4862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57 786 935</w:t>
            </w:r>
          </w:p>
        </w:tc>
      </w:tr>
      <w:tr w:rsidR="00D63F70" w:rsidRPr="0054530B" w14:paraId="0E2B34D5" w14:textId="77777777" w:rsidTr="0054530B">
        <w:trPr>
          <w:trHeight w:val="283"/>
          <w:jc w:val="center"/>
        </w:trPr>
        <w:tc>
          <w:tcPr>
            <w:tcW w:w="37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7437B" w14:textId="77777777" w:rsidR="003A4862" w:rsidRPr="0054530B" w:rsidRDefault="003A4862" w:rsidP="00914FA0">
            <w:pPr>
              <w:spacing w:after="0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Výkaz zisku a ztráty</w:t>
            </w:r>
          </w:p>
        </w:tc>
        <w:tc>
          <w:tcPr>
            <w:tcW w:w="1417" w:type="dxa"/>
            <w:vAlign w:val="center"/>
          </w:tcPr>
          <w:p w14:paraId="0C347484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2 198 387</w:t>
            </w:r>
          </w:p>
        </w:tc>
        <w:tc>
          <w:tcPr>
            <w:tcW w:w="1560" w:type="dxa"/>
            <w:vAlign w:val="center"/>
          </w:tcPr>
          <w:p w14:paraId="5366B395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107 183 221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44DD9" w14:textId="77777777" w:rsidR="003A4862" w:rsidRPr="0054530B" w:rsidRDefault="003A4862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54 690 804</w:t>
            </w:r>
          </w:p>
        </w:tc>
      </w:tr>
      <w:tr w:rsidR="00D63F70" w:rsidRPr="0054530B" w14:paraId="1109C79E" w14:textId="77777777" w:rsidTr="0054530B">
        <w:trPr>
          <w:trHeight w:val="283"/>
          <w:jc w:val="center"/>
        </w:trPr>
        <w:tc>
          <w:tcPr>
            <w:tcW w:w="37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68F4B" w14:textId="77777777" w:rsidR="003A4862" w:rsidRPr="0054530B" w:rsidRDefault="003A4862" w:rsidP="00914FA0">
            <w:pPr>
              <w:spacing w:after="0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Přehled o peněžních tocích</w:t>
            </w:r>
          </w:p>
        </w:tc>
        <w:tc>
          <w:tcPr>
            <w:tcW w:w="1417" w:type="dxa"/>
            <w:vAlign w:val="center"/>
          </w:tcPr>
          <w:p w14:paraId="6D0407C3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106 599 098</w:t>
            </w:r>
          </w:p>
        </w:tc>
        <w:tc>
          <w:tcPr>
            <w:tcW w:w="1560" w:type="dxa"/>
            <w:vAlign w:val="center"/>
          </w:tcPr>
          <w:p w14:paraId="4EAAA3AC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106 599 098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5E39E" w14:textId="77777777" w:rsidR="003A4862" w:rsidRPr="0054530B" w:rsidRDefault="003A4862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D63F70" w:rsidRPr="0054530B" w14:paraId="199578A1" w14:textId="77777777" w:rsidTr="0054530B">
        <w:trPr>
          <w:trHeight w:val="283"/>
          <w:jc w:val="center"/>
        </w:trPr>
        <w:tc>
          <w:tcPr>
            <w:tcW w:w="37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BBA1C" w14:textId="77777777" w:rsidR="003A4862" w:rsidRPr="0054530B" w:rsidRDefault="003A4862" w:rsidP="00914FA0">
            <w:pPr>
              <w:spacing w:after="0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Přehled o změnách vlastního kapitálu</w:t>
            </w:r>
          </w:p>
        </w:tc>
        <w:tc>
          <w:tcPr>
            <w:tcW w:w="1417" w:type="dxa"/>
            <w:vAlign w:val="center"/>
          </w:tcPr>
          <w:p w14:paraId="715FA979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106 599 098</w:t>
            </w:r>
          </w:p>
        </w:tc>
        <w:tc>
          <w:tcPr>
            <w:tcW w:w="1560" w:type="dxa"/>
            <w:vAlign w:val="center"/>
          </w:tcPr>
          <w:p w14:paraId="7DF576F9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106 599 098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21D93" w14:textId="77777777" w:rsidR="003A4862" w:rsidRPr="0054530B" w:rsidRDefault="003A4862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D63F70" w:rsidRPr="0054530B" w14:paraId="078B0672" w14:textId="77777777" w:rsidTr="0054530B">
        <w:trPr>
          <w:trHeight w:val="283"/>
          <w:jc w:val="center"/>
        </w:trPr>
        <w:tc>
          <w:tcPr>
            <w:tcW w:w="37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1855E" w14:textId="77777777" w:rsidR="003A4862" w:rsidRPr="0054530B" w:rsidRDefault="003A4862" w:rsidP="00914FA0">
            <w:pPr>
              <w:spacing w:after="0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Příloha účetní závěrky (podrozvahové účty)</w:t>
            </w:r>
          </w:p>
        </w:tc>
        <w:tc>
          <w:tcPr>
            <w:tcW w:w="1417" w:type="dxa"/>
            <w:vAlign w:val="center"/>
          </w:tcPr>
          <w:p w14:paraId="6AA6288F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60" w:type="dxa"/>
            <w:vAlign w:val="center"/>
          </w:tcPr>
          <w:p w14:paraId="036EE5BF" w14:textId="77777777" w:rsidR="003A4862" w:rsidRPr="0054530B" w:rsidRDefault="001130AB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08429" w14:textId="77777777" w:rsidR="003A4862" w:rsidRPr="0054530B" w:rsidRDefault="003A4862" w:rsidP="0054530B">
            <w:pPr>
              <w:spacing w:after="0"/>
              <w:ind w:right="113"/>
              <w:jc w:val="right"/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</w:pPr>
            <w:r w:rsidRPr="0054530B">
              <w:rPr>
                <w:rFonts w:eastAsiaTheme="minorHAnsi" w:cs="Calibri"/>
                <w:bCs/>
                <w:color w:val="000000"/>
                <w:sz w:val="20"/>
                <w:szCs w:val="20"/>
                <w:lang w:eastAsia="cs-CZ"/>
              </w:rPr>
              <w:t xml:space="preserve"> 0</w:t>
            </w:r>
          </w:p>
        </w:tc>
      </w:tr>
    </w:tbl>
    <w:p w14:paraId="7B82E5F4" w14:textId="5EBD0A3B" w:rsidR="00350785" w:rsidRDefault="00350785" w:rsidP="00725BFD">
      <w:pPr>
        <w:spacing w:after="0"/>
        <w:rPr>
          <w:rFonts w:asciiTheme="minorHAnsi" w:eastAsiaTheme="minorHAnsi" w:hAnsiTheme="minorHAnsi" w:cs="Calibri"/>
          <w:bCs/>
          <w:sz w:val="20"/>
          <w:szCs w:val="20"/>
        </w:rPr>
      </w:pPr>
      <w:r w:rsidRPr="00D40705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D40705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>vypracoval</w:t>
      </w:r>
      <w:r w:rsidRPr="00D40705">
        <w:rPr>
          <w:rFonts w:asciiTheme="minorHAnsi" w:eastAsiaTheme="minorHAnsi" w:hAnsiTheme="minorHAnsi" w:cs="Calibri"/>
          <w:bCs/>
          <w:sz w:val="20"/>
          <w:szCs w:val="20"/>
        </w:rPr>
        <w:t xml:space="preserve"> NKÚ na základě dat získaných kontrolou.</w:t>
      </w:r>
    </w:p>
    <w:p w14:paraId="67BCB7BA" w14:textId="73D456ED" w:rsidR="004946A3" w:rsidRDefault="001130AB" w:rsidP="0053589F">
      <w:pPr>
        <w:spacing w:after="0"/>
        <w:ind w:left="567" w:hanging="567"/>
        <w:jc w:val="both"/>
        <w:rPr>
          <w:rFonts w:asciiTheme="minorHAnsi" w:eastAsiaTheme="minorHAnsi" w:hAnsiTheme="minorHAnsi" w:cs="Calibri"/>
          <w:bCs/>
          <w:sz w:val="20"/>
          <w:szCs w:val="20"/>
        </w:rPr>
      </w:pPr>
      <w:r w:rsidRPr="00B76C7C">
        <w:rPr>
          <w:rFonts w:asciiTheme="minorHAnsi" w:eastAsiaTheme="minorHAnsi" w:hAnsiTheme="minorHAnsi" w:cs="Calibri"/>
          <w:b/>
          <w:sz w:val="20"/>
          <w:szCs w:val="20"/>
        </w:rPr>
        <w:t>Pozn.:</w:t>
      </w:r>
      <w:r>
        <w:rPr>
          <w:rFonts w:asciiTheme="minorHAnsi" w:eastAsiaTheme="minorHAnsi" w:hAnsiTheme="minorHAnsi" w:cs="Calibri"/>
          <w:b/>
          <w:sz w:val="20"/>
          <w:szCs w:val="20"/>
        </w:rPr>
        <w:t xml:space="preserve"> </w:t>
      </w:r>
      <w:r w:rsidR="0053589F">
        <w:rPr>
          <w:rFonts w:asciiTheme="minorHAnsi" w:eastAsiaTheme="minorHAnsi" w:hAnsiTheme="minorHAnsi" w:cs="Calibri"/>
          <w:b/>
          <w:sz w:val="20"/>
          <w:szCs w:val="20"/>
        </w:rPr>
        <w:tab/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>V případě souvztažných pochybení v 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>r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ozvaze a 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>v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ýkazu zisku ztráty je pro </w:t>
      </w:r>
      <w:r w:rsidR="00E23B2E">
        <w:rPr>
          <w:rFonts w:asciiTheme="minorHAnsi" w:eastAsiaTheme="minorHAnsi" w:hAnsiTheme="minorHAnsi" w:cs="Calibri"/>
          <w:bCs/>
          <w:sz w:val="20"/>
          <w:szCs w:val="20"/>
        </w:rPr>
        <w:t>účely vyčíslení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 celkových nesprávností</w:t>
      </w:r>
      <w:r w:rsidR="00034564">
        <w:rPr>
          <w:rFonts w:asciiTheme="minorHAnsi" w:eastAsiaTheme="minorHAnsi" w:hAnsiTheme="minorHAnsi" w:cs="Calibri"/>
          <w:bCs/>
          <w:sz w:val="20"/>
          <w:szCs w:val="20"/>
        </w:rPr>
        <w:t xml:space="preserve"> v ÚZ</w:t>
      </w:r>
      <w:r w:rsidR="00364649" w:rsidRPr="008E00DF">
        <w:rPr>
          <w:rFonts w:asciiTheme="minorHAnsi" w:eastAsiaTheme="minorHAnsi" w:hAnsiTheme="minorHAnsi" w:cs="Calibri"/>
          <w:bCs/>
          <w:sz w:val="20"/>
          <w:szCs w:val="20"/>
        </w:rPr>
        <w:t xml:space="preserve"> započtena z každého výkazu polovina </w:t>
      </w:r>
      <w:r w:rsidR="00364649">
        <w:rPr>
          <w:rFonts w:asciiTheme="minorHAnsi" w:eastAsiaTheme="minorHAnsi" w:hAnsiTheme="minorHAnsi" w:cs="Calibri"/>
          <w:bCs/>
          <w:sz w:val="20"/>
          <w:szCs w:val="20"/>
        </w:rPr>
        <w:t>hodnotové chyby.</w:t>
      </w:r>
      <w:r w:rsidR="00B169CD">
        <w:rPr>
          <w:rFonts w:asciiTheme="minorHAnsi" w:eastAsiaTheme="minorHAnsi" w:hAnsiTheme="minorHAnsi" w:cs="Calibri"/>
          <w:bCs/>
          <w:sz w:val="20"/>
          <w:szCs w:val="20"/>
        </w:rPr>
        <w:t xml:space="preserve"> Smyslem údaje o celkové započtené nesprávnosti je vyjádřit výši nesprávnosti jedním číslem pro potřeby porovnání na </w:t>
      </w:r>
      <w:r w:rsidR="004946A3">
        <w:rPr>
          <w:rFonts w:asciiTheme="minorHAnsi" w:eastAsiaTheme="minorHAnsi" w:hAnsiTheme="minorHAnsi" w:cs="Calibri"/>
          <w:bCs/>
          <w:sz w:val="20"/>
          <w:szCs w:val="20"/>
        </w:rPr>
        <w:t>stanovenou významnost.</w:t>
      </w:r>
      <w:r w:rsidR="00B169CD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4946A3">
        <w:rPr>
          <w:rFonts w:asciiTheme="minorHAnsi" w:eastAsiaTheme="minorHAnsi" w:hAnsiTheme="minorHAnsi" w:cs="Calibri"/>
          <w:bCs/>
          <w:sz w:val="20"/>
          <w:szCs w:val="20"/>
        </w:rPr>
        <w:t>Proto nebyly h</w:t>
      </w:r>
      <w:r w:rsidRPr="00B76C7C">
        <w:rPr>
          <w:rFonts w:asciiTheme="minorHAnsi" w:eastAsiaTheme="minorHAnsi" w:hAnsiTheme="minorHAnsi" w:cs="Calibri"/>
          <w:bCs/>
          <w:sz w:val="20"/>
          <w:szCs w:val="20"/>
        </w:rPr>
        <w:t>odnotové chyby v 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>p</w:t>
      </w:r>
      <w:r w:rsidRPr="00B76C7C">
        <w:rPr>
          <w:rFonts w:asciiTheme="minorHAnsi" w:eastAsiaTheme="minorHAnsi" w:hAnsiTheme="minorHAnsi" w:cs="Calibri"/>
          <w:bCs/>
          <w:sz w:val="20"/>
          <w:szCs w:val="20"/>
        </w:rPr>
        <w:t>řehledu o peněžních tocích a v 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>p</w:t>
      </w:r>
      <w:r w:rsidRPr="00B76C7C">
        <w:rPr>
          <w:rFonts w:asciiTheme="minorHAnsi" w:eastAsiaTheme="minorHAnsi" w:hAnsiTheme="minorHAnsi" w:cs="Calibri"/>
          <w:bCs/>
          <w:sz w:val="20"/>
          <w:szCs w:val="20"/>
        </w:rPr>
        <w:t xml:space="preserve">řehledu o změnách vlastního kapitálu započítány do celkových nesprávností, neboť jsou již zahrnuty v celkových nesprávnostech přes výkaz 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>r</w:t>
      </w:r>
      <w:r w:rsidRPr="00B76C7C">
        <w:rPr>
          <w:rFonts w:asciiTheme="minorHAnsi" w:eastAsiaTheme="minorHAnsi" w:hAnsiTheme="minorHAnsi" w:cs="Calibri"/>
          <w:bCs/>
          <w:sz w:val="20"/>
          <w:szCs w:val="20"/>
        </w:rPr>
        <w:t xml:space="preserve">ozvaha a 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>v</w:t>
      </w:r>
      <w:r w:rsidRPr="00B76C7C">
        <w:rPr>
          <w:rFonts w:asciiTheme="minorHAnsi" w:eastAsiaTheme="minorHAnsi" w:hAnsiTheme="minorHAnsi" w:cs="Calibri"/>
          <w:bCs/>
          <w:sz w:val="20"/>
          <w:szCs w:val="20"/>
        </w:rPr>
        <w:t>ýkaz zisku a</w:t>
      </w:r>
      <w:r w:rsidR="00006291">
        <w:rPr>
          <w:rFonts w:asciiTheme="minorHAnsi" w:eastAsiaTheme="minorHAnsi" w:hAnsiTheme="minorHAnsi" w:cs="Calibri"/>
          <w:bCs/>
          <w:sz w:val="20"/>
          <w:szCs w:val="20"/>
        </w:rPr>
        <w:t> </w:t>
      </w:r>
      <w:r w:rsidRPr="00B76C7C">
        <w:rPr>
          <w:rFonts w:asciiTheme="minorHAnsi" w:eastAsiaTheme="minorHAnsi" w:hAnsiTheme="minorHAnsi" w:cs="Calibri"/>
          <w:bCs/>
          <w:sz w:val="20"/>
          <w:szCs w:val="20"/>
        </w:rPr>
        <w:t>ztráty.</w:t>
      </w:r>
      <w:r w:rsidR="00D63F70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</w:p>
    <w:p w14:paraId="4DE13E99" w14:textId="59A2FD6B" w:rsidR="00211287" w:rsidRDefault="00D63F70" w:rsidP="0053589F">
      <w:pPr>
        <w:ind w:left="567"/>
        <w:jc w:val="both"/>
        <w:rPr>
          <w:rFonts w:asciiTheme="minorHAnsi" w:hAnsiTheme="minorHAnsi" w:cstheme="minorHAnsi"/>
          <w:spacing w:val="-2"/>
          <w:highlight w:val="yellow"/>
        </w:rPr>
      </w:pPr>
      <w:r>
        <w:rPr>
          <w:rFonts w:asciiTheme="minorHAnsi" w:eastAsiaTheme="minorHAnsi" w:hAnsiTheme="minorHAnsi" w:cs="Calibri"/>
          <w:bCs/>
          <w:sz w:val="20"/>
          <w:szCs w:val="20"/>
        </w:rPr>
        <w:t xml:space="preserve">Z důvodu zaokrouhlování číselných údajů nemusí vždy částka součtu dílčích údajů 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 xml:space="preserve">odpovídat </w:t>
      </w:r>
      <w:r>
        <w:rPr>
          <w:rFonts w:asciiTheme="minorHAnsi" w:eastAsiaTheme="minorHAnsi" w:hAnsiTheme="minorHAnsi" w:cs="Calibri"/>
          <w:bCs/>
          <w:sz w:val="20"/>
          <w:szCs w:val="20"/>
        </w:rPr>
        <w:t>uveden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>ému</w:t>
      </w:r>
      <w:r>
        <w:rPr>
          <w:rFonts w:asciiTheme="minorHAnsi" w:eastAsiaTheme="minorHAnsi" w:hAnsiTheme="minorHAnsi" w:cs="Calibri"/>
          <w:bCs/>
          <w:sz w:val="20"/>
          <w:szCs w:val="20"/>
        </w:rPr>
        <w:t xml:space="preserve"> sumarizovan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>ému</w:t>
      </w:r>
      <w:r>
        <w:rPr>
          <w:rFonts w:asciiTheme="minorHAnsi" w:eastAsiaTheme="minorHAnsi" w:hAnsiTheme="minorHAnsi" w:cs="Calibri"/>
          <w:bCs/>
          <w:sz w:val="20"/>
          <w:szCs w:val="20"/>
        </w:rPr>
        <w:t xml:space="preserve"> údaj</w:t>
      </w:r>
      <w:r w:rsidR="00F42C25">
        <w:rPr>
          <w:rFonts w:asciiTheme="minorHAnsi" w:eastAsiaTheme="minorHAnsi" w:hAnsiTheme="minorHAnsi" w:cs="Calibri"/>
          <w:bCs/>
          <w:sz w:val="20"/>
          <w:szCs w:val="20"/>
        </w:rPr>
        <w:t>i</w:t>
      </w:r>
      <w:r>
        <w:rPr>
          <w:rFonts w:asciiTheme="minorHAnsi" w:eastAsiaTheme="minorHAnsi" w:hAnsiTheme="minorHAnsi" w:cs="Calibri"/>
          <w:bCs/>
          <w:sz w:val="20"/>
          <w:szCs w:val="20"/>
        </w:rPr>
        <w:t>.</w:t>
      </w:r>
      <w:r w:rsidR="001130AB" w:rsidRPr="00B76C7C">
        <w:rPr>
          <w:rFonts w:asciiTheme="minorHAnsi" w:eastAsiaTheme="minorHAnsi" w:hAnsiTheme="minorHAnsi" w:cs="Calibri"/>
          <w:b/>
          <w:sz w:val="20"/>
          <w:szCs w:val="20"/>
        </w:rPr>
        <w:t xml:space="preserve"> </w:t>
      </w:r>
    </w:p>
    <w:p w14:paraId="552B603A" w14:textId="5CE0D094" w:rsidR="00914FA0" w:rsidRDefault="00914FA0" w:rsidP="00315B0B">
      <w:pPr>
        <w:jc w:val="both"/>
        <w:rPr>
          <w:rFonts w:cs="Calibri"/>
        </w:rPr>
      </w:pPr>
      <w:r w:rsidRPr="00D40705">
        <w:rPr>
          <w:rFonts w:cs="Calibri"/>
          <w:b/>
          <w:bCs/>
        </w:rPr>
        <w:t>Celková částka nesprávností</w:t>
      </w:r>
      <w:r>
        <w:rPr>
          <w:rFonts w:cs="Calibri"/>
        </w:rPr>
        <w:t xml:space="preserve">, které byly v ÚZ zjištěny a vyčísleny, </w:t>
      </w:r>
      <w:r w:rsidRPr="00D40705">
        <w:rPr>
          <w:rFonts w:cs="Calibri"/>
          <w:b/>
          <w:bCs/>
        </w:rPr>
        <w:t>je významná</w:t>
      </w:r>
      <w:r w:rsidRPr="00CA5674">
        <w:rPr>
          <w:rFonts w:cs="Calibri"/>
          <w:b/>
        </w:rPr>
        <w:t>.</w:t>
      </w:r>
      <w:r w:rsidR="00583B04">
        <w:rPr>
          <w:rFonts w:cs="Calibri"/>
        </w:rPr>
        <w:t xml:space="preserve"> </w:t>
      </w:r>
      <w:r w:rsidR="00780970" w:rsidRPr="00D40705">
        <w:rPr>
          <w:rFonts w:cs="Calibri"/>
          <w:b/>
          <w:bCs/>
        </w:rPr>
        <w:t>Na hodnotě</w:t>
      </w:r>
      <w:r w:rsidR="00583B04" w:rsidRPr="00D40705">
        <w:rPr>
          <w:rFonts w:cs="Calibri"/>
          <w:b/>
          <w:bCs/>
        </w:rPr>
        <w:t xml:space="preserve"> celkové nesprávnosti v ÚZ </w:t>
      </w:r>
      <w:r w:rsidR="00780970">
        <w:rPr>
          <w:rFonts w:cs="Calibri"/>
          <w:b/>
          <w:bCs/>
        </w:rPr>
        <w:t>má největší podíl (</w:t>
      </w:r>
      <w:r w:rsidR="00583B04" w:rsidRPr="00D40705">
        <w:rPr>
          <w:rFonts w:cs="Calibri"/>
          <w:b/>
          <w:bCs/>
        </w:rPr>
        <w:t>téměř 95 %</w:t>
      </w:r>
      <w:r w:rsidR="00780970">
        <w:rPr>
          <w:rFonts w:cs="Calibri"/>
          <w:b/>
          <w:bCs/>
        </w:rPr>
        <w:t xml:space="preserve">) </w:t>
      </w:r>
      <w:r w:rsidR="00583B04" w:rsidRPr="00D40705">
        <w:rPr>
          <w:rFonts w:cs="Calibri"/>
          <w:b/>
          <w:bCs/>
        </w:rPr>
        <w:t>nesprávnost způsoben</w:t>
      </w:r>
      <w:r w:rsidR="00780970">
        <w:rPr>
          <w:rFonts w:cs="Calibri"/>
          <w:b/>
          <w:bCs/>
        </w:rPr>
        <w:t>á</w:t>
      </w:r>
      <w:r w:rsidR="00583B04" w:rsidRPr="00D40705">
        <w:rPr>
          <w:rFonts w:cs="Calibri"/>
          <w:b/>
          <w:bCs/>
        </w:rPr>
        <w:t xml:space="preserve"> </w:t>
      </w:r>
      <w:r w:rsidRPr="00D40705">
        <w:rPr>
          <w:rFonts w:asciiTheme="minorHAnsi" w:hAnsiTheme="minorHAnsi" w:cstheme="minorHAnsi"/>
          <w:b/>
          <w:bCs/>
        </w:rPr>
        <w:t>přeúčtov</w:t>
      </w:r>
      <w:r w:rsidR="00D63F70">
        <w:rPr>
          <w:rFonts w:asciiTheme="minorHAnsi" w:hAnsiTheme="minorHAnsi" w:cstheme="minorHAnsi"/>
          <w:b/>
          <w:bCs/>
        </w:rPr>
        <w:t>áním</w:t>
      </w:r>
      <w:r w:rsidRPr="00D40705">
        <w:rPr>
          <w:rFonts w:asciiTheme="minorHAnsi" w:hAnsiTheme="minorHAnsi" w:cstheme="minorHAnsi"/>
          <w:b/>
          <w:bCs/>
        </w:rPr>
        <w:t xml:space="preserve"> náklad</w:t>
      </w:r>
      <w:r w:rsidR="00D63F70">
        <w:rPr>
          <w:rFonts w:asciiTheme="minorHAnsi" w:hAnsiTheme="minorHAnsi" w:cstheme="minorHAnsi"/>
          <w:b/>
          <w:bCs/>
        </w:rPr>
        <w:t>ů</w:t>
      </w:r>
      <w:r w:rsidRPr="00D40705">
        <w:rPr>
          <w:rFonts w:asciiTheme="minorHAnsi" w:hAnsiTheme="minorHAnsi" w:cstheme="minorHAnsi"/>
          <w:b/>
          <w:bCs/>
        </w:rPr>
        <w:t xml:space="preserve"> z pořízených licencí k užívání softwar</w:t>
      </w:r>
      <w:r w:rsidR="00F42C25">
        <w:rPr>
          <w:rFonts w:asciiTheme="minorHAnsi" w:hAnsiTheme="minorHAnsi" w:cstheme="minorHAnsi"/>
          <w:b/>
          <w:bCs/>
        </w:rPr>
        <w:t>u</w:t>
      </w:r>
      <w:r w:rsidRPr="00D40705">
        <w:rPr>
          <w:rFonts w:asciiTheme="minorHAnsi" w:hAnsiTheme="minorHAnsi" w:cstheme="minorHAnsi"/>
          <w:b/>
          <w:bCs/>
        </w:rPr>
        <w:t xml:space="preserve"> na dobu tří let ve výši 106,6</w:t>
      </w:r>
      <w:r w:rsidR="0053589F">
        <w:rPr>
          <w:rFonts w:asciiTheme="minorHAnsi" w:hAnsiTheme="minorHAnsi" w:cstheme="minorHAnsi"/>
          <w:b/>
          <w:bCs/>
        </w:rPr>
        <w:t> </w:t>
      </w:r>
      <w:r w:rsidRPr="00D40705">
        <w:rPr>
          <w:rFonts w:asciiTheme="minorHAnsi" w:hAnsiTheme="minorHAnsi" w:cstheme="minorHAnsi"/>
          <w:b/>
          <w:bCs/>
        </w:rPr>
        <w:t>mil.</w:t>
      </w:r>
      <w:r w:rsidR="0053589F">
        <w:rPr>
          <w:rFonts w:asciiTheme="minorHAnsi" w:hAnsiTheme="minorHAnsi" w:cstheme="minorHAnsi"/>
          <w:b/>
          <w:bCs/>
        </w:rPr>
        <w:t> </w:t>
      </w:r>
      <w:r w:rsidRPr="00D40705">
        <w:rPr>
          <w:rFonts w:asciiTheme="minorHAnsi" w:hAnsiTheme="minorHAnsi" w:cstheme="minorHAnsi"/>
          <w:b/>
          <w:bCs/>
        </w:rPr>
        <w:t>Kč z roku 2020 do roku 2019.</w:t>
      </w:r>
      <w:r w:rsidRPr="000A60C5">
        <w:rPr>
          <w:rFonts w:asciiTheme="minorHAnsi" w:hAnsiTheme="minorHAnsi" w:cstheme="minorHAnsi"/>
          <w:b/>
        </w:rPr>
        <w:t xml:space="preserve"> </w:t>
      </w:r>
    </w:p>
    <w:p w14:paraId="7C177971" w14:textId="76678744" w:rsidR="0090755D" w:rsidRDefault="002468A1" w:rsidP="00534B7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NKÚ</w:t>
      </w:r>
      <w:r w:rsidRPr="00204945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 xml:space="preserve">proto vyhodnotil </w:t>
      </w:r>
      <w:r w:rsidRPr="00204945">
        <w:rPr>
          <w:rFonts w:asciiTheme="minorHAnsi" w:hAnsiTheme="minorHAnsi" w:cs="Calibri"/>
          <w:b/>
        </w:rPr>
        <w:t xml:space="preserve">informace ve výkazu </w:t>
      </w:r>
      <w:r w:rsidR="00F42C25">
        <w:rPr>
          <w:rFonts w:asciiTheme="minorHAnsi" w:hAnsiTheme="minorHAnsi" w:cs="Calibri"/>
          <w:b/>
        </w:rPr>
        <w:t>r</w:t>
      </w:r>
      <w:r>
        <w:rPr>
          <w:rFonts w:asciiTheme="minorHAnsi" w:hAnsiTheme="minorHAnsi" w:cs="Calibri"/>
          <w:b/>
        </w:rPr>
        <w:t xml:space="preserve">ozvaha na účtu 408 – </w:t>
      </w:r>
      <w:r w:rsidRPr="009E0DA6">
        <w:rPr>
          <w:rFonts w:asciiTheme="minorHAnsi" w:hAnsiTheme="minorHAnsi" w:cs="Calibri"/>
          <w:b/>
          <w:i/>
          <w:iCs/>
        </w:rPr>
        <w:t>Opravy předcházejících účetních období</w:t>
      </w:r>
      <w:r>
        <w:rPr>
          <w:rFonts w:asciiTheme="minorHAnsi" w:hAnsiTheme="minorHAnsi" w:cs="Calibri"/>
          <w:b/>
        </w:rPr>
        <w:t xml:space="preserve"> a ve </w:t>
      </w:r>
      <w:r w:rsidR="00F42C25">
        <w:rPr>
          <w:rFonts w:asciiTheme="minorHAnsi" w:hAnsiTheme="minorHAnsi" w:cs="Calibri"/>
          <w:b/>
        </w:rPr>
        <w:t>v</w:t>
      </w:r>
      <w:r>
        <w:rPr>
          <w:rFonts w:asciiTheme="minorHAnsi" w:hAnsiTheme="minorHAnsi" w:cs="Calibri"/>
          <w:b/>
        </w:rPr>
        <w:t>ýkazu</w:t>
      </w:r>
      <w:r w:rsidRPr="00204945">
        <w:rPr>
          <w:rFonts w:asciiTheme="minorHAnsi" w:hAnsiTheme="minorHAnsi" w:cs="Calibri"/>
          <w:b/>
        </w:rPr>
        <w:t> </w:t>
      </w:r>
      <w:r>
        <w:rPr>
          <w:rFonts w:asciiTheme="minorHAnsi" w:hAnsiTheme="minorHAnsi" w:cs="Calibri"/>
          <w:b/>
        </w:rPr>
        <w:t xml:space="preserve">zisku a ztráty na účtu 558 – </w:t>
      </w:r>
      <w:r w:rsidRPr="009E0DA6">
        <w:rPr>
          <w:rFonts w:asciiTheme="minorHAnsi" w:hAnsiTheme="minorHAnsi" w:cs="Calibri"/>
          <w:b/>
          <w:i/>
          <w:iCs/>
        </w:rPr>
        <w:t>Náklady z drobného dlouhodobého majetku</w:t>
      </w:r>
      <w:r w:rsidRPr="00204945">
        <w:rPr>
          <w:rFonts w:asciiTheme="minorHAnsi" w:hAnsiTheme="minorHAnsi" w:cs="Calibri"/>
          <w:b/>
        </w:rPr>
        <w:t xml:space="preserve"> </w:t>
      </w:r>
      <w:r w:rsidRPr="00CD3564">
        <w:rPr>
          <w:rFonts w:cs="Calibri"/>
          <w:b/>
          <w:bCs/>
        </w:rPr>
        <w:t>a související informace</w:t>
      </w:r>
      <w:r w:rsidR="009F4DBB">
        <w:rPr>
          <w:rStyle w:val="Znakapoznpodarou"/>
          <w:rFonts w:cs="Calibri"/>
          <w:b/>
          <w:bCs/>
        </w:rPr>
        <w:footnoteReference w:id="26"/>
      </w:r>
      <w:r w:rsidRPr="00CD3564">
        <w:rPr>
          <w:rFonts w:cs="Calibri"/>
          <w:b/>
          <w:bCs/>
        </w:rPr>
        <w:t xml:space="preserve"> v </w:t>
      </w:r>
      <w:r w:rsidR="00F42C25">
        <w:rPr>
          <w:rFonts w:cs="Calibri"/>
          <w:b/>
          <w:bCs/>
        </w:rPr>
        <w:t>p</w:t>
      </w:r>
      <w:r w:rsidRPr="00CD3564">
        <w:rPr>
          <w:rFonts w:cs="Calibri"/>
          <w:b/>
          <w:bCs/>
        </w:rPr>
        <w:t xml:space="preserve">řehledu o změnách vlastního kapitálu a v </w:t>
      </w:r>
      <w:r w:rsidR="00F42C25">
        <w:rPr>
          <w:rFonts w:cs="Calibri"/>
          <w:b/>
          <w:bCs/>
        </w:rPr>
        <w:t>p</w:t>
      </w:r>
      <w:r w:rsidRPr="00CD3564">
        <w:rPr>
          <w:rFonts w:cs="Calibri"/>
          <w:b/>
          <w:bCs/>
        </w:rPr>
        <w:t xml:space="preserve">řehledu </w:t>
      </w:r>
      <w:r w:rsidRPr="00CD3564">
        <w:rPr>
          <w:rFonts w:cs="Calibri"/>
          <w:b/>
          <w:bCs/>
        </w:rPr>
        <w:lastRenderedPageBreak/>
        <w:t>o</w:t>
      </w:r>
      <w:r w:rsidR="00725BFD">
        <w:rPr>
          <w:rFonts w:cs="Calibri"/>
          <w:b/>
          <w:bCs/>
        </w:rPr>
        <w:t> </w:t>
      </w:r>
      <w:r w:rsidRPr="00CD3564">
        <w:rPr>
          <w:rFonts w:cs="Calibri"/>
          <w:b/>
          <w:bCs/>
        </w:rPr>
        <w:t>peněžních tocích</w:t>
      </w:r>
      <w:r>
        <w:rPr>
          <w:rFonts w:cs="Calibri"/>
          <w:b/>
          <w:bCs/>
        </w:rPr>
        <w:t xml:space="preserve"> </w:t>
      </w:r>
      <w:r w:rsidRPr="00204945">
        <w:rPr>
          <w:rFonts w:asciiTheme="minorHAnsi" w:hAnsiTheme="minorHAnsi" w:cs="Calibri"/>
          <w:b/>
        </w:rPr>
        <w:t xml:space="preserve">jako nespolehlivé. V rozsahu ostatních informací podává </w:t>
      </w:r>
      <w:r>
        <w:rPr>
          <w:rFonts w:asciiTheme="minorHAnsi" w:hAnsiTheme="minorHAnsi" w:cs="Calibri"/>
          <w:b/>
        </w:rPr>
        <w:t xml:space="preserve">dle názoru NKÚ </w:t>
      </w:r>
      <w:r w:rsidRPr="00204945">
        <w:rPr>
          <w:rFonts w:asciiTheme="minorHAnsi" w:hAnsiTheme="minorHAnsi" w:cs="Calibri"/>
          <w:b/>
        </w:rPr>
        <w:t xml:space="preserve">účetní závěrka </w:t>
      </w:r>
      <w:proofErr w:type="spellStart"/>
      <w:r>
        <w:rPr>
          <w:rFonts w:asciiTheme="minorHAnsi" w:hAnsiTheme="minorHAnsi" w:cs="Calibri"/>
          <w:b/>
        </w:rPr>
        <w:t>MS</w:t>
      </w:r>
      <w:r w:rsidR="00F42C25">
        <w:rPr>
          <w:rFonts w:asciiTheme="minorHAnsi" w:hAnsiTheme="minorHAnsi" w:cs="Calibri"/>
          <w:b/>
        </w:rPr>
        <w:t>p</w:t>
      </w:r>
      <w:proofErr w:type="spellEnd"/>
      <w:r w:rsidRPr="00204945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 xml:space="preserve">k 31. prosinci 2020 </w:t>
      </w:r>
      <w:r w:rsidRPr="00204945">
        <w:rPr>
          <w:rFonts w:asciiTheme="minorHAnsi" w:hAnsiTheme="minorHAnsi" w:cs="Calibri"/>
          <w:b/>
        </w:rPr>
        <w:t>sestavená</w:t>
      </w:r>
      <w:r>
        <w:rPr>
          <w:rFonts w:asciiTheme="minorHAnsi" w:hAnsiTheme="minorHAnsi" w:cs="Calibri"/>
          <w:b/>
        </w:rPr>
        <w:t xml:space="preserve"> 7. května 2021 </w:t>
      </w:r>
      <w:r w:rsidRPr="00204945">
        <w:rPr>
          <w:rFonts w:asciiTheme="minorHAnsi" w:hAnsiTheme="minorHAnsi" w:cs="Calibri"/>
          <w:b/>
        </w:rPr>
        <w:t>věrný a poctivý obraz předmětu účetnictví a finanční situace účetní jednotky dle účetních předpisů pro některé vybrané účetní jednotky</w:t>
      </w:r>
      <w:r>
        <w:rPr>
          <w:rFonts w:asciiTheme="minorHAnsi" w:hAnsiTheme="minorHAnsi" w:cs="Calibri"/>
          <w:b/>
        </w:rPr>
        <w:t>.</w:t>
      </w:r>
    </w:p>
    <w:p w14:paraId="2B9AE53B" w14:textId="77777777" w:rsidR="002D3495" w:rsidRDefault="002D3495" w:rsidP="00534B79">
      <w:pPr>
        <w:jc w:val="both"/>
        <w:rPr>
          <w:rFonts w:asciiTheme="minorHAnsi" w:hAnsiTheme="minorHAnsi" w:cstheme="minorHAnsi"/>
          <w:spacing w:val="-2"/>
          <w:highlight w:val="yellow"/>
        </w:rPr>
      </w:pPr>
      <w:r>
        <w:rPr>
          <w:rFonts w:asciiTheme="minorHAnsi" w:hAnsiTheme="minorHAnsi" w:cstheme="minorHAnsi"/>
        </w:rPr>
        <w:t xml:space="preserve">ÚZ byla </w:t>
      </w:r>
      <w:proofErr w:type="spellStart"/>
      <w:r>
        <w:rPr>
          <w:rFonts w:asciiTheme="minorHAnsi" w:hAnsiTheme="minorHAnsi" w:cstheme="minorHAnsi"/>
        </w:rPr>
        <w:t>MS</w:t>
      </w:r>
      <w:r w:rsidR="00F42C25">
        <w:rPr>
          <w:rFonts w:asciiTheme="minorHAnsi" w:hAnsiTheme="minorHAnsi" w:cstheme="minorHAnsi"/>
        </w:rPr>
        <w:t>p</w:t>
      </w:r>
      <w:proofErr w:type="spellEnd"/>
      <w:r>
        <w:rPr>
          <w:rFonts w:asciiTheme="minorHAnsi" w:hAnsiTheme="minorHAnsi" w:cstheme="minorHAnsi"/>
        </w:rPr>
        <w:t xml:space="preserve"> schválena dne 27. </w:t>
      </w:r>
      <w:r w:rsidR="00E23B2E">
        <w:rPr>
          <w:rFonts w:asciiTheme="minorHAnsi" w:hAnsiTheme="minorHAnsi" w:cstheme="minorHAnsi"/>
        </w:rPr>
        <w:t>května</w:t>
      </w:r>
      <w:r>
        <w:rPr>
          <w:rFonts w:asciiTheme="minorHAnsi" w:hAnsiTheme="minorHAnsi" w:cstheme="minorHAnsi"/>
        </w:rPr>
        <w:t xml:space="preserve"> 2021.</w:t>
      </w:r>
    </w:p>
    <w:p w14:paraId="7058C19A" w14:textId="77777777" w:rsidR="00A75011" w:rsidRPr="005366D4" w:rsidRDefault="00A75011" w:rsidP="00A75011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 w:rsidRPr="005366D4">
        <w:rPr>
          <w:rFonts w:ascii="Calibri" w:hAnsi="Calibri" w:cs="Calibri"/>
        </w:rPr>
        <w:t>3. Údaje předkládané Ministerstvem</w:t>
      </w:r>
      <w:r>
        <w:rPr>
          <w:rFonts w:ascii="Calibri" w:hAnsi="Calibri" w:cs="Calibri"/>
        </w:rPr>
        <w:t xml:space="preserve"> spravedlnosti</w:t>
      </w:r>
      <w:r w:rsidRPr="005366D4">
        <w:rPr>
          <w:rFonts w:ascii="Calibri" w:hAnsi="Calibri" w:cs="Calibri"/>
        </w:rPr>
        <w:t xml:space="preserve"> pro hodnocení plnění státního rozpočtu za rok 2020</w:t>
      </w:r>
      <w:r w:rsidRPr="005366D4">
        <w:rPr>
          <w:rFonts w:ascii="Calibri" w:hAnsi="Calibri" w:cs="Calibri"/>
          <w:vertAlign w:val="superscript"/>
        </w:rPr>
        <w:footnoteReference w:id="27"/>
      </w:r>
    </w:p>
    <w:p w14:paraId="1808217E" w14:textId="77777777" w:rsidR="00034564" w:rsidRPr="00034564" w:rsidRDefault="00034564" w:rsidP="004F153B">
      <w:pPr>
        <w:jc w:val="both"/>
        <w:rPr>
          <w:b/>
          <w:bCs/>
        </w:rPr>
      </w:pPr>
      <w:r>
        <w:t>Pro posouzení významnosti zjištěných nesprávností v údajích předkládaných pro hodnocení plnění rozpočtu byla stanovena významnost</w:t>
      </w:r>
      <w:r>
        <w:rPr>
          <w:vertAlign w:val="superscript"/>
        </w:rPr>
        <w:t>20</w:t>
      </w:r>
      <w:r>
        <w:t xml:space="preserve"> neboli </w:t>
      </w:r>
      <w:proofErr w:type="spellStart"/>
      <w:r>
        <w:t>materialita</w:t>
      </w:r>
      <w:proofErr w:type="spellEnd"/>
      <w:r>
        <w:t xml:space="preserve"> ve výši 25 mil. Kč</w:t>
      </w:r>
      <w:r>
        <w:rPr>
          <w:rStyle w:val="Znakapoznpodarou"/>
        </w:rPr>
        <w:footnoteReference w:id="28"/>
      </w:r>
      <w:r w:rsidR="00A54A08">
        <w:t>.</w:t>
      </w:r>
    </w:p>
    <w:p w14:paraId="0AF98BA9" w14:textId="77777777" w:rsidR="004F153B" w:rsidRDefault="0037115E" w:rsidP="003A68B0">
      <w:pPr>
        <w:jc w:val="both"/>
        <w:rPr>
          <w:b/>
          <w:bCs/>
        </w:rPr>
      </w:pPr>
      <w:r w:rsidRPr="00E22024">
        <w:rPr>
          <w:rFonts w:cs="Calibri"/>
          <w:b/>
          <w:bCs/>
          <w:lang w:eastAsia="cs-CZ"/>
        </w:rPr>
        <w:t xml:space="preserve">V údajích </w:t>
      </w:r>
      <w:r w:rsidR="00F76AE7" w:rsidRPr="00E22024">
        <w:rPr>
          <w:rFonts w:cs="Calibri"/>
          <w:b/>
          <w:bCs/>
          <w:lang w:eastAsia="cs-CZ"/>
        </w:rPr>
        <w:t xml:space="preserve">předložených </w:t>
      </w:r>
      <w:proofErr w:type="spellStart"/>
      <w:r w:rsidR="00F76AE7" w:rsidRPr="00E22024">
        <w:rPr>
          <w:rFonts w:cs="Calibri"/>
          <w:b/>
          <w:bCs/>
          <w:lang w:eastAsia="cs-CZ"/>
        </w:rPr>
        <w:t>M</w:t>
      </w:r>
      <w:r w:rsidR="00E22024" w:rsidRPr="00E22024">
        <w:rPr>
          <w:rFonts w:cs="Calibri"/>
          <w:b/>
          <w:bCs/>
          <w:lang w:eastAsia="cs-CZ"/>
        </w:rPr>
        <w:t>S</w:t>
      </w:r>
      <w:r w:rsidR="00E94137">
        <w:rPr>
          <w:rFonts w:cs="Calibri"/>
          <w:b/>
          <w:bCs/>
          <w:lang w:eastAsia="cs-CZ"/>
        </w:rPr>
        <w:t>p</w:t>
      </w:r>
      <w:proofErr w:type="spellEnd"/>
      <w:r w:rsidRPr="00E22024">
        <w:rPr>
          <w:rFonts w:cs="Calibri"/>
          <w:b/>
          <w:bCs/>
          <w:lang w:eastAsia="cs-CZ"/>
        </w:rPr>
        <w:t xml:space="preserve"> </w:t>
      </w:r>
      <w:r w:rsidRPr="00E22024">
        <w:rPr>
          <w:b/>
          <w:bCs/>
        </w:rPr>
        <w:t>pro hodnocení plnění</w:t>
      </w:r>
      <w:r w:rsidR="00EA06A4" w:rsidRPr="00E22024">
        <w:rPr>
          <w:b/>
          <w:bCs/>
        </w:rPr>
        <w:t xml:space="preserve"> státního</w:t>
      </w:r>
      <w:r w:rsidRPr="00E22024">
        <w:rPr>
          <w:b/>
          <w:bCs/>
        </w:rPr>
        <w:t xml:space="preserve"> rozpočtu </w:t>
      </w:r>
      <w:r w:rsidR="00DC6D7B" w:rsidRPr="00E22024">
        <w:rPr>
          <w:b/>
          <w:bCs/>
        </w:rPr>
        <w:t xml:space="preserve">za rok </w:t>
      </w:r>
      <w:r w:rsidRPr="00E22024">
        <w:rPr>
          <w:b/>
          <w:bCs/>
        </w:rPr>
        <w:t>20</w:t>
      </w:r>
      <w:r w:rsidR="00F76AE7" w:rsidRPr="00E22024">
        <w:rPr>
          <w:b/>
          <w:bCs/>
        </w:rPr>
        <w:t xml:space="preserve">20 byla zjištěna nesprávnost v celkové </w:t>
      </w:r>
      <w:r w:rsidR="00774E76" w:rsidRPr="00E22024">
        <w:rPr>
          <w:b/>
          <w:bCs/>
        </w:rPr>
        <w:t>výši</w:t>
      </w:r>
      <w:r w:rsidR="00E22024" w:rsidRPr="00E22024">
        <w:rPr>
          <w:b/>
          <w:bCs/>
        </w:rPr>
        <w:t xml:space="preserve"> 179</w:t>
      </w:r>
      <w:r w:rsidR="00CE43ED">
        <w:rPr>
          <w:b/>
          <w:bCs/>
        </w:rPr>
        <w:t>,1</w:t>
      </w:r>
      <w:r w:rsidR="00B35CB1">
        <w:rPr>
          <w:b/>
          <w:bCs/>
        </w:rPr>
        <w:t xml:space="preserve"> tis.</w:t>
      </w:r>
      <w:r w:rsidR="00774E76" w:rsidRPr="00E22024">
        <w:rPr>
          <w:b/>
          <w:bCs/>
        </w:rPr>
        <w:t xml:space="preserve"> Kč</w:t>
      </w:r>
      <w:r w:rsidR="00E94137">
        <w:rPr>
          <w:b/>
          <w:bCs/>
        </w:rPr>
        <w:t>,</w:t>
      </w:r>
      <w:r w:rsidR="00E22024" w:rsidRPr="00E22024">
        <w:rPr>
          <w:b/>
          <w:bCs/>
        </w:rPr>
        <w:t xml:space="preserve"> a to </w:t>
      </w:r>
      <w:r w:rsidR="00774E76" w:rsidRPr="00E22024">
        <w:rPr>
          <w:b/>
          <w:bCs/>
        </w:rPr>
        <w:t>ve výdajích.</w:t>
      </w:r>
      <w:r w:rsidR="0081557C">
        <w:rPr>
          <w:b/>
          <w:bCs/>
        </w:rPr>
        <w:t xml:space="preserve"> Zjištěná nesprávnost nebyla významná.</w:t>
      </w:r>
      <w:r w:rsidR="007603FF" w:rsidRPr="00E22024">
        <w:rPr>
          <w:b/>
          <w:bCs/>
        </w:rPr>
        <w:t xml:space="preserve"> </w:t>
      </w:r>
    </w:p>
    <w:p w14:paraId="226F7E4E" w14:textId="77777777" w:rsidR="00831FC3" w:rsidRDefault="00E22024" w:rsidP="0053589F">
      <w:pPr>
        <w:jc w:val="both"/>
        <w:rPr>
          <w:rFonts w:eastAsia="Calibri"/>
          <w:b/>
          <w:szCs w:val="22"/>
          <w:highlight w:val="yellow"/>
        </w:rPr>
      </w:pPr>
      <w:r w:rsidRPr="004F153B">
        <w:t xml:space="preserve">Nesprávnost </w:t>
      </w:r>
      <w:r w:rsidR="004F153B">
        <w:t>vznikla v</w:t>
      </w:r>
      <w:r w:rsidR="006F649E">
        <w:t> </w:t>
      </w:r>
      <w:r w:rsidR="004F153B">
        <w:t>důsledku</w:t>
      </w:r>
      <w:r w:rsidR="006F649E">
        <w:t xml:space="preserve"> chybného</w:t>
      </w:r>
      <w:r w:rsidR="00565BC2">
        <w:t xml:space="preserve"> pojetí služby jako technického zhodnocení majetku (viz</w:t>
      </w:r>
      <w:r w:rsidR="007F646A">
        <w:t xml:space="preserve"> část</w:t>
      </w:r>
      <w:r w:rsidR="00565BC2">
        <w:t xml:space="preserve"> </w:t>
      </w:r>
      <w:r w:rsidR="00565BC2" w:rsidRPr="003309DF">
        <w:t>IV.</w:t>
      </w:r>
      <w:r w:rsidR="002B5BBD">
        <w:t>1</w:t>
      </w:r>
      <w:r w:rsidR="00565BC2" w:rsidRPr="003309DF">
        <w:t>.</w:t>
      </w:r>
      <w:r w:rsidR="007F646A" w:rsidRPr="003309DF">
        <w:t>6</w:t>
      </w:r>
      <w:r w:rsidR="00565BC2">
        <w:t xml:space="preserve"> </w:t>
      </w:r>
      <w:r w:rsidR="00E94137">
        <w:t xml:space="preserve">tohoto </w:t>
      </w:r>
      <w:r w:rsidR="00565BC2">
        <w:t>kontrolního závěru)</w:t>
      </w:r>
      <w:r w:rsidR="00F657C0">
        <w:t xml:space="preserve">. </w:t>
      </w:r>
      <w:proofErr w:type="spellStart"/>
      <w:r w:rsidR="004F153B" w:rsidRPr="004F153B">
        <w:t>MS</w:t>
      </w:r>
      <w:r w:rsidR="00E94137">
        <w:t>p</w:t>
      </w:r>
      <w:proofErr w:type="spellEnd"/>
      <w:r w:rsidR="004F153B" w:rsidRPr="004F153B">
        <w:t xml:space="preserve"> </w:t>
      </w:r>
      <w:r w:rsidR="00397C78" w:rsidRPr="004F153B">
        <w:rPr>
          <w:rFonts w:cs="Calibri"/>
          <w:iCs/>
        </w:rPr>
        <w:t xml:space="preserve">výdaj za </w:t>
      </w:r>
      <w:r w:rsidR="001E7AE0">
        <w:rPr>
          <w:rFonts w:cs="Calibri"/>
          <w:iCs/>
        </w:rPr>
        <w:t>architektonický audit používané aplikace ve výši 179</w:t>
      </w:r>
      <w:r w:rsidR="00FF64F9">
        <w:rPr>
          <w:rFonts w:cs="Calibri"/>
          <w:iCs/>
        </w:rPr>
        <w:t>,1</w:t>
      </w:r>
      <w:r w:rsidR="001E7AE0">
        <w:rPr>
          <w:rFonts w:cs="Calibri"/>
          <w:iCs/>
        </w:rPr>
        <w:t xml:space="preserve"> tis. Kč </w:t>
      </w:r>
      <w:r w:rsidR="00397C78" w:rsidRPr="004F153B">
        <w:rPr>
          <w:rFonts w:cs="Calibri"/>
          <w:iCs/>
        </w:rPr>
        <w:t xml:space="preserve">klasifikovalo položkou rozpočtové skladby </w:t>
      </w:r>
      <w:r w:rsidR="00397C78" w:rsidRPr="004F153B">
        <w:rPr>
          <w:rFonts w:cs="Calibri"/>
        </w:rPr>
        <w:t>6111</w:t>
      </w:r>
      <w:r w:rsidR="00774240">
        <w:rPr>
          <w:rFonts w:cs="Calibri"/>
          <w:i/>
          <w:iCs/>
        </w:rPr>
        <w:t> </w:t>
      </w:r>
      <w:r w:rsidR="00397C78" w:rsidRPr="004F153B">
        <w:rPr>
          <w:rFonts w:cs="Calibri"/>
          <w:i/>
          <w:iCs/>
        </w:rPr>
        <w:t>–</w:t>
      </w:r>
      <w:r w:rsidR="00774240">
        <w:rPr>
          <w:rFonts w:cs="Calibri"/>
          <w:i/>
          <w:iCs/>
        </w:rPr>
        <w:t> </w:t>
      </w:r>
      <w:r w:rsidR="00397C78" w:rsidRPr="004F153B">
        <w:rPr>
          <w:rFonts w:cs="Calibri"/>
          <w:i/>
          <w:iCs/>
        </w:rPr>
        <w:t>Programové vybavení</w:t>
      </w:r>
      <w:r w:rsidR="00AC5806">
        <w:rPr>
          <w:rFonts w:cs="Calibri"/>
          <w:iCs/>
        </w:rPr>
        <w:t>.</w:t>
      </w:r>
      <w:r w:rsidR="001E7AE0">
        <w:rPr>
          <w:rFonts w:cs="Calibri"/>
          <w:iCs/>
        </w:rPr>
        <w:t xml:space="preserve"> Jelikož se ale jednalo o službu, měl být</w:t>
      </w:r>
      <w:r w:rsidR="00224178">
        <w:rPr>
          <w:rFonts w:cs="Calibri"/>
          <w:iCs/>
        </w:rPr>
        <w:t xml:space="preserve"> příslušný</w:t>
      </w:r>
      <w:r w:rsidR="001E7AE0">
        <w:rPr>
          <w:rFonts w:cs="Calibri"/>
          <w:iCs/>
        </w:rPr>
        <w:t xml:space="preserve"> výdaj klasifikován</w:t>
      </w:r>
      <w:r w:rsidR="00397C78" w:rsidRPr="004F153B">
        <w:rPr>
          <w:rFonts w:cs="Calibri"/>
          <w:iCs/>
        </w:rPr>
        <w:t xml:space="preserve"> položk</w:t>
      </w:r>
      <w:r w:rsidR="001E7AE0">
        <w:rPr>
          <w:rFonts w:cs="Calibri"/>
          <w:iCs/>
        </w:rPr>
        <w:t>o</w:t>
      </w:r>
      <w:r w:rsidR="00397C78" w:rsidRPr="004F153B">
        <w:rPr>
          <w:rFonts w:cs="Calibri"/>
          <w:iCs/>
        </w:rPr>
        <w:t xml:space="preserve">u rozpočtové skladby </w:t>
      </w:r>
      <w:r w:rsidR="00397C78" w:rsidRPr="004F153B">
        <w:rPr>
          <w:rFonts w:cs="Calibri"/>
        </w:rPr>
        <w:t>5168</w:t>
      </w:r>
      <w:r w:rsidR="00F10C41">
        <w:rPr>
          <w:rFonts w:cs="Calibri"/>
          <w:i/>
          <w:iCs/>
        </w:rPr>
        <w:t> </w:t>
      </w:r>
      <w:r w:rsidR="00397C78" w:rsidRPr="004F153B">
        <w:rPr>
          <w:rFonts w:cs="Calibri"/>
          <w:i/>
          <w:iCs/>
        </w:rPr>
        <w:t>–</w:t>
      </w:r>
      <w:r w:rsidR="00F10C41">
        <w:rPr>
          <w:rFonts w:cs="Calibri"/>
          <w:i/>
          <w:iCs/>
        </w:rPr>
        <w:t> </w:t>
      </w:r>
      <w:r w:rsidR="00397C78" w:rsidRPr="004F153B">
        <w:rPr>
          <w:rFonts w:cs="Calibri"/>
          <w:i/>
          <w:iCs/>
        </w:rPr>
        <w:t>Zpracování dat a služby související s informačními a komunikačními technologiemi</w:t>
      </w:r>
      <w:r w:rsidR="004F153B">
        <w:t>.</w:t>
      </w:r>
    </w:p>
    <w:p w14:paraId="2A4D3ABF" w14:textId="77777777" w:rsidR="00A75011" w:rsidRPr="00CD0A37" w:rsidRDefault="00A75011" w:rsidP="00A75011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CD0A37">
        <w:rPr>
          <w:rFonts w:ascii="Calibri" w:hAnsi="Calibri" w:cs="Calibri"/>
        </w:rPr>
        <w:t xml:space="preserve">. </w:t>
      </w:r>
      <w:r w:rsidRPr="00CD0A37">
        <w:rPr>
          <w:rFonts w:ascii="Calibri" w:hAnsi="Calibri" w:cs="Calibri"/>
        </w:rPr>
        <w:tab/>
      </w:r>
      <w:r w:rsidRPr="00CD0A37">
        <w:rPr>
          <w:rFonts w:cs="Calibri"/>
        </w:rPr>
        <w:t>Závěrečný</w:t>
      </w:r>
      <w:r w:rsidRPr="00CD0A37">
        <w:rPr>
          <w:rFonts w:ascii="Calibri" w:hAnsi="Calibri" w:cs="Calibri"/>
        </w:rPr>
        <w:t xml:space="preserve"> účet kapitoly 336</w:t>
      </w:r>
      <w:r w:rsidR="00E94137">
        <w:rPr>
          <w:rFonts w:ascii="Calibri" w:hAnsi="Calibri" w:cs="Calibri"/>
        </w:rPr>
        <w:t> –</w:t>
      </w:r>
      <w:r w:rsidRPr="00CD0A37">
        <w:rPr>
          <w:rFonts w:ascii="Calibri" w:hAnsi="Calibri" w:cs="Calibri"/>
        </w:rPr>
        <w:t xml:space="preserve"> </w:t>
      </w:r>
      <w:r w:rsidRPr="00F004FC">
        <w:rPr>
          <w:rFonts w:ascii="Calibri" w:hAnsi="Calibri" w:cs="Calibri"/>
        </w:rPr>
        <w:t>Ministerstvo spravedlnosti</w:t>
      </w:r>
      <w:r w:rsidRPr="00CD0A37">
        <w:rPr>
          <w:rFonts w:ascii="Calibri" w:hAnsi="Calibri" w:cs="Calibri"/>
        </w:rPr>
        <w:t xml:space="preserve"> za rok 2020</w:t>
      </w:r>
    </w:p>
    <w:p w14:paraId="6FD38501" w14:textId="77777777" w:rsidR="002B5BBD" w:rsidRPr="00FB0C28" w:rsidRDefault="002B5BBD" w:rsidP="00446BEF">
      <w:pPr>
        <w:pStyle w:val="Odstavecseseznamem"/>
        <w:numPr>
          <w:ilvl w:val="1"/>
          <w:numId w:val="14"/>
        </w:numPr>
        <w:jc w:val="both"/>
        <w:rPr>
          <w:bCs/>
          <w:lang w:eastAsia="cs-CZ"/>
        </w:rPr>
      </w:pPr>
      <w:r w:rsidRPr="00FB0C28">
        <w:rPr>
          <w:rFonts w:cs="Calibri"/>
          <w:b/>
          <w:lang w:eastAsia="cs-CZ"/>
        </w:rPr>
        <w:t>Kontrola souladu závěrečného účtu s právními předpisy</w:t>
      </w:r>
    </w:p>
    <w:p w14:paraId="20A26C7A" w14:textId="63F327D1" w:rsidR="00FB0C28" w:rsidRPr="00FB0C28" w:rsidRDefault="00FB0C28" w:rsidP="0053589F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V průběhu kontroly byly do ZÚ 2020 doplněny </w:t>
      </w:r>
      <w:proofErr w:type="spellStart"/>
      <w:r>
        <w:rPr>
          <w:rFonts w:asciiTheme="minorHAnsi" w:hAnsiTheme="minorHAnsi" w:cstheme="minorHAnsi"/>
          <w:spacing w:val="-2"/>
        </w:rPr>
        <w:t>MS</w:t>
      </w:r>
      <w:r w:rsidR="00E94137">
        <w:rPr>
          <w:rFonts w:asciiTheme="minorHAnsi" w:hAnsiTheme="minorHAnsi" w:cstheme="minorHAnsi"/>
          <w:spacing w:val="-2"/>
        </w:rPr>
        <w:t>p</w:t>
      </w:r>
      <w:proofErr w:type="spellEnd"/>
      <w:r>
        <w:rPr>
          <w:rFonts w:asciiTheme="minorHAnsi" w:hAnsiTheme="minorHAnsi" w:cstheme="minorHAnsi"/>
          <w:spacing w:val="-2"/>
        </w:rPr>
        <w:t xml:space="preserve"> ukazatele</w:t>
      </w:r>
      <w:r w:rsidRPr="00FB0C2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pro </w:t>
      </w:r>
      <w:r w:rsidRPr="00FB0C28">
        <w:rPr>
          <w:rFonts w:asciiTheme="minorHAnsi" w:hAnsiTheme="minorHAnsi" w:cstheme="minorHAnsi"/>
          <w:bCs/>
        </w:rPr>
        <w:t xml:space="preserve">hodnocení hospodárnosti, efektivnosti a účelnosti vynakládání výdajů kapitoly ve smyslu bodu </w:t>
      </w:r>
      <w:r w:rsidRPr="00FB0C28">
        <w:rPr>
          <w:rFonts w:cs="Calibri"/>
          <w:bCs/>
          <w:iCs/>
        </w:rPr>
        <w:t xml:space="preserve">8 </w:t>
      </w:r>
      <w:r w:rsidR="00E94137">
        <w:rPr>
          <w:rFonts w:cs="Calibri"/>
          <w:bCs/>
          <w:iCs/>
        </w:rPr>
        <w:t>h</w:t>
      </w:r>
      <w:r w:rsidRPr="00FB0C28">
        <w:rPr>
          <w:rFonts w:cs="Calibri"/>
          <w:bCs/>
          <w:iCs/>
        </w:rPr>
        <w:t xml:space="preserve">lavy II, </w:t>
      </w:r>
      <w:r w:rsidR="00E94137">
        <w:rPr>
          <w:rFonts w:cs="Calibri"/>
          <w:bCs/>
          <w:iCs/>
        </w:rPr>
        <w:t>d</w:t>
      </w:r>
      <w:r w:rsidRPr="00FB0C28">
        <w:rPr>
          <w:rFonts w:cs="Calibri"/>
          <w:bCs/>
          <w:iCs/>
        </w:rPr>
        <w:t xml:space="preserve">ílu 1 </w:t>
      </w:r>
      <w:r w:rsidRPr="00FB0C28">
        <w:rPr>
          <w:rFonts w:asciiTheme="minorHAnsi" w:hAnsiTheme="minorHAnsi" w:cstheme="minorHAnsi"/>
          <w:bCs/>
        </w:rPr>
        <w:t xml:space="preserve">vyhlášky č. 419/2001 Sb., a sice zařazením nové kapitoly </w:t>
      </w:r>
      <w:r w:rsidRPr="00FB0C28">
        <w:rPr>
          <w:rFonts w:asciiTheme="minorHAnsi" w:hAnsiTheme="minorHAnsi" w:cstheme="minorHAnsi"/>
          <w:bCs/>
          <w:i/>
          <w:iCs/>
        </w:rPr>
        <w:t>3</w:t>
      </w:r>
      <w:r w:rsidR="00E94137">
        <w:rPr>
          <w:rFonts w:asciiTheme="minorHAnsi" w:hAnsiTheme="minorHAnsi" w:cstheme="minorHAnsi"/>
          <w:bCs/>
          <w:i/>
          <w:iCs/>
        </w:rPr>
        <w:t>.</w:t>
      </w:r>
      <w:r w:rsidRPr="00FB0C28">
        <w:rPr>
          <w:rFonts w:asciiTheme="minorHAnsi" w:hAnsiTheme="minorHAnsi" w:cstheme="minorHAnsi"/>
          <w:bCs/>
          <w:i/>
          <w:iCs/>
        </w:rPr>
        <w:t xml:space="preserve"> Hospodárnost, efektivita, účelnost</w:t>
      </w:r>
      <w:r w:rsidRPr="00FB0C28">
        <w:rPr>
          <w:rFonts w:asciiTheme="minorHAnsi" w:hAnsiTheme="minorHAnsi" w:cstheme="minorHAnsi"/>
          <w:bCs/>
        </w:rPr>
        <w:t>, která se v ZÚ za rok 2019 nevyskytovala.</w:t>
      </w:r>
    </w:p>
    <w:p w14:paraId="12285A91" w14:textId="2303E412" w:rsidR="002B5BBD" w:rsidRDefault="008A1FF1" w:rsidP="0053589F">
      <w:pPr>
        <w:jc w:val="both"/>
        <w:rPr>
          <w:bCs/>
          <w:lang w:eastAsia="cs-CZ"/>
        </w:rPr>
      </w:pPr>
      <w:r w:rsidRPr="008A1FF1">
        <w:rPr>
          <w:bCs/>
          <w:lang w:eastAsia="cs-CZ"/>
        </w:rPr>
        <w:t xml:space="preserve">Kontrolou </w:t>
      </w:r>
      <w:r w:rsidR="00FB0C28">
        <w:rPr>
          <w:bCs/>
          <w:lang w:eastAsia="cs-CZ"/>
        </w:rPr>
        <w:t xml:space="preserve">sestaveného </w:t>
      </w:r>
      <w:r w:rsidRPr="008A1FF1">
        <w:rPr>
          <w:bCs/>
          <w:lang w:eastAsia="cs-CZ"/>
        </w:rPr>
        <w:t xml:space="preserve">ZÚ 2020 bylo zjištěno, že </w:t>
      </w:r>
      <w:proofErr w:type="spellStart"/>
      <w:r w:rsidRPr="008A1FF1">
        <w:rPr>
          <w:bCs/>
          <w:lang w:eastAsia="cs-CZ"/>
        </w:rPr>
        <w:t>MS</w:t>
      </w:r>
      <w:r w:rsidR="00E94137">
        <w:rPr>
          <w:bCs/>
          <w:lang w:eastAsia="cs-CZ"/>
        </w:rPr>
        <w:t>p</w:t>
      </w:r>
      <w:proofErr w:type="spellEnd"/>
      <w:r w:rsidRPr="008A1FF1">
        <w:rPr>
          <w:bCs/>
          <w:lang w:eastAsia="cs-CZ"/>
        </w:rPr>
        <w:t xml:space="preserve"> v průvodní zprávě</w:t>
      </w:r>
      <w:r w:rsidR="00FB0C28">
        <w:rPr>
          <w:bCs/>
          <w:lang w:eastAsia="cs-CZ"/>
        </w:rPr>
        <w:t xml:space="preserve"> k</w:t>
      </w:r>
      <w:r w:rsidR="00D64A8C">
        <w:rPr>
          <w:bCs/>
          <w:lang w:eastAsia="cs-CZ"/>
        </w:rPr>
        <w:t> </w:t>
      </w:r>
      <w:r w:rsidRPr="008A1FF1">
        <w:rPr>
          <w:bCs/>
          <w:lang w:eastAsia="cs-CZ"/>
        </w:rPr>
        <w:t>ZÚ</w:t>
      </w:r>
      <w:r w:rsidR="00D64A8C">
        <w:rPr>
          <w:bCs/>
          <w:lang w:eastAsia="cs-CZ"/>
        </w:rPr>
        <w:t> </w:t>
      </w:r>
      <w:r w:rsidRPr="008A1FF1">
        <w:rPr>
          <w:bCs/>
          <w:lang w:eastAsia="cs-CZ"/>
        </w:rPr>
        <w:t>2020 a</w:t>
      </w:r>
      <w:r w:rsidR="00D64A8C">
        <w:rPr>
          <w:bCs/>
          <w:lang w:eastAsia="cs-CZ"/>
        </w:rPr>
        <w:t> </w:t>
      </w:r>
      <w:r w:rsidRPr="008A1FF1">
        <w:rPr>
          <w:bCs/>
          <w:lang w:eastAsia="cs-CZ"/>
        </w:rPr>
        <w:t>v</w:t>
      </w:r>
      <w:r w:rsidR="00D64A8C">
        <w:rPr>
          <w:bCs/>
          <w:lang w:eastAsia="cs-CZ"/>
        </w:rPr>
        <w:t> </w:t>
      </w:r>
      <w:r w:rsidRPr="008A1FF1">
        <w:rPr>
          <w:bCs/>
          <w:lang w:eastAsia="cs-CZ"/>
        </w:rPr>
        <w:t>tabulkových přílohách stanovených vyhláškou č. 419/2001 Sb. neuvedlo některé skutečnosti správně</w:t>
      </w:r>
      <w:r w:rsidR="003A2BAB">
        <w:rPr>
          <w:bCs/>
          <w:lang w:eastAsia="cs-CZ"/>
        </w:rPr>
        <w:t>, tj. v souladu s údaji prezentovanými ve finančních výkazech</w:t>
      </w:r>
      <w:r w:rsidRPr="008A1FF1">
        <w:rPr>
          <w:bCs/>
          <w:lang w:eastAsia="cs-CZ"/>
        </w:rPr>
        <w:t xml:space="preserve">. Nesprávnosti v ZÚ se vyskytovaly v části A) </w:t>
      </w:r>
      <w:r w:rsidR="00E94137">
        <w:rPr>
          <w:bCs/>
          <w:lang w:eastAsia="cs-CZ"/>
        </w:rPr>
        <w:t>p</w:t>
      </w:r>
      <w:r w:rsidRPr="008A1FF1">
        <w:rPr>
          <w:bCs/>
          <w:lang w:eastAsia="cs-CZ"/>
        </w:rPr>
        <w:t xml:space="preserve">růvodní zprávy, tj. v údajích za kapitolu, přičemž </w:t>
      </w:r>
      <w:r w:rsidRPr="003E0E52">
        <w:rPr>
          <w:b/>
          <w:lang w:eastAsia="cs-CZ"/>
        </w:rPr>
        <w:t>neměly dopad na vypovídací schopnost ZÚ 2020</w:t>
      </w:r>
      <w:r w:rsidRPr="00CA5674">
        <w:rPr>
          <w:b/>
          <w:bCs/>
          <w:lang w:eastAsia="cs-CZ"/>
        </w:rPr>
        <w:t>.</w:t>
      </w:r>
    </w:p>
    <w:p w14:paraId="312722C6" w14:textId="77777777" w:rsidR="002B5BBD" w:rsidRDefault="002B5BBD" w:rsidP="0054530B">
      <w:pPr>
        <w:keepNext/>
        <w:ind w:left="426" w:hanging="426"/>
        <w:rPr>
          <w:bCs/>
          <w:lang w:eastAsia="cs-CZ"/>
        </w:rPr>
      </w:pPr>
      <w:r>
        <w:rPr>
          <w:rFonts w:cs="Calibri"/>
          <w:b/>
          <w:lang w:eastAsia="cs-CZ"/>
        </w:rPr>
        <w:t xml:space="preserve">4.2 </w:t>
      </w:r>
      <w:r w:rsidR="0053589F">
        <w:rPr>
          <w:rFonts w:cs="Calibri"/>
          <w:b/>
          <w:lang w:eastAsia="cs-CZ"/>
        </w:rPr>
        <w:tab/>
      </w:r>
      <w:r w:rsidRPr="003A523F">
        <w:rPr>
          <w:rFonts w:cs="Calibri"/>
          <w:b/>
          <w:lang w:eastAsia="cs-CZ"/>
        </w:rPr>
        <w:t xml:space="preserve">Souhrnné údaje o hospodaření kapitoly státního rozpočtu </w:t>
      </w:r>
      <w:r>
        <w:rPr>
          <w:rFonts w:cs="Calibri"/>
          <w:b/>
          <w:lang w:eastAsia="cs-CZ"/>
        </w:rPr>
        <w:t>336</w:t>
      </w:r>
      <w:r w:rsidR="00E94137">
        <w:rPr>
          <w:rFonts w:cs="Calibri"/>
          <w:b/>
          <w:lang w:eastAsia="cs-CZ"/>
        </w:rPr>
        <w:t> –</w:t>
      </w:r>
      <w:r>
        <w:rPr>
          <w:rFonts w:cs="Calibri"/>
          <w:b/>
          <w:lang w:eastAsia="cs-CZ"/>
        </w:rPr>
        <w:t xml:space="preserve"> </w:t>
      </w:r>
      <w:r w:rsidRPr="00CA5674">
        <w:rPr>
          <w:rFonts w:cs="Calibri"/>
          <w:b/>
          <w:i/>
          <w:lang w:eastAsia="cs-CZ"/>
        </w:rPr>
        <w:t>Ministerstvo spravedlnosti</w:t>
      </w:r>
    </w:p>
    <w:p w14:paraId="456DE550" w14:textId="77777777" w:rsidR="002B5BBD" w:rsidRDefault="002B5BBD" w:rsidP="0054530B">
      <w:pPr>
        <w:keepNext/>
        <w:jc w:val="both"/>
      </w:pPr>
      <w:r>
        <w:rPr>
          <w:rFonts w:cs="Calibri"/>
          <w:b/>
        </w:rPr>
        <w:t xml:space="preserve">4.2.1 </w:t>
      </w:r>
      <w:r w:rsidRPr="00A41FA0">
        <w:rPr>
          <w:rFonts w:cs="Calibri"/>
          <w:b/>
        </w:rPr>
        <w:t xml:space="preserve">Souhrnné údaje </w:t>
      </w:r>
      <w:r w:rsidRPr="002F7564">
        <w:rPr>
          <w:rFonts w:cs="Calibri"/>
          <w:b/>
        </w:rPr>
        <w:t>o hospoda</w:t>
      </w:r>
      <w:r w:rsidRPr="003D5FA9">
        <w:rPr>
          <w:rFonts w:cs="Calibri"/>
          <w:b/>
        </w:rPr>
        <w:t>ření a jejich vývoj v čase</w:t>
      </w:r>
    </w:p>
    <w:p w14:paraId="240310AC" w14:textId="67514A93" w:rsidR="00406CE8" w:rsidRPr="008B601B" w:rsidRDefault="002B5BBD" w:rsidP="0053589F">
      <w:pPr>
        <w:jc w:val="both"/>
      </w:pPr>
      <w:r w:rsidRPr="003F1244">
        <w:t>Obsahem závěrečného účtu kapitoly státního rozpočtu mají být dle vyhlášky č. 419/2001 Sb. údaje o výsledcích rozpočtového hospodaření. Vyhláška</w:t>
      </w:r>
      <w:r>
        <w:t>, jejímž tvůrcem je MF,</w:t>
      </w:r>
      <w:r w:rsidRPr="003F1244">
        <w:t xml:space="preserve"> ale nestanovuje v této oblasti konkrétní povinnost zveřejňovat o výsledcích tohoto hospodaření i</w:t>
      </w:r>
      <w:r w:rsidR="00622F49">
        <w:t> </w:t>
      </w:r>
      <w:r w:rsidRPr="003F1244">
        <w:t xml:space="preserve">údaje charakteru nákladů a výnosů, z jejichž rozdílu </w:t>
      </w:r>
      <w:r w:rsidR="008B6F29">
        <w:t>by bylo</w:t>
      </w:r>
      <w:r w:rsidRPr="003F1244">
        <w:t xml:space="preserve"> možné určit výsledek tohoto </w:t>
      </w:r>
      <w:r w:rsidRPr="003F1244">
        <w:lastRenderedPageBreak/>
        <w:t>hospodaření ve finančním účetnictví</w:t>
      </w:r>
      <w:r>
        <w:t xml:space="preserve">, </w:t>
      </w:r>
      <w:r w:rsidRPr="003F1244">
        <w:t>tj. na akruální</w:t>
      </w:r>
      <w:r>
        <w:t xml:space="preserve"> bázi.</w:t>
      </w:r>
      <w:r w:rsidR="0053589F">
        <w:t xml:space="preserve"> </w:t>
      </w:r>
      <w:r w:rsidRPr="003F1244">
        <w:t xml:space="preserve">Základní ekonomické charakteristiky související s hospodařením </w:t>
      </w:r>
      <w:proofErr w:type="spellStart"/>
      <w:r w:rsidRPr="003F1244">
        <w:t>M</w:t>
      </w:r>
      <w:r>
        <w:t>S</w:t>
      </w:r>
      <w:r w:rsidR="000D4C50">
        <w:t>p</w:t>
      </w:r>
      <w:proofErr w:type="spellEnd"/>
      <w:r w:rsidRPr="003F1244">
        <w:t xml:space="preserve"> jsou pro informaci uvedeny v příloze č. 1 </w:t>
      </w:r>
      <w:r w:rsidR="00BD3526">
        <w:t xml:space="preserve">tohoto </w:t>
      </w:r>
      <w:r w:rsidRPr="003F1244">
        <w:t>kontrolního závěru.</w:t>
      </w:r>
      <w:r>
        <w:t xml:space="preserve"> </w:t>
      </w:r>
    </w:p>
    <w:p w14:paraId="24A34B76" w14:textId="77777777" w:rsidR="002B5BBD" w:rsidRDefault="002B5BBD" w:rsidP="0054530B">
      <w:pPr>
        <w:keepNext/>
        <w:jc w:val="both"/>
        <w:rPr>
          <w:rFonts w:cs="Calibri"/>
          <w:bCs/>
          <w:highlight w:val="yellow"/>
          <w:lang w:eastAsia="cs-CZ"/>
        </w:rPr>
      </w:pPr>
      <w:r>
        <w:rPr>
          <w:rFonts w:cs="Calibri"/>
          <w:b/>
        </w:rPr>
        <w:t xml:space="preserve">4.2.2 Rozdíl mezi hospodářským výsledkem a saldem hospodaření u </w:t>
      </w:r>
      <w:proofErr w:type="spellStart"/>
      <w:r>
        <w:rPr>
          <w:rFonts w:cs="Calibri"/>
          <w:b/>
        </w:rPr>
        <w:t>MS</w:t>
      </w:r>
      <w:r w:rsidR="000D4C50">
        <w:rPr>
          <w:rFonts w:cs="Calibri"/>
          <w:b/>
        </w:rPr>
        <w:t>p</w:t>
      </w:r>
      <w:proofErr w:type="spellEnd"/>
    </w:p>
    <w:p w14:paraId="2792B174" w14:textId="77777777" w:rsidR="00685B79" w:rsidRDefault="00685B79" w:rsidP="00685B79">
      <w:pPr>
        <w:jc w:val="both"/>
        <w:rPr>
          <w:rFonts w:cs="Calibri"/>
        </w:rPr>
      </w:pPr>
      <w:r w:rsidRPr="00D40705">
        <w:rPr>
          <w:rFonts w:cs="Calibri"/>
          <w:b/>
          <w:bCs/>
        </w:rPr>
        <w:t xml:space="preserve">Porovnáním výsledku rozpočtového hospodaření </w:t>
      </w:r>
      <w:proofErr w:type="spellStart"/>
      <w:r w:rsidRPr="00D40705">
        <w:rPr>
          <w:rFonts w:cs="Calibri"/>
          <w:b/>
          <w:bCs/>
        </w:rPr>
        <w:t>MS</w:t>
      </w:r>
      <w:r w:rsidR="000D4C50">
        <w:rPr>
          <w:rFonts w:cs="Calibri"/>
          <w:b/>
          <w:bCs/>
        </w:rPr>
        <w:t>p</w:t>
      </w:r>
      <w:proofErr w:type="spellEnd"/>
      <w:r w:rsidRPr="00D40705">
        <w:rPr>
          <w:rFonts w:cs="Calibri"/>
          <w:b/>
          <w:bCs/>
        </w:rPr>
        <w:t xml:space="preserve"> za rok 2020 hodnoceného na bázi peněžních toků a na akruální bázi byl zjištěn rozdíl ve výši 173,2 mil. Kč.</w:t>
      </w:r>
      <w:r>
        <w:rPr>
          <w:rFonts w:cs="Calibri"/>
        </w:rPr>
        <w:t xml:space="preserve"> Výsledné saldo peněžních toků dle finančního výkazu byl deficit ve výši 938,8 mil. Kč. Hospodářský výsledek běžného účetního období dle účetního výkazu zisku a ztráty byla ztráta ve výši 765,6 mil. Kč.</w:t>
      </w:r>
    </w:p>
    <w:p w14:paraId="41AE82D6" w14:textId="77777777" w:rsidR="00A75011" w:rsidRPr="00685B79" w:rsidRDefault="00C779B6" w:rsidP="0054530B">
      <w:pPr>
        <w:spacing w:after="0"/>
        <w:jc w:val="both"/>
        <w:rPr>
          <w:rFonts w:cs="Calibri"/>
          <w:bCs/>
          <w:lang w:eastAsia="cs-CZ"/>
        </w:rPr>
      </w:pPr>
      <w:r>
        <w:rPr>
          <w:rFonts w:cs="Calibri"/>
        </w:rPr>
        <w:t>R</w:t>
      </w:r>
      <w:r w:rsidR="00A75011" w:rsidRPr="00685B79">
        <w:rPr>
          <w:rFonts w:cs="Calibri"/>
        </w:rPr>
        <w:t>ozdíl mezi saldem peněžních toků dle finančního výkazu a hospodářským výsledkem běžného účetního období dle výkazu zisku a ztráty</w:t>
      </w:r>
      <w:r>
        <w:rPr>
          <w:rFonts w:cs="Calibri"/>
        </w:rPr>
        <w:t xml:space="preserve"> vznikl </w:t>
      </w:r>
      <w:r w:rsidR="00F004FC">
        <w:rPr>
          <w:rFonts w:cs="Calibri"/>
        </w:rPr>
        <w:t>zejména</w:t>
      </w:r>
      <w:r>
        <w:rPr>
          <w:rFonts w:cs="Calibri"/>
        </w:rPr>
        <w:t xml:space="preserve"> tím, že</w:t>
      </w:r>
      <w:r w:rsidR="00B1578F">
        <w:rPr>
          <w:rFonts w:cs="Calibri"/>
        </w:rPr>
        <w:t xml:space="preserve"> </w:t>
      </w:r>
      <w:proofErr w:type="spellStart"/>
      <w:r w:rsidR="00B1578F">
        <w:rPr>
          <w:rFonts w:cs="Calibri"/>
        </w:rPr>
        <w:t>MS</w:t>
      </w:r>
      <w:r w:rsidR="000D4C50">
        <w:rPr>
          <w:rFonts w:cs="Calibri"/>
        </w:rPr>
        <w:t>p</w:t>
      </w:r>
      <w:proofErr w:type="spellEnd"/>
      <w:r w:rsidR="00A75011" w:rsidRPr="00685B79">
        <w:rPr>
          <w:rFonts w:cs="Calibri"/>
        </w:rPr>
        <w:t>:</w:t>
      </w:r>
    </w:p>
    <w:p w14:paraId="5EDE2175" w14:textId="77777777" w:rsidR="00A75011" w:rsidRPr="00863945" w:rsidRDefault="00863945" w:rsidP="00A179EE">
      <w:pPr>
        <w:pStyle w:val="Odstavecseseznamem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863945">
        <w:rPr>
          <w:rFonts w:cs="Calibri"/>
        </w:rPr>
        <w:t xml:space="preserve">vykázalo v roce 2020 náklady bez realizace souvisejícího výdaje, a to zejména </w:t>
      </w:r>
      <w:r w:rsidRPr="00863945">
        <w:rPr>
          <w:rFonts w:asciiTheme="minorHAnsi" w:hAnsiTheme="minorHAnsi" w:cstheme="minorHAnsi"/>
        </w:rPr>
        <w:t>náklady na odpisy dlouhodobého majetku ve výši 65,5 mil. Kč a náklady z titulu tvorby a</w:t>
      </w:r>
      <w:r w:rsidR="00D64A8C">
        <w:rPr>
          <w:rFonts w:asciiTheme="minorHAnsi" w:hAnsiTheme="minorHAnsi" w:cstheme="minorHAnsi"/>
        </w:rPr>
        <w:t> </w:t>
      </w:r>
      <w:r w:rsidRPr="00863945">
        <w:rPr>
          <w:rFonts w:asciiTheme="minorHAnsi" w:hAnsiTheme="minorHAnsi" w:cstheme="minorHAnsi"/>
        </w:rPr>
        <w:t>zúčtování opravných položek ve výši 63,9 mil. Kč;</w:t>
      </w:r>
    </w:p>
    <w:p w14:paraId="0AB67DEB" w14:textId="77777777" w:rsidR="00863945" w:rsidRPr="00863945" w:rsidRDefault="00863945" w:rsidP="00A179EE">
      <w:pPr>
        <w:pStyle w:val="Odstavecseseznamem"/>
        <w:numPr>
          <w:ilvl w:val="0"/>
          <w:numId w:val="6"/>
        </w:numPr>
        <w:ind w:left="284" w:hanging="284"/>
        <w:contextualSpacing w:val="0"/>
        <w:jc w:val="both"/>
        <w:rPr>
          <w:rFonts w:cs="Calibri"/>
        </w:rPr>
      </w:pPr>
      <w:r>
        <w:rPr>
          <w:rFonts w:cs="Calibri"/>
        </w:rPr>
        <w:t xml:space="preserve">provedlo v roce 2020 </w:t>
      </w:r>
      <w:r w:rsidR="0097061F">
        <w:rPr>
          <w:rFonts w:cs="Calibri"/>
        </w:rPr>
        <w:t xml:space="preserve">opravu spočívající </w:t>
      </w:r>
      <w:r w:rsidR="000A2C62">
        <w:rPr>
          <w:rFonts w:cs="Calibri"/>
        </w:rPr>
        <w:t xml:space="preserve">v </w:t>
      </w:r>
      <w:r w:rsidR="0097061F">
        <w:rPr>
          <w:rFonts w:cs="Calibri"/>
        </w:rPr>
        <w:t>od</w:t>
      </w:r>
      <w:r>
        <w:rPr>
          <w:rFonts w:cs="Calibri"/>
        </w:rPr>
        <w:t>účtování nákladů</w:t>
      </w:r>
      <w:r w:rsidR="0097061F">
        <w:rPr>
          <w:rFonts w:cs="Calibri"/>
        </w:rPr>
        <w:t xml:space="preserve"> z drobného dlouhodobého majetku </w:t>
      </w:r>
      <w:r>
        <w:rPr>
          <w:rFonts w:cs="Calibri"/>
        </w:rPr>
        <w:t>ve výši 106,6 mil. Kč</w:t>
      </w:r>
      <w:r w:rsidR="0097061F">
        <w:rPr>
          <w:rFonts w:cs="Calibri"/>
        </w:rPr>
        <w:t xml:space="preserve"> </w:t>
      </w:r>
      <w:r w:rsidR="000A2C62">
        <w:rPr>
          <w:rFonts w:cs="Calibri"/>
        </w:rPr>
        <w:t xml:space="preserve">a jejich přeúčtování </w:t>
      </w:r>
      <w:r w:rsidR="0097061F">
        <w:rPr>
          <w:rFonts w:cs="Calibri"/>
        </w:rPr>
        <w:t>do roku 2019, přičemž uvedená operace byla bez vlivu na příjmy.</w:t>
      </w:r>
    </w:p>
    <w:p w14:paraId="16094FE1" w14:textId="77777777" w:rsidR="002B5BBD" w:rsidRDefault="00A75011" w:rsidP="0053589F">
      <w:pPr>
        <w:jc w:val="both"/>
        <w:rPr>
          <w:rFonts w:cs="Calibri"/>
        </w:rPr>
      </w:pPr>
      <w:r w:rsidRPr="0097061F">
        <w:rPr>
          <w:rFonts w:cs="Calibri"/>
        </w:rPr>
        <w:t xml:space="preserve">Další důvody </w:t>
      </w:r>
      <w:r w:rsidR="00847E60">
        <w:rPr>
          <w:rFonts w:cs="Calibri"/>
        </w:rPr>
        <w:t xml:space="preserve">vzniku </w:t>
      </w:r>
      <w:r w:rsidRPr="0097061F">
        <w:rPr>
          <w:rFonts w:cs="Calibri"/>
        </w:rPr>
        <w:t xml:space="preserve">rozdílů mezi saldem peněžních toků a hospodářským výsledkem běžného účetního období jsou uvedeny v příloze č. 2 </w:t>
      </w:r>
      <w:r w:rsidR="00BD3526">
        <w:rPr>
          <w:rFonts w:cs="Calibri"/>
        </w:rPr>
        <w:t xml:space="preserve">tohoto </w:t>
      </w:r>
      <w:r w:rsidRPr="0097061F">
        <w:rPr>
          <w:rFonts w:cs="Calibri"/>
        </w:rPr>
        <w:t>kontrolního závěru.</w:t>
      </w:r>
    </w:p>
    <w:p w14:paraId="7E4A245B" w14:textId="77777777" w:rsidR="00A75011" w:rsidRPr="0097061F" w:rsidRDefault="002B5BBD" w:rsidP="0054530B">
      <w:pPr>
        <w:keepNext/>
        <w:jc w:val="both"/>
        <w:rPr>
          <w:rFonts w:cs="Calibri"/>
        </w:rPr>
      </w:pPr>
      <w:r>
        <w:rPr>
          <w:rFonts w:cs="Calibri"/>
          <w:b/>
        </w:rPr>
        <w:t xml:space="preserve">4.2.3 </w:t>
      </w:r>
      <w:r w:rsidRPr="003A523F">
        <w:rPr>
          <w:rFonts w:cs="Calibri"/>
          <w:b/>
        </w:rPr>
        <w:t xml:space="preserve">Podmíněné závazky </w:t>
      </w:r>
      <w:proofErr w:type="spellStart"/>
      <w:r w:rsidRPr="003A523F">
        <w:rPr>
          <w:rFonts w:cs="Calibri"/>
          <w:b/>
        </w:rPr>
        <w:t>M</w:t>
      </w:r>
      <w:r>
        <w:rPr>
          <w:rFonts w:cs="Calibri"/>
          <w:b/>
        </w:rPr>
        <w:t>S</w:t>
      </w:r>
      <w:r w:rsidR="000D4C50">
        <w:rPr>
          <w:rFonts w:cs="Calibri"/>
          <w:b/>
        </w:rPr>
        <w:t>p</w:t>
      </w:r>
      <w:proofErr w:type="spellEnd"/>
      <w:r w:rsidRPr="003A523F">
        <w:rPr>
          <w:rFonts w:cs="Calibri"/>
          <w:b/>
        </w:rPr>
        <w:t xml:space="preserve"> jako nároky na budoucí rozpočty</w:t>
      </w:r>
      <w:r w:rsidR="00A75011" w:rsidRPr="0097061F">
        <w:rPr>
          <w:rFonts w:cs="Calibri"/>
        </w:rPr>
        <w:t xml:space="preserve"> </w:t>
      </w:r>
    </w:p>
    <w:p w14:paraId="7D61AB0B" w14:textId="34A6D78C" w:rsidR="00A75011" w:rsidRPr="00683C72" w:rsidRDefault="00A75011" w:rsidP="00A75011">
      <w:pPr>
        <w:spacing w:after="0"/>
        <w:jc w:val="both"/>
        <w:rPr>
          <w:highlight w:val="yellow"/>
        </w:rPr>
      </w:pPr>
      <w:r w:rsidRPr="00D40705">
        <w:rPr>
          <w:rFonts w:cs="Calibri"/>
          <w:b/>
          <w:bCs/>
        </w:rPr>
        <w:t xml:space="preserve">Dle ÚZ vykazuje </w:t>
      </w:r>
      <w:proofErr w:type="spellStart"/>
      <w:r w:rsidRPr="00D40705">
        <w:rPr>
          <w:rFonts w:cs="Calibri"/>
          <w:b/>
          <w:bCs/>
        </w:rPr>
        <w:t>M</w:t>
      </w:r>
      <w:r w:rsidR="00015EAA" w:rsidRPr="00D40705">
        <w:rPr>
          <w:rFonts w:cs="Calibri"/>
          <w:b/>
          <w:bCs/>
        </w:rPr>
        <w:t>S</w:t>
      </w:r>
      <w:r w:rsidR="000D4C50">
        <w:rPr>
          <w:rFonts w:cs="Calibri"/>
          <w:b/>
          <w:bCs/>
        </w:rPr>
        <w:t>p</w:t>
      </w:r>
      <w:proofErr w:type="spellEnd"/>
      <w:r w:rsidRPr="00D40705">
        <w:rPr>
          <w:rFonts w:cs="Calibri"/>
          <w:b/>
          <w:bCs/>
        </w:rPr>
        <w:t xml:space="preserve"> k rozvahovému dni podmíněné závazky ve výši</w:t>
      </w:r>
      <w:r w:rsidR="008348B0" w:rsidRPr="00D40705">
        <w:rPr>
          <w:rFonts w:cs="Calibri"/>
          <w:b/>
          <w:bCs/>
        </w:rPr>
        <w:t xml:space="preserve"> 2,1</w:t>
      </w:r>
      <w:r w:rsidRPr="00D40705">
        <w:rPr>
          <w:rFonts w:cs="Calibri"/>
          <w:b/>
          <w:bCs/>
        </w:rPr>
        <w:t xml:space="preserve"> mld. Kč</w:t>
      </w:r>
      <w:r w:rsidRPr="00CA5674">
        <w:rPr>
          <w:rFonts w:cs="Calibri"/>
          <w:b/>
        </w:rPr>
        <w:t>,</w:t>
      </w:r>
      <w:r w:rsidRPr="008348B0">
        <w:rPr>
          <w:rFonts w:eastAsiaTheme="minorHAnsi" w:cs="Calibri"/>
        </w:rPr>
        <w:t xml:space="preserve"> </w:t>
      </w:r>
      <w:r w:rsidRPr="008348B0">
        <w:t>které jsou tvořeny</w:t>
      </w:r>
      <w:r w:rsidR="00B1578F">
        <w:t xml:space="preserve"> </w:t>
      </w:r>
      <w:r w:rsidRPr="008348B0">
        <w:t>z</w:t>
      </w:r>
      <w:r w:rsidR="00B1578F">
        <w:t xml:space="preserve">e </w:t>
      </w:r>
      <w:r w:rsidR="00877036">
        <w:t>40</w:t>
      </w:r>
      <w:r w:rsidR="00AD0BD6">
        <w:t> </w:t>
      </w:r>
      <w:r w:rsidR="00877036">
        <w:t xml:space="preserve">% </w:t>
      </w:r>
      <w:r w:rsidR="00877036" w:rsidRPr="00877036">
        <w:t>dlouhodobými podmíněnými závazky z jiných smluv</w:t>
      </w:r>
      <w:r w:rsidR="00877036">
        <w:t>, z 26,3</w:t>
      </w:r>
      <w:r w:rsidR="00AD0BD6">
        <w:t> </w:t>
      </w:r>
      <w:r w:rsidR="00877036">
        <w:t xml:space="preserve">% dlouhodobými </w:t>
      </w:r>
      <w:r w:rsidR="000E220A">
        <w:t>podmíněnými závazky ze soudních sporů, správních řízení a jiných řízení, z 12,7</w:t>
      </w:r>
      <w:r w:rsidR="00AD0BD6">
        <w:t> </w:t>
      </w:r>
      <w:r w:rsidR="000E220A">
        <w:t>% krátkodobými podmíněnými závazky ze soudních sporů, správních řízení a jiných řízení,</w:t>
      </w:r>
      <w:r w:rsidR="000E220A" w:rsidRPr="008348B0">
        <w:t xml:space="preserve"> </w:t>
      </w:r>
      <w:r w:rsidR="00877036" w:rsidRPr="008348B0">
        <w:t>z</w:t>
      </w:r>
      <w:r w:rsidR="00AD0BD6">
        <w:t> </w:t>
      </w:r>
      <w:r w:rsidR="00877036">
        <w:t>9</w:t>
      </w:r>
      <w:r w:rsidR="00AD0BD6">
        <w:t> </w:t>
      </w:r>
      <w:r w:rsidR="00877036">
        <w:t>% krátkodobými</w:t>
      </w:r>
      <w:r w:rsidR="00877036" w:rsidRPr="00877036">
        <w:t xml:space="preserve"> podmíněnými závazky z jiných smluv</w:t>
      </w:r>
      <w:r w:rsidR="0039087D">
        <w:t xml:space="preserve">, </w:t>
      </w:r>
      <w:r w:rsidR="00877036">
        <w:t xml:space="preserve">z </w:t>
      </w:r>
      <w:r w:rsidRPr="00877036">
        <w:t>7,</w:t>
      </w:r>
      <w:r w:rsidR="0039087D">
        <w:t>3</w:t>
      </w:r>
      <w:r w:rsidR="00AD0BD6">
        <w:t> </w:t>
      </w:r>
      <w:r w:rsidRPr="00877036">
        <w:t xml:space="preserve">% </w:t>
      </w:r>
      <w:r w:rsidR="0039087D">
        <w:t xml:space="preserve">ostatními </w:t>
      </w:r>
      <w:r w:rsidRPr="00877036">
        <w:t>dlouhodobými podmíněnými závazky z</w:t>
      </w:r>
      <w:r w:rsidR="0039087D">
        <w:t> </w:t>
      </w:r>
      <w:r w:rsidRPr="00877036">
        <w:t>transferů</w:t>
      </w:r>
      <w:r w:rsidR="0039087D">
        <w:t xml:space="preserve"> a z 3,6</w:t>
      </w:r>
      <w:r w:rsidR="00AD0BD6">
        <w:t> </w:t>
      </w:r>
      <w:r w:rsidR="0039087D">
        <w:t>% ostatními krátkodobými podmíněnými závazky z</w:t>
      </w:r>
      <w:r w:rsidR="00660268">
        <w:t> </w:t>
      </w:r>
      <w:r w:rsidR="0039087D">
        <w:t>transferů</w:t>
      </w:r>
      <w:r w:rsidR="000E220A">
        <w:t>.</w:t>
      </w:r>
      <w:r w:rsidRPr="00877036">
        <w:t xml:space="preserve"> </w:t>
      </w:r>
      <w:r w:rsidRPr="000E220A">
        <w:rPr>
          <w:rFonts w:eastAsiaTheme="minorHAnsi" w:cs="Calibri"/>
        </w:rPr>
        <w:t xml:space="preserve">Všechny tyto podmíněné závazky </w:t>
      </w:r>
      <w:r w:rsidRPr="00D40705">
        <w:rPr>
          <w:rFonts w:eastAsiaTheme="minorHAnsi" w:cs="Calibri"/>
          <w:b/>
          <w:bCs/>
        </w:rPr>
        <w:t>představují potenciální nároky na rozpočty dalších období</w:t>
      </w:r>
      <w:r w:rsidRPr="00D40705">
        <w:rPr>
          <w:rStyle w:val="Znakapoznpodarou"/>
          <w:rFonts w:eastAsiaTheme="minorHAnsi" w:cs="Calibri"/>
          <w:b/>
          <w:bCs/>
        </w:rPr>
        <w:footnoteReference w:id="29"/>
      </w:r>
      <w:r w:rsidR="002B5BBD" w:rsidRPr="00D40705">
        <w:rPr>
          <w:rFonts w:eastAsiaTheme="minorHAnsi" w:cs="Calibri"/>
          <w:b/>
          <w:bCs/>
        </w:rPr>
        <w:t xml:space="preserve">, ve kterých budou realizovány </w:t>
      </w:r>
      <w:r w:rsidR="00905668" w:rsidRPr="00D40705">
        <w:rPr>
          <w:rFonts w:eastAsiaTheme="minorHAnsi" w:cs="Calibri"/>
          <w:b/>
          <w:bCs/>
        </w:rPr>
        <w:t>s tím související peněžní toky</w:t>
      </w:r>
      <w:r w:rsidRPr="00D40705">
        <w:rPr>
          <w:rFonts w:eastAsiaTheme="minorHAnsi" w:cs="Calibri"/>
          <w:b/>
          <w:bCs/>
        </w:rPr>
        <w:t>.</w:t>
      </w:r>
    </w:p>
    <w:p w14:paraId="26EBCC18" w14:textId="77777777" w:rsidR="00A75011" w:rsidRPr="00865CC2" w:rsidRDefault="00A75011" w:rsidP="00A75011">
      <w:pPr>
        <w:pStyle w:val="Nadpis2"/>
        <w:keepNext/>
        <w:numPr>
          <w:ilvl w:val="0"/>
          <w:numId w:val="0"/>
        </w:numPr>
        <w:tabs>
          <w:tab w:val="center" w:pos="4535"/>
          <w:tab w:val="left" w:pos="5355"/>
          <w:tab w:val="left" w:pos="6525"/>
        </w:tabs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 w:rsidRPr="00865CC2">
        <w:rPr>
          <w:rFonts w:ascii="Calibri" w:hAnsi="Calibri" w:cs="Calibri"/>
        </w:rPr>
        <w:t>5. Vnitřní kontrolní systém</w:t>
      </w:r>
    </w:p>
    <w:p w14:paraId="3F017B60" w14:textId="77777777" w:rsidR="00905668" w:rsidRDefault="00905668" w:rsidP="0054530B">
      <w:pPr>
        <w:pStyle w:val="Nadpis2"/>
        <w:numPr>
          <w:ilvl w:val="0"/>
          <w:numId w:val="0"/>
        </w:numPr>
        <w:spacing w:after="120" w:line="240" w:lineRule="auto"/>
        <w:contextualSpacing w:val="0"/>
        <w:rPr>
          <w:rFonts w:cs="Calibri"/>
        </w:rPr>
      </w:pPr>
      <w:r w:rsidRPr="00AB2BD3">
        <w:rPr>
          <w:rFonts w:cs="Calibri"/>
        </w:rPr>
        <w:t>Jedním z hlavních cílů finanční kontroly je zajistit správnost finančních a majetkových operací (tj. aby</w:t>
      </w:r>
      <w:r>
        <w:rPr>
          <w:rFonts w:cs="Calibri"/>
        </w:rPr>
        <w:t xml:space="preserve"> mj.</w:t>
      </w:r>
      <w:r w:rsidRPr="00AB2BD3">
        <w:rPr>
          <w:rFonts w:cs="Calibri"/>
        </w:rPr>
        <w:t xml:space="preserve"> probíhaly v souladu s právními předpisy), průkaznost jejich účetního zpracování a spolehlivost informací o nich na výstupu.</w:t>
      </w:r>
    </w:p>
    <w:p w14:paraId="36E6F6BB" w14:textId="77777777" w:rsidR="00637D23" w:rsidRPr="003444C4" w:rsidRDefault="002D3495" w:rsidP="00637D23">
      <w:pPr>
        <w:jc w:val="both"/>
        <w:rPr>
          <w:rFonts w:asciiTheme="minorHAnsi" w:hAnsiTheme="minorHAnsi" w:cstheme="minorHAnsi"/>
        </w:rPr>
      </w:pPr>
      <w:r>
        <w:rPr>
          <w:rFonts w:cs="Calibri"/>
        </w:rPr>
        <w:t>V oblasti</w:t>
      </w:r>
      <w:r w:rsidR="00637D23" w:rsidRPr="00F67693">
        <w:rPr>
          <w:rFonts w:cs="Calibri"/>
        </w:rPr>
        <w:t xml:space="preserve"> zajištění spolehlivosti informací na výstupu</w:t>
      </w:r>
      <w:r w:rsidR="00F67693" w:rsidRPr="00F67693">
        <w:rPr>
          <w:rFonts w:cs="Calibri"/>
        </w:rPr>
        <w:t xml:space="preserve"> byl VKS </w:t>
      </w:r>
      <w:r w:rsidR="00F67693" w:rsidRPr="00D40705">
        <w:rPr>
          <w:rFonts w:cs="Calibri"/>
          <w:b/>
          <w:bCs/>
        </w:rPr>
        <w:t>účinný v omezeném rozsahu</w:t>
      </w:r>
      <w:r w:rsidR="00F67693" w:rsidRPr="00CA5674">
        <w:rPr>
          <w:rFonts w:cs="Calibri"/>
          <w:b/>
        </w:rPr>
        <w:t>,</w:t>
      </w:r>
      <w:r w:rsidR="00F67693" w:rsidRPr="00F67693">
        <w:rPr>
          <w:rFonts w:cs="Calibri"/>
        </w:rPr>
        <w:t xml:space="preserve"> neboť </w:t>
      </w:r>
      <w:r w:rsidR="00637D23" w:rsidRPr="00315B0B">
        <w:rPr>
          <w:rFonts w:cs="Calibri"/>
        </w:rPr>
        <w:t>neidentifikoval nesprávnosti v ÚZ v celkové výši 112,5 mil. Kč</w:t>
      </w:r>
      <w:r w:rsidR="00F67693" w:rsidRPr="00315B0B">
        <w:rPr>
          <w:rFonts w:cs="Calibri"/>
        </w:rPr>
        <w:t xml:space="preserve"> (viz část IV.2 </w:t>
      </w:r>
      <w:r w:rsidR="000D4C50">
        <w:rPr>
          <w:rFonts w:cs="Calibri"/>
        </w:rPr>
        <w:t xml:space="preserve">tohoto </w:t>
      </w:r>
      <w:r w:rsidR="00F67693" w:rsidRPr="00315B0B">
        <w:rPr>
          <w:rFonts w:cs="Calibri"/>
        </w:rPr>
        <w:t>kontrolního závěru)</w:t>
      </w:r>
      <w:r w:rsidR="00637D23" w:rsidRPr="003444C4">
        <w:rPr>
          <w:rFonts w:asciiTheme="minorHAnsi" w:hAnsiTheme="minorHAnsi" w:cstheme="minorHAnsi"/>
        </w:rPr>
        <w:t xml:space="preserve">. </w:t>
      </w:r>
    </w:p>
    <w:p w14:paraId="55942A24" w14:textId="77777777" w:rsidR="00637D23" w:rsidRPr="003444C4" w:rsidRDefault="00637D23" w:rsidP="00637D23">
      <w:pPr>
        <w:jc w:val="both"/>
        <w:rPr>
          <w:rFonts w:cs="Calibri"/>
        </w:rPr>
      </w:pPr>
      <w:r w:rsidRPr="003444C4">
        <w:rPr>
          <w:rFonts w:asciiTheme="minorHAnsi" w:hAnsiTheme="minorHAnsi" w:cstheme="minorHAnsi"/>
        </w:rPr>
        <w:t xml:space="preserve">VKS dále </w:t>
      </w:r>
      <w:r w:rsidRPr="00D40705">
        <w:rPr>
          <w:rFonts w:asciiTheme="minorHAnsi" w:hAnsiTheme="minorHAnsi" w:cstheme="minorHAnsi"/>
          <w:b/>
          <w:bCs/>
        </w:rPr>
        <w:t>nezachytil nesprávnosti v ZÚ 2020</w:t>
      </w:r>
      <w:r w:rsidRPr="00CA5674">
        <w:rPr>
          <w:rFonts w:asciiTheme="minorHAnsi" w:hAnsiTheme="minorHAnsi" w:cstheme="minorHAnsi"/>
          <w:b/>
        </w:rPr>
        <w:t>,</w:t>
      </w:r>
      <w:r w:rsidRPr="00F67693">
        <w:rPr>
          <w:rFonts w:asciiTheme="minorHAnsi" w:hAnsiTheme="minorHAnsi" w:cstheme="minorHAnsi"/>
        </w:rPr>
        <w:t xml:space="preserve"> které však </w:t>
      </w:r>
      <w:r w:rsidRPr="00D40705">
        <w:rPr>
          <w:rFonts w:asciiTheme="minorHAnsi" w:hAnsiTheme="minorHAnsi" w:cstheme="minorHAnsi"/>
          <w:b/>
          <w:bCs/>
        </w:rPr>
        <w:t>neměly dopad na vypovídací schopnost</w:t>
      </w:r>
      <w:r w:rsidRPr="00F67693">
        <w:rPr>
          <w:rFonts w:asciiTheme="minorHAnsi" w:hAnsiTheme="minorHAnsi" w:cstheme="minorHAnsi"/>
        </w:rPr>
        <w:t xml:space="preserve"> ZÚ 2020, a případy porušení jiných než účetních právních předpisů</w:t>
      </w:r>
      <w:r w:rsidRPr="00F67693">
        <w:rPr>
          <w:rFonts w:asciiTheme="minorHAnsi" w:hAnsiTheme="minorHAnsi" w:cstheme="minorHAnsi"/>
          <w:spacing w:val="-2"/>
        </w:rPr>
        <w:t xml:space="preserve"> (viz části</w:t>
      </w:r>
      <w:r w:rsidRPr="00C84A5E">
        <w:rPr>
          <w:rFonts w:asciiTheme="minorHAnsi" w:hAnsiTheme="minorHAnsi" w:cstheme="minorHAnsi"/>
          <w:spacing w:val="-2"/>
        </w:rPr>
        <w:t xml:space="preserve"> IV.4</w:t>
      </w:r>
      <w:r w:rsidRPr="007A1D4F">
        <w:rPr>
          <w:rFonts w:asciiTheme="minorHAnsi" w:hAnsiTheme="minorHAnsi" w:cstheme="minorHAnsi"/>
          <w:spacing w:val="-2"/>
        </w:rPr>
        <w:t xml:space="preserve"> a</w:t>
      </w:r>
      <w:r w:rsidR="0057196D">
        <w:rPr>
          <w:rFonts w:asciiTheme="minorHAnsi" w:hAnsiTheme="minorHAnsi" w:cstheme="minorHAnsi"/>
          <w:spacing w:val="-2"/>
        </w:rPr>
        <w:t> </w:t>
      </w:r>
      <w:r w:rsidRPr="007A1D4F">
        <w:rPr>
          <w:rFonts w:asciiTheme="minorHAnsi" w:hAnsiTheme="minorHAnsi" w:cstheme="minorHAnsi"/>
          <w:spacing w:val="-2"/>
        </w:rPr>
        <w:t>IV.</w:t>
      </w:r>
      <w:r w:rsidR="00F67693" w:rsidRPr="00315B0B">
        <w:rPr>
          <w:rFonts w:asciiTheme="minorHAnsi" w:hAnsiTheme="minorHAnsi" w:cstheme="minorHAnsi"/>
          <w:spacing w:val="-2"/>
        </w:rPr>
        <w:t>1</w:t>
      </w:r>
      <w:r w:rsidRPr="00315B0B">
        <w:rPr>
          <w:rFonts w:asciiTheme="minorHAnsi" w:hAnsiTheme="minorHAnsi" w:cstheme="minorHAnsi"/>
          <w:spacing w:val="-2"/>
        </w:rPr>
        <w:t>.4</w:t>
      </w:r>
      <w:r w:rsidRPr="00F23E0C">
        <w:rPr>
          <w:rFonts w:asciiTheme="minorHAnsi" w:hAnsiTheme="minorHAnsi" w:cstheme="minorHAnsi"/>
          <w:spacing w:val="-2"/>
        </w:rPr>
        <w:t xml:space="preserve"> </w:t>
      </w:r>
      <w:r w:rsidR="00BD6103">
        <w:rPr>
          <w:rFonts w:asciiTheme="minorHAnsi" w:hAnsiTheme="minorHAnsi" w:cstheme="minorHAnsi"/>
          <w:spacing w:val="-2"/>
        </w:rPr>
        <w:t xml:space="preserve">tohoto </w:t>
      </w:r>
      <w:r w:rsidRPr="00F23E0C">
        <w:rPr>
          <w:rFonts w:asciiTheme="minorHAnsi" w:hAnsiTheme="minorHAnsi" w:cstheme="minorHAnsi"/>
          <w:spacing w:val="-2"/>
        </w:rPr>
        <w:t>kontrolního závěru</w:t>
      </w:r>
      <w:r w:rsidRPr="003444C4">
        <w:rPr>
          <w:rFonts w:asciiTheme="minorHAnsi" w:hAnsiTheme="minorHAnsi" w:cstheme="minorHAnsi"/>
          <w:spacing w:val="-2"/>
        </w:rPr>
        <w:t>).</w:t>
      </w:r>
      <w:r w:rsidRPr="003444C4">
        <w:rPr>
          <w:rFonts w:cs="Calibri"/>
        </w:rPr>
        <w:t xml:space="preserve"> </w:t>
      </w:r>
    </w:p>
    <w:p w14:paraId="3021887C" w14:textId="77777777" w:rsidR="00637D23" w:rsidRPr="00F23E0C" w:rsidRDefault="002D3495" w:rsidP="00637D23">
      <w:pPr>
        <w:jc w:val="both"/>
        <w:rPr>
          <w:rFonts w:cs="Calibri"/>
        </w:rPr>
      </w:pPr>
      <w:r>
        <w:rPr>
          <w:rFonts w:cs="Calibri"/>
        </w:rPr>
        <w:lastRenderedPageBreak/>
        <w:t xml:space="preserve">V </w:t>
      </w:r>
      <w:r w:rsidR="006A763D">
        <w:rPr>
          <w:rFonts w:cs="Calibri"/>
        </w:rPr>
        <w:t>oblasti</w:t>
      </w:r>
      <w:r w:rsidR="00637D23" w:rsidRPr="003444C4">
        <w:rPr>
          <w:rFonts w:cs="Calibri"/>
        </w:rPr>
        <w:t xml:space="preserve"> prováděné řídicí kontroly v roce 2020 </w:t>
      </w:r>
      <w:r>
        <w:rPr>
          <w:rFonts w:cs="Calibri"/>
        </w:rPr>
        <w:t xml:space="preserve">byl VKS </w:t>
      </w:r>
      <w:r w:rsidR="00637D23" w:rsidRPr="00D40705">
        <w:rPr>
          <w:rFonts w:cs="Calibri"/>
          <w:b/>
          <w:bCs/>
        </w:rPr>
        <w:t>spolehlivý</w:t>
      </w:r>
      <w:r w:rsidR="00637D23" w:rsidRPr="00F67693">
        <w:rPr>
          <w:rFonts w:asciiTheme="minorHAnsi" w:hAnsiTheme="minorHAnsi" w:cstheme="minorHAnsi"/>
          <w:spacing w:val="-2"/>
        </w:rPr>
        <w:t xml:space="preserve"> (viz část IV.5.1 </w:t>
      </w:r>
      <w:r w:rsidR="00BD6103">
        <w:rPr>
          <w:rFonts w:asciiTheme="minorHAnsi" w:hAnsiTheme="minorHAnsi" w:cstheme="minorHAnsi"/>
          <w:spacing w:val="-2"/>
        </w:rPr>
        <w:t xml:space="preserve">tohoto </w:t>
      </w:r>
      <w:r w:rsidR="00637D23" w:rsidRPr="00F67693">
        <w:rPr>
          <w:rFonts w:asciiTheme="minorHAnsi" w:hAnsiTheme="minorHAnsi" w:cstheme="minorHAnsi"/>
          <w:spacing w:val="-2"/>
        </w:rPr>
        <w:t>kontrolního závěru</w:t>
      </w:r>
      <w:r w:rsidR="00637D23" w:rsidRPr="00315B0B">
        <w:rPr>
          <w:rFonts w:asciiTheme="minorHAnsi" w:hAnsiTheme="minorHAnsi" w:cstheme="minorHAnsi"/>
          <w:spacing w:val="-2"/>
        </w:rPr>
        <w:t>).</w:t>
      </w:r>
    </w:p>
    <w:p w14:paraId="117DDBFC" w14:textId="7FA7F025" w:rsidR="00637D23" w:rsidRDefault="00637D23" w:rsidP="00B76C7C">
      <w:pPr>
        <w:jc w:val="both"/>
        <w:rPr>
          <w:rFonts w:asciiTheme="minorHAnsi" w:hAnsiTheme="minorHAnsi" w:cstheme="minorHAnsi"/>
          <w:spacing w:val="-2"/>
        </w:rPr>
      </w:pPr>
      <w:r>
        <w:rPr>
          <w:rFonts w:cs="Calibri"/>
        </w:rPr>
        <w:t xml:space="preserve">V souvislosti s kontrolou účetního případu ve významné výši dále </w:t>
      </w:r>
      <w:r w:rsidR="00BD6103">
        <w:rPr>
          <w:rFonts w:cs="Calibri"/>
        </w:rPr>
        <w:t xml:space="preserve">NKÚ </w:t>
      </w:r>
      <w:r>
        <w:rPr>
          <w:rFonts w:cs="Calibri"/>
        </w:rPr>
        <w:t>poukázal na skutečnosti předchozího roku související s kontrolovaným obdobím roku 2020, které svědčí o </w:t>
      </w:r>
      <w:r w:rsidRPr="00D40705">
        <w:rPr>
          <w:rFonts w:cs="Calibri"/>
          <w:b/>
          <w:bCs/>
        </w:rPr>
        <w:t xml:space="preserve">nedostatečném </w:t>
      </w:r>
      <w:r w:rsidR="002D3495">
        <w:rPr>
          <w:rFonts w:cs="Calibri"/>
          <w:b/>
          <w:bCs/>
        </w:rPr>
        <w:t>fungování</w:t>
      </w:r>
      <w:r>
        <w:rPr>
          <w:rFonts w:cs="Calibri"/>
        </w:rPr>
        <w:t xml:space="preserve"> VKS </w:t>
      </w:r>
      <w:r w:rsidRPr="00D40705">
        <w:rPr>
          <w:rFonts w:cs="Calibri"/>
          <w:b/>
          <w:bCs/>
        </w:rPr>
        <w:t>v roce 2019</w:t>
      </w:r>
      <w:r>
        <w:rPr>
          <w:rFonts w:asciiTheme="minorHAnsi" w:hAnsiTheme="minorHAnsi" w:cstheme="minorHAnsi"/>
          <w:spacing w:val="-2"/>
        </w:rPr>
        <w:t xml:space="preserve"> (</w:t>
      </w:r>
      <w:r w:rsidRPr="0091376A">
        <w:rPr>
          <w:rFonts w:asciiTheme="minorHAnsi" w:hAnsiTheme="minorHAnsi" w:cstheme="minorHAnsi"/>
          <w:spacing w:val="-2"/>
        </w:rPr>
        <w:t xml:space="preserve">viz část IV.5.2 </w:t>
      </w:r>
      <w:r w:rsidR="00BD6103">
        <w:rPr>
          <w:rFonts w:asciiTheme="minorHAnsi" w:hAnsiTheme="minorHAnsi" w:cstheme="minorHAnsi"/>
          <w:spacing w:val="-2"/>
        </w:rPr>
        <w:t xml:space="preserve">tohoto </w:t>
      </w:r>
      <w:r w:rsidRPr="0091376A">
        <w:rPr>
          <w:rFonts w:asciiTheme="minorHAnsi" w:hAnsiTheme="minorHAnsi" w:cstheme="minorHAnsi"/>
          <w:spacing w:val="-2"/>
        </w:rPr>
        <w:t>kontrolního závěru</w:t>
      </w:r>
      <w:r>
        <w:rPr>
          <w:rFonts w:asciiTheme="minorHAnsi" w:hAnsiTheme="minorHAnsi" w:cstheme="minorHAnsi"/>
          <w:spacing w:val="-2"/>
        </w:rPr>
        <w:t>)</w:t>
      </w:r>
      <w:r w:rsidRPr="0091376A">
        <w:rPr>
          <w:rFonts w:asciiTheme="minorHAnsi" w:hAnsiTheme="minorHAnsi" w:cstheme="minorHAnsi"/>
          <w:spacing w:val="-2"/>
        </w:rPr>
        <w:t>.</w:t>
      </w:r>
    </w:p>
    <w:p w14:paraId="246D0B58" w14:textId="77777777" w:rsidR="00F160BE" w:rsidRDefault="00F160BE" w:rsidP="0053589F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/>
        </w:rPr>
        <w:t xml:space="preserve">Na základě výše uvedených skutečností </w:t>
      </w:r>
      <w:r w:rsidR="002D3495">
        <w:rPr>
          <w:rFonts w:asciiTheme="minorHAnsi" w:hAnsiTheme="minorHAnsi" w:cstheme="minorHAnsi"/>
          <w:b/>
        </w:rPr>
        <w:t xml:space="preserve">byl VKS v roce 2020 </w:t>
      </w:r>
      <w:r w:rsidRPr="004F2338">
        <w:rPr>
          <w:rFonts w:asciiTheme="minorHAnsi" w:hAnsiTheme="minorHAnsi" w:cstheme="minorHAnsi"/>
          <w:b/>
        </w:rPr>
        <w:t>v rámci prověřovaných operací vyh</w:t>
      </w:r>
      <w:r w:rsidR="002D3495">
        <w:rPr>
          <w:rFonts w:asciiTheme="minorHAnsi" w:hAnsiTheme="minorHAnsi" w:cstheme="minorHAnsi"/>
          <w:b/>
        </w:rPr>
        <w:t xml:space="preserve">odnocen </w:t>
      </w:r>
      <w:r w:rsidRPr="004F2338">
        <w:rPr>
          <w:rFonts w:asciiTheme="minorHAnsi" w:hAnsiTheme="minorHAnsi" w:cstheme="minorHAnsi"/>
          <w:b/>
        </w:rPr>
        <w:t xml:space="preserve">jako </w:t>
      </w:r>
      <w:r>
        <w:rPr>
          <w:rFonts w:asciiTheme="minorHAnsi" w:hAnsiTheme="minorHAnsi" w:cstheme="minorHAnsi"/>
          <w:b/>
        </w:rPr>
        <w:t>dostatečně</w:t>
      </w:r>
      <w:r w:rsidRPr="004F2338">
        <w:rPr>
          <w:rFonts w:asciiTheme="minorHAnsi" w:hAnsiTheme="minorHAnsi" w:cstheme="minorHAnsi"/>
          <w:b/>
        </w:rPr>
        <w:t xml:space="preserve"> účinný</w:t>
      </w:r>
      <w:r>
        <w:rPr>
          <w:rFonts w:asciiTheme="minorHAnsi" w:hAnsiTheme="minorHAnsi" w:cstheme="minorHAnsi"/>
          <w:b/>
        </w:rPr>
        <w:t>.</w:t>
      </w:r>
    </w:p>
    <w:p w14:paraId="0658FCAC" w14:textId="77777777" w:rsidR="00A75011" w:rsidRPr="0085346A" w:rsidRDefault="0085346A" w:rsidP="00A75011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5</w:t>
      </w:r>
      <w:r w:rsidR="00A75011" w:rsidRPr="0085346A">
        <w:rPr>
          <w:rFonts w:ascii="Calibri" w:hAnsi="Calibri" w:cs="Calibri"/>
          <w:lang w:eastAsia="cs-CZ"/>
        </w:rPr>
        <w:t>.</w:t>
      </w:r>
      <w:r w:rsidR="00AA6542">
        <w:rPr>
          <w:rFonts w:ascii="Calibri" w:hAnsi="Calibri" w:cs="Calibri"/>
          <w:lang w:eastAsia="cs-CZ"/>
        </w:rPr>
        <w:t>1</w:t>
      </w:r>
      <w:r w:rsidR="00A75011" w:rsidRPr="0085346A">
        <w:rPr>
          <w:rFonts w:ascii="Calibri" w:hAnsi="Calibri" w:cs="Calibri"/>
          <w:lang w:eastAsia="cs-CZ"/>
        </w:rPr>
        <w:t xml:space="preserve"> Řídicí kontrola</w:t>
      </w:r>
    </w:p>
    <w:p w14:paraId="1EE213D3" w14:textId="68B4B6EC" w:rsidR="00FA1C67" w:rsidRPr="00956567" w:rsidRDefault="00744848" w:rsidP="00F07C2B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Řídicí kontrola </w:t>
      </w:r>
      <w:proofErr w:type="spellStart"/>
      <w:r>
        <w:rPr>
          <w:rFonts w:cs="Calibri"/>
        </w:rPr>
        <w:t>MS</w:t>
      </w:r>
      <w:r w:rsidR="00BD6103">
        <w:rPr>
          <w:rFonts w:cs="Calibri"/>
        </w:rPr>
        <w:t>p</w:t>
      </w:r>
      <w:proofErr w:type="spellEnd"/>
      <w:r>
        <w:rPr>
          <w:rFonts w:cs="Calibri"/>
        </w:rPr>
        <w:t xml:space="preserve"> byla v roce 2020 nastavena </w:t>
      </w:r>
      <w:r w:rsidR="00FA1C67">
        <w:rPr>
          <w:rFonts w:cs="Calibri"/>
        </w:rPr>
        <w:t xml:space="preserve">v souladu s právními předpisy. NKÚ prověřil </w:t>
      </w:r>
      <w:r w:rsidR="00FA1C67" w:rsidRPr="00956567">
        <w:rPr>
          <w:rFonts w:cs="Calibri"/>
        </w:rPr>
        <w:t>výkon řídicí kontroly u 135 finančních operací realizovaných v roce 2020:</w:t>
      </w:r>
    </w:p>
    <w:p w14:paraId="621F481D" w14:textId="77777777" w:rsidR="00956567" w:rsidRPr="00956567" w:rsidRDefault="00BB174F" w:rsidP="00F07C2B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365115">
        <w:rPr>
          <w:rFonts w:cs="Calibri"/>
        </w:rPr>
        <w:t>V</w:t>
      </w:r>
      <w:r w:rsidR="00956567" w:rsidRPr="00365115">
        <w:rPr>
          <w:rFonts w:cs="Calibri"/>
        </w:rPr>
        <w:t>ýkon předběžné kontroly při řízení veřejných příjmů před a po vzniku nároku</w:t>
      </w:r>
      <w:r w:rsidR="00956567" w:rsidRPr="00956567">
        <w:rPr>
          <w:rFonts w:cs="Calibri"/>
        </w:rPr>
        <w:t xml:space="preserve"> byl prověřen </w:t>
      </w:r>
      <w:r w:rsidR="00956567" w:rsidRPr="00956567">
        <w:rPr>
          <w:rFonts w:cs="Calibri"/>
          <w:b/>
          <w:bCs/>
        </w:rPr>
        <w:t>v rozsahu 18 příjmových operací</w:t>
      </w:r>
      <w:r w:rsidR="00956567" w:rsidRPr="00CA5674">
        <w:rPr>
          <w:rFonts w:cs="Calibri"/>
          <w:b/>
        </w:rPr>
        <w:t>,</w:t>
      </w:r>
      <w:r w:rsidR="00956567" w:rsidRPr="00BB174F">
        <w:rPr>
          <w:rFonts w:cs="Calibri"/>
        </w:rPr>
        <w:t xml:space="preserve"> přičemž</w:t>
      </w:r>
      <w:r w:rsidR="00956567" w:rsidRPr="00956567">
        <w:rPr>
          <w:rFonts w:cs="Calibri"/>
          <w:b/>
          <w:bCs/>
        </w:rPr>
        <w:t xml:space="preserve"> nebyly zjištěny nedostatky</w:t>
      </w:r>
      <w:r w:rsidRPr="00CA5674">
        <w:rPr>
          <w:rFonts w:cs="Calibri"/>
          <w:b/>
        </w:rPr>
        <w:t>.</w:t>
      </w:r>
    </w:p>
    <w:p w14:paraId="651E5ECB" w14:textId="100BA351" w:rsidR="00A75011" w:rsidRPr="00BB174F" w:rsidRDefault="00BB174F" w:rsidP="00F07C2B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365115">
        <w:rPr>
          <w:rFonts w:asciiTheme="minorHAnsi" w:hAnsiTheme="minorHAnsi"/>
        </w:rPr>
        <w:t>V</w:t>
      </w:r>
      <w:r w:rsidR="00956567" w:rsidRPr="00365115">
        <w:rPr>
          <w:rFonts w:asciiTheme="minorHAnsi" w:hAnsiTheme="minorHAnsi"/>
        </w:rPr>
        <w:t>ýkon předběžné kontroly při řízení veřejných výdajů před vznikem závazku</w:t>
      </w:r>
      <w:r w:rsidR="00956567" w:rsidRPr="00956567">
        <w:rPr>
          <w:rFonts w:asciiTheme="minorHAnsi" w:hAnsiTheme="minorHAnsi"/>
        </w:rPr>
        <w:t xml:space="preserve"> byl prověřen </w:t>
      </w:r>
      <w:r w:rsidR="00956567" w:rsidRPr="00956567">
        <w:rPr>
          <w:rFonts w:asciiTheme="minorHAnsi" w:hAnsiTheme="minorHAnsi"/>
          <w:b/>
          <w:bCs/>
        </w:rPr>
        <w:t>v rozsahu 59 připravovaných operací</w:t>
      </w:r>
      <w:r w:rsidR="00956567" w:rsidRPr="00CA5674">
        <w:rPr>
          <w:rFonts w:asciiTheme="minorHAnsi" w:hAnsiTheme="minorHAnsi"/>
          <w:b/>
        </w:rPr>
        <w:t>,</w:t>
      </w:r>
      <w:r w:rsidR="00956567" w:rsidRPr="00956567">
        <w:rPr>
          <w:rFonts w:asciiTheme="minorHAnsi" w:hAnsiTheme="minorHAnsi"/>
        </w:rPr>
        <w:t xml:space="preserve"> přičemž </w:t>
      </w:r>
      <w:r w:rsidR="00956567" w:rsidRPr="008E498B">
        <w:rPr>
          <w:rFonts w:asciiTheme="minorHAnsi" w:hAnsiTheme="minorHAnsi"/>
          <w:b/>
          <w:bCs/>
        </w:rPr>
        <w:t>v</w:t>
      </w:r>
      <w:r w:rsidR="00BD6103">
        <w:rPr>
          <w:rFonts w:asciiTheme="minorHAnsi" w:hAnsiTheme="minorHAnsi"/>
          <w:b/>
          <w:bCs/>
        </w:rPr>
        <w:t> jednom</w:t>
      </w:r>
      <w:r w:rsidR="00956567" w:rsidRPr="008E498B">
        <w:rPr>
          <w:rFonts w:asciiTheme="minorHAnsi" w:hAnsiTheme="minorHAnsi"/>
          <w:b/>
          <w:bCs/>
        </w:rPr>
        <w:t xml:space="preserve"> případě bylo zjištěno neprovedení předběžné kontroly před vznikem závazku, ale až po jeho vzniku</w:t>
      </w:r>
      <w:r w:rsidRPr="00CA5674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V případě předmětného výdaje </w:t>
      </w:r>
      <w:r>
        <w:rPr>
          <w:rFonts w:cs="Calibri"/>
          <w:bCs/>
          <w:iCs/>
        </w:rPr>
        <w:t>ve výši 37</w:t>
      </w:r>
      <w:r w:rsidR="00CB6E32">
        <w:rPr>
          <w:rFonts w:cs="Calibri"/>
          <w:bCs/>
          <w:iCs/>
        </w:rPr>
        <w:t>,8 mil.</w:t>
      </w:r>
      <w:r>
        <w:rPr>
          <w:rFonts w:cs="Calibri"/>
          <w:bCs/>
          <w:iCs/>
        </w:rPr>
        <w:t xml:space="preserve"> Kč mělo provedení </w:t>
      </w:r>
      <w:r w:rsidRPr="00577D9C">
        <w:rPr>
          <w:rFonts w:cs="Calibri"/>
          <w:bCs/>
          <w:iCs/>
        </w:rPr>
        <w:t>předběžné kontroly při řízení veřejný</w:t>
      </w:r>
      <w:r>
        <w:rPr>
          <w:rFonts w:cs="Calibri"/>
          <w:bCs/>
          <w:iCs/>
        </w:rPr>
        <w:t xml:space="preserve">ch výdajů před vznikem závazku </w:t>
      </w:r>
      <w:r w:rsidRPr="00577D9C">
        <w:rPr>
          <w:rFonts w:cs="Calibri"/>
          <w:bCs/>
          <w:iCs/>
        </w:rPr>
        <w:t xml:space="preserve">dle </w:t>
      </w:r>
      <w:r w:rsidR="00DA1997">
        <w:rPr>
          <w:rFonts w:cs="Calibri"/>
          <w:bCs/>
          <w:iCs/>
        </w:rPr>
        <w:t xml:space="preserve">ustanovení </w:t>
      </w:r>
      <w:r w:rsidRPr="00577D9C">
        <w:rPr>
          <w:rFonts w:cs="Calibri"/>
          <w:bCs/>
          <w:iCs/>
        </w:rPr>
        <w:t>§ 13 vyhlášky č.</w:t>
      </w:r>
      <w:r w:rsidR="00DA1997">
        <w:rPr>
          <w:rFonts w:cs="Calibri"/>
          <w:bCs/>
          <w:iCs/>
        </w:rPr>
        <w:t> </w:t>
      </w:r>
      <w:r>
        <w:rPr>
          <w:rFonts w:cs="Calibri"/>
          <w:bCs/>
          <w:iCs/>
        </w:rPr>
        <w:t>416/2004 Sb. předcházet datu obdržení příslušné faktury, což se v tomto případě nestalo</w:t>
      </w:r>
      <w:r w:rsidRPr="00680D29">
        <w:rPr>
          <w:rFonts w:cs="Calibri"/>
          <w:bCs/>
          <w:iCs/>
        </w:rPr>
        <w:t>.</w:t>
      </w:r>
    </w:p>
    <w:p w14:paraId="59277EEA" w14:textId="77777777" w:rsidR="00BB174F" w:rsidRPr="00956567" w:rsidRDefault="00975A15" w:rsidP="0053589F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cs="Calibri"/>
        </w:rPr>
      </w:pPr>
      <w:r w:rsidRPr="00365115">
        <w:rPr>
          <w:rFonts w:asciiTheme="minorHAnsi" w:hAnsiTheme="minorHAnsi"/>
        </w:rPr>
        <w:t>Výkon předběžné kontroly při řízení veřejných výdajů po vzniku závazku byl</w:t>
      </w:r>
      <w:r>
        <w:rPr>
          <w:rFonts w:asciiTheme="minorHAnsi" w:hAnsiTheme="minorHAnsi"/>
        </w:rPr>
        <w:t xml:space="preserve"> prověřen </w:t>
      </w:r>
      <w:r w:rsidRPr="00BB174F">
        <w:rPr>
          <w:rFonts w:asciiTheme="minorHAnsi" w:hAnsiTheme="minorHAnsi"/>
          <w:b/>
          <w:bCs/>
        </w:rPr>
        <w:t>v rozsahu 58 finančních operací</w:t>
      </w:r>
      <w:r w:rsidRPr="00CA5674">
        <w:rPr>
          <w:rFonts w:asciiTheme="minorHAnsi" w:hAnsiTheme="minorHAnsi"/>
          <w:b/>
        </w:rPr>
        <w:t>,</w:t>
      </w:r>
      <w:r>
        <w:rPr>
          <w:rFonts w:asciiTheme="minorHAnsi" w:hAnsiTheme="minorHAnsi"/>
        </w:rPr>
        <w:t xml:space="preserve"> přičemž </w:t>
      </w:r>
      <w:r w:rsidRPr="00BB174F">
        <w:rPr>
          <w:rFonts w:asciiTheme="minorHAnsi" w:hAnsiTheme="minorHAnsi"/>
          <w:b/>
          <w:bCs/>
        </w:rPr>
        <w:t>nebyly zjištěny nedostatky</w:t>
      </w:r>
      <w:r w:rsidRPr="00CA5674">
        <w:rPr>
          <w:rFonts w:asciiTheme="minorHAnsi" w:hAnsiTheme="minorHAnsi"/>
          <w:b/>
        </w:rPr>
        <w:t>.</w:t>
      </w:r>
    </w:p>
    <w:p w14:paraId="5B3CC9CC" w14:textId="77777777" w:rsidR="00D8512C" w:rsidRPr="0085346A" w:rsidRDefault="005E3951" w:rsidP="00446BEF">
      <w:pPr>
        <w:pStyle w:val="Nadpis2"/>
        <w:keepNext/>
        <w:numPr>
          <w:ilvl w:val="1"/>
          <w:numId w:val="11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Kontrolované</w:t>
      </w:r>
      <w:r w:rsidR="00D8512C" w:rsidRPr="005E3951">
        <w:rPr>
          <w:rFonts w:ascii="Calibri" w:hAnsi="Calibri" w:cs="Calibri"/>
          <w:lang w:eastAsia="cs-CZ"/>
        </w:rPr>
        <w:t xml:space="preserve"> skutečnosti roku 2019</w:t>
      </w:r>
    </w:p>
    <w:p w14:paraId="46167B70" w14:textId="29851133" w:rsidR="00C01BE5" w:rsidRDefault="002B4541" w:rsidP="00F07C2B">
      <w:pPr>
        <w:spacing w:after="0"/>
        <w:jc w:val="both"/>
        <w:rPr>
          <w:rFonts w:cs="Calibri"/>
          <w:b/>
          <w:bCs/>
        </w:rPr>
      </w:pPr>
      <w:r>
        <w:rPr>
          <w:rFonts w:cs="Calibri"/>
        </w:rPr>
        <w:t xml:space="preserve">V souvislosti s kontrolou účetního případu ve významné výši dále </w:t>
      </w:r>
      <w:r w:rsidR="00BD6103">
        <w:rPr>
          <w:rFonts w:cs="Calibri"/>
        </w:rPr>
        <w:t xml:space="preserve">NKÚ </w:t>
      </w:r>
      <w:r>
        <w:rPr>
          <w:rFonts w:cs="Calibri"/>
        </w:rPr>
        <w:t>poukázal na skutečnosti předchozího roku související s kontrolovaným obdobím roku 2020</w:t>
      </w:r>
      <w:r w:rsidR="008818D0">
        <w:rPr>
          <w:rFonts w:cs="Calibri"/>
        </w:rPr>
        <w:t xml:space="preserve">. </w:t>
      </w:r>
      <w:r w:rsidR="008818D0" w:rsidRPr="001B3472">
        <w:rPr>
          <w:rFonts w:cs="Calibri"/>
          <w:b/>
          <w:bCs/>
        </w:rPr>
        <w:t>V</w:t>
      </w:r>
      <w:r w:rsidR="008818D0">
        <w:rPr>
          <w:rFonts w:cs="Calibri"/>
          <w:b/>
          <w:bCs/>
        </w:rPr>
        <w:t>KS</w:t>
      </w:r>
      <w:r w:rsidR="0057196D">
        <w:rPr>
          <w:rFonts w:cs="Calibri"/>
          <w:b/>
          <w:bCs/>
        </w:rPr>
        <w:t> </w:t>
      </w:r>
      <w:r w:rsidR="008818D0" w:rsidRPr="001B3472">
        <w:rPr>
          <w:rFonts w:cs="Calibri"/>
          <w:b/>
          <w:bCs/>
        </w:rPr>
        <w:t>v</w:t>
      </w:r>
      <w:r w:rsidR="0057196D">
        <w:rPr>
          <w:rFonts w:cs="Calibri"/>
          <w:b/>
          <w:bCs/>
        </w:rPr>
        <w:t> </w:t>
      </w:r>
      <w:r w:rsidR="008818D0" w:rsidRPr="001B3472">
        <w:rPr>
          <w:rFonts w:cs="Calibri"/>
          <w:b/>
          <w:bCs/>
        </w:rPr>
        <w:t>roce</w:t>
      </w:r>
      <w:r w:rsidR="0057196D">
        <w:rPr>
          <w:rFonts w:cs="Calibri"/>
          <w:b/>
          <w:bCs/>
        </w:rPr>
        <w:t> </w:t>
      </w:r>
      <w:r w:rsidR="008818D0" w:rsidRPr="001B3472">
        <w:rPr>
          <w:rFonts w:cs="Calibri"/>
          <w:b/>
          <w:bCs/>
        </w:rPr>
        <w:t xml:space="preserve">2019 </w:t>
      </w:r>
      <w:r w:rsidR="00907808">
        <w:rPr>
          <w:rFonts w:cs="Calibri"/>
          <w:b/>
          <w:bCs/>
        </w:rPr>
        <w:t>neidentifikoval</w:t>
      </w:r>
      <w:r w:rsidR="008818D0" w:rsidRPr="001B3472">
        <w:rPr>
          <w:rFonts w:cs="Calibri"/>
          <w:b/>
          <w:bCs/>
        </w:rPr>
        <w:t>, že</w:t>
      </w:r>
      <w:r w:rsidR="00907808">
        <w:rPr>
          <w:rFonts w:cs="Calibri"/>
          <w:b/>
          <w:bCs/>
        </w:rPr>
        <w:t xml:space="preserve"> by</w:t>
      </w:r>
      <w:r w:rsidR="00C01BE5">
        <w:rPr>
          <w:rFonts w:cs="Calibri"/>
          <w:b/>
          <w:bCs/>
        </w:rPr>
        <w:t xml:space="preserve">: </w:t>
      </w:r>
    </w:p>
    <w:p w14:paraId="678A59D7" w14:textId="77777777" w:rsidR="00C01BE5" w:rsidRPr="00C01BE5" w:rsidRDefault="008818D0" w:rsidP="00F07C2B">
      <w:pPr>
        <w:pStyle w:val="Odstavecseseznamem"/>
        <w:numPr>
          <w:ilvl w:val="0"/>
          <w:numId w:val="12"/>
        </w:numPr>
        <w:spacing w:after="0"/>
        <w:ind w:left="363" w:hanging="357"/>
        <w:contextualSpacing w:val="0"/>
        <w:jc w:val="both"/>
        <w:rPr>
          <w:rFonts w:cs="Calibri"/>
        </w:rPr>
      </w:pPr>
      <w:proofErr w:type="spellStart"/>
      <w:r w:rsidRPr="00C01BE5">
        <w:rPr>
          <w:rFonts w:cs="Calibri"/>
          <w:b/>
          <w:bCs/>
        </w:rPr>
        <w:t>MS</w:t>
      </w:r>
      <w:r w:rsidR="00BD6103">
        <w:rPr>
          <w:rFonts w:cs="Calibri"/>
          <w:b/>
          <w:bCs/>
        </w:rPr>
        <w:t>p</w:t>
      </w:r>
      <w:proofErr w:type="spellEnd"/>
      <w:r w:rsidR="00C01BE5">
        <w:rPr>
          <w:rFonts w:cs="Calibri"/>
          <w:b/>
          <w:bCs/>
        </w:rPr>
        <w:t xml:space="preserve"> </w:t>
      </w:r>
      <w:r w:rsidRPr="00C01BE5">
        <w:rPr>
          <w:rFonts w:cs="Calibri"/>
          <w:b/>
          <w:bCs/>
        </w:rPr>
        <w:t>užívalo</w:t>
      </w:r>
      <w:r w:rsidR="00C01BE5">
        <w:rPr>
          <w:rFonts w:cs="Calibri"/>
          <w:b/>
          <w:bCs/>
        </w:rPr>
        <w:t>, jak uv</w:t>
      </w:r>
      <w:r w:rsidR="009D504B">
        <w:rPr>
          <w:rFonts w:cs="Calibri"/>
          <w:b/>
          <w:bCs/>
        </w:rPr>
        <w:t>edlo</w:t>
      </w:r>
      <w:r w:rsidR="00C01BE5">
        <w:rPr>
          <w:rFonts w:cs="Calibri"/>
          <w:b/>
          <w:bCs/>
        </w:rPr>
        <w:t>,</w:t>
      </w:r>
      <w:r w:rsidRPr="00C01BE5">
        <w:rPr>
          <w:rFonts w:cs="Calibri"/>
          <w:b/>
          <w:bCs/>
        </w:rPr>
        <w:t xml:space="preserve"> ode dne 1. </w:t>
      </w:r>
      <w:r w:rsidR="00907808">
        <w:rPr>
          <w:rFonts w:cs="Calibri"/>
          <w:b/>
          <w:bCs/>
        </w:rPr>
        <w:t>prosince</w:t>
      </w:r>
      <w:r w:rsidRPr="00C01BE5">
        <w:rPr>
          <w:rFonts w:cs="Calibri"/>
          <w:b/>
          <w:bCs/>
        </w:rPr>
        <w:t xml:space="preserve"> 2019 majetek (software) nabytý na základě smlouvy, kterou však uzavřelo až dne 10. </w:t>
      </w:r>
      <w:r w:rsidR="00907808">
        <w:rPr>
          <w:rFonts w:cs="Calibri"/>
          <w:b/>
          <w:bCs/>
        </w:rPr>
        <w:t>března</w:t>
      </w:r>
      <w:r w:rsidRPr="00C01BE5">
        <w:rPr>
          <w:rFonts w:cs="Calibri"/>
          <w:b/>
          <w:bCs/>
        </w:rPr>
        <w:t xml:space="preserve"> 2020</w:t>
      </w:r>
      <w:r w:rsidR="00C01BE5">
        <w:rPr>
          <w:rFonts w:cs="Calibri"/>
          <w:b/>
          <w:bCs/>
        </w:rPr>
        <w:t>;</w:t>
      </w:r>
    </w:p>
    <w:p w14:paraId="41A58B5C" w14:textId="77777777" w:rsidR="005E3951" w:rsidRPr="00C01BE5" w:rsidRDefault="008818D0" w:rsidP="00446BEF">
      <w:pPr>
        <w:pStyle w:val="Odstavecseseznamem"/>
        <w:numPr>
          <w:ilvl w:val="0"/>
          <w:numId w:val="12"/>
        </w:numPr>
        <w:ind w:left="363" w:hanging="357"/>
        <w:contextualSpacing w:val="0"/>
        <w:jc w:val="both"/>
        <w:rPr>
          <w:rFonts w:eastAsia="Calibri"/>
          <w:b/>
          <w:szCs w:val="22"/>
        </w:rPr>
      </w:pPr>
      <w:r w:rsidRPr="00C01BE5">
        <w:rPr>
          <w:rFonts w:cs="Calibri"/>
          <w:b/>
          <w:bCs/>
        </w:rPr>
        <w:t xml:space="preserve">z titulu výše uvedeného užívání majetku (software) vznikl </w:t>
      </w:r>
      <w:proofErr w:type="spellStart"/>
      <w:r w:rsidRPr="00C01BE5">
        <w:rPr>
          <w:rFonts w:cs="Calibri"/>
          <w:b/>
          <w:bCs/>
        </w:rPr>
        <w:t>MS</w:t>
      </w:r>
      <w:r w:rsidR="00BD6103">
        <w:rPr>
          <w:rFonts w:cs="Calibri"/>
          <w:b/>
          <w:bCs/>
        </w:rPr>
        <w:t>p</w:t>
      </w:r>
      <w:proofErr w:type="spellEnd"/>
      <w:r w:rsidRPr="00C01BE5">
        <w:rPr>
          <w:rFonts w:cs="Calibri"/>
          <w:b/>
          <w:bCs/>
        </w:rPr>
        <w:t xml:space="preserve"> závazek již v roce 2019, a</w:t>
      </w:r>
      <w:r w:rsidR="0057196D">
        <w:rPr>
          <w:rFonts w:cs="Calibri"/>
          <w:b/>
          <w:bCs/>
        </w:rPr>
        <w:t> </w:t>
      </w:r>
      <w:r w:rsidRPr="00C01BE5">
        <w:rPr>
          <w:rFonts w:cs="Calibri"/>
          <w:b/>
          <w:bCs/>
        </w:rPr>
        <w:t>to minimálně za měsíc prosinec roku 2019 (</w:t>
      </w:r>
      <w:r w:rsidR="00C01BE5">
        <w:rPr>
          <w:rFonts w:cs="Calibri"/>
          <w:b/>
          <w:bCs/>
        </w:rPr>
        <w:t>ve výši</w:t>
      </w:r>
      <w:r w:rsidRPr="00C01BE5">
        <w:rPr>
          <w:rFonts w:cs="Calibri"/>
          <w:b/>
          <w:bCs/>
        </w:rPr>
        <w:t xml:space="preserve"> necelé 3 mil. Kč).</w:t>
      </w:r>
      <w:r w:rsidRPr="00C01BE5">
        <w:rPr>
          <w:rFonts w:cs="Calibri"/>
        </w:rPr>
        <w:t xml:space="preserve"> </w:t>
      </w:r>
      <w:proofErr w:type="spellStart"/>
      <w:r w:rsidRPr="00C01BE5">
        <w:rPr>
          <w:rFonts w:cs="Calibri"/>
        </w:rPr>
        <w:t>MS</w:t>
      </w:r>
      <w:r w:rsidR="003B565E">
        <w:rPr>
          <w:rFonts w:cs="Calibri"/>
        </w:rPr>
        <w:t>p</w:t>
      </w:r>
      <w:proofErr w:type="spellEnd"/>
      <w:r w:rsidRPr="00C01BE5">
        <w:rPr>
          <w:rFonts w:cs="Calibri"/>
        </w:rPr>
        <w:t xml:space="preserve"> ve své ÚZ k 31.</w:t>
      </w:r>
      <w:r w:rsidR="00737E07">
        <w:rPr>
          <w:rFonts w:cs="Calibri"/>
        </w:rPr>
        <w:t> </w:t>
      </w:r>
      <w:r w:rsidR="00907808">
        <w:rPr>
          <w:rFonts w:cs="Calibri"/>
        </w:rPr>
        <w:t>prosinc</w:t>
      </w:r>
      <w:r w:rsidR="00F004FC">
        <w:rPr>
          <w:rFonts w:cs="Calibri"/>
        </w:rPr>
        <w:t>i</w:t>
      </w:r>
      <w:r w:rsidRPr="00C01BE5">
        <w:rPr>
          <w:rFonts w:cs="Calibri"/>
        </w:rPr>
        <w:t xml:space="preserve"> 2019 nevykázalo žádný závazek z titulu pořízení licencí. </w:t>
      </w:r>
    </w:p>
    <w:p w14:paraId="06E024BD" w14:textId="70F1A2E6" w:rsidR="0091376A" w:rsidRPr="0091376A" w:rsidRDefault="0091376A" w:rsidP="0053589F">
      <w:pPr>
        <w:ind w:left="6"/>
        <w:jc w:val="both"/>
        <w:rPr>
          <w:rFonts w:eastAsia="Calibri"/>
          <w:szCs w:val="22"/>
          <w:highlight w:val="yellow"/>
        </w:rPr>
      </w:pPr>
      <w:bookmarkStart w:id="2" w:name="_Hlk77756972"/>
      <w:proofErr w:type="spellStart"/>
      <w:r w:rsidRPr="004128B7">
        <w:rPr>
          <w:rFonts w:cs="Calibri"/>
          <w:b/>
          <w:bCs/>
        </w:rPr>
        <w:t>MS</w:t>
      </w:r>
      <w:r w:rsidR="00BD6103">
        <w:rPr>
          <w:rFonts w:cs="Calibri"/>
          <w:b/>
          <w:bCs/>
        </w:rPr>
        <w:t>p</w:t>
      </w:r>
      <w:proofErr w:type="spellEnd"/>
      <w:r w:rsidRPr="004128B7">
        <w:rPr>
          <w:rFonts w:cs="Calibri"/>
          <w:b/>
          <w:bCs/>
        </w:rPr>
        <w:t xml:space="preserve"> by </w:t>
      </w:r>
      <w:r w:rsidR="00907808" w:rsidRPr="004128B7">
        <w:rPr>
          <w:rFonts w:cs="Calibri"/>
          <w:b/>
          <w:bCs/>
        </w:rPr>
        <w:t>mělo</w:t>
      </w:r>
      <w:r w:rsidR="00907808">
        <w:rPr>
          <w:rFonts w:cs="Calibri"/>
          <w:b/>
          <w:bCs/>
        </w:rPr>
        <w:t xml:space="preserve"> mít nastavený</w:t>
      </w:r>
      <w:r w:rsidRPr="004128B7">
        <w:rPr>
          <w:rFonts w:cs="Calibri"/>
          <w:b/>
          <w:bCs/>
        </w:rPr>
        <w:t xml:space="preserve"> takový vnitřní kontrolní systém, který</w:t>
      </w:r>
      <w:r>
        <w:rPr>
          <w:rFonts w:cs="Calibri"/>
          <w:b/>
          <w:bCs/>
        </w:rPr>
        <w:t xml:space="preserve"> </w:t>
      </w:r>
      <w:r w:rsidR="00907808">
        <w:rPr>
          <w:rFonts w:cs="Calibri"/>
          <w:b/>
          <w:bCs/>
        </w:rPr>
        <w:t>by zamezil</w:t>
      </w:r>
      <w:r w:rsidR="00BD6103">
        <w:rPr>
          <w:rFonts w:cs="Calibri"/>
          <w:b/>
          <w:bCs/>
        </w:rPr>
        <w:t xml:space="preserve"> </w:t>
      </w:r>
      <w:r w:rsidRPr="004128B7">
        <w:rPr>
          <w:rFonts w:cs="Calibri"/>
          <w:b/>
          <w:bCs/>
        </w:rPr>
        <w:t>užívání majetku bez právního</w:t>
      </w:r>
      <w:r>
        <w:rPr>
          <w:rFonts w:cs="Calibri"/>
          <w:b/>
          <w:bCs/>
        </w:rPr>
        <w:t xml:space="preserve"> důvodu</w:t>
      </w:r>
      <w:r w:rsidRPr="004128B7">
        <w:rPr>
          <w:rFonts w:cs="Calibri"/>
          <w:b/>
          <w:bCs/>
        </w:rPr>
        <w:t xml:space="preserve"> a </w:t>
      </w:r>
      <w:r w:rsidR="00907808">
        <w:rPr>
          <w:rFonts w:cs="Calibri"/>
          <w:b/>
          <w:bCs/>
        </w:rPr>
        <w:t>vedl by</w:t>
      </w:r>
      <w:r w:rsidRPr="004128B7">
        <w:rPr>
          <w:rFonts w:cs="Calibri"/>
          <w:b/>
          <w:bCs/>
        </w:rPr>
        <w:t xml:space="preserve"> k</w:t>
      </w:r>
      <w:r>
        <w:rPr>
          <w:rFonts w:cs="Calibri"/>
          <w:b/>
          <w:bCs/>
        </w:rPr>
        <w:t>e zjištění všech souvisejících skutečností a jejich následnému</w:t>
      </w:r>
      <w:r w:rsidRPr="004128B7">
        <w:rPr>
          <w:rFonts w:cs="Calibri"/>
          <w:b/>
          <w:bCs/>
        </w:rPr>
        <w:t> zobrazení</w:t>
      </w:r>
      <w:r>
        <w:rPr>
          <w:rFonts w:cs="Calibri"/>
          <w:b/>
          <w:bCs/>
        </w:rPr>
        <w:t xml:space="preserve"> </w:t>
      </w:r>
      <w:r w:rsidRPr="004128B7">
        <w:rPr>
          <w:rFonts w:cs="Calibri"/>
          <w:b/>
          <w:bCs/>
        </w:rPr>
        <w:t>v účetnictví v souladu s právními předpisy.</w:t>
      </w:r>
      <w:r>
        <w:rPr>
          <w:rFonts w:cs="Calibri"/>
          <w:b/>
          <w:bCs/>
        </w:rPr>
        <w:t xml:space="preserve"> </w:t>
      </w:r>
      <w:bookmarkEnd w:id="2"/>
    </w:p>
    <w:p w14:paraId="5FEE11BE" w14:textId="77777777" w:rsidR="00A75011" w:rsidRPr="001A5FB6" w:rsidRDefault="00A75011" w:rsidP="00A75011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1A5FB6">
        <w:rPr>
          <w:rFonts w:ascii="Calibri" w:hAnsi="Calibri" w:cs="Calibri"/>
        </w:rPr>
        <w:t>. Vyhodnocení opatření přijatých k nápravě nedostatků z KA č. 16/08</w:t>
      </w:r>
    </w:p>
    <w:p w14:paraId="4B2B90DF" w14:textId="77777777" w:rsidR="009E0447" w:rsidRDefault="009E0447" w:rsidP="0053589F">
      <w:pPr>
        <w:jc w:val="both"/>
        <w:rPr>
          <w:rFonts w:asciiTheme="minorHAnsi" w:hAnsiTheme="minorHAnsi" w:cstheme="minorHAnsi"/>
          <w:b/>
          <w:bCs/>
        </w:rPr>
      </w:pPr>
      <w:r w:rsidRPr="000D6F93">
        <w:rPr>
          <w:rFonts w:cs="Calibri"/>
        </w:rPr>
        <w:t>Vláda ČR stanovila usnesením ze dne</w:t>
      </w:r>
      <w:r w:rsidR="00FC1099" w:rsidRPr="000D6F93">
        <w:rPr>
          <w:rFonts w:cs="Calibri"/>
        </w:rPr>
        <w:t xml:space="preserve"> 29</w:t>
      </w:r>
      <w:r w:rsidRPr="000D6F93">
        <w:rPr>
          <w:rFonts w:cs="Calibri"/>
        </w:rPr>
        <w:t>.</w:t>
      </w:r>
      <w:r w:rsidR="00FC1099" w:rsidRPr="000D6F93">
        <w:rPr>
          <w:rFonts w:cs="Calibri"/>
        </w:rPr>
        <w:t xml:space="preserve"> března</w:t>
      </w:r>
      <w:r w:rsidRPr="000D6F93">
        <w:rPr>
          <w:rFonts w:cs="Calibri"/>
        </w:rPr>
        <w:t xml:space="preserve"> 201</w:t>
      </w:r>
      <w:r w:rsidR="00FC1099" w:rsidRPr="000D6F93">
        <w:rPr>
          <w:rFonts w:cs="Calibri"/>
        </w:rPr>
        <w:t>7</w:t>
      </w:r>
      <w:r w:rsidRPr="000D6F93">
        <w:rPr>
          <w:rFonts w:cs="Calibri"/>
        </w:rPr>
        <w:t xml:space="preserve"> č.</w:t>
      </w:r>
      <w:r w:rsidR="00FC1099" w:rsidRPr="000D6F93">
        <w:rPr>
          <w:rFonts w:cs="Calibri"/>
        </w:rPr>
        <w:t xml:space="preserve"> 237</w:t>
      </w:r>
      <w:r w:rsidRPr="000D6F93">
        <w:rPr>
          <w:rFonts w:cs="Calibri"/>
        </w:rPr>
        <w:t xml:space="preserve"> ke kontrolnímu závěru Nejvyššího kontrolního úřadu z </w:t>
      </w:r>
      <w:r w:rsidR="000377B3" w:rsidRPr="000D6F93">
        <w:rPr>
          <w:rFonts w:cs="Calibri"/>
        </w:rPr>
        <w:t>KA č. 16/</w:t>
      </w:r>
      <w:r w:rsidR="001F264B" w:rsidRPr="000D6F93">
        <w:rPr>
          <w:rFonts w:cs="Calibri"/>
        </w:rPr>
        <w:t>08</w:t>
      </w:r>
      <w:r w:rsidRPr="000D6F93">
        <w:rPr>
          <w:rFonts w:cs="Calibri"/>
        </w:rPr>
        <w:t xml:space="preserve"> pro </w:t>
      </w:r>
      <w:proofErr w:type="spellStart"/>
      <w:r w:rsidRPr="000D6F93">
        <w:rPr>
          <w:rFonts w:cs="Calibri"/>
        </w:rPr>
        <w:t>M</w:t>
      </w:r>
      <w:r w:rsidR="001F264B" w:rsidRPr="000D6F93">
        <w:rPr>
          <w:rFonts w:cs="Calibri"/>
        </w:rPr>
        <w:t>S</w:t>
      </w:r>
      <w:r w:rsidR="00BD6103">
        <w:rPr>
          <w:rFonts w:cs="Calibri"/>
        </w:rPr>
        <w:t>p</w:t>
      </w:r>
      <w:proofErr w:type="spellEnd"/>
      <w:r w:rsidR="001F264B" w:rsidRPr="000D6F93">
        <w:rPr>
          <w:rFonts w:cs="Calibri"/>
        </w:rPr>
        <w:t xml:space="preserve"> celkem 20</w:t>
      </w:r>
      <w:r w:rsidRPr="000D6F93">
        <w:rPr>
          <w:rFonts w:cs="Calibri"/>
        </w:rPr>
        <w:t xml:space="preserve"> opatření přijatých k nápravě nedostatků. </w:t>
      </w:r>
      <w:r w:rsidR="000D6F93" w:rsidRPr="00D675C5">
        <w:rPr>
          <w:rFonts w:eastAsiaTheme="minorHAnsi" w:cs="Calibri"/>
        </w:rPr>
        <w:t>Z</w:t>
      </w:r>
      <w:r w:rsidR="001F264B" w:rsidRPr="00D675C5">
        <w:rPr>
          <w:rFonts w:eastAsiaTheme="minorHAnsi" w:cs="Calibri"/>
        </w:rPr>
        <w:t> </w:t>
      </w:r>
      <w:r w:rsidRPr="00D675C5">
        <w:rPr>
          <w:rFonts w:eastAsiaTheme="minorHAnsi" w:cs="Calibri"/>
        </w:rPr>
        <w:t>celk</w:t>
      </w:r>
      <w:r w:rsidR="001F264B" w:rsidRPr="00D675C5">
        <w:rPr>
          <w:rFonts w:eastAsiaTheme="minorHAnsi" w:cs="Calibri"/>
        </w:rPr>
        <w:t>ového počtu 20</w:t>
      </w:r>
      <w:r w:rsidRPr="00D675C5">
        <w:rPr>
          <w:rFonts w:eastAsiaTheme="minorHAnsi" w:cs="Calibri"/>
        </w:rPr>
        <w:t xml:space="preserve"> opatření přijatých</w:t>
      </w:r>
      <w:r w:rsidR="004670CA" w:rsidRPr="00D675C5">
        <w:rPr>
          <w:rFonts w:eastAsiaTheme="minorHAnsi" w:cs="Calibri"/>
        </w:rPr>
        <w:t xml:space="preserve"> </w:t>
      </w:r>
      <w:proofErr w:type="spellStart"/>
      <w:r w:rsidR="004670CA" w:rsidRPr="00D675C5">
        <w:rPr>
          <w:rFonts w:eastAsiaTheme="minorHAnsi" w:cs="Calibri"/>
        </w:rPr>
        <w:t>MS</w:t>
      </w:r>
      <w:r w:rsidR="00BD6103">
        <w:rPr>
          <w:rFonts w:eastAsiaTheme="minorHAnsi" w:cs="Calibri"/>
        </w:rPr>
        <w:t>p</w:t>
      </w:r>
      <w:proofErr w:type="spellEnd"/>
      <w:r w:rsidR="004670CA" w:rsidRPr="00D675C5">
        <w:rPr>
          <w:rFonts w:eastAsiaTheme="minorHAnsi" w:cs="Calibri"/>
        </w:rPr>
        <w:t xml:space="preserve"> k nápravě nedostatků bylo 16 opatření s vlivem na ÚZ za rok 2020 a</w:t>
      </w:r>
      <w:r w:rsidR="004670CA" w:rsidRPr="00D675C5">
        <w:rPr>
          <w:rFonts w:eastAsiaTheme="minorHAnsi" w:cs="Calibri"/>
          <w:b/>
        </w:rPr>
        <w:t xml:space="preserve"> všechna tato opatření </w:t>
      </w:r>
      <w:proofErr w:type="spellStart"/>
      <w:r w:rsidR="004670CA" w:rsidRPr="00D675C5">
        <w:rPr>
          <w:rFonts w:eastAsiaTheme="minorHAnsi" w:cs="Calibri"/>
          <w:b/>
        </w:rPr>
        <w:t>MS</w:t>
      </w:r>
      <w:r w:rsidR="00BD6103">
        <w:rPr>
          <w:rFonts w:eastAsiaTheme="minorHAnsi" w:cs="Calibri"/>
          <w:b/>
        </w:rPr>
        <w:t>p</w:t>
      </w:r>
      <w:proofErr w:type="spellEnd"/>
      <w:r w:rsidR="004670CA" w:rsidRPr="00D675C5">
        <w:rPr>
          <w:rFonts w:eastAsiaTheme="minorHAnsi" w:cs="Calibri"/>
          <w:b/>
        </w:rPr>
        <w:t xml:space="preserve"> realizovalo úplně a správně.</w:t>
      </w:r>
    </w:p>
    <w:p w14:paraId="61619599" w14:textId="77777777" w:rsidR="008020CA" w:rsidRDefault="00DA41D9" w:rsidP="0053589F">
      <w:pPr>
        <w:jc w:val="both"/>
        <w:rPr>
          <w:rFonts w:asciiTheme="minorHAnsi" w:hAnsiTheme="minorHAnsi" w:cstheme="minorHAnsi"/>
        </w:rPr>
      </w:pPr>
      <w:r w:rsidRPr="00DA41D9">
        <w:rPr>
          <w:rFonts w:asciiTheme="minorHAnsi" w:hAnsiTheme="minorHAnsi" w:cstheme="minorHAnsi"/>
        </w:rPr>
        <w:t xml:space="preserve">V roce 2020 byly zjištěny případy </w:t>
      </w:r>
      <w:r w:rsidR="00C84A5E">
        <w:rPr>
          <w:rFonts w:asciiTheme="minorHAnsi" w:hAnsiTheme="minorHAnsi" w:cstheme="minorHAnsi"/>
        </w:rPr>
        <w:t>opakujících se nedostatků</w:t>
      </w:r>
      <w:r w:rsidR="008353FE">
        <w:rPr>
          <w:rFonts w:asciiTheme="minorHAnsi" w:hAnsiTheme="minorHAnsi" w:cstheme="minorHAnsi"/>
        </w:rPr>
        <w:t xml:space="preserve"> </w:t>
      </w:r>
      <w:r w:rsidR="001A6174">
        <w:rPr>
          <w:rFonts w:asciiTheme="minorHAnsi" w:hAnsiTheme="minorHAnsi" w:cstheme="minorHAnsi"/>
        </w:rPr>
        <w:t>(viz část IV.</w:t>
      </w:r>
      <w:r w:rsidR="006B01C7">
        <w:rPr>
          <w:rFonts w:asciiTheme="minorHAnsi" w:hAnsiTheme="minorHAnsi" w:cstheme="minorHAnsi"/>
        </w:rPr>
        <w:t>1</w:t>
      </w:r>
      <w:r w:rsidR="001A6174">
        <w:rPr>
          <w:rFonts w:asciiTheme="minorHAnsi" w:hAnsiTheme="minorHAnsi" w:cstheme="minorHAnsi"/>
        </w:rPr>
        <w:t xml:space="preserve">.7 </w:t>
      </w:r>
      <w:r w:rsidR="00BD6103">
        <w:rPr>
          <w:rFonts w:asciiTheme="minorHAnsi" w:hAnsiTheme="minorHAnsi" w:cstheme="minorHAnsi"/>
        </w:rPr>
        <w:t xml:space="preserve">tohoto </w:t>
      </w:r>
      <w:r w:rsidR="001A6174">
        <w:rPr>
          <w:rFonts w:asciiTheme="minorHAnsi" w:hAnsiTheme="minorHAnsi" w:cstheme="minorHAnsi"/>
        </w:rPr>
        <w:t>kontrolního závěru)</w:t>
      </w:r>
      <w:r w:rsidRPr="00DA41D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J</w:t>
      </w:r>
      <w:r w:rsidRPr="00DA41D9">
        <w:rPr>
          <w:rFonts w:asciiTheme="minorHAnsi" w:hAnsiTheme="minorHAnsi" w:cstheme="minorHAnsi"/>
        </w:rPr>
        <w:t xml:space="preserve">ednalo </w:t>
      </w:r>
      <w:r>
        <w:rPr>
          <w:rFonts w:asciiTheme="minorHAnsi" w:hAnsiTheme="minorHAnsi" w:cstheme="minorHAnsi"/>
        </w:rPr>
        <w:t xml:space="preserve">se však </w:t>
      </w:r>
      <w:r w:rsidRPr="00DA41D9">
        <w:rPr>
          <w:rFonts w:asciiTheme="minorHAnsi" w:hAnsiTheme="minorHAnsi" w:cstheme="minorHAnsi"/>
        </w:rPr>
        <w:t>o jednotlivá pochybení</w:t>
      </w:r>
      <w:r>
        <w:rPr>
          <w:rFonts w:asciiTheme="minorHAnsi" w:hAnsiTheme="minorHAnsi" w:cstheme="minorHAnsi"/>
        </w:rPr>
        <w:t>,</w:t>
      </w:r>
      <w:r w:rsidRPr="00DA41D9">
        <w:rPr>
          <w:rFonts w:asciiTheme="minorHAnsi" w:hAnsiTheme="minorHAnsi" w:cstheme="minorHAnsi"/>
        </w:rPr>
        <w:t xml:space="preserve"> a nikoliv o nedostatky systémového charakteru.</w:t>
      </w:r>
    </w:p>
    <w:p w14:paraId="77B4FF92" w14:textId="77777777" w:rsidR="00C84A5E" w:rsidRPr="001A5FB6" w:rsidRDefault="00F23E0C" w:rsidP="00C84A5E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</w:t>
      </w:r>
      <w:r w:rsidR="00C84A5E" w:rsidRPr="001A5FB6">
        <w:rPr>
          <w:rFonts w:ascii="Calibri" w:hAnsi="Calibri" w:cs="Calibri"/>
        </w:rPr>
        <w:t>. Vy</w:t>
      </w:r>
      <w:r w:rsidR="00FA4217">
        <w:rPr>
          <w:rFonts w:ascii="Calibri" w:hAnsi="Calibri" w:cs="Calibri"/>
        </w:rPr>
        <w:t>užívání</w:t>
      </w:r>
      <w:r w:rsidR="005C5EB9">
        <w:rPr>
          <w:rFonts w:ascii="Calibri" w:hAnsi="Calibri" w:cs="Calibri"/>
        </w:rPr>
        <w:t xml:space="preserve"> účetních informací</w:t>
      </w:r>
      <w:r w:rsidR="00FA4217">
        <w:rPr>
          <w:rFonts w:ascii="Calibri" w:hAnsi="Calibri" w:cs="Calibri"/>
        </w:rPr>
        <w:t xml:space="preserve"> </w:t>
      </w:r>
    </w:p>
    <w:p w14:paraId="75BD80F1" w14:textId="77777777" w:rsidR="000D6F93" w:rsidRPr="000D6F93" w:rsidRDefault="00315B0B" w:rsidP="000D6F93">
      <w:pPr>
        <w:keepNext/>
        <w:spacing w:after="0"/>
        <w:jc w:val="both"/>
        <w:rPr>
          <w:b/>
        </w:rPr>
      </w:pPr>
      <w:r w:rsidRPr="00315B0B">
        <w:rPr>
          <w:rFonts w:asciiTheme="minorHAnsi" w:hAnsiTheme="minorHAnsi" w:cstheme="minorHAnsi"/>
          <w:bCs/>
        </w:rPr>
        <w:t xml:space="preserve">V rámci kontroly </w:t>
      </w:r>
      <w:r w:rsidRPr="00D40705">
        <w:rPr>
          <w:rFonts w:asciiTheme="minorHAnsi" w:eastAsiaTheme="minorHAnsi" w:hAnsiTheme="minorHAnsi" w:cstheme="minorHAnsi"/>
          <w:bCs/>
        </w:rPr>
        <w:t xml:space="preserve">bylo rovněž zjišťováno, zda a jak </w:t>
      </w:r>
      <w:proofErr w:type="spellStart"/>
      <w:r w:rsidRPr="00D40705">
        <w:rPr>
          <w:rFonts w:asciiTheme="minorHAnsi" w:eastAsiaTheme="minorHAnsi" w:hAnsiTheme="minorHAnsi" w:cstheme="minorHAnsi"/>
          <w:bCs/>
        </w:rPr>
        <w:t>MS</w:t>
      </w:r>
      <w:r w:rsidR="00BD6103">
        <w:rPr>
          <w:rFonts w:asciiTheme="minorHAnsi" w:eastAsiaTheme="minorHAnsi" w:hAnsiTheme="minorHAnsi" w:cstheme="minorHAnsi"/>
          <w:bCs/>
        </w:rPr>
        <w:t>p</w:t>
      </w:r>
      <w:proofErr w:type="spellEnd"/>
      <w:r w:rsidRPr="00D40705">
        <w:rPr>
          <w:rFonts w:asciiTheme="minorHAnsi" w:eastAsiaTheme="minorHAnsi" w:hAnsiTheme="minorHAnsi" w:cstheme="minorHAnsi"/>
          <w:bCs/>
        </w:rPr>
        <w:t xml:space="preserve"> využívá účetní informace.</w:t>
      </w:r>
      <w:r w:rsidR="00F23E0C">
        <w:rPr>
          <w:rFonts w:asciiTheme="minorHAnsi" w:eastAsiaTheme="minorHAnsi" w:hAnsiTheme="minorHAnsi" w:cstheme="minorHAnsi"/>
          <w:bCs/>
        </w:rPr>
        <w:t xml:space="preserve"> </w:t>
      </w:r>
      <w:proofErr w:type="spellStart"/>
      <w:r w:rsidRPr="00D40705">
        <w:rPr>
          <w:rFonts w:asciiTheme="minorHAnsi" w:eastAsiaTheme="minorHAnsi" w:hAnsiTheme="minorHAnsi" w:cstheme="minorHAnsi"/>
          <w:b/>
        </w:rPr>
        <w:t>MS</w:t>
      </w:r>
      <w:r w:rsidR="00BD6103">
        <w:rPr>
          <w:rFonts w:asciiTheme="minorHAnsi" w:eastAsiaTheme="minorHAnsi" w:hAnsiTheme="minorHAnsi" w:cstheme="minorHAnsi"/>
          <w:b/>
        </w:rPr>
        <w:t>p</w:t>
      </w:r>
      <w:proofErr w:type="spellEnd"/>
      <w:r w:rsidRPr="00D40705">
        <w:rPr>
          <w:rFonts w:asciiTheme="minorHAnsi" w:eastAsiaTheme="minorHAnsi" w:hAnsiTheme="minorHAnsi" w:cstheme="minorHAnsi"/>
          <w:b/>
        </w:rPr>
        <w:t xml:space="preserve"> využívá </w:t>
      </w:r>
      <w:r w:rsidR="00F23E0C">
        <w:rPr>
          <w:rFonts w:asciiTheme="minorHAnsi" w:eastAsiaTheme="minorHAnsi" w:hAnsiTheme="minorHAnsi" w:cstheme="minorHAnsi"/>
          <w:b/>
        </w:rPr>
        <w:t xml:space="preserve">především </w:t>
      </w:r>
      <w:r w:rsidRPr="00D40705">
        <w:rPr>
          <w:rFonts w:asciiTheme="minorHAnsi" w:eastAsiaTheme="minorHAnsi" w:hAnsiTheme="minorHAnsi" w:cstheme="minorHAnsi"/>
          <w:b/>
        </w:rPr>
        <w:t>informace o závazcích a podmíněných závazcích</w:t>
      </w:r>
      <w:r w:rsidR="00F23E0C">
        <w:rPr>
          <w:rFonts w:asciiTheme="minorHAnsi" w:eastAsiaTheme="minorHAnsi" w:hAnsiTheme="minorHAnsi" w:cstheme="minorHAnsi"/>
          <w:b/>
        </w:rPr>
        <w:t>, a to pro účely plánování rozpočtu</w:t>
      </w:r>
      <w:r w:rsidRPr="00D40705">
        <w:rPr>
          <w:rFonts w:asciiTheme="minorHAnsi" w:eastAsiaTheme="minorHAnsi" w:hAnsiTheme="minorHAnsi" w:cstheme="minorHAnsi"/>
          <w:b/>
        </w:rPr>
        <w:t>.</w:t>
      </w:r>
      <w:r w:rsidR="00F23E0C">
        <w:rPr>
          <w:rFonts w:asciiTheme="minorHAnsi" w:eastAsiaTheme="minorHAnsi" w:hAnsiTheme="minorHAnsi" w:cstheme="minorHAnsi"/>
          <w:bCs/>
        </w:rPr>
        <w:t xml:space="preserve"> Některé účetní informace jsou využívány pouze doplňkově k rozpočtovému členění (náklady a výnosy z činnosti), jiné vůbec (náklady a výnosy jiné než z činnosti, podmíněné pohledávky, peněžní toky z provozní činnosti atd.). Zjištěné skutečnosti </w:t>
      </w:r>
      <w:r w:rsidR="00F23E0C" w:rsidRPr="003F1244">
        <w:t>jsou</w:t>
      </w:r>
      <w:r w:rsidR="00F23E0C">
        <w:t xml:space="preserve"> uvedeny v</w:t>
      </w:r>
      <w:r w:rsidR="00F23E0C" w:rsidRPr="003F1244">
        <w:t xml:space="preserve"> příloze č. </w:t>
      </w:r>
      <w:r w:rsidR="00F23E0C">
        <w:t>3</w:t>
      </w:r>
      <w:r w:rsidR="00F23E0C" w:rsidRPr="003F1244">
        <w:t xml:space="preserve"> </w:t>
      </w:r>
      <w:r w:rsidR="00BD6103">
        <w:t xml:space="preserve">tohoto </w:t>
      </w:r>
      <w:r w:rsidR="00F23E0C" w:rsidRPr="003F1244">
        <w:t>kontrolního závěru</w:t>
      </w:r>
      <w:r w:rsidR="00F23E0C">
        <w:t>.</w:t>
      </w:r>
      <w:r w:rsidR="00F23E0C">
        <w:rPr>
          <w:rFonts w:asciiTheme="minorHAnsi" w:eastAsiaTheme="minorHAnsi" w:hAnsiTheme="minorHAnsi" w:cstheme="minorHAnsi"/>
          <w:bCs/>
        </w:rPr>
        <w:t xml:space="preserve"> </w:t>
      </w:r>
    </w:p>
    <w:p w14:paraId="020895F7" w14:textId="77777777" w:rsidR="00D00521" w:rsidRDefault="00D00521" w:rsidP="009E0447">
      <w:pPr>
        <w:spacing w:after="0"/>
        <w:rPr>
          <w:b/>
          <w:highlight w:val="yellow"/>
        </w:rPr>
      </w:pPr>
    </w:p>
    <w:p w14:paraId="1E6DD450" w14:textId="77777777" w:rsidR="0053589F" w:rsidRDefault="0053589F" w:rsidP="009E0447">
      <w:pPr>
        <w:spacing w:after="0"/>
        <w:rPr>
          <w:b/>
          <w:highlight w:val="yellow"/>
        </w:rPr>
      </w:pPr>
    </w:p>
    <w:p w14:paraId="7676C1A6" w14:textId="77777777" w:rsidR="00D00521" w:rsidRDefault="00D00521" w:rsidP="009E0447">
      <w:pPr>
        <w:spacing w:after="0"/>
        <w:rPr>
          <w:b/>
          <w:highlight w:val="yellow"/>
        </w:rPr>
      </w:pPr>
    </w:p>
    <w:p w14:paraId="44F0042D" w14:textId="77777777" w:rsidR="00112642" w:rsidRPr="00AD0BD6" w:rsidRDefault="00A640AE" w:rsidP="00211708">
      <w:pPr>
        <w:keepNext/>
        <w:rPr>
          <w:rFonts w:asciiTheme="minorHAnsi" w:eastAsiaTheme="minorHAnsi" w:hAnsiTheme="minorHAnsi" w:cstheme="minorHAnsi"/>
          <w:b/>
        </w:rPr>
      </w:pPr>
      <w:r w:rsidRPr="00AD0BD6">
        <w:rPr>
          <w:rFonts w:asciiTheme="minorHAnsi" w:eastAsiaTheme="minorHAnsi" w:hAnsiTheme="minorHAnsi" w:cstheme="minorHAnsi"/>
          <w:b/>
        </w:rPr>
        <w:t>Seznam zkratek</w:t>
      </w:r>
    </w:p>
    <w:p w14:paraId="46DD0A63" w14:textId="77777777" w:rsidR="00155F56" w:rsidRPr="00A045AE" w:rsidRDefault="00155F56" w:rsidP="00211708">
      <w:pPr>
        <w:keepNext/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A045AE">
        <w:rPr>
          <w:rFonts w:asciiTheme="minorHAnsi" w:eastAsiaTheme="minorHAnsi" w:hAnsiTheme="minorHAnsi" w:cstheme="minorHAnsi"/>
        </w:rPr>
        <w:t>ČR</w:t>
      </w:r>
      <w:r w:rsidRPr="00A045AE">
        <w:rPr>
          <w:rFonts w:asciiTheme="minorHAnsi" w:eastAsiaTheme="minorHAnsi" w:hAnsiTheme="minorHAnsi" w:cstheme="minorHAnsi"/>
        </w:rPr>
        <w:tab/>
        <w:t xml:space="preserve">Česká republika </w:t>
      </w:r>
    </w:p>
    <w:p w14:paraId="28E46237" w14:textId="77777777" w:rsidR="005F3E85" w:rsidRDefault="005F3E85" w:rsidP="005F3E85">
      <w:pPr>
        <w:keepNext/>
        <w:tabs>
          <w:tab w:val="left" w:pos="2552"/>
        </w:tabs>
        <w:ind w:left="3540" w:hanging="3540"/>
        <w:rPr>
          <w:rFonts w:asciiTheme="minorHAnsi" w:eastAsiaTheme="minorHAnsi" w:hAnsiTheme="minorHAnsi" w:cstheme="minorHAnsi"/>
        </w:rPr>
      </w:pPr>
      <w:r w:rsidRPr="00A045AE">
        <w:rPr>
          <w:rFonts w:asciiTheme="minorHAnsi" w:eastAsiaTheme="minorHAnsi" w:hAnsiTheme="minorHAnsi" w:cstheme="minorHAnsi"/>
        </w:rPr>
        <w:t>ČÚS</w:t>
      </w:r>
      <w:r w:rsidRPr="00A045AE">
        <w:rPr>
          <w:rFonts w:asciiTheme="minorHAnsi" w:eastAsiaTheme="minorHAnsi" w:hAnsiTheme="minorHAnsi" w:cstheme="minorHAnsi"/>
        </w:rPr>
        <w:tab/>
        <w:t>české účetní standardy pro některé vybrané účetní jednotky</w:t>
      </w:r>
    </w:p>
    <w:p w14:paraId="5C98A12F" w14:textId="77777777" w:rsidR="00F143F7" w:rsidRPr="00A045AE" w:rsidRDefault="00F143F7" w:rsidP="005F3E85">
      <w:pPr>
        <w:keepNext/>
        <w:tabs>
          <w:tab w:val="left" w:pos="2552"/>
        </w:tabs>
        <w:ind w:left="3540" w:hanging="3540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IT</w:t>
      </w:r>
      <w:r>
        <w:rPr>
          <w:rFonts w:asciiTheme="minorHAnsi" w:eastAsiaTheme="minorHAnsi" w:hAnsiTheme="minorHAnsi" w:cstheme="minorHAnsi"/>
        </w:rPr>
        <w:tab/>
        <w:t>informační technologie</w:t>
      </w:r>
    </w:p>
    <w:p w14:paraId="666C73AB" w14:textId="77777777" w:rsidR="00155F56" w:rsidRPr="00AD0BD6" w:rsidRDefault="00155F56" w:rsidP="00211708">
      <w:pPr>
        <w:keepNext/>
        <w:tabs>
          <w:tab w:val="left" w:pos="2552"/>
        </w:tabs>
        <w:rPr>
          <w:rFonts w:asciiTheme="minorHAnsi" w:eastAsiaTheme="minorHAnsi" w:hAnsiTheme="minorHAnsi" w:cstheme="minorHAnsi"/>
        </w:rPr>
      </w:pPr>
      <w:r w:rsidRPr="00AD0BD6">
        <w:rPr>
          <w:rFonts w:asciiTheme="minorHAnsi" w:eastAsiaTheme="minorHAnsi" w:hAnsiTheme="minorHAnsi" w:cstheme="minorHAnsi"/>
        </w:rPr>
        <w:t>KA</w:t>
      </w:r>
      <w:r w:rsidRPr="00AD0BD6">
        <w:rPr>
          <w:rFonts w:asciiTheme="minorHAnsi" w:eastAsiaTheme="minorHAnsi" w:hAnsiTheme="minorHAnsi" w:cstheme="minorHAnsi"/>
        </w:rPr>
        <w:tab/>
      </w:r>
      <w:r w:rsidR="003B23D8" w:rsidRPr="00AD0BD6">
        <w:rPr>
          <w:rFonts w:asciiTheme="minorHAnsi" w:eastAsiaTheme="minorHAnsi" w:hAnsiTheme="minorHAnsi" w:cstheme="minorHAnsi"/>
        </w:rPr>
        <w:t>k</w:t>
      </w:r>
      <w:r w:rsidRPr="00AD0BD6">
        <w:rPr>
          <w:rFonts w:asciiTheme="minorHAnsi" w:eastAsiaTheme="minorHAnsi" w:hAnsiTheme="minorHAnsi" w:cstheme="minorHAnsi"/>
        </w:rPr>
        <w:t>ontrolní akce</w:t>
      </w:r>
      <w:r w:rsidR="003B23D8" w:rsidRPr="00AD0BD6">
        <w:rPr>
          <w:rFonts w:asciiTheme="minorHAnsi" w:eastAsiaTheme="minorHAnsi" w:hAnsiTheme="minorHAnsi" w:cstheme="minorHAnsi"/>
        </w:rPr>
        <w:t xml:space="preserve"> Nejvyššího kontrolního úřadu</w:t>
      </w:r>
    </w:p>
    <w:p w14:paraId="699E6107" w14:textId="77777777" w:rsidR="00AD0BD6" w:rsidRDefault="00AD0BD6" w:rsidP="00211708">
      <w:pPr>
        <w:keepNext/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proofErr w:type="spellStart"/>
      <w:r>
        <w:rPr>
          <w:rFonts w:asciiTheme="minorHAnsi" w:eastAsiaTheme="minorHAnsi" w:hAnsiTheme="minorHAnsi" w:cstheme="minorHAnsi"/>
        </w:rPr>
        <w:t>MS</w:t>
      </w:r>
      <w:r w:rsidR="00BD6103">
        <w:rPr>
          <w:rFonts w:asciiTheme="minorHAnsi" w:eastAsiaTheme="minorHAnsi" w:hAnsiTheme="minorHAnsi" w:cstheme="minorHAnsi"/>
        </w:rPr>
        <w:t>p</w:t>
      </w:r>
      <w:proofErr w:type="spellEnd"/>
      <w:r>
        <w:rPr>
          <w:rFonts w:asciiTheme="minorHAnsi" w:eastAsiaTheme="minorHAnsi" w:hAnsiTheme="minorHAnsi" w:cstheme="minorHAnsi"/>
        </w:rPr>
        <w:tab/>
        <w:t>Ministerstvo spravedlnosti</w:t>
      </w:r>
    </w:p>
    <w:p w14:paraId="7BFD37AF" w14:textId="77777777" w:rsidR="00155F56" w:rsidRPr="00AD0BD6" w:rsidRDefault="00155F56" w:rsidP="00211708">
      <w:pPr>
        <w:keepNext/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AD0BD6">
        <w:rPr>
          <w:rFonts w:asciiTheme="minorHAnsi" w:eastAsiaTheme="minorHAnsi" w:hAnsiTheme="minorHAnsi" w:cstheme="minorHAnsi"/>
        </w:rPr>
        <w:t>NKÚ</w:t>
      </w:r>
      <w:r w:rsidRPr="00AD0BD6">
        <w:rPr>
          <w:rFonts w:asciiTheme="minorHAnsi" w:eastAsiaTheme="minorHAnsi" w:hAnsiTheme="minorHAnsi" w:cstheme="minorHAnsi"/>
        </w:rPr>
        <w:tab/>
        <w:t>Nejvyšší kontrolní úřad</w:t>
      </w:r>
    </w:p>
    <w:p w14:paraId="3C4E353A" w14:textId="77777777" w:rsidR="00155F56" w:rsidRPr="00A045AE" w:rsidRDefault="00155F56" w:rsidP="00211708">
      <w:pPr>
        <w:keepNext/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A045AE">
        <w:rPr>
          <w:rFonts w:asciiTheme="minorHAnsi" w:eastAsiaTheme="minorHAnsi" w:hAnsiTheme="minorHAnsi" w:cstheme="minorHAnsi"/>
        </w:rPr>
        <w:t>OSS</w:t>
      </w:r>
      <w:r w:rsidRPr="00A045AE">
        <w:rPr>
          <w:rFonts w:asciiTheme="minorHAnsi" w:eastAsiaTheme="minorHAnsi" w:hAnsiTheme="minorHAnsi" w:cstheme="minorHAnsi"/>
        </w:rPr>
        <w:tab/>
        <w:t>organizační složka/</w:t>
      </w:r>
      <w:r w:rsidR="005121AE" w:rsidRPr="00A045AE">
        <w:rPr>
          <w:rFonts w:asciiTheme="minorHAnsi" w:eastAsiaTheme="minorHAnsi" w:hAnsiTheme="minorHAnsi" w:cstheme="minorHAnsi"/>
        </w:rPr>
        <w:t>složk</w:t>
      </w:r>
      <w:r w:rsidRPr="00A045AE">
        <w:rPr>
          <w:rFonts w:asciiTheme="minorHAnsi" w:eastAsiaTheme="minorHAnsi" w:hAnsiTheme="minorHAnsi" w:cstheme="minorHAnsi"/>
        </w:rPr>
        <w:t>y státu</w:t>
      </w:r>
    </w:p>
    <w:p w14:paraId="1F5CC744" w14:textId="77777777" w:rsidR="00155F56" w:rsidRPr="00A045AE" w:rsidRDefault="00155F56" w:rsidP="00211708">
      <w:pPr>
        <w:keepNext/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A045AE">
        <w:rPr>
          <w:rFonts w:asciiTheme="minorHAnsi" w:eastAsiaTheme="minorHAnsi" w:hAnsiTheme="minorHAnsi" w:cstheme="minorHAnsi"/>
        </w:rPr>
        <w:t>PO</w:t>
      </w:r>
      <w:r w:rsidRPr="00A045AE">
        <w:rPr>
          <w:rFonts w:asciiTheme="minorHAnsi" w:eastAsiaTheme="minorHAnsi" w:hAnsiTheme="minorHAnsi" w:cstheme="minorHAnsi"/>
        </w:rPr>
        <w:tab/>
        <w:t>příspěvková</w:t>
      </w:r>
      <w:r w:rsidR="005121AE" w:rsidRPr="00A045AE">
        <w:rPr>
          <w:rFonts w:asciiTheme="minorHAnsi" w:eastAsiaTheme="minorHAnsi" w:hAnsiTheme="minorHAnsi" w:cstheme="minorHAnsi"/>
        </w:rPr>
        <w:t>/příspěvkové</w:t>
      </w:r>
      <w:r w:rsidRPr="00A045AE">
        <w:rPr>
          <w:rFonts w:asciiTheme="minorHAnsi" w:eastAsiaTheme="minorHAnsi" w:hAnsiTheme="minorHAnsi" w:cstheme="minorHAnsi"/>
        </w:rPr>
        <w:t xml:space="preserve"> organizace</w:t>
      </w:r>
    </w:p>
    <w:p w14:paraId="45554356" w14:textId="77777777" w:rsidR="00155F56" w:rsidRDefault="00155F56" w:rsidP="00037CA6">
      <w:pPr>
        <w:keepNext/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AD0BD6">
        <w:rPr>
          <w:rFonts w:asciiTheme="minorHAnsi" w:eastAsiaTheme="minorHAnsi" w:hAnsiTheme="minorHAnsi" w:cstheme="minorHAnsi"/>
        </w:rPr>
        <w:t>ÚZ</w:t>
      </w:r>
      <w:r w:rsidRPr="00AD0BD6">
        <w:rPr>
          <w:rFonts w:asciiTheme="minorHAnsi" w:eastAsiaTheme="minorHAnsi" w:hAnsiTheme="minorHAnsi" w:cstheme="minorHAnsi"/>
        </w:rPr>
        <w:tab/>
        <w:t xml:space="preserve">účetní závěrka </w:t>
      </w:r>
      <w:proofErr w:type="spellStart"/>
      <w:r w:rsidR="00842B22" w:rsidRPr="00AD0BD6">
        <w:rPr>
          <w:rFonts w:asciiTheme="minorHAnsi" w:eastAsiaTheme="minorHAnsi" w:hAnsiTheme="minorHAnsi" w:cstheme="minorHAnsi"/>
        </w:rPr>
        <w:t>M</w:t>
      </w:r>
      <w:r w:rsidR="00AD0BD6">
        <w:rPr>
          <w:rFonts w:asciiTheme="minorHAnsi" w:eastAsiaTheme="minorHAnsi" w:hAnsiTheme="minorHAnsi" w:cstheme="minorHAnsi"/>
        </w:rPr>
        <w:t>S</w:t>
      </w:r>
      <w:r w:rsidR="003B565E">
        <w:rPr>
          <w:rFonts w:asciiTheme="minorHAnsi" w:eastAsiaTheme="minorHAnsi" w:hAnsiTheme="minorHAnsi" w:cstheme="minorHAnsi"/>
        </w:rPr>
        <w:t>p</w:t>
      </w:r>
      <w:proofErr w:type="spellEnd"/>
      <w:r w:rsidRPr="00AD0BD6">
        <w:rPr>
          <w:rFonts w:asciiTheme="minorHAnsi" w:eastAsiaTheme="minorHAnsi" w:hAnsiTheme="minorHAnsi" w:cstheme="minorHAnsi"/>
        </w:rPr>
        <w:t xml:space="preserve"> sestavená k 31. prosinci 20</w:t>
      </w:r>
      <w:r w:rsidR="00842B22" w:rsidRPr="00AD0BD6">
        <w:rPr>
          <w:rFonts w:asciiTheme="minorHAnsi" w:eastAsiaTheme="minorHAnsi" w:hAnsiTheme="minorHAnsi" w:cstheme="minorHAnsi"/>
        </w:rPr>
        <w:t>20</w:t>
      </w:r>
      <w:r w:rsidR="00056F1A" w:rsidRPr="00AD0BD6">
        <w:rPr>
          <w:rFonts w:asciiTheme="minorHAnsi" w:eastAsiaTheme="minorHAnsi" w:hAnsiTheme="minorHAnsi" w:cstheme="minorHAnsi"/>
        </w:rPr>
        <w:t xml:space="preserve"> s datem sestavení </w:t>
      </w:r>
      <w:r w:rsidR="00AD0BD6">
        <w:rPr>
          <w:rFonts w:asciiTheme="minorHAnsi" w:eastAsiaTheme="minorHAnsi" w:hAnsiTheme="minorHAnsi" w:cstheme="minorHAnsi"/>
        </w:rPr>
        <w:t>7</w:t>
      </w:r>
      <w:r w:rsidR="002A706D" w:rsidRPr="00AD0BD6">
        <w:rPr>
          <w:rFonts w:asciiTheme="minorHAnsi" w:eastAsiaTheme="minorHAnsi" w:hAnsiTheme="minorHAnsi" w:cstheme="minorHAnsi"/>
        </w:rPr>
        <w:t xml:space="preserve">. </w:t>
      </w:r>
      <w:r w:rsidR="00056F1A" w:rsidRPr="00AD0BD6">
        <w:rPr>
          <w:rFonts w:asciiTheme="minorHAnsi" w:eastAsiaTheme="minorHAnsi" w:hAnsiTheme="minorHAnsi" w:cstheme="minorHAnsi"/>
        </w:rPr>
        <w:t>květn</w:t>
      </w:r>
      <w:r w:rsidR="002A706D" w:rsidRPr="00AD0BD6">
        <w:rPr>
          <w:rFonts w:asciiTheme="minorHAnsi" w:eastAsiaTheme="minorHAnsi" w:hAnsiTheme="minorHAnsi" w:cstheme="minorHAnsi"/>
        </w:rPr>
        <w:t>a</w:t>
      </w:r>
      <w:r w:rsidR="00056F1A" w:rsidRPr="00AD0BD6">
        <w:rPr>
          <w:rFonts w:asciiTheme="minorHAnsi" w:eastAsiaTheme="minorHAnsi" w:hAnsiTheme="minorHAnsi" w:cstheme="minorHAnsi"/>
        </w:rPr>
        <w:t xml:space="preserve"> 2021</w:t>
      </w:r>
    </w:p>
    <w:p w14:paraId="73050697" w14:textId="77777777" w:rsidR="00A045AE" w:rsidRPr="00A045AE" w:rsidRDefault="00A045AE" w:rsidP="00A045AE">
      <w:pPr>
        <w:keepNext/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A045AE">
        <w:rPr>
          <w:rFonts w:asciiTheme="minorHAnsi" w:eastAsiaTheme="minorHAnsi" w:hAnsiTheme="minorHAnsi" w:cstheme="minorHAnsi"/>
        </w:rPr>
        <w:t>VKS</w:t>
      </w:r>
      <w:r w:rsidRPr="00A045AE">
        <w:rPr>
          <w:rFonts w:asciiTheme="minorHAnsi" w:eastAsiaTheme="minorHAnsi" w:hAnsiTheme="minorHAnsi" w:cstheme="minorHAnsi"/>
        </w:rPr>
        <w:tab/>
        <w:t>vnitřní kontrolní systém</w:t>
      </w:r>
    </w:p>
    <w:p w14:paraId="22DAD295" w14:textId="77777777" w:rsidR="00B53D75" w:rsidRPr="00AD0BD6" w:rsidRDefault="00155F56" w:rsidP="00037CA6">
      <w:pPr>
        <w:keepNext/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  <w:sz w:val="22"/>
          <w:szCs w:val="22"/>
        </w:rPr>
      </w:pPr>
      <w:r w:rsidRPr="00AD0BD6">
        <w:rPr>
          <w:rFonts w:asciiTheme="minorHAnsi" w:eastAsiaTheme="minorHAnsi" w:hAnsiTheme="minorHAnsi" w:cstheme="minorHAnsi"/>
        </w:rPr>
        <w:t>výkaz FIN 1-12 OSS</w:t>
      </w:r>
      <w:r w:rsidRPr="00AD0BD6">
        <w:rPr>
          <w:rFonts w:asciiTheme="minorHAnsi" w:eastAsiaTheme="minorHAnsi" w:hAnsiTheme="minorHAnsi" w:cstheme="minorHAnsi"/>
        </w:rPr>
        <w:tab/>
        <w:t>výkaz pro hodnocení plnění rozpočtu správců kapitol a organizačních složek státu</w:t>
      </w:r>
      <w:r w:rsidR="00927ABA" w:rsidRPr="00AD0BD6">
        <w:rPr>
          <w:rFonts w:asciiTheme="minorHAnsi" w:eastAsiaTheme="minorHAnsi" w:hAnsiTheme="minorHAnsi" w:cstheme="minorHAnsi"/>
        </w:rPr>
        <w:t xml:space="preserve"> </w:t>
      </w:r>
      <w:proofErr w:type="spellStart"/>
      <w:r w:rsidR="00927ABA" w:rsidRPr="00AD0BD6">
        <w:rPr>
          <w:rFonts w:asciiTheme="minorHAnsi" w:eastAsiaTheme="minorHAnsi" w:hAnsiTheme="minorHAnsi" w:cstheme="minorHAnsi"/>
        </w:rPr>
        <w:t>M</w:t>
      </w:r>
      <w:r w:rsidR="00AD0BD6" w:rsidRPr="00AD0BD6">
        <w:rPr>
          <w:rFonts w:asciiTheme="minorHAnsi" w:eastAsiaTheme="minorHAnsi" w:hAnsiTheme="minorHAnsi" w:cstheme="minorHAnsi"/>
        </w:rPr>
        <w:t>S</w:t>
      </w:r>
      <w:r w:rsidR="003B565E">
        <w:rPr>
          <w:rFonts w:asciiTheme="minorHAnsi" w:eastAsiaTheme="minorHAnsi" w:hAnsiTheme="minorHAnsi" w:cstheme="minorHAnsi"/>
        </w:rPr>
        <w:t>p</w:t>
      </w:r>
      <w:proofErr w:type="spellEnd"/>
      <w:r w:rsidR="00786390" w:rsidRPr="00AD0BD6">
        <w:rPr>
          <w:rFonts w:asciiTheme="minorHAnsi" w:eastAsiaTheme="minorHAnsi" w:hAnsiTheme="minorHAnsi" w:cstheme="minorHAnsi"/>
        </w:rPr>
        <w:t xml:space="preserve"> za rok </w:t>
      </w:r>
      <w:r w:rsidR="00842B22" w:rsidRPr="00AD0BD6">
        <w:rPr>
          <w:rFonts w:asciiTheme="minorHAnsi" w:eastAsiaTheme="minorHAnsi" w:hAnsiTheme="minorHAnsi" w:cstheme="minorHAnsi"/>
        </w:rPr>
        <w:t>2020</w:t>
      </w:r>
    </w:p>
    <w:p w14:paraId="3FCD5E31" w14:textId="6E5F1A8D" w:rsidR="00582A0A" w:rsidRDefault="005F3E85" w:rsidP="00037CA6">
      <w:pPr>
        <w:keepNext/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AD0BD6">
        <w:rPr>
          <w:rFonts w:asciiTheme="minorHAnsi" w:eastAsiaTheme="minorHAnsi" w:hAnsiTheme="minorHAnsi" w:cstheme="minorHAnsi"/>
        </w:rPr>
        <w:t>ZÚ 2020</w:t>
      </w:r>
      <w:r w:rsidRPr="00AD0BD6">
        <w:rPr>
          <w:rFonts w:asciiTheme="minorHAnsi" w:eastAsiaTheme="minorHAnsi" w:hAnsiTheme="minorHAnsi" w:cstheme="minorHAnsi"/>
        </w:rPr>
        <w:tab/>
      </w:r>
      <w:r w:rsidR="003B565E">
        <w:rPr>
          <w:rFonts w:asciiTheme="minorHAnsi" w:eastAsiaTheme="minorHAnsi" w:hAnsiTheme="minorHAnsi" w:cstheme="minorHAnsi"/>
        </w:rPr>
        <w:t>z</w:t>
      </w:r>
      <w:r w:rsidRPr="00AD0BD6">
        <w:rPr>
          <w:rFonts w:asciiTheme="minorHAnsi" w:eastAsiaTheme="minorHAnsi" w:hAnsiTheme="minorHAnsi" w:cstheme="minorHAnsi"/>
        </w:rPr>
        <w:t>ávěrečný účet kapitoly 3</w:t>
      </w:r>
      <w:r w:rsidR="00AD0BD6" w:rsidRPr="00AD0BD6">
        <w:rPr>
          <w:rFonts w:asciiTheme="minorHAnsi" w:eastAsiaTheme="minorHAnsi" w:hAnsiTheme="minorHAnsi" w:cstheme="minorHAnsi"/>
        </w:rPr>
        <w:t>36</w:t>
      </w:r>
      <w:r w:rsidRPr="00AD0BD6">
        <w:rPr>
          <w:rFonts w:asciiTheme="minorHAnsi" w:eastAsiaTheme="minorHAnsi" w:hAnsiTheme="minorHAnsi" w:cstheme="minorHAnsi"/>
        </w:rPr>
        <w:t xml:space="preserve"> – </w:t>
      </w:r>
      <w:r w:rsidRPr="00CA5674">
        <w:rPr>
          <w:rFonts w:asciiTheme="minorHAnsi" w:eastAsiaTheme="minorHAnsi" w:hAnsiTheme="minorHAnsi" w:cstheme="minorHAnsi"/>
          <w:i/>
        </w:rPr>
        <w:t>Ministerstvo</w:t>
      </w:r>
      <w:r w:rsidR="00AD0BD6" w:rsidRPr="00CA5674">
        <w:rPr>
          <w:rFonts w:asciiTheme="minorHAnsi" w:eastAsiaTheme="minorHAnsi" w:hAnsiTheme="minorHAnsi" w:cstheme="minorHAnsi"/>
          <w:i/>
        </w:rPr>
        <w:t xml:space="preserve"> spravedlnosti</w:t>
      </w:r>
      <w:r w:rsidRPr="00CA5674">
        <w:rPr>
          <w:rFonts w:asciiTheme="minorHAnsi" w:eastAsiaTheme="minorHAnsi" w:hAnsiTheme="minorHAnsi" w:cstheme="minorHAnsi"/>
          <w:i/>
        </w:rPr>
        <w:t xml:space="preserve"> </w:t>
      </w:r>
      <w:r w:rsidRPr="00AD0BD6">
        <w:rPr>
          <w:rFonts w:asciiTheme="minorHAnsi" w:eastAsiaTheme="minorHAnsi" w:hAnsiTheme="minorHAnsi" w:cstheme="minorHAnsi"/>
        </w:rPr>
        <w:t>za rok 2020</w:t>
      </w:r>
    </w:p>
    <w:p w14:paraId="44A36341" w14:textId="77777777" w:rsidR="00805DB2" w:rsidRDefault="00805DB2">
      <w:pPr>
        <w:spacing w:after="160" w:line="259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br w:type="page"/>
      </w:r>
    </w:p>
    <w:p w14:paraId="4B238C34" w14:textId="77777777" w:rsidR="00805DB2" w:rsidRDefault="00805DB2" w:rsidP="00EF0439">
      <w:pPr>
        <w:jc w:val="right"/>
        <w:rPr>
          <w:rFonts w:asciiTheme="minorHAnsi" w:eastAsia="Calibri" w:hAnsiTheme="minorHAnsi" w:cstheme="minorHAnsi"/>
          <w:b/>
          <w:szCs w:val="22"/>
        </w:rPr>
      </w:pPr>
      <w:r w:rsidRPr="00E67165">
        <w:rPr>
          <w:rFonts w:asciiTheme="minorHAnsi" w:eastAsia="Calibri" w:hAnsiTheme="minorHAnsi" w:cstheme="minorHAnsi"/>
          <w:b/>
          <w:szCs w:val="22"/>
        </w:rPr>
        <w:lastRenderedPageBreak/>
        <w:t>Příloha č. 1</w:t>
      </w:r>
      <w:r>
        <w:rPr>
          <w:rFonts w:asciiTheme="minorHAnsi" w:eastAsia="Calibri" w:hAnsiTheme="minorHAnsi" w:cstheme="minorHAnsi"/>
          <w:b/>
          <w:szCs w:val="22"/>
        </w:rPr>
        <w:t xml:space="preserve"> </w:t>
      </w:r>
    </w:p>
    <w:p w14:paraId="2DC68DB2" w14:textId="77777777" w:rsidR="00805DB2" w:rsidRPr="00E67165" w:rsidRDefault="00805DB2" w:rsidP="00EF0439">
      <w:pPr>
        <w:jc w:val="center"/>
        <w:rPr>
          <w:rFonts w:asciiTheme="minorHAnsi" w:hAnsiTheme="minorHAnsi" w:cstheme="minorHAnsi"/>
        </w:rPr>
      </w:pPr>
      <w:r w:rsidRPr="00E67165">
        <w:rPr>
          <w:rFonts w:asciiTheme="minorHAnsi" w:eastAsia="Calibri" w:hAnsiTheme="minorHAnsi" w:cstheme="minorHAnsi"/>
          <w:b/>
          <w:szCs w:val="22"/>
        </w:rPr>
        <w:t>Souhrn ekonomických ukazatelů</w:t>
      </w:r>
    </w:p>
    <w:p w14:paraId="3536A13C" w14:textId="753E99FD" w:rsidR="00805DB2" w:rsidRPr="00E67165" w:rsidRDefault="00805DB2" w:rsidP="00EF0439">
      <w:pPr>
        <w:spacing w:after="240"/>
        <w:jc w:val="both"/>
      </w:pPr>
      <w:r w:rsidRPr="00E67165">
        <w:t>Příloha obsahuje výsledky rozpočtového hospodaření za rok 2</w:t>
      </w:r>
      <w:r>
        <w:t>020 vykázané v rámci kapitoly 336</w:t>
      </w:r>
      <w:r w:rsidR="00BD6103">
        <w:t> –</w:t>
      </w:r>
      <w:r w:rsidRPr="00E67165">
        <w:t xml:space="preserve"> </w:t>
      </w:r>
      <w:r w:rsidRPr="00CA5674">
        <w:rPr>
          <w:i/>
        </w:rPr>
        <w:t>Ministerstv</w:t>
      </w:r>
      <w:r w:rsidR="00BD6103" w:rsidRPr="00CA5674">
        <w:rPr>
          <w:i/>
        </w:rPr>
        <w:t>o</w:t>
      </w:r>
      <w:r w:rsidRPr="00CA5674">
        <w:rPr>
          <w:i/>
        </w:rPr>
        <w:t xml:space="preserve"> spravedlnosti</w:t>
      </w:r>
      <w:r w:rsidRPr="004E00CC">
        <w:t xml:space="preserve"> (dále také „</w:t>
      </w:r>
      <w:r w:rsidR="00892FB6">
        <w:t xml:space="preserve">kapitola </w:t>
      </w:r>
      <w:r w:rsidR="00BD6103">
        <w:t>336</w:t>
      </w:r>
      <w:r w:rsidRPr="004E00CC">
        <w:t>“)</w:t>
      </w:r>
      <w:r w:rsidRPr="00E67165">
        <w:t xml:space="preserve"> na peněžní a akruální bázi. Informace níže uvedené vychází z finančních výkazů a účetních závěrek za roky 2016</w:t>
      </w:r>
      <w:r w:rsidR="00892FB6">
        <w:t>–</w:t>
      </w:r>
      <w:r w:rsidRPr="00E67165">
        <w:t>2020</w:t>
      </w:r>
      <w:r>
        <w:rPr>
          <w:rStyle w:val="Znakapoznpodarou"/>
        </w:rPr>
        <w:footnoteReference w:id="30"/>
      </w:r>
      <w:r w:rsidRPr="00E67165">
        <w:t>.</w:t>
      </w:r>
    </w:p>
    <w:p w14:paraId="0BD43DC9" w14:textId="7DA67DC3" w:rsidR="00805DB2" w:rsidRPr="00F07C2B" w:rsidRDefault="00805DB2" w:rsidP="00EF0439">
      <w:pPr>
        <w:pStyle w:val="Nadpis1"/>
        <w:spacing w:after="240" w:line="240" w:lineRule="auto"/>
        <w:rPr>
          <w:sz w:val="24"/>
        </w:rPr>
      </w:pPr>
      <w:bookmarkStart w:id="3" w:name="_Toc519242396"/>
      <w:bookmarkStart w:id="4" w:name="_Toc17204900"/>
      <w:bookmarkStart w:id="5" w:name="_Toc71514615"/>
      <w:r w:rsidRPr="00F07C2B">
        <w:rPr>
          <w:sz w:val="24"/>
        </w:rPr>
        <w:t>A. OSS rozpočtové kapitoly 3</w:t>
      </w:r>
      <w:bookmarkEnd w:id="3"/>
      <w:bookmarkEnd w:id="4"/>
      <w:bookmarkEnd w:id="5"/>
      <w:r w:rsidRPr="00F07C2B">
        <w:rPr>
          <w:sz w:val="24"/>
        </w:rPr>
        <w:t>36</w:t>
      </w:r>
    </w:p>
    <w:p w14:paraId="68530A54" w14:textId="0BCBA8AB" w:rsidR="00805DB2" w:rsidRPr="00EF0439" w:rsidRDefault="00805DB2" w:rsidP="00805DB2">
      <w:pPr>
        <w:pStyle w:val="Titulek1"/>
        <w:rPr>
          <w:sz w:val="24"/>
        </w:rPr>
      </w:pPr>
      <w:bookmarkStart w:id="6" w:name="_Toc520714310"/>
      <w:bookmarkStart w:id="7" w:name="_Toc8984517"/>
      <w:bookmarkStart w:id="8" w:name="_Toc72157453"/>
      <w:r w:rsidRPr="004C660E">
        <w:rPr>
          <w:sz w:val="22"/>
        </w:rPr>
        <w:t>Ta</w:t>
      </w:r>
      <w:r w:rsidRPr="00EF0439">
        <w:rPr>
          <w:sz w:val="24"/>
        </w:rPr>
        <w:t xml:space="preserve">bulka č. </w:t>
      </w:r>
      <w:r w:rsidR="00915575" w:rsidRPr="00EF0439">
        <w:rPr>
          <w:sz w:val="24"/>
        </w:rPr>
        <w:fldChar w:fldCharType="begin"/>
      </w:r>
      <w:r w:rsidR="00915575" w:rsidRPr="00EF0439">
        <w:rPr>
          <w:sz w:val="24"/>
        </w:rPr>
        <w:instrText xml:space="preserve"> SEQ Tabulka \* ARABIC </w:instrText>
      </w:r>
      <w:r w:rsidR="00915575" w:rsidRPr="00EF0439">
        <w:rPr>
          <w:sz w:val="24"/>
        </w:rPr>
        <w:fldChar w:fldCharType="separate"/>
      </w:r>
      <w:r w:rsidR="0048408A">
        <w:rPr>
          <w:noProof/>
          <w:sz w:val="24"/>
        </w:rPr>
        <w:t>1</w:t>
      </w:r>
      <w:r w:rsidR="00915575" w:rsidRPr="00EF0439">
        <w:rPr>
          <w:noProof/>
          <w:sz w:val="24"/>
        </w:rPr>
        <w:fldChar w:fldCharType="end"/>
      </w:r>
      <w:r w:rsidRPr="00EF0439">
        <w:rPr>
          <w:sz w:val="24"/>
        </w:rPr>
        <w:t>: OSS v rámci kapitoly 3</w:t>
      </w:r>
      <w:bookmarkEnd w:id="6"/>
      <w:bookmarkEnd w:id="7"/>
      <w:bookmarkEnd w:id="8"/>
      <w:r w:rsidRPr="00EF0439">
        <w:rPr>
          <w:sz w:val="24"/>
        </w:rPr>
        <w:t>36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04"/>
      </w:tblGrid>
      <w:tr w:rsidR="00805DB2" w:rsidRPr="00B567F4" w14:paraId="7EFA653A" w14:textId="77777777" w:rsidTr="004C660E">
        <w:trPr>
          <w:trHeight w:val="255"/>
          <w:tblHeader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4C02F33" w14:textId="77777777" w:rsidR="00805DB2" w:rsidRPr="004C660E" w:rsidRDefault="00805DB2" w:rsidP="004C660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BDFACF0" w14:textId="77777777" w:rsidR="00805DB2" w:rsidRPr="004C660E" w:rsidRDefault="00805DB2" w:rsidP="004C660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jednotka</w:t>
            </w:r>
          </w:p>
        </w:tc>
      </w:tr>
      <w:tr w:rsidR="00805DB2" w:rsidRPr="00B567F4" w14:paraId="33DC19E2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4D97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48136841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8CE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Institut pro kriminologii a sociální prevenci</w:t>
            </w:r>
          </w:p>
        </w:tc>
      </w:tr>
      <w:tr w:rsidR="00805DB2" w:rsidRPr="00B567F4" w14:paraId="6C190D00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C8E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70961808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D235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Justiční akademie</w:t>
            </w:r>
          </w:p>
        </w:tc>
      </w:tr>
      <w:tr w:rsidR="00805DB2" w:rsidRPr="00B567F4" w14:paraId="29C14EEA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995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26069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28A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Krajské státní zastupitelství Brno</w:t>
            </w:r>
          </w:p>
        </w:tc>
      </w:tr>
      <w:tr w:rsidR="00805DB2" w:rsidRPr="00B567F4" w14:paraId="516235A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273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26026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82B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Krajské státní zastupitelství České Budějovice</w:t>
            </w:r>
          </w:p>
        </w:tc>
      </w:tr>
      <w:tr w:rsidR="00805DB2" w:rsidRPr="00B567F4" w14:paraId="6250F7E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E27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26042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D6A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Krajské státní zastupitelství Ústí nad Labem</w:t>
            </w:r>
          </w:p>
        </w:tc>
      </w:tr>
      <w:tr w:rsidR="00805DB2" w:rsidRPr="00B567F4" w14:paraId="595DA60A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F89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26051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728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Krajské státní zastupitelství v Hradci Králové</w:t>
            </w:r>
          </w:p>
        </w:tc>
      </w:tr>
      <w:tr w:rsidR="00805DB2" w:rsidRPr="00B567F4" w14:paraId="4BB99B4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AC0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26077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F6B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Krajské státní zastupitelství v Ostravě</w:t>
            </w:r>
          </w:p>
        </w:tc>
      </w:tr>
      <w:tr w:rsidR="00805DB2" w:rsidRPr="00B567F4" w14:paraId="4F471D8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053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26034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72E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Krajské státní zastupitelství v Plzni</w:t>
            </w:r>
          </w:p>
        </w:tc>
      </w:tr>
      <w:tr w:rsidR="00805DB2" w:rsidRPr="00B567F4" w14:paraId="7821B17E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53D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26018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B88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Krajské státní zastupitelství v Praze</w:t>
            </w:r>
          </w:p>
        </w:tc>
      </w:tr>
      <w:tr w:rsidR="00805DB2" w:rsidRPr="00B567F4" w14:paraId="0C643FD1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186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215724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C59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Krajský soud v Brně</w:t>
            </w:r>
          </w:p>
        </w:tc>
      </w:tr>
      <w:tr w:rsidR="00805DB2" w:rsidRPr="00B567F4" w14:paraId="4F6BE24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0FD6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215686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564E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Krajský soud v Českých Budějovicích</w:t>
            </w:r>
          </w:p>
        </w:tc>
      </w:tr>
      <w:tr w:rsidR="00805DB2" w:rsidRPr="00B567F4" w14:paraId="46828EA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B62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215716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DEE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Krajský soud v Hradci Králové</w:t>
            </w:r>
          </w:p>
        </w:tc>
      </w:tr>
      <w:tr w:rsidR="00805DB2" w:rsidRPr="00B567F4" w14:paraId="2983FD1B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242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215732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1907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Krajský soud v Ostravě</w:t>
            </w:r>
          </w:p>
        </w:tc>
      </w:tr>
      <w:tr w:rsidR="00805DB2" w:rsidRPr="00B567F4" w14:paraId="57C6E92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CD4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215694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CA4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Krajský soud v Plzni</w:t>
            </w:r>
          </w:p>
        </w:tc>
      </w:tr>
      <w:tr w:rsidR="00805DB2" w:rsidRPr="00B567F4" w14:paraId="36BD785F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5132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215678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A99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Krajský soud v Praze</w:t>
            </w:r>
          </w:p>
        </w:tc>
      </w:tr>
      <w:tr w:rsidR="00805DB2" w:rsidRPr="00B567F4" w14:paraId="3247A27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93A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215708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326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Krajský soud v Ústí nad Labem</w:t>
            </w:r>
          </w:p>
        </w:tc>
      </w:tr>
      <w:tr w:rsidR="00805DB2" w:rsidRPr="00B567F4" w14:paraId="58D16BA2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6B2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26000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5CD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Městské státní zastupitelství v Praze</w:t>
            </w:r>
          </w:p>
        </w:tc>
      </w:tr>
      <w:tr w:rsidR="00805DB2" w:rsidRPr="00B567F4" w14:paraId="68E3145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0382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25062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9461" w14:textId="1019318F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Městský soud Brno-město</w:t>
            </w:r>
          </w:p>
        </w:tc>
      </w:tr>
      <w:tr w:rsidR="00805DB2" w:rsidRPr="00B567F4" w14:paraId="461A4C4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5C4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215660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96E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Městský soud v Praze</w:t>
            </w:r>
          </w:p>
        </w:tc>
      </w:tr>
      <w:tr w:rsidR="00805DB2" w:rsidRPr="00B567F4" w14:paraId="04E2729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EFC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25429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7BE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Ministerstvo spravedlnosti</w:t>
            </w:r>
          </w:p>
        </w:tc>
      </w:tr>
      <w:tr w:rsidR="00805DB2" w:rsidRPr="00B567F4" w14:paraId="30729AAA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AF4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48510190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CE8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Nejvyšší soud ČR</w:t>
            </w:r>
          </w:p>
        </w:tc>
      </w:tr>
      <w:tr w:rsidR="00805DB2" w:rsidRPr="00B567F4" w14:paraId="31845DB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426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75003716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35D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Nejvyšší správní soud</w:t>
            </w:r>
          </w:p>
        </w:tc>
      </w:tr>
      <w:tr w:rsidR="00805DB2" w:rsidRPr="00B567F4" w14:paraId="015D82A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A6D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49467352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82B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Nejvyšší státní zastupitelství Brno</w:t>
            </w:r>
          </w:p>
        </w:tc>
      </w:tr>
      <w:tr w:rsidR="00805DB2" w:rsidRPr="00B567F4" w14:paraId="28AA13F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DD8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24384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0E4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Obvodní soud pro Prahu 1</w:t>
            </w:r>
          </w:p>
        </w:tc>
      </w:tr>
      <w:tr w:rsidR="00805DB2" w:rsidRPr="00B567F4" w14:paraId="3768D440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5BE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24473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3B6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Obvodní soud pro Prahu 10</w:t>
            </w:r>
          </w:p>
        </w:tc>
      </w:tr>
      <w:tr w:rsidR="00805DB2" w:rsidRPr="00B567F4" w14:paraId="457A0BDF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773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24392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416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Obvodní soud pro Prahu 2</w:t>
            </w:r>
          </w:p>
        </w:tc>
      </w:tr>
      <w:tr w:rsidR="00805DB2" w:rsidRPr="00B567F4" w14:paraId="457D90C1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42B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24406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B5C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Obvodní soud pro Prahu 3</w:t>
            </w:r>
          </w:p>
        </w:tc>
      </w:tr>
      <w:tr w:rsidR="00805DB2" w:rsidRPr="00B567F4" w14:paraId="16174282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0BA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24414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3507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Obvodní soud pro Prahu 4</w:t>
            </w:r>
          </w:p>
        </w:tc>
      </w:tr>
      <w:tr w:rsidR="00805DB2" w:rsidRPr="00B567F4" w14:paraId="1314F9EB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3D7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24422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8F3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Obvodní soud pro Prahu 5</w:t>
            </w:r>
          </w:p>
        </w:tc>
      </w:tr>
      <w:tr w:rsidR="00805DB2" w:rsidRPr="00B567F4" w14:paraId="40C9B10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6F4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24431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15D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Obvodní soud pro Prahu 6</w:t>
            </w:r>
          </w:p>
        </w:tc>
      </w:tr>
      <w:tr w:rsidR="00805DB2" w:rsidRPr="00B567F4" w14:paraId="6B3629E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290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24449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5A1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Obvodní soud pro Prahu 7</w:t>
            </w:r>
          </w:p>
        </w:tc>
      </w:tr>
      <w:tr w:rsidR="00805DB2" w:rsidRPr="00B567F4" w14:paraId="386E2D62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908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24457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96E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Obvodní soud pro Prahu 8</w:t>
            </w:r>
          </w:p>
        </w:tc>
      </w:tr>
      <w:tr w:rsidR="00805DB2" w:rsidRPr="00B567F4" w14:paraId="4BFE93B2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EB47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24465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0B7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Obvodní soud pro Prahu 9</w:t>
            </w:r>
          </w:p>
        </w:tc>
      </w:tr>
      <w:tr w:rsidR="00805DB2" w:rsidRPr="00B567F4" w14:paraId="120C6A9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E7B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25071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E97F" w14:textId="56CD35B2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Brno-venkov</w:t>
            </w:r>
          </w:p>
        </w:tc>
      </w:tr>
      <w:tr w:rsidR="00805DB2" w:rsidRPr="00B567F4" w14:paraId="2F2AEFDB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930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25208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90C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Bruntál</w:t>
            </w:r>
          </w:p>
        </w:tc>
      </w:tr>
      <w:tr w:rsidR="00805DB2" w:rsidRPr="00B567F4" w14:paraId="456A787A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609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25216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43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Frýdek-Místek</w:t>
            </w:r>
          </w:p>
        </w:tc>
      </w:tr>
      <w:tr w:rsidR="00805DB2" w:rsidRPr="00B567F4" w14:paraId="0F3BDCA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B2E5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24953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B51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Chrudim</w:t>
            </w:r>
          </w:p>
        </w:tc>
      </w:tr>
      <w:tr w:rsidR="00805DB2" w:rsidRPr="00B567F4" w14:paraId="29490F0A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82B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64628019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2E6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Jeseník</w:t>
            </w:r>
          </w:p>
        </w:tc>
      </w:tr>
      <w:tr w:rsidR="00805DB2" w:rsidRPr="00B567F4" w14:paraId="1002C7B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B757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25232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741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Nový Jičín</w:t>
            </w:r>
          </w:p>
        </w:tc>
      </w:tr>
      <w:tr w:rsidR="00805DB2" w:rsidRPr="00B567F4" w14:paraId="6B44696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68C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lastRenderedPageBreak/>
              <w:t>25259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AE6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Opava</w:t>
            </w:r>
          </w:p>
        </w:tc>
      </w:tr>
      <w:tr w:rsidR="00805DB2" w:rsidRPr="00B567F4" w14:paraId="67E2316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A48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25267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CE17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Ostrava</w:t>
            </w:r>
          </w:p>
        </w:tc>
      </w:tr>
      <w:tr w:rsidR="00805DB2" w:rsidRPr="00B567F4" w14:paraId="2D088FB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2F95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24767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47F0" w14:textId="094BE9C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Plzeň-jih</w:t>
            </w:r>
          </w:p>
        </w:tc>
      </w:tr>
      <w:tr w:rsidR="00805DB2" w:rsidRPr="00B567F4" w14:paraId="421F5E7C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1F6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24759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634C" w14:textId="7B18B548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Plzeň-město</w:t>
            </w:r>
          </w:p>
        </w:tc>
      </w:tr>
      <w:tr w:rsidR="00805DB2" w:rsidRPr="00B567F4" w14:paraId="5AC7DB99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88E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24775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AED4" w14:textId="6A7A11E4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Plzeň-sever</w:t>
            </w:r>
          </w:p>
        </w:tc>
      </w:tr>
      <w:tr w:rsidR="00805DB2" w:rsidRPr="00B567F4" w14:paraId="17B4AE21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5B97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24571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95FD" w14:textId="5EEC2B22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Praha-východ</w:t>
            </w:r>
          </w:p>
        </w:tc>
      </w:tr>
      <w:tr w:rsidR="00805DB2" w:rsidRPr="00B567F4" w14:paraId="47672FF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9B5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24589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6AFC" w14:textId="167D6AC3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Praha-západ</w:t>
            </w:r>
          </w:p>
        </w:tc>
      </w:tr>
      <w:tr w:rsidR="00805DB2" w:rsidRPr="00B567F4" w14:paraId="2C71E6E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E60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25143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94F2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Třebíč</w:t>
            </w:r>
          </w:p>
        </w:tc>
      </w:tr>
      <w:tr w:rsidR="00805DB2" w:rsidRPr="00B567F4" w14:paraId="2E6A0A5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D1D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24490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D4D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Benešově</w:t>
            </w:r>
          </w:p>
        </w:tc>
      </w:tr>
      <w:tr w:rsidR="00805DB2" w:rsidRPr="00B567F4" w14:paraId="4C3BAEC0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C50B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24503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B93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Berouně</w:t>
            </w:r>
          </w:p>
        </w:tc>
      </w:tr>
      <w:tr w:rsidR="00805DB2" w:rsidRPr="00B567F4" w14:paraId="270D44B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DCE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25054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86D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Blansku</w:t>
            </w:r>
          </w:p>
        </w:tc>
      </w:tr>
      <w:tr w:rsidR="00805DB2" w:rsidRPr="00B567F4" w14:paraId="701332A0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136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25089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E22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Břeclavi</w:t>
            </w:r>
          </w:p>
        </w:tc>
      </w:tr>
      <w:tr w:rsidR="00805DB2" w:rsidRPr="00B567F4" w14:paraId="5C655872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232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24821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7E5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České Lípě</w:t>
            </w:r>
          </w:p>
        </w:tc>
      </w:tr>
      <w:tr w:rsidR="00805DB2" w:rsidRPr="00B567F4" w14:paraId="00CEC36C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F80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24635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5D5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Českém Krumlově</w:t>
            </w:r>
          </w:p>
        </w:tc>
      </w:tr>
      <w:tr w:rsidR="00805DB2" w:rsidRPr="00B567F4" w14:paraId="701AC89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B55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24627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944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Českých Budějovicích</w:t>
            </w:r>
          </w:p>
        </w:tc>
      </w:tr>
      <w:tr w:rsidR="00805DB2" w:rsidRPr="00B567F4" w14:paraId="337A412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1C8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24830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F03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Děčíně</w:t>
            </w:r>
          </w:p>
        </w:tc>
      </w:tr>
      <w:tr w:rsidR="00805DB2" w:rsidRPr="00B567F4" w14:paraId="443AD0A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407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24716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2A7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Domažlicích</w:t>
            </w:r>
          </w:p>
        </w:tc>
      </w:tr>
      <w:tr w:rsidR="00805DB2" w:rsidRPr="00B567F4" w14:paraId="6B01DE01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8F4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24937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67B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Havlíčkově Brodě</w:t>
            </w:r>
          </w:p>
        </w:tc>
      </w:tr>
      <w:tr w:rsidR="00805DB2" w:rsidRPr="00B567F4" w14:paraId="2996DFC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C17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25101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3B9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Hodoníně</w:t>
            </w:r>
          </w:p>
        </w:tc>
      </w:tr>
      <w:tr w:rsidR="00805DB2" w:rsidRPr="00B567F4" w14:paraId="1179FC76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8E5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24945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75A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Hradci Králové</w:t>
            </w:r>
          </w:p>
        </w:tc>
      </w:tr>
      <w:tr w:rsidR="00805DB2" w:rsidRPr="00B567F4" w14:paraId="1C579676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FE75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24724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7BD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Chebu</w:t>
            </w:r>
          </w:p>
        </w:tc>
      </w:tr>
      <w:tr w:rsidR="00805DB2" w:rsidRPr="00B567F4" w14:paraId="04116D5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FEE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24848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2CE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Chomutově</w:t>
            </w:r>
          </w:p>
        </w:tc>
      </w:tr>
      <w:tr w:rsidR="00805DB2" w:rsidRPr="00B567F4" w14:paraId="37EDE84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300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24856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1D17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Jablonci nad Nisou</w:t>
            </w:r>
          </w:p>
        </w:tc>
      </w:tr>
      <w:tr w:rsidR="00805DB2" w:rsidRPr="00B567F4" w14:paraId="159B5949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AFD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24961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554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Jičíně</w:t>
            </w:r>
          </w:p>
        </w:tc>
      </w:tr>
      <w:tr w:rsidR="00805DB2" w:rsidRPr="00B567F4" w14:paraId="13EAE18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019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25119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B17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Jihlavě</w:t>
            </w:r>
          </w:p>
        </w:tc>
      </w:tr>
      <w:tr w:rsidR="00805DB2" w:rsidRPr="00B567F4" w14:paraId="1C6BCB52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57E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24643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EF5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Jindřichově Hradci</w:t>
            </w:r>
          </w:p>
        </w:tc>
      </w:tr>
      <w:tr w:rsidR="00805DB2" w:rsidRPr="00B567F4" w14:paraId="1D5CBFA0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DAE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24732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F97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Karlových Varech</w:t>
            </w:r>
          </w:p>
        </w:tc>
      </w:tr>
      <w:tr w:rsidR="00805DB2" w:rsidRPr="00B567F4" w14:paraId="36D864E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0BB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25224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DE05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Karviné</w:t>
            </w:r>
          </w:p>
        </w:tc>
      </w:tr>
      <w:tr w:rsidR="00805DB2" w:rsidRPr="00B567F4" w14:paraId="18C16EA9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816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24511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237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Kladně</w:t>
            </w:r>
          </w:p>
        </w:tc>
      </w:tr>
      <w:tr w:rsidR="00805DB2" w:rsidRPr="00B567F4" w14:paraId="203ACC6B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FD3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24741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280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Klatovech</w:t>
            </w:r>
          </w:p>
        </w:tc>
      </w:tr>
      <w:tr w:rsidR="00805DB2" w:rsidRPr="00B567F4" w14:paraId="37FDF5C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F51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24520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6E5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Kolíně</w:t>
            </w:r>
          </w:p>
        </w:tc>
      </w:tr>
      <w:tr w:rsidR="00805DB2" w:rsidRPr="00B567F4" w14:paraId="2FA7F779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4B3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25127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3CC0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Kroměříži</w:t>
            </w:r>
          </w:p>
        </w:tc>
      </w:tr>
      <w:tr w:rsidR="00805DB2" w:rsidRPr="00B567F4" w14:paraId="4DB4728B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B46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24538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85E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Kutné Hoře</w:t>
            </w:r>
          </w:p>
        </w:tc>
      </w:tr>
      <w:tr w:rsidR="00805DB2" w:rsidRPr="00B567F4" w14:paraId="10EBA2DC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271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24864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B37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Liberci</w:t>
            </w:r>
          </w:p>
        </w:tc>
      </w:tr>
      <w:tr w:rsidR="00805DB2" w:rsidRPr="00B567F4" w14:paraId="2FF62131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9D3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24872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829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Litoměřicích</w:t>
            </w:r>
          </w:p>
        </w:tc>
      </w:tr>
      <w:tr w:rsidR="00805DB2" w:rsidRPr="00B567F4" w14:paraId="298078AF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271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24881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C84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Lounech</w:t>
            </w:r>
          </w:p>
        </w:tc>
      </w:tr>
      <w:tr w:rsidR="00805DB2" w:rsidRPr="00B567F4" w14:paraId="637B2D4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A05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24546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6652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Mělníku</w:t>
            </w:r>
          </w:p>
        </w:tc>
      </w:tr>
      <w:tr w:rsidR="00805DB2" w:rsidRPr="00B567F4" w14:paraId="3AC3CFFC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06A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24554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63A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Mladé Boleslavi</w:t>
            </w:r>
          </w:p>
        </w:tc>
      </w:tr>
      <w:tr w:rsidR="00805DB2" w:rsidRPr="00B567F4" w14:paraId="2D1F2803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CEB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24899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FA7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Mostě</w:t>
            </w:r>
          </w:p>
        </w:tc>
      </w:tr>
      <w:tr w:rsidR="00805DB2" w:rsidRPr="00B567F4" w14:paraId="7A9BD4B6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C11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24970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C26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Náchodě</w:t>
            </w:r>
          </w:p>
        </w:tc>
      </w:tr>
      <w:tr w:rsidR="00805DB2" w:rsidRPr="00B567F4" w14:paraId="73A17B00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4E8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24562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F64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Nymburce</w:t>
            </w:r>
          </w:p>
        </w:tc>
      </w:tr>
      <w:tr w:rsidR="00805DB2" w:rsidRPr="00B567F4" w14:paraId="260C28B4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B49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25241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265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Olomouci</w:t>
            </w:r>
          </w:p>
        </w:tc>
      </w:tr>
      <w:tr w:rsidR="00805DB2" w:rsidRPr="00B567F4" w14:paraId="14FC00C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401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24988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26E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Pardubicích</w:t>
            </w:r>
          </w:p>
        </w:tc>
      </w:tr>
      <w:tr w:rsidR="00805DB2" w:rsidRPr="00B567F4" w14:paraId="4C89227E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B25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24651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FB4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Pelhřimově</w:t>
            </w:r>
          </w:p>
        </w:tc>
      </w:tr>
      <w:tr w:rsidR="00805DB2" w:rsidRPr="00B567F4" w14:paraId="4125F9B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291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24660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5815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Písku</w:t>
            </w:r>
          </w:p>
        </w:tc>
      </w:tr>
      <w:tr w:rsidR="00805DB2" w:rsidRPr="00B567F4" w14:paraId="401A370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9C462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24678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DAC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Prachaticích</w:t>
            </w:r>
          </w:p>
        </w:tc>
      </w:tr>
      <w:tr w:rsidR="00805DB2" w:rsidRPr="00B567F4" w14:paraId="5BED0B61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DCE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25135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C60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Prostějově</w:t>
            </w:r>
          </w:p>
        </w:tc>
      </w:tr>
      <w:tr w:rsidR="00805DB2" w:rsidRPr="00B567F4" w14:paraId="414DE65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665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25275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439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Přerově</w:t>
            </w:r>
          </w:p>
        </w:tc>
      </w:tr>
      <w:tr w:rsidR="00805DB2" w:rsidRPr="00B567F4" w14:paraId="66EC572F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18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24597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610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Příbrami</w:t>
            </w:r>
          </w:p>
        </w:tc>
      </w:tr>
      <w:tr w:rsidR="00805DB2" w:rsidRPr="00B567F4" w14:paraId="3AC67D7B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A50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24601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E5A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Rakovníku</w:t>
            </w:r>
          </w:p>
        </w:tc>
      </w:tr>
      <w:tr w:rsidR="00805DB2" w:rsidRPr="00B567F4" w14:paraId="506E977A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9F8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24783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5265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Rokycanech</w:t>
            </w:r>
          </w:p>
        </w:tc>
      </w:tr>
      <w:tr w:rsidR="00805DB2" w:rsidRPr="00B567F4" w14:paraId="5E549CEB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F24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lastRenderedPageBreak/>
              <w:t>24996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125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Rychnově nad Kněžnou</w:t>
            </w:r>
          </w:p>
        </w:tc>
      </w:tr>
      <w:tr w:rsidR="00805DB2" w:rsidRPr="00B567F4" w14:paraId="1DB38AAE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C7F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25003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7FA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Semilech</w:t>
            </w:r>
          </w:p>
        </w:tc>
      </w:tr>
      <w:tr w:rsidR="00805DB2" w:rsidRPr="00B567F4" w14:paraId="7F550AE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FA9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24791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7AB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Sokolově</w:t>
            </w:r>
          </w:p>
        </w:tc>
      </w:tr>
      <w:tr w:rsidR="00805DB2" w:rsidRPr="00B567F4" w14:paraId="45EEF68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277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25283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27A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Šumperku</w:t>
            </w:r>
          </w:p>
        </w:tc>
      </w:tr>
      <w:tr w:rsidR="00805DB2" w:rsidRPr="00B567F4" w14:paraId="6D844C70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701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24694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BE8F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Táboře</w:t>
            </w:r>
          </w:p>
        </w:tc>
      </w:tr>
      <w:tr w:rsidR="00805DB2" w:rsidRPr="00B567F4" w14:paraId="30A8ECE6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526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24805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5072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Tachově</w:t>
            </w:r>
          </w:p>
        </w:tc>
      </w:tr>
      <w:tr w:rsidR="00805DB2" w:rsidRPr="00B567F4" w14:paraId="176F3E32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F1F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24902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9CB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Teplicích</w:t>
            </w:r>
          </w:p>
        </w:tc>
      </w:tr>
      <w:tr w:rsidR="00805DB2" w:rsidRPr="00B567F4" w14:paraId="47E849A4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1BC7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25020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D7F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Trutnově</w:t>
            </w:r>
          </w:p>
        </w:tc>
      </w:tr>
      <w:tr w:rsidR="00805DB2" w:rsidRPr="00B567F4" w14:paraId="20C821D9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FEC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25151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0F3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Uherském Hradišti</w:t>
            </w:r>
          </w:p>
        </w:tc>
      </w:tr>
      <w:tr w:rsidR="00805DB2" w:rsidRPr="00B567F4" w14:paraId="398BE96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414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24911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D4A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Ústí nad Labem</w:t>
            </w:r>
          </w:p>
        </w:tc>
      </w:tr>
      <w:tr w:rsidR="00805DB2" w:rsidRPr="00B567F4" w14:paraId="438A242C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1E9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25038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383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 Ústí nad Orlicí</w:t>
            </w:r>
          </w:p>
        </w:tc>
      </w:tr>
      <w:tr w:rsidR="00805DB2" w:rsidRPr="00B567F4" w14:paraId="6861668A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85D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24686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C15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ve Strakonicích</w:t>
            </w:r>
          </w:p>
        </w:tc>
      </w:tr>
      <w:tr w:rsidR="00805DB2" w:rsidRPr="00B567F4" w14:paraId="301ACD6C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B0B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25011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74F5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ve Svitavách</w:t>
            </w:r>
          </w:p>
        </w:tc>
      </w:tr>
      <w:tr w:rsidR="00805DB2" w:rsidRPr="00B567F4" w14:paraId="7A10B037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69C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25291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8E7A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ve Vsetíně</w:t>
            </w:r>
          </w:p>
        </w:tc>
      </w:tr>
      <w:tr w:rsidR="00805DB2" w:rsidRPr="00B567F4" w14:paraId="2092A6FC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1C46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25097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91A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ve Zlíně</w:t>
            </w:r>
          </w:p>
        </w:tc>
      </w:tr>
      <w:tr w:rsidR="00805DB2" w:rsidRPr="00B567F4" w14:paraId="13181415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CD9E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25178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44C5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ve Znojmě</w:t>
            </w:r>
          </w:p>
        </w:tc>
      </w:tr>
      <w:tr w:rsidR="00805DB2" w:rsidRPr="00B567F4" w14:paraId="0135AE76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2D4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25186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4A8B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ve Žďáru nad Sázavou</w:t>
            </w:r>
          </w:p>
        </w:tc>
      </w:tr>
      <w:tr w:rsidR="00805DB2" w:rsidRPr="00B567F4" w14:paraId="4FFAA42E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910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25160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865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Okresní soud Vyškov</w:t>
            </w:r>
          </w:p>
        </w:tc>
      </w:tr>
      <w:tr w:rsidR="00805DB2" w:rsidRPr="00B567F4" w14:paraId="578154D8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4FA0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70888060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A1F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Probační a mediační služba</w:t>
            </w:r>
          </w:p>
        </w:tc>
      </w:tr>
      <w:tr w:rsidR="00805DB2" w:rsidRPr="00B567F4" w14:paraId="608EBC30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C873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26085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9F6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Rejstřík trestů</w:t>
            </w:r>
          </w:p>
        </w:tc>
      </w:tr>
      <w:tr w:rsidR="00805DB2" w:rsidRPr="00B567F4" w14:paraId="24DCA4FD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61FD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212423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1DF8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Vězeňská služba České republiky</w:t>
            </w:r>
          </w:p>
        </w:tc>
      </w:tr>
      <w:tr w:rsidR="00805DB2" w:rsidRPr="00B567F4" w14:paraId="5C44455B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234F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64124533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6E6E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Vrchní soud v Olomouci</w:t>
            </w:r>
          </w:p>
        </w:tc>
      </w:tr>
      <w:tr w:rsidR="00805DB2" w:rsidRPr="00B567F4" w14:paraId="790EED2A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944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215651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D73C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Vrchní soud v Praze</w:t>
            </w:r>
          </w:p>
        </w:tc>
      </w:tr>
      <w:tr w:rsidR="00805DB2" w:rsidRPr="00B567F4" w14:paraId="10A051DB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5254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64124584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33E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Vrchní státní zastupitelství v Olomouci</w:t>
            </w:r>
          </w:p>
        </w:tc>
      </w:tr>
      <w:tr w:rsidR="00805DB2" w:rsidRPr="00B567F4" w14:paraId="03D23669" w14:textId="77777777" w:rsidTr="004C660E">
        <w:trPr>
          <w:trHeight w:val="25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FAB9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49625586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85F1" w14:textId="77777777" w:rsidR="00805DB2" w:rsidRPr="004C660E" w:rsidRDefault="00805DB2" w:rsidP="004C660E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C660E">
              <w:rPr>
                <w:rFonts w:cs="Calibri"/>
                <w:color w:val="000000"/>
                <w:sz w:val="20"/>
                <w:szCs w:val="20"/>
                <w:lang w:eastAsia="cs-CZ"/>
              </w:rPr>
              <w:t>Vrchní státní zastupitelství v Praze</w:t>
            </w:r>
          </w:p>
        </w:tc>
      </w:tr>
    </w:tbl>
    <w:p w14:paraId="327E150A" w14:textId="77777777" w:rsidR="00805DB2" w:rsidRDefault="00805DB2" w:rsidP="00EF0439">
      <w:pPr>
        <w:spacing w:before="40" w:after="240"/>
        <w:rPr>
          <w:rFonts w:cs="Calibri"/>
          <w:color w:val="000000"/>
          <w:sz w:val="20"/>
          <w:szCs w:val="20"/>
          <w:lang w:eastAsia="cs-CZ"/>
        </w:rPr>
      </w:pPr>
      <w:r w:rsidRPr="00243C98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243C98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243C98">
        <w:rPr>
          <w:rFonts w:cs="Calibri"/>
          <w:color w:val="000000"/>
          <w:sz w:val="20"/>
          <w:szCs w:val="20"/>
          <w:lang w:eastAsia="cs-CZ"/>
        </w:rPr>
        <w:t>.</w:t>
      </w:r>
    </w:p>
    <w:p w14:paraId="29F9F1A2" w14:textId="77777777" w:rsidR="00805DB2" w:rsidRPr="00E67165" w:rsidRDefault="00805DB2" w:rsidP="00EF0439">
      <w:pPr>
        <w:pStyle w:val="Nadpis2"/>
        <w:keepNext/>
        <w:numPr>
          <w:ilvl w:val="0"/>
          <w:numId w:val="0"/>
        </w:numPr>
        <w:spacing w:after="240" w:line="240" w:lineRule="auto"/>
        <w:contextualSpacing w:val="0"/>
        <w:jc w:val="center"/>
      </w:pPr>
      <w:bookmarkStart w:id="9" w:name="_Toc17204901"/>
      <w:bookmarkStart w:id="10" w:name="_Toc71514616"/>
      <w:r w:rsidRPr="00E67165">
        <w:t xml:space="preserve">Oddíl I. </w:t>
      </w:r>
      <w:r>
        <w:t>Příjmy v rozpočtové kapitole 336</w:t>
      </w:r>
      <w:r w:rsidRPr="00E67165">
        <w:t xml:space="preserve"> v letech 2016</w:t>
      </w:r>
      <w:r w:rsidR="00D50B9C">
        <w:t>–</w:t>
      </w:r>
      <w:r w:rsidRPr="00E67165">
        <w:t>20</w:t>
      </w:r>
      <w:bookmarkEnd w:id="9"/>
      <w:r w:rsidRPr="00E67165">
        <w:t>20</w:t>
      </w:r>
      <w:bookmarkEnd w:id="10"/>
    </w:p>
    <w:p w14:paraId="74B794E3" w14:textId="5979CCE1" w:rsidR="00805DB2" w:rsidRPr="004336BC" w:rsidRDefault="00805DB2" w:rsidP="00EF0439">
      <w:pPr>
        <w:pStyle w:val="Titulek1"/>
        <w:tabs>
          <w:tab w:val="clear" w:pos="9356"/>
          <w:tab w:val="right" w:pos="9070"/>
        </w:tabs>
        <w:rPr>
          <w:sz w:val="24"/>
        </w:rPr>
      </w:pPr>
      <w:bookmarkStart w:id="11" w:name="_Toc520714311"/>
      <w:bookmarkStart w:id="12" w:name="_Toc8984518"/>
      <w:bookmarkStart w:id="13" w:name="_Toc72157454"/>
      <w:r w:rsidRPr="004336BC">
        <w:rPr>
          <w:sz w:val="24"/>
        </w:rPr>
        <w:t xml:space="preserve">Tabulka č. </w:t>
      </w:r>
      <w:r w:rsidR="004336BC" w:rsidRPr="004336BC">
        <w:rPr>
          <w:sz w:val="24"/>
        </w:rPr>
        <w:fldChar w:fldCharType="begin"/>
      </w:r>
      <w:r w:rsidR="004336BC" w:rsidRPr="004336BC">
        <w:rPr>
          <w:sz w:val="24"/>
        </w:rPr>
        <w:instrText xml:space="preserve"> SEQ Tabulka \* ARABIC </w:instrText>
      </w:r>
      <w:r w:rsidR="004336BC" w:rsidRPr="004336BC">
        <w:rPr>
          <w:sz w:val="24"/>
        </w:rPr>
        <w:fldChar w:fldCharType="separate"/>
      </w:r>
      <w:r w:rsidR="0048408A">
        <w:rPr>
          <w:noProof/>
          <w:sz w:val="24"/>
        </w:rPr>
        <w:t>2</w:t>
      </w:r>
      <w:r w:rsidR="004336BC" w:rsidRPr="004336BC">
        <w:rPr>
          <w:noProof/>
          <w:sz w:val="24"/>
        </w:rPr>
        <w:fldChar w:fldCharType="end"/>
      </w:r>
      <w:r w:rsidRPr="004336BC">
        <w:rPr>
          <w:sz w:val="24"/>
        </w:rPr>
        <w:t xml:space="preserve">: Příjmy rozpočtové kapitoly 336 </w:t>
      </w:r>
      <w:r w:rsidR="004336BC">
        <w:rPr>
          <w:sz w:val="24"/>
        </w:rPr>
        <w:tab/>
      </w:r>
      <w:r w:rsidRPr="004336BC">
        <w:rPr>
          <w:sz w:val="24"/>
        </w:rPr>
        <w:t>(v Kč)</w:t>
      </w:r>
      <w:bookmarkEnd w:id="11"/>
      <w:bookmarkEnd w:id="12"/>
      <w:bookmarkEnd w:id="13"/>
    </w:p>
    <w:tbl>
      <w:tblPr>
        <w:tblW w:w="50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19"/>
        <w:gridCol w:w="1417"/>
        <w:gridCol w:w="1416"/>
        <w:gridCol w:w="1416"/>
        <w:gridCol w:w="1414"/>
      </w:tblGrid>
      <w:tr w:rsidR="00805DB2" w:rsidRPr="00E67165" w14:paraId="083CB94A" w14:textId="77777777" w:rsidTr="004336BC">
        <w:trPr>
          <w:trHeight w:val="255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D7BBC8" w14:textId="77777777" w:rsidR="00805DB2" w:rsidRPr="00E67165" w:rsidRDefault="00805DB2" w:rsidP="00EF0439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4BB01E" w14:textId="77777777" w:rsidR="00805DB2" w:rsidRPr="00E67165" w:rsidRDefault="00805DB2" w:rsidP="00EF0439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EB014D0" w14:textId="77777777" w:rsidR="00805DB2" w:rsidRPr="00E67165" w:rsidRDefault="00805DB2" w:rsidP="00EF0439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41B45F4" w14:textId="77777777" w:rsidR="00805DB2" w:rsidRPr="00E67165" w:rsidRDefault="00805DB2" w:rsidP="00EF0439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578C0A" w14:textId="77777777" w:rsidR="00805DB2" w:rsidRPr="00E67165" w:rsidRDefault="00805DB2" w:rsidP="00EF0439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AA432C5" w14:textId="77777777" w:rsidR="00805DB2" w:rsidRPr="00E67165" w:rsidRDefault="00805DB2" w:rsidP="00EF0439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E67165" w14:paraId="6398AD1B" w14:textId="77777777" w:rsidTr="004336BC">
        <w:trPr>
          <w:trHeight w:val="255"/>
          <w:jc w:val="center"/>
        </w:trPr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F9F7" w14:textId="77777777" w:rsidR="00805DB2" w:rsidRPr="00E67165" w:rsidRDefault="00805DB2" w:rsidP="00EF0439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Schválený rozpočet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4768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2 783 901 933,00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2FFC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2 717 540 035,00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89CC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3 029 833 755,00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3A3E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3 299 063 644,00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1BEA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3 236 535 918,00</w:t>
            </w:r>
          </w:p>
        </w:tc>
      </w:tr>
      <w:tr w:rsidR="00805DB2" w:rsidRPr="00E67165" w14:paraId="05DB75AC" w14:textId="77777777" w:rsidTr="004336BC">
        <w:trPr>
          <w:trHeight w:val="255"/>
          <w:jc w:val="center"/>
        </w:trPr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E17D" w14:textId="77777777" w:rsidR="00805DB2" w:rsidRPr="00E67165" w:rsidRDefault="00805DB2" w:rsidP="00EF0439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Rozpočet po změnách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5BD6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2 783 901 933,00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2271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2 717 540 035,00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3312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3 031 830 967,00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3A90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3 299 063 644,00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9E6D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3 240 461 797,00</w:t>
            </w:r>
          </w:p>
        </w:tc>
      </w:tr>
      <w:tr w:rsidR="00805DB2" w:rsidRPr="00E67165" w14:paraId="5C610216" w14:textId="77777777" w:rsidTr="004336BC">
        <w:trPr>
          <w:trHeight w:val="255"/>
          <w:jc w:val="center"/>
        </w:trPr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F231" w14:textId="77777777" w:rsidR="00805DB2" w:rsidRPr="00E67165" w:rsidRDefault="00805DB2" w:rsidP="00EF0439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302C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3 041 305 563,61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D0D0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3 278 324 638,05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AAAF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3 570 548 864,85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BD70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3 877 318 729,12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43E91" w14:textId="77777777" w:rsidR="00805DB2" w:rsidRPr="003B2633" w:rsidRDefault="00805DB2" w:rsidP="00EF0439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3B26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3 710 450 535,74</w:t>
            </w:r>
          </w:p>
        </w:tc>
      </w:tr>
    </w:tbl>
    <w:p w14:paraId="1099F5CA" w14:textId="77777777" w:rsidR="00805DB2" w:rsidRPr="007D36E3" w:rsidRDefault="00805DB2" w:rsidP="00EF0439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243C98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243C98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243C98">
        <w:rPr>
          <w:rFonts w:cs="Calibri"/>
          <w:color w:val="000000"/>
          <w:sz w:val="20"/>
          <w:szCs w:val="20"/>
          <w:lang w:eastAsia="cs-CZ"/>
        </w:rPr>
        <w:t>.</w:t>
      </w:r>
    </w:p>
    <w:p w14:paraId="7D76FA28" w14:textId="64758864" w:rsidR="00805DB2" w:rsidRPr="0089126E" w:rsidRDefault="00805DB2" w:rsidP="00EF0439">
      <w:pPr>
        <w:pStyle w:val="Zdroj"/>
        <w:spacing w:before="0" w:after="120"/>
        <w:jc w:val="both"/>
        <w:rPr>
          <w:rFonts w:asciiTheme="minorHAnsi" w:hAnsiTheme="minorHAnsi"/>
          <w:i w:val="0"/>
          <w:sz w:val="24"/>
        </w:rPr>
      </w:pPr>
      <w:r w:rsidRPr="0089126E">
        <w:rPr>
          <w:rFonts w:asciiTheme="minorHAnsi" w:hAnsiTheme="minorHAnsi"/>
          <w:i w:val="0"/>
          <w:sz w:val="24"/>
        </w:rPr>
        <w:t>Schválený rozpočet příjmů kapitoly 336 v roce 2020</w:t>
      </w:r>
      <w:r w:rsidR="004336BC">
        <w:rPr>
          <w:rFonts w:asciiTheme="minorHAnsi" w:hAnsiTheme="minorHAnsi"/>
          <w:i w:val="0"/>
          <w:sz w:val="24"/>
        </w:rPr>
        <w:t xml:space="preserve"> </w:t>
      </w:r>
      <w:r w:rsidRPr="0089126E">
        <w:rPr>
          <w:rFonts w:asciiTheme="minorHAnsi" w:hAnsiTheme="minorHAnsi"/>
          <w:i w:val="0"/>
          <w:sz w:val="24"/>
        </w:rPr>
        <w:t>činil 3</w:t>
      </w:r>
      <w:r w:rsidR="004336BC">
        <w:rPr>
          <w:rFonts w:asciiTheme="minorHAnsi" w:hAnsiTheme="minorHAnsi"/>
          <w:i w:val="0"/>
          <w:sz w:val="24"/>
        </w:rPr>
        <w:t> </w:t>
      </w:r>
      <w:r w:rsidRPr="0089126E">
        <w:rPr>
          <w:rFonts w:asciiTheme="minorHAnsi" w:hAnsiTheme="minorHAnsi"/>
          <w:i w:val="0"/>
          <w:sz w:val="24"/>
        </w:rPr>
        <w:t>236</w:t>
      </w:r>
      <w:r w:rsidR="004336BC">
        <w:rPr>
          <w:rFonts w:asciiTheme="minorHAnsi" w:hAnsiTheme="minorHAnsi"/>
          <w:i w:val="0"/>
          <w:sz w:val="24"/>
        </w:rPr>
        <w:t> </w:t>
      </w:r>
      <w:r w:rsidRPr="0089126E">
        <w:rPr>
          <w:rFonts w:asciiTheme="minorHAnsi" w:hAnsiTheme="minorHAnsi"/>
          <w:i w:val="0"/>
          <w:sz w:val="24"/>
        </w:rPr>
        <w:t>535,92</w:t>
      </w:r>
      <w:r w:rsidR="004336BC">
        <w:rPr>
          <w:rFonts w:asciiTheme="minorHAnsi" w:hAnsiTheme="minorHAnsi"/>
          <w:i w:val="0"/>
          <w:sz w:val="24"/>
        </w:rPr>
        <w:t> </w:t>
      </w:r>
      <w:r w:rsidRPr="0089126E">
        <w:rPr>
          <w:rFonts w:asciiTheme="minorHAnsi" w:hAnsiTheme="minorHAnsi"/>
          <w:i w:val="0"/>
          <w:sz w:val="24"/>
        </w:rPr>
        <w:t>tis.</w:t>
      </w:r>
      <w:r w:rsidR="004336BC">
        <w:rPr>
          <w:rFonts w:asciiTheme="minorHAnsi" w:hAnsiTheme="minorHAnsi"/>
          <w:i w:val="0"/>
          <w:sz w:val="24"/>
        </w:rPr>
        <w:t> </w:t>
      </w:r>
      <w:r w:rsidRPr="0089126E">
        <w:rPr>
          <w:rFonts w:asciiTheme="minorHAnsi" w:hAnsiTheme="minorHAnsi"/>
          <w:i w:val="0"/>
          <w:sz w:val="24"/>
        </w:rPr>
        <w:t>Kč. Rozpočet po změnách ve výši 3 240 461,80 tis. Kč byl splněn na 114,50 %, t</w:t>
      </w:r>
      <w:r>
        <w:rPr>
          <w:rFonts w:asciiTheme="minorHAnsi" w:hAnsiTheme="minorHAnsi"/>
          <w:i w:val="0"/>
          <w:sz w:val="24"/>
        </w:rPr>
        <w:t>j. skutečné plnění činilo 3 710 </w:t>
      </w:r>
      <w:r w:rsidRPr="0089126E">
        <w:rPr>
          <w:rFonts w:asciiTheme="minorHAnsi" w:hAnsiTheme="minorHAnsi"/>
          <w:i w:val="0"/>
          <w:sz w:val="24"/>
        </w:rPr>
        <w:t>450,54</w:t>
      </w:r>
      <w:r w:rsidR="004336BC">
        <w:rPr>
          <w:rFonts w:asciiTheme="minorHAnsi" w:hAnsiTheme="minorHAnsi"/>
          <w:i w:val="0"/>
          <w:sz w:val="24"/>
        </w:rPr>
        <w:t> </w:t>
      </w:r>
      <w:r w:rsidRPr="0089126E">
        <w:rPr>
          <w:rFonts w:asciiTheme="minorHAnsi" w:hAnsiTheme="minorHAnsi"/>
          <w:i w:val="0"/>
          <w:sz w:val="24"/>
        </w:rPr>
        <w:t>tis.</w:t>
      </w:r>
      <w:r w:rsidR="004336BC">
        <w:rPr>
          <w:rFonts w:asciiTheme="minorHAnsi" w:hAnsiTheme="minorHAnsi"/>
          <w:i w:val="0"/>
          <w:sz w:val="24"/>
        </w:rPr>
        <w:t> </w:t>
      </w:r>
      <w:r w:rsidRPr="0089126E">
        <w:rPr>
          <w:rFonts w:asciiTheme="minorHAnsi" w:hAnsiTheme="minorHAnsi"/>
          <w:i w:val="0"/>
          <w:sz w:val="24"/>
        </w:rPr>
        <w:t xml:space="preserve">Kč. Zatímco v roce 2019 činily skutečné příjmy 3 877 318,73 tis. Kč, plnění příjmů </w:t>
      </w:r>
      <w:r w:rsidR="00892FB6" w:rsidRPr="0089126E">
        <w:rPr>
          <w:rFonts w:asciiTheme="minorHAnsi" w:hAnsiTheme="minorHAnsi"/>
          <w:i w:val="0"/>
          <w:sz w:val="24"/>
        </w:rPr>
        <w:t xml:space="preserve">bylo </w:t>
      </w:r>
      <w:r w:rsidRPr="0089126E">
        <w:rPr>
          <w:rFonts w:asciiTheme="minorHAnsi" w:hAnsiTheme="minorHAnsi"/>
          <w:i w:val="0"/>
          <w:sz w:val="24"/>
        </w:rPr>
        <w:t>v roce 2020 o 166 868,19 tis. Kč nižší.</w:t>
      </w:r>
    </w:p>
    <w:p w14:paraId="5867BE13" w14:textId="77777777" w:rsidR="00805DB2" w:rsidRPr="0089126E" w:rsidRDefault="00805DB2" w:rsidP="00EF0439">
      <w:pPr>
        <w:jc w:val="both"/>
        <w:rPr>
          <w:rFonts w:asciiTheme="minorHAnsi" w:hAnsiTheme="minorHAnsi" w:cstheme="minorHAnsi"/>
        </w:rPr>
      </w:pPr>
      <w:r w:rsidRPr="0089126E">
        <w:rPr>
          <w:rFonts w:asciiTheme="minorHAnsi" w:hAnsiTheme="minorHAnsi" w:cstheme="minorHAnsi"/>
        </w:rPr>
        <w:t>Skutečné nedaňové příjmy kapitoly 336 za rok 2020 činily 2 090 743,36 tis. Kč, oproti roku 2019 se jedná o pokles ve výši 226 048 tis. Kč. Skutečné daňové příjmy za rok 2020 byly ve výši 1 258 900,92 tis. Kč, oproti roku 2019 došlo k nárůstu o 23 766,76 tis. Kč. V případě přijatých transferů došlo v roce 2020 k nárůstu skutečného plnění o 31 857,82 tis. Kč a v roce 2020 jejich výše činila 355 652,68 tis. Kč.</w:t>
      </w:r>
    </w:p>
    <w:p w14:paraId="1EF3CE53" w14:textId="77777777" w:rsidR="00805DB2" w:rsidRPr="0089126E" w:rsidRDefault="00805DB2" w:rsidP="00EF0439">
      <w:pPr>
        <w:keepNext/>
        <w:spacing w:after="0"/>
        <w:jc w:val="both"/>
        <w:rPr>
          <w:rFonts w:asciiTheme="minorHAnsi" w:hAnsiTheme="minorHAnsi" w:cstheme="minorHAnsi"/>
        </w:rPr>
      </w:pPr>
      <w:r w:rsidRPr="0089126E">
        <w:rPr>
          <w:rFonts w:asciiTheme="minorHAnsi" w:hAnsiTheme="minorHAnsi" w:cstheme="minorHAnsi"/>
        </w:rPr>
        <w:t>Podíl skutečných příjmů jednotlivých OSS na celkových skutečných příjmech kapitoly 336 za</w:t>
      </w:r>
      <w:r w:rsidR="004A1503">
        <w:rPr>
          <w:rFonts w:asciiTheme="minorHAnsi" w:hAnsiTheme="minorHAnsi" w:cstheme="minorHAnsi"/>
        </w:rPr>
        <w:t xml:space="preserve"> </w:t>
      </w:r>
      <w:r w:rsidRPr="0089126E">
        <w:rPr>
          <w:rFonts w:asciiTheme="minorHAnsi" w:hAnsiTheme="minorHAnsi" w:cstheme="minorHAnsi"/>
        </w:rPr>
        <w:t>rok 2020 byl následující:</w:t>
      </w:r>
    </w:p>
    <w:p w14:paraId="0A3EFD74" w14:textId="77777777" w:rsidR="00805DB2" w:rsidRPr="0089126E" w:rsidRDefault="00805DB2" w:rsidP="004336BC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 w:rsidRPr="0089126E">
        <w:rPr>
          <w:rFonts w:asciiTheme="minorHAnsi" w:hAnsiTheme="minorHAnsi" w:cstheme="minorHAnsi"/>
          <w:i/>
        </w:rPr>
        <w:t>Vězeňská služba České republiky</w:t>
      </w:r>
      <w:r w:rsidRPr="0089126E">
        <w:rPr>
          <w:rFonts w:asciiTheme="minorHAnsi" w:hAnsiTheme="minorHAnsi" w:cstheme="minorHAnsi"/>
          <w:i/>
        </w:rPr>
        <w:tab/>
        <w:t>44,30</w:t>
      </w:r>
      <w:r w:rsidR="00892FB6">
        <w:rPr>
          <w:rFonts w:asciiTheme="minorHAnsi" w:hAnsiTheme="minorHAnsi" w:cstheme="minorHAnsi"/>
          <w:i/>
        </w:rPr>
        <w:t> </w:t>
      </w:r>
      <w:r w:rsidRPr="0089126E">
        <w:rPr>
          <w:rFonts w:asciiTheme="minorHAnsi" w:hAnsiTheme="minorHAnsi" w:cstheme="minorHAnsi"/>
          <w:i/>
        </w:rPr>
        <w:t>%</w:t>
      </w:r>
      <w:r w:rsidR="00892FB6">
        <w:rPr>
          <w:rFonts w:asciiTheme="minorHAnsi" w:hAnsiTheme="minorHAnsi" w:cstheme="minorHAnsi"/>
          <w:i/>
        </w:rPr>
        <w:t>,</w:t>
      </w:r>
    </w:p>
    <w:p w14:paraId="2D8E0091" w14:textId="0BFE3E19" w:rsidR="00805DB2" w:rsidRPr="0089126E" w:rsidRDefault="00892FB6" w:rsidP="004336BC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</w:t>
      </w:r>
      <w:r w:rsidR="00805DB2" w:rsidRPr="0089126E">
        <w:rPr>
          <w:rFonts w:asciiTheme="minorHAnsi" w:hAnsiTheme="minorHAnsi" w:cstheme="minorHAnsi"/>
          <w:i/>
        </w:rPr>
        <w:t>kresní soudy</w:t>
      </w:r>
      <w:r w:rsidR="00805DB2" w:rsidRPr="0089126E">
        <w:rPr>
          <w:rFonts w:asciiTheme="minorHAnsi" w:hAnsiTheme="minorHAnsi" w:cstheme="minorHAnsi"/>
          <w:i/>
        </w:rPr>
        <w:tab/>
        <w:t>24,20</w:t>
      </w:r>
      <w:r>
        <w:rPr>
          <w:rFonts w:asciiTheme="minorHAnsi" w:hAnsiTheme="minorHAnsi" w:cstheme="minorHAnsi"/>
          <w:i/>
        </w:rPr>
        <w:t> </w:t>
      </w:r>
      <w:r w:rsidR="00805DB2" w:rsidRPr="0089126E">
        <w:rPr>
          <w:rFonts w:asciiTheme="minorHAnsi" w:hAnsiTheme="minorHAnsi" w:cstheme="minorHAnsi"/>
          <w:i/>
        </w:rPr>
        <w:t>%</w:t>
      </w:r>
      <w:r>
        <w:rPr>
          <w:rFonts w:asciiTheme="minorHAnsi" w:hAnsiTheme="minorHAnsi" w:cstheme="minorHAnsi"/>
          <w:i/>
        </w:rPr>
        <w:t>,</w:t>
      </w:r>
    </w:p>
    <w:p w14:paraId="3BB881B5" w14:textId="33A0E96C" w:rsidR="00805DB2" w:rsidRPr="0089126E" w:rsidRDefault="00892FB6" w:rsidP="004336BC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o</w:t>
      </w:r>
      <w:r w:rsidR="00805DB2" w:rsidRPr="0089126E">
        <w:rPr>
          <w:rFonts w:asciiTheme="minorHAnsi" w:hAnsiTheme="minorHAnsi" w:cstheme="minorHAnsi"/>
          <w:i/>
        </w:rPr>
        <w:t>bvodní soudy</w:t>
      </w:r>
      <w:r w:rsidR="00805DB2" w:rsidRPr="0089126E">
        <w:rPr>
          <w:rFonts w:asciiTheme="minorHAnsi" w:hAnsiTheme="minorHAnsi" w:cstheme="minorHAnsi"/>
          <w:i/>
        </w:rPr>
        <w:tab/>
        <w:t>9,95</w:t>
      </w:r>
      <w:r>
        <w:rPr>
          <w:rFonts w:asciiTheme="minorHAnsi" w:hAnsiTheme="minorHAnsi" w:cstheme="minorHAnsi"/>
          <w:i/>
        </w:rPr>
        <w:t> </w:t>
      </w:r>
      <w:r w:rsidR="00805DB2" w:rsidRPr="0089126E">
        <w:rPr>
          <w:rFonts w:asciiTheme="minorHAnsi" w:hAnsiTheme="minorHAnsi" w:cstheme="minorHAnsi"/>
          <w:i/>
        </w:rPr>
        <w:t>%</w:t>
      </w:r>
      <w:r w:rsidR="00EF2C03">
        <w:rPr>
          <w:rFonts w:asciiTheme="minorHAnsi" w:hAnsiTheme="minorHAnsi" w:cstheme="minorHAnsi"/>
          <w:i/>
        </w:rPr>
        <w:t>,</w:t>
      </w:r>
    </w:p>
    <w:p w14:paraId="3054DE16" w14:textId="77777777" w:rsidR="00805DB2" w:rsidRPr="0089126E" w:rsidRDefault="00805DB2" w:rsidP="004336BC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proofErr w:type="spellStart"/>
      <w:r w:rsidRPr="0089126E">
        <w:rPr>
          <w:rFonts w:asciiTheme="minorHAnsi" w:hAnsiTheme="minorHAnsi" w:cstheme="minorHAnsi"/>
          <w:i/>
        </w:rPr>
        <w:t>MS</w:t>
      </w:r>
      <w:r w:rsidR="00EF2C03">
        <w:rPr>
          <w:rFonts w:asciiTheme="minorHAnsi" w:hAnsiTheme="minorHAnsi" w:cstheme="minorHAnsi"/>
          <w:i/>
        </w:rPr>
        <w:t>p</w:t>
      </w:r>
      <w:proofErr w:type="spellEnd"/>
      <w:r w:rsidRPr="0089126E">
        <w:rPr>
          <w:rFonts w:asciiTheme="minorHAnsi" w:hAnsiTheme="minorHAnsi" w:cstheme="minorHAnsi"/>
          <w:i/>
        </w:rPr>
        <w:tab/>
        <w:t>7,74</w:t>
      </w:r>
      <w:r w:rsidR="00892FB6">
        <w:rPr>
          <w:rFonts w:asciiTheme="minorHAnsi" w:hAnsiTheme="minorHAnsi" w:cstheme="minorHAnsi"/>
          <w:i/>
        </w:rPr>
        <w:t> </w:t>
      </w:r>
      <w:r w:rsidRPr="0089126E">
        <w:rPr>
          <w:rFonts w:asciiTheme="minorHAnsi" w:hAnsiTheme="minorHAnsi" w:cstheme="minorHAnsi"/>
          <w:i/>
        </w:rPr>
        <w:t>%</w:t>
      </w:r>
      <w:r w:rsidR="00EF2C03">
        <w:rPr>
          <w:rFonts w:asciiTheme="minorHAnsi" w:hAnsiTheme="minorHAnsi" w:cstheme="minorHAnsi"/>
          <w:i/>
        </w:rPr>
        <w:t>,</w:t>
      </w:r>
    </w:p>
    <w:p w14:paraId="42D8C9F5" w14:textId="3F27B1BF" w:rsidR="00805DB2" w:rsidRPr="0089126E" w:rsidRDefault="00892FB6" w:rsidP="004336BC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m</w:t>
      </w:r>
      <w:r w:rsidR="00805DB2" w:rsidRPr="0089126E">
        <w:rPr>
          <w:rFonts w:asciiTheme="minorHAnsi" w:hAnsiTheme="minorHAnsi" w:cstheme="minorHAnsi"/>
          <w:i/>
        </w:rPr>
        <w:t>ěstské soudy</w:t>
      </w:r>
      <w:r w:rsidR="00805DB2" w:rsidRPr="0089126E">
        <w:rPr>
          <w:rFonts w:asciiTheme="minorHAnsi" w:hAnsiTheme="minorHAnsi" w:cstheme="minorHAnsi"/>
          <w:i/>
        </w:rPr>
        <w:tab/>
        <w:t>6,30</w:t>
      </w:r>
      <w:r w:rsidR="00EF2C03">
        <w:rPr>
          <w:rFonts w:asciiTheme="minorHAnsi" w:hAnsiTheme="minorHAnsi" w:cstheme="minorHAnsi"/>
          <w:i/>
        </w:rPr>
        <w:t> </w:t>
      </w:r>
      <w:r w:rsidR="00805DB2" w:rsidRPr="0089126E">
        <w:rPr>
          <w:rFonts w:asciiTheme="minorHAnsi" w:hAnsiTheme="minorHAnsi" w:cstheme="minorHAnsi"/>
          <w:i/>
        </w:rPr>
        <w:t>%</w:t>
      </w:r>
      <w:r w:rsidR="00EF2C03">
        <w:rPr>
          <w:rFonts w:asciiTheme="minorHAnsi" w:hAnsiTheme="minorHAnsi" w:cstheme="minorHAnsi"/>
          <w:i/>
        </w:rPr>
        <w:t>,</w:t>
      </w:r>
    </w:p>
    <w:p w14:paraId="11C89F49" w14:textId="70DABA3C" w:rsidR="00805DB2" w:rsidRPr="0089126E" w:rsidRDefault="00892FB6" w:rsidP="004336BC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k</w:t>
      </w:r>
      <w:r w:rsidR="00805DB2" w:rsidRPr="0089126E">
        <w:rPr>
          <w:rFonts w:asciiTheme="minorHAnsi" w:hAnsiTheme="minorHAnsi" w:cstheme="minorHAnsi"/>
          <w:i/>
        </w:rPr>
        <w:t>rajské soudy</w:t>
      </w:r>
      <w:r w:rsidR="00805DB2" w:rsidRPr="0089126E">
        <w:rPr>
          <w:rFonts w:asciiTheme="minorHAnsi" w:hAnsiTheme="minorHAnsi" w:cstheme="minorHAnsi"/>
          <w:i/>
        </w:rPr>
        <w:tab/>
        <w:t>5,58</w:t>
      </w:r>
      <w:r w:rsidR="00EF2C03">
        <w:rPr>
          <w:rFonts w:asciiTheme="minorHAnsi" w:hAnsiTheme="minorHAnsi" w:cstheme="minorHAnsi"/>
          <w:i/>
        </w:rPr>
        <w:t> </w:t>
      </w:r>
      <w:r w:rsidR="00805DB2" w:rsidRPr="0089126E">
        <w:rPr>
          <w:rFonts w:asciiTheme="minorHAnsi" w:hAnsiTheme="minorHAnsi" w:cstheme="minorHAnsi"/>
          <w:i/>
        </w:rPr>
        <w:t>%</w:t>
      </w:r>
      <w:r w:rsidR="00EF2C03">
        <w:rPr>
          <w:rFonts w:asciiTheme="minorHAnsi" w:hAnsiTheme="minorHAnsi" w:cstheme="minorHAnsi"/>
          <w:i/>
        </w:rPr>
        <w:t>,</w:t>
      </w:r>
    </w:p>
    <w:p w14:paraId="589380D8" w14:textId="12278570" w:rsidR="00805DB2" w:rsidRPr="0089126E" w:rsidRDefault="00EF2C03" w:rsidP="004336BC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</w:t>
      </w:r>
      <w:r w:rsidR="00805DB2" w:rsidRPr="0089126E">
        <w:rPr>
          <w:rFonts w:asciiTheme="minorHAnsi" w:hAnsiTheme="minorHAnsi" w:cstheme="minorHAnsi"/>
          <w:i/>
        </w:rPr>
        <w:t>tátní zastupitelství</w:t>
      </w:r>
      <w:r w:rsidR="00805DB2" w:rsidRPr="0089126E">
        <w:rPr>
          <w:rFonts w:asciiTheme="minorHAnsi" w:hAnsiTheme="minorHAnsi" w:cstheme="minorHAnsi"/>
          <w:i/>
        </w:rPr>
        <w:tab/>
        <w:t>0,31</w:t>
      </w:r>
      <w:r>
        <w:rPr>
          <w:rFonts w:asciiTheme="minorHAnsi" w:hAnsiTheme="minorHAnsi" w:cstheme="minorHAnsi"/>
          <w:i/>
        </w:rPr>
        <w:t> </w:t>
      </w:r>
      <w:r w:rsidR="00805DB2" w:rsidRPr="0089126E">
        <w:rPr>
          <w:rFonts w:asciiTheme="minorHAnsi" w:hAnsiTheme="minorHAnsi" w:cstheme="minorHAnsi"/>
          <w:i/>
        </w:rPr>
        <w:t>%</w:t>
      </w:r>
      <w:r>
        <w:rPr>
          <w:rFonts w:asciiTheme="minorHAnsi" w:hAnsiTheme="minorHAnsi" w:cstheme="minorHAnsi"/>
          <w:i/>
        </w:rPr>
        <w:t>,</w:t>
      </w:r>
    </w:p>
    <w:p w14:paraId="2DC2C9B1" w14:textId="1136D40F" w:rsidR="00805DB2" w:rsidRPr="0089126E" w:rsidRDefault="00892FB6" w:rsidP="00EF0439">
      <w:pPr>
        <w:tabs>
          <w:tab w:val="right" w:pos="4820"/>
        </w:tabs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</w:t>
      </w:r>
      <w:r w:rsidR="00805DB2" w:rsidRPr="0089126E">
        <w:rPr>
          <w:rFonts w:asciiTheme="minorHAnsi" w:hAnsiTheme="minorHAnsi" w:cstheme="minorHAnsi"/>
          <w:i/>
        </w:rPr>
        <w:t>statní OSS</w:t>
      </w:r>
      <w:r w:rsidR="00805DB2" w:rsidRPr="0089126E">
        <w:rPr>
          <w:rFonts w:asciiTheme="minorHAnsi" w:hAnsiTheme="minorHAnsi" w:cstheme="minorHAnsi"/>
          <w:i/>
        </w:rPr>
        <w:tab/>
        <w:t>1,62</w:t>
      </w:r>
      <w:r w:rsidR="00EF2C03">
        <w:rPr>
          <w:rFonts w:asciiTheme="minorHAnsi" w:hAnsiTheme="minorHAnsi" w:cstheme="minorHAnsi"/>
          <w:i/>
        </w:rPr>
        <w:t> </w:t>
      </w:r>
      <w:r w:rsidR="00805DB2" w:rsidRPr="0089126E">
        <w:rPr>
          <w:rFonts w:asciiTheme="minorHAnsi" w:hAnsiTheme="minorHAnsi" w:cstheme="minorHAnsi"/>
          <w:i/>
        </w:rPr>
        <w:t>%</w:t>
      </w:r>
      <w:r w:rsidR="00EF2C03">
        <w:rPr>
          <w:rFonts w:asciiTheme="minorHAnsi" w:hAnsiTheme="minorHAnsi" w:cstheme="minorHAnsi"/>
          <w:i/>
        </w:rPr>
        <w:t>.</w:t>
      </w:r>
    </w:p>
    <w:p w14:paraId="24C0625F" w14:textId="013C851B" w:rsidR="00805DB2" w:rsidRPr="009D6C88" w:rsidRDefault="00805DB2" w:rsidP="005A0FBA">
      <w:pPr>
        <w:pStyle w:val="Titulek1"/>
        <w:tabs>
          <w:tab w:val="clear" w:pos="9356"/>
          <w:tab w:val="right" w:pos="9070"/>
        </w:tabs>
        <w:rPr>
          <w:sz w:val="24"/>
        </w:rPr>
      </w:pPr>
      <w:bookmarkStart w:id="14" w:name="_Toc8984519"/>
      <w:bookmarkStart w:id="15" w:name="_Toc72157455"/>
      <w:r w:rsidRPr="009D6C88">
        <w:rPr>
          <w:sz w:val="24"/>
        </w:rPr>
        <w:t xml:space="preserve">Tabulka č. </w:t>
      </w:r>
      <w:r w:rsidR="004336BC" w:rsidRPr="009D6C88">
        <w:rPr>
          <w:sz w:val="24"/>
        </w:rPr>
        <w:fldChar w:fldCharType="begin"/>
      </w:r>
      <w:r w:rsidR="004336BC" w:rsidRPr="009D6C88">
        <w:rPr>
          <w:sz w:val="24"/>
        </w:rPr>
        <w:instrText xml:space="preserve"> SEQ Tabulka \* ARABIC </w:instrText>
      </w:r>
      <w:r w:rsidR="004336BC" w:rsidRPr="009D6C88">
        <w:rPr>
          <w:sz w:val="24"/>
        </w:rPr>
        <w:fldChar w:fldCharType="separate"/>
      </w:r>
      <w:r w:rsidR="0048408A">
        <w:rPr>
          <w:noProof/>
          <w:sz w:val="24"/>
        </w:rPr>
        <w:t>3</w:t>
      </w:r>
      <w:r w:rsidR="004336BC" w:rsidRPr="009D6C88">
        <w:rPr>
          <w:noProof/>
          <w:sz w:val="24"/>
        </w:rPr>
        <w:fldChar w:fldCharType="end"/>
      </w:r>
      <w:r w:rsidRPr="009D6C88">
        <w:rPr>
          <w:sz w:val="24"/>
        </w:rPr>
        <w:t xml:space="preserve">: Příjmy </w:t>
      </w:r>
      <w:proofErr w:type="spellStart"/>
      <w:r w:rsidRPr="009D6C88">
        <w:rPr>
          <w:sz w:val="24"/>
        </w:rPr>
        <w:t>MS</w:t>
      </w:r>
      <w:r w:rsidR="00EF2C03">
        <w:rPr>
          <w:sz w:val="24"/>
        </w:rPr>
        <w:t>p</w:t>
      </w:r>
      <w:proofErr w:type="spellEnd"/>
      <w:r w:rsidRPr="009D6C88">
        <w:rPr>
          <w:sz w:val="24"/>
        </w:rPr>
        <w:t xml:space="preserve"> </w:t>
      </w:r>
      <w:r w:rsidR="009D6C88">
        <w:rPr>
          <w:sz w:val="24"/>
        </w:rPr>
        <w:tab/>
      </w:r>
      <w:r w:rsidRPr="009D6C88">
        <w:rPr>
          <w:sz w:val="24"/>
        </w:rPr>
        <w:t>(v Kč)</w:t>
      </w:r>
      <w:bookmarkEnd w:id="14"/>
      <w:bookmarkEnd w:id="15"/>
    </w:p>
    <w:tbl>
      <w:tblPr>
        <w:tblW w:w="49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354"/>
        <w:gridCol w:w="1393"/>
        <w:gridCol w:w="1393"/>
        <w:gridCol w:w="1491"/>
        <w:gridCol w:w="1599"/>
      </w:tblGrid>
      <w:tr w:rsidR="00805DB2" w:rsidRPr="00E67165" w14:paraId="2B3D514D" w14:textId="77777777" w:rsidTr="0065469E">
        <w:trPr>
          <w:trHeight w:val="255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38A8C8A" w14:textId="77777777" w:rsidR="00805DB2" w:rsidRPr="00E67165" w:rsidRDefault="00805DB2" w:rsidP="005A0FBA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53E3C2F" w14:textId="77777777" w:rsidR="00805DB2" w:rsidRPr="00E67165" w:rsidRDefault="00805DB2" w:rsidP="005A0FB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97BDCC" w14:textId="77777777" w:rsidR="00805DB2" w:rsidRPr="00E67165" w:rsidRDefault="00805DB2" w:rsidP="005A0FB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B593C83" w14:textId="77777777" w:rsidR="00805DB2" w:rsidRPr="00E67165" w:rsidRDefault="00805DB2" w:rsidP="005A0FB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733BBE" w14:textId="77777777" w:rsidR="00805DB2" w:rsidRPr="00E67165" w:rsidRDefault="00805DB2" w:rsidP="005A0FB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4C7ACCE" w14:textId="77777777" w:rsidR="00805DB2" w:rsidRPr="00E67165" w:rsidRDefault="00805DB2" w:rsidP="005A0FB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E67165" w14:paraId="512FAB60" w14:textId="77777777" w:rsidTr="0065469E">
        <w:trPr>
          <w:trHeight w:val="255"/>
          <w:jc w:val="center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B131" w14:textId="77777777" w:rsidR="00805DB2" w:rsidRPr="00E67165" w:rsidRDefault="00805DB2" w:rsidP="005A0FBA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Schválený rozpočet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83D0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167 308 759,00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8253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23 428 400,00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9A19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122 597 050,00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2CC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181 375 360,00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7BB0C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104 251 552,00</w:t>
            </w:r>
          </w:p>
        </w:tc>
      </w:tr>
      <w:tr w:rsidR="00805DB2" w:rsidRPr="00E67165" w14:paraId="408218D4" w14:textId="77777777" w:rsidTr="0065469E">
        <w:trPr>
          <w:trHeight w:val="255"/>
          <w:jc w:val="center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70EC" w14:textId="77777777" w:rsidR="00805DB2" w:rsidRPr="00E67165" w:rsidRDefault="00805DB2" w:rsidP="005A0FBA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Rozpočet po změnách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C88F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138 308 759,00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B99D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23 428 400,00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A78F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125 694 216,00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E588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181 375 360,00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37F2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170 645 172,00</w:t>
            </w:r>
          </w:p>
        </w:tc>
      </w:tr>
      <w:tr w:rsidR="00805DB2" w:rsidRPr="00E67165" w14:paraId="5ECF7129" w14:textId="77777777" w:rsidTr="0065469E">
        <w:trPr>
          <w:trHeight w:val="255"/>
          <w:jc w:val="center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55A8" w14:textId="77777777" w:rsidR="00805DB2" w:rsidRPr="00E67165" w:rsidRDefault="00805DB2" w:rsidP="005A0FBA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7165">
              <w:rPr>
                <w:b/>
                <w:bCs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E34D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64 726 306,86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CF93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91 980 137,90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02A2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97 651 732,54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DE96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297 041 670,01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033F" w14:textId="77777777" w:rsidR="00805DB2" w:rsidRPr="00A25A53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25A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287 177 926,77</w:t>
            </w:r>
          </w:p>
        </w:tc>
      </w:tr>
    </w:tbl>
    <w:p w14:paraId="5735139A" w14:textId="77777777" w:rsidR="00805DB2" w:rsidRPr="007D36E3" w:rsidRDefault="00805DB2" w:rsidP="005A0FBA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243C98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243C98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243C98">
        <w:rPr>
          <w:rFonts w:cs="Calibri"/>
          <w:color w:val="000000"/>
          <w:sz w:val="20"/>
          <w:szCs w:val="20"/>
          <w:lang w:eastAsia="cs-CZ"/>
        </w:rPr>
        <w:t>.</w:t>
      </w:r>
    </w:p>
    <w:p w14:paraId="2A3DCF64" w14:textId="77777777" w:rsidR="00805DB2" w:rsidRPr="004A1503" w:rsidRDefault="00805DB2" w:rsidP="005A0FBA">
      <w:pPr>
        <w:jc w:val="both"/>
        <w:rPr>
          <w:rFonts w:asciiTheme="minorHAnsi" w:hAnsiTheme="minorHAnsi" w:cstheme="minorHAnsi"/>
        </w:rPr>
      </w:pPr>
      <w:r w:rsidRPr="004A1503">
        <w:rPr>
          <w:rFonts w:asciiTheme="minorHAnsi" w:hAnsiTheme="minorHAnsi" w:cstheme="minorHAnsi"/>
        </w:rPr>
        <w:t xml:space="preserve">Pro rok 2020 byl </w:t>
      </w:r>
      <w:proofErr w:type="spellStart"/>
      <w:r w:rsidRPr="004A1503">
        <w:rPr>
          <w:rFonts w:asciiTheme="minorHAnsi" w:hAnsiTheme="minorHAnsi" w:cstheme="minorHAnsi"/>
        </w:rPr>
        <w:t>MS</w:t>
      </w:r>
      <w:r w:rsidR="00EF2C03">
        <w:rPr>
          <w:rFonts w:asciiTheme="minorHAnsi" w:hAnsiTheme="minorHAnsi" w:cstheme="minorHAnsi"/>
        </w:rPr>
        <w:t>p</w:t>
      </w:r>
      <w:proofErr w:type="spellEnd"/>
      <w:r w:rsidRPr="004A1503">
        <w:rPr>
          <w:rFonts w:asciiTheme="minorHAnsi" w:hAnsiTheme="minorHAnsi" w:cstheme="minorHAnsi"/>
        </w:rPr>
        <w:t xml:space="preserve"> schválen rozpočet příjmů v celkové výši 104 251,55 tis. Kč, z toho nedaňové příjmy ve výši 100,00 tis. Kč a přijaté transfery ve výši 4 251,55 tis. Kč. Skutečné plnění příjmů činilo 287 177,93 tis. Kč, tj. rozpočet po změnách byl splněn na 168,29 %. Plnění příjmů v roce 2020 bylo v porovnání s rokem 2019 o 9 863,74 tis. Kč nižší.</w:t>
      </w:r>
    </w:p>
    <w:p w14:paraId="2049FE01" w14:textId="77777777" w:rsidR="00805DB2" w:rsidRPr="004A1503" w:rsidRDefault="00805DB2" w:rsidP="005A0FBA">
      <w:pPr>
        <w:jc w:val="both"/>
        <w:rPr>
          <w:rFonts w:asciiTheme="minorHAnsi" w:hAnsiTheme="minorHAnsi" w:cstheme="minorHAnsi"/>
        </w:rPr>
      </w:pPr>
      <w:r w:rsidRPr="004A1503">
        <w:rPr>
          <w:rFonts w:asciiTheme="minorHAnsi" w:hAnsiTheme="minorHAnsi" w:cstheme="minorHAnsi"/>
        </w:rPr>
        <w:t xml:space="preserve">Skutečné nedaňové příjmy </w:t>
      </w:r>
      <w:proofErr w:type="spellStart"/>
      <w:r w:rsidRPr="004A1503">
        <w:rPr>
          <w:rFonts w:asciiTheme="minorHAnsi" w:hAnsiTheme="minorHAnsi" w:cstheme="minorHAnsi"/>
        </w:rPr>
        <w:t>MS</w:t>
      </w:r>
      <w:r w:rsidR="00EF2C03">
        <w:rPr>
          <w:rFonts w:asciiTheme="minorHAnsi" w:hAnsiTheme="minorHAnsi" w:cstheme="minorHAnsi"/>
        </w:rPr>
        <w:t>p</w:t>
      </w:r>
      <w:proofErr w:type="spellEnd"/>
      <w:r w:rsidRPr="004A1503">
        <w:rPr>
          <w:rFonts w:asciiTheme="minorHAnsi" w:hAnsiTheme="minorHAnsi" w:cstheme="minorHAnsi"/>
        </w:rPr>
        <w:t xml:space="preserve"> za rok 2020 činily 40 046,59 tis. Kč, oproti roku 2019 se jedná o pokles ve výši 36 875,08 tis. Kč. V případě přijatých transferů došlo v roce 2020 k nárůstu skutečného plnění o 26 095,68 tis. Kč a v roce 2020 jejich výše činila 245 590,66 tis. Kč.</w:t>
      </w:r>
    </w:p>
    <w:p w14:paraId="51A23B90" w14:textId="5BDBCA80" w:rsidR="00805DB2" w:rsidRPr="0065469E" w:rsidRDefault="00805DB2" w:rsidP="00805D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16" w:name="_Toc8984520"/>
      <w:bookmarkStart w:id="17" w:name="_Toc72157456"/>
      <w:r w:rsidRPr="0065469E">
        <w:rPr>
          <w:sz w:val="24"/>
        </w:rPr>
        <w:t xml:space="preserve">Tabulka č. </w:t>
      </w:r>
      <w:r w:rsidR="00DF5820" w:rsidRPr="0065469E">
        <w:rPr>
          <w:sz w:val="24"/>
        </w:rPr>
        <w:fldChar w:fldCharType="begin"/>
      </w:r>
      <w:r w:rsidR="00DF5820" w:rsidRPr="0065469E">
        <w:rPr>
          <w:sz w:val="24"/>
        </w:rPr>
        <w:instrText xml:space="preserve"> SEQ Tabulka \* ARABIC </w:instrText>
      </w:r>
      <w:r w:rsidR="00DF5820" w:rsidRPr="0065469E">
        <w:rPr>
          <w:sz w:val="24"/>
        </w:rPr>
        <w:fldChar w:fldCharType="separate"/>
      </w:r>
      <w:r w:rsidR="0048408A">
        <w:rPr>
          <w:noProof/>
          <w:sz w:val="24"/>
        </w:rPr>
        <w:t>4</w:t>
      </w:r>
      <w:r w:rsidR="00DF5820" w:rsidRPr="0065469E">
        <w:rPr>
          <w:noProof/>
          <w:sz w:val="24"/>
        </w:rPr>
        <w:fldChar w:fldCharType="end"/>
      </w:r>
      <w:r w:rsidRPr="0065469E">
        <w:rPr>
          <w:sz w:val="24"/>
        </w:rPr>
        <w:t xml:space="preserve">: Příjmy OSS rozpočtové kapitoly 336 (bez </w:t>
      </w:r>
      <w:proofErr w:type="spellStart"/>
      <w:r w:rsidRPr="0065469E">
        <w:rPr>
          <w:sz w:val="24"/>
        </w:rPr>
        <w:t>MS</w:t>
      </w:r>
      <w:r w:rsidR="00EF2C03">
        <w:rPr>
          <w:sz w:val="24"/>
        </w:rPr>
        <w:t>p</w:t>
      </w:r>
      <w:proofErr w:type="spellEnd"/>
      <w:r w:rsidR="00D04624">
        <w:rPr>
          <w:sz w:val="24"/>
        </w:rPr>
        <w:t>;</w:t>
      </w:r>
      <w:r w:rsidRPr="0065469E">
        <w:rPr>
          <w:sz w:val="24"/>
        </w:rPr>
        <w:t xml:space="preserve"> v Kč)</w:t>
      </w:r>
      <w:bookmarkEnd w:id="16"/>
      <w:bookmarkEnd w:id="1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56"/>
        <w:gridCol w:w="1455"/>
        <w:gridCol w:w="1455"/>
        <w:gridCol w:w="1457"/>
        <w:gridCol w:w="1457"/>
      </w:tblGrid>
      <w:tr w:rsidR="00805DB2" w:rsidRPr="004E3690" w14:paraId="71D0B0FE" w14:textId="77777777" w:rsidTr="00805DB2">
        <w:trPr>
          <w:trHeight w:val="255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D3DCED" w14:textId="77777777" w:rsidR="00805DB2" w:rsidRPr="004E3690" w:rsidRDefault="00805DB2" w:rsidP="00A97F4F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5CF533A" w14:textId="77777777" w:rsidR="00805DB2" w:rsidRPr="004E3690" w:rsidRDefault="00805DB2" w:rsidP="00A97F4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DB8BDD3" w14:textId="77777777" w:rsidR="00805DB2" w:rsidRPr="004E3690" w:rsidRDefault="00805DB2" w:rsidP="00A97F4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5714E8" w14:textId="77777777" w:rsidR="00805DB2" w:rsidRPr="004E3690" w:rsidRDefault="00805DB2" w:rsidP="00A97F4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EC9C62C" w14:textId="77777777" w:rsidR="00805DB2" w:rsidRPr="004E3690" w:rsidRDefault="00805DB2" w:rsidP="00A97F4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DC4612B" w14:textId="77777777" w:rsidR="00805DB2" w:rsidRPr="004E3690" w:rsidRDefault="00805DB2" w:rsidP="00A97F4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4E3690" w14:paraId="76DC268A" w14:textId="77777777" w:rsidTr="00805DB2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0292" w14:textId="77777777" w:rsidR="00805DB2" w:rsidRPr="004E3690" w:rsidRDefault="00805DB2" w:rsidP="00A97F4F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Schválený rozpočet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9672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2 616 593 174,00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738B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2 694 111 635,00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9D6C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2 907 236 705,00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10E1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3 117 688 284,00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36A5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3 132 284 366,00</w:t>
            </w:r>
          </w:p>
        </w:tc>
      </w:tr>
      <w:tr w:rsidR="00805DB2" w:rsidRPr="004E3690" w14:paraId="04CE7FB8" w14:textId="77777777" w:rsidTr="00805DB2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6AB9" w14:textId="77777777" w:rsidR="00805DB2" w:rsidRPr="004E3690" w:rsidRDefault="00805DB2" w:rsidP="00A97F4F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Rozpočet po změnách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3F4F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2 645 593 174,00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762B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2 694 111 635,00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1980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2 906 136 751,00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2116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3 117 688 284,00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1DCF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3 069 816 625,00</w:t>
            </w:r>
          </w:p>
        </w:tc>
      </w:tr>
      <w:tr w:rsidR="00805DB2" w:rsidRPr="004E3690" w14:paraId="2181E90C" w14:textId="77777777" w:rsidTr="00805DB2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7071" w14:textId="77777777" w:rsidR="00805DB2" w:rsidRPr="004E3690" w:rsidRDefault="00805DB2" w:rsidP="00A97F4F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542C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2 976 579 256,75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13DE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3 186 344 500,15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2901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3 472 897 132,31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E0DC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3 580 277 059,11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1511" w14:textId="77777777" w:rsidR="00805DB2" w:rsidRPr="0015670D" w:rsidRDefault="00805DB2" w:rsidP="00A97F4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5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3 423 272 608,97</w:t>
            </w:r>
          </w:p>
        </w:tc>
      </w:tr>
    </w:tbl>
    <w:p w14:paraId="0FD629DC" w14:textId="77777777" w:rsidR="00805DB2" w:rsidRPr="007D36E3" w:rsidRDefault="00805DB2" w:rsidP="005A0FBA">
      <w:pPr>
        <w:spacing w:before="40" w:after="240"/>
        <w:rPr>
          <w:rFonts w:cs="Calibri"/>
          <w:color w:val="000000"/>
          <w:sz w:val="20"/>
          <w:szCs w:val="20"/>
          <w:lang w:eastAsia="cs-CZ"/>
        </w:rPr>
      </w:pPr>
      <w:bookmarkStart w:id="18" w:name="_Toc520714925"/>
      <w:r w:rsidRPr="00243C98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243C98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243C98">
        <w:rPr>
          <w:rFonts w:cs="Calibri"/>
          <w:color w:val="000000"/>
          <w:sz w:val="20"/>
          <w:szCs w:val="20"/>
          <w:lang w:eastAsia="cs-CZ"/>
        </w:rPr>
        <w:t>.</w:t>
      </w:r>
    </w:p>
    <w:p w14:paraId="26108EC0" w14:textId="77777777" w:rsidR="00805DB2" w:rsidRPr="004E3690" w:rsidRDefault="00805DB2" w:rsidP="00EF2C03">
      <w:pPr>
        <w:pStyle w:val="Nadpis2"/>
        <w:keepNext/>
        <w:numPr>
          <w:ilvl w:val="0"/>
          <w:numId w:val="0"/>
        </w:numPr>
        <w:spacing w:before="240" w:after="240" w:line="240" w:lineRule="auto"/>
        <w:contextualSpacing w:val="0"/>
        <w:jc w:val="center"/>
      </w:pPr>
      <w:bookmarkStart w:id="19" w:name="_Toc519242398"/>
      <w:bookmarkStart w:id="20" w:name="_Toc17204902"/>
      <w:bookmarkStart w:id="21" w:name="_Toc71514618"/>
      <w:bookmarkEnd w:id="18"/>
      <w:r w:rsidRPr="004E3690">
        <w:t xml:space="preserve">Oddíl II. </w:t>
      </w:r>
      <w:r>
        <w:t>Výdaje v rozpočtové kapitole 336</w:t>
      </w:r>
      <w:r w:rsidRPr="004E3690">
        <w:t xml:space="preserve"> v letech 2016</w:t>
      </w:r>
      <w:r w:rsidR="00D74114">
        <w:t>–</w:t>
      </w:r>
      <w:r w:rsidRPr="004E3690">
        <w:t>20</w:t>
      </w:r>
      <w:bookmarkEnd w:id="19"/>
      <w:bookmarkEnd w:id="20"/>
      <w:r w:rsidRPr="004E3690">
        <w:t>20</w:t>
      </w:r>
      <w:bookmarkEnd w:id="21"/>
    </w:p>
    <w:p w14:paraId="64412D92" w14:textId="0D3E90C8" w:rsidR="00805DB2" w:rsidRPr="003C5EFE" w:rsidRDefault="00805DB2" w:rsidP="005A0FBA">
      <w:pPr>
        <w:pStyle w:val="Titulek1"/>
        <w:rPr>
          <w:sz w:val="24"/>
        </w:rPr>
      </w:pPr>
      <w:bookmarkStart w:id="22" w:name="_Toc520714314"/>
      <w:bookmarkStart w:id="23" w:name="_Toc8984521"/>
      <w:bookmarkStart w:id="24" w:name="_Toc72157460"/>
      <w:r w:rsidRPr="003C5EFE">
        <w:rPr>
          <w:sz w:val="24"/>
        </w:rPr>
        <w:t xml:space="preserve">Tabulka č. </w:t>
      </w:r>
      <w:r w:rsidR="00DF5820" w:rsidRPr="003C5EFE">
        <w:rPr>
          <w:sz w:val="24"/>
        </w:rPr>
        <w:fldChar w:fldCharType="begin"/>
      </w:r>
      <w:r w:rsidR="00DF5820" w:rsidRPr="003C5EFE">
        <w:rPr>
          <w:sz w:val="24"/>
        </w:rPr>
        <w:instrText xml:space="preserve"> SEQ Tabulka \* ARABIC </w:instrText>
      </w:r>
      <w:r w:rsidR="00DF5820" w:rsidRPr="003C5EFE">
        <w:rPr>
          <w:sz w:val="24"/>
        </w:rPr>
        <w:fldChar w:fldCharType="separate"/>
      </w:r>
      <w:r w:rsidR="0048408A">
        <w:rPr>
          <w:noProof/>
          <w:sz w:val="24"/>
        </w:rPr>
        <w:t>5</w:t>
      </w:r>
      <w:r w:rsidR="00DF5820" w:rsidRPr="003C5EFE">
        <w:rPr>
          <w:noProof/>
          <w:sz w:val="24"/>
        </w:rPr>
        <w:fldChar w:fldCharType="end"/>
      </w:r>
      <w:r w:rsidRPr="003C5EFE">
        <w:rPr>
          <w:sz w:val="24"/>
        </w:rPr>
        <w:t>: Výdaje rozpočtové kapitoly 336 (v Kč)</w:t>
      </w:r>
      <w:bookmarkEnd w:id="22"/>
      <w:bookmarkEnd w:id="23"/>
      <w:bookmarkEnd w:id="24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"/>
        <w:gridCol w:w="1463"/>
        <w:gridCol w:w="1463"/>
        <w:gridCol w:w="1463"/>
        <w:gridCol w:w="1463"/>
        <w:gridCol w:w="1462"/>
      </w:tblGrid>
      <w:tr w:rsidR="00805DB2" w:rsidRPr="00DF5820" w14:paraId="4DC5E505" w14:textId="77777777" w:rsidTr="00EA5949">
        <w:trPr>
          <w:trHeight w:val="255"/>
          <w:jc w:val="center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7E215E" w14:textId="77777777" w:rsidR="00805DB2" w:rsidRPr="00DF5820" w:rsidRDefault="00805DB2" w:rsidP="005A0FBA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5820">
              <w:rPr>
                <w:b/>
                <w:bCs/>
                <w:color w:val="000000"/>
                <w:sz w:val="17"/>
                <w:szCs w:val="17"/>
              </w:rPr>
              <w:t>Rozpočet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8D2D923" w14:textId="77777777" w:rsidR="00805DB2" w:rsidRPr="00DF5820" w:rsidRDefault="00805DB2" w:rsidP="005A0FB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5820">
              <w:rPr>
                <w:b/>
                <w:bCs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BE0B9DB" w14:textId="77777777" w:rsidR="00805DB2" w:rsidRPr="00DF5820" w:rsidRDefault="00805DB2" w:rsidP="005A0FB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5820">
              <w:rPr>
                <w:b/>
                <w:bCs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46CB7F" w14:textId="77777777" w:rsidR="00805DB2" w:rsidRPr="00DF5820" w:rsidRDefault="00805DB2" w:rsidP="005A0FB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5820">
              <w:rPr>
                <w:b/>
                <w:bCs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1F97ED0" w14:textId="77777777" w:rsidR="00805DB2" w:rsidRPr="00DF5820" w:rsidRDefault="00805DB2" w:rsidP="005A0FB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5820">
              <w:rPr>
                <w:b/>
                <w:bCs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B82A377" w14:textId="77777777" w:rsidR="00805DB2" w:rsidRPr="00DF5820" w:rsidRDefault="00805DB2" w:rsidP="005A0FB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5820">
              <w:rPr>
                <w:b/>
                <w:bCs/>
                <w:color w:val="000000"/>
                <w:sz w:val="17"/>
                <w:szCs w:val="17"/>
              </w:rPr>
              <w:t>2020</w:t>
            </w:r>
          </w:p>
        </w:tc>
      </w:tr>
      <w:tr w:rsidR="00805DB2" w:rsidRPr="00DF5820" w14:paraId="23E8C65E" w14:textId="77777777" w:rsidTr="00EA5949">
        <w:trPr>
          <w:trHeight w:val="255"/>
          <w:jc w:val="center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D406" w14:textId="77777777" w:rsidR="00805DB2" w:rsidRPr="00DF5820" w:rsidRDefault="00805DB2" w:rsidP="005A0FBA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5820">
              <w:rPr>
                <w:b/>
                <w:bCs/>
                <w:color w:val="000000"/>
                <w:sz w:val="17"/>
                <w:szCs w:val="17"/>
              </w:rPr>
              <w:t>Schválený rozpočet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B089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24 691 923 615,00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671D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26 103 509 039,00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9A60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28 065 474 341,00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42B9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30 489 782 592,00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71A0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31 891 409 426,00</w:t>
            </w:r>
          </w:p>
        </w:tc>
      </w:tr>
      <w:tr w:rsidR="00805DB2" w:rsidRPr="00DF5820" w14:paraId="1D3A0EF8" w14:textId="77777777" w:rsidTr="00EA5949">
        <w:trPr>
          <w:trHeight w:val="255"/>
          <w:jc w:val="center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C350" w14:textId="77777777" w:rsidR="00805DB2" w:rsidRPr="00DF5820" w:rsidRDefault="00805DB2" w:rsidP="005A0FBA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5820">
              <w:rPr>
                <w:b/>
                <w:bCs/>
                <w:color w:val="000000"/>
                <w:sz w:val="17"/>
                <w:szCs w:val="17"/>
              </w:rPr>
              <w:t>Rozpočet po změnách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B29F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25 040 694 385,00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6071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26 779 676 379,00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B15C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28 239 484 099,00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CD5E3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30 828 786 772,00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63988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32 507 052 179,00</w:t>
            </w:r>
          </w:p>
        </w:tc>
      </w:tr>
      <w:tr w:rsidR="00805DB2" w:rsidRPr="00DF5820" w14:paraId="0986E613" w14:textId="77777777" w:rsidTr="00EA5949">
        <w:trPr>
          <w:trHeight w:val="255"/>
          <w:jc w:val="center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FD9C" w14:textId="77777777" w:rsidR="00805DB2" w:rsidRPr="00DF5820" w:rsidRDefault="00805DB2" w:rsidP="005A0FBA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5820">
              <w:rPr>
                <w:b/>
                <w:bCs/>
                <w:color w:val="000000"/>
                <w:sz w:val="17"/>
                <w:szCs w:val="17"/>
              </w:rPr>
              <w:t>Konečný rozpočet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2862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27 080 323 802,09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01DB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28 582 576 492,99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089E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31 003 248 334,67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A257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33 651 506 269,86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BB0B6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35 217 583 069,92</w:t>
            </w:r>
          </w:p>
        </w:tc>
      </w:tr>
      <w:tr w:rsidR="00805DB2" w:rsidRPr="00DF5820" w14:paraId="11C93996" w14:textId="77777777" w:rsidTr="00EA5949">
        <w:trPr>
          <w:trHeight w:val="255"/>
          <w:jc w:val="center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23F9" w14:textId="77777777" w:rsidR="00805DB2" w:rsidRPr="00DF5820" w:rsidRDefault="00805DB2" w:rsidP="005A0FBA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5820">
              <w:rPr>
                <w:b/>
                <w:bCs/>
                <w:color w:val="000000"/>
                <w:sz w:val="17"/>
                <w:szCs w:val="17"/>
              </w:rPr>
              <w:t>Skutečnost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BC5B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24 492 447 953,20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D209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26 185 128 671,75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A186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28 268 417 528,80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6E11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30 756 434 532,47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5A98" w14:textId="77777777" w:rsidR="00805DB2" w:rsidRPr="00DF5820" w:rsidRDefault="00805DB2" w:rsidP="005A0FBA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DF5820">
              <w:rPr>
                <w:rFonts w:asciiTheme="minorHAnsi" w:hAnsiTheme="minorHAnsi" w:cstheme="minorHAnsi"/>
                <w:sz w:val="17"/>
                <w:szCs w:val="17"/>
              </w:rPr>
              <w:t>32 111 145 893,81</w:t>
            </w:r>
          </w:p>
        </w:tc>
      </w:tr>
    </w:tbl>
    <w:p w14:paraId="6FB2E417" w14:textId="77777777" w:rsidR="00805DB2" w:rsidRPr="007D36E3" w:rsidRDefault="00805DB2" w:rsidP="005A0FBA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753341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753341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753341">
        <w:rPr>
          <w:rFonts w:cs="Calibri"/>
          <w:color w:val="000000"/>
          <w:sz w:val="20"/>
          <w:szCs w:val="20"/>
          <w:lang w:eastAsia="cs-CZ"/>
        </w:rPr>
        <w:t>.</w:t>
      </w:r>
    </w:p>
    <w:p w14:paraId="3CE533D4" w14:textId="77777777" w:rsidR="00805DB2" w:rsidRPr="00D75C4B" w:rsidRDefault="00805DB2" w:rsidP="005A0FBA">
      <w:pPr>
        <w:jc w:val="both"/>
        <w:rPr>
          <w:rFonts w:asciiTheme="minorHAnsi" w:hAnsiTheme="minorHAnsi" w:cstheme="minorHAnsi"/>
        </w:rPr>
      </w:pPr>
      <w:r w:rsidRPr="00D75C4B">
        <w:rPr>
          <w:rFonts w:asciiTheme="minorHAnsi" w:hAnsiTheme="minorHAnsi" w:cstheme="minorHAnsi"/>
        </w:rPr>
        <w:t>Schválený rozpočet výdajů kapitoly 336 byl stanoven ve výši 31 891 409,43 tis. Kč. Běžné výdaje byly čerpány v celkové výši 31 238 401,12 tis. Kč, což odpovídá 99,57 % rozpočtu po</w:t>
      </w:r>
      <w:r w:rsidR="00EA5949">
        <w:rPr>
          <w:rFonts w:asciiTheme="minorHAnsi" w:hAnsiTheme="minorHAnsi" w:cstheme="minorHAnsi"/>
        </w:rPr>
        <w:t> z</w:t>
      </w:r>
      <w:r w:rsidRPr="00D75C4B">
        <w:rPr>
          <w:rFonts w:asciiTheme="minorHAnsi" w:hAnsiTheme="minorHAnsi" w:cstheme="minorHAnsi"/>
        </w:rPr>
        <w:t>měnách. Z toho bylo čerpáno na platy a ostatní platby za provedenou práci 17</w:t>
      </w:r>
      <w:r w:rsidR="00EA5949">
        <w:rPr>
          <w:rFonts w:asciiTheme="minorHAnsi" w:hAnsiTheme="minorHAnsi" w:cstheme="minorHAnsi"/>
        </w:rPr>
        <w:t> </w:t>
      </w:r>
      <w:r w:rsidRPr="00D75C4B">
        <w:rPr>
          <w:rFonts w:asciiTheme="minorHAnsi" w:hAnsiTheme="minorHAnsi" w:cstheme="minorHAnsi"/>
        </w:rPr>
        <w:t>818</w:t>
      </w:r>
      <w:r w:rsidR="00EA5949">
        <w:rPr>
          <w:rFonts w:asciiTheme="minorHAnsi" w:hAnsiTheme="minorHAnsi" w:cstheme="minorHAnsi"/>
        </w:rPr>
        <w:t> </w:t>
      </w:r>
      <w:r w:rsidRPr="00D75C4B">
        <w:rPr>
          <w:rFonts w:asciiTheme="minorHAnsi" w:hAnsiTheme="minorHAnsi" w:cstheme="minorHAnsi"/>
        </w:rPr>
        <w:t>029,53</w:t>
      </w:r>
      <w:r w:rsidR="00EA5949">
        <w:rPr>
          <w:rFonts w:asciiTheme="minorHAnsi" w:hAnsiTheme="minorHAnsi" w:cstheme="minorHAnsi"/>
        </w:rPr>
        <w:t> </w:t>
      </w:r>
      <w:r w:rsidRPr="00D75C4B">
        <w:rPr>
          <w:rFonts w:asciiTheme="minorHAnsi" w:hAnsiTheme="minorHAnsi" w:cstheme="minorHAnsi"/>
        </w:rPr>
        <w:t>tis.</w:t>
      </w:r>
      <w:r w:rsidR="00EA5949">
        <w:rPr>
          <w:rFonts w:asciiTheme="minorHAnsi" w:hAnsiTheme="minorHAnsi" w:cstheme="minorHAnsi"/>
        </w:rPr>
        <w:t> </w:t>
      </w:r>
      <w:r w:rsidRPr="00D75C4B">
        <w:rPr>
          <w:rFonts w:asciiTheme="minorHAnsi" w:hAnsiTheme="minorHAnsi" w:cstheme="minorHAnsi"/>
        </w:rPr>
        <w:t>Kč. Kapitálové výdaje byly čerpány ve výši 872 744,77 tis. Kč, tj. o</w:t>
      </w:r>
      <w:r w:rsidR="00EA5949">
        <w:rPr>
          <w:rFonts w:asciiTheme="minorHAnsi" w:hAnsiTheme="minorHAnsi" w:cstheme="minorHAnsi"/>
        </w:rPr>
        <w:t> </w:t>
      </w:r>
      <w:r w:rsidRPr="00D75C4B">
        <w:rPr>
          <w:rFonts w:asciiTheme="minorHAnsi" w:hAnsiTheme="minorHAnsi" w:cstheme="minorHAnsi"/>
        </w:rPr>
        <w:t>259</w:t>
      </w:r>
      <w:r w:rsidR="00EA5949">
        <w:rPr>
          <w:rFonts w:asciiTheme="minorHAnsi" w:hAnsiTheme="minorHAnsi" w:cstheme="minorHAnsi"/>
        </w:rPr>
        <w:t> </w:t>
      </w:r>
      <w:r w:rsidRPr="00D75C4B">
        <w:rPr>
          <w:rFonts w:asciiTheme="minorHAnsi" w:hAnsiTheme="minorHAnsi" w:cstheme="minorHAnsi"/>
        </w:rPr>
        <w:t>503,50</w:t>
      </w:r>
      <w:r w:rsidR="00EA5949">
        <w:rPr>
          <w:rFonts w:asciiTheme="minorHAnsi" w:hAnsiTheme="minorHAnsi" w:cstheme="minorHAnsi"/>
        </w:rPr>
        <w:t> </w:t>
      </w:r>
      <w:r w:rsidRPr="00D75C4B">
        <w:rPr>
          <w:rFonts w:asciiTheme="minorHAnsi" w:hAnsiTheme="minorHAnsi" w:cstheme="minorHAnsi"/>
        </w:rPr>
        <w:t>tis.</w:t>
      </w:r>
      <w:r w:rsidR="00EA5949">
        <w:rPr>
          <w:rFonts w:asciiTheme="minorHAnsi" w:hAnsiTheme="minorHAnsi" w:cstheme="minorHAnsi"/>
        </w:rPr>
        <w:t> </w:t>
      </w:r>
      <w:r w:rsidRPr="00D75C4B">
        <w:rPr>
          <w:rFonts w:asciiTheme="minorHAnsi" w:hAnsiTheme="minorHAnsi" w:cstheme="minorHAnsi"/>
        </w:rPr>
        <w:t>Kč méně</w:t>
      </w:r>
      <w:r w:rsidR="00EF2C03">
        <w:rPr>
          <w:rFonts w:asciiTheme="minorHAnsi" w:hAnsiTheme="minorHAnsi" w:cstheme="minorHAnsi"/>
        </w:rPr>
        <w:t>,</w:t>
      </w:r>
      <w:r w:rsidRPr="00D75C4B">
        <w:rPr>
          <w:rFonts w:asciiTheme="minorHAnsi" w:hAnsiTheme="minorHAnsi" w:cstheme="minorHAnsi"/>
        </w:rPr>
        <w:t xml:space="preserve"> než činil rozpočet po změnách.</w:t>
      </w:r>
    </w:p>
    <w:p w14:paraId="40020E07" w14:textId="77777777" w:rsidR="00805DB2" w:rsidRPr="00B31E8E" w:rsidRDefault="00805DB2" w:rsidP="005A0FBA">
      <w:pPr>
        <w:keepNext/>
        <w:spacing w:after="0"/>
        <w:jc w:val="both"/>
        <w:rPr>
          <w:rFonts w:asciiTheme="minorHAnsi" w:hAnsiTheme="minorHAnsi" w:cstheme="minorHAnsi"/>
        </w:rPr>
      </w:pPr>
      <w:r w:rsidRPr="00B31E8E">
        <w:rPr>
          <w:rFonts w:asciiTheme="minorHAnsi" w:hAnsiTheme="minorHAnsi" w:cstheme="minorHAnsi"/>
        </w:rPr>
        <w:t>Podíl skutečných výdajů jednotlivých OSS na celkových skutečných výdajích kapitoly 336 za rok</w:t>
      </w:r>
      <w:r w:rsidR="00A7410F" w:rsidRPr="00B31E8E">
        <w:rPr>
          <w:rFonts w:asciiTheme="minorHAnsi" w:hAnsiTheme="minorHAnsi" w:cstheme="minorHAnsi"/>
        </w:rPr>
        <w:t> </w:t>
      </w:r>
      <w:r w:rsidRPr="00B31E8E">
        <w:rPr>
          <w:rFonts w:asciiTheme="minorHAnsi" w:hAnsiTheme="minorHAnsi" w:cstheme="minorHAnsi"/>
        </w:rPr>
        <w:t>2020 byl následující:</w:t>
      </w:r>
    </w:p>
    <w:p w14:paraId="29E0FD5C" w14:textId="77777777" w:rsidR="00805DB2" w:rsidRPr="00B31E8E" w:rsidRDefault="00805DB2" w:rsidP="0065469E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 w:rsidRPr="00B31E8E">
        <w:rPr>
          <w:rFonts w:asciiTheme="minorHAnsi" w:hAnsiTheme="minorHAnsi" w:cstheme="minorHAnsi"/>
          <w:i/>
        </w:rPr>
        <w:t>Vězeňská služba České republiky</w:t>
      </w:r>
      <w:r w:rsidRPr="00B31E8E">
        <w:rPr>
          <w:rFonts w:asciiTheme="minorHAnsi" w:hAnsiTheme="minorHAnsi" w:cstheme="minorHAnsi"/>
          <w:i/>
        </w:rPr>
        <w:tab/>
        <w:t>38,15</w:t>
      </w:r>
      <w:r w:rsidR="00EF2C03">
        <w:rPr>
          <w:rFonts w:asciiTheme="minorHAnsi" w:hAnsiTheme="minorHAnsi" w:cstheme="minorHAnsi"/>
          <w:i/>
        </w:rPr>
        <w:t> </w:t>
      </w:r>
      <w:r w:rsidRPr="00B31E8E">
        <w:rPr>
          <w:rFonts w:asciiTheme="minorHAnsi" w:hAnsiTheme="minorHAnsi" w:cstheme="minorHAnsi"/>
          <w:i/>
        </w:rPr>
        <w:t>%</w:t>
      </w:r>
      <w:r w:rsidR="00EF2C03">
        <w:rPr>
          <w:rFonts w:asciiTheme="minorHAnsi" w:hAnsiTheme="minorHAnsi" w:cstheme="minorHAnsi"/>
          <w:i/>
        </w:rPr>
        <w:t>,</w:t>
      </w:r>
    </w:p>
    <w:p w14:paraId="37646B98" w14:textId="7C01F746" w:rsidR="00805DB2" w:rsidRPr="00B31E8E" w:rsidRDefault="00EF2C03" w:rsidP="0065469E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</w:t>
      </w:r>
      <w:r w:rsidR="00805DB2" w:rsidRPr="00B31E8E">
        <w:rPr>
          <w:rFonts w:asciiTheme="minorHAnsi" w:hAnsiTheme="minorHAnsi" w:cstheme="minorHAnsi"/>
          <w:i/>
        </w:rPr>
        <w:t>kresní soudy</w:t>
      </w:r>
      <w:r w:rsidR="00805DB2" w:rsidRPr="00B31E8E">
        <w:rPr>
          <w:rFonts w:asciiTheme="minorHAnsi" w:hAnsiTheme="minorHAnsi" w:cstheme="minorHAnsi"/>
          <w:i/>
        </w:rPr>
        <w:tab/>
        <w:t>21,44</w:t>
      </w:r>
      <w:r>
        <w:rPr>
          <w:rFonts w:asciiTheme="minorHAnsi" w:hAnsiTheme="minorHAnsi" w:cstheme="minorHAnsi"/>
          <w:i/>
        </w:rPr>
        <w:t> </w:t>
      </w:r>
      <w:r w:rsidR="00805DB2" w:rsidRPr="00B31E8E">
        <w:rPr>
          <w:rFonts w:asciiTheme="minorHAnsi" w:hAnsiTheme="minorHAnsi" w:cstheme="minorHAnsi"/>
          <w:i/>
        </w:rPr>
        <w:t>%</w:t>
      </w:r>
      <w:r>
        <w:rPr>
          <w:rFonts w:asciiTheme="minorHAnsi" w:hAnsiTheme="minorHAnsi" w:cstheme="minorHAnsi"/>
          <w:i/>
        </w:rPr>
        <w:t>,</w:t>
      </w:r>
    </w:p>
    <w:p w14:paraId="22807066" w14:textId="727840DF" w:rsidR="00805DB2" w:rsidRPr="00B31E8E" w:rsidRDefault="00EF2C03" w:rsidP="0065469E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k</w:t>
      </w:r>
      <w:r w:rsidR="00805DB2" w:rsidRPr="00B31E8E">
        <w:rPr>
          <w:rFonts w:asciiTheme="minorHAnsi" w:hAnsiTheme="minorHAnsi" w:cstheme="minorHAnsi"/>
          <w:i/>
        </w:rPr>
        <w:t>rajské soudy</w:t>
      </w:r>
      <w:r w:rsidR="00805DB2" w:rsidRPr="00B31E8E">
        <w:rPr>
          <w:rFonts w:asciiTheme="minorHAnsi" w:hAnsiTheme="minorHAnsi" w:cstheme="minorHAnsi"/>
          <w:i/>
        </w:rPr>
        <w:tab/>
        <w:t>11,08</w:t>
      </w:r>
      <w:r>
        <w:rPr>
          <w:rFonts w:asciiTheme="minorHAnsi" w:hAnsiTheme="minorHAnsi" w:cstheme="minorHAnsi"/>
          <w:i/>
        </w:rPr>
        <w:t> </w:t>
      </w:r>
      <w:r w:rsidR="00805DB2" w:rsidRPr="00B31E8E">
        <w:rPr>
          <w:rFonts w:asciiTheme="minorHAnsi" w:hAnsiTheme="minorHAnsi" w:cstheme="minorHAnsi"/>
          <w:i/>
        </w:rPr>
        <w:t>%</w:t>
      </w:r>
      <w:r>
        <w:rPr>
          <w:rFonts w:asciiTheme="minorHAnsi" w:hAnsiTheme="minorHAnsi" w:cstheme="minorHAnsi"/>
          <w:i/>
        </w:rPr>
        <w:t>,</w:t>
      </w:r>
    </w:p>
    <w:p w14:paraId="3464CC27" w14:textId="0A5DA260" w:rsidR="00805DB2" w:rsidRPr="00B31E8E" w:rsidRDefault="00EF2C03" w:rsidP="0065469E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</w:t>
      </w:r>
      <w:r w:rsidR="00805DB2" w:rsidRPr="00B31E8E">
        <w:rPr>
          <w:rFonts w:asciiTheme="minorHAnsi" w:hAnsiTheme="minorHAnsi" w:cstheme="minorHAnsi"/>
          <w:i/>
        </w:rPr>
        <w:t>tátní zastupitelství</w:t>
      </w:r>
      <w:r w:rsidR="00805DB2" w:rsidRPr="00B31E8E">
        <w:rPr>
          <w:rFonts w:asciiTheme="minorHAnsi" w:hAnsiTheme="minorHAnsi" w:cstheme="minorHAnsi"/>
          <w:i/>
        </w:rPr>
        <w:tab/>
        <w:t>10,77</w:t>
      </w:r>
      <w:r>
        <w:rPr>
          <w:rFonts w:asciiTheme="minorHAnsi" w:hAnsiTheme="minorHAnsi" w:cstheme="minorHAnsi"/>
          <w:i/>
        </w:rPr>
        <w:t> </w:t>
      </w:r>
      <w:r w:rsidR="00805DB2" w:rsidRPr="00B31E8E">
        <w:rPr>
          <w:rFonts w:asciiTheme="minorHAnsi" w:hAnsiTheme="minorHAnsi" w:cstheme="minorHAnsi"/>
          <w:i/>
        </w:rPr>
        <w:t>%</w:t>
      </w:r>
      <w:r>
        <w:rPr>
          <w:rFonts w:asciiTheme="minorHAnsi" w:hAnsiTheme="minorHAnsi" w:cstheme="minorHAnsi"/>
          <w:i/>
        </w:rPr>
        <w:t>,</w:t>
      </w:r>
    </w:p>
    <w:p w14:paraId="19F8B881" w14:textId="452AFDFD" w:rsidR="00805DB2" w:rsidRPr="00B31E8E" w:rsidRDefault="00EF2C03" w:rsidP="0065469E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m</w:t>
      </w:r>
      <w:r w:rsidR="00805DB2" w:rsidRPr="00B31E8E">
        <w:rPr>
          <w:rFonts w:asciiTheme="minorHAnsi" w:hAnsiTheme="minorHAnsi" w:cstheme="minorHAnsi"/>
          <w:i/>
        </w:rPr>
        <w:t>ěstské soudy</w:t>
      </w:r>
      <w:r w:rsidR="00805DB2" w:rsidRPr="00B31E8E">
        <w:rPr>
          <w:rFonts w:asciiTheme="minorHAnsi" w:hAnsiTheme="minorHAnsi" w:cstheme="minorHAnsi"/>
          <w:i/>
        </w:rPr>
        <w:tab/>
        <w:t>5,14</w:t>
      </w:r>
      <w:r>
        <w:rPr>
          <w:rFonts w:asciiTheme="minorHAnsi" w:hAnsiTheme="minorHAnsi" w:cstheme="minorHAnsi"/>
          <w:i/>
        </w:rPr>
        <w:t> </w:t>
      </w:r>
      <w:r w:rsidR="00805DB2" w:rsidRPr="00B31E8E">
        <w:rPr>
          <w:rFonts w:asciiTheme="minorHAnsi" w:hAnsiTheme="minorHAnsi" w:cstheme="minorHAnsi"/>
          <w:i/>
        </w:rPr>
        <w:t>%</w:t>
      </w:r>
      <w:r>
        <w:rPr>
          <w:rFonts w:asciiTheme="minorHAnsi" w:hAnsiTheme="minorHAnsi" w:cstheme="minorHAnsi"/>
          <w:i/>
        </w:rPr>
        <w:t>,</w:t>
      </w:r>
    </w:p>
    <w:p w14:paraId="75CAF983" w14:textId="1D5EA6D5" w:rsidR="00805DB2" w:rsidRPr="00B31E8E" w:rsidRDefault="00EF2C03" w:rsidP="0065469E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</w:t>
      </w:r>
      <w:r w:rsidR="00805DB2" w:rsidRPr="00B31E8E">
        <w:rPr>
          <w:rFonts w:asciiTheme="minorHAnsi" w:hAnsiTheme="minorHAnsi" w:cstheme="minorHAnsi"/>
          <w:i/>
        </w:rPr>
        <w:t>bvodní soudy</w:t>
      </w:r>
      <w:r w:rsidR="00805DB2" w:rsidRPr="00B31E8E">
        <w:rPr>
          <w:rFonts w:asciiTheme="minorHAnsi" w:hAnsiTheme="minorHAnsi" w:cstheme="minorHAnsi"/>
          <w:i/>
        </w:rPr>
        <w:tab/>
        <w:t>4,29</w:t>
      </w:r>
      <w:r>
        <w:rPr>
          <w:rFonts w:asciiTheme="minorHAnsi" w:hAnsiTheme="minorHAnsi" w:cstheme="minorHAnsi"/>
          <w:i/>
        </w:rPr>
        <w:t> </w:t>
      </w:r>
      <w:r w:rsidR="00805DB2" w:rsidRPr="00B31E8E">
        <w:rPr>
          <w:rFonts w:asciiTheme="minorHAnsi" w:hAnsiTheme="minorHAnsi" w:cstheme="minorHAnsi"/>
          <w:i/>
        </w:rPr>
        <w:t>%</w:t>
      </w:r>
      <w:r>
        <w:rPr>
          <w:rFonts w:asciiTheme="minorHAnsi" w:hAnsiTheme="minorHAnsi" w:cstheme="minorHAnsi"/>
          <w:i/>
        </w:rPr>
        <w:t>,</w:t>
      </w:r>
    </w:p>
    <w:p w14:paraId="06D30FD4" w14:textId="77777777" w:rsidR="00805DB2" w:rsidRPr="00B31E8E" w:rsidRDefault="00805DB2" w:rsidP="0065469E">
      <w:pPr>
        <w:tabs>
          <w:tab w:val="right" w:pos="4820"/>
        </w:tabs>
        <w:spacing w:after="0"/>
        <w:ind w:left="284"/>
        <w:jc w:val="both"/>
        <w:rPr>
          <w:rFonts w:asciiTheme="minorHAnsi" w:hAnsiTheme="minorHAnsi" w:cstheme="minorHAnsi"/>
          <w:i/>
        </w:rPr>
      </w:pPr>
      <w:proofErr w:type="spellStart"/>
      <w:r w:rsidRPr="00B31E8E">
        <w:rPr>
          <w:rFonts w:asciiTheme="minorHAnsi" w:hAnsiTheme="minorHAnsi" w:cstheme="minorHAnsi"/>
          <w:i/>
        </w:rPr>
        <w:t>MS</w:t>
      </w:r>
      <w:r w:rsidR="00EF2C03">
        <w:rPr>
          <w:rFonts w:asciiTheme="minorHAnsi" w:hAnsiTheme="minorHAnsi" w:cstheme="minorHAnsi"/>
          <w:i/>
        </w:rPr>
        <w:t>p</w:t>
      </w:r>
      <w:proofErr w:type="spellEnd"/>
      <w:r w:rsidRPr="00B31E8E">
        <w:rPr>
          <w:rFonts w:asciiTheme="minorHAnsi" w:hAnsiTheme="minorHAnsi" w:cstheme="minorHAnsi"/>
          <w:i/>
        </w:rPr>
        <w:tab/>
        <w:t>3,82</w:t>
      </w:r>
      <w:r w:rsidR="00EF2C03">
        <w:rPr>
          <w:rFonts w:asciiTheme="minorHAnsi" w:hAnsiTheme="minorHAnsi" w:cstheme="minorHAnsi"/>
          <w:i/>
        </w:rPr>
        <w:t> </w:t>
      </w:r>
      <w:r w:rsidRPr="00B31E8E">
        <w:rPr>
          <w:rFonts w:asciiTheme="minorHAnsi" w:hAnsiTheme="minorHAnsi" w:cstheme="minorHAnsi"/>
          <w:i/>
        </w:rPr>
        <w:t>%</w:t>
      </w:r>
      <w:r w:rsidR="00EF2C03">
        <w:rPr>
          <w:rFonts w:asciiTheme="minorHAnsi" w:hAnsiTheme="minorHAnsi" w:cstheme="minorHAnsi"/>
          <w:i/>
        </w:rPr>
        <w:t>,</w:t>
      </w:r>
    </w:p>
    <w:p w14:paraId="6A12E798" w14:textId="5332FDA3" w:rsidR="00805DB2" w:rsidRPr="00B31E8E" w:rsidRDefault="00EF2C03" w:rsidP="005A0FBA">
      <w:pPr>
        <w:tabs>
          <w:tab w:val="right" w:pos="4820"/>
        </w:tabs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</w:t>
      </w:r>
      <w:r w:rsidR="00805DB2" w:rsidRPr="00B31E8E">
        <w:rPr>
          <w:rFonts w:asciiTheme="minorHAnsi" w:hAnsiTheme="minorHAnsi" w:cstheme="minorHAnsi"/>
          <w:i/>
        </w:rPr>
        <w:t>statní OSS</w:t>
      </w:r>
      <w:r w:rsidR="00805DB2" w:rsidRPr="00B31E8E">
        <w:rPr>
          <w:rFonts w:asciiTheme="minorHAnsi" w:hAnsiTheme="minorHAnsi" w:cstheme="minorHAnsi"/>
          <w:i/>
        </w:rPr>
        <w:tab/>
        <w:t>5,31</w:t>
      </w:r>
      <w:r>
        <w:rPr>
          <w:rFonts w:asciiTheme="minorHAnsi" w:hAnsiTheme="minorHAnsi" w:cstheme="minorHAnsi"/>
          <w:i/>
        </w:rPr>
        <w:t> </w:t>
      </w:r>
      <w:r w:rsidR="00805DB2" w:rsidRPr="00B31E8E">
        <w:rPr>
          <w:rFonts w:asciiTheme="minorHAnsi" w:hAnsiTheme="minorHAnsi" w:cstheme="minorHAnsi"/>
          <w:i/>
        </w:rPr>
        <w:t>%</w:t>
      </w:r>
      <w:r>
        <w:rPr>
          <w:rFonts w:asciiTheme="minorHAnsi" w:hAnsiTheme="minorHAnsi" w:cstheme="minorHAnsi"/>
          <w:i/>
        </w:rPr>
        <w:t>.</w:t>
      </w:r>
    </w:p>
    <w:p w14:paraId="724B992B" w14:textId="17C0E4E7" w:rsidR="00805DB2" w:rsidRPr="003C5EFE" w:rsidRDefault="00805DB2" w:rsidP="00805DB2">
      <w:pPr>
        <w:pStyle w:val="Titulek1"/>
        <w:rPr>
          <w:sz w:val="24"/>
        </w:rPr>
      </w:pPr>
      <w:bookmarkStart w:id="25" w:name="_Toc520714315"/>
      <w:bookmarkStart w:id="26" w:name="_Toc8984522"/>
      <w:bookmarkStart w:id="27" w:name="_Toc72157461"/>
      <w:r w:rsidRPr="003C5EFE">
        <w:rPr>
          <w:sz w:val="24"/>
        </w:rPr>
        <w:t xml:space="preserve">Tabulka č. </w:t>
      </w:r>
      <w:r w:rsidR="00DF5820" w:rsidRPr="003C5EFE">
        <w:rPr>
          <w:sz w:val="24"/>
        </w:rPr>
        <w:fldChar w:fldCharType="begin"/>
      </w:r>
      <w:r w:rsidR="00DF5820" w:rsidRPr="003C5EFE">
        <w:rPr>
          <w:sz w:val="24"/>
        </w:rPr>
        <w:instrText xml:space="preserve"> SEQ Tabulka \* ARABIC </w:instrText>
      </w:r>
      <w:r w:rsidR="00DF5820" w:rsidRPr="003C5EFE">
        <w:rPr>
          <w:sz w:val="24"/>
        </w:rPr>
        <w:fldChar w:fldCharType="separate"/>
      </w:r>
      <w:r w:rsidR="0048408A">
        <w:rPr>
          <w:noProof/>
          <w:sz w:val="24"/>
        </w:rPr>
        <w:t>6</w:t>
      </w:r>
      <w:r w:rsidR="00DF5820" w:rsidRPr="003C5EFE">
        <w:rPr>
          <w:noProof/>
          <w:sz w:val="24"/>
        </w:rPr>
        <w:fldChar w:fldCharType="end"/>
      </w:r>
      <w:r w:rsidRPr="003C5EFE">
        <w:rPr>
          <w:sz w:val="24"/>
        </w:rPr>
        <w:t xml:space="preserve">: Výdaje </w:t>
      </w:r>
      <w:proofErr w:type="spellStart"/>
      <w:r w:rsidRPr="003C5EFE">
        <w:rPr>
          <w:sz w:val="24"/>
        </w:rPr>
        <w:t>MS</w:t>
      </w:r>
      <w:r w:rsidR="00EF2C03">
        <w:rPr>
          <w:sz w:val="24"/>
        </w:rPr>
        <w:t>p</w:t>
      </w:r>
      <w:proofErr w:type="spellEnd"/>
      <w:r w:rsidRPr="003C5EFE">
        <w:rPr>
          <w:sz w:val="24"/>
        </w:rPr>
        <w:t xml:space="preserve"> (v Kč)</w:t>
      </w:r>
      <w:bookmarkEnd w:id="25"/>
      <w:bookmarkEnd w:id="26"/>
      <w:bookmarkEnd w:id="27"/>
    </w:p>
    <w:tbl>
      <w:tblPr>
        <w:tblW w:w="49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447"/>
        <w:gridCol w:w="1447"/>
        <w:gridCol w:w="1447"/>
        <w:gridCol w:w="1447"/>
        <w:gridCol w:w="1442"/>
      </w:tblGrid>
      <w:tr w:rsidR="00805DB2" w:rsidRPr="004E3690" w14:paraId="7F3F2DF9" w14:textId="77777777" w:rsidTr="0065469E">
        <w:trPr>
          <w:trHeight w:val="255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93FF67D" w14:textId="77777777" w:rsidR="00805DB2" w:rsidRPr="004E3690" w:rsidRDefault="00805DB2" w:rsidP="00D2366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5DFFA99" w14:textId="77777777" w:rsidR="00805DB2" w:rsidRPr="004E3690" w:rsidRDefault="00805DB2" w:rsidP="00D2366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9D633F" w14:textId="77777777" w:rsidR="00805DB2" w:rsidRPr="004E3690" w:rsidRDefault="00805DB2" w:rsidP="00D2366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F55369" w14:textId="77777777" w:rsidR="00805DB2" w:rsidRPr="004E3690" w:rsidRDefault="00805DB2" w:rsidP="00D2366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8DAFCC" w14:textId="77777777" w:rsidR="00805DB2" w:rsidRPr="004E3690" w:rsidRDefault="00805DB2" w:rsidP="00D2366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89DF7FC" w14:textId="77777777" w:rsidR="00805DB2" w:rsidRPr="004E3690" w:rsidRDefault="00805DB2" w:rsidP="00D2366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4E3690" w14:paraId="71B32058" w14:textId="77777777" w:rsidTr="0065469E">
        <w:trPr>
          <w:trHeight w:val="255"/>
          <w:jc w:val="center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A8D6" w14:textId="77777777" w:rsidR="00805DB2" w:rsidRPr="004E3690" w:rsidRDefault="00805DB2" w:rsidP="00D2366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Schválený rozpočet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EB7E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1 487 451 231,00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AC6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1 427 858 137,00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21AB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1 442 581 671,00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8F9D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1 522 294 664,00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597E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1 265 118 680,00</w:t>
            </w:r>
          </w:p>
        </w:tc>
      </w:tr>
      <w:tr w:rsidR="00805DB2" w:rsidRPr="004E3690" w14:paraId="7CBDAE81" w14:textId="77777777" w:rsidTr="0065469E">
        <w:trPr>
          <w:trHeight w:val="255"/>
          <w:jc w:val="center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CD8C" w14:textId="77777777" w:rsidR="00805DB2" w:rsidRPr="004E3690" w:rsidRDefault="00805DB2" w:rsidP="00D2366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Rozpočet po změnách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5E2F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1 209 988 961,33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153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1 284 204 691,51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953D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1 369 248 311,52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EE99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1 185 816 816,17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2837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1 091 597 936,25</w:t>
            </w:r>
          </w:p>
        </w:tc>
      </w:tr>
      <w:tr w:rsidR="00805DB2" w:rsidRPr="004E3690" w14:paraId="4E91E983" w14:textId="77777777" w:rsidTr="0065469E">
        <w:trPr>
          <w:trHeight w:val="255"/>
          <w:jc w:val="center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73B1" w14:textId="77777777" w:rsidR="00805DB2" w:rsidRPr="004E3690" w:rsidRDefault="00805DB2" w:rsidP="00D2366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Konečný rozpočet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0547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1 499 059 535,53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1C34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1 736 431 406,24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E58F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1 902 587 872,46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83BB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1 629 567 126,36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5C2C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1 498 234 275,75</w:t>
            </w:r>
          </w:p>
        </w:tc>
      </w:tr>
      <w:tr w:rsidR="00805DB2" w:rsidRPr="004E3690" w14:paraId="416E9C76" w14:textId="77777777" w:rsidTr="0065469E">
        <w:trPr>
          <w:trHeight w:val="255"/>
          <w:jc w:val="center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2526" w14:textId="77777777" w:rsidR="00805DB2" w:rsidRPr="004E3690" w:rsidRDefault="00805DB2" w:rsidP="00D2366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057D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919 019 218,62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485B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1 149 945 339,90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8A85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1 295 084 460,51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0AC0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1 173 372 981,89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13A19" w14:textId="77777777" w:rsidR="00805DB2" w:rsidRPr="00DC485D" w:rsidRDefault="00805DB2" w:rsidP="00D2366A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C485D">
              <w:rPr>
                <w:rFonts w:asciiTheme="minorHAnsi" w:hAnsiTheme="minorHAnsi" w:cstheme="minorHAnsi"/>
                <w:sz w:val="18"/>
                <w:szCs w:val="18"/>
              </w:rPr>
              <w:t>1 225 932 273,42</w:t>
            </w:r>
          </w:p>
        </w:tc>
      </w:tr>
    </w:tbl>
    <w:p w14:paraId="4B752A5E" w14:textId="77777777" w:rsidR="00805DB2" w:rsidRPr="007D36E3" w:rsidRDefault="00805DB2" w:rsidP="005A0FBA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753341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753341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753341">
        <w:rPr>
          <w:rFonts w:cs="Calibri"/>
          <w:color w:val="000000"/>
          <w:sz w:val="20"/>
          <w:szCs w:val="20"/>
          <w:lang w:eastAsia="cs-CZ"/>
        </w:rPr>
        <w:t>.</w:t>
      </w:r>
    </w:p>
    <w:p w14:paraId="68E72745" w14:textId="3CCBD7D8" w:rsidR="00805DB2" w:rsidRPr="0065469E" w:rsidRDefault="00805DB2" w:rsidP="0065469E">
      <w:pPr>
        <w:pStyle w:val="Titulek1"/>
        <w:rPr>
          <w:sz w:val="24"/>
        </w:rPr>
      </w:pPr>
      <w:r w:rsidRPr="0065469E">
        <w:rPr>
          <w:sz w:val="24"/>
        </w:rPr>
        <w:t xml:space="preserve">Tabulka č. </w:t>
      </w:r>
      <w:r w:rsidR="00DF5820" w:rsidRPr="0065469E">
        <w:rPr>
          <w:sz w:val="24"/>
        </w:rPr>
        <w:fldChar w:fldCharType="begin"/>
      </w:r>
      <w:r w:rsidR="00DF5820" w:rsidRPr="0065469E">
        <w:rPr>
          <w:sz w:val="24"/>
        </w:rPr>
        <w:instrText xml:space="preserve"> SEQ Tabulka \* ARABIC </w:instrText>
      </w:r>
      <w:r w:rsidR="00DF5820" w:rsidRPr="0065469E">
        <w:rPr>
          <w:sz w:val="24"/>
        </w:rPr>
        <w:fldChar w:fldCharType="separate"/>
      </w:r>
      <w:r w:rsidR="0048408A">
        <w:rPr>
          <w:noProof/>
          <w:sz w:val="24"/>
        </w:rPr>
        <w:t>7</w:t>
      </w:r>
      <w:r w:rsidR="00DF5820" w:rsidRPr="0065469E">
        <w:rPr>
          <w:noProof/>
          <w:sz w:val="24"/>
        </w:rPr>
        <w:fldChar w:fldCharType="end"/>
      </w:r>
      <w:r w:rsidRPr="0065469E">
        <w:rPr>
          <w:sz w:val="24"/>
        </w:rPr>
        <w:t xml:space="preserve">: Výdaje OSS rozpočtové kapitoly 336 (bez </w:t>
      </w:r>
      <w:proofErr w:type="spellStart"/>
      <w:r w:rsidRPr="0065469E">
        <w:rPr>
          <w:sz w:val="24"/>
        </w:rPr>
        <w:t>MS</w:t>
      </w:r>
      <w:r w:rsidR="00EF2C03">
        <w:rPr>
          <w:sz w:val="24"/>
        </w:rPr>
        <w:t>p</w:t>
      </w:r>
      <w:proofErr w:type="spellEnd"/>
      <w:r w:rsidR="00D04624">
        <w:rPr>
          <w:sz w:val="24"/>
        </w:rPr>
        <w:t>;</w:t>
      </w:r>
      <w:r w:rsidRPr="0065469E">
        <w:rPr>
          <w:sz w:val="24"/>
        </w:rPr>
        <w:t xml:space="preserve"> v Kč)</w:t>
      </w:r>
    </w:p>
    <w:tbl>
      <w:tblPr>
        <w:tblW w:w="499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447"/>
        <w:gridCol w:w="1447"/>
        <w:gridCol w:w="1447"/>
        <w:gridCol w:w="1445"/>
        <w:gridCol w:w="1443"/>
      </w:tblGrid>
      <w:tr w:rsidR="00805DB2" w:rsidRPr="0065469E" w14:paraId="6312C227" w14:textId="77777777" w:rsidTr="0065469E">
        <w:trPr>
          <w:trHeight w:val="255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DA7B14" w14:textId="77777777" w:rsidR="00805DB2" w:rsidRPr="0065469E" w:rsidRDefault="00805DB2" w:rsidP="0065469E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469E">
              <w:rPr>
                <w:b/>
                <w:bCs/>
                <w:color w:val="000000"/>
                <w:sz w:val="17"/>
                <w:szCs w:val="17"/>
              </w:rPr>
              <w:t>Rozpočet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B06F28" w14:textId="77777777" w:rsidR="00805DB2" w:rsidRPr="0065469E" w:rsidRDefault="00805DB2" w:rsidP="0065469E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469E">
              <w:rPr>
                <w:b/>
                <w:bCs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A5108C" w14:textId="77777777" w:rsidR="00805DB2" w:rsidRPr="0065469E" w:rsidRDefault="00805DB2" w:rsidP="0065469E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469E">
              <w:rPr>
                <w:b/>
                <w:bCs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789B7C" w14:textId="77777777" w:rsidR="00805DB2" w:rsidRPr="0065469E" w:rsidRDefault="00805DB2" w:rsidP="0065469E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469E">
              <w:rPr>
                <w:b/>
                <w:bCs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F1A89C" w14:textId="77777777" w:rsidR="00805DB2" w:rsidRPr="0065469E" w:rsidRDefault="00805DB2" w:rsidP="0065469E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469E">
              <w:rPr>
                <w:b/>
                <w:bCs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6DE23DE" w14:textId="77777777" w:rsidR="00805DB2" w:rsidRPr="0065469E" w:rsidRDefault="00805DB2" w:rsidP="0065469E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469E">
              <w:rPr>
                <w:b/>
                <w:bCs/>
                <w:color w:val="000000"/>
                <w:sz w:val="17"/>
                <w:szCs w:val="17"/>
              </w:rPr>
              <w:t>2020</w:t>
            </w:r>
          </w:p>
        </w:tc>
      </w:tr>
      <w:tr w:rsidR="00805DB2" w:rsidRPr="0065469E" w14:paraId="56576764" w14:textId="77777777" w:rsidTr="0065469E">
        <w:trPr>
          <w:trHeight w:val="255"/>
          <w:jc w:val="center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4F72" w14:textId="77777777" w:rsidR="00805DB2" w:rsidRPr="0065469E" w:rsidRDefault="00805DB2" w:rsidP="0065469E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469E">
              <w:rPr>
                <w:b/>
                <w:bCs/>
                <w:color w:val="000000"/>
                <w:sz w:val="17"/>
                <w:szCs w:val="17"/>
              </w:rPr>
              <w:t>Schválený rozpočet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BD3B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23 204 472 384,00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3AB9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24 675 650 902,00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D78D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26 622 892 670,00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F7F1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28 967 487 928,00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A97A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30 626 290 746,00</w:t>
            </w:r>
          </w:p>
        </w:tc>
      </w:tr>
      <w:tr w:rsidR="00805DB2" w:rsidRPr="0065469E" w14:paraId="4BFE5ABE" w14:textId="77777777" w:rsidTr="0065469E">
        <w:trPr>
          <w:trHeight w:val="255"/>
          <w:jc w:val="center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3866" w14:textId="77777777" w:rsidR="00805DB2" w:rsidRPr="0065469E" w:rsidRDefault="00805DB2" w:rsidP="0065469E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469E">
              <w:rPr>
                <w:b/>
                <w:bCs/>
                <w:color w:val="000000"/>
                <w:sz w:val="17"/>
                <w:szCs w:val="17"/>
              </w:rPr>
              <w:t>Rozpočet po změnách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8F6D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23 830 705 423,67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1181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25 495 471 687,49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5197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26 870 235 787,48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CB85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29 642 969 955,83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99F6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31 415 454 242,75</w:t>
            </w:r>
          </w:p>
        </w:tc>
      </w:tr>
      <w:tr w:rsidR="00805DB2" w:rsidRPr="0065469E" w14:paraId="0F52AB35" w14:textId="77777777" w:rsidTr="0065469E">
        <w:trPr>
          <w:trHeight w:val="255"/>
          <w:jc w:val="center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05D5" w14:textId="77777777" w:rsidR="00805DB2" w:rsidRPr="0065469E" w:rsidRDefault="00805DB2" w:rsidP="0065469E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469E">
              <w:rPr>
                <w:b/>
                <w:bCs/>
                <w:color w:val="000000"/>
                <w:sz w:val="17"/>
                <w:szCs w:val="17"/>
              </w:rPr>
              <w:t>Konečný rozpočet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C247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25 581 264 266,56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E80C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26 846 145 086,75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EE6D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29 100 660 462,21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8BD1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32 021 939 143,50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7797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33 719 348 794,17</w:t>
            </w:r>
          </w:p>
        </w:tc>
      </w:tr>
      <w:tr w:rsidR="00805DB2" w:rsidRPr="0065469E" w14:paraId="76D94924" w14:textId="77777777" w:rsidTr="0065469E">
        <w:trPr>
          <w:trHeight w:val="255"/>
          <w:jc w:val="center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D170" w14:textId="77777777" w:rsidR="00805DB2" w:rsidRPr="0065469E" w:rsidRDefault="00805DB2" w:rsidP="0065469E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469E">
              <w:rPr>
                <w:b/>
                <w:bCs/>
                <w:color w:val="000000"/>
                <w:sz w:val="17"/>
                <w:szCs w:val="17"/>
              </w:rPr>
              <w:t>Skutečnost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B6F1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23 573 428 734,58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FBC5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25 035 183 331,85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5B3C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26 973 333 068,29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B5C8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29 583 061 550,58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4A135" w14:textId="77777777" w:rsidR="00805DB2" w:rsidRPr="0065469E" w:rsidRDefault="00805DB2" w:rsidP="0065469E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65469E">
              <w:rPr>
                <w:rFonts w:asciiTheme="minorHAnsi" w:hAnsiTheme="minorHAnsi" w:cstheme="minorHAnsi"/>
                <w:sz w:val="17"/>
                <w:szCs w:val="17"/>
              </w:rPr>
              <w:t>30 885 213 620,39</w:t>
            </w:r>
          </w:p>
        </w:tc>
      </w:tr>
    </w:tbl>
    <w:p w14:paraId="08D7D095" w14:textId="77777777" w:rsidR="00805DB2" w:rsidRPr="007D36E3" w:rsidRDefault="00805DB2" w:rsidP="005A0FBA">
      <w:pPr>
        <w:spacing w:before="40" w:after="240"/>
        <w:rPr>
          <w:rFonts w:cs="Calibri"/>
          <w:color w:val="000000"/>
          <w:sz w:val="20"/>
          <w:szCs w:val="20"/>
          <w:lang w:eastAsia="cs-CZ"/>
        </w:rPr>
      </w:pPr>
      <w:bookmarkStart w:id="28" w:name="_Toc520714928"/>
      <w:r w:rsidRPr="00753341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753341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753341">
        <w:rPr>
          <w:rFonts w:cs="Calibri"/>
          <w:color w:val="000000"/>
          <w:sz w:val="20"/>
          <w:szCs w:val="20"/>
          <w:lang w:eastAsia="cs-CZ"/>
        </w:rPr>
        <w:t>.</w:t>
      </w:r>
    </w:p>
    <w:p w14:paraId="5A69AA30" w14:textId="77777777" w:rsidR="00805DB2" w:rsidRDefault="00805DB2" w:rsidP="00B96C36">
      <w:pPr>
        <w:pStyle w:val="Nadpis3"/>
        <w:numPr>
          <w:ilvl w:val="0"/>
          <w:numId w:val="0"/>
        </w:numPr>
        <w:spacing w:after="240"/>
        <w:ind w:left="720" w:hanging="720"/>
        <w:contextualSpacing w:val="0"/>
        <w:jc w:val="center"/>
      </w:pPr>
      <w:bookmarkStart w:id="29" w:name="_Toc519242399"/>
      <w:bookmarkStart w:id="30" w:name="_Toc17204903"/>
      <w:bookmarkStart w:id="31" w:name="_Toc71514617"/>
      <w:bookmarkStart w:id="32" w:name="_Toc8984523"/>
      <w:bookmarkStart w:id="33" w:name="_Toc72157462"/>
      <w:bookmarkEnd w:id="28"/>
      <w:r w:rsidRPr="004E3690">
        <w:t>Oddíl III. Porovnání příjmů a výnosů v rozpočtové kapitole 3</w:t>
      </w:r>
      <w:bookmarkEnd w:id="29"/>
      <w:bookmarkEnd w:id="30"/>
      <w:bookmarkEnd w:id="31"/>
      <w:r>
        <w:t>36 v letech 2016</w:t>
      </w:r>
      <w:r w:rsidR="00027A0B">
        <w:t>–</w:t>
      </w:r>
      <w:r>
        <w:t>2020</w:t>
      </w:r>
    </w:p>
    <w:p w14:paraId="22B2C6E9" w14:textId="23748850" w:rsidR="00805DB2" w:rsidRPr="00EF2C03" w:rsidRDefault="00805DB2" w:rsidP="00D04624">
      <w:pPr>
        <w:pStyle w:val="Titulek1"/>
        <w:tabs>
          <w:tab w:val="clear" w:pos="1134"/>
          <w:tab w:val="clear" w:pos="9356"/>
          <w:tab w:val="right" w:pos="9072"/>
        </w:tabs>
        <w:ind w:left="1247" w:hanging="1247"/>
        <w:rPr>
          <w:spacing w:val="-6"/>
          <w:sz w:val="32"/>
        </w:rPr>
      </w:pPr>
      <w:bookmarkStart w:id="34" w:name="_Toc520714317"/>
      <w:bookmarkStart w:id="35" w:name="_Toc8984524"/>
      <w:bookmarkStart w:id="36" w:name="_Toc72157457"/>
      <w:r w:rsidRPr="00EF2C03">
        <w:rPr>
          <w:spacing w:val="-6"/>
          <w:sz w:val="24"/>
        </w:rPr>
        <w:t xml:space="preserve">Tabulka č. </w:t>
      </w:r>
      <w:r w:rsidR="00DF5820" w:rsidRPr="00EF2C03">
        <w:rPr>
          <w:spacing w:val="-6"/>
          <w:sz w:val="24"/>
        </w:rPr>
        <w:fldChar w:fldCharType="begin"/>
      </w:r>
      <w:r w:rsidR="00DF5820" w:rsidRPr="00EF2C03">
        <w:rPr>
          <w:spacing w:val="-6"/>
          <w:sz w:val="24"/>
        </w:rPr>
        <w:instrText xml:space="preserve"> SEQ Tabulka \* ARABIC </w:instrText>
      </w:r>
      <w:r w:rsidR="00DF5820" w:rsidRPr="00EF2C03">
        <w:rPr>
          <w:spacing w:val="-6"/>
          <w:sz w:val="24"/>
        </w:rPr>
        <w:fldChar w:fldCharType="separate"/>
      </w:r>
      <w:r w:rsidR="0048408A">
        <w:rPr>
          <w:noProof/>
          <w:spacing w:val="-6"/>
          <w:sz w:val="24"/>
        </w:rPr>
        <w:t>8</w:t>
      </w:r>
      <w:r w:rsidR="00DF5820" w:rsidRPr="00EF2C03">
        <w:rPr>
          <w:noProof/>
          <w:spacing w:val="-6"/>
          <w:sz w:val="24"/>
        </w:rPr>
        <w:fldChar w:fldCharType="end"/>
      </w:r>
      <w:r w:rsidRPr="00EF2C03">
        <w:rPr>
          <w:spacing w:val="-6"/>
          <w:sz w:val="24"/>
        </w:rPr>
        <w:t xml:space="preserve">: </w:t>
      </w:r>
      <w:r w:rsidR="0004471D" w:rsidRPr="00EF2C03">
        <w:rPr>
          <w:spacing w:val="-6"/>
          <w:sz w:val="24"/>
        </w:rPr>
        <w:tab/>
      </w:r>
      <w:r w:rsidRPr="00EF2C03">
        <w:rPr>
          <w:spacing w:val="-6"/>
          <w:sz w:val="24"/>
        </w:rPr>
        <w:t xml:space="preserve">Porovnání příjmů a výnosů za všechny OSS v rozpočtové kapitole 336 vč. </w:t>
      </w:r>
      <w:proofErr w:type="spellStart"/>
      <w:r w:rsidRPr="00EF2C03">
        <w:rPr>
          <w:spacing w:val="-6"/>
          <w:sz w:val="24"/>
        </w:rPr>
        <w:t>MS</w:t>
      </w:r>
      <w:r w:rsidR="00EF2C03" w:rsidRPr="00EF2C03">
        <w:rPr>
          <w:spacing w:val="-6"/>
          <w:sz w:val="24"/>
        </w:rPr>
        <w:t>p</w:t>
      </w:r>
      <w:proofErr w:type="spellEnd"/>
      <w:r w:rsidRPr="00EF2C03">
        <w:rPr>
          <w:spacing w:val="-6"/>
          <w:sz w:val="24"/>
        </w:rPr>
        <w:t xml:space="preserve"> (v</w:t>
      </w:r>
      <w:r w:rsidR="0004471D" w:rsidRPr="00EF2C03">
        <w:rPr>
          <w:spacing w:val="-6"/>
          <w:sz w:val="24"/>
        </w:rPr>
        <w:t> </w:t>
      </w:r>
      <w:r w:rsidRPr="00EF2C03">
        <w:rPr>
          <w:spacing w:val="-6"/>
          <w:sz w:val="24"/>
        </w:rPr>
        <w:t>Kč)</w:t>
      </w:r>
      <w:bookmarkEnd w:id="34"/>
      <w:bookmarkEnd w:id="35"/>
      <w:bookmarkEnd w:id="36"/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447"/>
        <w:gridCol w:w="1447"/>
        <w:gridCol w:w="1447"/>
        <w:gridCol w:w="1447"/>
        <w:gridCol w:w="1443"/>
      </w:tblGrid>
      <w:tr w:rsidR="00805DB2" w:rsidRPr="0004471D" w14:paraId="763F82C3" w14:textId="77777777" w:rsidTr="0004471D">
        <w:trPr>
          <w:trHeight w:val="255"/>
          <w:jc w:val="center"/>
        </w:trPr>
        <w:tc>
          <w:tcPr>
            <w:tcW w:w="977" w:type="pct"/>
            <w:shd w:val="clear" w:color="auto" w:fill="E5F1FF"/>
            <w:noWrap/>
            <w:vAlign w:val="center"/>
            <w:hideMark/>
          </w:tcPr>
          <w:p w14:paraId="3F859975" w14:textId="77777777" w:rsidR="00805DB2" w:rsidRPr="0004471D" w:rsidRDefault="00805DB2" w:rsidP="00B96C36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471D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05" w:type="pct"/>
            <w:shd w:val="clear" w:color="auto" w:fill="E5F1FF"/>
            <w:noWrap/>
            <w:vAlign w:val="center"/>
            <w:hideMark/>
          </w:tcPr>
          <w:p w14:paraId="035CFBEB" w14:textId="77777777" w:rsidR="00805DB2" w:rsidRPr="0004471D" w:rsidRDefault="00805DB2" w:rsidP="00B96C3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471D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05" w:type="pct"/>
            <w:shd w:val="clear" w:color="auto" w:fill="E5F1FF"/>
            <w:noWrap/>
            <w:vAlign w:val="center"/>
            <w:hideMark/>
          </w:tcPr>
          <w:p w14:paraId="213914C1" w14:textId="77777777" w:rsidR="00805DB2" w:rsidRPr="0004471D" w:rsidRDefault="00805DB2" w:rsidP="00B96C3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471D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05" w:type="pct"/>
            <w:shd w:val="clear" w:color="auto" w:fill="E5F1FF"/>
            <w:noWrap/>
            <w:vAlign w:val="center"/>
            <w:hideMark/>
          </w:tcPr>
          <w:p w14:paraId="25DDF44D" w14:textId="77777777" w:rsidR="00805DB2" w:rsidRPr="0004471D" w:rsidRDefault="00805DB2" w:rsidP="00B96C3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471D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5" w:type="pct"/>
            <w:shd w:val="clear" w:color="auto" w:fill="E5F1FF"/>
            <w:noWrap/>
            <w:vAlign w:val="center"/>
            <w:hideMark/>
          </w:tcPr>
          <w:p w14:paraId="4EF1ECB0" w14:textId="77777777" w:rsidR="00805DB2" w:rsidRPr="0004471D" w:rsidRDefault="00805DB2" w:rsidP="00B96C3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471D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03" w:type="pct"/>
            <w:shd w:val="clear" w:color="auto" w:fill="E5F1FF"/>
            <w:vAlign w:val="center"/>
          </w:tcPr>
          <w:p w14:paraId="3211F70D" w14:textId="77777777" w:rsidR="00805DB2" w:rsidRPr="0004471D" w:rsidRDefault="00805DB2" w:rsidP="00B96C3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471D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04471D" w14:paraId="4510986A" w14:textId="77777777" w:rsidTr="0004471D">
        <w:trPr>
          <w:trHeight w:val="255"/>
          <w:jc w:val="center"/>
        </w:trPr>
        <w:tc>
          <w:tcPr>
            <w:tcW w:w="977" w:type="pct"/>
            <w:shd w:val="clear" w:color="auto" w:fill="auto"/>
            <w:noWrap/>
            <w:vAlign w:val="center"/>
          </w:tcPr>
          <w:p w14:paraId="7D887942" w14:textId="77777777" w:rsidR="00805DB2" w:rsidRPr="0004471D" w:rsidRDefault="00805DB2" w:rsidP="00B96C36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471D">
              <w:rPr>
                <w:b/>
                <w:bCs/>
                <w:color w:val="000000"/>
                <w:sz w:val="18"/>
                <w:szCs w:val="18"/>
              </w:rPr>
              <w:t>Příjmy (skutečnost)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77A0D415" w14:textId="77777777" w:rsidR="00805DB2" w:rsidRPr="0004471D" w:rsidRDefault="00805DB2" w:rsidP="00B96C3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4471D">
              <w:rPr>
                <w:rFonts w:asciiTheme="minorHAnsi" w:hAnsiTheme="minorHAnsi" w:cstheme="minorHAnsi"/>
                <w:sz w:val="18"/>
                <w:szCs w:val="18"/>
              </w:rPr>
              <w:t>3 041 305 563,61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6FF51440" w14:textId="77777777" w:rsidR="00805DB2" w:rsidRPr="0004471D" w:rsidRDefault="00805DB2" w:rsidP="00B96C3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4471D">
              <w:rPr>
                <w:rFonts w:asciiTheme="minorHAnsi" w:hAnsiTheme="minorHAnsi" w:cstheme="minorHAnsi"/>
                <w:sz w:val="18"/>
                <w:szCs w:val="18"/>
              </w:rPr>
              <w:t>3 278 324 638,05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2816C760" w14:textId="77777777" w:rsidR="00805DB2" w:rsidRPr="0004471D" w:rsidRDefault="00805DB2" w:rsidP="00B96C3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4471D">
              <w:rPr>
                <w:rFonts w:asciiTheme="minorHAnsi" w:hAnsiTheme="minorHAnsi" w:cstheme="minorHAnsi"/>
                <w:sz w:val="18"/>
                <w:szCs w:val="18"/>
              </w:rPr>
              <w:t>3 570 548 864,85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0CEB658D" w14:textId="77777777" w:rsidR="00805DB2" w:rsidRPr="0004471D" w:rsidRDefault="00805DB2" w:rsidP="00B96C3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4471D">
              <w:rPr>
                <w:rFonts w:asciiTheme="minorHAnsi" w:hAnsiTheme="minorHAnsi" w:cstheme="minorHAnsi"/>
                <w:sz w:val="18"/>
                <w:szCs w:val="18"/>
              </w:rPr>
              <w:t>3 877 318 729,12</w:t>
            </w:r>
          </w:p>
        </w:tc>
        <w:tc>
          <w:tcPr>
            <w:tcW w:w="803" w:type="pct"/>
            <w:vAlign w:val="center"/>
          </w:tcPr>
          <w:p w14:paraId="3DA38420" w14:textId="77777777" w:rsidR="00805DB2" w:rsidRPr="0004471D" w:rsidRDefault="00805DB2" w:rsidP="00B96C3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4471D">
              <w:rPr>
                <w:rFonts w:asciiTheme="minorHAnsi" w:hAnsiTheme="minorHAnsi" w:cstheme="minorHAnsi"/>
                <w:sz w:val="18"/>
                <w:szCs w:val="18"/>
              </w:rPr>
              <w:t>3 710 450 535,74</w:t>
            </w:r>
          </w:p>
        </w:tc>
      </w:tr>
      <w:tr w:rsidR="00805DB2" w:rsidRPr="0004471D" w14:paraId="534D083E" w14:textId="77777777" w:rsidTr="0004471D">
        <w:trPr>
          <w:trHeight w:val="255"/>
          <w:jc w:val="center"/>
        </w:trPr>
        <w:tc>
          <w:tcPr>
            <w:tcW w:w="977" w:type="pct"/>
            <w:shd w:val="clear" w:color="auto" w:fill="auto"/>
            <w:noWrap/>
            <w:vAlign w:val="center"/>
          </w:tcPr>
          <w:p w14:paraId="28B3FDB7" w14:textId="77777777" w:rsidR="00805DB2" w:rsidRPr="0004471D" w:rsidRDefault="00805DB2" w:rsidP="00B96C36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4471D">
              <w:rPr>
                <w:b/>
                <w:bCs/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1C191BD7" w14:textId="77777777" w:rsidR="00805DB2" w:rsidRPr="0004471D" w:rsidRDefault="00805DB2" w:rsidP="00B96C3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4471D">
              <w:rPr>
                <w:rFonts w:asciiTheme="minorHAnsi" w:hAnsiTheme="minorHAnsi" w:cstheme="minorHAnsi"/>
                <w:sz w:val="18"/>
                <w:szCs w:val="18"/>
              </w:rPr>
              <w:t>4 081 705 477,86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0A4DD017" w14:textId="77777777" w:rsidR="00805DB2" w:rsidRPr="0004471D" w:rsidRDefault="00805DB2" w:rsidP="00B96C3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4471D">
              <w:rPr>
                <w:rFonts w:asciiTheme="minorHAnsi" w:hAnsiTheme="minorHAnsi" w:cstheme="minorHAnsi"/>
                <w:sz w:val="18"/>
                <w:szCs w:val="18"/>
              </w:rPr>
              <w:t>4 477 604 323,18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6634B2AF" w14:textId="77777777" w:rsidR="00805DB2" w:rsidRPr="0004471D" w:rsidRDefault="00805DB2" w:rsidP="00B96C3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4471D">
              <w:rPr>
                <w:rFonts w:asciiTheme="minorHAnsi" w:hAnsiTheme="minorHAnsi" w:cstheme="minorHAnsi"/>
                <w:sz w:val="18"/>
                <w:szCs w:val="18"/>
              </w:rPr>
              <w:t>4 863 293 888,05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0EB7C37C" w14:textId="77777777" w:rsidR="00805DB2" w:rsidRPr="0004471D" w:rsidRDefault="00805DB2" w:rsidP="00B96C3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4471D">
              <w:rPr>
                <w:rFonts w:asciiTheme="minorHAnsi" w:hAnsiTheme="minorHAnsi" w:cstheme="minorHAnsi"/>
                <w:sz w:val="18"/>
                <w:szCs w:val="18"/>
              </w:rPr>
              <w:t>5 188 852 301,57</w:t>
            </w:r>
          </w:p>
        </w:tc>
        <w:tc>
          <w:tcPr>
            <w:tcW w:w="803" w:type="pct"/>
            <w:vAlign w:val="center"/>
          </w:tcPr>
          <w:p w14:paraId="3AD332B4" w14:textId="77777777" w:rsidR="00805DB2" w:rsidRPr="0004471D" w:rsidRDefault="00805DB2" w:rsidP="00B96C3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4471D">
              <w:rPr>
                <w:rFonts w:asciiTheme="minorHAnsi" w:hAnsiTheme="minorHAnsi" w:cstheme="minorHAnsi"/>
                <w:sz w:val="18"/>
                <w:szCs w:val="18"/>
              </w:rPr>
              <w:t>5 066 566 990,48</w:t>
            </w:r>
          </w:p>
        </w:tc>
      </w:tr>
    </w:tbl>
    <w:p w14:paraId="4D421F18" w14:textId="77777777" w:rsidR="00805DB2" w:rsidRPr="00E30A4D" w:rsidRDefault="00805DB2" w:rsidP="00016AC3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E30A4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E30A4D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E30A4D">
        <w:rPr>
          <w:rFonts w:cs="Calibri"/>
          <w:color w:val="000000"/>
          <w:sz w:val="20"/>
          <w:szCs w:val="20"/>
          <w:lang w:eastAsia="cs-CZ"/>
        </w:rPr>
        <w:t>.</w:t>
      </w:r>
    </w:p>
    <w:p w14:paraId="7CAFBD1F" w14:textId="77777777" w:rsidR="00805DB2" w:rsidRDefault="00805DB2" w:rsidP="00721DBD">
      <w:pPr>
        <w:rPr>
          <w:rFonts w:asciiTheme="minorHAnsi" w:hAnsiTheme="minorHAnsi" w:cstheme="minorHAnsi"/>
        </w:rPr>
      </w:pPr>
      <w:r w:rsidRPr="007229E7">
        <w:rPr>
          <w:rFonts w:asciiTheme="minorHAnsi" w:hAnsiTheme="minorHAnsi" w:cstheme="minorHAnsi"/>
        </w:rPr>
        <w:t xml:space="preserve">Příjmy a výnosy kapitoly 336 se ve sledovaném období vyvíjely obdobně. </w:t>
      </w:r>
    </w:p>
    <w:p w14:paraId="7CF7538E" w14:textId="77777777" w:rsidR="00805DB2" w:rsidRPr="007229E7" w:rsidRDefault="00805DB2" w:rsidP="0004471D">
      <w:pPr>
        <w:spacing w:after="0"/>
        <w:rPr>
          <w:rFonts w:asciiTheme="minorHAnsi" w:hAnsiTheme="minorHAnsi" w:cstheme="minorHAnsi"/>
        </w:rPr>
      </w:pPr>
      <w:r w:rsidRPr="007229E7">
        <w:rPr>
          <w:rFonts w:asciiTheme="minorHAnsi" w:hAnsiTheme="minorHAnsi" w:cstheme="minorHAnsi"/>
        </w:rPr>
        <w:t>Největší podíl výnosů kapitoly 336 tvořily v roce 2020 tyto syntetické účty:</w:t>
      </w:r>
    </w:p>
    <w:p w14:paraId="374D742F" w14:textId="77777777" w:rsidR="00805DB2" w:rsidRPr="007229E7" w:rsidRDefault="00805DB2" w:rsidP="0004471D">
      <w:pPr>
        <w:pStyle w:val="Odstavecseseznamem"/>
        <w:numPr>
          <w:ilvl w:val="0"/>
          <w:numId w:val="15"/>
        </w:numPr>
        <w:spacing w:after="0"/>
        <w:ind w:left="567" w:hanging="283"/>
        <w:rPr>
          <w:rFonts w:asciiTheme="minorHAnsi" w:hAnsiTheme="minorHAnsi" w:cstheme="minorHAnsi"/>
        </w:rPr>
      </w:pPr>
      <w:r w:rsidRPr="007229E7">
        <w:rPr>
          <w:rFonts w:asciiTheme="minorHAnsi" w:hAnsiTheme="minorHAnsi" w:cstheme="minorHAnsi"/>
          <w:i/>
        </w:rPr>
        <w:t xml:space="preserve">607 </w:t>
      </w:r>
      <w:r w:rsidR="007229E7">
        <w:rPr>
          <w:rFonts w:asciiTheme="minorHAnsi" w:hAnsiTheme="minorHAnsi" w:cstheme="minorHAnsi"/>
          <w:i/>
        </w:rPr>
        <w:t>–</w:t>
      </w:r>
      <w:r w:rsidRPr="007229E7">
        <w:rPr>
          <w:rFonts w:asciiTheme="minorHAnsi" w:hAnsiTheme="minorHAnsi" w:cstheme="minorHAnsi"/>
          <w:i/>
        </w:rPr>
        <w:t xml:space="preserve"> Výnosy ze soudních poplatků</w:t>
      </w:r>
      <w:r w:rsidRPr="007229E7">
        <w:rPr>
          <w:rFonts w:asciiTheme="minorHAnsi" w:hAnsiTheme="minorHAnsi" w:cstheme="minorHAnsi"/>
        </w:rPr>
        <w:t xml:space="preserve"> (28,17 %),</w:t>
      </w:r>
    </w:p>
    <w:p w14:paraId="316F03D2" w14:textId="126C7F26" w:rsidR="00805DB2" w:rsidRPr="007229E7" w:rsidRDefault="00805DB2" w:rsidP="0004471D">
      <w:pPr>
        <w:pStyle w:val="Odstavecseseznamem"/>
        <w:numPr>
          <w:ilvl w:val="0"/>
          <w:numId w:val="15"/>
        </w:numPr>
        <w:spacing w:after="0"/>
        <w:ind w:left="567" w:hanging="283"/>
        <w:rPr>
          <w:rFonts w:asciiTheme="minorHAnsi" w:hAnsiTheme="minorHAnsi" w:cstheme="minorHAnsi"/>
          <w:i/>
        </w:rPr>
      </w:pPr>
      <w:r w:rsidRPr="007229E7">
        <w:rPr>
          <w:rFonts w:asciiTheme="minorHAnsi" w:hAnsiTheme="minorHAnsi" w:cstheme="minorHAnsi"/>
          <w:i/>
        </w:rPr>
        <w:t xml:space="preserve">633 </w:t>
      </w:r>
      <w:r w:rsidR="007229E7">
        <w:rPr>
          <w:rFonts w:asciiTheme="minorHAnsi" w:hAnsiTheme="minorHAnsi" w:cstheme="minorHAnsi"/>
          <w:i/>
        </w:rPr>
        <w:t>–</w:t>
      </w:r>
      <w:r w:rsidRPr="007229E7">
        <w:rPr>
          <w:rFonts w:asciiTheme="minorHAnsi" w:hAnsiTheme="minorHAnsi" w:cstheme="minorHAnsi"/>
          <w:i/>
        </w:rPr>
        <w:t xml:space="preserve"> Výnosy ze sociálního pojištění </w:t>
      </w:r>
      <w:r w:rsidRPr="007229E7">
        <w:rPr>
          <w:rFonts w:asciiTheme="minorHAnsi" w:hAnsiTheme="minorHAnsi" w:cstheme="minorHAnsi"/>
        </w:rPr>
        <w:t>(24,82 %)</w:t>
      </w:r>
      <w:r w:rsidR="00D04624">
        <w:rPr>
          <w:rFonts w:asciiTheme="minorHAnsi" w:hAnsiTheme="minorHAnsi" w:cstheme="minorHAnsi"/>
        </w:rPr>
        <w:t>,</w:t>
      </w:r>
    </w:p>
    <w:p w14:paraId="0AF2537A" w14:textId="77777777" w:rsidR="00805DB2" w:rsidRPr="007229E7" w:rsidRDefault="00805DB2" w:rsidP="00721DBD">
      <w:pPr>
        <w:pStyle w:val="Odstavecseseznamem"/>
        <w:numPr>
          <w:ilvl w:val="0"/>
          <w:numId w:val="15"/>
        </w:numPr>
        <w:ind w:left="568" w:hanging="284"/>
        <w:contextualSpacing w:val="0"/>
        <w:rPr>
          <w:rFonts w:asciiTheme="minorHAnsi" w:hAnsiTheme="minorHAnsi" w:cstheme="minorHAnsi"/>
          <w:i/>
        </w:rPr>
      </w:pPr>
      <w:r w:rsidRPr="007229E7">
        <w:rPr>
          <w:rFonts w:asciiTheme="minorHAnsi" w:hAnsiTheme="minorHAnsi" w:cstheme="minorHAnsi"/>
          <w:i/>
        </w:rPr>
        <w:t>649</w:t>
      </w:r>
      <w:r w:rsidR="007229E7">
        <w:rPr>
          <w:rFonts w:asciiTheme="minorHAnsi" w:hAnsiTheme="minorHAnsi" w:cstheme="minorHAnsi"/>
          <w:i/>
        </w:rPr>
        <w:t xml:space="preserve"> –</w:t>
      </w:r>
      <w:r w:rsidRPr="007229E7">
        <w:rPr>
          <w:rFonts w:asciiTheme="minorHAnsi" w:hAnsiTheme="minorHAnsi" w:cstheme="minorHAnsi"/>
          <w:i/>
        </w:rPr>
        <w:t xml:space="preserve"> Ostatní výnosy z činnosti </w:t>
      </w:r>
      <w:r w:rsidRPr="007229E7">
        <w:rPr>
          <w:rFonts w:asciiTheme="minorHAnsi" w:hAnsiTheme="minorHAnsi" w:cstheme="minorHAnsi"/>
        </w:rPr>
        <w:t>(21,66 %)</w:t>
      </w:r>
      <w:r w:rsidRPr="007229E7">
        <w:rPr>
          <w:rFonts w:asciiTheme="minorHAnsi" w:hAnsiTheme="minorHAnsi" w:cstheme="minorHAnsi"/>
          <w:i/>
        </w:rPr>
        <w:t>.</w:t>
      </w:r>
    </w:p>
    <w:p w14:paraId="0D792E0A" w14:textId="77777777" w:rsidR="00805DB2" w:rsidRPr="007229E7" w:rsidRDefault="00805DB2" w:rsidP="00255EBF">
      <w:pPr>
        <w:keepNext/>
        <w:spacing w:after="0"/>
        <w:rPr>
          <w:rFonts w:asciiTheme="minorHAnsi" w:hAnsiTheme="minorHAnsi" w:cstheme="minorHAnsi"/>
        </w:rPr>
      </w:pPr>
      <w:r w:rsidRPr="007229E7">
        <w:rPr>
          <w:rFonts w:asciiTheme="minorHAnsi" w:hAnsiTheme="minorHAnsi" w:cstheme="minorHAnsi"/>
        </w:rPr>
        <w:t>Největší podíl příjmů kapitoly 336 tvořily v roce 2020 tyto rozpočtové položky:</w:t>
      </w:r>
    </w:p>
    <w:p w14:paraId="7CE7EA61" w14:textId="77777777" w:rsidR="00805DB2" w:rsidRPr="007229E7" w:rsidRDefault="00805DB2" w:rsidP="00446BEF">
      <w:pPr>
        <w:pStyle w:val="Odstavecseseznamem"/>
        <w:numPr>
          <w:ilvl w:val="0"/>
          <w:numId w:val="15"/>
        </w:numPr>
        <w:spacing w:after="0"/>
        <w:rPr>
          <w:rFonts w:asciiTheme="minorHAnsi" w:hAnsiTheme="minorHAnsi" w:cstheme="minorHAnsi"/>
        </w:rPr>
      </w:pPr>
      <w:r w:rsidRPr="007229E7">
        <w:rPr>
          <w:rFonts w:asciiTheme="minorHAnsi" w:hAnsiTheme="minorHAnsi" w:cstheme="minorHAnsi"/>
          <w:i/>
        </w:rPr>
        <w:t xml:space="preserve">2151 </w:t>
      </w:r>
      <w:r w:rsidR="007229E7">
        <w:rPr>
          <w:rFonts w:asciiTheme="minorHAnsi" w:hAnsiTheme="minorHAnsi" w:cstheme="minorHAnsi"/>
          <w:i/>
        </w:rPr>
        <w:t>–</w:t>
      </w:r>
      <w:r w:rsidRPr="007229E7">
        <w:rPr>
          <w:rFonts w:asciiTheme="minorHAnsi" w:hAnsiTheme="minorHAnsi" w:cstheme="minorHAnsi"/>
          <w:i/>
        </w:rPr>
        <w:t xml:space="preserve"> Soudní poplatky</w:t>
      </w:r>
      <w:r w:rsidRPr="007229E7">
        <w:rPr>
          <w:rFonts w:asciiTheme="minorHAnsi" w:hAnsiTheme="minorHAnsi" w:cstheme="minorHAnsi"/>
        </w:rPr>
        <w:t xml:space="preserve"> (29,21 %),</w:t>
      </w:r>
    </w:p>
    <w:p w14:paraId="681786A5" w14:textId="675694DE" w:rsidR="00805DB2" w:rsidRPr="007229E7" w:rsidRDefault="00805DB2" w:rsidP="00446BEF">
      <w:pPr>
        <w:pStyle w:val="Odstavecseseznamem"/>
        <w:numPr>
          <w:ilvl w:val="0"/>
          <w:numId w:val="15"/>
        </w:numPr>
        <w:spacing w:after="0"/>
        <w:rPr>
          <w:rFonts w:asciiTheme="minorHAnsi" w:hAnsiTheme="minorHAnsi" w:cstheme="minorHAnsi"/>
        </w:rPr>
      </w:pPr>
      <w:r w:rsidRPr="007229E7">
        <w:rPr>
          <w:rFonts w:asciiTheme="minorHAnsi" w:hAnsiTheme="minorHAnsi" w:cstheme="minorHAnsi"/>
          <w:i/>
        </w:rPr>
        <w:t xml:space="preserve">1611 </w:t>
      </w:r>
      <w:r w:rsidR="007229E7">
        <w:rPr>
          <w:rFonts w:asciiTheme="minorHAnsi" w:hAnsiTheme="minorHAnsi" w:cstheme="minorHAnsi"/>
          <w:i/>
        </w:rPr>
        <w:t>–</w:t>
      </w:r>
      <w:r w:rsidRPr="007229E7">
        <w:rPr>
          <w:rFonts w:asciiTheme="minorHAnsi" w:hAnsiTheme="minorHAnsi" w:cstheme="minorHAnsi"/>
          <w:i/>
        </w:rPr>
        <w:t xml:space="preserve"> Pojistné na důchodové pojištění od zaměstnavatelů </w:t>
      </w:r>
      <w:r w:rsidRPr="007229E7">
        <w:rPr>
          <w:rFonts w:asciiTheme="minorHAnsi" w:hAnsiTheme="minorHAnsi" w:cstheme="minorHAnsi"/>
        </w:rPr>
        <w:t>(23,21 %)</w:t>
      </w:r>
      <w:r w:rsidR="00D04624">
        <w:rPr>
          <w:rFonts w:asciiTheme="minorHAnsi" w:hAnsiTheme="minorHAnsi" w:cstheme="minorHAnsi"/>
        </w:rPr>
        <w:t>,</w:t>
      </w:r>
    </w:p>
    <w:p w14:paraId="69954812" w14:textId="77777777" w:rsidR="00805DB2" w:rsidRPr="007229E7" w:rsidRDefault="00805DB2" w:rsidP="00016AC3">
      <w:pPr>
        <w:pStyle w:val="Odstavecseseznamem"/>
        <w:numPr>
          <w:ilvl w:val="0"/>
          <w:numId w:val="15"/>
        </w:numPr>
        <w:ind w:left="714" w:hanging="357"/>
        <w:contextualSpacing w:val="0"/>
        <w:rPr>
          <w:rFonts w:asciiTheme="minorHAnsi" w:hAnsiTheme="minorHAnsi" w:cstheme="minorHAnsi"/>
        </w:rPr>
      </w:pPr>
      <w:r w:rsidRPr="007229E7">
        <w:rPr>
          <w:rFonts w:asciiTheme="minorHAnsi" w:hAnsiTheme="minorHAnsi" w:cstheme="minorHAnsi"/>
          <w:i/>
        </w:rPr>
        <w:t xml:space="preserve">2324 </w:t>
      </w:r>
      <w:r w:rsidR="007229E7">
        <w:rPr>
          <w:rFonts w:asciiTheme="minorHAnsi" w:hAnsiTheme="minorHAnsi" w:cstheme="minorHAnsi"/>
          <w:i/>
        </w:rPr>
        <w:t>–</w:t>
      </w:r>
      <w:r w:rsidRPr="007229E7">
        <w:rPr>
          <w:rFonts w:asciiTheme="minorHAnsi" w:hAnsiTheme="minorHAnsi" w:cstheme="minorHAnsi"/>
          <w:i/>
        </w:rPr>
        <w:t xml:space="preserve"> Přijaté nekapitálové příspěvky a náhrady</w:t>
      </w:r>
      <w:r w:rsidRPr="007229E7">
        <w:rPr>
          <w:rFonts w:asciiTheme="minorHAnsi" w:hAnsiTheme="minorHAnsi" w:cstheme="minorHAnsi"/>
        </w:rPr>
        <w:t xml:space="preserve"> (18,61 %).</w:t>
      </w:r>
    </w:p>
    <w:p w14:paraId="1EFADC78" w14:textId="147C901B" w:rsidR="00805DB2" w:rsidRPr="00255EBF" w:rsidRDefault="00805DB2" w:rsidP="00805D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37" w:name="_Toc8984525"/>
      <w:bookmarkStart w:id="38" w:name="_Toc72157458"/>
      <w:r w:rsidRPr="00255EBF">
        <w:rPr>
          <w:sz w:val="24"/>
        </w:rPr>
        <w:t xml:space="preserve">Tabulka č. </w:t>
      </w:r>
      <w:r w:rsidR="00DF5820" w:rsidRPr="00255EBF">
        <w:rPr>
          <w:sz w:val="24"/>
        </w:rPr>
        <w:fldChar w:fldCharType="begin"/>
      </w:r>
      <w:r w:rsidR="00DF5820" w:rsidRPr="00255EBF">
        <w:rPr>
          <w:sz w:val="24"/>
        </w:rPr>
        <w:instrText xml:space="preserve"> SEQ Tabulka \* ARABIC </w:instrText>
      </w:r>
      <w:r w:rsidR="00DF5820" w:rsidRPr="00255EBF">
        <w:rPr>
          <w:sz w:val="24"/>
        </w:rPr>
        <w:fldChar w:fldCharType="separate"/>
      </w:r>
      <w:r w:rsidR="0048408A">
        <w:rPr>
          <w:noProof/>
          <w:sz w:val="24"/>
        </w:rPr>
        <w:t>9</w:t>
      </w:r>
      <w:r w:rsidR="00DF5820" w:rsidRPr="00255EBF">
        <w:rPr>
          <w:noProof/>
          <w:sz w:val="24"/>
        </w:rPr>
        <w:fldChar w:fldCharType="end"/>
      </w:r>
      <w:r w:rsidRPr="00255EBF">
        <w:rPr>
          <w:sz w:val="24"/>
        </w:rPr>
        <w:t xml:space="preserve">: Porovnání příjmů a výnosů za </w:t>
      </w:r>
      <w:proofErr w:type="spellStart"/>
      <w:r w:rsidRPr="00255EBF">
        <w:rPr>
          <w:sz w:val="24"/>
        </w:rPr>
        <w:t>MS</w:t>
      </w:r>
      <w:r w:rsidR="00D04624">
        <w:rPr>
          <w:sz w:val="24"/>
        </w:rPr>
        <w:t>p</w:t>
      </w:r>
      <w:proofErr w:type="spellEnd"/>
      <w:r w:rsidRPr="00255EBF">
        <w:rPr>
          <w:sz w:val="24"/>
        </w:rPr>
        <w:t xml:space="preserve"> (v Kč)</w:t>
      </w:r>
      <w:bookmarkEnd w:id="37"/>
      <w:bookmarkEnd w:id="38"/>
    </w:p>
    <w:tbl>
      <w:tblPr>
        <w:tblW w:w="496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447"/>
        <w:gridCol w:w="1447"/>
        <w:gridCol w:w="1447"/>
        <w:gridCol w:w="1447"/>
        <w:gridCol w:w="1443"/>
      </w:tblGrid>
      <w:tr w:rsidR="00805DB2" w:rsidRPr="00255EBF" w14:paraId="59702A18" w14:textId="77777777" w:rsidTr="00255EBF">
        <w:trPr>
          <w:trHeight w:val="255"/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E899B9" w14:textId="77777777" w:rsidR="00805DB2" w:rsidRPr="00255EBF" w:rsidRDefault="00805DB2" w:rsidP="00255EBF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55EBF">
              <w:rPr>
                <w:b/>
                <w:bCs/>
                <w:color w:val="000000"/>
                <w:sz w:val="20"/>
                <w:szCs w:val="18"/>
              </w:rPr>
              <w:t>Ukazatel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5E158A" w14:textId="77777777" w:rsidR="00805DB2" w:rsidRPr="00255EBF" w:rsidRDefault="00805DB2" w:rsidP="00255E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55EBF">
              <w:rPr>
                <w:b/>
                <w:bCs/>
                <w:color w:val="000000"/>
                <w:sz w:val="20"/>
                <w:szCs w:val="18"/>
              </w:rPr>
              <w:t>2016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6D25F9" w14:textId="77777777" w:rsidR="00805DB2" w:rsidRPr="00255EBF" w:rsidRDefault="00805DB2" w:rsidP="00255E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55EBF">
              <w:rPr>
                <w:b/>
                <w:bCs/>
                <w:color w:val="000000"/>
                <w:sz w:val="20"/>
                <w:szCs w:val="18"/>
              </w:rPr>
              <w:t>2017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56AF4C" w14:textId="77777777" w:rsidR="00805DB2" w:rsidRPr="00255EBF" w:rsidRDefault="00805DB2" w:rsidP="00255E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55EBF">
              <w:rPr>
                <w:b/>
                <w:bCs/>
                <w:color w:val="000000"/>
                <w:sz w:val="20"/>
                <w:szCs w:val="18"/>
              </w:rPr>
              <w:t>2018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9001C1" w14:textId="77777777" w:rsidR="00805DB2" w:rsidRPr="00255EBF" w:rsidRDefault="00805DB2" w:rsidP="00255E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55EBF">
              <w:rPr>
                <w:b/>
                <w:bCs/>
                <w:color w:val="000000"/>
                <w:sz w:val="20"/>
                <w:szCs w:val="18"/>
              </w:rPr>
              <w:t>2019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FA0086E" w14:textId="77777777" w:rsidR="00805DB2" w:rsidRPr="00255EBF" w:rsidRDefault="00805DB2" w:rsidP="00255EB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55EBF">
              <w:rPr>
                <w:b/>
                <w:bCs/>
                <w:color w:val="000000"/>
                <w:sz w:val="20"/>
                <w:szCs w:val="18"/>
              </w:rPr>
              <w:t>2020</w:t>
            </w:r>
          </w:p>
        </w:tc>
      </w:tr>
      <w:tr w:rsidR="00805DB2" w:rsidRPr="00255EBF" w14:paraId="719CDB72" w14:textId="77777777" w:rsidTr="00255EBF">
        <w:trPr>
          <w:trHeight w:val="255"/>
          <w:jc w:val="center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B528" w14:textId="77777777" w:rsidR="00805DB2" w:rsidRPr="00255EBF" w:rsidRDefault="00805DB2" w:rsidP="00255EBF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55EBF">
              <w:rPr>
                <w:b/>
                <w:bCs/>
                <w:color w:val="000000"/>
                <w:sz w:val="20"/>
                <w:szCs w:val="18"/>
              </w:rPr>
              <w:t>Příjmy (skutečnost)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A296" w14:textId="77777777" w:rsidR="00805DB2" w:rsidRPr="00255EBF" w:rsidRDefault="00805DB2" w:rsidP="00255EBF">
            <w:pPr>
              <w:spacing w:after="0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55EBF">
              <w:rPr>
                <w:rFonts w:asciiTheme="minorHAnsi" w:hAnsiTheme="minorHAnsi" w:cstheme="minorHAnsi"/>
                <w:sz w:val="20"/>
                <w:szCs w:val="18"/>
              </w:rPr>
              <w:t>64 726 306,86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73346" w14:textId="77777777" w:rsidR="00805DB2" w:rsidRPr="00255EBF" w:rsidRDefault="00805DB2" w:rsidP="00255EBF">
            <w:pPr>
              <w:spacing w:after="0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55EBF">
              <w:rPr>
                <w:rFonts w:asciiTheme="minorHAnsi" w:hAnsiTheme="minorHAnsi" w:cstheme="minorHAnsi"/>
                <w:sz w:val="20"/>
                <w:szCs w:val="18"/>
              </w:rPr>
              <w:t>91 980 137,90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FC04" w14:textId="77777777" w:rsidR="00805DB2" w:rsidRPr="00255EBF" w:rsidRDefault="00805DB2" w:rsidP="00255EBF">
            <w:pPr>
              <w:spacing w:after="0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55EBF">
              <w:rPr>
                <w:rFonts w:asciiTheme="minorHAnsi" w:hAnsiTheme="minorHAnsi" w:cstheme="minorHAnsi"/>
                <w:sz w:val="20"/>
                <w:szCs w:val="18"/>
              </w:rPr>
              <w:t>97 651 732,54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FB65" w14:textId="77777777" w:rsidR="00805DB2" w:rsidRPr="00255EBF" w:rsidRDefault="00805DB2" w:rsidP="00255EBF">
            <w:pPr>
              <w:spacing w:after="0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55EBF">
              <w:rPr>
                <w:rFonts w:asciiTheme="minorHAnsi" w:hAnsiTheme="minorHAnsi" w:cstheme="minorHAnsi"/>
                <w:sz w:val="20"/>
                <w:szCs w:val="18"/>
              </w:rPr>
              <w:t>297 041 670,01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F38A5" w14:textId="77777777" w:rsidR="00805DB2" w:rsidRPr="00255EBF" w:rsidRDefault="00805DB2" w:rsidP="00255EBF">
            <w:pPr>
              <w:spacing w:after="0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55EBF">
              <w:rPr>
                <w:rFonts w:asciiTheme="minorHAnsi" w:hAnsiTheme="minorHAnsi" w:cstheme="minorHAnsi"/>
                <w:sz w:val="20"/>
                <w:szCs w:val="18"/>
              </w:rPr>
              <w:t>287 177 926,77</w:t>
            </w:r>
          </w:p>
        </w:tc>
      </w:tr>
      <w:tr w:rsidR="00805DB2" w:rsidRPr="00255EBF" w14:paraId="1938FB94" w14:textId="77777777" w:rsidTr="00255EBF">
        <w:trPr>
          <w:trHeight w:val="255"/>
          <w:jc w:val="center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8586" w14:textId="77777777" w:rsidR="00805DB2" w:rsidRPr="00255EBF" w:rsidRDefault="00805DB2" w:rsidP="00255EBF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55EBF">
              <w:rPr>
                <w:b/>
                <w:bCs/>
                <w:color w:val="000000"/>
                <w:sz w:val="20"/>
                <w:szCs w:val="18"/>
              </w:rPr>
              <w:t>Výnosy celkem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28BD" w14:textId="77777777" w:rsidR="00805DB2" w:rsidRPr="00255EBF" w:rsidRDefault="00805DB2" w:rsidP="00255EBF">
            <w:pPr>
              <w:spacing w:after="0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55EBF">
              <w:rPr>
                <w:rFonts w:asciiTheme="minorHAnsi" w:hAnsiTheme="minorHAnsi" w:cstheme="minorHAnsi"/>
                <w:sz w:val="20"/>
                <w:szCs w:val="18"/>
              </w:rPr>
              <w:t>100 068 507,36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CA4F" w14:textId="77777777" w:rsidR="00805DB2" w:rsidRPr="00255EBF" w:rsidRDefault="00805DB2" w:rsidP="00255EBF">
            <w:pPr>
              <w:spacing w:after="0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55EBF">
              <w:rPr>
                <w:rFonts w:asciiTheme="minorHAnsi" w:hAnsiTheme="minorHAnsi" w:cstheme="minorHAnsi"/>
                <w:sz w:val="20"/>
                <w:szCs w:val="18"/>
              </w:rPr>
              <w:t>70 758 475,79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DE89" w14:textId="77777777" w:rsidR="00805DB2" w:rsidRPr="00255EBF" w:rsidRDefault="00805DB2" w:rsidP="00255EBF">
            <w:pPr>
              <w:spacing w:after="0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55EBF">
              <w:rPr>
                <w:rFonts w:asciiTheme="minorHAnsi" w:hAnsiTheme="minorHAnsi" w:cstheme="minorHAnsi"/>
                <w:sz w:val="20"/>
                <w:szCs w:val="18"/>
              </w:rPr>
              <w:t>225 667 867,58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238F" w14:textId="77777777" w:rsidR="00805DB2" w:rsidRPr="00255EBF" w:rsidRDefault="00805DB2" w:rsidP="00255EBF">
            <w:pPr>
              <w:spacing w:after="0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55EBF">
              <w:rPr>
                <w:rFonts w:asciiTheme="minorHAnsi" w:hAnsiTheme="minorHAnsi" w:cstheme="minorHAnsi"/>
                <w:sz w:val="20"/>
                <w:szCs w:val="18"/>
              </w:rPr>
              <w:t>330 325 411,05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4ED1B" w14:textId="77777777" w:rsidR="00805DB2" w:rsidRPr="00255EBF" w:rsidRDefault="00805DB2" w:rsidP="00255EBF">
            <w:pPr>
              <w:spacing w:after="0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55EBF">
              <w:rPr>
                <w:rFonts w:asciiTheme="minorHAnsi" w:hAnsiTheme="minorHAnsi" w:cstheme="minorHAnsi"/>
                <w:sz w:val="20"/>
                <w:szCs w:val="18"/>
              </w:rPr>
              <w:t>396 564 446,44</w:t>
            </w:r>
          </w:p>
        </w:tc>
      </w:tr>
    </w:tbl>
    <w:p w14:paraId="3A181D48" w14:textId="77777777" w:rsidR="00805DB2" w:rsidRPr="00E30A4D" w:rsidRDefault="00805DB2" w:rsidP="00016AC3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E30A4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E30A4D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E30A4D">
        <w:rPr>
          <w:rFonts w:cs="Calibri"/>
          <w:color w:val="000000"/>
          <w:sz w:val="20"/>
          <w:szCs w:val="20"/>
          <w:lang w:eastAsia="cs-CZ"/>
        </w:rPr>
        <w:t>.</w:t>
      </w:r>
    </w:p>
    <w:p w14:paraId="4A2815B1" w14:textId="110C0A8F" w:rsidR="00805DB2" w:rsidRPr="00255EBF" w:rsidRDefault="00805DB2" w:rsidP="00D04624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39" w:name="_Toc8984526"/>
      <w:bookmarkStart w:id="40" w:name="_Toc72157459"/>
      <w:r w:rsidRPr="00255EBF">
        <w:rPr>
          <w:sz w:val="24"/>
        </w:rPr>
        <w:t xml:space="preserve">Tabulka č. </w:t>
      </w:r>
      <w:r w:rsidR="00DF5820" w:rsidRPr="00255EBF">
        <w:rPr>
          <w:sz w:val="24"/>
        </w:rPr>
        <w:fldChar w:fldCharType="begin"/>
      </w:r>
      <w:r w:rsidR="00DF5820" w:rsidRPr="00255EBF">
        <w:rPr>
          <w:sz w:val="24"/>
        </w:rPr>
        <w:instrText xml:space="preserve"> SEQ Tabulka \* ARABIC </w:instrText>
      </w:r>
      <w:r w:rsidR="00DF5820" w:rsidRPr="00255EBF">
        <w:rPr>
          <w:sz w:val="24"/>
        </w:rPr>
        <w:fldChar w:fldCharType="separate"/>
      </w:r>
      <w:r w:rsidR="0048408A">
        <w:rPr>
          <w:noProof/>
          <w:sz w:val="24"/>
        </w:rPr>
        <w:t>10</w:t>
      </w:r>
      <w:r w:rsidR="00DF5820" w:rsidRPr="00255EBF">
        <w:rPr>
          <w:noProof/>
          <w:sz w:val="24"/>
        </w:rPr>
        <w:fldChar w:fldCharType="end"/>
      </w:r>
      <w:r w:rsidRPr="00255EBF">
        <w:rPr>
          <w:sz w:val="24"/>
        </w:rPr>
        <w:t xml:space="preserve">: Porovnání příjmů a výnosů OSS v rozpočtové kapitole 336 (bez </w:t>
      </w:r>
      <w:proofErr w:type="spellStart"/>
      <w:r w:rsidRPr="00255EBF">
        <w:rPr>
          <w:sz w:val="24"/>
        </w:rPr>
        <w:t>MS</w:t>
      </w:r>
      <w:r w:rsidR="00D04624">
        <w:rPr>
          <w:sz w:val="24"/>
        </w:rPr>
        <w:t>p</w:t>
      </w:r>
      <w:proofErr w:type="spellEnd"/>
      <w:r w:rsidR="00D04624">
        <w:rPr>
          <w:sz w:val="24"/>
        </w:rPr>
        <w:t>;</w:t>
      </w:r>
      <w:r w:rsidRPr="00255EBF">
        <w:rPr>
          <w:sz w:val="24"/>
        </w:rPr>
        <w:t xml:space="preserve"> v Kč)</w:t>
      </w:r>
      <w:bookmarkEnd w:id="39"/>
      <w:bookmarkEnd w:id="40"/>
    </w:p>
    <w:tbl>
      <w:tblPr>
        <w:tblW w:w="496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446"/>
        <w:gridCol w:w="1447"/>
        <w:gridCol w:w="1447"/>
        <w:gridCol w:w="1447"/>
        <w:gridCol w:w="1445"/>
      </w:tblGrid>
      <w:tr w:rsidR="00805DB2" w:rsidRPr="004E3690" w14:paraId="08D52AFB" w14:textId="77777777" w:rsidTr="00255EBF">
        <w:trPr>
          <w:trHeight w:val="255"/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ED50C87" w14:textId="77777777" w:rsidR="00805DB2" w:rsidRPr="004E3690" w:rsidRDefault="00805DB2" w:rsidP="00D04624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E4E8018" w14:textId="77777777" w:rsidR="00805DB2" w:rsidRPr="004E3690" w:rsidRDefault="00805DB2" w:rsidP="00D04624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494E5AC" w14:textId="77777777" w:rsidR="00805DB2" w:rsidRPr="004E3690" w:rsidRDefault="00805DB2" w:rsidP="00D04624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F3BBFDD" w14:textId="77777777" w:rsidR="00805DB2" w:rsidRPr="004E3690" w:rsidRDefault="00805DB2" w:rsidP="00D04624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3C6CF5" w14:textId="77777777" w:rsidR="00805DB2" w:rsidRPr="004E3690" w:rsidRDefault="00805DB2" w:rsidP="00D04624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32CCD85" w14:textId="77777777" w:rsidR="00805DB2" w:rsidRPr="004E3690" w:rsidRDefault="00805DB2" w:rsidP="00D04624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4E3690" w14:paraId="1B0DA3B1" w14:textId="77777777" w:rsidTr="00255EBF">
        <w:trPr>
          <w:trHeight w:val="255"/>
          <w:jc w:val="center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937B" w14:textId="77777777" w:rsidR="00805DB2" w:rsidRPr="004E3690" w:rsidRDefault="00805DB2" w:rsidP="00D04624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Příjmy (skutečnost)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CDA5" w14:textId="77777777" w:rsidR="00805DB2" w:rsidRPr="009C3BE4" w:rsidRDefault="00805DB2" w:rsidP="00D04624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C3BE4">
              <w:rPr>
                <w:rFonts w:asciiTheme="minorHAnsi" w:hAnsiTheme="minorHAnsi" w:cstheme="minorHAnsi"/>
                <w:sz w:val="18"/>
                <w:szCs w:val="18"/>
              </w:rPr>
              <w:t>2 976 579 256,75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0570" w14:textId="77777777" w:rsidR="00805DB2" w:rsidRPr="009C3BE4" w:rsidRDefault="00805DB2" w:rsidP="00D04624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C3BE4">
              <w:rPr>
                <w:rFonts w:asciiTheme="minorHAnsi" w:hAnsiTheme="minorHAnsi" w:cstheme="minorHAnsi"/>
                <w:sz w:val="18"/>
                <w:szCs w:val="18"/>
              </w:rPr>
              <w:t>3 186 344 500,15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7300" w14:textId="77777777" w:rsidR="00805DB2" w:rsidRPr="009C3BE4" w:rsidRDefault="00805DB2" w:rsidP="00D04624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C3BE4">
              <w:rPr>
                <w:rFonts w:asciiTheme="minorHAnsi" w:hAnsiTheme="minorHAnsi" w:cstheme="minorHAnsi"/>
                <w:sz w:val="18"/>
                <w:szCs w:val="18"/>
              </w:rPr>
              <w:t>3 472 897 132,31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B49F" w14:textId="77777777" w:rsidR="00805DB2" w:rsidRPr="009C3BE4" w:rsidRDefault="00805DB2" w:rsidP="00D04624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C3BE4">
              <w:rPr>
                <w:rFonts w:asciiTheme="minorHAnsi" w:hAnsiTheme="minorHAnsi" w:cstheme="minorHAnsi"/>
                <w:sz w:val="18"/>
                <w:szCs w:val="18"/>
              </w:rPr>
              <w:t>3 580 277 059,11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07B6" w14:textId="77777777" w:rsidR="00805DB2" w:rsidRPr="009C3BE4" w:rsidRDefault="00805DB2" w:rsidP="00D04624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C3BE4">
              <w:rPr>
                <w:rFonts w:asciiTheme="minorHAnsi" w:hAnsiTheme="minorHAnsi" w:cstheme="minorHAnsi"/>
                <w:sz w:val="18"/>
                <w:szCs w:val="18"/>
              </w:rPr>
              <w:t>3 423 272 608,97</w:t>
            </w:r>
          </w:p>
        </w:tc>
      </w:tr>
      <w:tr w:rsidR="00805DB2" w:rsidRPr="004E3690" w14:paraId="106048F7" w14:textId="77777777" w:rsidTr="00255EBF">
        <w:trPr>
          <w:trHeight w:val="255"/>
          <w:jc w:val="center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7738" w14:textId="77777777" w:rsidR="00805DB2" w:rsidRPr="004E3690" w:rsidRDefault="00805DB2" w:rsidP="00D04624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3690">
              <w:rPr>
                <w:b/>
                <w:bCs/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88D8" w14:textId="77777777" w:rsidR="00805DB2" w:rsidRPr="009C3BE4" w:rsidRDefault="00805DB2" w:rsidP="00D04624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C3BE4">
              <w:rPr>
                <w:rFonts w:asciiTheme="minorHAnsi" w:hAnsiTheme="minorHAnsi" w:cstheme="minorHAnsi"/>
                <w:sz w:val="18"/>
                <w:szCs w:val="18"/>
              </w:rPr>
              <w:t>3 981 636 970,50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96B8" w14:textId="77777777" w:rsidR="00805DB2" w:rsidRPr="009C3BE4" w:rsidRDefault="00805DB2" w:rsidP="00D04624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C3BE4">
              <w:rPr>
                <w:rFonts w:asciiTheme="minorHAnsi" w:hAnsiTheme="minorHAnsi" w:cstheme="minorHAnsi"/>
                <w:sz w:val="18"/>
                <w:szCs w:val="18"/>
              </w:rPr>
              <w:t>4 406 845 847,39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D8EE" w14:textId="77777777" w:rsidR="00805DB2" w:rsidRPr="009C3BE4" w:rsidRDefault="00805DB2" w:rsidP="00D04624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C3BE4">
              <w:rPr>
                <w:rFonts w:asciiTheme="minorHAnsi" w:hAnsiTheme="minorHAnsi" w:cstheme="minorHAnsi"/>
                <w:sz w:val="18"/>
                <w:szCs w:val="18"/>
              </w:rPr>
              <w:t>4 637 626 020,47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CBE5" w14:textId="77777777" w:rsidR="00805DB2" w:rsidRPr="009C3BE4" w:rsidRDefault="00805DB2" w:rsidP="00D04624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C3BE4">
              <w:rPr>
                <w:rFonts w:asciiTheme="minorHAnsi" w:hAnsiTheme="minorHAnsi" w:cstheme="minorHAnsi"/>
                <w:sz w:val="18"/>
                <w:szCs w:val="18"/>
              </w:rPr>
              <w:t>4 858 526 890,52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FB30" w14:textId="77777777" w:rsidR="00805DB2" w:rsidRPr="009C3BE4" w:rsidRDefault="00805DB2" w:rsidP="00D04624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C3BE4">
              <w:rPr>
                <w:rFonts w:asciiTheme="minorHAnsi" w:hAnsiTheme="minorHAnsi" w:cstheme="minorHAnsi"/>
                <w:sz w:val="18"/>
                <w:szCs w:val="18"/>
              </w:rPr>
              <w:t>4 670 002 544,04</w:t>
            </w:r>
          </w:p>
        </w:tc>
      </w:tr>
    </w:tbl>
    <w:p w14:paraId="58DBEE1E" w14:textId="77777777" w:rsidR="00805DB2" w:rsidRPr="007D36E3" w:rsidRDefault="00805DB2" w:rsidP="00016AC3">
      <w:pPr>
        <w:spacing w:before="40" w:after="240"/>
        <w:rPr>
          <w:rFonts w:cs="Calibri"/>
          <w:color w:val="000000"/>
          <w:sz w:val="20"/>
          <w:szCs w:val="20"/>
          <w:lang w:eastAsia="cs-CZ"/>
        </w:rPr>
      </w:pPr>
      <w:r w:rsidRPr="00E30A4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E30A4D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E30A4D">
        <w:rPr>
          <w:rFonts w:cs="Calibri"/>
          <w:color w:val="000000"/>
          <w:sz w:val="20"/>
          <w:szCs w:val="20"/>
          <w:lang w:eastAsia="cs-CZ"/>
        </w:rPr>
        <w:t>.</w:t>
      </w:r>
    </w:p>
    <w:p w14:paraId="084ACC32" w14:textId="77777777" w:rsidR="00805DB2" w:rsidRDefault="00805DB2" w:rsidP="00016AC3">
      <w:pPr>
        <w:pStyle w:val="Nadpis3"/>
        <w:numPr>
          <w:ilvl w:val="0"/>
          <w:numId w:val="0"/>
        </w:numPr>
        <w:spacing w:after="240"/>
        <w:ind w:left="720" w:hanging="720"/>
        <w:contextualSpacing w:val="0"/>
        <w:jc w:val="center"/>
      </w:pPr>
      <w:bookmarkStart w:id="41" w:name="_Toc519242400"/>
      <w:bookmarkStart w:id="42" w:name="_Toc17204904"/>
      <w:bookmarkStart w:id="43" w:name="_Toc71514619"/>
      <w:bookmarkEnd w:id="32"/>
      <w:bookmarkEnd w:id="33"/>
      <w:r w:rsidRPr="00E2678A">
        <w:lastRenderedPageBreak/>
        <w:t>Oddíl IV. Porovnání výdajů a nákladů v rozpočtové kapitole 3</w:t>
      </w:r>
      <w:bookmarkEnd w:id="41"/>
      <w:bookmarkEnd w:id="42"/>
      <w:bookmarkEnd w:id="43"/>
      <w:r>
        <w:t>36 v letech 2016</w:t>
      </w:r>
      <w:r w:rsidR="00AA47CA">
        <w:t>–</w:t>
      </w:r>
      <w:r>
        <w:t>2020</w:t>
      </w:r>
    </w:p>
    <w:p w14:paraId="38883EBB" w14:textId="0E2C2697" w:rsidR="00805DB2" w:rsidRPr="00D04624" w:rsidRDefault="00805DB2" w:rsidP="00C92539">
      <w:pPr>
        <w:pStyle w:val="Titulek1"/>
        <w:tabs>
          <w:tab w:val="clear" w:pos="1134"/>
          <w:tab w:val="clear" w:pos="9356"/>
          <w:tab w:val="right" w:pos="9072"/>
        </w:tabs>
        <w:rPr>
          <w:spacing w:val="-8"/>
          <w:sz w:val="24"/>
        </w:rPr>
      </w:pPr>
      <w:bookmarkStart w:id="44" w:name="_Toc520714320"/>
      <w:bookmarkStart w:id="45" w:name="_Toc8984527"/>
      <w:bookmarkStart w:id="46" w:name="_Toc72157463"/>
      <w:r w:rsidRPr="00D04624">
        <w:rPr>
          <w:spacing w:val="-8"/>
          <w:sz w:val="24"/>
        </w:rPr>
        <w:t xml:space="preserve">Tabulka č. </w:t>
      </w:r>
      <w:r w:rsidR="00DF5820" w:rsidRPr="00D04624">
        <w:rPr>
          <w:spacing w:val="-8"/>
          <w:sz w:val="24"/>
        </w:rPr>
        <w:fldChar w:fldCharType="begin"/>
      </w:r>
      <w:r w:rsidR="00DF5820" w:rsidRPr="00D04624">
        <w:rPr>
          <w:spacing w:val="-8"/>
          <w:sz w:val="24"/>
        </w:rPr>
        <w:instrText xml:space="preserve"> SEQ Tabulka \* ARABIC </w:instrText>
      </w:r>
      <w:r w:rsidR="00DF5820" w:rsidRPr="00D04624">
        <w:rPr>
          <w:spacing w:val="-8"/>
          <w:sz w:val="24"/>
        </w:rPr>
        <w:fldChar w:fldCharType="separate"/>
      </w:r>
      <w:r w:rsidR="0048408A">
        <w:rPr>
          <w:noProof/>
          <w:spacing w:val="-8"/>
          <w:sz w:val="24"/>
        </w:rPr>
        <w:t>11</w:t>
      </w:r>
      <w:r w:rsidR="00DF5820" w:rsidRPr="00D04624">
        <w:rPr>
          <w:noProof/>
          <w:spacing w:val="-8"/>
          <w:sz w:val="24"/>
        </w:rPr>
        <w:fldChar w:fldCharType="end"/>
      </w:r>
      <w:r w:rsidRPr="00D04624">
        <w:rPr>
          <w:spacing w:val="-8"/>
          <w:sz w:val="24"/>
        </w:rPr>
        <w:t xml:space="preserve">: </w:t>
      </w:r>
      <w:r w:rsidR="00D04624" w:rsidRPr="00D04624">
        <w:rPr>
          <w:spacing w:val="-8"/>
          <w:sz w:val="24"/>
        </w:rPr>
        <w:tab/>
      </w:r>
      <w:r w:rsidRPr="00D04624">
        <w:rPr>
          <w:spacing w:val="-8"/>
          <w:sz w:val="24"/>
        </w:rPr>
        <w:t xml:space="preserve">Porovnání výdajů a nákladů za všechny OSS v rozpočtové kapitole 336 vč. </w:t>
      </w:r>
      <w:proofErr w:type="spellStart"/>
      <w:r w:rsidRPr="00D04624">
        <w:rPr>
          <w:spacing w:val="-8"/>
          <w:sz w:val="24"/>
        </w:rPr>
        <w:t>MS</w:t>
      </w:r>
      <w:r w:rsidR="00D04624" w:rsidRPr="00D04624">
        <w:rPr>
          <w:spacing w:val="-8"/>
          <w:sz w:val="24"/>
        </w:rPr>
        <w:t>p</w:t>
      </w:r>
      <w:proofErr w:type="spellEnd"/>
      <w:r w:rsidRPr="00D04624">
        <w:rPr>
          <w:spacing w:val="-8"/>
          <w:sz w:val="24"/>
        </w:rPr>
        <w:t xml:space="preserve"> (v</w:t>
      </w:r>
      <w:r w:rsidR="00D04624" w:rsidRPr="00D04624">
        <w:rPr>
          <w:spacing w:val="-8"/>
          <w:sz w:val="24"/>
        </w:rPr>
        <w:t> </w:t>
      </w:r>
      <w:r w:rsidRPr="00D04624">
        <w:rPr>
          <w:spacing w:val="-8"/>
          <w:sz w:val="24"/>
        </w:rPr>
        <w:t>Kč)</w:t>
      </w:r>
      <w:bookmarkEnd w:id="44"/>
      <w:bookmarkEnd w:id="45"/>
      <w:bookmarkEnd w:id="46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73"/>
        <w:gridCol w:w="1473"/>
        <w:gridCol w:w="1473"/>
        <w:gridCol w:w="1473"/>
        <w:gridCol w:w="1468"/>
      </w:tblGrid>
      <w:tr w:rsidR="00805DB2" w:rsidRPr="00C92539" w14:paraId="49E4BC50" w14:textId="77777777" w:rsidTr="00C92539">
        <w:trPr>
          <w:trHeight w:val="255"/>
          <w:jc w:val="center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DB57FC" w14:textId="77777777" w:rsidR="00805DB2" w:rsidRPr="00C92539" w:rsidRDefault="00805DB2" w:rsidP="00C92539">
            <w:pPr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92539">
              <w:rPr>
                <w:b/>
                <w:bCs/>
                <w:color w:val="000000"/>
                <w:sz w:val="17"/>
                <w:szCs w:val="17"/>
              </w:rPr>
              <w:t>Ukazatel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CB4666" w14:textId="77777777" w:rsidR="00805DB2" w:rsidRPr="00C92539" w:rsidRDefault="00805DB2" w:rsidP="00C9253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92539">
              <w:rPr>
                <w:b/>
                <w:bCs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588775" w14:textId="77777777" w:rsidR="00805DB2" w:rsidRPr="00C92539" w:rsidRDefault="00805DB2" w:rsidP="00C9253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92539">
              <w:rPr>
                <w:b/>
                <w:bCs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E514328" w14:textId="77777777" w:rsidR="00805DB2" w:rsidRPr="00C92539" w:rsidRDefault="00805DB2" w:rsidP="00C9253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92539">
              <w:rPr>
                <w:b/>
                <w:bCs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8A4373" w14:textId="77777777" w:rsidR="00805DB2" w:rsidRPr="00C92539" w:rsidRDefault="00805DB2" w:rsidP="00C9253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92539">
              <w:rPr>
                <w:b/>
                <w:bCs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94A7E86" w14:textId="77777777" w:rsidR="00805DB2" w:rsidRPr="00C92539" w:rsidRDefault="00805DB2" w:rsidP="00C9253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92539">
              <w:rPr>
                <w:b/>
                <w:bCs/>
                <w:color w:val="000000"/>
                <w:sz w:val="17"/>
                <w:szCs w:val="17"/>
              </w:rPr>
              <w:t>2020</w:t>
            </w:r>
          </w:p>
        </w:tc>
      </w:tr>
      <w:tr w:rsidR="00805DB2" w:rsidRPr="00C92539" w14:paraId="0B4C0710" w14:textId="77777777" w:rsidTr="00C92539">
        <w:trPr>
          <w:trHeight w:val="255"/>
          <w:jc w:val="center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91689" w14:textId="77777777" w:rsidR="00805DB2" w:rsidRPr="00C92539" w:rsidRDefault="00805DB2" w:rsidP="00C92539">
            <w:pPr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92539">
              <w:rPr>
                <w:b/>
                <w:bCs/>
                <w:color w:val="000000"/>
                <w:sz w:val="17"/>
                <w:szCs w:val="17"/>
              </w:rPr>
              <w:t>Výdaje (skutečnost)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7EEE" w14:textId="77777777" w:rsidR="00805DB2" w:rsidRPr="00C92539" w:rsidRDefault="00805DB2" w:rsidP="00C9253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92539">
              <w:rPr>
                <w:rFonts w:asciiTheme="minorHAnsi" w:hAnsiTheme="minorHAnsi" w:cstheme="minorHAnsi"/>
                <w:sz w:val="17"/>
                <w:szCs w:val="17"/>
              </w:rPr>
              <w:t>24 492 447 953,20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3F49" w14:textId="77777777" w:rsidR="00805DB2" w:rsidRPr="00C92539" w:rsidRDefault="00805DB2" w:rsidP="00C9253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92539">
              <w:rPr>
                <w:rFonts w:asciiTheme="minorHAnsi" w:hAnsiTheme="minorHAnsi" w:cstheme="minorHAnsi"/>
                <w:sz w:val="17"/>
                <w:szCs w:val="17"/>
              </w:rPr>
              <w:t>26 185 128 671,75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B0A7" w14:textId="77777777" w:rsidR="00805DB2" w:rsidRPr="00C92539" w:rsidRDefault="00805DB2" w:rsidP="00C9253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92539">
              <w:rPr>
                <w:rFonts w:asciiTheme="minorHAnsi" w:hAnsiTheme="minorHAnsi" w:cstheme="minorHAnsi"/>
                <w:sz w:val="17"/>
                <w:szCs w:val="17"/>
              </w:rPr>
              <w:t>28 268 417 528,80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EE68" w14:textId="77777777" w:rsidR="00805DB2" w:rsidRPr="00C92539" w:rsidRDefault="00805DB2" w:rsidP="00C9253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92539">
              <w:rPr>
                <w:rFonts w:asciiTheme="minorHAnsi" w:hAnsiTheme="minorHAnsi" w:cstheme="minorHAnsi"/>
                <w:sz w:val="17"/>
                <w:szCs w:val="17"/>
              </w:rPr>
              <w:t>30 756 434 532,47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C972" w14:textId="77777777" w:rsidR="00805DB2" w:rsidRPr="00C92539" w:rsidRDefault="00805DB2" w:rsidP="00C9253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92539">
              <w:rPr>
                <w:rFonts w:asciiTheme="minorHAnsi" w:hAnsiTheme="minorHAnsi" w:cstheme="minorHAnsi"/>
                <w:sz w:val="17"/>
                <w:szCs w:val="17"/>
              </w:rPr>
              <w:t>32 111 145 893,81</w:t>
            </w:r>
          </w:p>
        </w:tc>
      </w:tr>
      <w:tr w:rsidR="00805DB2" w:rsidRPr="00C92539" w14:paraId="5CD5007B" w14:textId="77777777" w:rsidTr="00C92539">
        <w:trPr>
          <w:trHeight w:val="255"/>
          <w:jc w:val="center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B2F8" w14:textId="77777777" w:rsidR="00805DB2" w:rsidRPr="00C92539" w:rsidRDefault="00805DB2" w:rsidP="00C92539">
            <w:pPr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92539">
              <w:rPr>
                <w:b/>
                <w:bCs/>
                <w:color w:val="000000"/>
                <w:sz w:val="17"/>
                <w:szCs w:val="17"/>
              </w:rPr>
              <w:t>Náklady celkem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E334" w14:textId="77777777" w:rsidR="00805DB2" w:rsidRPr="00C92539" w:rsidRDefault="00805DB2" w:rsidP="00C9253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92539">
              <w:rPr>
                <w:rFonts w:asciiTheme="minorHAnsi" w:hAnsiTheme="minorHAnsi" w:cstheme="minorHAnsi"/>
                <w:sz w:val="17"/>
                <w:szCs w:val="17"/>
              </w:rPr>
              <w:t>26 059 387 764,81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3FB2" w14:textId="77777777" w:rsidR="00805DB2" w:rsidRPr="00C92539" w:rsidRDefault="00805DB2" w:rsidP="00C9253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92539">
              <w:rPr>
                <w:rFonts w:asciiTheme="minorHAnsi" w:hAnsiTheme="minorHAnsi" w:cstheme="minorHAnsi"/>
                <w:sz w:val="17"/>
                <w:szCs w:val="17"/>
              </w:rPr>
              <w:t>27 406 212 682,97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6888" w14:textId="77777777" w:rsidR="00805DB2" w:rsidRPr="00C92539" w:rsidRDefault="00805DB2" w:rsidP="00C9253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92539">
              <w:rPr>
                <w:rFonts w:asciiTheme="minorHAnsi" w:hAnsiTheme="minorHAnsi" w:cstheme="minorHAnsi"/>
                <w:sz w:val="17"/>
                <w:szCs w:val="17"/>
              </w:rPr>
              <w:t>29 204 323 394,50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ED38" w14:textId="77777777" w:rsidR="00805DB2" w:rsidRPr="00C92539" w:rsidRDefault="00805DB2" w:rsidP="00C9253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92539">
              <w:rPr>
                <w:rFonts w:asciiTheme="minorHAnsi" w:hAnsiTheme="minorHAnsi" w:cstheme="minorHAnsi"/>
                <w:sz w:val="17"/>
                <w:szCs w:val="17"/>
              </w:rPr>
              <w:t>31 912 318 062,25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53F94" w14:textId="77777777" w:rsidR="00805DB2" w:rsidRPr="00C92539" w:rsidRDefault="00805DB2" w:rsidP="00C9253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92539">
              <w:rPr>
                <w:rFonts w:asciiTheme="minorHAnsi" w:hAnsiTheme="minorHAnsi" w:cstheme="minorHAnsi"/>
                <w:sz w:val="17"/>
                <w:szCs w:val="17"/>
              </w:rPr>
              <w:t>33 101 974 982,31</w:t>
            </w:r>
          </w:p>
        </w:tc>
      </w:tr>
    </w:tbl>
    <w:p w14:paraId="7280684A" w14:textId="77777777" w:rsidR="00805DB2" w:rsidRDefault="00805DB2" w:rsidP="00016AC3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E30A4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E30A4D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E30A4D">
        <w:rPr>
          <w:rFonts w:cs="Calibri"/>
          <w:color w:val="000000"/>
          <w:sz w:val="20"/>
          <w:szCs w:val="20"/>
          <w:lang w:eastAsia="cs-CZ"/>
        </w:rPr>
        <w:t>.</w:t>
      </w:r>
    </w:p>
    <w:p w14:paraId="432DD784" w14:textId="77777777" w:rsidR="00805DB2" w:rsidRPr="007A4D72" w:rsidRDefault="00805DB2" w:rsidP="00016AC3">
      <w:pPr>
        <w:jc w:val="both"/>
        <w:rPr>
          <w:rFonts w:asciiTheme="minorHAnsi" w:hAnsiTheme="minorHAnsi" w:cstheme="minorHAnsi"/>
        </w:rPr>
      </w:pPr>
      <w:r w:rsidRPr="007A4D72">
        <w:rPr>
          <w:rFonts w:asciiTheme="minorHAnsi" w:hAnsiTheme="minorHAnsi" w:cstheme="minorHAnsi"/>
        </w:rPr>
        <w:t xml:space="preserve">Výdaje a náklady kapitoly 336 se ve sledovaném období vyvíjely obdobně. </w:t>
      </w:r>
    </w:p>
    <w:p w14:paraId="50B1CDE0" w14:textId="77777777" w:rsidR="00805DB2" w:rsidRPr="007A4D72" w:rsidRDefault="00805DB2" w:rsidP="007A4D72">
      <w:pPr>
        <w:spacing w:after="0"/>
        <w:jc w:val="both"/>
        <w:rPr>
          <w:rFonts w:asciiTheme="minorHAnsi" w:hAnsiTheme="minorHAnsi" w:cstheme="minorHAnsi"/>
        </w:rPr>
      </w:pPr>
      <w:r w:rsidRPr="007A4D72">
        <w:rPr>
          <w:rFonts w:asciiTheme="minorHAnsi" w:hAnsiTheme="minorHAnsi" w:cstheme="minorHAnsi"/>
        </w:rPr>
        <w:t>Největší podíl nákladů kapitoly 336 tvořily v roce 2020 tyto syntetické účty:</w:t>
      </w:r>
    </w:p>
    <w:p w14:paraId="5033EBEE" w14:textId="77777777" w:rsidR="00805DB2" w:rsidRPr="007A4D72" w:rsidRDefault="00805DB2" w:rsidP="0066081D">
      <w:pPr>
        <w:pStyle w:val="Odstavecseseznamem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7A4D72">
        <w:rPr>
          <w:rFonts w:asciiTheme="minorHAnsi" w:hAnsiTheme="minorHAnsi" w:cstheme="minorHAnsi"/>
          <w:i/>
        </w:rPr>
        <w:t xml:space="preserve">521 </w:t>
      </w:r>
      <w:r w:rsidR="007A4D72">
        <w:rPr>
          <w:rFonts w:asciiTheme="minorHAnsi" w:hAnsiTheme="minorHAnsi" w:cstheme="minorHAnsi"/>
          <w:i/>
        </w:rPr>
        <w:t>–</w:t>
      </w:r>
      <w:r w:rsidRPr="007A4D72">
        <w:rPr>
          <w:rFonts w:asciiTheme="minorHAnsi" w:hAnsiTheme="minorHAnsi" w:cstheme="minorHAnsi"/>
          <w:i/>
        </w:rPr>
        <w:t xml:space="preserve"> Mzdové náklady </w:t>
      </w:r>
      <w:r w:rsidRPr="007A4D72">
        <w:rPr>
          <w:rFonts w:asciiTheme="minorHAnsi" w:hAnsiTheme="minorHAnsi" w:cstheme="minorHAnsi"/>
        </w:rPr>
        <w:t>(54,84 %),</w:t>
      </w:r>
    </w:p>
    <w:p w14:paraId="72EEF654" w14:textId="58382386" w:rsidR="00805DB2" w:rsidRPr="007A4D72" w:rsidRDefault="00805DB2" w:rsidP="0066081D">
      <w:pPr>
        <w:pStyle w:val="Odstavecseseznamem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 w:cstheme="minorHAnsi"/>
          <w:i/>
        </w:rPr>
      </w:pPr>
      <w:r w:rsidRPr="007A4D72">
        <w:rPr>
          <w:rFonts w:asciiTheme="minorHAnsi" w:hAnsiTheme="minorHAnsi" w:cstheme="minorHAnsi"/>
          <w:i/>
        </w:rPr>
        <w:t xml:space="preserve">524 </w:t>
      </w:r>
      <w:r w:rsidR="007A4D72">
        <w:rPr>
          <w:rFonts w:asciiTheme="minorHAnsi" w:hAnsiTheme="minorHAnsi" w:cstheme="minorHAnsi"/>
          <w:i/>
        </w:rPr>
        <w:t>–</w:t>
      </w:r>
      <w:r w:rsidRPr="007A4D72">
        <w:rPr>
          <w:rFonts w:asciiTheme="minorHAnsi" w:hAnsiTheme="minorHAnsi" w:cstheme="minorHAnsi"/>
          <w:i/>
        </w:rPr>
        <w:t xml:space="preserve"> Zákonné sociální pojištění </w:t>
      </w:r>
      <w:r w:rsidRPr="007A4D72">
        <w:rPr>
          <w:rFonts w:asciiTheme="minorHAnsi" w:hAnsiTheme="minorHAnsi" w:cstheme="minorHAnsi"/>
        </w:rPr>
        <w:t>(17,73 %)</w:t>
      </w:r>
      <w:r w:rsidR="00D04624">
        <w:rPr>
          <w:rFonts w:asciiTheme="minorHAnsi" w:hAnsiTheme="minorHAnsi" w:cstheme="minorHAnsi"/>
        </w:rPr>
        <w:t>,</w:t>
      </w:r>
    </w:p>
    <w:p w14:paraId="546CF1CB" w14:textId="77777777" w:rsidR="00805DB2" w:rsidRPr="007A4D72" w:rsidRDefault="00805DB2" w:rsidP="00016AC3">
      <w:pPr>
        <w:pStyle w:val="Odstavecseseznamem"/>
        <w:numPr>
          <w:ilvl w:val="0"/>
          <w:numId w:val="15"/>
        </w:numPr>
        <w:ind w:left="568" w:hanging="284"/>
        <w:contextualSpacing w:val="0"/>
        <w:jc w:val="both"/>
        <w:rPr>
          <w:rFonts w:asciiTheme="minorHAnsi" w:hAnsiTheme="minorHAnsi" w:cstheme="minorHAnsi"/>
          <w:i/>
        </w:rPr>
      </w:pPr>
      <w:r w:rsidRPr="007A4D72">
        <w:rPr>
          <w:rFonts w:asciiTheme="minorHAnsi" w:hAnsiTheme="minorHAnsi" w:cstheme="minorHAnsi"/>
          <w:i/>
        </w:rPr>
        <w:t xml:space="preserve">571 </w:t>
      </w:r>
      <w:r w:rsidR="007A4D72">
        <w:rPr>
          <w:rFonts w:asciiTheme="minorHAnsi" w:hAnsiTheme="minorHAnsi" w:cstheme="minorHAnsi"/>
          <w:i/>
        </w:rPr>
        <w:t>–</w:t>
      </w:r>
      <w:r w:rsidRPr="007A4D72">
        <w:rPr>
          <w:rFonts w:asciiTheme="minorHAnsi" w:hAnsiTheme="minorHAnsi" w:cstheme="minorHAnsi"/>
          <w:i/>
        </w:rPr>
        <w:t xml:space="preserve"> Náklady vybraných ústředních vládních institucí na transfery </w:t>
      </w:r>
      <w:r w:rsidRPr="007A4D72">
        <w:rPr>
          <w:rFonts w:asciiTheme="minorHAnsi" w:hAnsiTheme="minorHAnsi" w:cstheme="minorHAnsi"/>
        </w:rPr>
        <w:t>(5,33 %)</w:t>
      </w:r>
      <w:r w:rsidRPr="007A4D72">
        <w:rPr>
          <w:rFonts w:asciiTheme="minorHAnsi" w:hAnsiTheme="minorHAnsi" w:cstheme="minorHAnsi"/>
          <w:i/>
        </w:rPr>
        <w:t>.</w:t>
      </w:r>
    </w:p>
    <w:p w14:paraId="7284ED8E" w14:textId="77777777" w:rsidR="00805DB2" w:rsidRPr="007A4D72" w:rsidRDefault="00805DB2" w:rsidP="007B5BFE">
      <w:pPr>
        <w:spacing w:after="0"/>
        <w:jc w:val="both"/>
        <w:rPr>
          <w:rFonts w:asciiTheme="minorHAnsi" w:hAnsiTheme="minorHAnsi" w:cstheme="minorHAnsi"/>
        </w:rPr>
      </w:pPr>
      <w:r w:rsidRPr="007A4D72">
        <w:rPr>
          <w:rFonts w:asciiTheme="minorHAnsi" w:hAnsiTheme="minorHAnsi" w:cstheme="minorHAnsi"/>
        </w:rPr>
        <w:t>Největší podíl výdajů kapitoly 336 tvořily v roce 2020 tyto rozpočtové položky:</w:t>
      </w:r>
    </w:p>
    <w:p w14:paraId="709A679B" w14:textId="77777777" w:rsidR="00805DB2" w:rsidRPr="007A4D72" w:rsidRDefault="00805DB2" w:rsidP="0066081D">
      <w:pPr>
        <w:pStyle w:val="Odstavecseseznamem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7A4D72">
        <w:rPr>
          <w:rFonts w:asciiTheme="minorHAnsi" w:hAnsiTheme="minorHAnsi" w:cstheme="minorHAnsi"/>
          <w:i/>
        </w:rPr>
        <w:t xml:space="preserve">5011 </w:t>
      </w:r>
      <w:r w:rsidR="00382805">
        <w:rPr>
          <w:rFonts w:asciiTheme="minorHAnsi" w:hAnsiTheme="minorHAnsi" w:cstheme="minorHAnsi"/>
          <w:i/>
        </w:rPr>
        <w:t>–</w:t>
      </w:r>
      <w:r w:rsidRPr="007A4D72">
        <w:rPr>
          <w:rFonts w:asciiTheme="minorHAnsi" w:hAnsiTheme="minorHAnsi" w:cstheme="minorHAnsi"/>
          <w:i/>
        </w:rPr>
        <w:t xml:space="preserve"> Platy </w:t>
      </w:r>
      <w:proofErr w:type="spellStart"/>
      <w:r w:rsidRPr="007A4D72">
        <w:rPr>
          <w:rFonts w:asciiTheme="minorHAnsi" w:hAnsiTheme="minorHAnsi" w:cstheme="minorHAnsi"/>
          <w:i/>
        </w:rPr>
        <w:t>zam</w:t>
      </w:r>
      <w:proofErr w:type="spellEnd"/>
      <w:r w:rsidRPr="007A4D72">
        <w:rPr>
          <w:rFonts w:asciiTheme="minorHAnsi" w:hAnsiTheme="minorHAnsi" w:cstheme="minorHAnsi"/>
          <w:i/>
        </w:rPr>
        <w:t xml:space="preserve">. v </w:t>
      </w:r>
      <w:proofErr w:type="spellStart"/>
      <w:r w:rsidRPr="007A4D72">
        <w:rPr>
          <w:rFonts w:asciiTheme="minorHAnsi" w:hAnsiTheme="minorHAnsi" w:cstheme="minorHAnsi"/>
          <w:i/>
        </w:rPr>
        <w:t>prac</w:t>
      </w:r>
      <w:proofErr w:type="spellEnd"/>
      <w:r w:rsidRPr="007A4D72">
        <w:rPr>
          <w:rFonts w:asciiTheme="minorHAnsi" w:hAnsiTheme="minorHAnsi" w:cstheme="minorHAnsi"/>
          <w:i/>
        </w:rPr>
        <w:t xml:space="preserve">. poměru vyjma </w:t>
      </w:r>
      <w:proofErr w:type="spellStart"/>
      <w:r w:rsidRPr="007A4D72">
        <w:rPr>
          <w:rFonts w:asciiTheme="minorHAnsi" w:hAnsiTheme="minorHAnsi" w:cstheme="minorHAnsi"/>
          <w:i/>
        </w:rPr>
        <w:t>zam</w:t>
      </w:r>
      <w:proofErr w:type="spellEnd"/>
      <w:r w:rsidRPr="007A4D72">
        <w:rPr>
          <w:rFonts w:asciiTheme="minorHAnsi" w:hAnsiTheme="minorHAnsi" w:cstheme="minorHAnsi"/>
          <w:i/>
        </w:rPr>
        <w:t xml:space="preserve">. na služeb. místech </w:t>
      </w:r>
      <w:r w:rsidRPr="007A4D72">
        <w:rPr>
          <w:rFonts w:asciiTheme="minorHAnsi" w:hAnsiTheme="minorHAnsi" w:cstheme="minorHAnsi"/>
        </w:rPr>
        <w:t>(20,34 %),</w:t>
      </w:r>
    </w:p>
    <w:p w14:paraId="6E858B6F" w14:textId="77777777" w:rsidR="00805DB2" w:rsidRPr="007A4D72" w:rsidRDefault="00805DB2" w:rsidP="0066081D">
      <w:pPr>
        <w:pStyle w:val="Odstavecseseznamem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7A4D72">
        <w:rPr>
          <w:rFonts w:asciiTheme="minorHAnsi" w:hAnsiTheme="minorHAnsi" w:cstheme="minorHAnsi"/>
          <w:i/>
        </w:rPr>
        <w:t xml:space="preserve">5022 </w:t>
      </w:r>
      <w:r w:rsidR="00382805">
        <w:rPr>
          <w:rFonts w:asciiTheme="minorHAnsi" w:hAnsiTheme="minorHAnsi" w:cstheme="minorHAnsi"/>
          <w:i/>
        </w:rPr>
        <w:t>–</w:t>
      </w:r>
      <w:r w:rsidRPr="007A4D72">
        <w:rPr>
          <w:rFonts w:asciiTheme="minorHAnsi" w:hAnsiTheme="minorHAnsi" w:cstheme="minorHAnsi"/>
          <w:i/>
        </w:rPr>
        <w:t xml:space="preserve"> Platy představitelů státní moci a některých orgánů </w:t>
      </w:r>
      <w:r w:rsidRPr="007A4D72">
        <w:rPr>
          <w:rFonts w:asciiTheme="minorHAnsi" w:hAnsiTheme="minorHAnsi" w:cstheme="minorHAnsi"/>
        </w:rPr>
        <w:t>(16,50 %),</w:t>
      </w:r>
    </w:p>
    <w:p w14:paraId="14431158" w14:textId="7CB7B507" w:rsidR="00805DB2" w:rsidRPr="007A4D72" w:rsidRDefault="00805DB2" w:rsidP="0066081D">
      <w:pPr>
        <w:pStyle w:val="Odstavecseseznamem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7A4D72">
        <w:rPr>
          <w:rFonts w:asciiTheme="minorHAnsi" w:hAnsiTheme="minorHAnsi" w:cstheme="minorHAnsi"/>
          <w:i/>
        </w:rPr>
        <w:t xml:space="preserve">5031 </w:t>
      </w:r>
      <w:r w:rsidR="00382805">
        <w:rPr>
          <w:rFonts w:asciiTheme="minorHAnsi" w:hAnsiTheme="minorHAnsi" w:cstheme="minorHAnsi"/>
          <w:i/>
        </w:rPr>
        <w:t>–</w:t>
      </w:r>
      <w:r w:rsidRPr="007A4D72">
        <w:rPr>
          <w:rFonts w:asciiTheme="minorHAnsi" w:hAnsiTheme="minorHAnsi" w:cstheme="minorHAnsi"/>
          <w:i/>
        </w:rPr>
        <w:t xml:space="preserve"> Povinné pojistné na sociální zabezpečení a příspěvek na stát </w:t>
      </w:r>
      <w:r w:rsidRPr="007A4D72">
        <w:rPr>
          <w:rFonts w:asciiTheme="minorHAnsi" w:hAnsiTheme="minorHAnsi" w:cstheme="minorHAnsi"/>
        </w:rPr>
        <w:t>(13,22 %)</w:t>
      </w:r>
      <w:r w:rsidR="00D04624">
        <w:rPr>
          <w:rFonts w:asciiTheme="minorHAnsi" w:hAnsiTheme="minorHAnsi" w:cstheme="minorHAnsi"/>
        </w:rPr>
        <w:t>,</w:t>
      </w:r>
    </w:p>
    <w:p w14:paraId="6BFD25B9" w14:textId="77777777" w:rsidR="00805DB2" w:rsidRPr="007A4D72" w:rsidRDefault="00805DB2" w:rsidP="00016AC3">
      <w:pPr>
        <w:pStyle w:val="Odstavecseseznamem"/>
        <w:numPr>
          <w:ilvl w:val="0"/>
          <w:numId w:val="15"/>
        </w:numPr>
        <w:ind w:left="568" w:hanging="284"/>
        <w:contextualSpacing w:val="0"/>
        <w:jc w:val="both"/>
        <w:rPr>
          <w:rFonts w:asciiTheme="minorHAnsi" w:hAnsiTheme="minorHAnsi" w:cstheme="minorHAnsi"/>
          <w:i/>
        </w:rPr>
      </w:pPr>
      <w:r w:rsidRPr="007A4D72">
        <w:rPr>
          <w:rFonts w:asciiTheme="minorHAnsi" w:hAnsiTheme="minorHAnsi" w:cstheme="minorHAnsi"/>
          <w:i/>
        </w:rPr>
        <w:t xml:space="preserve">5012 </w:t>
      </w:r>
      <w:r w:rsidR="00382805">
        <w:rPr>
          <w:rFonts w:asciiTheme="minorHAnsi" w:hAnsiTheme="minorHAnsi" w:cstheme="minorHAnsi"/>
          <w:i/>
        </w:rPr>
        <w:t>–</w:t>
      </w:r>
      <w:r w:rsidRPr="007A4D72">
        <w:rPr>
          <w:rFonts w:asciiTheme="minorHAnsi" w:hAnsiTheme="minorHAnsi" w:cstheme="minorHAnsi"/>
          <w:i/>
        </w:rPr>
        <w:t xml:space="preserve"> Platy zaměstnanců </w:t>
      </w:r>
      <w:proofErr w:type="spellStart"/>
      <w:r w:rsidRPr="007A4D72">
        <w:rPr>
          <w:rFonts w:asciiTheme="minorHAnsi" w:hAnsiTheme="minorHAnsi" w:cstheme="minorHAnsi"/>
          <w:i/>
        </w:rPr>
        <w:t>bezp</w:t>
      </w:r>
      <w:proofErr w:type="spellEnd"/>
      <w:r w:rsidRPr="007A4D72">
        <w:rPr>
          <w:rFonts w:asciiTheme="minorHAnsi" w:hAnsiTheme="minorHAnsi" w:cstheme="minorHAnsi"/>
          <w:i/>
        </w:rPr>
        <w:t xml:space="preserve">. sborů a ozbrojených sil ve SP </w:t>
      </w:r>
      <w:r w:rsidRPr="007A4D72">
        <w:rPr>
          <w:rFonts w:asciiTheme="minorHAnsi" w:hAnsiTheme="minorHAnsi" w:cstheme="minorHAnsi"/>
        </w:rPr>
        <w:t>(11,13 %).</w:t>
      </w:r>
    </w:p>
    <w:p w14:paraId="699D125B" w14:textId="6D48B695" w:rsidR="00805DB2" w:rsidRPr="00C4616F" w:rsidRDefault="00805DB2" w:rsidP="00805D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47" w:name="_Toc8984528"/>
      <w:bookmarkStart w:id="48" w:name="_Toc72157464"/>
      <w:r w:rsidRPr="00C4616F">
        <w:rPr>
          <w:sz w:val="24"/>
        </w:rPr>
        <w:t xml:space="preserve">Tabulka č. </w:t>
      </w:r>
      <w:r w:rsidR="00DF5820" w:rsidRPr="00C4616F">
        <w:rPr>
          <w:sz w:val="24"/>
        </w:rPr>
        <w:fldChar w:fldCharType="begin"/>
      </w:r>
      <w:r w:rsidR="00DF5820" w:rsidRPr="00C4616F">
        <w:rPr>
          <w:sz w:val="24"/>
        </w:rPr>
        <w:instrText xml:space="preserve"> SEQ Tabulka \* ARABIC </w:instrText>
      </w:r>
      <w:r w:rsidR="00DF5820" w:rsidRPr="00C4616F">
        <w:rPr>
          <w:sz w:val="24"/>
        </w:rPr>
        <w:fldChar w:fldCharType="separate"/>
      </w:r>
      <w:r w:rsidR="0048408A">
        <w:rPr>
          <w:noProof/>
          <w:sz w:val="24"/>
        </w:rPr>
        <w:t>12</w:t>
      </w:r>
      <w:r w:rsidR="00DF5820" w:rsidRPr="00C4616F">
        <w:rPr>
          <w:noProof/>
          <w:sz w:val="24"/>
        </w:rPr>
        <w:fldChar w:fldCharType="end"/>
      </w:r>
      <w:r w:rsidRPr="00C4616F">
        <w:rPr>
          <w:sz w:val="24"/>
        </w:rPr>
        <w:t xml:space="preserve">: Porovnání výdajů a nákladů za </w:t>
      </w:r>
      <w:proofErr w:type="spellStart"/>
      <w:r w:rsidRPr="00C4616F">
        <w:rPr>
          <w:sz w:val="24"/>
        </w:rPr>
        <w:t>MS</w:t>
      </w:r>
      <w:r w:rsidR="00D04624">
        <w:rPr>
          <w:sz w:val="24"/>
        </w:rPr>
        <w:t>p</w:t>
      </w:r>
      <w:proofErr w:type="spellEnd"/>
      <w:r w:rsidRPr="00C4616F">
        <w:rPr>
          <w:sz w:val="24"/>
        </w:rPr>
        <w:t xml:space="preserve"> (v Kč)</w:t>
      </w:r>
      <w:bookmarkEnd w:id="47"/>
      <w:bookmarkEnd w:id="48"/>
    </w:p>
    <w:tbl>
      <w:tblPr>
        <w:tblW w:w="495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447"/>
        <w:gridCol w:w="1447"/>
        <w:gridCol w:w="1447"/>
        <w:gridCol w:w="1447"/>
        <w:gridCol w:w="1441"/>
      </w:tblGrid>
      <w:tr w:rsidR="00805DB2" w:rsidRPr="00E2678A" w14:paraId="60ECBB03" w14:textId="77777777" w:rsidTr="00C4616F">
        <w:trPr>
          <w:trHeight w:val="255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D6197B" w14:textId="77777777" w:rsidR="00805DB2" w:rsidRPr="00E2678A" w:rsidRDefault="00805DB2" w:rsidP="00C4616F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2678A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9C5728" w14:textId="77777777" w:rsidR="00805DB2" w:rsidRPr="00E2678A" w:rsidRDefault="00805DB2" w:rsidP="00C4616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2678A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C85A58" w14:textId="77777777" w:rsidR="00805DB2" w:rsidRPr="00E2678A" w:rsidRDefault="00805DB2" w:rsidP="00C4616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2678A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3EC061" w14:textId="77777777" w:rsidR="00805DB2" w:rsidRPr="00E2678A" w:rsidRDefault="00805DB2" w:rsidP="00C4616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2678A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0671DFB" w14:textId="77777777" w:rsidR="00805DB2" w:rsidRPr="00E2678A" w:rsidRDefault="00805DB2" w:rsidP="00C4616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2678A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EF610BC" w14:textId="77777777" w:rsidR="00805DB2" w:rsidRPr="00E2678A" w:rsidRDefault="00805DB2" w:rsidP="00C4616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2678A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E2678A" w14:paraId="7268DC7B" w14:textId="77777777" w:rsidTr="00C4616F">
        <w:trPr>
          <w:trHeight w:val="255"/>
          <w:jc w:val="center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3D33" w14:textId="77777777" w:rsidR="00805DB2" w:rsidRPr="00E2678A" w:rsidRDefault="00805DB2" w:rsidP="00C4616F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2678A">
              <w:rPr>
                <w:b/>
                <w:bCs/>
                <w:color w:val="000000"/>
                <w:sz w:val="18"/>
                <w:szCs w:val="18"/>
              </w:rPr>
              <w:t>Výdaje (skutečnost)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C8EF" w14:textId="77777777" w:rsidR="00805DB2" w:rsidRPr="00C81D37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81D37">
              <w:rPr>
                <w:rFonts w:asciiTheme="minorHAnsi" w:hAnsiTheme="minorHAnsi" w:cstheme="minorHAnsi"/>
                <w:sz w:val="18"/>
                <w:szCs w:val="18"/>
              </w:rPr>
              <w:t>919 019 218,62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858F5" w14:textId="77777777" w:rsidR="00805DB2" w:rsidRPr="00C81D37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81D37">
              <w:rPr>
                <w:rFonts w:asciiTheme="minorHAnsi" w:hAnsiTheme="minorHAnsi" w:cstheme="minorHAnsi"/>
                <w:sz w:val="18"/>
                <w:szCs w:val="18"/>
              </w:rPr>
              <w:t>1 149 945 339,90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8A91" w14:textId="77777777" w:rsidR="00805DB2" w:rsidRPr="00C81D37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81D37">
              <w:rPr>
                <w:rFonts w:asciiTheme="minorHAnsi" w:hAnsiTheme="minorHAnsi" w:cstheme="minorHAnsi"/>
                <w:sz w:val="18"/>
                <w:szCs w:val="18"/>
              </w:rPr>
              <w:t>1 295 084 460,51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B52C" w14:textId="77777777" w:rsidR="00805DB2" w:rsidRPr="00C81D37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81D37">
              <w:rPr>
                <w:rFonts w:asciiTheme="minorHAnsi" w:hAnsiTheme="minorHAnsi" w:cstheme="minorHAnsi"/>
                <w:sz w:val="18"/>
                <w:szCs w:val="18"/>
              </w:rPr>
              <w:t>1 173 372 981,89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F9F4" w14:textId="77777777" w:rsidR="00805DB2" w:rsidRPr="00C81D37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81D37">
              <w:rPr>
                <w:rFonts w:asciiTheme="minorHAnsi" w:hAnsiTheme="minorHAnsi" w:cstheme="minorHAnsi"/>
                <w:sz w:val="18"/>
                <w:szCs w:val="18"/>
              </w:rPr>
              <w:t>1 225 932 273,42</w:t>
            </w:r>
          </w:p>
        </w:tc>
      </w:tr>
      <w:tr w:rsidR="00805DB2" w:rsidRPr="00E2678A" w14:paraId="31D724E6" w14:textId="77777777" w:rsidTr="00C4616F">
        <w:trPr>
          <w:trHeight w:val="255"/>
          <w:jc w:val="center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5F88" w14:textId="77777777" w:rsidR="00805DB2" w:rsidRPr="00E2678A" w:rsidRDefault="00805DB2" w:rsidP="00C4616F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2678A">
              <w:rPr>
                <w:b/>
                <w:bCs/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0C033" w14:textId="77777777" w:rsidR="00805DB2" w:rsidRPr="00C81D37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81D37">
              <w:rPr>
                <w:rFonts w:asciiTheme="minorHAnsi" w:hAnsiTheme="minorHAnsi" w:cstheme="minorHAnsi"/>
                <w:sz w:val="18"/>
                <w:szCs w:val="18"/>
              </w:rPr>
              <w:t>1 001 573 883,34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0533" w14:textId="77777777" w:rsidR="00805DB2" w:rsidRPr="00C81D37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81D37">
              <w:rPr>
                <w:rFonts w:asciiTheme="minorHAnsi" w:hAnsiTheme="minorHAnsi" w:cstheme="minorHAnsi"/>
                <w:sz w:val="18"/>
                <w:szCs w:val="18"/>
              </w:rPr>
              <w:t>1 194 584 663,08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307F" w14:textId="77777777" w:rsidR="00805DB2" w:rsidRPr="00C81D37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81D37">
              <w:rPr>
                <w:rFonts w:asciiTheme="minorHAnsi" w:hAnsiTheme="minorHAnsi" w:cstheme="minorHAnsi"/>
                <w:sz w:val="18"/>
                <w:szCs w:val="18"/>
              </w:rPr>
              <w:t>1 272 194 545,92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501B" w14:textId="77777777" w:rsidR="00805DB2" w:rsidRPr="00C81D37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81D37">
              <w:rPr>
                <w:rFonts w:asciiTheme="minorHAnsi" w:hAnsiTheme="minorHAnsi" w:cstheme="minorHAnsi"/>
                <w:sz w:val="18"/>
                <w:szCs w:val="18"/>
              </w:rPr>
              <w:t>1 179 493 623,46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D8BA" w14:textId="77777777" w:rsidR="00805DB2" w:rsidRPr="00C81D37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81D37">
              <w:rPr>
                <w:rFonts w:asciiTheme="minorHAnsi" w:hAnsiTheme="minorHAnsi" w:cstheme="minorHAnsi"/>
                <w:sz w:val="18"/>
                <w:szCs w:val="18"/>
              </w:rPr>
              <w:t>1 162 240 716,28</w:t>
            </w:r>
          </w:p>
        </w:tc>
      </w:tr>
    </w:tbl>
    <w:p w14:paraId="25AF506A" w14:textId="77777777" w:rsidR="00805DB2" w:rsidRPr="00E2678A" w:rsidRDefault="00805DB2" w:rsidP="00016AC3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E30A4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E30A4D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E30A4D">
        <w:rPr>
          <w:rFonts w:cs="Calibri"/>
          <w:color w:val="000000"/>
          <w:sz w:val="20"/>
          <w:szCs w:val="20"/>
          <w:lang w:eastAsia="cs-CZ"/>
        </w:rPr>
        <w:t>.</w:t>
      </w:r>
    </w:p>
    <w:p w14:paraId="51ACC993" w14:textId="43B3B632" w:rsidR="00805DB2" w:rsidRPr="00C4616F" w:rsidRDefault="00805DB2" w:rsidP="00805D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49" w:name="_Toc8984529"/>
      <w:bookmarkStart w:id="50" w:name="_Toc72157465"/>
      <w:r w:rsidRPr="00C4616F">
        <w:rPr>
          <w:sz w:val="24"/>
        </w:rPr>
        <w:t xml:space="preserve">Tabulka č. </w:t>
      </w:r>
      <w:r w:rsidR="00DF5820" w:rsidRPr="00C4616F">
        <w:rPr>
          <w:sz w:val="24"/>
        </w:rPr>
        <w:fldChar w:fldCharType="begin"/>
      </w:r>
      <w:r w:rsidR="00DF5820" w:rsidRPr="00C4616F">
        <w:rPr>
          <w:sz w:val="24"/>
        </w:rPr>
        <w:instrText xml:space="preserve"> SEQ Tabulka \* ARABIC </w:instrText>
      </w:r>
      <w:r w:rsidR="00DF5820" w:rsidRPr="00C4616F">
        <w:rPr>
          <w:sz w:val="24"/>
        </w:rPr>
        <w:fldChar w:fldCharType="separate"/>
      </w:r>
      <w:r w:rsidR="0048408A">
        <w:rPr>
          <w:noProof/>
          <w:sz w:val="24"/>
        </w:rPr>
        <w:t>13</w:t>
      </w:r>
      <w:r w:rsidR="00DF5820" w:rsidRPr="00C4616F">
        <w:rPr>
          <w:noProof/>
          <w:sz w:val="24"/>
        </w:rPr>
        <w:fldChar w:fldCharType="end"/>
      </w:r>
      <w:r w:rsidRPr="00C4616F">
        <w:rPr>
          <w:sz w:val="24"/>
        </w:rPr>
        <w:t xml:space="preserve">: Porovnání výdajů a nákladů OSS v rozpočtové kapitole 336 (bez </w:t>
      </w:r>
      <w:proofErr w:type="spellStart"/>
      <w:r w:rsidRPr="00C4616F">
        <w:rPr>
          <w:sz w:val="24"/>
        </w:rPr>
        <w:t>MS</w:t>
      </w:r>
      <w:r w:rsidR="00D04624">
        <w:rPr>
          <w:sz w:val="24"/>
        </w:rPr>
        <w:t>p</w:t>
      </w:r>
      <w:proofErr w:type="spellEnd"/>
      <w:r w:rsidR="00D04624">
        <w:rPr>
          <w:sz w:val="24"/>
        </w:rPr>
        <w:t>;</w:t>
      </w:r>
      <w:r w:rsidRPr="00C4616F">
        <w:rPr>
          <w:sz w:val="24"/>
        </w:rPr>
        <w:t xml:space="preserve"> v Kč)</w:t>
      </w:r>
      <w:bookmarkEnd w:id="49"/>
      <w:bookmarkEnd w:id="5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7"/>
        <w:gridCol w:w="1462"/>
        <w:gridCol w:w="1464"/>
        <w:gridCol w:w="1464"/>
        <w:gridCol w:w="1582"/>
        <w:gridCol w:w="1491"/>
      </w:tblGrid>
      <w:tr w:rsidR="00805DB2" w:rsidRPr="00C4616F" w14:paraId="746B496B" w14:textId="77777777" w:rsidTr="00805DB2">
        <w:trPr>
          <w:trHeight w:val="255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CBDE8C9" w14:textId="77777777" w:rsidR="00805DB2" w:rsidRPr="00C4616F" w:rsidRDefault="00805DB2" w:rsidP="00C4616F">
            <w:pPr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Ukazatel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C9865CC" w14:textId="77777777" w:rsidR="00805DB2" w:rsidRPr="00C4616F" w:rsidRDefault="00805DB2" w:rsidP="00C4616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8629D7" w14:textId="77777777" w:rsidR="00805DB2" w:rsidRPr="00C4616F" w:rsidRDefault="00805DB2" w:rsidP="00C4616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FFD1B4" w14:textId="77777777" w:rsidR="00805DB2" w:rsidRPr="00C4616F" w:rsidRDefault="00805DB2" w:rsidP="00C4616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1CD3DC" w14:textId="77777777" w:rsidR="00805DB2" w:rsidRPr="00C4616F" w:rsidRDefault="00805DB2" w:rsidP="00C4616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7F8874C" w14:textId="77777777" w:rsidR="00805DB2" w:rsidRPr="00C4616F" w:rsidRDefault="00805DB2" w:rsidP="00C4616F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2020</w:t>
            </w:r>
          </w:p>
        </w:tc>
      </w:tr>
      <w:tr w:rsidR="00805DB2" w:rsidRPr="00C4616F" w14:paraId="3ECAA6BF" w14:textId="77777777" w:rsidTr="00805DB2">
        <w:trPr>
          <w:trHeight w:val="255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93C4" w14:textId="77777777" w:rsidR="00805DB2" w:rsidRPr="00C4616F" w:rsidRDefault="00805DB2" w:rsidP="00C4616F">
            <w:pPr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Výdaje (skutečnost)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B6D2" w14:textId="77777777" w:rsidR="00805DB2" w:rsidRPr="00C4616F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23 573 428 734,58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705B" w14:textId="77777777" w:rsidR="00805DB2" w:rsidRPr="00C4616F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25 035 183 331,85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1346" w14:textId="77777777" w:rsidR="00805DB2" w:rsidRPr="00C4616F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26 973 333 068,29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3176" w14:textId="77777777" w:rsidR="00805DB2" w:rsidRPr="00C4616F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29 583 061 550,58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24DA" w14:textId="77777777" w:rsidR="00805DB2" w:rsidRPr="00C4616F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30 885 213 620,39</w:t>
            </w:r>
          </w:p>
        </w:tc>
      </w:tr>
      <w:tr w:rsidR="00805DB2" w:rsidRPr="00C4616F" w14:paraId="237D1F13" w14:textId="77777777" w:rsidTr="00805DB2">
        <w:trPr>
          <w:trHeight w:val="255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C845" w14:textId="77777777" w:rsidR="00805DB2" w:rsidRPr="00C4616F" w:rsidRDefault="00805DB2" w:rsidP="00C4616F">
            <w:pPr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Náklady celkem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0BEE" w14:textId="77777777" w:rsidR="00805DB2" w:rsidRPr="00C4616F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25 057 813 881,47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95E2" w14:textId="77777777" w:rsidR="00805DB2" w:rsidRPr="00C4616F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26 211 628 019,89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D293" w14:textId="77777777" w:rsidR="00805DB2" w:rsidRPr="00C4616F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27 932 128 848,58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1237" w14:textId="77777777" w:rsidR="00805DB2" w:rsidRPr="00C4616F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30 732 824 438,79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A665" w14:textId="77777777" w:rsidR="00805DB2" w:rsidRPr="00C4616F" w:rsidRDefault="00805DB2" w:rsidP="00C4616F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31 939 734 266,03</w:t>
            </w:r>
          </w:p>
        </w:tc>
      </w:tr>
    </w:tbl>
    <w:p w14:paraId="121DE017" w14:textId="77777777" w:rsidR="00C4616F" w:rsidRDefault="00805DB2" w:rsidP="000833C6">
      <w:pPr>
        <w:spacing w:before="40" w:after="240"/>
        <w:rPr>
          <w:rFonts w:cs="Calibri"/>
          <w:color w:val="000000"/>
          <w:sz w:val="20"/>
          <w:szCs w:val="20"/>
          <w:lang w:eastAsia="cs-CZ"/>
        </w:rPr>
      </w:pPr>
      <w:r w:rsidRPr="00E30A4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E30A4D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E30A4D">
        <w:rPr>
          <w:rFonts w:cs="Calibri"/>
          <w:color w:val="000000"/>
          <w:sz w:val="20"/>
          <w:szCs w:val="20"/>
          <w:lang w:eastAsia="cs-CZ"/>
        </w:rPr>
        <w:t>.</w:t>
      </w:r>
    </w:p>
    <w:p w14:paraId="1F2A9113" w14:textId="77777777" w:rsidR="00805DB2" w:rsidRDefault="00805DB2" w:rsidP="003B2C01">
      <w:pPr>
        <w:pStyle w:val="Nadpis3"/>
        <w:numPr>
          <w:ilvl w:val="0"/>
          <w:numId w:val="0"/>
        </w:numPr>
        <w:spacing w:after="240"/>
        <w:ind w:left="720" w:hanging="720"/>
        <w:contextualSpacing w:val="0"/>
        <w:jc w:val="center"/>
      </w:pPr>
      <w:bookmarkStart w:id="51" w:name="_Toc71514624"/>
      <w:bookmarkStart w:id="52" w:name="_Toc71514623"/>
      <w:r w:rsidRPr="00CA56AB">
        <w:t>Oddíl V. Tempa růstu příjmů a výnosů /</w:t>
      </w:r>
      <w:r w:rsidR="0045799F">
        <w:t xml:space="preserve"> </w:t>
      </w:r>
      <w:r w:rsidRPr="00CA56AB">
        <w:t>výdajů a nákladů</w:t>
      </w:r>
      <w:bookmarkEnd w:id="51"/>
      <w:r>
        <w:t xml:space="preserve"> v rozpočtové kapitole 336</w:t>
      </w:r>
    </w:p>
    <w:p w14:paraId="3F0C3AA7" w14:textId="1A38F7B0" w:rsidR="00805DB2" w:rsidRPr="004B0A55" w:rsidRDefault="00805DB2" w:rsidP="00C4616F">
      <w:pPr>
        <w:pStyle w:val="Titulek1"/>
        <w:tabs>
          <w:tab w:val="clear" w:pos="9356"/>
          <w:tab w:val="right" w:pos="9072"/>
        </w:tabs>
        <w:rPr>
          <w:sz w:val="24"/>
          <w:szCs w:val="24"/>
        </w:rPr>
      </w:pPr>
      <w:bookmarkStart w:id="53" w:name="_Toc520714323"/>
      <w:bookmarkStart w:id="54" w:name="_Toc8984530"/>
      <w:bookmarkStart w:id="55" w:name="_Toc72157471"/>
      <w:bookmarkEnd w:id="52"/>
      <w:r w:rsidRPr="004B0A55">
        <w:rPr>
          <w:sz w:val="24"/>
          <w:szCs w:val="24"/>
        </w:rPr>
        <w:t xml:space="preserve">Tabulka č. </w:t>
      </w:r>
      <w:r w:rsidR="00DF5820" w:rsidRPr="004B0A55">
        <w:rPr>
          <w:sz w:val="24"/>
          <w:szCs w:val="24"/>
        </w:rPr>
        <w:fldChar w:fldCharType="begin"/>
      </w:r>
      <w:r w:rsidR="00DF5820" w:rsidRPr="004B0A55">
        <w:rPr>
          <w:sz w:val="24"/>
          <w:szCs w:val="24"/>
        </w:rPr>
        <w:instrText xml:space="preserve"> SEQ Tabulka \* ARABIC </w:instrText>
      </w:r>
      <w:r w:rsidR="00DF5820" w:rsidRPr="004B0A55">
        <w:rPr>
          <w:sz w:val="24"/>
          <w:szCs w:val="24"/>
        </w:rPr>
        <w:fldChar w:fldCharType="separate"/>
      </w:r>
      <w:r w:rsidR="0048408A">
        <w:rPr>
          <w:noProof/>
          <w:sz w:val="24"/>
          <w:szCs w:val="24"/>
        </w:rPr>
        <w:t>14</w:t>
      </w:r>
      <w:r w:rsidR="00DF5820" w:rsidRPr="004B0A55">
        <w:rPr>
          <w:noProof/>
          <w:sz w:val="24"/>
          <w:szCs w:val="24"/>
        </w:rPr>
        <w:fldChar w:fldCharType="end"/>
      </w:r>
      <w:r w:rsidRPr="004B0A55">
        <w:rPr>
          <w:sz w:val="24"/>
          <w:szCs w:val="24"/>
        </w:rPr>
        <w:t xml:space="preserve">: Příjmy a výdaje OSS v rozpočtové kapitole 336 vč. </w:t>
      </w:r>
      <w:proofErr w:type="spellStart"/>
      <w:r w:rsidRPr="004B0A55">
        <w:rPr>
          <w:sz w:val="24"/>
          <w:szCs w:val="24"/>
        </w:rPr>
        <w:t>MS</w:t>
      </w:r>
      <w:r w:rsidR="00D04624">
        <w:rPr>
          <w:sz w:val="24"/>
          <w:szCs w:val="24"/>
        </w:rPr>
        <w:t>p</w:t>
      </w:r>
      <w:proofErr w:type="spellEnd"/>
      <w:r w:rsidRPr="004B0A55">
        <w:rPr>
          <w:sz w:val="24"/>
          <w:szCs w:val="24"/>
        </w:rPr>
        <w:t xml:space="preserve"> (v Kč)</w:t>
      </w:r>
      <w:bookmarkEnd w:id="53"/>
      <w:bookmarkEnd w:id="54"/>
      <w:bookmarkEnd w:id="55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71"/>
        <w:gridCol w:w="1473"/>
        <w:gridCol w:w="1473"/>
        <w:gridCol w:w="1473"/>
        <w:gridCol w:w="1470"/>
      </w:tblGrid>
      <w:tr w:rsidR="00805DB2" w:rsidRPr="00C4616F" w14:paraId="01304D0F" w14:textId="77777777" w:rsidTr="003959E1">
        <w:trPr>
          <w:trHeight w:val="255"/>
          <w:jc w:val="center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332EDB6" w14:textId="77777777" w:rsidR="00805DB2" w:rsidRPr="00C4616F" w:rsidRDefault="00805DB2" w:rsidP="00C4616F">
            <w:pPr>
              <w:keepNext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Ukazatel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D63F2C" w14:textId="77777777" w:rsidR="00805DB2" w:rsidRPr="00C4616F" w:rsidRDefault="00805DB2" w:rsidP="00C4616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D4275F1" w14:textId="77777777" w:rsidR="00805DB2" w:rsidRPr="00C4616F" w:rsidRDefault="00805DB2" w:rsidP="00C4616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B37B29" w14:textId="77777777" w:rsidR="00805DB2" w:rsidRPr="00C4616F" w:rsidRDefault="00805DB2" w:rsidP="00C4616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588C138" w14:textId="77777777" w:rsidR="00805DB2" w:rsidRPr="00C4616F" w:rsidRDefault="00805DB2" w:rsidP="00C4616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A693559" w14:textId="77777777" w:rsidR="00805DB2" w:rsidRPr="00C4616F" w:rsidRDefault="00805DB2" w:rsidP="00C4616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b/>
                <w:bCs/>
                <w:color w:val="000000"/>
                <w:sz w:val="17"/>
                <w:szCs w:val="17"/>
              </w:rPr>
              <w:t>2020</w:t>
            </w:r>
          </w:p>
        </w:tc>
      </w:tr>
      <w:tr w:rsidR="00805DB2" w:rsidRPr="00C4616F" w14:paraId="64EC8CFB" w14:textId="77777777" w:rsidTr="003959E1">
        <w:trPr>
          <w:trHeight w:val="255"/>
          <w:jc w:val="center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F4FE" w14:textId="77777777" w:rsidR="00805DB2" w:rsidRPr="00C4616F" w:rsidRDefault="00805DB2" w:rsidP="00C4616F">
            <w:pPr>
              <w:keepNext/>
              <w:spacing w:after="0"/>
              <w:rPr>
                <w:rFonts w:cs="Calibri"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color w:val="000000"/>
                <w:sz w:val="17"/>
                <w:szCs w:val="17"/>
              </w:rPr>
              <w:t>Příjmy celkem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8520" w14:textId="77777777" w:rsidR="00805DB2" w:rsidRPr="00C4616F" w:rsidRDefault="00805DB2" w:rsidP="00C4616F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3 041 305 563,61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DB3A" w14:textId="77777777" w:rsidR="00805DB2" w:rsidRPr="00C4616F" w:rsidRDefault="00805DB2" w:rsidP="00C4616F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3 278 324 638,05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23E9" w14:textId="77777777" w:rsidR="00805DB2" w:rsidRPr="00C4616F" w:rsidRDefault="00805DB2" w:rsidP="00C4616F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3 570 548 864,85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9016" w14:textId="77777777" w:rsidR="00805DB2" w:rsidRPr="00C4616F" w:rsidRDefault="00805DB2" w:rsidP="00C4616F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3 877 318 729,12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924D" w14:textId="77777777" w:rsidR="00805DB2" w:rsidRPr="00C4616F" w:rsidRDefault="00805DB2" w:rsidP="00C4616F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3 710 450 535,74</w:t>
            </w:r>
          </w:p>
        </w:tc>
      </w:tr>
      <w:tr w:rsidR="00805DB2" w:rsidRPr="00C4616F" w14:paraId="43C61FA2" w14:textId="77777777" w:rsidTr="003959E1">
        <w:trPr>
          <w:trHeight w:val="255"/>
          <w:jc w:val="center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6082" w14:textId="77777777" w:rsidR="00805DB2" w:rsidRPr="00C4616F" w:rsidRDefault="00805DB2" w:rsidP="00C4616F">
            <w:pPr>
              <w:keepNext/>
              <w:spacing w:after="0"/>
              <w:rPr>
                <w:rFonts w:cs="Calibri"/>
                <w:bCs/>
                <w:color w:val="000000"/>
                <w:sz w:val="17"/>
                <w:szCs w:val="17"/>
                <w:lang w:eastAsia="cs-CZ"/>
              </w:rPr>
            </w:pPr>
            <w:r w:rsidRPr="00C4616F">
              <w:rPr>
                <w:color w:val="000000"/>
                <w:sz w:val="17"/>
                <w:szCs w:val="17"/>
              </w:rPr>
              <w:t>Výdaje celkem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4792" w14:textId="77777777" w:rsidR="00805DB2" w:rsidRPr="00C4616F" w:rsidRDefault="00805DB2" w:rsidP="00C4616F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24 492 447 953,20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9EE8" w14:textId="77777777" w:rsidR="00805DB2" w:rsidRPr="00C4616F" w:rsidRDefault="00805DB2" w:rsidP="00C4616F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26 185 128 671,75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EF38" w14:textId="77777777" w:rsidR="00805DB2" w:rsidRPr="00C4616F" w:rsidRDefault="00805DB2" w:rsidP="00C4616F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28 268 417 528,80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EF05" w14:textId="77777777" w:rsidR="00805DB2" w:rsidRPr="00C4616F" w:rsidRDefault="00805DB2" w:rsidP="00C4616F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30 756 434 532,47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144B8" w14:textId="77777777" w:rsidR="00805DB2" w:rsidRPr="00C4616F" w:rsidRDefault="00805DB2" w:rsidP="00C4616F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7"/>
                <w:szCs w:val="17"/>
              </w:rPr>
            </w:pPr>
            <w:r w:rsidRPr="00C4616F">
              <w:rPr>
                <w:rFonts w:asciiTheme="minorHAnsi" w:hAnsiTheme="minorHAnsi" w:cstheme="minorHAnsi"/>
                <w:sz w:val="17"/>
                <w:szCs w:val="17"/>
              </w:rPr>
              <w:t>32 111 145 893,81</w:t>
            </w:r>
          </w:p>
        </w:tc>
      </w:tr>
    </w:tbl>
    <w:p w14:paraId="22B86D0F" w14:textId="77777777" w:rsidR="00805DB2" w:rsidRPr="00CF36BE" w:rsidRDefault="00805DB2" w:rsidP="003B2C01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1267F1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1267F1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1267F1">
        <w:rPr>
          <w:rFonts w:cs="Calibri"/>
          <w:color w:val="000000"/>
          <w:sz w:val="20"/>
          <w:szCs w:val="20"/>
          <w:lang w:eastAsia="cs-CZ"/>
        </w:rPr>
        <w:t>.</w:t>
      </w:r>
    </w:p>
    <w:p w14:paraId="183C9ECF" w14:textId="3E6E166B" w:rsidR="00805DB2" w:rsidRPr="0017418C" w:rsidRDefault="00805DB2" w:rsidP="000833C6">
      <w:pPr>
        <w:pStyle w:val="Titulek1"/>
        <w:rPr>
          <w:sz w:val="24"/>
        </w:rPr>
      </w:pPr>
      <w:bookmarkStart w:id="56" w:name="_Toc8984531"/>
      <w:bookmarkStart w:id="57" w:name="_Toc72157472"/>
      <w:r w:rsidRPr="0017418C">
        <w:rPr>
          <w:sz w:val="24"/>
        </w:rPr>
        <w:t xml:space="preserve">Tabulka č. </w:t>
      </w:r>
      <w:r w:rsidR="00DF5820" w:rsidRPr="0017418C">
        <w:rPr>
          <w:sz w:val="24"/>
        </w:rPr>
        <w:fldChar w:fldCharType="begin"/>
      </w:r>
      <w:r w:rsidR="00DF5820" w:rsidRPr="0017418C">
        <w:rPr>
          <w:sz w:val="24"/>
        </w:rPr>
        <w:instrText xml:space="preserve"> SEQ Tabulka \* ARABIC </w:instrText>
      </w:r>
      <w:r w:rsidR="00DF5820" w:rsidRPr="0017418C">
        <w:rPr>
          <w:sz w:val="24"/>
        </w:rPr>
        <w:fldChar w:fldCharType="separate"/>
      </w:r>
      <w:r w:rsidR="0048408A">
        <w:rPr>
          <w:noProof/>
          <w:sz w:val="24"/>
        </w:rPr>
        <w:t>15</w:t>
      </w:r>
      <w:r w:rsidR="00DF5820" w:rsidRPr="0017418C">
        <w:rPr>
          <w:noProof/>
          <w:sz w:val="24"/>
        </w:rPr>
        <w:fldChar w:fldCharType="end"/>
      </w:r>
      <w:r w:rsidRPr="0017418C">
        <w:rPr>
          <w:sz w:val="24"/>
        </w:rPr>
        <w:t xml:space="preserve">: Tempo růstu příjmů a výdajů OSS v rozpočtové kapitole 336 vč. </w:t>
      </w:r>
      <w:proofErr w:type="spellStart"/>
      <w:r w:rsidRPr="0017418C">
        <w:rPr>
          <w:sz w:val="24"/>
        </w:rPr>
        <w:t>M</w:t>
      </w:r>
      <w:bookmarkEnd w:id="56"/>
      <w:bookmarkEnd w:id="57"/>
      <w:r w:rsidRPr="0017418C">
        <w:rPr>
          <w:sz w:val="24"/>
        </w:rPr>
        <w:t>S</w:t>
      </w:r>
      <w:r w:rsidR="00D04624">
        <w:rPr>
          <w:sz w:val="24"/>
        </w:rPr>
        <w:t>p</w:t>
      </w:r>
      <w:proofErr w:type="spellEnd"/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560"/>
        <w:gridCol w:w="1560"/>
      </w:tblGrid>
      <w:tr w:rsidR="00805DB2" w:rsidRPr="00CA56AB" w14:paraId="71FB6976" w14:textId="77777777" w:rsidTr="0017418C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A5342D" w14:textId="77777777" w:rsidR="00805DB2" w:rsidRPr="00CA56AB" w:rsidRDefault="00805DB2" w:rsidP="000833C6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4CF9F68" w14:textId="3C9DC0E8" w:rsidR="00805DB2" w:rsidRPr="00CA56AB" w:rsidRDefault="00805DB2" w:rsidP="000833C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  <w:r w:rsidR="00D0462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C231253" w14:textId="0AFE6970" w:rsidR="00805DB2" w:rsidRPr="00CA56AB" w:rsidRDefault="00805DB2" w:rsidP="000833C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  <w:r w:rsidR="00D0462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82E72B" w14:textId="5D1FA967" w:rsidR="00805DB2" w:rsidRPr="00CA56AB" w:rsidRDefault="00805DB2" w:rsidP="000833C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0EB67D6" w14:textId="22B2CBB5" w:rsidR="00805DB2" w:rsidRPr="00CA56AB" w:rsidRDefault="00805DB2" w:rsidP="000833C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805DB2" w:rsidRPr="00CA56AB" w14:paraId="4D5C363D" w14:textId="77777777" w:rsidTr="0017418C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C336" w14:textId="77777777" w:rsidR="00805DB2" w:rsidRPr="00CA56AB" w:rsidRDefault="00805DB2" w:rsidP="000833C6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Příjmy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C575" w14:textId="77777777" w:rsidR="00805DB2" w:rsidRPr="00B045BB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045BB">
              <w:rPr>
                <w:rFonts w:asciiTheme="minorHAnsi" w:hAnsiTheme="minorHAnsi" w:cstheme="minorHAnsi"/>
                <w:sz w:val="18"/>
                <w:szCs w:val="18"/>
              </w:rPr>
              <w:t>237 019 074,44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E075A" w14:textId="77777777" w:rsidR="00805DB2" w:rsidRPr="00B045BB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045BB">
              <w:rPr>
                <w:rFonts w:asciiTheme="minorHAnsi" w:hAnsiTheme="minorHAnsi" w:cstheme="minorHAnsi"/>
                <w:sz w:val="18"/>
                <w:szCs w:val="18"/>
              </w:rPr>
              <w:t>292 224 226,80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C643" w14:textId="77777777" w:rsidR="00805DB2" w:rsidRPr="00B045BB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045BB">
              <w:rPr>
                <w:rFonts w:asciiTheme="minorHAnsi" w:hAnsiTheme="minorHAnsi" w:cstheme="minorHAnsi"/>
                <w:sz w:val="18"/>
                <w:szCs w:val="18"/>
              </w:rPr>
              <w:t>306 769 864,27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C583" w14:textId="403D98D3" w:rsidR="00805DB2" w:rsidRPr="00B045BB" w:rsidRDefault="00C36056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−</w:t>
            </w:r>
            <w:r w:rsidR="00805DB2" w:rsidRPr="00B045BB">
              <w:rPr>
                <w:rFonts w:asciiTheme="minorHAnsi" w:hAnsiTheme="minorHAnsi" w:cstheme="minorHAnsi"/>
                <w:sz w:val="18"/>
                <w:szCs w:val="18"/>
              </w:rPr>
              <w:t>166 868 193,38</w:t>
            </w:r>
          </w:p>
        </w:tc>
      </w:tr>
      <w:tr w:rsidR="00805DB2" w:rsidRPr="00CA56AB" w14:paraId="30B0B815" w14:textId="77777777" w:rsidTr="0017418C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A18B" w14:textId="77777777" w:rsidR="00805DB2" w:rsidRPr="00CA56AB" w:rsidRDefault="00805DB2" w:rsidP="000833C6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Výdaje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341A" w14:textId="77777777" w:rsidR="00805DB2" w:rsidRPr="00B045BB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045BB">
              <w:rPr>
                <w:rFonts w:asciiTheme="minorHAnsi" w:hAnsiTheme="minorHAnsi" w:cstheme="minorHAnsi"/>
                <w:sz w:val="18"/>
                <w:szCs w:val="18"/>
              </w:rPr>
              <w:t>1 692 680 718,55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A4C8" w14:textId="77777777" w:rsidR="00805DB2" w:rsidRPr="00B045BB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045BB">
              <w:rPr>
                <w:rFonts w:asciiTheme="minorHAnsi" w:hAnsiTheme="minorHAnsi" w:cstheme="minorHAnsi"/>
                <w:sz w:val="18"/>
                <w:szCs w:val="18"/>
              </w:rPr>
              <w:t>2 083 288 857,05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769A" w14:textId="77777777" w:rsidR="00805DB2" w:rsidRPr="00B045BB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045BB">
              <w:rPr>
                <w:rFonts w:asciiTheme="minorHAnsi" w:hAnsiTheme="minorHAnsi" w:cstheme="minorHAnsi"/>
                <w:sz w:val="18"/>
                <w:szCs w:val="18"/>
              </w:rPr>
              <w:t>2 488 017 003,67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EC01" w14:textId="77777777" w:rsidR="00805DB2" w:rsidRPr="00B045BB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045BB">
              <w:rPr>
                <w:rFonts w:asciiTheme="minorHAnsi" w:hAnsiTheme="minorHAnsi" w:cstheme="minorHAnsi"/>
                <w:sz w:val="18"/>
                <w:szCs w:val="18"/>
              </w:rPr>
              <w:t>1 354 711 361,34</w:t>
            </w:r>
          </w:p>
        </w:tc>
      </w:tr>
      <w:tr w:rsidR="00805DB2" w:rsidRPr="00CA56AB" w14:paraId="4B8E60D4" w14:textId="77777777" w:rsidTr="0017418C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692CFAE" w14:textId="645B5293" w:rsidR="00805DB2" w:rsidRPr="00CA56AB" w:rsidRDefault="00805DB2" w:rsidP="000833C6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v % (relativní změna) (((x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6149">
              <w:rPr>
                <w:rFonts w:cs="Calibri"/>
                <w:b/>
                <w:bCs/>
                <w:color w:val="000000"/>
                <w:sz w:val="18"/>
                <w:szCs w:val="18"/>
              </w:rPr>
              <w:t>−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36056"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935F5B7" w14:textId="77777777" w:rsidR="00805DB2" w:rsidRPr="00CA56AB" w:rsidRDefault="00805DB2" w:rsidP="000833C6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2017/2016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6204D77" w14:textId="77777777" w:rsidR="00805DB2" w:rsidRPr="00CA56AB" w:rsidRDefault="00805DB2" w:rsidP="000833C6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2018/2017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0489BDC" w14:textId="77777777" w:rsidR="00805DB2" w:rsidRPr="00CA56AB" w:rsidRDefault="00805DB2" w:rsidP="000833C6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C90014A" w14:textId="77777777" w:rsidR="00805DB2" w:rsidRPr="00CA56AB" w:rsidRDefault="00805DB2" w:rsidP="000833C6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2020/2019</w:t>
            </w:r>
          </w:p>
        </w:tc>
      </w:tr>
      <w:tr w:rsidR="00805DB2" w:rsidRPr="00CA56AB" w14:paraId="12A76234" w14:textId="77777777" w:rsidTr="0017418C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82E7" w14:textId="77777777" w:rsidR="00805DB2" w:rsidRPr="00CA56AB" w:rsidRDefault="00805DB2" w:rsidP="000833C6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A240" w14:textId="77777777" w:rsidR="00805DB2" w:rsidRPr="00D22B04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7,79</w:t>
            </w:r>
            <w:r w:rsidR="00C360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2BEC" w14:textId="77777777" w:rsidR="00805DB2" w:rsidRPr="00D22B04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8,91</w:t>
            </w:r>
            <w:r w:rsidR="00C360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B8D4" w14:textId="77777777" w:rsidR="00805DB2" w:rsidRPr="00D22B04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8,59</w:t>
            </w:r>
            <w:r w:rsidR="00C360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6A6B" w14:textId="1E7BC099" w:rsidR="00805DB2" w:rsidRPr="00D22B04" w:rsidRDefault="00C36056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−</w:t>
            </w:r>
            <w:r w:rsidR="00805DB2" w:rsidRPr="00D22B04">
              <w:rPr>
                <w:rFonts w:asciiTheme="minorHAnsi" w:hAnsiTheme="minorHAnsi" w:cstheme="minorHAnsi"/>
                <w:sz w:val="18"/>
                <w:szCs w:val="18"/>
              </w:rPr>
              <w:t>4,30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05DB2" w:rsidRPr="00D22B04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805DB2" w:rsidRPr="00CA56AB" w14:paraId="1B237765" w14:textId="77777777" w:rsidTr="0017418C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2016" w14:textId="77777777" w:rsidR="00805DB2" w:rsidRPr="00CA56AB" w:rsidRDefault="00805DB2" w:rsidP="000833C6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B280" w14:textId="77777777" w:rsidR="00805DB2" w:rsidRPr="00D22B04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6,91</w:t>
            </w:r>
            <w:r w:rsidR="00C360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AF6B" w14:textId="77777777" w:rsidR="00805DB2" w:rsidRPr="00D22B04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7,96</w:t>
            </w:r>
            <w:r w:rsidR="00C360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6A53" w14:textId="77777777" w:rsidR="00805DB2" w:rsidRPr="00D22B04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8,80</w:t>
            </w:r>
            <w:r w:rsidR="00C360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AC72" w14:textId="77777777" w:rsidR="00805DB2" w:rsidRPr="00D22B04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4,40</w:t>
            </w:r>
            <w:r w:rsidR="00C3605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22B04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</w:tbl>
    <w:p w14:paraId="3AA81956" w14:textId="77777777" w:rsidR="00805DB2" w:rsidRPr="00613727" w:rsidRDefault="00805DB2" w:rsidP="003B2C01">
      <w:pPr>
        <w:pStyle w:val="Zdroj"/>
        <w:spacing w:before="40" w:after="120"/>
        <w:rPr>
          <w:rFonts w:asciiTheme="minorHAnsi" w:hAnsiTheme="minorHAnsi"/>
          <w:i w:val="0"/>
        </w:rPr>
      </w:pPr>
      <w:r w:rsidRPr="00613727">
        <w:rPr>
          <w:rFonts w:asciiTheme="minorHAnsi" w:hAnsiTheme="minorHAnsi"/>
          <w:b/>
          <w:i w:val="0"/>
          <w:iCs/>
        </w:rPr>
        <w:t>Zdroj:</w:t>
      </w:r>
      <w:r w:rsidRPr="00613727">
        <w:rPr>
          <w:rFonts w:asciiTheme="minorHAnsi" w:hAnsiTheme="minorHAnsi"/>
          <w:b/>
        </w:rPr>
        <w:t xml:space="preserve"> </w:t>
      </w:r>
      <w:r w:rsidRPr="00613727">
        <w:rPr>
          <w:rFonts w:asciiTheme="minorHAnsi" w:hAnsiTheme="minorHAnsi"/>
          <w:i w:val="0"/>
        </w:rPr>
        <w:t>výpočet</w:t>
      </w:r>
      <w:r w:rsidR="006E23D2">
        <w:rPr>
          <w:rFonts w:asciiTheme="minorHAnsi" w:hAnsiTheme="minorHAnsi"/>
          <w:i w:val="0"/>
        </w:rPr>
        <w:t xml:space="preserve"> </w:t>
      </w:r>
      <w:r w:rsidR="00C36056">
        <w:rPr>
          <w:rFonts w:asciiTheme="minorHAnsi" w:hAnsiTheme="minorHAnsi"/>
          <w:i w:val="0"/>
        </w:rPr>
        <w:t>vypracoval</w:t>
      </w:r>
      <w:r w:rsidRPr="00613727">
        <w:rPr>
          <w:rFonts w:asciiTheme="minorHAnsi" w:hAnsiTheme="minorHAnsi"/>
          <w:i w:val="0"/>
        </w:rPr>
        <w:t xml:space="preserve"> NKÚ</w:t>
      </w:r>
      <w:r w:rsidRPr="00613727">
        <w:rPr>
          <w:rFonts w:asciiTheme="minorHAnsi" w:hAnsiTheme="minorHAnsi"/>
        </w:rPr>
        <w:t>.</w:t>
      </w:r>
    </w:p>
    <w:p w14:paraId="5DE0C232" w14:textId="643A36F2" w:rsidR="00805DB2" w:rsidRPr="003B2C01" w:rsidRDefault="00805DB2" w:rsidP="000833C6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58" w:name="_Toc520714325"/>
      <w:bookmarkStart w:id="59" w:name="_Toc8984532"/>
      <w:bookmarkStart w:id="60" w:name="_Toc72157473"/>
      <w:r w:rsidRPr="003B2C01">
        <w:rPr>
          <w:sz w:val="24"/>
        </w:rPr>
        <w:lastRenderedPageBreak/>
        <w:t xml:space="preserve">Tabulka č. </w:t>
      </w:r>
      <w:r w:rsidR="00DF5820" w:rsidRPr="003B2C01">
        <w:rPr>
          <w:sz w:val="24"/>
        </w:rPr>
        <w:fldChar w:fldCharType="begin"/>
      </w:r>
      <w:r w:rsidR="00DF5820" w:rsidRPr="003B2C01">
        <w:rPr>
          <w:sz w:val="24"/>
        </w:rPr>
        <w:instrText xml:space="preserve"> SEQ Tabulka \* ARABIC </w:instrText>
      </w:r>
      <w:r w:rsidR="00DF5820" w:rsidRPr="003B2C01">
        <w:rPr>
          <w:sz w:val="24"/>
        </w:rPr>
        <w:fldChar w:fldCharType="separate"/>
      </w:r>
      <w:r w:rsidR="0048408A">
        <w:rPr>
          <w:noProof/>
          <w:sz w:val="24"/>
        </w:rPr>
        <w:t>16</w:t>
      </w:r>
      <w:r w:rsidR="00DF5820" w:rsidRPr="003B2C01">
        <w:rPr>
          <w:noProof/>
          <w:sz w:val="24"/>
        </w:rPr>
        <w:fldChar w:fldCharType="end"/>
      </w:r>
      <w:r w:rsidRPr="003B2C01">
        <w:rPr>
          <w:sz w:val="24"/>
        </w:rPr>
        <w:t xml:space="preserve">: Příjmy a výdaje </w:t>
      </w:r>
      <w:proofErr w:type="spellStart"/>
      <w:r w:rsidRPr="003B2C01">
        <w:rPr>
          <w:sz w:val="24"/>
        </w:rPr>
        <w:t>MS</w:t>
      </w:r>
      <w:r w:rsidR="00C36056">
        <w:rPr>
          <w:sz w:val="24"/>
        </w:rPr>
        <w:t>p</w:t>
      </w:r>
      <w:proofErr w:type="spellEnd"/>
      <w:r w:rsidRPr="003B2C01">
        <w:rPr>
          <w:sz w:val="24"/>
        </w:rPr>
        <w:t xml:space="preserve"> (v Kč)</w:t>
      </w:r>
      <w:bookmarkEnd w:id="58"/>
      <w:bookmarkEnd w:id="59"/>
      <w:bookmarkEnd w:id="60"/>
    </w:p>
    <w:tbl>
      <w:tblPr>
        <w:tblW w:w="49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530"/>
        <w:gridCol w:w="1530"/>
        <w:gridCol w:w="1530"/>
        <w:gridCol w:w="1527"/>
        <w:gridCol w:w="1525"/>
      </w:tblGrid>
      <w:tr w:rsidR="00805DB2" w:rsidRPr="00CA56AB" w14:paraId="2CBABBEF" w14:textId="77777777" w:rsidTr="00805DB2">
        <w:trPr>
          <w:trHeight w:val="255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86DCB9" w14:textId="77777777" w:rsidR="00805DB2" w:rsidRPr="00CA56AB" w:rsidRDefault="00805DB2" w:rsidP="000833C6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CE4F8A" w14:textId="77777777" w:rsidR="00805DB2" w:rsidRPr="00CA56AB" w:rsidRDefault="00805DB2" w:rsidP="000833C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7CE5306" w14:textId="77777777" w:rsidR="00805DB2" w:rsidRPr="00CA56AB" w:rsidRDefault="00805DB2" w:rsidP="000833C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153EA9F" w14:textId="77777777" w:rsidR="00805DB2" w:rsidRPr="00CA56AB" w:rsidRDefault="00805DB2" w:rsidP="000833C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5C7649" w14:textId="77777777" w:rsidR="00805DB2" w:rsidRPr="00CA56AB" w:rsidRDefault="00805DB2" w:rsidP="000833C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5327B8D" w14:textId="77777777" w:rsidR="00805DB2" w:rsidRPr="00CA56AB" w:rsidRDefault="00805DB2" w:rsidP="000833C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CA56AB" w14:paraId="2362EAE7" w14:textId="77777777" w:rsidTr="00805DB2">
        <w:trPr>
          <w:trHeight w:val="255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8AAE" w14:textId="77777777" w:rsidR="00805DB2" w:rsidRPr="00CA56AB" w:rsidRDefault="00805DB2" w:rsidP="000833C6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Příjmy celkem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FA4C" w14:textId="77777777" w:rsidR="00805DB2" w:rsidRPr="008255D1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8255D1">
              <w:rPr>
                <w:rFonts w:asciiTheme="minorHAnsi" w:hAnsiTheme="minorHAnsi" w:cstheme="minorHAnsi"/>
                <w:sz w:val="18"/>
                <w:szCs w:val="18"/>
              </w:rPr>
              <w:t>64 726 306,86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FB37" w14:textId="77777777" w:rsidR="00805DB2" w:rsidRPr="008255D1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8255D1">
              <w:rPr>
                <w:rFonts w:asciiTheme="minorHAnsi" w:hAnsiTheme="minorHAnsi" w:cstheme="minorHAnsi"/>
                <w:sz w:val="18"/>
                <w:szCs w:val="18"/>
              </w:rPr>
              <w:t>91 980 137,90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635D" w14:textId="77777777" w:rsidR="00805DB2" w:rsidRPr="008255D1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8255D1">
              <w:rPr>
                <w:rFonts w:asciiTheme="minorHAnsi" w:hAnsiTheme="minorHAnsi" w:cstheme="minorHAnsi"/>
                <w:sz w:val="18"/>
                <w:szCs w:val="18"/>
              </w:rPr>
              <w:t>97 651 732,54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E6AF" w14:textId="77777777" w:rsidR="00805DB2" w:rsidRPr="008255D1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8255D1">
              <w:rPr>
                <w:rFonts w:asciiTheme="minorHAnsi" w:hAnsiTheme="minorHAnsi" w:cstheme="minorHAnsi"/>
                <w:sz w:val="18"/>
                <w:szCs w:val="18"/>
              </w:rPr>
              <w:t>297 041 670,01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CA2D" w14:textId="77777777" w:rsidR="00805DB2" w:rsidRPr="008255D1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8255D1">
              <w:rPr>
                <w:rFonts w:asciiTheme="minorHAnsi" w:hAnsiTheme="minorHAnsi" w:cstheme="minorHAnsi"/>
                <w:sz w:val="18"/>
                <w:szCs w:val="18"/>
              </w:rPr>
              <w:t>287 177 926,77</w:t>
            </w:r>
          </w:p>
        </w:tc>
      </w:tr>
      <w:tr w:rsidR="00805DB2" w:rsidRPr="00CA56AB" w14:paraId="43CB76C6" w14:textId="77777777" w:rsidTr="00805DB2">
        <w:trPr>
          <w:trHeight w:val="255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6F7E" w14:textId="77777777" w:rsidR="00805DB2" w:rsidRPr="00CA56AB" w:rsidRDefault="00805DB2" w:rsidP="000833C6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Výdaje celkem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0ADD" w14:textId="77777777" w:rsidR="00805DB2" w:rsidRPr="008255D1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8255D1">
              <w:rPr>
                <w:rFonts w:asciiTheme="minorHAnsi" w:hAnsiTheme="minorHAnsi" w:cstheme="minorHAnsi"/>
                <w:sz w:val="18"/>
                <w:szCs w:val="18"/>
              </w:rPr>
              <w:t>919 019 218,62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B52D" w14:textId="77777777" w:rsidR="00805DB2" w:rsidRPr="008255D1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8255D1">
              <w:rPr>
                <w:rFonts w:asciiTheme="minorHAnsi" w:hAnsiTheme="minorHAnsi" w:cstheme="minorHAnsi"/>
                <w:sz w:val="18"/>
                <w:szCs w:val="18"/>
              </w:rPr>
              <w:t>1 149 945 339,90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0409C" w14:textId="77777777" w:rsidR="00805DB2" w:rsidRPr="008255D1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8255D1">
              <w:rPr>
                <w:rFonts w:asciiTheme="minorHAnsi" w:hAnsiTheme="minorHAnsi" w:cstheme="minorHAnsi"/>
                <w:sz w:val="18"/>
                <w:szCs w:val="18"/>
              </w:rPr>
              <w:t>1 295 084 460,51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8287" w14:textId="77777777" w:rsidR="00805DB2" w:rsidRPr="008255D1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8255D1">
              <w:rPr>
                <w:rFonts w:asciiTheme="minorHAnsi" w:hAnsiTheme="minorHAnsi" w:cstheme="minorHAnsi"/>
                <w:sz w:val="18"/>
                <w:szCs w:val="18"/>
              </w:rPr>
              <w:t>1 173 372 981,89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5793" w14:textId="77777777" w:rsidR="00805DB2" w:rsidRPr="008255D1" w:rsidRDefault="00805DB2" w:rsidP="000833C6">
            <w:pPr>
              <w:keepNext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8255D1">
              <w:rPr>
                <w:rFonts w:asciiTheme="minorHAnsi" w:hAnsiTheme="minorHAnsi" w:cstheme="minorHAnsi"/>
                <w:sz w:val="18"/>
                <w:szCs w:val="18"/>
              </w:rPr>
              <w:t>1 225 932 273,42</w:t>
            </w:r>
          </w:p>
        </w:tc>
      </w:tr>
    </w:tbl>
    <w:p w14:paraId="6F9851A2" w14:textId="77777777" w:rsidR="00805DB2" w:rsidRPr="00CF36BE" w:rsidRDefault="00805DB2" w:rsidP="00805D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61" w:name="_Toc520714326"/>
      <w:r w:rsidRPr="001267F1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1267F1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1267F1">
        <w:rPr>
          <w:rFonts w:cs="Calibri"/>
          <w:color w:val="000000"/>
          <w:sz w:val="20"/>
          <w:szCs w:val="20"/>
          <w:lang w:eastAsia="cs-CZ"/>
        </w:rPr>
        <w:t>.</w:t>
      </w:r>
    </w:p>
    <w:p w14:paraId="4180AD89" w14:textId="571B8516" w:rsidR="00805DB2" w:rsidRPr="003B2C01" w:rsidRDefault="00805DB2" w:rsidP="00805DB2">
      <w:pPr>
        <w:pStyle w:val="Titulek1"/>
        <w:rPr>
          <w:sz w:val="24"/>
        </w:rPr>
      </w:pPr>
      <w:bookmarkStart w:id="62" w:name="_Toc8984533"/>
      <w:bookmarkStart w:id="63" w:name="_Toc72157474"/>
      <w:r w:rsidRPr="003B2C01">
        <w:rPr>
          <w:sz w:val="24"/>
        </w:rPr>
        <w:t xml:space="preserve">Tabulka č. </w:t>
      </w:r>
      <w:r w:rsidR="00DF5820" w:rsidRPr="003B2C01">
        <w:rPr>
          <w:sz w:val="24"/>
        </w:rPr>
        <w:fldChar w:fldCharType="begin"/>
      </w:r>
      <w:r w:rsidR="00DF5820" w:rsidRPr="003B2C01">
        <w:rPr>
          <w:sz w:val="24"/>
        </w:rPr>
        <w:instrText xml:space="preserve"> SEQ Tabulka \* ARABIC </w:instrText>
      </w:r>
      <w:r w:rsidR="00DF5820" w:rsidRPr="003B2C01">
        <w:rPr>
          <w:sz w:val="24"/>
        </w:rPr>
        <w:fldChar w:fldCharType="separate"/>
      </w:r>
      <w:r w:rsidR="0048408A">
        <w:rPr>
          <w:noProof/>
          <w:sz w:val="24"/>
        </w:rPr>
        <w:t>17</w:t>
      </w:r>
      <w:r w:rsidR="00DF5820" w:rsidRPr="003B2C01">
        <w:rPr>
          <w:noProof/>
          <w:sz w:val="24"/>
        </w:rPr>
        <w:fldChar w:fldCharType="end"/>
      </w:r>
      <w:r w:rsidRPr="003B2C01">
        <w:rPr>
          <w:sz w:val="24"/>
        </w:rPr>
        <w:t xml:space="preserve">: Tempo růstu příjmů a výdajů </w:t>
      </w:r>
      <w:proofErr w:type="spellStart"/>
      <w:r w:rsidRPr="003B2C01">
        <w:rPr>
          <w:sz w:val="24"/>
        </w:rPr>
        <w:t>M</w:t>
      </w:r>
      <w:bookmarkEnd w:id="61"/>
      <w:bookmarkEnd w:id="62"/>
      <w:bookmarkEnd w:id="63"/>
      <w:r w:rsidRPr="003B2C01">
        <w:rPr>
          <w:sz w:val="24"/>
        </w:rPr>
        <w:t>S</w:t>
      </w:r>
      <w:r w:rsidR="00866149">
        <w:rPr>
          <w:sz w:val="24"/>
        </w:rPr>
        <w:t>p</w:t>
      </w:r>
      <w:proofErr w:type="spellEnd"/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560"/>
        <w:gridCol w:w="1560"/>
      </w:tblGrid>
      <w:tr w:rsidR="00805DB2" w:rsidRPr="00CA56AB" w14:paraId="478ACD61" w14:textId="77777777" w:rsidTr="001B42B8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08E3A03" w14:textId="77777777" w:rsidR="00805DB2" w:rsidRPr="00CA56AB" w:rsidRDefault="00805DB2" w:rsidP="001B42B8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544560" w14:textId="239781BE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AF66E3D" w14:textId="06590D66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EFCAA3" w14:textId="2163BE73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C3DBD0F" w14:textId="0A8E04B1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805DB2" w:rsidRPr="00CA56AB" w14:paraId="76AD3854" w14:textId="77777777" w:rsidTr="001B42B8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CF6A" w14:textId="77777777" w:rsidR="00805DB2" w:rsidRPr="00CA56AB" w:rsidRDefault="00805DB2" w:rsidP="001B42B8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Příjmy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F2CC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27 253 831,04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350F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5 671 594,64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35BA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199 389 937,47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D9AB" w14:textId="0556B5A6" w:rsidR="00805DB2" w:rsidRPr="00524085" w:rsidRDefault="008B13D4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524085">
              <w:rPr>
                <w:rFonts w:cs="Calibri"/>
                <w:sz w:val="18"/>
                <w:szCs w:val="18"/>
              </w:rPr>
              <w:t>9 863 743,24</w:t>
            </w:r>
          </w:p>
        </w:tc>
      </w:tr>
      <w:tr w:rsidR="00805DB2" w:rsidRPr="00CA56AB" w14:paraId="71873FD3" w14:textId="77777777" w:rsidTr="001B42B8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EC18" w14:textId="77777777" w:rsidR="00805DB2" w:rsidRPr="00CA56AB" w:rsidRDefault="00805DB2" w:rsidP="001B42B8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Výdaje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3F0B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230 926 121,28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593F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145 139 120,61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8DF7" w14:textId="6A834F62" w:rsidR="00805DB2" w:rsidRPr="00524085" w:rsidRDefault="008B13D4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524085">
              <w:rPr>
                <w:rFonts w:cs="Calibri"/>
                <w:sz w:val="18"/>
                <w:szCs w:val="18"/>
              </w:rPr>
              <w:t>121 711 478,62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32E5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52 559 291,53</w:t>
            </w:r>
          </w:p>
        </w:tc>
      </w:tr>
      <w:tr w:rsidR="00805DB2" w:rsidRPr="00CA56AB" w14:paraId="3E4591E3" w14:textId="77777777" w:rsidTr="001B42B8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CA86A2D" w14:textId="11F3FDC8" w:rsidR="00805DB2" w:rsidRPr="00CA56AB" w:rsidRDefault="00805DB2" w:rsidP="001B42B8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v % (relativní změna) (((x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6149">
              <w:rPr>
                <w:rFonts w:cs="Calibri"/>
                <w:b/>
                <w:bCs/>
                <w:color w:val="000000"/>
                <w:sz w:val="18"/>
                <w:szCs w:val="18"/>
              </w:rPr>
              <w:t>−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36056"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3FE292D" w14:textId="77777777" w:rsidR="00805DB2" w:rsidRPr="00CA56AB" w:rsidRDefault="00805DB2" w:rsidP="001B42B8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2017/2016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87E5B52" w14:textId="77777777" w:rsidR="00805DB2" w:rsidRPr="00CA56AB" w:rsidRDefault="00805DB2" w:rsidP="001B42B8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2018/2017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2822691" w14:textId="77777777" w:rsidR="00805DB2" w:rsidRPr="00CA56AB" w:rsidRDefault="00805DB2" w:rsidP="001B42B8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60E50FC" w14:textId="77777777" w:rsidR="00805DB2" w:rsidRPr="00CA56AB" w:rsidRDefault="00805DB2" w:rsidP="001B42B8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2020/2019</w:t>
            </w:r>
          </w:p>
        </w:tc>
      </w:tr>
      <w:tr w:rsidR="00805DB2" w:rsidRPr="00CA56AB" w14:paraId="6330EE3A" w14:textId="77777777" w:rsidTr="001B42B8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901A" w14:textId="77777777" w:rsidR="00805DB2" w:rsidRPr="00CA56AB" w:rsidRDefault="00805DB2" w:rsidP="001B42B8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F8BB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42,11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524085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FC1E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6,17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524085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F11A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204,18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524085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42FE" w14:textId="585B94E8" w:rsidR="00805DB2" w:rsidRPr="00524085" w:rsidRDefault="008B13D4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524085">
              <w:rPr>
                <w:rFonts w:cs="Calibri"/>
                <w:sz w:val="18"/>
                <w:szCs w:val="18"/>
              </w:rPr>
              <w:t>3,32</w:t>
            </w:r>
            <w:r>
              <w:rPr>
                <w:rFonts w:cs="Calibri"/>
                <w:sz w:val="18"/>
                <w:szCs w:val="18"/>
              </w:rPr>
              <w:t> </w:t>
            </w:r>
            <w:r w:rsidR="00805DB2" w:rsidRPr="00524085">
              <w:rPr>
                <w:rFonts w:cs="Calibri"/>
                <w:sz w:val="18"/>
                <w:szCs w:val="18"/>
              </w:rPr>
              <w:t>%</w:t>
            </w:r>
          </w:p>
        </w:tc>
      </w:tr>
      <w:tr w:rsidR="00805DB2" w:rsidRPr="00CA56AB" w14:paraId="1BF333EF" w14:textId="77777777" w:rsidTr="001B42B8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0CBF" w14:textId="77777777" w:rsidR="00805DB2" w:rsidRPr="00CA56AB" w:rsidRDefault="00805DB2" w:rsidP="001B42B8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E7E2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25,13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524085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A38B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12,62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524085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C831" w14:textId="4C6C6B69" w:rsidR="00805DB2" w:rsidRPr="00524085" w:rsidRDefault="008B13D4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524085">
              <w:rPr>
                <w:rFonts w:cs="Calibri"/>
                <w:sz w:val="18"/>
                <w:szCs w:val="18"/>
              </w:rPr>
              <w:t>9,40</w:t>
            </w:r>
            <w:r>
              <w:rPr>
                <w:rFonts w:cs="Calibri"/>
                <w:sz w:val="18"/>
                <w:szCs w:val="18"/>
              </w:rPr>
              <w:t> </w:t>
            </w:r>
            <w:r w:rsidR="00805DB2" w:rsidRPr="00524085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B839" w14:textId="77777777" w:rsidR="00805DB2" w:rsidRPr="00524085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24085">
              <w:rPr>
                <w:rFonts w:cs="Calibri"/>
                <w:sz w:val="18"/>
                <w:szCs w:val="18"/>
              </w:rPr>
              <w:t>4,48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524085">
              <w:rPr>
                <w:rFonts w:cs="Calibri"/>
                <w:sz w:val="18"/>
                <w:szCs w:val="18"/>
              </w:rPr>
              <w:t>%</w:t>
            </w:r>
          </w:p>
        </w:tc>
      </w:tr>
    </w:tbl>
    <w:p w14:paraId="5C1C0767" w14:textId="77777777" w:rsidR="00805DB2" w:rsidRPr="003602D8" w:rsidRDefault="00805DB2" w:rsidP="00805DB2">
      <w:pPr>
        <w:spacing w:before="40"/>
        <w:rPr>
          <w:rFonts w:asciiTheme="minorHAnsi" w:hAnsiTheme="minorHAnsi" w:cstheme="minorHAnsi"/>
          <w:color w:val="000000"/>
          <w:sz w:val="20"/>
          <w:szCs w:val="20"/>
          <w:lang w:eastAsia="cs-CZ"/>
        </w:rPr>
      </w:pPr>
      <w:r w:rsidRPr="003602D8">
        <w:rPr>
          <w:rFonts w:asciiTheme="minorHAnsi" w:hAnsiTheme="minorHAnsi" w:cstheme="minorHAnsi"/>
          <w:b/>
          <w:color w:val="000000"/>
          <w:sz w:val="20"/>
          <w:szCs w:val="20"/>
          <w:lang w:eastAsia="cs-CZ"/>
        </w:rPr>
        <w:t xml:space="preserve">Zdroj: </w:t>
      </w:r>
      <w:r w:rsidRPr="003602D8">
        <w:rPr>
          <w:rFonts w:cs="Calibri"/>
          <w:color w:val="000000"/>
          <w:sz w:val="20"/>
          <w:szCs w:val="20"/>
          <w:lang w:eastAsia="cs-CZ"/>
        </w:rPr>
        <w:t>výpočet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6E23D2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3602D8">
        <w:rPr>
          <w:rFonts w:cs="Calibri"/>
          <w:color w:val="000000"/>
          <w:sz w:val="20"/>
          <w:szCs w:val="20"/>
          <w:lang w:eastAsia="cs-CZ"/>
        </w:rPr>
        <w:t>.</w:t>
      </w:r>
    </w:p>
    <w:p w14:paraId="3A54E15F" w14:textId="752586F2" w:rsidR="00805DB2" w:rsidRPr="00CA56AB" w:rsidRDefault="00805DB2" w:rsidP="00805DB2">
      <w:pPr>
        <w:pStyle w:val="Titulek1"/>
        <w:tabs>
          <w:tab w:val="clear" w:pos="9356"/>
          <w:tab w:val="right" w:pos="9072"/>
        </w:tabs>
      </w:pPr>
      <w:bookmarkStart w:id="64" w:name="_Toc520714327"/>
      <w:bookmarkStart w:id="65" w:name="_Toc8984534"/>
      <w:bookmarkStart w:id="66" w:name="_Toc72157475"/>
      <w:r w:rsidRPr="001B42B8">
        <w:rPr>
          <w:sz w:val="24"/>
        </w:rPr>
        <w:t xml:space="preserve">Tabulka č. </w:t>
      </w:r>
      <w:r w:rsidR="00DF5820" w:rsidRPr="001B42B8">
        <w:rPr>
          <w:sz w:val="24"/>
        </w:rPr>
        <w:fldChar w:fldCharType="begin"/>
      </w:r>
      <w:r w:rsidR="00DF5820" w:rsidRPr="001B42B8">
        <w:rPr>
          <w:sz w:val="24"/>
        </w:rPr>
        <w:instrText xml:space="preserve"> SEQ Tabulka \* ARABIC </w:instrText>
      </w:r>
      <w:r w:rsidR="00DF5820" w:rsidRPr="001B42B8">
        <w:rPr>
          <w:sz w:val="24"/>
        </w:rPr>
        <w:fldChar w:fldCharType="separate"/>
      </w:r>
      <w:r w:rsidR="0048408A">
        <w:rPr>
          <w:noProof/>
          <w:sz w:val="24"/>
        </w:rPr>
        <w:t>18</w:t>
      </w:r>
      <w:r w:rsidR="00DF5820" w:rsidRPr="001B42B8">
        <w:rPr>
          <w:noProof/>
          <w:sz w:val="24"/>
        </w:rPr>
        <w:fldChar w:fldCharType="end"/>
      </w:r>
      <w:r w:rsidRPr="001B42B8">
        <w:rPr>
          <w:sz w:val="24"/>
        </w:rPr>
        <w:t xml:space="preserve">: Příjmy a výdaje OSS v rozpočtové kapitole 336 (bez </w:t>
      </w:r>
      <w:proofErr w:type="spellStart"/>
      <w:r w:rsidRPr="001B42B8">
        <w:rPr>
          <w:sz w:val="24"/>
        </w:rPr>
        <w:t>MS</w:t>
      </w:r>
      <w:r w:rsidR="008B13D4">
        <w:rPr>
          <w:sz w:val="24"/>
        </w:rPr>
        <w:t>p</w:t>
      </w:r>
      <w:proofErr w:type="spellEnd"/>
      <w:r w:rsidR="008B13D4">
        <w:rPr>
          <w:sz w:val="24"/>
        </w:rPr>
        <w:t>;</w:t>
      </w:r>
      <w:r w:rsidRPr="001B42B8">
        <w:rPr>
          <w:sz w:val="24"/>
        </w:rPr>
        <w:t xml:space="preserve"> v Kč)</w:t>
      </w:r>
      <w:bookmarkEnd w:id="64"/>
      <w:bookmarkEnd w:id="65"/>
      <w:bookmarkEnd w:id="6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31"/>
        <w:gridCol w:w="1531"/>
        <w:gridCol w:w="1531"/>
        <w:gridCol w:w="1526"/>
        <w:gridCol w:w="1524"/>
      </w:tblGrid>
      <w:tr w:rsidR="00805DB2" w:rsidRPr="00CA56AB" w14:paraId="531D2A5D" w14:textId="77777777" w:rsidTr="001B42B8">
        <w:trPr>
          <w:trHeight w:val="255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556C304" w14:textId="77777777" w:rsidR="00805DB2" w:rsidRPr="00CA56AB" w:rsidRDefault="00805DB2" w:rsidP="001B42B8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C84518F" w14:textId="77777777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39C460" w14:textId="77777777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2F6028" w14:textId="77777777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88AABC" w14:textId="77777777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C0ABDB8" w14:textId="77777777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CA56AB" w14:paraId="706A6489" w14:textId="77777777" w:rsidTr="001B42B8">
        <w:trPr>
          <w:trHeight w:val="255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088E" w14:textId="77777777" w:rsidR="00805DB2" w:rsidRPr="00CA56AB" w:rsidRDefault="00805DB2" w:rsidP="001B42B8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Příjmy celkem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F01A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2 976 579 256,75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D7FB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3 186 344 500,15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9D69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3 472 897 132,31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AE31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3 580 277 059,11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80F7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3 423 272 608,97</w:t>
            </w:r>
          </w:p>
        </w:tc>
      </w:tr>
      <w:tr w:rsidR="00805DB2" w:rsidRPr="00CA56AB" w14:paraId="1DA1FD24" w14:textId="77777777" w:rsidTr="001B42B8">
        <w:trPr>
          <w:trHeight w:val="255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CFAF" w14:textId="77777777" w:rsidR="00805DB2" w:rsidRPr="00CA56AB" w:rsidRDefault="00805DB2" w:rsidP="001B42B8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Výdaje celkem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4669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23 573 428 734,58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222E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25 035 183 331,85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5181A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26 973 333 068,29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6BAD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29 583 061 550,58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713D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30 885 213 620,39</w:t>
            </w:r>
          </w:p>
        </w:tc>
      </w:tr>
    </w:tbl>
    <w:p w14:paraId="6A790898" w14:textId="77777777" w:rsidR="00805DB2" w:rsidRPr="00CF36BE" w:rsidRDefault="00805DB2" w:rsidP="001B42B8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67" w:name="_Toc520714328"/>
      <w:r w:rsidRPr="001267F1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1267F1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1267F1">
        <w:rPr>
          <w:rFonts w:cs="Calibri"/>
          <w:color w:val="000000"/>
          <w:sz w:val="20"/>
          <w:szCs w:val="20"/>
          <w:lang w:eastAsia="cs-CZ"/>
        </w:rPr>
        <w:t>.</w:t>
      </w:r>
    </w:p>
    <w:p w14:paraId="404BAA1A" w14:textId="74A1C1AF" w:rsidR="00805DB2" w:rsidRPr="001B42B8" w:rsidRDefault="00805DB2" w:rsidP="00376545">
      <w:pPr>
        <w:pStyle w:val="Titulek1"/>
        <w:tabs>
          <w:tab w:val="clear" w:pos="9356"/>
        </w:tabs>
        <w:rPr>
          <w:sz w:val="24"/>
        </w:rPr>
      </w:pPr>
      <w:bookmarkStart w:id="68" w:name="_Toc8984535"/>
      <w:bookmarkStart w:id="69" w:name="_Toc72157476"/>
      <w:r w:rsidRPr="001B42B8">
        <w:rPr>
          <w:sz w:val="24"/>
        </w:rPr>
        <w:t xml:space="preserve">Tabulka č. </w:t>
      </w:r>
      <w:r w:rsidR="00DF5820" w:rsidRPr="001B42B8">
        <w:rPr>
          <w:sz w:val="24"/>
        </w:rPr>
        <w:fldChar w:fldCharType="begin"/>
      </w:r>
      <w:r w:rsidR="00DF5820" w:rsidRPr="001B42B8">
        <w:rPr>
          <w:sz w:val="24"/>
        </w:rPr>
        <w:instrText xml:space="preserve"> SEQ Tabulka \* ARABIC </w:instrText>
      </w:r>
      <w:r w:rsidR="00DF5820" w:rsidRPr="001B42B8">
        <w:rPr>
          <w:sz w:val="24"/>
        </w:rPr>
        <w:fldChar w:fldCharType="separate"/>
      </w:r>
      <w:r w:rsidR="0048408A">
        <w:rPr>
          <w:noProof/>
          <w:sz w:val="24"/>
        </w:rPr>
        <w:t>19</w:t>
      </w:r>
      <w:r w:rsidR="00DF5820" w:rsidRPr="001B42B8">
        <w:rPr>
          <w:noProof/>
          <w:sz w:val="24"/>
        </w:rPr>
        <w:fldChar w:fldCharType="end"/>
      </w:r>
      <w:r w:rsidRPr="001B42B8">
        <w:rPr>
          <w:sz w:val="24"/>
        </w:rPr>
        <w:t xml:space="preserve">: Tempo růstu příjmů a výdajů OSS v rozpočtové kapitole 336 (bez </w:t>
      </w:r>
      <w:proofErr w:type="spellStart"/>
      <w:r w:rsidRPr="001B42B8">
        <w:rPr>
          <w:sz w:val="24"/>
        </w:rPr>
        <w:t>MS</w:t>
      </w:r>
      <w:r w:rsidR="008B13D4">
        <w:rPr>
          <w:sz w:val="24"/>
        </w:rPr>
        <w:t>p</w:t>
      </w:r>
      <w:proofErr w:type="spellEnd"/>
      <w:r w:rsidRPr="001B42B8">
        <w:rPr>
          <w:sz w:val="24"/>
        </w:rPr>
        <w:t>)</w:t>
      </w:r>
      <w:bookmarkEnd w:id="67"/>
      <w:bookmarkEnd w:id="68"/>
      <w:bookmarkEnd w:id="69"/>
    </w:p>
    <w:tbl>
      <w:tblPr>
        <w:tblW w:w="90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1"/>
        <w:gridCol w:w="1531"/>
        <w:gridCol w:w="1531"/>
        <w:gridCol w:w="1531"/>
        <w:gridCol w:w="1531"/>
      </w:tblGrid>
      <w:tr w:rsidR="00805DB2" w:rsidRPr="00CA56AB" w14:paraId="02199EE8" w14:textId="77777777" w:rsidTr="00E75F62">
        <w:trPr>
          <w:trHeight w:val="255"/>
          <w:jc w:val="center"/>
        </w:trPr>
        <w:tc>
          <w:tcPr>
            <w:tcW w:w="2891" w:type="dxa"/>
            <w:shd w:val="clear" w:color="auto" w:fill="E5F1FF"/>
            <w:noWrap/>
            <w:vAlign w:val="center"/>
            <w:hideMark/>
          </w:tcPr>
          <w:p w14:paraId="31C97D17" w14:textId="77777777" w:rsidR="00805DB2" w:rsidRPr="00CA56AB" w:rsidRDefault="00805DB2" w:rsidP="001B42B8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31" w:type="dxa"/>
            <w:shd w:val="clear" w:color="auto" w:fill="E5F1FF"/>
            <w:noWrap/>
            <w:vAlign w:val="center"/>
            <w:hideMark/>
          </w:tcPr>
          <w:p w14:paraId="19D0A670" w14:textId="4DE45B22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531" w:type="dxa"/>
            <w:shd w:val="clear" w:color="auto" w:fill="E5F1FF"/>
            <w:noWrap/>
            <w:vAlign w:val="center"/>
            <w:hideMark/>
          </w:tcPr>
          <w:p w14:paraId="748DCA4F" w14:textId="4C88FCEB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531" w:type="dxa"/>
            <w:shd w:val="clear" w:color="auto" w:fill="E5F1FF"/>
            <w:noWrap/>
            <w:vAlign w:val="center"/>
            <w:hideMark/>
          </w:tcPr>
          <w:p w14:paraId="7E973EAB" w14:textId="3E5BADD8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31" w:type="dxa"/>
            <w:shd w:val="clear" w:color="auto" w:fill="E5F1FF"/>
            <w:vAlign w:val="center"/>
          </w:tcPr>
          <w:p w14:paraId="0B4C1DA3" w14:textId="5E291594" w:rsidR="00805DB2" w:rsidRPr="00CA56AB" w:rsidRDefault="00805DB2" w:rsidP="001B42B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805DB2" w:rsidRPr="00CA56AB" w14:paraId="1647EC6F" w14:textId="77777777" w:rsidTr="00E75F62">
        <w:trPr>
          <w:trHeight w:val="255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2BF1CF99" w14:textId="77777777" w:rsidR="00805DB2" w:rsidRPr="00CA56AB" w:rsidRDefault="00805DB2" w:rsidP="001B42B8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Příjmy (v Kč)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6B5E597" w14:textId="77777777" w:rsidR="00805DB2" w:rsidRPr="008C27F8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C27F8">
              <w:rPr>
                <w:rFonts w:cs="Calibri"/>
                <w:sz w:val="18"/>
                <w:szCs w:val="18"/>
              </w:rPr>
              <w:t>209 765 243,40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B35CDDD" w14:textId="77777777" w:rsidR="00805DB2" w:rsidRPr="008C27F8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C27F8">
              <w:rPr>
                <w:rFonts w:cs="Calibri"/>
                <w:sz w:val="18"/>
                <w:szCs w:val="18"/>
              </w:rPr>
              <w:t>286 552 632,16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A276271" w14:textId="77777777" w:rsidR="00805DB2" w:rsidRPr="008C27F8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C27F8">
              <w:rPr>
                <w:rFonts w:cs="Calibri"/>
                <w:sz w:val="18"/>
                <w:szCs w:val="18"/>
              </w:rPr>
              <w:t>107 379 926,80</w:t>
            </w:r>
          </w:p>
        </w:tc>
        <w:tc>
          <w:tcPr>
            <w:tcW w:w="1531" w:type="dxa"/>
            <w:vAlign w:val="center"/>
          </w:tcPr>
          <w:p w14:paraId="73F843A4" w14:textId="692DADFF" w:rsidR="00805DB2" w:rsidRPr="008C27F8" w:rsidRDefault="008B13D4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8C27F8">
              <w:rPr>
                <w:rFonts w:cs="Calibri"/>
                <w:sz w:val="18"/>
                <w:szCs w:val="18"/>
              </w:rPr>
              <w:t>157 004 450,14</w:t>
            </w:r>
          </w:p>
        </w:tc>
      </w:tr>
      <w:tr w:rsidR="00805DB2" w:rsidRPr="00CA56AB" w14:paraId="6BF8A5F8" w14:textId="77777777" w:rsidTr="00E75F62">
        <w:trPr>
          <w:trHeight w:val="255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6046098E" w14:textId="77777777" w:rsidR="00805DB2" w:rsidRPr="00CA56AB" w:rsidRDefault="00805DB2" w:rsidP="001B42B8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Výdaje (v Kč)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9E9855E" w14:textId="77777777" w:rsidR="00805DB2" w:rsidRPr="008C27F8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C27F8">
              <w:rPr>
                <w:rFonts w:cs="Calibri"/>
                <w:sz w:val="18"/>
                <w:szCs w:val="18"/>
              </w:rPr>
              <w:t>1 461 754 597,27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EAE5FDC" w14:textId="77777777" w:rsidR="00805DB2" w:rsidRPr="008C27F8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C27F8">
              <w:rPr>
                <w:rFonts w:cs="Calibri"/>
                <w:sz w:val="18"/>
                <w:szCs w:val="18"/>
              </w:rPr>
              <w:t>1 938 149 736,44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2A04660" w14:textId="77777777" w:rsidR="00805DB2" w:rsidRPr="008C27F8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C27F8">
              <w:rPr>
                <w:rFonts w:cs="Calibri"/>
                <w:sz w:val="18"/>
                <w:szCs w:val="18"/>
              </w:rPr>
              <w:t>2 609 728 482,29</w:t>
            </w:r>
          </w:p>
        </w:tc>
        <w:tc>
          <w:tcPr>
            <w:tcW w:w="1531" w:type="dxa"/>
            <w:vAlign w:val="center"/>
          </w:tcPr>
          <w:p w14:paraId="69B8A757" w14:textId="77777777" w:rsidR="00805DB2" w:rsidRPr="008C27F8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C27F8">
              <w:rPr>
                <w:rFonts w:cs="Calibri"/>
                <w:sz w:val="18"/>
                <w:szCs w:val="18"/>
              </w:rPr>
              <w:t>1 302 152 069,81</w:t>
            </w:r>
          </w:p>
        </w:tc>
      </w:tr>
      <w:tr w:rsidR="00805DB2" w:rsidRPr="00CA56AB" w14:paraId="7B8621BF" w14:textId="77777777" w:rsidTr="00E75F62">
        <w:trPr>
          <w:trHeight w:val="255"/>
          <w:jc w:val="center"/>
        </w:trPr>
        <w:tc>
          <w:tcPr>
            <w:tcW w:w="2891" w:type="dxa"/>
            <w:shd w:val="clear" w:color="auto" w:fill="E5F1FF"/>
            <w:noWrap/>
            <w:vAlign w:val="center"/>
          </w:tcPr>
          <w:p w14:paraId="3D04147A" w14:textId="769B25B3" w:rsidR="00805DB2" w:rsidRPr="00CA56AB" w:rsidRDefault="00805DB2" w:rsidP="001B42B8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v % (relativní změna) (((x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6149">
              <w:rPr>
                <w:rFonts w:cs="Calibri"/>
                <w:b/>
                <w:bCs/>
                <w:color w:val="000000"/>
                <w:sz w:val="18"/>
                <w:szCs w:val="18"/>
              </w:rPr>
              <w:t>−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36056"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31" w:type="dxa"/>
            <w:shd w:val="clear" w:color="auto" w:fill="E5F1FF"/>
            <w:noWrap/>
            <w:vAlign w:val="center"/>
          </w:tcPr>
          <w:p w14:paraId="6092700C" w14:textId="77777777" w:rsidR="00805DB2" w:rsidRPr="00CA56AB" w:rsidRDefault="00805DB2" w:rsidP="001B42B8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2017/2016</w:t>
            </w:r>
          </w:p>
        </w:tc>
        <w:tc>
          <w:tcPr>
            <w:tcW w:w="1531" w:type="dxa"/>
            <w:shd w:val="clear" w:color="auto" w:fill="E5F1FF"/>
            <w:noWrap/>
            <w:vAlign w:val="center"/>
          </w:tcPr>
          <w:p w14:paraId="6CE1737E" w14:textId="77777777" w:rsidR="00805DB2" w:rsidRPr="00CA56AB" w:rsidRDefault="00805DB2" w:rsidP="001B42B8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2018/2017</w:t>
            </w:r>
          </w:p>
        </w:tc>
        <w:tc>
          <w:tcPr>
            <w:tcW w:w="1531" w:type="dxa"/>
            <w:shd w:val="clear" w:color="auto" w:fill="E5F1FF"/>
            <w:noWrap/>
            <w:vAlign w:val="center"/>
          </w:tcPr>
          <w:p w14:paraId="2018A1A3" w14:textId="77777777" w:rsidR="00805DB2" w:rsidRPr="00CA56AB" w:rsidRDefault="00805DB2" w:rsidP="001B42B8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2019/2018</w:t>
            </w:r>
          </w:p>
        </w:tc>
        <w:tc>
          <w:tcPr>
            <w:tcW w:w="1531" w:type="dxa"/>
            <w:shd w:val="clear" w:color="auto" w:fill="E5F1FF"/>
            <w:vAlign w:val="center"/>
          </w:tcPr>
          <w:p w14:paraId="6BFD9D3D" w14:textId="77777777" w:rsidR="00805DB2" w:rsidRPr="00CA56AB" w:rsidRDefault="00805DB2" w:rsidP="001B42B8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2020/2019</w:t>
            </w:r>
          </w:p>
        </w:tc>
      </w:tr>
      <w:tr w:rsidR="00805DB2" w:rsidRPr="00CA56AB" w14:paraId="6F2A85C1" w14:textId="77777777" w:rsidTr="00E75F62">
        <w:trPr>
          <w:trHeight w:val="255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63C98E80" w14:textId="77777777" w:rsidR="00805DB2" w:rsidRPr="00CA56AB" w:rsidRDefault="00805DB2" w:rsidP="001B42B8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66CB6EA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7,05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CC199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3B216DC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8,99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CC199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223C651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3,09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CC199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31" w:type="dxa"/>
            <w:vAlign w:val="center"/>
          </w:tcPr>
          <w:p w14:paraId="617C0DCE" w14:textId="39022D3A" w:rsidR="00805DB2" w:rsidRPr="00CC1993" w:rsidRDefault="008B13D4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CC1993">
              <w:rPr>
                <w:rFonts w:cs="Calibri"/>
                <w:sz w:val="18"/>
                <w:szCs w:val="18"/>
              </w:rPr>
              <w:t>4,39</w:t>
            </w:r>
            <w:r>
              <w:rPr>
                <w:rFonts w:cs="Calibri"/>
                <w:sz w:val="18"/>
                <w:szCs w:val="18"/>
              </w:rPr>
              <w:t> </w:t>
            </w:r>
            <w:r w:rsidR="00805DB2" w:rsidRPr="00CC1993">
              <w:rPr>
                <w:rFonts w:cs="Calibri"/>
                <w:sz w:val="18"/>
                <w:szCs w:val="18"/>
              </w:rPr>
              <w:t>%</w:t>
            </w:r>
          </w:p>
        </w:tc>
      </w:tr>
      <w:tr w:rsidR="00805DB2" w:rsidRPr="00CA56AB" w14:paraId="55336A24" w14:textId="77777777" w:rsidTr="00E75F62">
        <w:trPr>
          <w:trHeight w:val="255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4D5A28DC" w14:textId="77777777" w:rsidR="00805DB2" w:rsidRPr="00CA56AB" w:rsidRDefault="00805DB2" w:rsidP="001B42B8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6DE618E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6,20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CC199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C51520F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7,74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CC199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6C6029D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9,68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CC199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31" w:type="dxa"/>
            <w:vAlign w:val="center"/>
          </w:tcPr>
          <w:p w14:paraId="755EE992" w14:textId="77777777" w:rsidR="00805DB2" w:rsidRPr="00CC1993" w:rsidRDefault="00805DB2" w:rsidP="001B42B8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C1993">
              <w:rPr>
                <w:rFonts w:cs="Calibri"/>
                <w:sz w:val="18"/>
                <w:szCs w:val="18"/>
              </w:rPr>
              <w:t>4,40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CC1993">
              <w:rPr>
                <w:rFonts w:cs="Calibri"/>
                <w:sz w:val="18"/>
                <w:szCs w:val="18"/>
              </w:rPr>
              <w:t>%</w:t>
            </w:r>
          </w:p>
        </w:tc>
      </w:tr>
    </w:tbl>
    <w:p w14:paraId="307BDAB2" w14:textId="77777777" w:rsidR="00805DB2" w:rsidRDefault="00805DB2" w:rsidP="001B42B8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>
        <w:rPr>
          <w:rFonts w:cs="Calibri"/>
          <w:b/>
          <w:color w:val="000000"/>
          <w:sz w:val="20"/>
          <w:szCs w:val="20"/>
          <w:lang w:eastAsia="cs-CZ"/>
        </w:rPr>
        <w:t>Zdroj:</w:t>
      </w:r>
      <w:r w:rsidRPr="00CA56AB"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Pr="003602D8">
        <w:rPr>
          <w:rFonts w:cs="Calibri"/>
          <w:color w:val="000000"/>
          <w:sz w:val="20"/>
          <w:szCs w:val="20"/>
          <w:lang w:eastAsia="cs-CZ"/>
        </w:rPr>
        <w:t>výpočet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6E23D2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3602D8">
        <w:rPr>
          <w:rFonts w:cs="Calibri"/>
          <w:color w:val="000000"/>
          <w:sz w:val="20"/>
          <w:szCs w:val="20"/>
          <w:lang w:eastAsia="cs-CZ"/>
        </w:rPr>
        <w:t>.</w:t>
      </w:r>
    </w:p>
    <w:p w14:paraId="1A819C8F" w14:textId="52F2B544" w:rsidR="00805DB2" w:rsidRPr="00E75F62" w:rsidRDefault="00805DB2" w:rsidP="00805D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70" w:name="_Toc520714329"/>
      <w:bookmarkStart w:id="71" w:name="_Toc8984536"/>
      <w:bookmarkStart w:id="72" w:name="_Toc72157477"/>
      <w:r w:rsidRPr="00E75F62">
        <w:rPr>
          <w:sz w:val="24"/>
        </w:rPr>
        <w:t xml:space="preserve">Tabulka č. </w:t>
      </w:r>
      <w:r w:rsidR="00DF5820" w:rsidRPr="00E75F62">
        <w:rPr>
          <w:sz w:val="24"/>
        </w:rPr>
        <w:fldChar w:fldCharType="begin"/>
      </w:r>
      <w:r w:rsidR="00DF5820" w:rsidRPr="00E75F62">
        <w:rPr>
          <w:sz w:val="24"/>
        </w:rPr>
        <w:instrText xml:space="preserve"> SEQ Tabulka \* ARABIC </w:instrText>
      </w:r>
      <w:r w:rsidR="00DF5820" w:rsidRPr="00E75F62">
        <w:rPr>
          <w:sz w:val="24"/>
        </w:rPr>
        <w:fldChar w:fldCharType="separate"/>
      </w:r>
      <w:r w:rsidR="0048408A">
        <w:rPr>
          <w:noProof/>
          <w:sz w:val="24"/>
        </w:rPr>
        <w:t>20</w:t>
      </w:r>
      <w:r w:rsidR="00DF5820" w:rsidRPr="00E75F62">
        <w:rPr>
          <w:noProof/>
          <w:sz w:val="24"/>
        </w:rPr>
        <w:fldChar w:fldCharType="end"/>
      </w:r>
      <w:r w:rsidRPr="00E75F62">
        <w:rPr>
          <w:sz w:val="24"/>
        </w:rPr>
        <w:t xml:space="preserve">: Výnosy a náklady OSS v rozpočtové kapitole 336 vč. </w:t>
      </w:r>
      <w:proofErr w:type="spellStart"/>
      <w:r w:rsidRPr="00E75F62">
        <w:rPr>
          <w:sz w:val="24"/>
        </w:rPr>
        <w:t>MS</w:t>
      </w:r>
      <w:r w:rsidR="008B13D4">
        <w:rPr>
          <w:sz w:val="24"/>
        </w:rPr>
        <w:t>p</w:t>
      </w:r>
      <w:proofErr w:type="spellEnd"/>
      <w:r w:rsidRPr="00E75F62">
        <w:rPr>
          <w:sz w:val="24"/>
        </w:rPr>
        <w:t xml:space="preserve"> (v Kč)</w:t>
      </w:r>
      <w:bookmarkEnd w:id="70"/>
      <w:bookmarkEnd w:id="71"/>
      <w:bookmarkEnd w:id="72"/>
    </w:p>
    <w:tbl>
      <w:tblPr>
        <w:tblW w:w="500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34"/>
        <w:gridCol w:w="1532"/>
        <w:gridCol w:w="1532"/>
        <w:gridCol w:w="1531"/>
        <w:gridCol w:w="1515"/>
      </w:tblGrid>
      <w:tr w:rsidR="00E75F62" w:rsidRPr="00CA56AB" w14:paraId="20EBF32C" w14:textId="77777777" w:rsidTr="00E75F62">
        <w:trPr>
          <w:trHeight w:val="25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95FCEC5" w14:textId="77777777" w:rsidR="00805DB2" w:rsidRPr="00CA56AB" w:rsidRDefault="00805DB2" w:rsidP="00E75F6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8C5DF0" w14:textId="77777777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2FCC27E" w14:textId="77777777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BE0A74" w14:textId="77777777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A3E433" w14:textId="77777777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876641F" w14:textId="77777777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E75F62" w:rsidRPr="00CA56AB" w14:paraId="76E90984" w14:textId="77777777" w:rsidTr="00E75F62">
        <w:trPr>
          <w:trHeight w:val="255"/>
          <w:jc w:val="center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A6C5" w14:textId="77777777" w:rsidR="00805DB2" w:rsidRPr="00CA56AB" w:rsidRDefault="00805DB2" w:rsidP="00E75F6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877E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4 081 705 477,86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C1E4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4 477 604 323,18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2EDA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4 863 293 888,05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581C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5 188 852 301,57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E7C4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5 066 566 990,48</w:t>
            </w:r>
          </w:p>
        </w:tc>
      </w:tr>
      <w:tr w:rsidR="00E75F62" w:rsidRPr="00CA56AB" w14:paraId="7EE172D3" w14:textId="77777777" w:rsidTr="00E75F62">
        <w:trPr>
          <w:trHeight w:val="255"/>
          <w:jc w:val="center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F973" w14:textId="77777777" w:rsidR="00805DB2" w:rsidRPr="00CA56AB" w:rsidRDefault="00805DB2" w:rsidP="00E75F6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8B37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26 059 387 764,81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A008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27 406 212 682,97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5834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29 204 323 394,50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1A220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31 912 318 062,25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57A4B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33 101 974 982,31</w:t>
            </w:r>
          </w:p>
        </w:tc>
      </w:tr>
    </w:tbl>
    <w:p w14:paraId="29FEF1DA" w14:textId="77777777" w:rsidR="00805DB2" w:rsidRPr="00CF36BE" w:rsidRDefault="00805DB2" w:rsidP="00E75F62">
      <w:pPr>
        <w:spacing w:before="40"/>
        <w:rPr>
          <w:rFonts w:cs="Calibri"/>
          <w:bCs/>
          <w:color w:val="000000"/>
          <w:sz w:val="20"/>
          <w:szCs w:val="20"/>
          <w:lang w:eastAsia="cs-CZ"/>
        </w:rPr>
      </w:pPr>
      <w:bookmarkStart w:id="73" w:name="_Toc520714330"/>
      <w:r w:rsidRPr="001267F1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1267F1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1267F1">
        <w:rPr>
          <w:rFonts w:cs="Calibri"/>
          <w:color w:val="000000"/>
          <w:sz w:val="20"/>
          <w:szCs w:val="20"/>
          <w:lang w:eastAsia="cs-CZ"/>
        </w:rPr>
        <w:t>.</w:t>
      </w:r>
    </w:p>
    <w:p w14:paraId="349112EF" w14:textId="35D2025B" w:rsidR="00805DB2" w:rsidRPr="00E75F62" w:rsidRDefault="00805DB2" w:rsidP="00805DB2">
      <w:pPr>
        <w:pStyle w:val="Titulek1"/>
        <w:rPr>
          <w:sz w:val="24"/>
        </w:rPr>
      </w:pPr>
      <w:bookmarkStart w:id="74" w:name="_Toc8984537"/>
      <w:bookmarkStart w:id="75" w:name="_Toc72157478"/>
      <w:r w:rsidRPr="00E75F62">
        <w:rPr>
          <w:sz w:val="24"/>
        </w:rPr>
        <w:t xml:space="preserve">Tabulka č. </w:t>
      </w:r>
      <w:r w:rsidR="00DF5820" w:rsidRPr="00E75F62">
        <w:rPr>
          <w:sz w:val="24"/>
        </w:rPr>
        <w:fldChar w:fldCharType="begin"/>
      </w:r>
      <w:r w:rsidR="00DF5820" w:rsidRPr="00E75F62">
        <w:rPr>
          <w:sz w:val="24"/>
        </w:rPr>
        <w:instrText xml:space="preserve"> SEQ Tabulka \* ARABIC </w:instrText>
      </w:r>
      <w:r w:rsidR="00DF5820" w:rsidRPr="00E75F62">
        <w:rPr>
          <w:sz w:val="24"/>
        </w:rPr>
        <w:fldChar w:fldCharType="separate"/>
      </w:r>
      <w:r w:rsidR="0048408A">
        <w:rPr>
          <w:noProof/>
          <w:sz w:val="24"/>
        </w:rPr>
        <w:t>21</w:t>
      </w:r>
      <w:r w:rsidR="00DF5820" w:rsidRPr="00E75F62">
        <w:rPr>
          <w:noProof/>
          <w:sz w:val="24"/>
        </w:rPr>
        <w:fldChar w:fldCharType="end"/>
      </w:r>
      <w:r w:rsidRPr="00E75F62">
        <w:rPr>
          <w:sz w:val="24"/>
        </w:rPr>
        <w:t xml:space="preserve">: Tempo růstu výnosů a nákladů OSS v rozpočtové kapitole 336 vč. </w:t>
      </w:r>
      <w:proofErr w:type="spellStart"/>
      <w:r w:rsidRPr="00E75F62">
        <w:rPr>
          <w:sz w:val="24"/>
        </w:rPr>
        <w:t>M</w:t>
      </w:r>
      <w:bookmarkEnd w:id="73"/>
      <w:bookmarkEnd w:id="74"/>
      <w:bookmarkEnd w:id="75"/>
      <w:r w:rsidRPr="00E75F62">
        <w:rPr>
          <w:sz w:val="24"/>
        </w:rPr>
        <w:t>S</w:t>
      </w:r>
      <w:r w:rsidR="008B13D4">
        <w:rPr>
          <w:sz w:val="24"/>
        </w:rPr>
        <w:t>p</w:t>
      </w:r>
      <w:proofErr w:type="spellEnd"/>
      <w:r w:rsidRPr="00E75F62">
        <w:rPr>
          <w:sz w:val="24"/>
        </w:rPr>
        <w:t xml:space="preserve"> </w:t>
      </w:r>
    </w:p>
    <w:tbl>
      <w:tblPr>
        <w:tblW w:w="90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59"/>
        <w:gridCol w:w="1560"/>
        <w:gridCol w:w="1560"/>
      </w:tblGrid>
      <w:tr w:rsidR="00805DB2" w:rsidRPr="00CA56AB" w14:paraId="7FBD9545" w14:textId="77777777" w:rsidTr="00E75F62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903364" w14:textId="77777777" w:rsidR="00805DB2" w:rsidRPr="00CA56AB" w:rsidRDefault="00805DB2" w:rsidP="00E75F6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31051A2" w14:textId="57083759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4186036" w14:textId="71403296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2FBF7A" w14:textId="46E19BDA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0D17D39" w14:textId="5824E1AC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rFonts w:cs="Calibri"/>
                <w:b/>
                <w:bCs/>
                <w:color w:val="000000"/>
                <w:sz w:val="18"/>
                <w:szCs w:val="18"/>
              </w:rPr>
              <w:t>2020</w:t>
            </w:r>
            <w:r w:rsidR="008B13D4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rFonts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805DB2" w:rsidRPr="00CA56AB" w14:paraId="279F6CFD" w14:textId="77777777" w:rsidTr="00E75F62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86A8" w14:textId="77777777" w:rsidR="00805DB2" w:rsidRPr="00CA56AB" w:rsidRDefault="00805DB2" w:rsidP="00E75F6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Výnosy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B385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395 898 845,32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E302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385 689 564,87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C0EF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325 558 413,52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5861" w14:textId="19F25768" w:rsidR="00805DB2" w:rsidRPr="00772632" w:rsidRDefault="008B13D4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772632">
              <w:rPr>
                <w:rFonts w:cs="Calibri"/>
                <w:sz w:val="18"/>
                <w:szCs w:val="18"/>
              </w:rPr>
              <w:t>122 285 311,09</w:t>
            </w:r>
          </w:p>
        </w:tc>
      </w:tr>
      <w:tr w:rsidR="00805DB2" w:rsidRPr="00CA56AB" w14:paraId="2E26921E" w14:textId="77777777" w:rsidTr="00E75F62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E108" w14:textId="77777777" w:rsidR="00805DB2" w:rsidRPr="00CA56AB" w:rsidRDefault="00805DB2" w:rsidP="00E75F6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Náklady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AF72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1 346 824 918,16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8374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1 798 110 711,53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C738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2 707 890 190,34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6D29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1 189 656 920,06</w:t>
            </w:r>
          </w:p>
        </w:tc>
      </w:tr>
      <w:tr w:rsidR="00805DB2" w:rsidRPr="00CA56AB" w14:paraId="1E784E06" w14:textId="77777777" w:rsidTr="00E75F62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8C042AC" w14:textId="5C386CAE" w:rsidR="00805DB2" w:rsidRPr="00CA56AB" w:rsidRDefault="00805DB2" w:rsidP="00E75F6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v % (relativní změna) (((x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614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−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36056"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2CA75B0" w14:textId="77777777" w:rsidR="00805DB2" w:rsidRPr="00CA56AB" w:rsidRDefault="00805DB2" w:rsidP="00E75F6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2017/2016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C119310" w14:textId="77777777" w:rsidR="00805DB2" w:rsidRPr="00CA56AB" w:rsidRDefault="00805DB2" w:rsidP="00E75F6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2018/2017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943BA82" w14:textId="77777777" w:rsidR="00805DB2" w:rsidRPr="00CA56AB" w:rsidRDefault="00805DB2" w:rsidP="00E75F6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656E412" w14:textId="77777777" w:rsidR="00805DB2" w:rsidRPr="00CA56AB" w:rsidRDefault="00805DB2" w:rsidP="00E75F6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rFonts w:cs="Calibri"/>
                <w:b/>
                <w:bCs/>
                <w:color w:val="000000"/>
                <w:sz w:val="18"/>
                <w:szCs w:val="18"/>
              </w:rPr>
              <w:t>2020/2019</w:t>
            </w:r>
          </w:p>
        </w:tc>
      </w:tr>
      <w:tr w:rsidR="00805DB2" w:rsidRPr="00CA56AB" w14:paraId="076C5BF4" w14:textId="77777777" w:rsidTr="00E75F62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FA99" w14:textId="77777777" w:rsidR="00805DB2" w:rsidRPr="00CA56AB" w:rsidRDefault="00805DB2" w:rsidP="00E75F6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7ED2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9,70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772632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23D1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8,61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772632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E77C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6,69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772632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62BA" w14:textId="7BAE2633" w:rsidR="00805DB2" w:rsidRPr="00772632" w:rsidRDefault="008B13D4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772632">
              <w:rPr>
                <w:rFonts w:cs="Calibri"/>
                <w:sz w:val="18"/>
                <w:szCs w:val="18"/>
              </w:rPr>
              <w:t>2,36</w:t>
            </w:r>
            <w:r>
              <w:rPr>
                <w:rFonts w:cs="Calibri"/>
                <w:sz w:val="18"/>
                <w:szCs w:val="18"/>
              </w:rPr>
              <w:t> </w:t>
            </w:r>
            <w:r w:rsidR="00805DB2" w:rsidRPr="00772632">
              <w:rPr>
                <w:rFonts w:cs="Calibri"/>
                <w:sz w:val="18"/>
                <w:szCs w:val="18"/>
              </w:rPr>
              <w:t>%</w:t>
            </w:r>
          </w:p>
        </w:tc>
      </w:tr>
      <w:tr w:rsidR="00805DB2" w:rsidRPr="00CA56AB" w14:paraId="39F70F1C" w14:textId="77777777" w:rsidTr="00E75F62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6612" w14:textId="77777777" w:rsidR="00805DB2" w:rsidRPr="00CA56AB" w:rsidRDefault="00805DB2" w:rsidP="00E75F6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B6DB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5,17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772632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9BC4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6,56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772632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8E7D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9,27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772632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148B" w14:textId="77777777" w:rsidR="00805DB2" w:rsidRPr="00772632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772632">
              <w:rPr>
                <w:rFonts w:cs="Calibri"/>
                <w:sz w:val="18"/>
                <w:szCs w:val="18"/>
              </w:rPr>
              <w:t>3,73</w:t>
            </w:r>
            <w:r w:rsidR="008B13D4">
              <w:rPr>
                <w:rFonts w:cs="Calibri"/>
                <w:sz w:val="18"/>
                <w:szCs w:val="18"/>
              </w:rPr>
              <w:t> </w:t>
            </w:r>
            <w:r w:rsidRPr="00772632">
              <w:rPr>
                <w:rFonts w:cs="Calibri"/>
                <w:sz w:val="18"/>
                <w:szCs w:val="18"/>
              </w:rPr>
              <w:t>%</w:t>
            </w:r>
          </w:p>
        </w:tc>
      </w:tr>
    </w:tbl>
    <w:p w14:paraId="560B6D40" w14:textId="77777777" w:rsidR="00805DB2" w:rsidRPr="00CA56AB" w:rsidRDefault="00805DB2" w:rsidP="00E75F6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CA56AB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3602D8">
        <w:rPr>
          <w:rFonts w:cs="Calibri"/>
          <w:color w:val="000000"/>
          <w:sz w:val="20"/>
          <w:szCs w:val="20"/>
          <w:lang w:eastAsia="cs-CZ"/>
        </w:rPr>
        <w:t>výpočet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8B13D4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3602D8">
        <w:rPr>
          <w:rFonts w:cs="Calibri"/>
          <w:color w:val="000000"/>
          <w:sz w:val="20"/>
          <w:szCs w:val="20"/>
          <w:lang w:eastAsia="cs-CZ"/>
        </w:rPr>
        <w:t>.</w:t>
      </w:r>
    </w:p>
    <w:p w14:paraId="0F6B266A" w14:textId="605AAFA7" w:rsidR="00805DB2" w:rsidRPr="008B13D4" w:rsidRDefault="00805DB2" w:rsidP="00E75F6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76" w:name="_Toc520714331"/>
      <w:bookmarkStart w:id="77" w:name="_Toc8984538"/>
      <w:bookmarkStart w:id="78" w:name="_Toc72157479"/>
      <w:r w:rsidRPr="008B13D4">
        <w:rPr>
          <w:sz w:val="24"/>
        </w:rPr>
        <w:t xml:space="preserve">Tabulka č. </w:t>
      </w:r>
      <w:r w:rsidR="008B6F29" w:rsidRPr="008B13D4">
        <w:rPr>
          <w:sz w:val="24"/>
        </w:rPr>
        <w:fldChar w:fldCharType="begin"/>
      </w:r>
      <w:r w:rsidR="008B6F29" w:rsidRPr="008B13D4">
        <w:rPr>
          <w:sz w:val="24"/>
        </w:rPr>
        <w:instrText xml:space="preserve"> SEQ Tabulka \* ARABIC </w:instrText>
      </w:r>
      <w:r w:rsidR="008B6F29" w:rsidRPr="008B13D4">
        <w:rPr>
          <w:sz w:val="24"/>
        </w:rPr>
        <w:fldChar w:fldCharType="separate"/>
      </w:r>
      <w:r w:rsidR="0048408A">
        <w:rPr>
          <w:noProof/>
          <w:sz w:val="24"/>
        </w:rPr>
        <w:t>22</w:t>
      </w:r>
      <w:r w:rsidR="008B6F29" w:rsidRPr="008B13D4">
        <w:rPr>
          <w:noProof/>
          <w:sz w:val="24"/>
        </w:rPr>
        <w:fldChar w:fldCharType="end"/>
      </w:r>
      <w:r w:rsidRPr="008B13D4">
        <w:rPr>
          <w:sz w:val="24"/>
        </w:rPr>
        <w:t xml:space="preserve">: Výnosy a náklady </w:t>
      </w:r>
      <w:proofErr w:type="spellStart"/>
      <w:r w:rsidRPr="008B13D4">
        <w:rPr>
          <w:sz w:val="24"/>
        </w:rPr>
        <w:t>MS</w:t>
      </w:r>
      <w:r w:rsidR="008B13D4">
        <w:rPr>
          <w:sz w:val="24"/>
        </w:rPr>
        <w:t>p</w:t>
      </w:r>
      <w:proofErr w:type="spellEnd"/>
      <w:r w:rsidRPr="008B13D4">
        <w:rPr>
          <w:sz w:val="24"/>
        </w:rPr>
        <w:t xml:space="preserve"> (v Kč)</w:t>
      </w:r>
      <w:bookmarkEnd w:id="76"/>
      <w:bookmarkEnd w:id="77"/>
      <w:bookmarkEnd w:id="78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1538"/>
        <w:gridCol w:w="1537"/>
        <w:gridCol w:w="1537"/>
        <w:gridCol w:w="1537"/>
        <w:gridCol w:w="1537"/>
      </w:tblGrid>
      <w:tr w:rsidR="00805DB2" w:rsidRPr="00CA56AB" w14:paraId="357A6F3A" w14:textId="77777777" w:rsidTr="00E75F62">
        <w:trPr>
          <w:trHeight w:val="255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CAD7525" w14:textId="77777777" w:rsidR="00805DB2" w:rsidRPr="00CA56AB" w:rsidRDefault="00805DB2" w:rsidP="00E75F6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573CE9A" w14:textId="77777777" w:rsidR="00805DB2" w:rsidRPr="00CA56AB" w:rsidRDefault="00805DB2" w:rsidP="00E75F6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C9D2B3" w14:textId="77777777" w:rsidR="00805DB2" w:rsidRPr="00CA56AB" w:rsidRDefault="00805DB2" w:rsidP="00E75F6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7A4CDF6" w14:textId="77777777" w:rsidR="00805DB2" w:rsidRPr="00CA56AB" w:rsidRDefault="00805DB2" w:rsidP="00E75F6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7DFAEE" w14:textId="77777777" w:rsidR="00805DB2" w:rsidRPr="00CA56AB" w:rsidRDefault="00805DB2" w:rsidP="00E75F6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4106EE0" w14:textId="77777777" w:rsidR="00805DB2" w:rsidRPr="00CA56AB" w:rsidRDefault="00805DB2" w:rsidP="00E75F6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CA56AB" w14:paraId="3616F0D9" w14:textId="77777777" w:rsidTr="00E75F62">
        <w:trPr>
          <w:trHeight w:val="25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D49F" w14:textId="77777777" w:rsidR="00805DB2" w:rsidRPr="00CA56AB" w:rsidRDefault="00805DB2" w:rsidP="00E75F6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955A" w14:textId="77777777" w:rsidR="00805DB2" w:rsidRPr="002F5CD0" w:rsidRDefault="00805DB2" w:rsidP="00E75F6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100 068 507,36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835F" w14:textId="77777777" w:rsidR="00805DB2" w:rsidRPr="002F5CD0" w:rsidRDefault="00805DB2" w:rsidP="00E75F6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70 758 475,79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C002" w14:textId="77777777" w:rsidR="00805DB2" w:rsidRPr="002F5CD0" w:rsidRDefault="00805DB2" w:rsidP="00E75F6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225 667 867,58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E72A" w14:textId="77777777" w:rsidR="00805DB2" w:rsidRPr="002F5CD0" w:rsidRDefault="00805DB2" w:rsidP="00E75F6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330 325 411,05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1951" w14:textId="77777777" w:rsidR="00805DB2" w:rsidRPr="002F5CD0" w:rsidRDefault="00805DB2" w:rsidP="00E75F6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396 564 446,44</w:t>
            </w:r>
          </w:p>
        </w:tc>
      </w:tr>
      <w:tr w:rsidR="00805DB2" w:rsidRPr="00CA56AB" w14:paraId="2928655B" w14:textId="77777777" w:rsidTr="00E75F62">
        <w:trPr>
          <w:trHeight w:val="25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860E" w14:textId="77777777" w:rsidR="00805DB2" w:rsidRPr="00CA56AB" w:rsidRDefault="00805DB2" w:rsidP="00E75F6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9D08" w14:textId="77777777" w:rsidR="00805DB2" w:rsidRPr="002F5CD0" w:rsidRDefault="00805DB2" w:rsidP="00E75F6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1 001 573 883,34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FC7E" w14:textId="77777777" w:rsidR="00805DB2" w:rsidRPr="002F5CD0" w:rsidRDefault="00805DB2" w:rsidP="00E75F6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1 194 584 663,08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5DA4" w14:textId="77777777" w:rsidR="00805DB2" w:rsidRPr="002F5CD0" w:rsidRDefault="00805DB2" w:rsidP="00E75F6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1 272 194 545,92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3DAF" w14:textId="77777777" w:rsidR="00805DB2" w:rsidRPr="002F5CD0" w:rsidRDefault="00805DB2" w:rsidP="00E75F6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1 179 493 623,46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4BFF" w14:textId="77777777" w:rsidR="00805DB2" w:rsidRPr="002F5CD0" w:rsidRDefault="00805DB2" w:rsidP="00E75F6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1 162 240 716,28</w:t>
            </w:r>
          </w:p>
        </w:tc>
      </w:tr>
    </w:tbl>
    <w:p w14:paraId="0DC5274F" w14:textId="77777777" w:rsidR="00805DB2" w:rsidRPr="00CF36BE" w:rsidRDefault="00805DB2" w:rsidP="00E75F62">
      <w:pPr>
        <w:spacing w:before="40"/>
        <w:rPr>
          <w:rFonts w:cs="Calibri"/>
          <w:bCs/>
          <w:color w:val="000000"/>
          <w:sz w:val="20"/>
          <w:szCs w:val="20"/>
          <w:lang w:eastAsia="cs-CZ"/>
        </w:rPr>
      </w:pPr>
      <w:bookmarkStart w:id="79" w:name="_Toc520714332"/>
      <w:r w:rsidRPr="001267F1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1267F1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1267F1">
        <w:rPr>
          <w:rFonts w:cs="Calibri"/>
          <w:color w:val="000000"/>
          <w:sz w:val="20"/>
          <w:szCs w:val="20"/>
          <w:lang w:eastAsia="cs-CZ"/>
        </w:rPr>
        <w:t>.</w:t>
      </w:r>
    </w:p>
    <w:p w14:paraId="5F81AD9B" w14:textId="0052A4FE" w:rsidR="00805DB2" w:rsidRPr="00E75F62" w:rsidRDefault="00805DB2" w:rsidP="00805DB2">
      <w:pPr>
        <w:pStyle w:val="Titulek1"/>
        <w:rPr>
          <w:sz w:val="24"/>
        </w:rPr>
      </w:pPr>
      <w:bookmarkStart w:id="80" w:name="_Toc8984539"/>
      <w:bookmarkStart w:id="81" w:name="_Toc72157480"/>
      <w:r w:rsidRPr="00E75F62">
        <w:rPr>
          <w:sz w:val="24"/>
        </w:rPr>
        <w:lastRenderedPageBreak/>
        <w:t xml:space="preserve">Tabulka č. </w:t>
      </w:r>
      <w:r w:rsidR="00DF5820" w:rsidRPr="00E75F62">
        <w:rPr>
          <w:sz w:val="24"/>
        </w:rPr>
        <w:fldChar w:fldCharType="begin"/>
      </w:r>
      <w:r w:rsidR="00DF5820" w:rsidRPr="00E75F62">
        <w:rPr>
          <w:sz w:val="24"/>
        </w:rPr>
        <w:instrText xml:space="preserve"> SEQ Tabulka \* ARABIC </w:instrText>
      </w:r>
      <w:r w:rsidR="00DF5820" w:rsidRPr="00E75F62">
        <w:rPr>
          <w:sz w:val="24"/>
        </w:rPr>
        <w:fldChar w:fldCharType="separate"/>
      </w:r>
      <w:r w:rsidR="0048408A">
        <w:rPr>
          <w:noProof/>
          <w:sz w:val="24"/>
        </w:rPr>
        <w:t>23</w:t>
      </w:r>
      <w:r w:rsidR="00DF5820" w:rsidRPr="00E75F62">
        <w:rPr>
          <w:noProof/>
          <w:sz w:val="24"/>
        </w:rPr>
        <w:fldChar w:fldCharType="end"/>
      </w:r>
      <w:r w:rsidRPr="00E75F62">
        <w:rPr>
          <w:sz w:val="24"/>
        </w:rPr>
        <w:t xml:space="preserve">: Tempo růstu výnosů a nákladů </w:t>
      </w:r>
      <w:bookmarkEnd w:id="79"/>
      <w:bookmarkEnd w:id="80"/>
      <w:proofErr w:type="spellStart"/>
      <w:r w:rsidRPr="00E75F62">
        <w:rPr>
          <w:sz w:val="24"/>
        </w:rPr>
        <w:t>M</w:t>
      </w:r>
      <w:bookmarkEnd w:id="81"/>
      <w:r w:rsidRPr="00E75F62">
        <w:rPr>
          <w:sz w:val="24"/>
        </w:rPr>
        <w:t>S</w:t>
      </w:r>
      <w:r w:rsidR="006E23D2">
        <w:rPr>
          <w:sz w:val="24"/>
        </w:rPr>
        <w:t>p</w:t>
      </w:r>
      <w:proofErr w:type="spellEnd"/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560"/>
        <w:gridCol w:w="1560"/>
      </w:tblGrid>
      <w:tr w:rsidR="00805DB2" w:rsidRPr="00CA56AB" w14:paraId="4FE37A0A" w14:textId="77777777" w:rsidTr="00E75F62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EDFE16" w14:textId="77777777" w:rsidR="00805DB2" w:rsidRPr="00CA56AB" w:rsidRDefault="00805DB2" w:rsidP="00E75F6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1393F40" w14:textId="31D29B41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  <w:r w:rsidR="00097BC1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C3C4900" w14:textId="779AE8D9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  <w:r w:rsidR="00097BC1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C95B2B" w14:textId="0CE3BDAD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  <w:r w:rsidR="00097BC1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ABB561E" w14:textId="17F05E9B" w:rsidR="00805DB2" w:rsidRPr="00CA56AB" w:rsidRDefault="00805DB2" w:rsidP="00E75F6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rFonts w:cs="Calibri"/>
                <w:b/>
                <w:bCs/>
                <w:color w:val="000000"/>
                <w:sz w:val="18"/>
                <w:szCs w:val="18"/>
              </w:rPr>
              <w:t>2020</w:t>
            </w:r>
            <w:r w:rsidR="00097BC1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rFonts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805DB2" w:rsidRPr="00CA56AB" w14:paraId="2BABD59F" w14:textId="77777777" w:rsidTr="00E75F62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B3DD" w14:textId="77777777" w:rsidR="00805DB2" w:rsidRPr="00CA56AB" w:rsidRDefault="00805DB2" w:rsidP="00E75F6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Výnosy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0425" w14:textId="7B6A2218" w:rsidR="00805DB2" w:rsidRPr="002F5CD0" w:rsidRDefault="00097BC1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2F5CD0">
              <w:rPr>
                <w:rFonts w:cs="Calibri"/>
                <w:sz w:val="18"/>
                <w:szCs w:val="18"/>
              </w:rPr>
              <w:t>29 310 031,57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D7A1" w14:textId="77777777" w:rsidR="00805DB2" w:rsidRPr="002F5CD0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154 909 391,79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33AC" w14:textId="77777777" w:rsidR="00805DB2" w:rsidRPr="002F5CD0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104 657 543,47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34D0" w14:textId="77777777" w:rsidR="00805DB2" w:rsidRPr="002F5CD0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66 239 035,39</w:t>
            </w:r>
          </w:p>
        </w:tc>
      </w:tr>
      <w:tr w:rsidR="00805DB2" w:rsidRPr="00CA56AB" w14:paraId="77F0149E" w14:textId="77777777" w:rsidTr="00E75F62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F083B" w14:textId="77777777" w:rsidR="00805DB2" w:rsidRPr="00CA56AB" w:rsidRDefault="00805DB2" w:rsidP="00E75F6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Náklady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A69B" w14:textId="77777777" w:rsidR="00805DB2" w:rsidRPr="002F5CD0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193 010 779,74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8D28" w14:textId="77777777" w:rsidR="00805DB2" w:rsidRPr="002F5CD0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77 609 882,84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1352" w14:textId="31AADEFE" w:rsidR="00805DB2" w:rsidRPr="002F5CD0" w:rsidRDefault="00097BC1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2F5CD0">
              <w:rPr>
                <w:rFonts w:cs="Calibri"/>
                <w:sz w:val="18"/>
                <w:szCs w:val="18"/>
              </w:rPr>
              <w:t>92 700 922,46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F7D3" w14:textId="03397BE3" w:rsidR="00805DB2" w:rsidRPr="002F5CD0" w:rsidRDefault="00097BC1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2F5CD0">
              <w:rPr>
                <w:rFonts w:cs="Calibri"/>
                <w:sz w:val="18"/>
                <w:szCs w:val="18"/>
              </w:rPr>
              <w:t>17 252 907,18</w:t>
            </w:r>
          </w:p>
        </w:tc>
      </w:tr>
      <w:tr w:rsidR="00805DB2" w:rsidRPr="00CA56AB" w14:paraId="2C70DEA7" w14:textId="77777777" w:rsidTr="00E75F62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053EFBA" w14:textId="25CB6E2B" w:rsidR="00805DB2" w:rsidRPr="00CA56AB" w:rsidRDefault="00805DB2" w:rsidP="00E75F6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v % (relativní změna) (((x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614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−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36056"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="00C3605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F209600" w14:textId="77777777" w:rsidR="00805DB2" w:rsidRPr="00CA56AB" w:rsidRDefault="00805DB2" w:rsidP="00E75F6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2017/2016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0275943" w14:textId="77777777" w:rsidR="00805DB2" w:rsidRPr="00CA56AB" w:rsidRDefault="00805DB2" w:rsidP="00E75F6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2018/2017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0984252" w14:textId="77777777" w:rsidR="00805DB2" w:rsidRPr="00CA56AB" w:rsidRDefault="00805DB2" w:rsidP="00E75F6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C351B9B" w14:textId="77777777" w:rsidR="00805DB2" w:rsidRPr="00CA56AB" w:rsidRDefault="00805DB2" w:rsidP="00E75F6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rFonts w:cs="Calibri"/>
                <w:b/>
                <w:bCs/>
                <w:color w:val="000000"/>
                <w:sz w:val="18"/>
                <w:szCs w:val="18"/>
              </w:rPr>
              <w:t>2020/2019</w:t>
            </w:r>
          </w:p>
        </w:tc>
      </w:tr>
      <w:tr w:rsidR="00805DB2" w:rsidRPr="00CA56AB" w14:paraId="03A4C0DB" w14:textId="77777777" w:rsidTr="00E75F62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823E" w14:textId="77777777" w:rsidR="00805DB2" w:rsidRPr="00CA56AB" w:rsidRDefault="00805DB2" w:rsidP="00E75F6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2244" w14:textId="084E346D" w:rsidR="00805DB2" w:rsidRPr="002F5CD0" w:rsidRDefault="00097BC1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2F5CD0">
              <w:rPr>
                <w:rFonts w:cs="Calibri"/>
                <w:sz w:val="18"/>
                <w:szCs w:val="18"/>
              </w:rPr>
              <w:t>29,29</w:t>
            </w:r>
            <w:r>
              <w:rPr>
                <w:rFonts w:cs="Calibri"/>
                <w:sz w:val="18"/>
                <w:szCs w:val="18"/>
              </w:rPr>
              <w:t> </w:t>
            </w:r>
            <w:r w:rsidR="00805DB2" w:rsidRPr="002F5CD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8F2E" w14:textId="77777777" w:rsidR="00805DB2" w:rsidRPr="002F5CD0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218,93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2F5CD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9C1F" w14:textId="77777777" w:rsidR="00805DB2" w:rsidRPr="002F5CD0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46,38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2F5CD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24E1" w14:textId="77777777" w:rsidR="00805DB2" w:rsidRPr="002F5CD0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20,05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2F5CD0">
              <w:rPr>
                <w:rFonts w:cs="Calibri"/>
                <w:sz w:val="18"/>
                <w:szCs w:val="18"/>
              </w:rPr>
              <w:t>%</w:t>
            </w:r>
          </w:p>
        </w:tc>
      </w:tr>
      <w:tr w:rsidR="00805DB2" w:rsidRPr="00CA56AB" w14:paraId="7B8158B7" w14:textId="77777777" w:rsidTr="00E75F62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4170" w14:textId="77777777" w:rsidR="00805DB2" w:rsidRPr="00CA56AB" w:rsidRDefault="00805DB2" w:rsidP="00E75F6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4225" w14:textId="77777777" w:rsidR="00805DB2" w:rsidRPr="002F5CD0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19,27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2F5CD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8B31" w14:textId="77777777" w:rsidR="00805DB2" w:rsidRPr="002F5CD0" w:rsidRDefault="00805DB2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F5CD0">
              <w:rPr>
                <w:rFonts w:cs="Calibri"/>
                <w:sz w:val="18"/>
                <w:szCs w:val="18"/>
              </w:rPr>
              <w:t>6,50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2F5CD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931F" w14:textId="3B3DF40B" w:rsidR="00805DB2" w:rsidRPr="002F5CD0" w:rsidRDefault="00097BC1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2F5CD0">
              <w:rPr>
                <w:rFonts w:cs="Calibri"/>
                <w:sz w:val="18"/>
                <w:szCs w:val="18"/>
              </w:rPr>
              <w:t>7,29</w:t>
            </w:r>
            <w:r>
              <w:rPr>
                <w:rFonts w:cs="Calibri"/>
                <w:sz w:val="18"/>
                <w:szCs w:val="18"/>
              </w:rPr>
              <w:t> </w:t>
            </w:r>
            <w:r w:rsidR="00805DB2" w:rsidRPr="002F5CD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4C834" w14:textId="52C8178C" w:rsidR="00805DB2" w:rsidRPr="002F5CD0" w:rsidRDefault="00097BC1" w:rsidP="00E75F6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2F5CD0">
              <w:rPr>
                <w:rFonts w:cs="Calibri"/>
                <w:sz w:val="18"/>
                <w:szCs w:val="18"/>
              </w:rPr>
              <w:t>1,46</w:t>
            </w:r>
            <w:r>
              <w:rPr>
                <w:rFonts w:cs="Calibri"/>
                <w:sz w:val="18"/>
                <w:szCs w:val="18"/>
              </w:rPr>
              <w:t> </w:t>
            </w:r>
            <w:r w:rsidR="00805DB2" w:rsidRPr="002F5CD0">
              <w:rPr>
                <w:rFonts w:cs="Calibri"/>
                <w:sz w:val="18"/>
                <w:szCs w:val="18"/>
              </w:rPr>
              <w:t>%</w:t>
            </w:r>
          </w:p>
        </w:tc>
      </w:tr>
    </w:tbl>
    <w:p w14:paraId="2C355EEA" w14:textId="77777777" w:rsidR="00805DB2" w:rsidRPr="00CA56AB" w:rsidRDefault="00805DB2" w:rsidP="00E75F6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82" w:name="_Toc520714941"/>
      <w:r w:rsidRPr="00CA56AB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3602D8">
        <w:rPr>
          <w:rFonts w:cs="Calibri"/>
          <w:color w:val="000000"/>
          <w:sz w:val="20"/>
          <w:szCs w:val="20"/>
          <w:lang w:eastAsia="cs-CZ"/>
        </w:rPr>
        <w:t>výpočet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097BC1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3602D8">
        <w:rPr>
          <w:rFonts w:cs="Calibri"/>
          <w:color w:val="000000"/>
          <w:sz w:val="20"/>
          <w:szCs w:val="20"/>
          <w:lang w:eastAsia="cs-CZ"/>
        </w:rPr>
        <w:t>.</w:t>
      </w:r>
    </w:p>
    <w:p w14:paraId="1687095B" w14:textId="47358A6C" w:rsidR="00805DB2" w:rsidRPr="003F6BBE" w:rsidRDefault="00805DB2" w:rsidP="00805D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83" w:name="_Toc520714333"/>
      <w:bookmarkStart w:id="84" w:name="_Toc8984540"/>
      <w:bookmarkStart w:id="85" w:name="_Toc72157481"/>
      <w:bookmarkEnd w:id="82"/>
      <w:r w:rsidRPr="003F6BBE">
        <w:rPr>
          <w:sz w:val="24"/>
        </w:rPr>
        <w:t xml:space="preserve">Tabulka č. </w:t>
      </w:r>
      <w:r w:rsidR="00DF5820" w:rsidRPr="003F6BBE">
        <w:rPr>
          <w:sz w:val="24"/>
        </w:rPr>
        <w:fldChar w:fldCharType="begin"/>
      </w:r>
      <w:r w:rsidR="00DF5820" w:rsidRPr="003F6BBE">
        <w:rPr>
          <w:sz w:val="24"/>
        </w:rPr>
        <w:instrText xml:space="preserve"> SEQ Tabulka \* ARABIC </w:instrText>
      </w:r>
      <w:r w:rsidR="00DF5820" w:rsidRPr="003F6BBE">
        <w:rPr>
          <w:sz w:val="24"/>
        </w:rPr>
        <w:fldChar w:fldCharType="separate"/>
      </w:r>
      <w:r w:rsidR="0048408A">
        <w:rPr>
          <w:noProof/>
          <w:sz w:val="24"/>
        </w:rPr>
        <w:t>24</w:t>
      </w:r>
      <w:r w:rsidR="00DF5820" w:rsidRPr="003F6BBE">
        <w:rPr>
          <w:noProof/>
          <w:sz w:val="24"/>
        </w:rPr>
        <w:fldChar w:fldCharType="end"/>
      </w:r>
      <w:r w:rsidRPr="003F6BBE">
        <w:rPr>
          <w:sz w:val="24"/>
        </w:rPr>
        <w:t xml:space="preserve">: Výnosy a náklady OSS v rozpočtové kapitole 336 (bez </w:t>
      </w:r>
      <w:proofErr w:type="spellStart"/>
      <w:r w:rsidRPr="003F6BBE">
        <w:rPr>
          <w:sz w:val="24"/>
        </w:rPr>
        <w:t>MS</w:t>
      </w:r>
      <w:r w:rsidR="00097BC1">
        <w:rPr>
          <w:sz w:val="24"/>
        </w:rPr>
        <w:t>p</w:t>
      </w:r>
      <w:proofErr w:type="spellEnd"/>
      <w:r w:rsidR="00097BC1">
        <w:rPr>
          <w:sz w:val="24"/>
        </w:rPr>
        <w:t>;</w:t>
      </w:r>
      <w:r w:rsidRPr="003F6BBE">
        <w:rPr>
          <w:sz w:val="24"/>
        </w:rPr>
        <w:t xml:space="preserve"> v Kč)</w:t>
      </w:r>
      <w:bookmarkEnd w:id="83"/>
      <w:bookmarkEnd w:id="84"/>
      <w:bookmarkEnd w:id="85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554"/>
        <w:gridCol w:w="1554"/>
        <w:gridCol w:w="1555"/>
        <w:gridCol w:w="1555"/>
        <w:gridCol w:w="1551"/>
      </w:tblGrid>
      <w:tr w:rsidR="00805DB2" w:rsidRPr="00CA56AB" w14:paraId="3C97F9E6" w14:textId="77777777" w:rsidTr="00BC2E63">
        <w:trPr>
          <w:trHeight w:val="255"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57EB36F" w14:textId="77777777" w:rsidR="00805DB2" w:rsidRPr="00CA56AB" w:rsidRDefault="00805DB2" w:rsidP="00BC2E63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B69F2F" w14:textId="77777777" w:rsidR="00805DB2" w:rsidRPr="00CA56AB" w:rsidRDefault="00805DB2" w:rsidP="00BC2E6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105C391" w14:textId="77777777" w:rsidR="00805DB2" w:rsidRPr="00CA56AB" w:rsidRDefault="00805DB2" w:rsidP="00BC2E6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52C3DF6" w14:textId="77777777" w:rsidR="00805DB2" w:rsidRPr="00CA56AB" w:rsidRDefault="00805DB2" w:rsidP="00BC2E6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D51C742" w14:textId="77777777" w:rsidR="00805DB2" w:rsidRPr="00CA56AB" w:rsidRDefault="00805DB2" w:rsidP="00BC2E6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555EDFE" w14:textId="77777777" w:rsidR="00805DB2" w:rsidRPr="00CA56AB" w:rsidRDefault="00805DB2" w:rsidP="00BC2E6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CA56AB" w14:paraId="5E564C3E" w14:textId="77777777" w:rsidTr="00BC2E63">
        <w:trPr>
          <w:trHeight w:val="255"/>
          <w:jc w:val="center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B11E" w14:textId="77777777" w:rsidR="00805DB2" w:rsidRPr="00CA56AB" w:rsidRDefault="00805DB2" w:rsidP="00BC2E63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8718" w14:textId="77777777" w:rsidR="00805DB2" w:rsidRPr="008265F8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265F8">
              <w:rPr>
                <w:rFonts w:cs="Calibri"/>
                <w:sz w:val="18"/>
                <w:szCs w:val="18"/>
              </w:rPr>
              <w:t>3 981 636 970,50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06A3B" w14:textId="77777777" w:rsidR="00805DB2" w:rsidRPr="008265F8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265F8">
              <w:rPr>
                <w:rFonts w:cs="Calibri"/>
                <w:sz w:val="18"/>
                <w:szCs w:val="18"/>
              </w:rPr>
              <w:t>4 406 845 847,39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09FD" w14:textId="77777777" w:rsidR="00805DB2" w:rsidRPr="008265F8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265F8">
              <w:rPr>
                <w:rFonts w:cs="Calibri"/>
                <w:sz w:val="18"/>
                <w:szCs w:val="18"/>
              </w:rPr>
              <w:t>4 637 626 020,47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FD5C" w14:textId="77777777" w:rsidR="00805DB2" w:rsidRPr="008265F8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265F8">
              <w:rPr>
                <w:rFonts w:cs="Calibri"/>
                <w:sz w:val="18"/>
                <w:szCs w:val="18"/>
              </w:rPr>
              <w:t>4 858 526 890,52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9315" w14:textId="77777777" w:rsidR="00805DB2" w:rsidRPr="008265F8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265F8">
              <w:rPr>
                <w:rFonts w:cs="Calibri"/>
                <w:sz w:val="18"/>
                <w:szCs w:val="18"/>
              </w:rPr>
              <w:t>4 670 002 544,04</w:t>
            </w:r>
          </w:p>
        </w:tc>
      </w:tr>
      <w:tr w:rsidR="00805DB2" w:rsidRPr="00CA56AB" w14:paraId="1537322B" w14:textId="77777777" w:rsidTr="00BC2E63">
        <w:trPr>
          <w:trHeight w:val="255"/>
          <w:jc w:val="center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C888" w14:textId="77777777" w:rsidR="00805DB2" w:rsidRPr="00CA56AB" w:rsidRDefault="00805DB2" w:rsidP="00BC2E63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D35C" w14:textId="77777777" w:rsidR="00805DB2" w:rsidRPr="008265F8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265F8">
              <w:rPr>
                <w:rFonts w:cs="Calibri"/>
                <w:sz w:val="18"/>
                <w:szCs w:val="18"/>
              </w:rPr>
              <w:t>25 057 813 881,47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54FA" w14:textId="77777777" w:rsidR="00805DB2" w:rsidRPr="008265F8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265F8">
              <w:rPr>
                <w:rFonts w:cs="Calibri"/>
                <w:sz w:val="18"/>
                <w:szCs w:val="18"/>
              </w:rPr>
              <w:t>26 211 628 019,89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CB85" w14:textId="77777777" w:rsidR="00805DB2" w:rsidRPr="008265F8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265F8">
              <w:rPr>
                <w:rFonts w:cs="Calibri"/>
                <w:sz w:val="18"/>
                <w:szCs w:val="18"/>
              </w:rPr>
              <w:t>27 932 128 848,58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78D8" w14:textId="77777777" w:rsidR="00805DB2" w:rsidRPr="008265F8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265F8">
              <w:rPr>
                <w:rFonts w:cs="Calibri"/>
                <w:sz w:val="18"/>
                <w:szCs w:val="18"/>
              </w:rPr>
              <w:t>30 732 824 438,79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D3E8" w14:textId="77777777" w:rsidR="00805DB2" w:rsidRPr="008265F8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8265F8">
              <w:rPr>
                <w:rFonts w:cs="Calibri"/>
                <w:sz w:val="18"/>
                <w:szCs w:val="18"/>
              </w:rPr>
              <w:t>31 939 734 266,03</w:t>
            </w:r>
          </w:p>
        </w:tc>
      </w:tr>
    </w:tbl>
    <w:p w14:paraId="018C48A8" w14:textId="77777777" w:rsidR="00805DB2" w:rsidRPr="00CF36BE" w:rsidRDefault="00805DB2" w:rsidP="00BC2E63">
      <w:pPr>
        <w:spacing w:before="40"/>
        <w:rPr>
          <w:rFonts w:cs="Calibri"/>
          <w:bCs/>
          <w:color w:val="000000"/>
          <w:sz w:val="20"/>
          <w:szCs w:val="20"/>
          <w:lang w:eastAsia="cs-CZ"/>
        </w:rPr>
      </w:pPr>
      <w:bookmarkStart w:id="86" w:name="_Toc520714334"/>
      <w:r w:rsidRPr="001267F1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1267F1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1267F1">
        <w:rPr>
          <w:rFonts w:cs="Calibri"/>
          <w:color w:val="000000"/>
          <w:sz w:val="20"/>
          <w:szCs w:val="20"/>
          <w:lang w:eastAsia="cs-CZ"/>
        </w:rPr>
        <w:t>.</w:t>
      </w:r>
    </w:p>
    <w:p w14:paraId="7DCC0EDF" w14:textId="33BB0515" w:rsidR="00805DB2" w:rsidRPr="00BC2E63" w:rsidRDefault="00805DB2" w:rsidP="00BC2E63">
      <w:pPr>
        <w:pStyle w:val="Titulek1"/>
        <w:tabs>
          <w:tab w:val="clear" w:pos="9356"/>
        </w:tabs>
        <w:rPr>
          <w:sz w:val="24"/>
        </w:rPr>
      </w:pPr>
      <w:bookmarkStart w:id="87" w:name="_Toc8984541"/>
      <w:bookmarkStart w:id="88" w:name="_Toc72157482"/>
      <w:r w:rsidRPr="00BC2E63">
        <w:rPr>
          <w:sz w:val="24"/>
        </w:rPr>
        <w:t xml:space="preserve">Tabulka č. </w:t>
      </w:r>
      <w:r w:rsidR="00DF5820" w:rsidRPr="00BC2E63">
        <w:rPr>
          <w:sz w:val="24"/>
        </w:rPr>
        <w:fldChar w:fldCharType="begin"/>
      </w:r>
      <w:r w:rsidR="00DF5820" w:rsidRPr="00BC2E63">
        <w:rPr>
          <w:sz w:val="24"/>
        </w:rPr>
        <w:instrText xml:space="preserve"> SEQ Tabulka \* ARABIC </w:instrText>
      </w:r>
      <w:r w:rsidR="00DF5820" w:rsidRPr="00BC2E63">
        <w:rPr>
          <w:sz w:val="24"/>
        </w:rPr>
        <w:fldChar w:fldCharType="separate"/>
      </w:r>
      <w:r w:rsidR="0048408A">
        <w:rPr>
          <w:noProof/>
          <w:sz w:val="24"/>
        </w:rPr>
        <w:t>25</w:t>
      </w:r>
      <w:r w:rsidR="00DF5820" w:rsidRPr="00BC2E63">
        <w:rPr>
          <w:noProof/>
          <w:sz w:val="24"/>
        </w:rPr>
        <w:fldChar w:fldCharType="end"/>
      </w:r>
      <w:r w:rsidRPr="00BC2E63">
        <w:rPr>
          <w:sz w:val="24"/>
        </w:rPr>
        <w:t xml:space="preserve">: Tempo růstu výnosů a nákladů OSS v rozpočtové kapitole 336 (bez </w:t>
      </w:r>
      <w:proofErr w:type="spellStart"/>
      <w:r w:rsidRPr="00BC2E63">
        <w:rPr>
          <w:sz w:val="24"/>
        </w:rPr>
        <w:t>MS</w:t>
      </w:r>
      <w:r w:rsidR="00097BC1">
        <w:rPr>
          <w:sz w:val="24"/>
        </w:rPr>
        <w:t>p</w:t>
      </w:r>
      <w:proofErr w:type="spellEnd"/>
      <w:r w:rsidRPr="00BC2E63">
        <w:rPr>
          <w:sz w:val="24"/>
        </w:rPr>
        <w:t>)</w:t>
      </w:r>
      <w:bookmarkEnd w:id="86"/>
      <w:bookmarkEnd w:id="87"/>
      <w:bookmarkEnd w:id="88"/>
    </w:p>
    <w:tbl>
      <w:tblPr>
        <w:tblW w:w="90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59"/>
        <w:gridCol w:w="1560"/>
        <w:gridCol w:w="1560"/>
      </w:tblGrid>
      <w:tr w:rsidR="00805DB2" w:rsidRPr="00CA56AB" w14:paraId="2079B044" w14:textId="77777777" w:rsidTr="00BC2E63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6389E9" w14:textId="77777777" w:rsidR="00805DB2" w:rsidRPr="00CA56AB" w:rsidRDefault="00805DB2" w:rsidP="00BC2E63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AE6944" w14:textId="13F0493B" w:rsidR="00805DB2" w:rsidRPr="00CA56AB" w:rsidRDefault="00805DB2" w:rsidP="00BC2E6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  <w:r w:rsidR="00097BC1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092354" w14:textId="043626B1" w:rsidR="00805DB2" w:rsidRPr="00CA56AB" w:rsidRDefault="00805DB2" w:rsidP="00BC2E6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  <w:r w:rsidR="00097BC1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49D2E3F" w14:textId="2C770801" w:rsidR="00805DB2" w:rsidRPr="00CA56AB" w:rsidRDefault="00805DB2" w:rsidP="00BC2E6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  <w:r w:rsidR="00097BC1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D0413D4" w14:textId="6D7ACE93" w:rsidR="00805DB2" w:rsidRPr="00CA56AB" w:rsidRDefault="00805DB2" w:rsidP="00BC2E6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</w:t>
            </w:r>
            <w:r w:rsidR="00097BC1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805DB2" w:rsidRPr="00CA56AB" w14:paraId="0EF39D43" w14:textId="77777777" w:rsidTr="00BC2E63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EB1B" w14:textId="77777777" w:rsidR="00805DB2" w:rsidRPr="00CA56AB" w:rsidRDefault="00805DB2" w:rsidP="00BC2E63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Výnosy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52D0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425 208 876,89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AD89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230 780 173,08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2E8C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220 900 870,05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902B" w14:textId="1B53D0CB" w:rsidR="00805DB2" w:rsidRPr="00914B97" w:rsidRDefault="00097BC1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914B97">
              <w:rPr>
                <w:rFonts w:cs="Calibri"/>
                <w:sz w:val="18"/>
                <w:szCs w:val="18"/>
              </w:rPr>
              <w:t>188 524 346,48</w:t>
            </w:r>
          </w:p>
        </w:tc>
      </w:tr>
      <w:tr w:rsidR="00805DB2" w:rsidRPr="00CA56AB" w14:paraId="662FFA58" w14:textId="77777777" w:rsidTr="00BC2E63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CC70" w14:textId="77777777" w:rsidR="00805DB2" w:rsidRPr="00CA56AB" w:rsidRDefault="00805DB2" w:rsidP="00BC2E63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Náklady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A7E7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1 153 814 138,42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CF9C5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1 720 500 828,69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E4E4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2 800 695 590,21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7CF15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1 206 909 827,24</w:t>
            </w:r>
          </w:p>
        </w:tc>
      </w:tr>
      <w:tr w:rsidR="00805DB2" w:rsidRPr="00CA56AB" w14:paraId="0F9DBA94" w14:textId="77777777" w:rsidTr="00BC2E63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9A3F821" w14:textId="69E53F44" w:rsidR="00805DB2" w:rsidRPr="00CA56AB" w:rsidRDefault="00805DB2" w:rsidP="00BC2E63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Tempo růstu v % (relativní změna) (((x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6149">
              <w:rPr>
                <w:rFonts w:cs="Calibri"/>
                <w:b/>
                <w:bCs/>
                <w:color w:val="000000"/>
                <w:sz w:val="18"/>
                <w:szCs w:val="18"/>
              </w:rPr>
              <w:t>−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6149"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A56AB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272F4FD" w14:textId="77777777" w:rsidR="00805DB2" w:rsidRPr="00CA56AB" w:rsidRDefault="00805DB2" w:rsidP="00BC2E63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2017/2016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F2D5013" w14:textId="77777777" w:rsidR="00805DB2" w:rsidRPr="00CA56AB" w:rsidRDefault="00805DB2" w:rsidP="00BC2E63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2018/2017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865AB4A" w14:textId="77777777" w:rsidR="00805DB2" w:rsidRPr="00CA56AB" w:rsidRDefault="00805DB2" w:rsidP="00BC2E63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F69242D" w14:textId="77777777" w:rsidR="00805DB2" w:rsidRPr="00CA56AB" w:rsidRDefault="00805DB2" w:rsidP="00BC2E63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CA56AB">
              <w:rPr>
                <w:b/>
                <w:bCs/>
                <w:color w:val="000000"/>
                <w:sz w:val="18"/>
                <w:szCs w:val="18"/>
              </w:rPr>
              <w:t>2020/2019</w:t>
            </w:r>
          </w:p>
        </w:tc>
      </w:tr>
      <w:tr w:rsidR="00805DB2" w:rsidRPr="00CA56AB" w14:paraId="52A2D675" w14:textId="77777777" w:rsidTr="00BC2E63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6648" w14:textId="77777777" w:rsidR="00805DB2" w:rsidRPr="00CA56AB" w:rsidRDefault="00805DB2" w:rsidP="00BC2E63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9992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10,68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914B97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3F77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5,24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914B97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B8BB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4,76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914B97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CB8E" w14:textId="1AB9151B" w:rsidR="00805DB2" w:rsidRPr="00914B97" w:rsidRDefault="00097BC1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914B97">
              <w:rPr>
                <w:rFonts w:cs="Calibri"/>
                <w:sz w:val="18"/>
                <w:szCs w:val="18"/>
              </w:rPr>
              <w:t>3,88</w:t>
            </w:r>
            <w:r>
              <w:rPr>
                <w:rFonts w:cs="Calibri"/>
                <w:sz w:val="18"/>
                <w:szCs w:val="18"/>
              </w:rPr>
              <w:t> </w:t>
            </w:r>
            <w:r w:rsidR="00805DB2" w:rsidRPr="00914B97">
              <w:rPr>
                <w:rFonts w:cs="Calibri"/>
                <w:sz w:val="18"/>
                <w:szCs w:val="18"/>
              </w:rPr>
              <w:t>%</w:t>
            </w:r>
          </w:p>
        </w:tc>
      </w:tr>
      <w:tr w:rsidR="00805DB2" w:rsidRPr="00CA56AB" w14:paraId="16ECAE5A" w14:textId="77777777" w:rsidTr="00BC2E63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3878" w14:textId="77777777" w:rsidR="00805DB2" w:rsidRPr="00CA56AB" w:rsidRDefault="00805DB2" w:rsidP="00BC2E63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CA56AB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37FF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4,60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914B97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1AC4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6,56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914B97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7E9D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10,03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914B97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035C" w14:textId="77777777" w:rsidR="00805DB2" w:rsidRPr="00914B97" w:rsidRDefault="00805DB2" w:rsidP="00BC2E63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14B97">
              <w:rPr>
                <w:rFonts w:cs="Calibri"/>
                <w:sz w:val="18"/>
                <w:szCs w:val="18"/>
              </w:rPr>
              <w:t>3,93</w:t>
            </w:r>
            <w:r w:rsidR="00097BC1">
              <w:rPr>
                <w:rFonts w:cs="Calibri"/>
                <w:sz w:val="18"/>
                <w:szCs w:val="18"/>
              </w:rPr>
              <w:t> </w:t>
            </w:r>
            <w:r w:rsidRPr="00914B97">
              <w:rPr>
                <w:rFonts w:cs="Calibri"/>
                <w:sz w:val="18"/>
                <w:szCs w:val="18"/>
              </w:rPr>
              <w:t>%</w:t>
            </w:r>
          </w:p>
        </w:tc>
      </w:tr>
    </w:tbl>
    <w:p w14:paraId="10E96294" w14:textId="77777777" w:rsidR="00805DB2" w:rsidRPr="00CA56AB" w:rsidRDefault="00805DB2" w:rsidP="000833C6">
      <w:pPr>
        <w:spacing w:before="40" w:after="240"/>
        <w:rPr>
          <w:rFonts w:cs="Calibri"/>
          <w:color w:val="000000"/>
          <w:sz w:val="20"/>
          <w:szCs w:val="20"/>
          <w:lang w:eastAsia="cs-CZ"/>
        </w:rPr>
      </w:pPr>
      <w:r w:rsidRPr="00CA56AB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3602D8">
        <w:rPr>
          <w:rFonts w:cs="Calibri"/>
          <w:color w:val="000000"/>
          <w:sz w:val="20"/>
          <w:szCs w:val="20"/>
          <w:lang w:eastAsia="cs-CZ"/>
        </w:rPr>
        <w:t>výpočet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097BC1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3602D8">
        <w:rPr>
          <w:rFonts w:cs="Calibri"/>
          <w:color w:val="000000"/>
          <w:sz w:val="20"/>
          <w:szCs w:val="20"/>
          <w:lang w:eastAsia="cs-CZ"/>
        </w:rPr>
        <w:t>.</w:t>
      </w:r>
    </w:p>
    <w:p w14:paraId="64777DDD" w14:textId="77777777" w:rsidR="00805DB2" w:rsidRDefault="00805DB2" w:rsidP="00BC2E63">
      <w:pPr>
        <w:pStyle w:val="Nadpis3"/>
        <w:numPr>
          <w:ilvl w:val="0"/>
          <w:numId w:val="0"/>
        </w:numPr>
        <w:spacing w:after="240"/>
        <w:contextualSpacing w:val="0"/>
        <w:jc w:val="center"/>
      </w:pPr>
      <w:r w:rsidRPr="00A94E2A">
        <w:t xml:space="preserve">Oddíl VI. Náklady z činnosti, náklady na transfery a výnosy z transferů vykázané </w:t>
      </w:r>
      <w:proofErr w:type="spellStart"/>
      <w:r w:rsidRPr="00A94E2A">
        <w:t>MS</w:t>
      </w:r>
      <w:r w:rsidR="00097BC1">
        <w:t>p</w:t>
      </w:r>
      <w:proofErr w:type="spellEnd"/>
    </w:p>
    <w:p w14:paraId="572466AB" w14:textId="5BC22E17" w:rsidR="00805DB2" w:rsidRPr="005C59A0" w:rsidRDefault="00805DB2" w:rsidP="00805DB2">
      <w:pPr>
        <w:pStyle w:val="Titulek1"/>
        <w:rPr>
          <w:sz w:val="24"/>
        </w:rPr>
      </w:pPr>
      <w:bookmarkStart w:id="89" w:name="_Toc520714335"/>
      <w:bookmarkStart w:id="90" w:name="_Toc8984542"/>
      <w:bookmarkStart w:id="91" w:name="_Toc72157466"/>
      <w:r w:rsidRPr="005C59A0">
        <w:rPr>
          <w:sz w:val="24"/>
        </w:rPr>
        <w:t xml:space="preserve">Tabulka č. </w:t>
      </w:r>
      <w:r w:rsidR="00DF5820" w:rsidRPr="005C59A0">
        <w:rPr>
          <w:sz w:val="24"/>
        </w:rPr>
        <w:fldChar w:fldCharType="begin"/>
      </w:r>
      <w:r w:rsidR="00DF5820" w:rsidRPr="005C59A0">
        <w:rPr>
          <w:sz w:val="24"/>
        </w:rPr>
        <w:instrText xml:space="preserve"> SEQ Tabulka \* ARABIC </w:instrText>
      </w:r>
      <w:r w:rsidR="00DF5820" w:rsidRPr="005C59A0">
        <w:rPr>
          <w:sz w:val="24"/>
        </w:rPr>
        <w:fldChar w:fldCharType="separate"/>
      </w:r>
      <w:r w:rsidR="0048408A">
        <w:rPr>
          <w:noProof/>
          <w:sz w:val="24"/>
        </w:rPr>
        <w:t>26</w:t>
      </w:r>
      <w:r w:rsidR="00DF5820" w:rsidRPr="005C59A0">
        <w:rPr>
          <w:noProof/>
          <w:sz w:val="24"/>
        </w:rPr>
        <w:fldChar w:fldCharType="end"/>
      </w:r>
      <w:r w:rsidRPr="005C59A0">
        <w:rPr>
          <w:sz w:val="24"/>
        </w:rPr>
        <w:t>: Průměrný přepočtený počet zaměstnanců</w:t>
      </w:r>
      <w:bookmarkEnd w:id="89"/>
      <w:bookmarkEnd w:id="90"/>
      <w:bookmarkEnd w:id="91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1247"/>
        <w:gridCol w:w="1247"/>
        <w:gridCol w:w="1247"/>
        <w:gridCol w:w="1247"/>
        <w:gridCol w:w="1243"/>
      </w:tblGrid>
      <w:tr w:rsidR="00805DB2" w:rsidRPr="005C59A0" w14:paraId="0AB36B3C" w14:textId="77777777" w:rsidTr="008A42FC">
        <w:trPr>
          <w:trHeight w:val="255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8390BA" w14:textId="77777777" w:rsidR="00805DB2" w:rsidRPr="005C59A0" w:rsidRDefault="00805DB2" w:rsidP="005C59A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5C59A0">
              <w:rPr>
                <w:b/>
                <w:bCs/>
                <w:color w:val="000000"/>
                <w:sz w:val="20"/>
                <w:szCs w:val="18"/>
              </w:rPr>
              <w:t>Organizace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4540AE9" w14:textId="77777777" w:rsidR="00805DB2" w:rsidRPr="005C59A0" w:rsidRDefault="00805DB2" w:rsidP="005C59A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5C59A0">
              <w:rPr>
                <w:b/>
                <w:bCs/>
                <w:color w:val="000000"/>
                <w:sz w:val="20"/>
                <w:szCs w:val="18"/>
              </w:rPr>
              <w:t>2016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733503A" w14:textId="77777777" w:rsidR="00805DB2" w:rsidRPr="005C59A0" w:rsidRDefault="00805DB2" w:rsidP="005C59A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5C59A0">
              <w:rPr>
                <w:b/>
                <w:bCs/>
                <w:color w:val="000000"/>
                <w:sz w:val="20"/>
                <w:szCs w:val="18"/>
              </w:rPr>
              <w:t>2017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99BB22" w14:textId="77777777" w:rsidR="00805DB2" w:rsidRPr="005C59A0" w:rsidRDefault="00805DB2" w:rsidP="005C59A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5C59A0">
              <w:rPr>
                <w:b/>
                <w:bCs/>
                <w:color w:val="000000"/>
                <w:sz w:val="20"/>
                <w:szCs w:val="18"/>
              </w:rPr>
              <w:t>2018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2ACB6C8" w14:textId="77777777" w:rsidR="00805DB2" w:rsidRPr="005C59A0" w:rsidRDefault="00805DB2" w:rsidP="005C59A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5C59A0">
              <w:rPr>
                <w:b/>
                <w:bCs/>
                <w:color w:val="000000"/>
                <w:sz w:val="20"/>
                <w:szCs w:val="18"/>
              </w:rPr>
              <w:t>2019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6ECEFAC" w14:textId="77777777" w:rsidR="00805DB2" w:rsidRPr="005C59A0" w:rsidRDefault="00805DB2" w:rsidP="005C59A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5C59A0">
              <w:rPr>
                <w:b/>
                <w:bCs/>
                <w:color w:val="000000"/>
                <w:sz w:val="20"/>
                <w:szCs w:val="18"/>
              </w:rPr>
              <w:t>2020</w:t>
            </w:r>
          </w:p>
        </w:tc>
      </w:tr>
      <w:tr w:rsidR="00805DB2" w:rsidRPr="005C59A0" w14:paraId="65224C98" w14:textId="77777777" w:rsidTr="008A42FC">
        <w:trPr>
          <w:trHeight w:val="255"/>
          <w:jc w:val="center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96CB" w14:textId="77777777" w:rsidR="00805DB2" w:rsidRPr="005C59A0" w:rsidRDefault="00805DB2" w:rsidP="005C59A0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proofErr w:type="spellStart"/>
            <w:r w:rsidRPr="005C59A0">
              <w:rPr>
                <w:rFonts w:cs="Calibri"/>
                <w:color w:val="000000"/>
                <w:sz w:val="20"/>
                <w:szCs w:val="18"/>
              </w:rPr>
              <w:t>MS</w:t>
            </w:r>
            <w:r w:rsidR="00097BC1">
              <w:rPr>
                <w:rFonts w:cs="Calibri"/>
                <w:color w:val="000000"/>
                <w:sz w:val="20"/>
                <w:szCs w:val="18"/>
              </w:rPr>
              <w:t>p</w:t>
            </w:r>
            <w:proofErr w:type="spell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B3D9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341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7E52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391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FE9C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425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72F2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404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AAAC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400</w:t>
            </w:r>
          </w:p>
        </w:tc>
      </w:tr>
      <w:tr w:rsidR="00805DB2" w:rsidRPr="005C59A0" w14:paraId="3578CEE2" w14:textId="77777777" w:rsidTr="008A42FC">
        <w:trPr>
          <w:trHeight w:val="255"/>
          <w:jc w:val="center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4153" w14:textId="77777777" w:rsidR="00805DB2" w:rsidRPr="005C59A0" w:rsidRDefault="00805DB2" w:rsidP="005C59A0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color w:val="000000"/>
                <w:sz w:val="20"/>
                <w:szCs w:val="18"/>
              </w:rPr>
              <w:t xml:space="preserve">OSS vč. </w:t>
            </w:r>
            <w:proofErr w:type="spellStart"/>
            <w:r w:rsidRPr="005C59A0">
              <w:rPr>
                <w:rFonts w:cs="Calibri"/>
                <w:color w:val="000000"/>
                <w:sz w:val="20"/>
                <w:szCs w:val="18"/>
              </w:rPr>
              <w:t>MS</w:t>
            </w:r>
            <w:r w:rsidR="00097BC1">
              <w:rPr>
                <w:rFonts w:cs="Calibri"/>
                <w:color w:val="000000"/>
                <w:sz w:val="20"/>
                <w:szCs w:val="18"/>
              </w:rPr>
              <w:t>p</w:t>
            </w:r>
            <w:proofErr w:type="spell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12C0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23 732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247E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24 016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052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24 287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8EDF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24 519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B5C3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24 329</w:t>
            </w:r>
          </w:p>
        </w:tc>
      </w:tr>
      <w:tr w:rsidR="00805DB2" w:rsidRPr="005C59A0" w14:paraId="7DE1D91E" w14:textId="77777777" w:rsidTr="008A42FC">
        <w:trPr>
          <w:trHeight w:val="255"/>
          <w:jc w:val="center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9428" w14:textId="77777777" w:rsidR="00805DB2" w:rsidRPr="005C59A0" w:rsidRDefault="00805DB2" w:rsidP="005C59A0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color w:val="000000"/>
                <w:sz w:val="20"/>
                <w:szCs w:val="18"/>
              </w:rPr>
              <w:t xml:space="preserve">OSS bez </w:t>
            </w:r>
            <w:proofErr w:type="spellStart"/>
            <w:r w:rsidRPr="005C59A0">
              <w:rPr>
                <w:rFonts w:cs="Calibri"/>
                <w:color w:val="000000"/>
                <w:sz w:val="20"/>
                <w:szCs w:val="18"/>
              </w:rPr>
              <w:t>MS</w:t>
            </w:r>
            <w:r w:rsidR="00097BC1">
              <w:rPr>
                <w:rFonts w:cs="Calibri"/>
                <w:color w:val="000000"/>
                <w:sz w:val="20"/>
                <w:szCs w:val="18"/>
              </w:rPr>
              <w:t>p</w:t>
            </w:r>
            <w:proofErr w:type="spell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BD7D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23 391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4119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23 625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2A02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23 862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64F7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24 114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5A8D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23 929</w:t>
            </w:r>
          </w:p>
        </w:tc>
      </w:tr>
      <w:tr w:rsidR="00805DB2" w:rsidRPr="005C59A0" w14:paraId="311DE376" w14:textId="77777777" w:rsidTr="008A42FC">
        <w:trPr>
          <w:trHeight w:val="255"/>
          <w:jc w:val="center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4484" w14:textId="77777777" w:rsidR="00805DB2" w:rsidRPr="005C59A0" w:rsidRDefault="00805DB2" w:rsidP="005C59A0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color w:val="000000"/>
                <w:sz w:val="20"/>
                <w:szCs w:val="18"/>
              </w:rPr>
              <w:t>PO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5619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52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9DE8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52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6FD4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49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FCCE1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49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8910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sz w:val="20"/>
                <w:szCs w:val="18"/>
              </w:rPr>
              <w:t>50</w:t>
            </w:r>
          </w:p>
        </w:tc>
      </w:tr>
      <w:tr w:rsidR="00805DB2" w:rsidRPr="005C59A0" w14:paraId="39368DA0" w14:textId="77777777" w:rsidTr="008A42FC">
        <w:trPr>
          <w:trHeight w:val="255"/>
          <w:jc w:val="center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2ABE5A1" w14:textId="77777777" w:rsidR="00805DB2" w:rsidRPr="005C59A0" w:rsidRDefault="00805DB2" w:rsidP="005C59A0">
            <w:pPr>
              <w:spacing w:after="0"/>
              <w:rPr>
                <w:rFonts w:eastAsia="Calibri" w:cs="Calibri"/>
                <w:b/>
                <w:bCs/>
                <w:color w:val="000000"/>
                <w:sz w:val="20"/>
                <w:szCs w:val="18"/>
              </w:rPr>
            </w:pPr>
            <w:r w:rsidRPr="005C59A0">
              <w:rPr>
                <w:b/>
                <w:bCs/>
                <w:color w:val="000000"/>
                <w:sz w:val="20"/>
                <w:szCs w:val="18"/>
              </w:rPr>
              <w:t>Celkem za kapitolu 336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7954CEE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b/>
                <w:bCs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b/>
                <w:sz w:val="20"/>
                <w:szCs w:val="18"/>
              </w:rPr>
              <w:t>23 784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5B53D26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b/>
                <w:bCs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b/>
                <w:sz w:val="20"/>
                <w:szCs w:val="18"/>
              </w:rPr>
              <w:t>24 068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4F7A9DC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b/>
                <w:bCs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b/>
                <w:sz w:val="20"/>
                <w:szCs w:val="18"/>
              </w:rPr>
              <w:t>24 336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C3C023D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b/>
                <w:bCs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b/>
                <w:sz w:val="20"/>
                <w:szCs w:val="18"/>
              </w:rPr>
              <w:t>24 568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152EA32C" w14:textId="77777777" w:rsidR="00805DB2" w:rsidRPr="005C59A0" w:rsidRDefault="00805DB2" w:rsidP="005C59A0">
            <w:pPr>
              <w:spacing w:after="0"/>
              <w:ind w:right="57"/>
              <w:jc w:val="right"/>
              <w:rPr>
                <w:rFonts w:eastAsia="Calibri" w:cs="Calibri"/>
                <w:b/>
                <w:bCs/>
                <w:color w:val="000000"/>
                <w:sz w:val="20"/>
                <w:szCs w:val="18"/>
              </w:rPr>
            </w:pPr>
            <w:r w:rsidRPr="005C59A0">
              <w:rPr>
                <w:rFonts w:cs="Calibri"/>
                <w:b/>
                <w:sz w:val="20"/>
                <w:szCs w:val="18"/>
              </w:rPr>
              <w:t>24 379</w:t>
            </w:r>
          </w:p>
        </w:tc>
      </w:tr>
    </w:tbl>
    <w:p w14:paraId="7CE40744" w14:textId="77777777" w:rsidR="00805DB2" w:rsidRPr="009B5FA2" w:rsidRDefault="00805DB2" w:rsidP="00C62CD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9B5FA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9B5FA2">
        <w:rPr>
          <w:rFonts w:cs="Calibri"/>
          <w:color w:val="000000"/>
          <w:sz w:val="20"/>
          <w:szCs w:val="20"/>
          <w:lang w:eastAsia="cs-CZ"/>
        </w:rPr>
        <w:t xml:space="preserve">IISSP – finanční výkaz ZAM 1-04 U </w:t>
      </w:r>
      <w:r w:rsidRPr="00CF36BE">
        <w:rPr>
          <w:rFonts w:cs="Calibri"/>
          <w:i/>
          <w:color w:val="000000"/>
          <w:sz w:val="20"/>
          <w:szCs w:val="20"/>
          <w:lang w:eastAsia="cs-CZ"/>
        </w:rPr>
        <w:t>Výkaz o zaměstnanosti regulované vládou</w:t>
      </w:r>
      <w:r w:rsidRPr="009B5FA2">
        <w:rPr>
          <w:rFonts w:cs="Calibri"/>
          <w:color w:val="000000"/>
          <w:sz w:val="20"/>
          <w:szCs w:val="20"/>
          <w:lang w:eastAsia="cs-CZ"/>
        </w:rPr>
        <w:t>.</w:t>
      </w:r>
    </w:p>
    <w:p w14:paraId="52F7BB3B" w14:textId="3B561448" w:rsidR="00805DB2" w:rsidRPr="009533A7" w:rsidRDefault="00805DB2" w:rsidP="00CA5674">
      <w:pPr>
        <w:pStyle w:val="Zdroj"/>
        <w:spacing w:before="0" w:after="120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9533A7">
        <w:rPr>
          <w:rFonts w:asciiTheme="minorHAnsi" w:hAnsiTheme="minorHAnsi"/>
          <w:bCs/>
          <w:i w:val="0"/>
          <w:sz w:val="24"/>
          <w:szCs w:val="24"/>
        </w:rPr>
        <w:t xml:space="preserve">Počet zaměstnanců kapitoly 336 měl za posledních </w:t>
      </w:r>
      <w:r w:rsidR="00097BC1">
        <w:rPr>
          <w:rFonts w:asciiTheme="minorHAnsi" w:hAnsiTheme="minorHAnsi"/>
          <w:bCs/>
          <w:i w:val="0"/>
          <w:sz w:val="24"/>
          <w:szCs w:val="24"/>
        </w:rPr>
        <w:t>pět</w:t>
      </w:r>
      <w:r w:rsidRPr="009533A7">
        <w:rPr>
          <w:rFonts w:asciiTheme="minorHAnsi" w:hAnsiTheme="minorHAnsi"/>
          <w:bCs/>
          <w:i w:val="0"/>
          <w:sz w:val="24"/>
          <w:szCs w:val="24"/>
        </w:rPr>
        <w:t xml:space="preserve"> let mírně rostoucí tendenci, </w:t>
      </w:r>
      <w:r w:rsidR="00097BC1">
        <w:rPr>
          <w:rFonts w:asciiTheme="minorHAnsi" w:hAnsiTheme="minorHAnsi"/>
          <w:bCs/>
          <w:i w:val="0"/>
          <w:sz w:val="24"/>
          <w:szCs w:val="24"/>
        </w:rPr>
        <w:t xml:space="preserve">avšak </w:t>
      </w:r>
      <w:r w:rsidRPr="009533A7">
        <w:rPr>
          <w:rFonts w:asciiTheme="minorHAnsi" w:hAnsiTheme="minorHAnsi"/>
          <w:bCs/>
          <w:i w:val="0"/>
          <w:sz w:val="24"/>
          <w:szCs w:val="24"/>
        </w:rPr>
        <w:t>v roce 2020 došlo k poklesu přepočteného počtu zaměstnanců o 189.</w:t>
      </w:r>
    </w:p>
    <w:p w14:paraId="04D6A645" w14:textId="2FBDE182" w:rsidR="00805DB2" w:rsidRPr="008A42FC" w:rsidRDefault="00805DB2" w:rsidP="008A42FC">
      <w:pPr>
        <w:pStyle w:val="Titulek1"/>
        <w:rPr>
          <w:sz w:val="24"/>
        </w:rPr>
      </w:pPr>
      <w:bookmarkStart w:id="92" w:name="_Toc520714336"/>
      <w:bookmarkStart w:id="93" w:name="_Toc8984543"/>
      <w:bookmarkStart w:id="94" w:name="_Toc72157467"/>
      <w:r w:rsidRPr="008A42FC">
        <w:rPr>
          <w:sz w:val="24"/>
        </w:rPr>
        <w:t xml:space="preserve">Tabulka č. </w:t>
      </w:r>
      <w:r w:rsidR="00DF5820" w:rsidRPr="008A42FC">
        <w:rPr>
          <w:sz w:val="24"/>
        </w:rPr>
        <w:fldChar w:fldCharType="begin"/>
      </w:r>
      <w:r w:rsidR="00DF5820" w:rsidRPr="008A42FC">
        <w:rPr>
          <w:sz w:val="24"/>
        </w:rPr>
        <w:instrText xml:space="preserve"> SEQ Tabulka \* ARABIC </w:instrText>
      </w:r>
      <w:r w:rsidR="00DF5820" w:rsidRPr="008A42FC">
        <w:rPr>
          <w:sz w:val="24"/>
        </w:rPr>
        <w:fldChar w:fldCharType="separate"/>
      </w:r>
      <w:r w:rsidR="0048408A">
        <w:rPr>
          <w:noProof/>
          <w:sz w:val="24"/>
        </w:rPr>
        <w:t>27</w:t>
      </w:r>
      <w:r w:rsidR="00DF5820" w:rsidRPr="008A42FC">
        <w:rPr>
          <w:noProof/>
          <w:sz w:val="24"/>
        </w:rPr>
        <w:fldChar w:fldCharType="end"/>
      </w:r>
      <w:r w:rsidRPr="008A42FC">
        <w:rPr>
          <w:sz w:val="24"/>
        </w:rPr>
        <w:t xml:space="preserve">: Náklady na </w:t>
      </w:r>
      <w:r w:rsidR="006F727C">
        <w:rPr>
          <w:sz w:val="24"/>
        </w:rPr>
        <w:t>jednoho</w:t>
      </w:r>
      <w:r w:rsidRPr="008A42FC">
        <w:rPr>
          <w:sz w:val="24"/>
        </w:rPr>
        <w:t xml:space="preserve"> zaměstnance v rozpočtové kapitole 3</w:t>
      </w:r>
      <w:bookmarkEnd w:id="92"/>
      <w:bookmarkEnd w:id="93"/>
      <w:bookmarkEnd w:id="94"/>
      <w:r w:rsidRPr="008A42FC">
        <w:rPr>
          <w:sz w:val="24"/>
        </w:rPr>
        <w:t>36</w:t>
      </w:r>
    </w:p>
    <w:tbl>
      <w:tblPr>
        <w:tblW w:w="91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560"/>
        <w:gridCol w:w="1386"/>
        <w:gridCol w:w="1387"/>
        <w:gridCol w:w="1386"/>
        <w:gridCol w:w="1387"/>
        <w:gridCol w:w="1387"/>
      </w:tblGrid>
      <w:tr w:rsidR="00805DB2" w:rsidRPr="008A42FC" w14:paraId="5F9E7046" w14:textId="77777777" w:rsidTr="008A42FC">
        <w:trPr>
          <w:trHeight w:val="25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9B564C2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A42FC">
              <w:rPr>
                <w:rFonts w:cs="Calibri"/>
                <w:b/>
                <w:bCs/>
                <w:color w:val="000000"/>
                <w:sz w:val="16"/>
                <w:szCs w:val="16"/>
              </w:rPr>
              <w:t>Org</w:t>
            </w:r>
            <w:proofErr w:type="spellEnd"/>
            <w:r w:rsidRPr="008A42F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EE72916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42FC">
              <w:rPr>
                <w:rFonts w:cs="Calibri"/>
                <w:b/>
                <w:bCs/>
                <w:color w:val="000000"/>
                <w:sz w:val="16"/>
                <w:szCs w:val="16"/>
              </w:rPr>
              <w:t>Ukazatel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5201D31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42FC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0C9F5E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42FC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4AA653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42FC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DB9B71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42FC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8E6F6FF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42FC">
              <w:rPr>
                <w:rFonts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805DB2" w:rsidRPr="008A42FC" w14:paraId="3504BA4D" w14:textId="77777777" w:rsidTr="008A42FC">
        <w:trPr>
          <w:trHeight w:val="255"/>
          <w:jc w:val="center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460CE3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 xml:space="preserve">OSS vč. </w:t>
            </w:r>
            <w:proofErr w:type="spellStart"/>
            <w:r w:rsidRPr="008A42FC">
              <w:rPr>
                <w:rFonts w:cs="Calibri"/>
                <w:color w:val="000000"/>
                <w:sz w:val="16"/>
                <w:szCs w:val="16"/>
              </w:rPr>
              <w:t>MS</w:t>
            </w:r>
            <w:r w:rsidR="00097BC1">
              <w:rPr>
                <w:rFonts w:cs="Calibri"/>
                <w:color w:val="000000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4A0B" w14:textId="77777777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>Náklady celkem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38DA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26 059 387 764,81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C729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27 406 212 682,97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19B5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29 204 323 394,50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F5DD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31 912 318 062,25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1991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33 101 974 982,31</w:t>
            </w:r>
          </w:p>
        </w:tc>
      </w:tr>
      <w:tr w:rsidR="00805DB2" w:rsidRPr="008A42FC" w14:paraId="7130B306" w14:textId="77777777" w:rsidTr="008A42FC">
        <w:trPr>
          <w:trHeight w:val="255"/>
          <w:jc w:val="center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BE1A9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C105" w14:textId="77777777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>Počet zaměstnanců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D899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23 732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421E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24 016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5F3F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24 287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F8BD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24 519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92016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24 329</w:t>
            </w:r>
          </w:p>
        </w:tc>
      </w:tr>
      <w:tr w:rsidR="00805DB2" w:rsidRPr="008A42FC" w14:paraId="3DB3FB56" w14:textId="77777777" w:rsidTr="008A42FC">
        <w:trPr>
          <w:trHeight w:val="255"/>
          <w:jc w:val="center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CE82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B0F4FA1" w14:textId="7204760A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 xml:space="preserve">Náklady na </w:t>
            </w:r>
            <w:r w:rsidR="00097BC1">
              <w:rPr>
                <w:rFonts w:cs="Calibri"/>
                <w:color w:val="000000"/>
                <w:sz w:val="16"/>
                <w:szCs w:val="16"/>
              </w:rPr>
              <w:t>jednoho</w:t>
            </w:r>
            <w:r w:rsidRPr="008A42FC">
              <w:rPr>
                <w:rFonts w:cs="Calibri"/>
                <w:color w:val="000000"/>
                <w:sz w:val="16"/>
                <w:szCs w:val="16"/>
              </w:rPr>
              <w:t xml:space="preserve"> zaměstnance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56EBDCF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1 098 069,60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474A4BD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1 141 164,75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9E0A7EB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1 202 467,30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A96EA97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1 301 553,88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4AB28563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1 360 597,43</w:t>
            </w:r>
          </w:p>
        </w:tc>
      </w:tr>
      <w:tr w:rsidR="00805DB2" w:rsidRPr="008A42FC" w14:paraId="640D8ECF" w14:textId="77777777" w:rsidTr="008A42FC">
        <w:trPr>
          <w:trHeight w:val="255"/>
          <w:jc w:val="center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BDD9F3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proofErr w:type="spellStart"/>
            <w:r w:rsidRPr="008A42FC">
              <w:rPr>
                <w:rFonts w:cs="Calibri"/>
                <w:color w:val="000000"/>
                <w:sz w:val="16"/>
                <w:szCs w:val="16"/>
              </w:rPr>
              <w:t>MS</w:t>
            </w:r>
            <w:r w:rsidR="00097BC1">
              <w:rPr>
                <w:rFonts w:cs="Calibri"/>
                <w:color w:val="000000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1299" w14:textId="77777777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>Náklady celkem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50D3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1 001 573 883,34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6EF1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1 194 584 663,08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E78B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1 272 194 545,92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B116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1 179 493 623,46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80EA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1 162 240 716,28</w:t>
            </w:r>
          </w:p>
        </w:tc>
      </w:tr>
      <w:tr w:rsidR="00805DB2" w:rsidRPr="008A42FC" w14:paraId="231E2098" w14:textId="77777777" w:rsidTr="008A42FC">
        <w:trPr>
          <w:trHeight w:val="255"/>
          <w:jc w:val="center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C9A80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11A5" w14:textId="77777777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>Počet zaměstnanců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1A536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341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B9EC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391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5A24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425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F4E3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404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9231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400</w:t>
            </w:r>
          </w:p>
        </w:tc>
      </w:tr>
      <w:tr w:rsidR="00805DB2" w:rsidRPr="008A42FC" w14:paraId="4A0570EB" w14:textId="77777777" w:rsidTr="008A42FC">
        <w:trPr>
          <w:trHeight w:val="255"/>
          <w:jc w:val="center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22F0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CAA221C" w14:textId="30313FB7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 xml:space="preserve">Náklady na </w:t>
            </w:r>
            <w:r w:rsidR="00097BC1">
              <w:rPr>
                <w:rFonts w:cs="Calibri"/>
                <w:color w:val="000000"/>
                <w:sz w:val="16"/>
                <w:szCs w:val="16"/>
              </w:rPr>
              <w:t>jednoho</w:t>
            </w:r>
            <w:r w:rsidRPr="008A42FC">
              <w:rPr>
                <w:rFonts w:cs="Calibri"/>
                <w:color w:val="000000"/>
                <w:sz w:val="16"/>
                <w:szCs w:val="16"/>
              </w:rPr>
              <w:t xml:space="preserve"> zaměstnance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5EB6C9B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2 937 166,81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3B24775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3 055 203,74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96C227B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2 993 398,93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4738D65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2 917 588,80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500424D2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2 905 601,79</w:t>
            </w:r>
          </w:p>
        </w:tc>
      </w:tr>
      <w:tr w:rsidR="00805DB2" w:rsidRPr="008A42FC" w14:paraId="3E561A11" w14:textId="77777777" w:rsidTr="008A42FC">
        <w:trPr>
          <w:trHeight w:val="255"/>
          <w:jc w:val="center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C9BF09" w14:textId="77777777" w:rsidR="00805DB2" w:rsidRPr="008A42FC" w:rsidRDefault="00805DB2" w:rsidP="008A42FC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 xml:space="preserve">OSS bez </w:t>
            </w:r>
            <w:proofErr w:type="spellStart"/>
            <w:r w:rsidRPr="008A42FC">
              <w:rPr>
                <w:rFonts w:cs="Calibri"/>
                <w:color w:val="000000"/>
                <w:sz w:val="16"/>
                <w:szCs w:val="16"/>
              </w:rPr>
              <w:t>MS</w:t>
            </w:r>
            <w:r w:rsidR="00097BC1">
              <w:rPr>
                <w:rFonts w:cs="Calibri"/>
                <w:color w:val="000000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AA0A" w14:textId="77777777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>Náklady celkem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1F72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25 057 813 881,47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1BC6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26 211 628 019,89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6015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27 932 128 848,58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E7B5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30 732 824 438,79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020B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31 939 734 266,03</w:t>
            </w:r>
          </w:p>
        </w:tc>
      </w:tr>
      <w:tr w:rsidR="00805DB2" w:rsidRPr="008A42FC" w14:paraId="6B27ED83" w14:textId="77777777" w:rsidTr="008A42FC">
        <w:trPr>
          <w:trHeight w:val="255"/>
          <w:jc w:val="center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CF40" w14:textId="77777777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9242" w14:textId="77777777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>Počet zaměstnanců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B6CF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23 391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EBF4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23 625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D7CB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23 862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4CCF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24 114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4E4E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23 929</w:t>
            </w:r>
          </w:p>
        </w:tc>
      </w:tr>
      <w:tr w:rsidR="00805DB2" w:rsidRPr="008A42FC" w14:paraId="5911F076" w14:textId="77777777" w:rsidTr="008A42FC">
        <w:trPr>
          <w:trHeight w:val="255"/>
          <w:jc w:val="center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9912" w14:textId="77777777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83049B1" w14:textId="6C66207A" w:rsidR="00805DB2" w:rsidRPr="008A42FC" w:rsidRDefault="00805DB2" w:rsidP="008A42FC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color w:val="000000"/>
                <w:sz w:val="16"/>
                <w:szCs w:val="16"/>
              </w:rPr>
              <w:t xml:space="preserve">Náklady na </w:t>
            </w:r>
            <w:r w:rsidR="00097BC1">
              <w:rPr>
                <w:rFonts w:cs="Calibri"/>
                <w:color w:val="000000"/>
                <w:sz w:val="16"/>
                <w:szCs w:val="16"/>
              </w:rPr>
              <w:t>jednoho</w:t>
            </w:r>
            <w:r w:rsidRPr="008A42FC">
              <w:rPr>
                <w:rFonts w:cs="Calibri"/>
                <w:color w:val="000000"/>
                <w:sz w:val="16"/>
                <w:szCs w:val="16"/>
              </w:rPr>
              <w:t xml:space="preserve"> zaměstnance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F87D269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1 071 258,77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89FC816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1 109 486,90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4CBA179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1 170 569,48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2FE829D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1 274 461,54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8E58AFD" w14:textId="77777777" w:rsidR="00805DB2" w:rsidRPr="008A42FC" w:rsidRDefault="00805DB2" w:rsidP="008A42FC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A42FC">
              <w:rPr>
                <w:rFonts w:cs="Calibri"/>
                <w:sz w:val="16"/>
                <w:szCs w:val="16"/>
              </w:rPr>
              <w:t>1 334 770,96</w:t>
            </w:r>
          </w:p>
        </w:tc>
      </w:tr>
    </w:tbl>
    <w:p w14:paraId="2042D5EE" w14:textId="77777777" w:rsidR="00805DB2" w:rsidRPr="00CF36BE" w:rsidRDefault="00805DB2" w:rsidP="008A42FC">
      <w:pPr>
        <w:spacing w:before="40"/>
        <w:rPr>
          <w:rFonts w:cs="Calibri"/>
          <w:bCs/>
          <w:color w:val="000000"/>
          <w:sz w:val="20"/>
          <w:szCs w:val="20"/>
          <w:lang w:eastAsia="cs-CZ"/>
        </w:rPr>
      </w:pPr>
      <w:r w:rsidRPr="001267F1">
        <w:rPr>
          <w:rFonts w:cs="Calibri"/>
          <w:b/>
          <w:color w:val="000000"/>
          <w:sz w:val="20"/>
          <w:szCs w:val="20"/>
          <w:lang w:eastAsia="cs-CZ"/>
        </w:rPr>
        <w:t>Zdroj</w:t>
      </w:r>
      <w:r w:rsidRPr="001267F1">
        <w:rPr>
          <w:rFonts w:cs="Calibri"/>
          <w:color w:val="000000"/>
          <w:sz w:val="20"/>
          <w:szCs w:val="20"/>
          <w:lang w:eastAsia="cs-CZ"/>
        </w:rPr>
        <w:t>: informační portál CSÚIS, IISSP – finanční výkaz ZAM 1-04 U; výpočet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6F727C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1267F1">
        <w:rPr>
          <w:rFonts w:cs="Calibri"/>
          <w:color w:val="000000"/>
          <w:sz w:val="20"/>
          <w:szCs w:val="20"/>
          <w:lang w:eastAsia="cs-CZ"/>
        </w:rPr>
        <w:t>.</w:t>
      </w:r>
    </w:p>
    <w:p w14:paraId="3F15D6FD" w14:textId="24F8CFB9" w:rsidR="00805DB2" w:rsidRPr="006B3831" w:rsidRDefault="00805DB2" w:rsidP="008A42FC">
      <w:pPr>
        <w:jc w:val="both"/>
        <w:rPr>
          <w:rFonts w:cs="Calibri"/>
        </w:rPr>
      </w:pPr>
      <w:r w:rsidRPr="006B3831">
        <w:rPr>
          <w:rFonts w:cs="Calibri"/>
        </w:rPr>
        <w:lastRenderedPageBreak/>
        <w:t xml:space="preserve">Celkové náklady na </w:t>
      </w:r>
      <w:r w:rsidR="006F727C">
        <w:rPr>
          <w:rFonts w:cs="Calibri"/>
        </w:rPr>
        <w:t>jednoho</w:t>
      </w:r>
      <w:r w:rsidRPr="006B3831">
        <w:rPr>
          <w:rFonts w:cs="Calibri"/>
        </w:rPr>
        <w:t xml:space="preserve"> zaměstnance kapitoly 336 mezi lety 2016</w:t>
      </w:r>
      <w:r w:rsidR="00562F49">
        <w:rPr>
          <w:rFonts w:cs="Calibri"/>
        </w:rPr>
        <w:t>–</w:t>
      </w:r>
      <w:r w:rsidRPr="006B3831">
        <w:rPr>
          <w:rFonts w:cs="Calibri"/>
        </w:rPr>
        <w:t>2020 rostly z</w:t>
      </w:r>
      <w:r w:rsidR="006F727C">
        <w:rPr>
          <w:rFonts w:cs="Calibri"/>
        </w:rPr>
        <w:t> </w:t>
      </w:r>
      <w:r w:rsidRPr="006B3831">
        <w:rPr>
          <w:rFonts w:cs="Calibri"/>
        </w:rPr>
        <w:t>1,10</w:t>
      </w:r>
      <w:r w:rsidR="006F727C">
        <w:rPr>
          <w:rFonts w:cs="Calibri"/>
        </w:rPr>
        <w:t> </w:t>
      </w:r>
      <w:r w:rsidRPr="006B3831">
        <w:rPr>
          <w:rFonts w:cs="Calibri"/>
        </w:rPr>
        <w:t>mil.</w:t>
      </w:r>
      <w:r w:rsidR="006F727C">
        <w:rPr>
          <w:rFonts w:cs="Calibri"/>
        </w:rPr>
        <w:t> </w:t>
      </w:r>
      <w:r w:rsidRPr="006B3831">
        <w:rPr>
          <w:rFonts w:cs="Calibri"/>
        </w:rPr>
        <w:t>Kč až na 1,37 mil. Kč.</w:t>
      </w:r>
    </w:p>
    <w:p w14:paraId="43E58559" w14:textId="63B1689C" w:rsidR="00805DB2" w:rsidRPr="008A42FC" w:rsidRDefault="00805DB2" w:rsidP="008A42FC">
      <w:pPr>
        <w:pStyle w:val="Titulek1"/>
        <w:ind w:left="1418" w:hanging="1418"/>
        <w:rPr>
          <w:sz w:val="24"/>
        </w:rPr>
      </w:pPr>
      <w:bookmarkStart w:id="95" w:name="_Toc72157484"/>
      <w:r w:rsidRPr="008A42FC">
        <w:rPr>
          <w:sz w:val="24"/>
        </w:rPr>
        <w:t xml:space="preserve">Tabulka č. </w:t>
      </w:r>
      <w:r w:rsidR="00DF5820" w:rsidRPr="008A42FC">
        <w:rPr>
          <w:sz w:val="24"/>
        </w:rPr>
        <w:fldChar w:fldCharType="begin"/>
      </w:r>
      <w:r w:rsidR="00DF5820" w:rsidRPr="008A42FC">
        <w:rPr>
          <w:sz w:val="24"/>
        </w:rPr>
        <w:instrText xml:space="preserve"> SEQ Tabulka \* ARABIC </w:instrText>
      </w:r>
      <w:r w:rsidR="00DF5820" w:rsidRPr="008A42FC">
        <w:rPr>
          <w:sz w:val="24"/>
        </w:rPr>
        <w:fldChar w:fldCharType="separate"/>
      </w:r>
      <w:r w:rsidR="0048408A">
        <w:rPr>
          <w:noProof/>
          <w:sz w:val="24"/>
        </w:rPr>
        <w:t>28</w:t>
      </w:r>
      <w:r w:rsidR="00DF5820" w:rsidRPr="008A42FC">
        <w:rPr>
          <w:noProof/>
          <w:sz w:val="24"/>
        </w:rPr>
        <w:fldChar w:fldCharType="end"/>
      </w:r>
      <w:r w:rsidRPr="008A42FC">
        <w:rPr>
          <w:sz w:val="24"/>
        </w:rPr>
        <w:t xml:space="preserve">: </w:t>
      </w:r>
      <w:r w:rsidR="008A42FC">
        <w:rPr>
          <w:sz w:val="24"/>
        </w:rPr>
        <w:tab/>
      </w:r>
      <w:r w:rsidRPr="008A42FC">
        <w:rPr>
          <w:sz w:val="24"/>
        </w:rPr>
        <w:t xml:space="preserve">Náklady z činnosti (položka A.I. výkazu zisku a ztráty) vykázané </w:t>
      </w:r>
      <w:proofErr w:type="spellStart"/>
      <w:r w:rsidRPr="008A42FC">
        <w:rPr>
          <w:sz w:val="24"/>
        </w:rPr>
        <w:t>MS</w:t>
      </w:r>
      <w:r w:rsidR="006F727C">
        <w:rPr>
          <w:sz w:val="24"/>
        </w:rPr>
        <w:t>p</w:t>
      </w:r>
      <w:proofErr w:type="spellEnd"/>
      <w:r w:rsidRPr="008A42FC">
        <w:rPr>
          <w:sz w:val="24"/>
        </w:rPr>
        <w:t xml:space="preserve"> a OSS v rozpočtové kapitole 336 (bez </w:t>
      </w:r>
      <w:proofErr w:type="spellStart"/>
      <w:r w:rsidRPr="008A42FC">
        <w:rPr>
          <w:sz w:val="24"/>
        </w:rPr>
        <w:t>MS</w:t>
      </w:r>
      <w:r w:rsidR="006F727C">
        <w:rPr>
          <w:sz w:val="24"/>
        </w:rPr>
        <w:t>p</w:t>
      </w:r>
      <w:proofErr w:type="spellEnd"/>
      <w:r w:rsidR="006F727C">
        <w:rPr>
          <w:sz w:val="24"/>
        </w:rPr>
        <w:t>;</w:t>
      </w:r>
      <w:r w:rsidRPr="008A42FC">
        <w:rPr>
          <w:sz w:val="24"/>
        </w:rPr>
        <w:t xml:space="preserve"> v Kč)</w:t>
      </w:r>
      <w:bookmarkEnd w:id="95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529"/>
        <w:gridCol w:w="1529"/>
        <w:gridCol w:w="1529"/>
        <w:gridCol w:w="1529"/>
        <w:gridCol w:w="1528"/>
      </w:tblGrid>
      <w:tr w:rsidR="00805DB2" w:rsidRPr="009B5FA2" w14:paraId="71BE7E76" w14:textId="77777777" w:rsidTr="00D83630">
        <w:trPr>
          <w:trHeight w:val="255"/>
          <w:jc w:val="center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396E37" w14:textId="77777777" w:rsidR="00805DB2" w:rsidRPr="009B5FA2" w:rsidRDefault="00805DB2" w:rsidP="008A42FC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Organizace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1460760" w14:textId="77777777" w:rsidR="00805DB2" w:rsidRPr="009B5FA2" w:rsidRDefault="00805DB2" w:rsidP="008A42F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95CE16" w14:textId="77777777" w:rsidR="00805DB2" w:rsidRPr="009B5FA2" w:rsidRDefault="00805DB2" w:rsidP="008A42F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0FDE29" w14:textId="77777777" w:rsidR="00805DB2" w:rsidRPr="009B5FA2" w:rsidRDefault="00805DB2" w:rsidP="008A42F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CA9F43" w14:textId="77777777" w:rsidR="00805DB2" w:rsidRPr="009B5FA2" w:rsidRDefault="00805DB2" w:rsidP="008A42F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34CBB69" w14:textId="77777777" w:rsidR="00805DB2" w:rsidRPr="009B5FA2" w:rsidRDefault="00805DB2" w:rsidP="008A42F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9B5FA2" w14:paraId="2045F915" w14:textId="77777777" w:rsidTr="00D83630">
        <w:trPr>
          <w:trHeight w:val="255"/>
          <w:jc w:val="center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7479" w14:textId="77777777" w:rsidR="00805DB2" w:rsidRPr="009B5FA2" w:rsidRDefault="00805DB2" w:rsidP="008A42FC">
            <w:pPr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MS</w:t>
            </w:r>
            <w:r w:rsidR="006F727C">
              <w:rPr>
                <w:color w:val="000000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0651" w14:textId="77777777" w:rsidR="00805DB2" w:rsidRPr="00CA1BFE" w:rsidRDefault="00805DB2" w:rsidP="008A42FC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A1BFE">
              <w:rPr>
                <w:rFonts w:cs="Calibri"/>
                <w:sz w:val="18"/>
                <w:szCs w:val="18"/>
              </w:rPr>
              <w:t>950 504 654,88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52C1" w14:textId="77777777" w:rsidR="00805DB2" w:rsidRPr="00CA1BFE" w:rsidRDefault="00805DB2" w:rsidP="008A42FC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A1BFE">
              <w:rPr>
                <w:rFonts w:cs="Calibri"/>
                <w:sz w:val="18"/>
                <w:szCs w:val="18"/>
              </w:rPr>
              <w:t>1 128 897 424,22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D7D60" w14:textId="77777777" w:rsidR="00805DB2" w:rsidRPr="00CA1BFE" w:rsidRDefault="00805DB2" w:rsidP="008A42FC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A1BFE">
              <w:rPr>
                <w:rFonts w:cs="Calibri"/>
                <w:sz w:val="18"/>
                <w:szCs w:val="18"/>
              </w:rPr>
              <w:t>1 196 384 163,15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7562" w14:textId="77777777" w:rsidR="00805DB2" w:rsidRPr="00CA1BFE" w:rsidRDefault="00805DB2" w:rsidP="008A42FC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A1BFE">
              <w:rPr>
                <w:rFonts w:cs="Calibri"/>
                <w:sz w:val="18"/>
                <w:szCs w:val="18"/>
              </w:rPr>
              <w:t>1 106 511 033,04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2292" w14:textId="77777777" w:rsidR="00805DB2" w:rsidRPr="00CA1BFE" w:rsidRDefault="00805DB2" w:rsidP="008A42FC">
            <w:pPr>
              <w:spacing w:after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A1BFE">
              <w:rPr>
                <w:rFonts w:cs="Calibri"/>
                <w:sz w:val="18"/>
                <w:szCs w:val="18"/>
              </w:rPr>
              <w:t>1 090 550 382,08</w:t>
            </w:r>
          </w:p>
        </w:tc>
      </w:tr>
      <w:tr w:rsidR="00805DB2" w:rsidRPr="00B567F4" w14:paraId="51E9B864" w14:textId="77777777" w:rsidTr="00D83630">
        <w:trPr>
          <w:trHeight w:val="255"/>
          <w:jc w:val="center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5D64" w14:textId="77777777" w:rsidR="00805DB2" w:rsidRPr="009B5FA2" w:rsidRDefault="00805DB2" w:rsidP="008A42FC">
            <w:pPr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9B5FA2">
              <w:rPr>
                <w:color w:val="000000"/>
                <w:sz w:val="18"/>
                <w:szCs w:val="18"/>
              </w:rPr>
              <w:t xml:space="preserve">OSS bez </w:t>
            </w:r>
            <w:proofErr w:type="spellStart"/>
            <w:r w:rsidRPr="009B5FA2">
              <w:rPr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S</w:t>
            </w:r>
            <w:r w:rsidR="006F727C">
              <w:rPr>
                <w:color w:val="000000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991A" w14:textId="77777777" w:rsidR="00805DB2" w:rsidRPr="00CA1BFE" w:rsidRDefault="00805DB2" w:rsidP="008A42FC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A1BFE">
              <w:rPr>
                <w:rFonts w:cs="Calibri"/>
                <w:sz w:val="18"/>
                <w:szCs w:val="18"/>
              </w:rPr>
              <w:t>23 760 397 353,14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30C5" w14:textId="77777777" w:rsidR="00805DB2" w:rsidRPr="00CA1BFE" w:rsidRDefault="00805DB2" w:rsidP="008A42FC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A1BFE">
              <w:rPr>
                <w:rFonts w:cs="Calibri"/>
                <w:sz w:val="18"/>
                <w:szCs w:val="18"/>
              </w:rPr>
              <w:t>24 837 296 679,80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C37E" w14:textId="77777777" w:rsidR="00805DB2" w:rsidRPr="00CA1BFE" w:rsidRDefault="00805DB2" w:rsidP="008A42FC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A1BFE">
              <w:rPr>
                <w:rFonts w:cs="Calibri"/>
                <w:sz w:val="18"/>
                <w:szCs w:val="18"/>
              </w:rPr>
              <w:t>26 534 871 960,78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8F05" w14:textId="77777777" w:rsidR="00805DB2" w:rsidRPr="00CA1BFE" w:rsidRDefault="00805DB2" w:rsidP="008A42FC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A1BFE">
              <w:rPr>
                <w:rFonts w:cs="Calibri"/>
                <w:sz w:val="18"/>
                <w:szCs w:val="18"/>
              </w:rPr>
              <w:t>29 187 493 289,44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468EB" w14:textId="77777777" w:rsidR="00805DB2" w:rsidRPr="00CA1BFE" w:rsidRDefault="00805DB2" w:rsidP="008A42FC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CA1BFE">
              <w:rPr>
                <w:rFonts w:cs="Calibri"/>
                <w:sz w:val="18"/>
                <w:szCs w:val="18"/>
              </w:rPr>
              <w:t>30 199 574 770,50</w:t>
            </w:r>
          </w:p>
        </w:tc>
      </w:tr>
    </w:tbl>
    <w:p w14:paraId="0E53B6F0" w14:textId="77777777" w:rsidR="00805DB2" w:rsidRPr="00CF36BE" w:rsidRDefault="00805DB2" w:rsidP="008A42FC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D650E9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D650E9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D650E9">
        <w:rPr>
          <w:rFonts w:cs="Calibri"/>
          <w:color w:val="000000"/>
          <w:sz w:val="20"/>
          <w:szCs w:val="20"/>
          <w:lang w:eastAsia="cs-CZ"/>
        </w:rPr>
        <w:t>.</w:t>
      </w:r>
    </w:p>
    <w:p w14:paraId="3C9DCA2A" w14:textId="77777777" w:rsidR="00805DB2" w:rsidRPr="003261AB" w:rsidRDefault="00805DB2" w:rsidP="00D83630">
      <w:pPr>
        <w:pStyle w:val="Zdroj"/>
        <w:spacing w:before="0"/>
        <w:rPr>
          <w:rFonts w:asciiTheme="minorHAnsi" w:hAnsiTheme="minorHAnsi"/>
          <w:bCs/>
          <w:i w:val="0"/>
          <w:sz w:val="24"/>
          <w:szCs w:val="24"/>
        </w:rPr>
      </w:pPr>
      <w:r w:rsidRPr="003261AB">
        <w:rPr>
          <w:rFonts w:asciiTheme="minorHAnsi" w:hAnsiTheme="minorHAnsi"/>
          <w:bCs/>
          <w:i w:val="0"/>
          <w:sz w:val="24"/>
          <w:szCs w:val="24"/>
        </w:rPr>
        <w:t xml:space="preserve">Náklady z činnosti vykázané u OSS bez </w:t>
      </w:r>
      <w:proofErr w:type="spellStart"/>
      <w:r w:rsidRPr="003261AB">
        <w:rPr>
          <w:rFonts w:asciiTheme="minorHAnsi" w:hAnsiTheme="minorHAnsi"/>
          <w:bCs/>
          <w:i w:val="0"/>
          <w:sz w:val="24"/>
          <w:szCs w:val="24"/>
        </w:rPr>
        <w:t>MS</w:t>
      </w:r>
      <w:r w:rsidR="006F727C">
        <w:rPr>
          <w:rFonts w:asciiTheme="minorHAnsi" w:hAnsiTheme="minorHAnsi"/>
          <w:bCs/>
          <w:i w:val="0"/>
          <w:sz w:val="24"/>
          <w:szCs w:val="24"/>
        </w:rPr>
        <w:t>p</w:t>
      </w:r>
      <w:proofErr w:type="spellEnd"/>
      <w:r w:rsidRPr="003261AB">
        <w:rPr>
          <w:rFonts w:asciiTheme="minorHAnsi" w:hAnsiTheme="minorHAnsi"/>
          <w:bCs/>
          <w:i w:val="0"/>
          <w:sz w:val="24"/>
          <w:szCs w:val="24"/>
        </w:rPr>
        <w:t xml:space="preserve"> tvořily zejména tyto syntetické účty:</w:t>
      </w:r>
    </w:p>
    <w:p w14:paraId="0C6170D9" w14:textId="77777777" w:rsidR="00805DB2" w:rsidRPr="003261AB" w:rsidRDefault="00805DB2" w:rsidP="00D83630">
      <w:pPr>
        <w:pStyle w:val="Zdroj"/>
        <w:numPr>
          <w:ilvl w:val="0"/>
          <w:numId w:val="15"/>
        </w:numPr>
        <w:spacing w:before="0"/>
        <w:ind w:left="567" w:hanging="283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3261AB">
        <w:rPr>
          <w:rFonts w:asciiTheme="minorHAnsi" w:hAnsiTheme="minorHAnsi"/>
          <w:bCs/>
          <w:sz w:val="24"/>
          <w:szCs w:val="24"/>
        </w:rPr>
        <w:t xml:space="preserve">521 </w:t>
      </w:r>
      <w:r w:rsidR="005D5AB8">
        <w:rPr>
          <w:rFonts w:asciiTheme="minorHAnsi" w:hAnsiTheme="minorHAnsi"/>
          <w:bCs/>
          <w:sz w:val="24"/>
          <w:szCs w:val="24"/>
        </w:rPr>
        <w:t>–</w:t>
      </w:r>
      <w:r w:rsidRPr="003261AB">
        <w:rPr>
          <w:rFonts w:asciiTheme="minorHAnsi" w:hAnsiTheme="minorHAnsi"/>
          <w:bCs/>
          <w:sz w:val="24"/>
          <w:szCs w:val="24"/>
        </w:rPr>
        <w:t xml:space="preserve"> Mzdové náklady </w:t>
      </w:r>
      <w:r w:rsidRPr="003261AB">
        <w:rPr>
          <w:rFonts w:asciiTheme="minorHAnsi" w:hAnsiTheme="minorHAnsi"/>
          <w:bCs/>
          <w:i w:val="0"/>
          <w:sz w:val="24"/>
          <w:szCs w:val="24"/>
        </w:rPr>
        <w:t>(59,20 %)</w:t>
      </w:r>
      <w:r w:rsidR="006F727C">
        <w:rPr>
          <w:rFonts w:asciiTheme="minorHAnsi" w:hAnsiTheme="minorHAnsi"/>
          <w:bCs/>
          <w:i w:val="0"/>
          <w:sz w:val="24"/>
          <w:szCs w:val="24"/>
        </w:rPr>
        <w:t>,</w:t>
      </w:r>
    </w:p>
    <w:p w14:paraId="1132E22B" w14:textId="77777777" w:rsidR="00805DB2" w:rsidRPr="003261AB" w:rsidRDefault="00805DB2" w:rsidP="00D83630">
      <w:pPr>
        <w:pStyle w:val="Zdroj"/>
        <w:numPr>
          <w:ilvl w:val="0"/>
          <w:numId w:val="15"/>
        </w:numPr>
        <w:spacing w:before="0"/>
        <w:ind w:left="567" w:hanging="283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3261AB">
        <w:rPr>
          <w:rFonts w:asciiTheme="minorHAnsi" w:hAnsiTheme="minorHAnsi"/>
          <w:bCs/>
          <w:sz w:val="24"/>
          <w:szCs w:val="24"/>
        </w:rPr>
        <w:t xml:space="preserve">524 </w:t>
      </w:r>
      <w:r w:rsidR="005D5AB8">
        <w:rPr>
          <w:rFonts w:asciiTheme="minorHAnsi" w:hAnsiTheme="minorHAnsi"/>
          <w:bCs/>
          <w:sz w:val="24"/>
          <w:szCs w:val="24"/>
        </w:rPr>
        <w:t>–</w:t>
      </w:r>
      <w:r w:rsidRPr="003261AB">
        <w:rPr>
          <w:rFonts w:asciiTheme="minorHAnsi" w:hAnsiTheme="minorHAnsi"/>
          <w:bCs/>
          <w:sz w:val="24"/>
          <w:szCs w:val="24"/>
        </w:rPr>
        <w:t xml:space="preserve"> Zákonné sociální pojištění </w:t>
      </w:r>
      <w:r w:rsidRPr="003261AB">
        <w:rPr>
          <w:rFonts w:asciiTheme="minorHAnsi" w:hAnsiTheme="minorHAnsi"/>
          <w:bCs/>
          <w:i w:val="0"/>
          <w:sz w:val="24"/>
          <w:szCs w:val="24"/>
        </w:rPr>
        <w:t>(19,13 %)</w:t>
      </w:r>
      <w:r w:rsidR="006F727C">
        <w:rPr>
          <w:rFonts w:asciiTheme="minorHAnsi" w:hAnsiTheme="minorHAnsi"/>
          <w:bCs/>
          <w:i w:val="0"/>
          <w:sz w:val="24"/>
          <w:szCs w:val="24"/>
        </w:rPr>
        <w:t>,</w:t>
      </w:r>
    </w:p>
    <w:p w14:paraId="681B3AF9" w14:textId="77777777" w:rsidR="00805DB2" w:rsidRPr="003261AB" w:rsidRDefault="00805DB2" w:rsidP="00D83630">
      <w:pPr>
        <w:pStyle w:val="Zdroj"/>
        <w:numPr>
          <w:ilvl w:val="0"/>
          <w:numId w:val="15"/>
        </w:numPr>
        <w:spacing w:before="0"/>
        <w:ind w:left="567" w:hanging="283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3261AB">
        <w:rPr>
          <w:rFonts w:asciiTheme="minorHAnsi" w:hAnsiTheme="minorHAnsi"/>
          <w:bCs/>
          <w:sz w:val="24"/>
          <w:szCs w:val="24"/>
        </w:rPr>
        <w:t xml:space="preserve">549 </w:t>
      </w:r>
      <w:r w:rsidR="005D5AB8">
        <w:rPr>
          <w:rFonts w:asciiTheme="minorHAnsi" w:hAnsiTheme="minorHAnsi"/>
          <w:bCs/>
          <w:sz w:val="24"/>
          <w:szCs w:val="24"/>
        </w:rPr>
        <w:t>–</w:t>
      </w:r>
      <w:r w:rsidRPr="003261AB">
        <w:rPr>
          <w:rFonts w:asciiTheme="minorHAnsi" w:hAnsiTheme="minorHAnsi"/>
          <w:bCs/>
          <w:sz w:val="24"/>
          <w:szCs w:val="24"/>
        </w:rPr>
        <w:t xml:space="preserve"> Ostatní náklady z činnosti </w:t>
      </w:r>
      <w:r w:rsidRPr="003261AB">
        <w:rPr>
          <w:rFonts w:asciiTheme="minorHAnsi" w:hAnsiTheme="minorHAnsi"/>
          <w:bCs/>
          <w:i w:val="0"/>
          <w:sz w:val="24"/>
          <w:szCs w:val="24"/>
        </w:rPr>
        <w:t>(4,58 %)</w:t>
      </w:r>
      <w:r w:rsidR="006F727C">
        <w:rPr>
          <w:rFonts w:asciiTheme="minorHAnsi" w:hAnsiTheme="minorHAnsi"/>
          <w:bCs/>
          <w:i w:val="0"/>
          <w:sz w:val="24"/>
          <w:szCs w:val="24"/>
        </w:rPr>
        <w:t>,</w:t>
      </w:r>
    </w:p>
    <w:p w14:paraId="77B25ADD" w14:textId="77777777" w:rsidR="00805DB2" w:rsidRPr="003261AB" w:rsidRDefault="00805DB2" w:rsidP="00D83630">
      <w:pPr>
        <w:pStyle w:val="Zdroj"/>
        <w:numPr>
          <w:ilvl w:val="0"/>
          <w:numId w:val="15"/>
        </w:numPr>
        <w:spacing w:before="0"/>
        <w:ind w:left="567" w:hanging="283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3261AB">
        <w:rPr>
          <w:rFonts w:asciiTheme="minorHAnsi" w:hAnsiTheme="minorHAnsi"/>
          <w:bCs/>
          <w:sz w:val="24"/>
          <w:szCs w:val="24"/>
        </w:rPr>
        <w:t xml:space="preserve">518 </w:t>
      </w:r>
      <w:r w:rsidR="005D5AB8">
        <w:rPr>
          <w:rFonts w:asciiTheme="minorHAnsi" w:hAnsiTheme="minorHAnsi"/>
          <w:bCs/>
          <w:sz w:val="24"/>
          <w:szCs w:val="24"/>
        </w:rPr>
        <w:t>–</w:t>
      </w:r>
      <w:r w:rsidRPr="003261AB">
        <w:rPr>
          <w:rFonts w:asciiTheme="minorHAnsi" w:hAnsiTheme="minorHAnsi"/>
          <w:bCs/>
          <w:sz w:val="24"/>
          <w:szCs w:val="24"/>
        </w:rPr>
        <w:t xml:space="preserve"> Ostatní služby </w:t>
      </w:r>
      <w:r w:rsidRPr="003261AB">
        <w:rPr>
          <w:rFonts w:asciiTheme="minorHAnsi" w:hAnsiTheme="minorHAnsi"/>
          <w:bCs/>
          <w:i w:val="0"/>
          <w:sz w:val="24"/>
          <w:szCs w:val="24"/>
        </w:rPr>
        <w:t>(3,68 %)</w:t>
      </w:r>
      <w:r w:rsidR="006F727C">
        <w:rPr>
          <w:rFonts w:asciiTheme="minorHAnsi" w:hAnsiTheme="minorHAnsi"/>
          <w:bCs/>
          <w:i w:val="0"/>
          <w:sz w:val="24"/>
          <w:szCs w:val="24"/>
        </w:rPr>
        <w:t>,</w:t>
      </w:r>
    </w:p>
    <w:p w14:paraId="1054CC85" w14:textId="77777777" w:rsidR="00805DB2" w:rsidRDefault="00805DB2" w:rsidP="00D83630">
      <w:pPr>
        <w:pStyle w:val="Zdroj"/>
        <w:numPr>
          <w:ilvl w:val="0"/>
          <w:numId w:val="15"/>
        </w:numPr>
        <w:spacing w:before="0" w:after="120"/>
        <w:ind w:left="567" w:hanging="283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3261AB">
        <w:rPr>
          <w:rFonts w:asciiTheme="minorHAnsi" w:hAnsiTheme="minorHAnsi"/>
          <w:bCs/>
          <w:sz w:val="24"/>
          <w:szCs w:val="24"/>
        </w:rPr>
        <w:t xml:space="preserve">501 </w:t>
      </w:r>
      <w:r w:rsidR="005D5AB8">
        <w:rPr>
          <w:rFonts w:asciiTheme="minorHAnsi" w:hAnsiTheme="minorHAnsi"/>
          <w:bCs/>
          <w:sz w:val="24"/>
          <w:szCs w:val="24"/>
        </w:rPr>
        <w:t>–</w:t>
      </w:r>
      <w:r w:rsidRPr="003261AB">
        <w:rPr>
          <w:rFonts w:asciiTheme="minorHAnsi" w:hAnsiTheme="minorHAnsi"/>
          <w:bCs/>
          <w:sz w:val="24"/>
          <w:szCs w:val="24"/>
        </w:rPr>
        <w:t xml:space="preserve"> Spotřeba materiálu </w:t>
      </w:r>
      <w:r w:rsidRPr="003261AB">
        <w:rPr>
          <w:rFonts w:asciiTheme="minorHAnsi" w:hAnsiTheme="minorHAnsi"/>
          <w:bCs/>
          <w:i w:val="0"/>
          <w:sz w:val="24"/>
          <w:szCs w:val="24"/>
        </w:rPr>
        <w:t>(3,66 %)</w:t>
      </w:r>
      <w:r w:rsidR="006F727C">
        <w:rPr>
          <w:rFonts w:asciiTheme="minorHAnsi" w:hAnsiTheme="minorHAnsi"/>
          <w:bCs/>
          <w:i w:val="0"/>
          <w:sz w:val="24"/>
          <w:szCs w:val="24"/>
        </w:rPr>
        <w:t>.</w:t>
      </w:r>
    </w:p>
    <w:p w14:paraId="2036C417" w14:textId="77777777" w:rsidR="00805DB2" w:rsidRPr="003261AB" w:rsidRDefault="00805DB2" w:rsidP="00D83630">
      <w:pPr>
        <w:jc w:val="both"/>
        <w:rPr>
          <w:rFonts w:asciiTheme="minorHAnsi" w:hAnsiTheme="minorHAnsi" w:cstheme="minorHAnsi"/>
        </w:rPr>
      </w:pPr>
      <w:r w:rsidRPr="003261AB">
        <w:rPr>
          <w:rFonts w:asciiTheme="minorHAnsi" w:hAnsiTheme="minorHAnsi" w:cstheme="minorHAnsi"/>
        </w:rPr>
        <w:t xml:space="preserve">K nárůstu nákladů v průběhu let dochází zejména u mzdových a souvisejících nákladů. </w:t>
      </w:r>
    </w:p>
    <w:p w14:paraId="700D5B8D" w14:textId="36811DEE" w:rsidR="00805DB2" w:rsidRPr="00D83630" w:rsidRDefault="00805DB2" w:rsidP="00D83630">
      <w:pPr>
        <w:pStyle w:val="Titulek1"/>
        <w:ind w:left="1418" w:hanging="1418"/>
        <w:rPr>
          <w:sz w:val="24"/>
        </w:rPr>
      </w:pPr>
      <w:bookmarkStart w:id="96" w:name="_Toc8984546"/>
      <w:bookmarkStart w:id="97" w:name="_Toc520714339"/>
      <w:bookmarkStart w:id="98" w:name="_Toc72157485"/>
      <w:r w:rsidRPr="00D83630">
        <w:rPr>
          <w:sz w:val="24"/>
        </w:rPr>
        <w:t xml:space="preserve">Tabulka č. </w:t>
      </w:r>
      <w:r w:rsidR="00DF5820" w:rsidRPr="00D83630">
        <w:rPr>
          <w:sz w:val="24"/>
        </w:rPr>
        <w:fldChar w:fldCharType="begin"/>
      </w:r>
      <w:r w:rsidR="00DF5820" w:rsidRPr="00D83630">
        <w:rPr>
          <w:sz w:val="24"/>
        </w:rPr>
        <w:instrText xml:space="preserve"> SEQ Tabulka \* ARABIC </w:instrText>
      </w:r>
      <w:r w:rsidR="00DF5820" w:rsidRPr="00D83630">
        <w:rPr>
          <w:sz w:val="24"/>
        </w:rPr>
        <w:fldChar w:fldCharType="separate"/>
      </w:r>
      <w:r w:rsidR="0048408A">
        <w:rPr>
          <w:noProof/>
          <w:sz w:val="24"/>
        </w:rPr>
        <w:t>29</w:t>
      </w:r>
      <w:r w:rsidR="00DF5820" w:rsidRPr="00D83630">
        <w:rPr>
          <w:noProof/>
          <w:sz w:val="24"/>
        </w:rPr>
        <w:fldChar w:fldCharType="end"/>
      </w:r>
      <w:r w:rsidRPr="00D83630">
        <w:rPr>
          <w:sz w:val="24"/>
        </w:rPr>
        <w:t xml:space="preserve">: </w:t>
      </w:r>
      <w:r w:rsidR="00D83630">
        <w:rPr>
          <w:sz w:val="24"/>
        </w:rPr>
        <w:tab/>
      </w:r>
      <w:r w:rsidRPr="00D83630">
        <w:rPr>
          <w:sz w:val="24"/>
        </w:rPr>
        <w:t xml:space="preserve">Náklady z činnosti přepočtené na </w:t>
      </w:r>
      <w:r w:rsidR="006F727C">
        <w:rPr>
          <w:sz w:val="24"/>
        </w:rPr>
        <w:t>jednoho</w:t>
      </w:r>
      <w:r w:rsidRPr="00D83630">
        <w:rPr>
          <w:sz w:val="24"/>
        </w:rPr>
        <w:t xml:space="preserve"> zaměstnance vykázané </w:t>
      </w:r>
      <w:proofErr w:type="spellStart"/>
      <w:r w:rsidRPr="00D83630">
        <w:rPr>
          <w:sz w:val="24"/>
        </w:rPr>
        <w:t>MS</w:t>
      </w:r>
      <w:r w:rsidR="006F727C">
        <w:rPr>
          <w:sz w:val="24"/>
        </w:rPr>
        <w:t>p</w:t>
      </w:r>
      <w:proofErr w:type="spellEnd"/>
      <w:r w:rsidRPr="00D83630">
        <w:rPr>
          <w:sz w:val="24"/>
        </w:rPr>
        <w:t xml:space="preserve"> a OSS</w:t>
      </w:r>
      <w:bookmarkEnd w:id="96"/>
      <w:r w:rsidRPr="00D83630">
        <w:rPr>
          <w:sz w:val="24"/>
        </w:rPr>
        <w:t xml:space="preserve"> v rozpočtové kapitole 336 (bez </w:t>
      </w:r>
      <w:proofErr w:type="spellStart"/>
      <w:r w:rsidRPr="00D83630">
        <w:rPr>
          <w:sz w:val="24"/>
        </w:rPr>
        <w:t>MS</w:t>
      </w:r>
      <w:r w:rsidR="006F727C">
        <w:rPr>
          <w:sz w:val="24"/>
        </w:rPr>
        <w:t>p</w:t>
      </w:r>
      <w:proofErr w:type="spellEnd"/>
      <w:r w:rsidR="006F727C">
        <w:rPr>
          <w:sz w:val="24"/>
        </w:rPr>
        <w:t>;</w:t>
      </w:r>
      <w:r w:rsidRPr="00D83630">
        <w:rPr>
          <w:sz w:val="24"/>
        </w:rPr>
        <w:t xml:space="preserve"> v Kč)</w:t>
      </w:r>
      <w:bookmarkEnd w:id="97"/>
      <w:bookmarkEnd w:id="98"/>
    </w:p>
    <w:tbl>
      <w:tblPr>
        <w:tblW w:w="49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1489"/>
        <w:gridCol w:w="1489"/>
        <w:gridCol w:w="1489"/>
        <w:gridCol w:w="1489"/>
        <w:gridCol w:w="1485"/>
      </w:tblGrid>
      <w:tr w:rsidR="00805DB2" w:rsidRPr="009B5FA2" w14:paraId="38101304" w14:textId="77777777" w:rsidTr="00805DB2">
        <w:trPr>
          <w:trHeight w:val="255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7E2F13" w14:textId="77777777" w:rsidR="00805DB2" w:rsidRPr="009B5FA2" w:rsidRDefault="00805DB2" w:rsidP="00D83630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Organizace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E0D9AC" w14:textId="77777777" w:rsidR="00805DB2" w:rsidRPr="009B5FA2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0B794B" w14:textId="77777777" w:rsidR="00805DB2" w:rsidRPr="009B5FA2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E391BF9" w14:textId="77777777" w:rsidR="00805DB2" w:rsidRPr="009B5FA2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FF2DE40" w14:textId="77777777" w:rsidR="00805DB2" w:rsidRPr="009B5FA2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344F8F7" w14:textId="77777777" w:rsidR="00805DB2" w:rsidRPr="009B5FA2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B5FA2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9B5FA2" w14:paraId="4964275D" w14:textId="77777777" w:rsidTr="00805DB2">
        <w:trPr>
          <w:trHeight w:val="255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60E2" w14:textId="77777777" w:rsidR="00805DB2" w:rsidRPr="009B5FA2" w:rsidRDefault="00805DB2" w:rsidP="00D83630">
            <w:pPr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MS</w:t>
            </w:r>
            <w:r w:rsidR="006F727C">
              <w:rPr>
                <w:color w:val="000000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B589" w14:textId="77777777" w:rsidR="00805DB2" w:rsidRPr="0057618E" w:rsidRDefault="00805DB2" w:rsidP="00D8363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7618E">
              <w:rPr>
                <w:rFonts w:cs="Calibri"/>
                <w:sz w:val="18"/>
                <w:szCs w:val="18"/>
              </w:rPr>
              <w:t>2 787 403,68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3724" w14:textId="77777777" w:rsidR="00805DB2" w:rsidRPr="0057618E" w:rsidRDefault="00805DB2" w:rsidP="00D8363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7618E">
              <w:rPr>
                <w:rFonts w:cs="Calibri"/>
                <w:sz w:val="18"/>
                <w:szCs w:val="18"/>
              </w:rPr>
              <w:t>2 887 205,69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28FC" w14:textId="77777777" w:rsidR="00805DB2" w:rsidRPr="0057618E" w:rsidRDefault="00805DB2" w:rsidP="00D8363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7618E">
              <w:rPr>
                <w:rFonts w:cs="Calibri"/>
                <w:sz w:val="18"/>
                <w:szCs w:val="18"/>
              </w:rPr>
              <w:t>2 815 021,56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1B46" w14:textId="77777777" w:rsidR="00805DB2" w:rsidRPr="0057618E" w:rsidRDefault="00805DB2" w:rsidP="00D8363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7618E">
              <w:rPr>
                <w:rFonts w:cs="Calibri"/>
                <w:sz w:val="18"/>
                <w:szCs w:val="18"/>
              </w:rPr>
              <w:t>2 737 059,47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0A18" w14:textId="77777777" w:rsidR="00805DB2" w:rsidRPr="0057618E" w:rsidRDefault="00805DB2" w:rsidP="00D83630">
            <w:pPr>
              <w:spacing w:after="0"/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57618E">
              <w:rPr>
                <w:rFonts w:cs="Calibri"/>
                <w:sz w:val="18"/>
                <w:szCs w:val="18"/>
              </w:rPr>
              <w:t>2 726 375,96</w:t>
            </w:r>
          </w:p>
        </w:tc>
      </w:tr>
      <w:tr w:rsidR="00805DB2" w:rsidRPr="009B5FA2" w14:paraId="7E860A24" w14:textId="77777777" w:rsidTr="00805DB2">
        <w:trPr>
          <w:trHeight w:val="255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0350" w14:textId="77777777" w:rsidR="00805DB2" w:rsidRPr="009B5FA2" w:rsidRDefault="00805DB2" w:rsidP="00D83630">
            <w:pPr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9B5FA2">
              <w:rPr>
                <w:color w:val="000000"/>
                <w:sz w:val="18"/>
                <w:szCs w:val="18"/>
              </w:rPr>
              <w:t xml:space="preserve">OSS bez </w:t>
            </w:r>
            <w:proofErr w:type="spellStart"/>
            <w:r w:rsidRPr="009B5FA2">
              <w:rPr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S</w:t>
            </w:r>
            <w:r w:rsidR="006F727C">
              <w:rPr>
                <w:color w:val="000000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D674" w14:textId="77777777" w:rsidR="00805DB2" w:rsidRPr="0057618E" w:rsidRDefault="00805DB2" w:rsidP="00D8363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7618E">
              <w:rPr>
                <w:rFonts w:cs="Calibri"/>
                <w:sz w:val="18"/>
                <w:szCs w:val="18"/>
              </w:rPr>
              <w:t>1 015 792,29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D112" w14:textId="77777777" w:rsidR="00805DB2" w:rsidRPr="0057618E" w:rsidRDefault="00805DB2" w:rsidP="00D8363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7618E">
              <w:rPr>
                <w:rFonts w:cs="Calibri"/>
                <w:sz w:val="18"/>
                <w:szCs w:val="18"/>
              </w:rPr>
              <w:t>1 051 314,15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6A78" w14:textId="77777777" w:rsidR="00805DB2" w:rsidRPr="0057618E" w:rsidRDefault="00805DB2" w:rsidP="00D8363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7618E">
              <w:rPr>
                <w:rFonts w:cs="Calibri"/>
                <w:sz w:val="18"/>
                <w:szCs w:val="18"/>
              </w:rPr>
              <w:t>1 112 013,74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49A6" w14:textId="77777777" w:rsidR="00805DB2" w:rsidRPr="0057618E" w:rsidRDefault="00805DB2" w:rsidP="00D8363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7618E">
              <w:rPr>
                <w:rFonts w:cs="Calibri"/>
                <w:sz w:val="18"/>
                <w:szCs w:val="18"/>
              </w:rPr>
              <w:t>1 210 378,10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26CC" w14:textId="77777777" w:rsidR="00805DB2" w:rsidRPr="0057618E" w:rsidRDefault="00805DB2" w:rsidP="00D83630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7618E">
              <w:rPr>
                <w:rFonts w:cs="Calibri"/>
                <w:sz w:val="18"/>
                <w:szCs w:val="18"/>
              </w:rPr>
              <w:t>1 262 049,18</w:t>
            </w:r>
          </w:p>
        </w:tc>
      </w:tr>
    </w:tbl>
    <w:p w14:paraId="77400375" w14:textId="77777777" w:rsidR="00805DB2" w:rsidRPr="009B5FA2" w:rsidRDefault="00805DB2" w:rsidP="00805D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99" w:name="_Toc520714947"/>
      <w:r w:rsidRPr="009B5FA2">
        <w:rPr>
          <w:rFonts w:cs="Calibri"/>
          <w:b/>
          <w:color w:val="000000"/>
          <w:sz w:val="20"/>
          <w:szCs w:val="20"/>
          <w:lang w:eastAsia="cs-CZ"/>
        </w:rPr>
        <w:t>Zdroj</w:t>
      </w:r>
      <w:r>
        <w:rPr>
          <w:rFonts w:cs="Calibri"/>
          <w:color w:val="000000"/>
          <w:sz w:val="20"/>
          <w:szCs w:val="20"/>
          <w:lang w:eastAsia="cs-CZ"/>
        </w:rPr>
        <w:t>:</w:t>
      </w:r>
      <w:r w:rsidRPr="009B5FA2">
        <w:rPr>
          <w:rFonts w:cs="Calibri"/>
          <w:color w:val="000000"/>
          <w:sz w:val="20"/>
          <w:szCs w:val="20"/>
          <w:lang w:eastAsia="cs-CZ"/>
        </w:rPr>
        <w:t xml:space="preserve"> </w:t>
      </w:r>
      <w:r>
        <w:rPr>
          <w:rFonts w:cs="Calibri"/>
          <w:color w:val="000000"/>
          <w:sz w:val="20"/>
          <w:szCs w:val="20"/>
          <w:lang w:eastAsia="cs-CZ"/>
        </w:rPr>
        <w:t xml:space="preserve">výpočet </w:t>
      </w:r>
      <w:r w:rsidR="006F727C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9B5FA2">
        <w:rPr>
          <w:rFonts w:cs="Calibri"/>
          <w:color w:val="000000"/>
          <w:sz w:val="20"/>
          <w:szCs w:val="20"/>
          <w:lang w:eastAsia="cs-CZ"/>
        </w:rPr>
        <w:t>.</w:t>
      </w:r>
    </w:p>
    <w:p w14:paraId="6DD18D6C" w14:textId="7F7A818A" w:rsidR="00805DB2" w:rsidRPr="006F727C" w:rsidRDefault="00805DB2" w:rsidP="00D83630">
      <w:pPr>
        <w:pStyle w:val="Titulek1"/>
        <w:ind w:left="1418" w:hanging="1418"/>
        <w:rPr>
          <w:sz w:val="24"/>
        </w:rPr>
      </w:pPr>
      <w:bookmarkStart w:id="100" w:name="_Toc8984547"/>
      <w:bookmarkStart w:id="101" w:name="_Toc520714340"/>
      <w:bookmarkStart w:id="102" w:name="_Toc72157488"/>
      <w:bookmarkEnd w:id="99"/>
      <w:r w:rsidRPr="006F727C">
        <w:rPr>
          <w:sz w:val="24"/>
        </w:rPr>
        <w:t xml:space="preserve">Tabulka č. </w:t>
      </w:r>
      <w:r w:rsidR="00DF5820" w:rsidRPr="006F727C">
        <w:rPr>
          <w:sz w:val="24"/>
        </w:rPr>
        <w:fldChar w:fldCharType="begin"/>
      </w:r>
      <w:r w:rsidR="00DF5820" w:rsidRPr="006F727C">
        <w:rPr>
          <w:sz w:val="24"/>
        </w:rPr>
        <w:instrText xml:space="preserve"> SEQ Tabulka \* ARABIC </w:instrText>
      </w:r>
      <w:r w:rsidR="00DF5820" w:rsidRPr="006F727C">
        <w:rPr>
          <w:sz w:val="24"/>
        </w:rPr>
        <w:fldChar w:fldCharType="separate"/>
      </w:r>
      <w:r w:rsidR="0048408A">
        <w:rPr>
          <w:noProof/>
          <w:sz w:val="24"/>
        </w:rPr>
        <w:t>30</w:t>
      </w:r>
      <w:r w:rsidR="00DF5820" w:rsidRPr="006F727C">
        <w:rPr>
          <w:noProof/>
          <w:sz w:val="24"/>
        </w:rPr>
        <w:fldChar w:fldCharType="end"/>
      </w:r>
      <w:r w:rsidRPr="006F727C">
        <w:rPr>
          <w:sz w:val="24"/>
        </w:rPr>
        <w:t xml:space="preserve">: </w:t>
      </w:r>
      <w:r w:rsidR="00D83630" w:rsidRPr="006F727C">
        <w:rPr>
          <w:sz w:val="24"/>
        </w:rPr>
        <w:tab/>
      </w:r>
      <w:r w:rsidRPr="006F727C">
        <w:rPr>
          <w:sz w:val="24"/>
        </w:rPr>
        <w:t>Náklady na transfery (položka A.III. výkazu zisku a ztráty) a jejich porovnání</w:t>
      </w:r>
      <w:bookmarkEnd w:id="100"/>
      <w:r w:rsidRPr="006F727C">
        <w:rPr>
          <w:sz w:val="24"/>
        </w:rPr>
        <w:t xml:space="preserve"> s</w:t>
      </w:r>
      <w:r w:rsidR="00D83630" w:rsidRPr="006F727C">
        <w:rPr>
          <w:sz w:val="24"/>
        </w:rPr>
        <w:t> </w:t>
      </w:r>
      <w:r w:rsidRPr="006F727C">
        <w:rPr>
          <w:sz w:val="24"/>
        </w:rPr>
        <w:t>celkovými náklady, které vykázal</w:t>
      </w:r>
      <w:r w:rsidR="006F727C" w:rsidRPr="006F727C">
        <w:rPr>
          <w:sz w:val="24"/>
        </w:rPr>
        <w:t>y</w:t>
      </w:r>
      <w:r w:rsidRPr="006F727C">
        <w:rPr>
          <w:sz w:val="24"/>
        </w:rPr>
        <w:t xml:space="preserve"> </w:t>
      </w:r>
      <w:proofErr w:type="spellStart"/>
      <w:r w:rsidRPr="006F727C">
        <w:rPr>
          <w:sz w:val="24"/>
        </w:rPr>
        <w:t>MS</w:t>
      </w:r>
      <w:r w:rsidR="006F727C" w:rsidRPr="006F727C">
        <w:rPr>
          <w:sz w:val="24"/>
        </w:rPr>
        <w:t>p</w:t>
      </w:r>
      <w:proofErr w:type="spellEnd"/>
      <w:r w:rsidRPr="006F727C">
        <w:rPr>
          <w:sz w:val="24"/>
        </w:rPr>
        <w:t xml:space="preserve"> a OSS v rozpočtové kapitole 336 (bez </w:t>
      </w:r>
      <w:proofErr w:type="spellStart"/>
      <w:r w:rsidRPr="006F727C">
        <w:rPr>
          <w:sz w:val="24"/>
        </w:rPr>
        <w:t>MS</w:t>
      </w:r>
      <w:r w:rsidR="006F727C" w:rsidRPr="006F727C">
        <w:rPr>
          <w:sz w:val="24"/>
        </w:rPr>
        <w:t>p</w:t>
      </w:r>
      <w:proofErr w:type="spellEnd"/>
      <w:r w:rsidRPr="006F727C">
        <w:rPr>
          <w:sz w:val="24"/>
        </w:rPr>
        <w:t>)</w:t>
      </w:r>
      <w:bookmarkEnd w:id="101"/>
      <w:bookmarkEnd w:id="102"/>
    </w:p>
    <w:tbl>
      <w:tblPr>
        <w:tblW w:w="91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551"/>
        <w:gridCol w:w="1389"/>
        <w:gridCol w:w="1389"/>
        <w:gridCol w:w="1389"/>
        <w:gridCol w:w="1389"/>
        <w:gridCol w:w="1389"/>
      </w:tblGrid>
      <w:tr w:rsidR="00805DB2" w:rsidRPr="00D83630" w14:paraId="5C2753D0" w14:textId="77777777" w:rsidTr="00202E6E">
        <w:trPr>
          <w:trHeight w:val="25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B2B540F" w14:textId="77777777" w:rsidR="00805DB2" w:rsidRPr="00D83630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83630">
              <w:rPr>
                <w:rFonts w:cs="Calibri"/>
                <w:b/>
                <w:bCs/>
                <w:color w:val="000000"/>
                <w:sz w:val="16"/>
                <w:szCs w:val="16"/>
              </w:rPr>
              <w:t>Org</w:t>
            </w:r>
            <w:proofErr w:type="spellEnd"/>
            <w:r w:rsidRPr="00D836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44859C" w14:textId="77777777" w:rsidR="00805DB2" w:rsidRPr="00D83630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83630">
              <w:rPr>
                <w:rFonts w:cs="Calibri"/>
                <w:b/>
                <w:bCs/>
                <w:color w:val="000000"/>
                <w:sz w:val="16"/>
                <w:szCs w:val="16"/>
              </w:rPr>
              <w:t>Ukazatel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C69A6C" w14:textId="77777777" w:rsidR="00805DB2" w:rsidRPr="00D83630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83630">
              <w:rPr>
                <w:rFonts w:cs="Calibr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1EF888" w14:textId="77777777" w:rsidR="00805DB2" w:rsidRPr="00D83630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83630">
              <w:rPr>
                <w:rFonts w:cs="Calibr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4311DFA" w14:textId="77777777" w:rsidR="00805DB2" w:rsidRPr="00D83630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83630">
              <w:rPr>
                <w:rFonts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57A582" w14:textId="77777777" w:rsidR="00805DB2" w:rsidRPr="00D83630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83630">
              <w:rPr>
                <w:rFonts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C755414" w14:textId="77777777" w:rsidR="00805DB2" w:rsidRPr="00D83630" w:rsidRDefault="00805DB2" w:rsidP="00D8363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83630">
              <w:rPr>
                <w:rFonts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805DB2" w:rsidRPr="00D83630" w14:paraId="38250E75" w14:textId="77777777" w:rsidTr="00202E6E">
        <w:trPr>
          <w:trHeight w:val="255"/>
          <w:jc w:val="center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C73684" w14:textId="77777777" w:rsidR="00805DB2" w:rsidRPr="00D83630" w:rsidRDefault="00805DB2" w:rsidP="00D83630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proofErr w:type="spellStart"/>
            <w:r w:rsidRPr="00D83630">
              <w:rPr>
                <w:rFonts w:cs="Calibri"/>
                <w:color w:val="000000"/>
                <w:sz w:val="16"/>
                <w:szCs w:val="16"/>
              </w:rPr>
              <w:t>MS</w:t>
            </w:r>
            <w:r w:rsidR="006F727C">
              <w:rPr>
                <w:rFonts w:cs="Calibri"/>
                <w:color w:val="000000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4BA1" w14:textId="77777777" w:rsidR="00805DB2" w:rsidRPr="00D83630" w:rsidRDefault="00805DB2" w:rsidP="00D83630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color w:val="000000"/>
                <w:sz w:val="16"/>
                <w:szCs w:val="16"/>
              </w:rPr>
              <w:t>Náklady na transfery (v Kč)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4C0F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50 965 192,22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BCDB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64 132 530,23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FC7F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75 661 429,71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4CEE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72 879 592,67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3A87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71 405 724,89</w:t>
            </w:r>
          </w:p>
        </w:tc>
      </w:tr>
      <w:tr w:rsidR="00805DB2" w:rsidRPr="00D83630" w14:paraId="56E367D0" w14:textId="77777777" w:rsidTr="00202E6E">
        <w:trPr>
          <w:trHeight w:val="255"/>
          <w:jc w:val="center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867F0" w14:textId="77777777" w:rsidR="00805DB2" w:rsidRPr="00D83630" w:rsidRDefault="00805DB2" w:rsidP="00D83630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15F6" w14:textId="77777777" w:rsidR="00805DB2" w:rsidRPr="00D83630" w:rsidRDefault="00805DB2" w:rsidP="00D83630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color w:val="000000"/>
                <w:sz w:val="16"/>
                <w:szCs w:val="16"/>
              </w:rPr>
              <w:t>Náklady celkem (v</w:t>
            </w:r>
            <w:r w:rsidR="00D83630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D83630">
              <w:rPr>
                <w:rFonts w:cs="Calibri"/>
                <w:color w:val="000000"/>
                <w:sz w:val="16"/>
                <w:szCs w:val="16"/>
              </w:rPr>
              <w:t>Kč)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6BE9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1 001 573 883,34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C460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1 194 584 663,08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84F2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1 272 194 545,92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E0B4F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1 179 493 623,46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B5E8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1 162 240 716,28</w:t>
            </w:r>
          </w:p>
        </w:tc>
      </w:tr>
      <w:tr w:rsidR="00805DB2" w:rsidRPr="00D83630" w14:paraId="1C3D838A" w14:textId="77777777" w:rsidTr="00202E6E">
        <w:trPr>
          <w:trHeight w:val="255"/>
          <w:jc w:val="center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6B01" w14:textId="77777777" w:rsidR="00805DB2" w:rsidRPr="00D83630" w:rsidRDefault="00805DB2" w:rsidP="00D83630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69FFA66" w14:textId="77777777" w:rsidR="00805DB2" w:rsidRPr="00D83630" w:rsidRDefault="00805DB2" w:rsidP="00D83630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color w:val="000000"/>
                <w:sz w:val="16"/>
                <w:szCs w:val="16"/>
              </w:rPr>
              <w:t>Podíl transferových nákladů k celkovým nákladům v 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25610C4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5,09</w:t>
            </w:r>
            <w:r w:rsidR="006F727C">
              <w:rPr>
                <w:rFonts w:cs="Calibri"/>
                <w:sz w:val="16"/>
                <w:szCs w:val="16"/>
              </w:rPr>
              <w:t> </w:t>
            </w:r>
            <w:r w:rsidRPr="00D83630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ACE16D4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5,37</w:t>
            </w:r>
            <w:r w:rsidR="006F727C">
              <w:rPr>
                <w:rFonts w:cs="Calibri"/>
                <w:sz w:val="16"/>
                <w:szCs w:val="16"/>
              </w:rPr>
              <w:t> </w:t>
            </w:r>
            <w:r w:rsidRPr="00D83630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F4EA4F2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5,95</w:t>
            </w:r>
            <w:r w:rsidR="006F727C">
              <w:rPr>
                <w:rFonts w:cs="Calibri"/>
                <w:sz w:val="16"/>
                <w:szCs w:val="16"/>
              </w:rPr>
              <w:t> </w:t>
            </w:r>
            <w:r w:rsidRPr="00D83630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71AC158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6,18</w:t>
            </w:r>
            <w:r w:rsidR="006F727C">
              <w:rPr>
                <w:rFonts w:cs="Calibri"/>
                <w:sz w:val="16"/>
                <w:szCs w:val="16"/>
              </w:rPr>
              <w:t> </w:t>
            </w:r>
            <w:r w:rsidRPr="00D83630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877EFF6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6,14</w:t>
            </w:r>
            <w:r w:rsidR="006F727C">
              <w:rPr>
                <w:rFonts w:cs="Calibri"/>
                <w:sz w:val="16"/>
                <w:szCs w:val="16"/>
              </w:rPr>
              <w:t> </w:t>
            </w:r>
            <w:r w:rsidRPr="00D83630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D83630" w14:paraId="0AC5CD84" w14:textId="77777777" w:rsidTr="00202E6E">
        <w:trPr>
          <w:trHeight w:val="255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C106F" w14:textId="77777777" w:rsidR="00805DB2" w:rsidRPr="00D83630" w:rsidRDefault="00805DB2" w:rsidP="00D83630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color w:val="000000"/>
                <w:sz w:val="16"/>
                <w:szCs w:val="16"/>
              </w:rPr>
              <w:t xml:space="preserve">OSS (bez </w:t>
            </w:r>
            <w:proofErr w:type="spellStart"/>
            <w:r w:rsidRPr="00D83630">
              <w:rPr>
                <w:rFonts w:cs="Calibri"/>
                <w:color w:val="000000"/>
                <w:sz w:val="16"/>
                <w:szCs w:val="16"/>
              </w:rPr>
              <w:t>MS</w:t>
            </w:r>
            <w:r w:rsidR="006F727C">
              <w:rPr>
                <w:rFonts w:cs="Calibri"/>
                <w:color w:val="000000"/>
                <w:sz w:val="16"/>
                <w:szCs w:val="16"/>
              </w:rPr>
              <w:t>p</w:t>
            </w:r>
            <w:proofErr w:type="spellEnd"/>
            <w:r w:rsidRPr="00D83630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F6138" w14:textId="77777777" w:rsidR="00805DB2" w:rsidRPr="00D83630" w:rsidRDefault="00805DB2" w:rsidP="00D83630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color w:val="000000"/>
                <w:sz w:val="16"/>
                <w:szCs w:val="16"/>
              </w:rPr>
              <w:t>Náklady na transfery (v Kč)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7497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1 247 681 202,33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9720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1 300 586 259,19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9165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1 338 581 416,56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C9C0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1 495 628 993,04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A08B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1 691 364 030,39</w:t>
            </w:r>
          </w:p>
        </w:tc>
      </w:tr>
      <w:tr w:rsidR="00805DB2" w:rsidRPr="00D83630" w14:paraId="347238BC" w14:textId="77777777" w:rsidTr="00202E6E">
        <w:trPr>
          <w:trHeight w:val="255"/>
          <w:jc w:val="center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EC56" w14:textId="77777777" w:rsidR="00805DB2" w:rsidRPr="00D83630" w:rsidRDefault="00805DB2" w:rsidP="00D83630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7F9A" w14:textId="77777777" w:rsidR="00805DB2" w:rsidRPr="00D83630" w:rsidRDefault="00805DB2" w:rsidP="00D83630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color w:val="000000"/>
                <w:sz w:val="16"/>
                <w:szCs w:val="16"/>
              </w:rPr>
              <w:t>Náklady celkem (v</w:t>
            </w:r>
            <w:r w:rsidR="00D83630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D83630">
              <w:rPr>
                <w:rFonts w:cs="Calibri"/>
                <w:color w:val="000000"/>
                <w:sz w:val="16"/>
                <w:szCs w:val="16"/>
              </w:rPr>
              <w:t>Kč)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010E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25 057 813 881,47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1BDA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26 211 628 019,89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42A7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27 932 128 848,58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CCF1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30 732 824 438,79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A364E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31 939 734 266,03</w:t>
            </w:r>
          </w:p>
        </w:tc>
      </w:tr>
      <w:tr w:rsidR="00805DB2" w:rsidRPr="00D83630" w14:paraId="1CDCABCF" w14:textId="77777777" w:rsidTr="00202E6E">
        <w:trPr>
          <w:trHeight w:val="255"/>
          <w:jc w:val="center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B71" w14:textId="77777777" w:rsidR="00805DB2" w:rsidRPr="00D83630" w:rsidRDefault="00805DB2" w:rsidP="00D83630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87BBB0B" w14:textId="77777777" w:rsidR="00805DB2" w:rsidRPr="00D83630" w:rsidRDefault="00805DB2" w:rsidP="00D83630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color w:val="000000"/>
                <w:sz w:val="16"/>
                <w:szCs w:val="16"/>
              </w:rPr>
              <w:t>Podíl transferových nákladů k celkovým nákladům v 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DC3694B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4,98</w:t>
            </w:r>
            <w:r w:rsidR="006F727C">
              <w:rPr>
                <w:rFonts w:cs="Calibri"/>
                <w:sz w:val="16"/>
                <w:szCs w:val="16"/>
              </w:rPr>
              <w:t> </w:t>
            </w:r>
            <w:r w:rsidRPr="00D83630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CAB22FB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4,96</w:t>
            </w:r>
            <w:r w:rsidR="006F727C">
              <w:rPr>
                <w:rFonts w:cs="Calibri"/>
                <w:sz w:val="16"/>
                <w:szCs w:val="16"/>
              </w:rPr>
              <w:t> </w:t>
            </w:r>
            <w:r w:rsidRPr="00D83630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C69F4FC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4,79</w:t>
            </w:r>
            <w:r w:rsidR="006F727C">
              <w:rPr>
                <w:rFonts w:cs="Calibri"/>
                <w:sz w:val="16"/>
                <w:szCs w:val="16"/>
              </w:rPr>
              <w:t> </w:t>
            </w:r>
            <w:r w:rsidRPr="00D83630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7E866DB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4,87</w:t>
            </w:r>
            <w:r w:rsidR="006F727C">
              <w:rPr>
                <w:rFonts w:cs="Calibri"/>
                <w:sz w:val="16"/>
                <w:szCs w:val="16"/>
              </w:rPr>
              <w:t> </w:t>
            </w:r>
            <w:r w:rsidRPr="00D83630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79BE840C" w14:textId="77777777" w:rsidR="00805DB2" w:rsidRPr="00D83630" w:rsidRDefault="00805DB2" w:rsidP="00D83630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D83630">
              <w:rPr>
                <w:rFonts w:cs="Calibri"/>
                <w:sz w:val="16"/>
                <w:szCs w:val="16"/>
              </w:rPr>
              <w:t>5,30</w:t>
            </w:r>
            <w:r w:rsidR="006F727C">
              <w:rPr>
                <w:rFonts w:cs="Calibri"/>
                <w:sz w:val="16"/>
                <w:szCs w:val="16"/>
              </w:rPr>
              <w:t> </w:t>
            </w:r>
            <w:r w:rsidRPr="00D83630">
              <w:rPr>
                <w:rFonts w:cs="Calibri"/>
                <w:sz w:val="16"/>
                <w:szCs w:val="16"/>
              </w:rPr>
              <w:t>%</w:t>
            </w:r>
          </w:p>
        </w:tc>
      </w:tr>
    </w:tbl>
    <w:p w14:paraId="58B7E9F5" w14:textId="77777777" w:rsidR="00805DB2" w:rsidRPr="00682D65" w:rsidRDefault="00805DB2" w:rsidP="00202E6E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D650E9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D650E9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 xml:space="preserve">MONITOR, výpočet </w:t>
      </w:r>
      <w:r w:rsidR="006F727C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D650E9">
        <w:rPr>
          <w:rFonts w:cs="Calibri"/>
          <w:color w:val="000000"/>
          <w:sz w:val="20"/>
          <w:szCs w:val="20"/>
          <w:lang w:eastAsia="cs-CZ"/>
        </w:rPr>
        <w:t>.</w:t>
      </w:r>
    </w:p>
    <w:p w14:paraId="229739F7" w14:textId="1017D72F" w:rsidR="00805DB2" w:rsidRPr="00202E6E" w:rsidRDefault="00805DB2" w:rsidP="00202E6E">
      <w:pPr>
        <w:pStyle w:val="Titulek1"/>
        <w:ind w:left="1418" w:hanging="1418"/>
        <w:rPr>
          <w:sz w:val="24"/>
        </w:rPr>
      </w:pPr>
      <w:bookmarkStart w:id="103" w:name="_Toc8984548"/>
      <w:bookmarkStart w:id="104" w:name="_Toc520714341"/>
      <w:bookmarkStart w:id="105" w:name="_Toc72157489"/>
      <w:r w:rsidRPr="00202E6E">
        <w:rPr>
          <w:sz w:val="24"/>
        </w:rPr>
        <w:t xml:space="preserve">Tabulka č. </w:t>
      </w:r>
      <w:r w:rsidR="00DF5820" w:rsidRPr="00202E6E">
        <w:rPr>
          <w:sz w:val="24"/>
        </w:rPr>
        <w:fldChar w:fldCharType="begin"/>
      </w:r>
      <w:r w:rsidR="00DF5820" w:rsidRPr="00202E6E">
        <w:rPr>
          <w:sz w:val="24"/>
        </w:rPr>
        <w:instrText xml:space="preserve"> SEQ Tabulka \* ARABIC </w:instrText>
      </w:r>
      <w:r w:rsidR="00DF5820" w:rsidRPr="00202E6E">
        <w:rPr>
          <w:sz w:val="24"/>
        </w:rPr>
        <w:fldChar w:fldCharType="separate"/>
      </w:r>
      <w:r w:rsidR="0048408A">
        <w:rPr>
          <w:noProof/>
          <w:sz w:val="24"/>
        </w:rPr>
        <w:t>31</w:t>
      </w:r>
      <w:r w:rsidR="00DF5820" w:rsidRPr="00202E6E">
        <w:rPr>
          <w:noProof/>
          <w:sz w:val="24"/>
        </w:rPr>
        <w:fldChar w:fldCharType="end"/>
      </w:r>
      <w:r w:rsidRPr="00202E6E">
        <w:rPr>
          <w:sz w:val="24"/>
        </w:rPr>
        <w:t xml:space="preserve">: </w:t>
      </w:r>
      <w:r w:rsidR="00202E6E">
        <w:rPr>
          <w:sz w:val="24"/>
        </w:rPr>
        <w:tab/>
      </w:r>
      <w:r w:rsidRPr="00202E6E">
        <w:rPr>
          <w:sz w:val="24"/>
        </w:rPr>
        <w:t xml:space="preserve">Náklady na transfery přepočtené na </w:t>
      </w:r>
      <w:r w:rsidR="006F727C">
        <w:rPr>
          <w:sz w:val="24"/>
        </w:rPr>
        <w:t>jednoho</w:t>
      </w:r>
      <w:r w:rsidRPr="00202E6E">
        <w:rPr>
          <w:sz w:val="24"/>
        </w:rPr>
        <w:t xml:space="preserve"> zaměstnance, které vykázalo </w:t>
      </w:r>
      <w:proofErr w:type="spellStart"/>
      <w:r w:rsidRPr="00202E6E">
        <w:rPr>
          <w:sz w:val="24"/>
        </w:rPr>
        <w:t>MS</w:t>
      </w:r>
      <w:r w:rsidR="006F727C">
        <w:rPr>
          <w:sz w:val="24"/>
        </w:rPr>
        <w:t>p</w:t>
      </w:r>
      <w:proofErr w:type="spellEnd"/>
      <w:r w:rsidRPr="00202E6E">
        <w:rPr>
          <w:sz w:val="24"/>
        </w:rPr>
        <w:t xml:space="preserve"> a</w:t>
      </w:r>
      <w:bookmarkEnd w:id="103"/>
      <w:r w:rsidRPr="00202E6E">
        <w:rPr>
          <w:sz w:val="24"/>
        </w:rPr>
        <w:t xml:space="preserve"> OSS v rozpočtové kapitole 336 (bez </w:t>
      </w:r>
      <w:proofErr w:type="spellStart"/>
      <w:r w:rsidRPr="00202E6E">
        <w:rPr>
          <w:sz w:val="24"/>
        </w:rPr>
        <w:t>MS</w:t>
      </w:r>
      <w:r w:rsidR="006F727C">
        <w:rPr>
          <w:sz w:val="24"/>
        </w:rPr>
        <w:t>p</w:t>
      </w:r>
      <w:proofErr w:type="spellEnd"/>
      <w:r w:rsidR="006F727C">
        <w:rPr>
          <w:sz w:val="24"/>
        </w:rPr>
        <w:t>;</w:t>
      </w:r>
      <w:r w:rsidRPr="00202E6E">
        <w:rPr>
          <w:sz w:val="24"/>
        </w:rPr>
        <w:t xml:space="preserve"> v Kč)</w:t>
      </w:r>
      <w:bookmarkEnd w:id="104"/>
      <w:bookmarkEnd w:id="105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490"/>
        <w:gridCol w:w="1489"/>
        <w:gridCol w:w="1489"/>
        <w:gridCol w:w="1489"/>
        <w:gridCol w:w="1488"/>
      </w:tblGrid>
      <w:tr w:rsidR="00805DB2" w:rsidRPr="00202E6E" w14:paraId="7E5366E4" w14:textId="77777777" w:rsidTr="00202E6E">
        <w:trPr>
          <w:trHeight w:val="255"/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E978A08" w14:textId="77777777" w:rsidR="00805DB2" w:rsidRPr="00202E6E" w:rsidRDefault="00805DB2" w:rsidP="00202E6E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02E6E">
              <w:rPr>
                <w:b/>
                <w:bCs/>
                <w:color w:val="000000"/>
                <w:sz w:val="20"/>
                <w:szCs w:val="18"/>
              </w:rPr>
              <w:t>Organizace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6970B74" w14:textId="77777777" w:rsidR="00805DB2" w:rsidRPr="00202E6E" w:rsidRDefault="00805DB2" w:rsidP="00202E6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02E6E">
              <w:rPr>
                <w:b/>
                <w:bCs/>
                <w:color w:val="000000"/>
                <w:sz w:val="20"/>
                <w:szCs w:val="18"/>
              </w:rPr>
              <w:t>2016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B9F43F8" w14:textId="77777777" w:rsidR="00805DB2" w:rsidRPr="00202E6E" w:rsidRDefault="00805DB2" w:rsidP="00202E6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02E6E">
              <w:rPr>
                <w:b/>
                <w:bCs/>
                <w:color w:val="000000"/>
                <w:sz w:val="20"/>
                <w:szCs w:val="18"/>
              </w:rPr>
              <w:t>2017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7FF7157" w14:textId="77777777" w:rsidR="00805DB2" w:rsidRPr="00202E6E" w:rsidRDefault="00805DB2" w:rsidP="00202E6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02E6E">
              <w:rPr>
                <w:b/>
                <w:bCs/>
                <w:color w:val="000000"/>
                <w:sz w:val="20"/>
                <w:szCs w:val="18"/>
              </w:rPr>
              <w:t>2018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DABCDD3" w14:textId="77777777" w:rsidR="00805DB2" w:rsidRPr="00202E6E" w:rsidRDefault="00805DB2" w:rsidP="00202E6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02E6E">
              <w:rPr>
                <w:b/>
                <w:bCs/>
                <w:color w:val="000000"/>
                <w:sz w:val="20"/>
                <w:szCs w:val="18"/>
              </w:rPr>
              <w:t>2019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30412D5" w14:textId="77777777" w:rsidR="00805DB2" w:rsidRPr="00202E6E" w:rsidRDefault="00805DB2" w:rsidP="00202E6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202E6E">
              <w:rPr>
                <w:b/>
                <w:bCs/>
                <w:color w:val="000000"/>
                <w:sz w:val="20"/>
                <w:szCs w:val="18"/>
              </w:rPr>
              <w:t>2020</w:t>
            </w:r>
          </w:p>
        </w:tc>
      </w:tr>
      <w:tr w:rsidR="00805DB2" w:rsidRPr="00202E6E" w14:paraId="6B0C6BD5" w14:textId="77777777" w:rsidTr="00202E6E">
        <w:trPr>
          <w:trHeight w:val="255"/>
          <w:jc w:val="center"/>
        </w:trPr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4039" w14:textId="77777777" w:rsidR="00805DB2" w:rsidRPr="00202E6E" w:rsidRDefault="00805DB2" w:rsidP="00202E6E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proofErr w:type="spellStart"/>
            <w:r w:rsidRPr="00202E6E">
              <w:rPr>
                <w:color w:val="000000"/>
                <w:sz w:val="20"/>
                <w:szCs w:val="18"/>
              </w:rPr>
              <w:t>MS</w:t>
            </w:r>
            <w:r w:rsidR="006F727C">
              <w:rPr>
                <w:color w:val="000000"/>
                <w:sz w:val="20"/>
                <w:szCs w:val="18"/>
              </w:rPr>
              <w:t>p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AD3D" w14:textId="77777777" w:rsidR="00805DB2" w:rsidRPr="00202E6E" w:rsidRDefault="00805DB2" w:rsidP="00202E6E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rFonts w:cs="Calibri"/>
                <w:sz w:val="20"/>
                <w:szCs w:val="18"/>
              </w:rPr>
              <w:t>149 458,04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187" w14:textId="77777777" w:rsidR="00805DB2" w:rsidRPr="00202E6E" w:rsidRDefault="00805DB2" w:rsidP="00202E6E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rFonts w:cs="Calibri"/>
                <w:sz w:val="20"/>
                <w:szCs w:val="18"/>
              </w:rPr>
              <w:t>164 021,82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161D" w14:textId="77777777" w:rsidR="00805DB2" w:rsidRPr="00202E6E" w:rsidRDefault="00805DB2" w:rsidP="00202E6E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rFonts w:cs="Calibri"/>
                <w:sz w:val="20"/>
                <w:szCs w:val="18"/>
              </w:rPr>
              <w:t>178 026,89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29DA" w14:textId="77777777" w:rsidR="00805DB2" w:rsidRPr="00202E6E" w:rsidRDefault="00805DB2" w:rsidP="00202E6E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rFonts w:cs="Calibri"/>
                <w:sz w:val="20"/>
                <w:szCs w:val="18"/>
              </w:rPr>
              <w:t>180 274,55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8FCD" w14:textId="77777777" w:rsidR="00805DB2" w:rsidRPr="00202E6E" w:rsidRDefault="00805DB2" w:rsidP="00202E6E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rFonts w:cs="Calibri"/>
                <w:sz w:val="20"/>
                <w:szCs w:val="18"/>
              </w:rPr>
              <w:t>178 514,31</w:t>
            </w:r>
          </w:p>
        </w:tc>
      </w:tr>
      <w:tr w:rsidR="00805DB2" w:rsidRPr="00202E6E" w14:paraId="455EF2C3" w14:textId="77777777" w:rsidTr="00202E6E">
        <w:trPr>
          <w:trHeight w:val="255"/>
          <w:jc w:val="center"/>
        </w:trPr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1CBB4" w14:textId="77777777" w:rsidR="00805DB2" w:rsidRPr="00202E6E" w:rsidRDefault="00805DB2" w:rsidP="00202E6E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color w:val="000000"/>
                <w:sz w:val="20"/>
                <w:szCs w:val="18"/>
              </w:rPr>
              <w:t xml:space="preserve">OSS bez </w:t>
            </w:r>
            <w:proofErr w:type="spellStart"/>
            <w:r w:rsidRPr="00202E6E">
              <w:rPr>
                <w:color w:val="000000"/>
                <w:sz w:val="20"/>
                <w:szCs w:val="18"/>
              </w:rPr>
              <w:t>MS</w:t>
            </w:r>
            <w:r w:rsidR="006F727C">
              <w:rPr>
                <w:color w:val="000000"/>
                <w:sz w:val="20"/>
                <w:szCs w:val="18"/>
              </w:rPr>
              <w:t>p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A603" w14:textId="77777777" w:rsidR="00805DB2" w:rsidRPr="00202E6E" w:rsidRDefault="00805DB2" w:rsidP="00202E6E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rFonts w:cs="Calibri"/>
                <w:sz w:val="20"/>
                <w:szCs w:val="18"/>
              </w:rPr>
              <w:t>53 340,22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90F6" w14:textId="77777777" w:rsidR="00805DB2" w:rsidRPr="00202E6E" w:rsidRDefault="00805DB2" w:rsidP="00202E6E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rFonts w:cs="Calibri"/>
                <w:sz w:val="20"/>
                <w:szCs w:val="18"/>
              </w:rPr>
              <w:t>55 051,27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1F55" w14:textId="77777777" w:rsidR="00805DB2" w:rsidRPr="00202E6E" w:rsidRDefault="00805DB2" w:rsidP="00202E6E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rFonts w:cs="Calibri"/>
                <w:sz w:val="20"/>
                <w:szCs w:val="18"/>
              </w:rPr>
              <w:t>56 096,78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E45B" w14:textId="77777777" w:rsidR="00805DB2" w:rsidRPr="00202E6E" w:rsidRDefault="00805DB2" w:rsidP="00202E6E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rFonts w:cs="Calibri"/>
                <w:sz w:val="20"/>
                <w:szCs w:val="18"/>
              </w:rPr>
              <w:t>62 022,34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6739" w14:textId="77777777" w:rsidR="00805DB2" w:rsidRPr="00202E6E" w:rsidRDefault="00805DB2" w:rsidP="00202E6E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18"/>
              </w:rPr>
            </w:pPr>
            <w:r w:rsidRPr="00202E6E">
              <w:rPr>
                <w:rFonts w:cs="Calibri"/>
                <w:sz w:val="20"/>
                <w:szCs w:val="18"/>
              </w:rPr>
              <w:t>70 682,60</w:t>
            </w:r>
          </w:p>
        </w:tc>
      </w:tr>
    </w:tbl>
    <w:p w14:paraId="669402BF" w14:textId="77777777" w:rsidR="00805DB2" w:rsidRPr="00F335C4" w:rsidRDefault="00805DB2" w:rsidP="00202E6E">
      <w:pPr>
        <w:spacing w:before="40"/>
        <w:rPr>
          <w:rFonts w:cs="Calibri"/>
          <w:b/>
          <w:bCs/>
          <w:color w:val="000000"/>
          <w:sz w:val="20"/>
          <w:szCs w:val="20"/>
          <w:lang w:eastAsia="cs-CZ"/>
        </w:rPr>
      </w:pPr>
      <w:r w:rsidRPr="00F335C4">
        <w:rPr>
          <w:rFonts w:cs="Calibri"/>
          <w:b/>
          <w:color w:val="000000"/>
          <w:sz w:val="20"/>
          <w:szCs w:val="20"/>
          <w:lang w:eastAsia="cs-CZ"/>
        </w:rPr>
        <w:t>Zdroj</w:t>
      </w:r>
      <w:r w:rsidRPr="00F335C4">
        <w:rPr>
          <w:rFonts w:cs="Calibri"/>
          <w:color w:val="000000"/>
          <w:sz w:val="20"/>
          <w:szCs w:val="20"/>
          <w:lang w:eastAsia="cs-CZ"/>
        </w:rPr>
        <w:t xml:space="preserve">: </w:t>
      </w:r>
      <w:r>
        <w:rPr>
          <w:rFonts w:cs="Calibri"/>
          <w:color w:val="000000"/>
          <w:sz w:val="20"/>
          <w:szCs w:val="20"/>
          <w:lang w:eastAsia="cs-CZ"/>
        </w:rPr>
        <w:t>v</w:t>
      </w:r>
      <w:r w:rsidRPr="00F335C4">
        <w:rPr>
          <w:rFonts w:cs="Calibri"/>
          <w:color w:val="000000"/>
          <w:sz w:val="20"/>
          <w:szCs w:val="20"/>
          <w:lang w:eastAsia="cs-CZ"/>
        </w:rPr>
        <w:t>ýpočet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6F727C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F335C4">
        <w:rPr>
          <w:rFonts w:cs="Calibri"/>
          <w:color w:val="000000"/>
          <w:sz w:val="20"/>
          <w:szCs w:val="20"/>
          <w:lang w:eastAsia="cs-CZ"/>
        </w:rPr>
        <w:t>.</w:t>
      </w:r>
    </w:p>
    <w:p w14:paraId="573A4668" w14:textId="1C1DFDE6" w:rsidR="00805DB2" w:rsidRPr="00202E6E" w:rsidRDefault="00805DB2" w:rsidP="00202E6E">
      <w:pPr>
        <w:pStyle w:val="Titulek1"/>
        <w:ind w:left="1418" w:hanging="1418"/>
        <w:rPr>
          <w:sz w:val="24"/>
        </w:rPr>
      </w:pPr>
      <w:bookmarkStart w:id="106" w:name="_Toc8984549"/>
      <w:bookmarkStart w:id="107" w:name="_Toc520714342"/>
      <w:bookmarkStart w:id="108" w:name="_Toc72157490"/>
      <w:r w:rsidRPr="00202E6E">
        <w:rPr>
          <w:sz w:val="24"/>
        </w:rPr>
        <w:lastRenderedPageBreak/>
        <w:t xml:space="preserve">Tabulka č. </w:t>
      </w:r>
      <w:r w:rsidR="00DF5820" w:rsidRPr="00202E6E">
        <w:rPr>
          <w:sz w:val="24"/>
        </w:rPr>
        <w:fldChar w:fldCharType="begin"/>
      </w:r>
      <w:r w:rsidR="00DF5820" w:rsidRPr="00202E6E">
        <w:rPr>
          <w:sz w:val="24"/>
        </w:rPr>
        <w:instrText xml:space="preserve"> SEQ Tabulka \* ARABIC </w:instrText>
      </w:r>
      <w:r w:rsidR="00DF5820" w:rsidRPr="00202E6E">
        <w:rPr>
          <w:sz w:val="24"/>
        </w:rPr>
        <w:fldChar w:fldCharType="separate"/>
      </w:r>
      <w:r w:rsidR="0048408A">
        <w:rPr>
          <w:noProof/>
          <w:sz w:val="24"/>
        </w:rPr>
        <w:t>32</w:t>
      </w:r>
      <w:r w:rsidR="00DF5820" w:rsidRPr="00202E6E">
        <w:rPr>
          <w:noProof/>
          <w:sz w:val="24"/>
        </w:rPr>
        <w:fldChar w:fldCharType="end"/>
      </w:r>
      <w:r w:rsidRPr="00202E6E">
        <w:rPr>
          <w:sz w:val="24"/>
        </w:rPr>
        <w:t xml:space="preserve">: </w:t>
      </w:r>
      <w:r w:rsidR="00202E6E">
        <w:rPr>
          <w:sz w:val="24"/>
        </w:rPr>
        <w:tab/>
      </w:r>
      <w:r w:rsidRPr="00202E6E">
        <w:rPr>
          <w:sz w:val="24"/>
        </w:rPr>
        <w:t xml:space="preserve">Výnosy z transferů (položka B.IV. výkazu zisku a ztráty) u </w:t>
      </w:r>
      <w:proofErr w:type="spellStart"/>
      <w:r w:rsidRPr="00202E6E">
        <w:rPr>
          <w:sz w:val="24"/>
        </w:rPr>
        <w:t>MS</w:t>
      </w:r>
      <w:r w:rsidR="006E3D3E">
        <w:rPr>
          <w:sz w:val="24"/>
        </w:rPr>
        <w:t>p</w:t>
      </w:r>
      <w:proofErr w:type="spellEnd"/>
      <w:r w:rsidRPr="00202E6E">
        <w:rPr>
          <w:sz w:val="24"/>
        </w:rPr>
        <w:t xml:space="preserve"> a OSS</w:t>
      </w:r>
      <w:bookmarkEnd w:id="106"/>
      <w:r w:rsidRPr="00202E6E">
        <w:rPr>
          <w:sz w:val="24"/>
        </w:rPr>
        <w:t xml:space="preserve"> v rozpočtové kapitole 336 (bez </w:t>
      </w:r>
      <w:proofErr w:type="spellStart"/>
      <w:r w:rsidRPr="00202E6E">
        <w:rPr>
          <w:sz w:val="24"/>
        </w:rPr>
        <w:t>MS</w:t>
      </w:r>
      <w:r w:rsidR="006E3D3E">
        <w:rPr>
          <w:sz w:val="24"/>
        </w:rPr>
        <w:t>p</w:t>
      </w:r>
      <w:proofErr w:type="spellEnd"/>
      <w:r w:rsidR="006E3D3E">
        <w:rPr>
          <w:sz w:val="24"/>
        </w:rPr>
        <w:t>;</w:t>
      </w:r>
      <w:r w:rsidRPr="00202E6E">
        <w:rPr>
          <w:sz w:val="24"/>
        </w:rPr>
        <w:t xml:space="preserve"> v Kč)</w:t>
      </w:r>
      <w:bookmarkEnd w:id="107"/>
      <w:bookmarkEnd w:id="108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1493"/>
        <w:gridCol w:w="1493"/>
        <w:gridCol w:w="1493"/>
        <w:gridCol w:w="1486"/>
        <w:gridCol w:w="1631"/>
      </w:tblGrid>
      <w:tr w:rsidR="00805DB2" w:rsidRPr="00F335C4" w14:paraId="781F5B0C" w14:textId="77777777" w:rsidTr="009A7E0A">
        <w:trPr>
          <w:trHeight w:val="255"/>
          <w:jc w:val="center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1ABE8A2" w14:textId="77777777" w:rsidR="00805DB2" w:rsidRPr="00F335C4" w:rsidRDefault="00805DB2" w:rsidP="009A7E0A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335C4">
              <w:rPr>
                <w:b/>
                <w:bCs/>
                <w:color w:val="000000"/>
                <w:sz w:val="18"/>
                <w:szCs w:val="18"/>
              </w:rPr>
              <w:t>Organizace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087B6C" w14:textId="77777777" w:rsidR="00805DB2" w:rsidRPr="00F335C4" w:rsidRDefault="00805DB2" w:rsidP="009A7E0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335C4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73BFB7" w14:textId="77777777" w:rsidR="00805DB2" w:rsidRPr="00F335C4" w:rsidRDefault="00805DB2" w:rsidP="009A7E0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335C4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8EB575" w14:textId="77777777" w:rsidR="00805DB2" w:rsidRPr="00F335C4" w:rsidRDefault="00805DB2" w:rsidP="009A7E0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335C4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D42B83" w14:textId="77777777" w:rsidR="00805DB2" w:rsidRPr="00F335C4" w:rsidRDefault="00805DB2" w:rsidP="009A7E0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335C4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5960A8B" w14:textId="77777777" w:rsidR="00805DB2" w:rsidRPr="00F335C4" w:rsidRDefault="00805DB2" w:rsidP="009A7E0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335C4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F335C4" w14:paraId="05742973" w14:textId="77777777" w:rsidTr="009A7E0A">
        <w:trPr>
          <w:trHeight w:val="255"/>
          <w:jc w:val="center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D26B" w14:textId="77777777" w:rsidR="00805DB2" w:rsidRPr="00F335C4" w:rsidRDefault="00805DB2" w:rsidP="009A7E0A">
            <w:pPr>
              <w:keepNext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MS</w:t>
            </w:r>
            <w:r w:rsidR="006E3D3E">
              <w:rPr>
                <w:color w:val="000000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44D5" w14:textId="77777777" w:rsidR="00805DB2" w:rsidRPr="00215C89" w:rsidRDefault="00805DB2" w:rsidP="009A7E0A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15C89">
              <w:rPr>
                <w:rFonts w:cs="Calibri"/>
                <w:sz w:val="18"/>
                <w:szCs w:val="18"/>
              </w:rPr>
              <w:t>73 991 000,56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AA26" w14:textId="77777777" w:rsidR="00805DB2" w:rsidRPr="00215C89" w:rsidRDefault="00805DB2" w:rsidP="009A7E0A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15C89">
              <w:rPr>
                <w:rFonts w:cs="Calibri"/>
                <w:sz w:val="18"/>
                <w:szCs w:val="18"/>
              </w:rPr>
              <w:t>9 387 914,72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3691" w14:textId="77777777" w:rsidR="00805DB2" w:rsidRPr="00215C89" w:rsidRDefault="00805DB2" w:rsidP="009A7E0A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15C89">
              <w:rPr>
                <w:rFonts w:cs="Calibri"/>
                <w:sz w:val="18"/>
                <w:szCs w:val="18"/>
              </w:rPr>
              <w:t>73 809,23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2C71" w14:textId="77777777" w:rsidR="00805DB2" w:rsidRPr="00215C89" w:rsidRDefault="00805DB2" w:rsidP="009A7E0A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15C89">
              <w:rPr>
                <w:rFonts w:cs="Calibri"/>
                <w:sz w:val="18"/>
                <w:szCs w:val="18"/>
              </w:rPr>
              <w:t>264 690,17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DEE19" w14:textId="77777777" w:rsidR="00805DB2" w:rsidRPr="00215C89" w:rsidRDefault="00805DB2" w:rsidP="009A7E0A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15C89">
              <w:rPr>
                <w:rFonts w:cs="Calibri"/>
                <w:sz w:val="18"/>
                <w:szCs w:val="18"/>
              </w:rPr>
              <w:t>1 306 170,01</w:t>
            </w:r>
          </w:p>
        </w:tc>
      </w:tr>
      <w:tr w:rsidR="00805DB2" w:rsidRPr="00B567F4" w14:paraId="2ABD598C" w14:textId="77777777" w:rsidTr="009A7E0A">
        <w:trPr>
          <w:trHeight w:val="255"/>
          <w:jc w:val="center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D7A0" w14:textId="77777777" w:rsidR="00805DB2" w:rsidRPr="00F335C4" w:rsidRDefault="00805DB2" w:rsidP="009A7E0A">
            <w:pPr>
              <w:keepNext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F335C4">
              <w:rPr>
                <w:color w:val="000000"/>
                <w:sz w:val="18"/>
                <w:szCs w:val="18"/>
              </w:rPr>
              <w:t xml:space="preserve">OSS bez </w:t>
            </w:r>
            <w:proofErr w:type="spellStart"/>
            <w:r w:rsidRPr="00F335C4">
              <w:rPr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S</w:t>
            </w:r>
            <w:r w:rsidR="006E3D3E">
              <w:rPr>
                <w:color w:val="000000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ED78" w14:textId="77777777" w:rsidR="00805DB2" w:rsidRPr="00215C89" w:rsidRDefault="00805DB2" w:rsidP="009A7E0A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15C89">
              <w:rPr>
                <w:rFonts w:cs="Calibri"/>
                <w:sz w:val="18"/>
                <w:szCs w:val="18"/>
              </w:rPr>
              <w:t>19 480 332,29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CDFE" w14:textId="77777777" w:rsidR="00805DB2" w:rsidRPr="00215C89" w:rsidRDefault="00805DB2" w:rsidP="009A7E0A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15C89">
              <w:rPr>
                <w:rFonts w:cs="Calibri"/>
                <w:sz w:val="18"/>
                <w:szCs w:val="18"/>
              </w:rPr>
              <w:t>73 370 411,84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41FE" w14:textId="77777777" w:rsidR="00805DB2" w:rsidRPr="00215C89" w:rsidRDefault="00805DB2" w:rsidP="009A7E0A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15C89">
              <w:rPr>
                <w:rFonts w:cs="Calibri"/>
                <w:sz w:val="18"/>
                <w:szCs w:val="18"/>
              </w:rPr>
              <w:t>39 962 669,03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9A5E" w14:textId="77777777" w:rsidR="00805DB2" w:rsidRPr="00215C89" w:rsidRDefault="00805DB2" w:rsidP="009A7E0A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15C89">
              <w:rPr>
                <w:rFonts w:cs="Calibri"/>
                <w:sz w:val="18"/>
                <w:szCs w:val="18"/>
              </w:rPr>
              <w:t>45 961 781,35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F3F9" w14:textId="77777777" w:rsidR="00805DB2" w:rsidRPr="00215C89" w:rsidRDefault="00805DB2" w:rsidP="009A7E0A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215C89">
              <w:rPr>
                <w:rFonts w:cs="Calibri"/>
                <w:sz w:val="18"/>
                <w:szCs w:val="18"/>
              </w:rPr>
              <w:t>29 284 833,03</w:t>
            </w:r>
          </w:p>
        </w:tc>
      </w:tr>
    </w:tbl>
    <w:p w14:paraId="3D210B47" w14:textId="77777777" w:rsidR="00805DB2" w:rsidRPr="00682D65" w:rsidRDefault="00805DB2" w:rsidP="009A7E0A">
      <w:pPr>
        <w:spacing w:before="40" w:after="240"/>
        <w:rPr>
          <w:rFonts w:cs="Calibri"/>
          <w:color w:val="000000"/>
          <w:sz w:val="20"/>
          <w:szCs w:val="20"/>
          <w:lang w:eastAsia="cs-CZ"/>
        </w:rPr>
      </w:pPr>
      <w:bookmarkStart w:id="109" w:name="_Toc520714950"/>
      <w:r w:rsidRPr="00D650E9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D650E9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D650E9">
        <w:rPr>
          <w:rFonts w:cs="Calibri"/>
          <w:color w:val="000000"/>
          <w:sz w:val="20"/>
          <w:szCs w:val="20"/>
          <w:lang w:eastAsia="cs-CZ"/>
        </w:rPr>
        <w:t>.</w:t>
      </w:r>
    </w:p>
    <w:bookmarkEnd w:id="109"/>
    <w:p w14:paraId="37BA7E35" w14:textId="2FB4D3AA" w:rsidR="00805DB2" w:rsidRDefault="00805DB2" w:rsidP="009A7E0A">
      <w:pPr>
        <w:pStyle w:val="Nadpis3"/>
        <w:numPr>
          <w:ilvl w:val="0"/>
          <w:numId w:val="0"/>
        </w:numPr>
        <w:spacing w:after="240"/>
        <w:ind w:left="720" w:hanging="720"/>
        <w:contextualSpacing w:val="0"/>
        <w:jc w:val="center"/>
      </w:pPr>
      <w:r w:rsidRPr="00CA56AB">
        <w:t>Oddíl V</w:t>
      </w:r>
      <w:r>
        <w:t>II</w:t>
      </w:r>
      <w:r w:rsidRPr="00CA56AB">
        <w:t xml:space="preserve">. </w:t>
      </w:r>
      <w:r>
        <w:t xml:space="preserve">Struktura nákladů </w:t>
      </w:r>
      <w:proofErr w:type="spellStart"/>
      <w:r>
        <w:t>MS</w:t>
      </w:r>
      <w:r w:rsidR="006E3D3E">
        <w:t>p</w:t>
      </w:r>
      <w:proofErr w:type="spellEnd"/>
      <w:r>
        <w:t xml:space="preserve"> v roce 2019 a 2020</w:t>
      </w:r>
    </w:p>
    <w:p w14:paraId="088881D0" w14:textId="623A73E5" w:rsidR="00805DB2" w:rsidRPr="009A7E0A" w:rsidRDefault="00805DB2" w:rsidP="00C14AD2">
      <w:pPr>
        <w:pStyle w:val="Titulek1"/>
        <w:spacing w:before="120"/>
        <w:rPr>
          <w:sz w:val="24"/>
        </w:rPr>
      </w:pPr>
      <w:bookmarkStart w:id="110" w:name="_Toc520714343"/>
      <w:bookmarkStart w:id="111" w:name="_Toc8984550"/>
      <w:bookmarkStart w:id="112" w:name="_Toc72157483"/>
      <w:r w:rsidRPr="009A7E0A">
        <w:rPr>
          <w:sz w:val="24"/>
        </w:rPr>
        <w:t xml:space="preserve">Tabulka č. </w:t>
      </w:r>
      <w:r w:rsidR="00DF5820" w:rsidRPr="009A7E0A">
        <w:rPr>
          <w:sz w:val="24"/>
        </w:rPr>
        <w:fldChar w:fldCharType="begin"/>
      </w:r>
      <w:r w:rsidR="00DF5820" w:rsidRPr="009A7E0A">
        <w:rPr>
          <w:sz w:val="24"/>
        </w:rPr>
        <w:instrText xml:space="preserve"> SEQ Tabulka \* ARABIC </w:instrText>
      </w:r>
      <w:r w:rsidR="00DF5820" w:rsidRPr="009A7E0A">
        <w:rPr>
          <w:sz w:val="24"/>
        </w:rPr>
        <w:fldChar w:fldCharType="separate"/>
      </w:r>
      <w:r w:rsidR="0048408A">
        <w:rPr>
          <w:noProof/>
          <w:sz w:val="24"/>
        </w:rPr>
        <w:t>33</w:t>
      </w:r>
      <w:r w:rsidR="00DF5820" w:rsidRPr="009A7E0A">
        <w:rPr>
          <w:noProof/>
          <w:sz w:val="24"/>
        </w:rPr>
        <w:fldChar w:fldCharType="end"/>
      </w:r>
      <w:r w:rsidRPr="009A7E0A">
        <w:rPr>
          <w:sz w:val="24"/>
        </w:rPr>
        <w:t xml:space="preserve">: Struktura nákladů </w:t>
      </w:r>
      <w:proofErr w:type="spellStart"/>
      <w:r w:rsidRPr="009A7E0A">
        <w:rPr>
          <w:sz w:val="24"/>
        </w:rPr>
        <w:t>MS</w:t>
      </w:r>
      <w:r w:rsidR="006E3D3E">
        <w:rPr>
          <w:sz w:val="24"/>
        </w:rPr>
        <w:t>p</w:t>
      </w:r>
      <w:proofErr w:type="spellEnd"/>
      <w:r w:rsidRPr="009A7E0A">
        <w:rPr>
          <w:sz w:val="24"/>
        </w:rPr>
        <w:t xml:space="preserve"> v roce 2019 a 20</w:t>
      </w:r>
      <w:bookmarkEnd w:id="110"/>
      <w:bookmarkEnd w:id="111"/>
      <w:r w:rsidRPr="009A7E0A">
        <w:rPr>
          <w:sz w:val="24"/>
        </w:rPr>
        <w:t>20</w:t>
      </w:r>
      <w:bookmarkEnd w:id="112"/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835"/>
        <w:gridCol w:w="454"/>
        <w:gridCol w:w="1531"/>
        <w:gridCol w:w="1531"/>
        <w:gridCol w:w="1020"/>
        <w:gridCol w:w="1020"/>
      </w:tblGrid>
      <w:tr w:rsidR="00805DB2" w:rsidRPr="009A7E0A" w14:paraId="42DA9E9F" w14:textId="77777777" w:rsidTr="009A7E0A">
        <w:trPr>
          <w:trHeight w:val="2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7E8B1C5" w14:textId="77777777" w:rsidR="00805DB2" w:rsidRPr="009A7E0A" w:rsidRDefault="00805DB2" w:rsidP="009A7E0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A7E0A">
              <w:rPr>
                <w:rFonts w:cs="Calibri"/>
                <w:b/>
                <w:bCs/>
                <w:color w:val="000000"/>
                <w:sz w:val="16"/>
                <w:szCs w:val="16"/>
              </w:rPr>
              <w:t>Pol. VZZ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4F8CF06" w14:textId="77777777" w:rsidR="00805DB2" w:rsidRPr="009A7E0A" w:rsidRDefault="00805DB2" w:rsidP="009A7E0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A7E0A">
              <w:rPr>
                <w:rFonts w:cs="Calibri"/>
                <w:b/>
                <w:bCs/>
                <w:color w:val="000000"/>
                <w:sz w:val="16"/>
                <w:szCs w:val="16"/>
              </w:rPr>
              <w:t>Název položky VZZ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82AE7C7" w14:textId="77777777" w:rsidR="00805DB2" w:rsidRPr="009A7E0A" w:rsidRDefault="00805DB2" w:rsidP="009A7E0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A7E0A">
              <w:rPr>
                <w:rFonts w:cs="Calibri"/>
                <w:b/>
                <w:bCs/>
                <w:color w:val="000000"/>
                <w:sz w:val="16"/>
                <w:szCs w:val="16"/>
              </w:rPr>
              <w:t>SÚ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10AABE3" w14:textId="77777777" w:rsidR="00805DB2" w:rsidRPr="009A7E0A" w:rsidRDefault="00805DB2" w:rsidP="009A7E0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b/>
                <w:bCs/>
                <w:color w:val="000000"/>
                <w:sz w:val="16"/>
                <w:szCs w:val="16"/>
              </w:rPr>
              <w:t>Částka v roce 2019</w:t>
            </w:r>
          </w:p>
          <w:p w14:paraId="01710134" w14:textId="77777777" w:rsidR="00805DB2" w:rsidRPr="009A7E0A" w:rsidRDefault="00805DB2" w:rsidP="009A7E0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A7E0A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(v Kč)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747E448" w14:textId="77777777" w:rsidR="00805DB2" w:rsidRPr="009A7E0A" w:rsidRDefault="00805DB2" w:rsidP="009A7E0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b/>
                <w:bCs/>
                <w:color w:val="000000"/>
                <w:sz w:val="16"/>
                <w:szCs w:val="16"/>
              </w:rPr>
              <w:t>Částka v roce 2020</w:t>
            </w:r>
          </w:p>
          <w:p w14:paraId="4C0D876E" w14:textId="77777777" w:rsidR="00805DB2" w:rsidRPr="009A7E0A" w:rsidRDefault="00805DB2" w:rsidP="009A7E0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A7E0A">
              <w:rPr>
                <w:rFonts w:cs="Calibri"/>
                <w:b/>
                <w:bCs/>
                <w:color w:val="000000"/>
                <w:sz w:val="16"/>
                <w:szCs w:val="16"/>
              </w:rPr>
              <w:t>(v Kč)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117422" w14:textId="77777777" w:rsidR="00805DB2" w:rsidRPr="009A7E0A" w:rsidRDefault="00805DB2" w:rsidP="009A7E0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A7E0A">
              <w:rPr>
                <w:rFonts w:cs="Calibri"/>
                <w:b/>
                <w:bCs/>
                <w:color w:val="000000"/>
                <w:sz w:val="16"/>
                <w:szCs w:val="16"/>
              </w:rPr>
              <w:t>Podíl v roce 2019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EA108C7" w14:textId="77777777" w:rsidR="00805DB2" w:rsidRPr="009A7E0A" w:rsidRDefault="00805DB2" w:rsidP="009A7E0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A7E0A">
              <w:rPr>
                <w:rFonts w:cs="Calibri"/>
                <w:b/>
                <w:bCs/>
                <w:color w:val="000000"/>
                <w:sz w:val="16"/>
                <w:szCs w:val="16"/>
              </w:rPr>
              <w:t>Podíl v roce 2020</w:t>
            </w:r>
          </w:p>
        </w:tc>
      </w:tr>
      <w:tr w:rsidR="00805DB2" w:rsidRPr="009A7E0A" w14:paraId="571E4981" w14:textId="77777777" w:rsidTr="009A7E0A">
        <w:trPr>
          <w:trHeight w:val="25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1BEB" w14:textId="7777777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DE43" w14:textId="7777777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NÁKLADY CELKEM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8CA6" w14:textId="77777777" w:rsidR="00805DB2" w:rsidRPr="009A7E0A" w:rsidRDefault="00805DB2" w:rsidP="009A7E0A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B41E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1 179 493 623,46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A762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1 162 240 716,28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3531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100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636E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100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9A7E0A" w14:paraId="1F338A3F" w14:textId="77777777" w:rsidTr="009A7E0A">
        <w:trPr>
          <w:trHeight w:val="2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ABD6" w14:textId="7777777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A.I.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FFA4" w14:textId="1F524352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Náklady z činnosti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E1AB0" w14:textId="77777777" w:rsidR="00805DB2" w:rsidRPr="009A7E0A" w:rsidRDefault="00805DB2" w:rsidP="009A7E0A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78D4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1 106 511 033,04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1AE9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1 090 550 382,08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1178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94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049B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94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9A7E0A" w14:paraId="21B296AA" w14:textId="77777777" w:rsidTr="009A7E0A">
        <w:trPr>
          <w:trHeight w:val="2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67DC" w14:textId="7777777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A.II.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15A6" w14:textId="7777777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Finanční náklady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5A06" w14:textId="77777777" w:rsidR="00805DB2" w:rsidRPr="009A7E0A" w:rsidRDefault="00805DB2" w:rsidP="009A7E0A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4E0E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102 997,75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3991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284 609,31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3849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FC5F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9A7E0A" w14:paraId="570CC690" w14:textId="77777777" w:rsidTr="009A7E0A">
        <w:trPr>
          <w:trHeight w:val="2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BC8A" w14:textId="7777777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A.III.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F098" w14:textId="7777777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Náklady na transfery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D7BB" w14:textId="77777777" w:rsidR="00805DB2" w:rsidRPr="009A7E0A" w:rsidRDefault="00805DB2" w:rsidP="009A7E0A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D29C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72 879 592,67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94EB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71 405 724,89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EAF1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6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E4CA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6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9A7E0A" w14:paraId="57F1D3C4" w14:textId="77777777" w:rsidTr="009A7E0A">
        <w:trPr>
          <w:trHeight w:val="2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7076" w14:textId="77777777" w:rsidR="00805DB2" w:rsidRPr="009A7E0A" w:rsidRDefault="00805DB2" w:rsidP="009A7E0A">
            <w:pPr>
              <w:spacing w:after="0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A.III.1.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12CC" w14:textId="77777777" w:rsidR="00805DB2" w:rsidRPr="009A7E0A" w:rsidRDefault="00805DB2" w:rsidP="009A7E0A">
            <w:pPr>
              <w:spacing w:after="0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Náklady vybraných ústředních vládních institucí na transfery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CADE" w14:textId="77777777" w:rsidR="00805DB2" w:rsidRPr="009A7E0A" w:rsidRDefault="00805DB2" w:rsidP="009A7E0A">
            <w:pPr>
              <w:spacing w:after="0"/>
              <w:jc w:val="center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6750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i/>
                <w:sz w:val="16"/>
                <w:szCs w:val="16"/>
              </w:rPr>
              <w:t>72 879 592,67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3889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i/>
                <w:sz w:val="16"/>
                <w:szCs w:val="16"/>
              </w:rPr>
              <w:t>71 405 724,89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BCC1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i/>
                <w:sz w:val="16"/>
                <w:szCs w:val="16"/>
              </w:rPr>
              <w:t>6</w:t>
            </w:r>
            <w:r w:rsidR="006E3D3E">
              <w:rPr>
                <w:rFonts w:cs="Calibri"/>
                <w:i/>
                <w:sz w:val="16"/>
                <w:szCs w:val="16"/>
              </w:rPr>
              <w:t> </w:t>
            </w:r>
            <w:r w:rsidRPr="009A7E0A">
              <w:rPr>
                <w:rFonts w:cs="Calibri"/>
                <w:i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21E9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i/>
                <w:sz w:val="16"/>
                <w:szCs w:val="16"/>
              </w:rPr>
              <w:t>6</w:t>
            </w:r>
            <w:r w:rsidR="006E3D3E">
              <w:rPr>
                <w:rFonts w:cs="Calibri"/>
                <w:i/>
                <w:sz w:val="16"/>
                <w:szCs w:val="16"/>
              </w:rPr>
              <w:t> </w:t>
            </w:r>
            <w:r w:rsidRPr="009A7E0A">
              <w:rPr>
                <w:rFonts w:cs="Calibri"/>
                <w:i/>
                <w:sz w:val="16"/>
                <w:szCs w:val="16"/>
              </w:rPr>
              <w:t>%</w:t>
            </w:r>
          </w:p>
        </w:tc>
      </w:tr>
      <w:tr w:rsidR="00805DB2" w:rsidRPr="009A7E0A" w14:paraId="14D94CD1" w14:textId="77777777" w:rsidTr="009A7E0A">
        <w:trPr>
          <w:trHeight w:val="2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5E43C" w14:textId="77777777" w:rsidR="00805DB2" w:rsidRPr="009A7E0A" w:rsidRDefault="00805DB2" w:rsidP="009A7E0A">
            <w:pPr>
              <w:spacing w:after="0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A.III.3.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D06D" w14:textId="77777777" w:rsidR="00805DB2" w:rsidRPr="009A7E0A" w:rsidRDefault="00805DB2" w:rsidP="009A7E0A">
            <w:pPr>
              <w:spacing w:after="0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Náklady vybraných ústředních vládních institucí na předfinancování transferů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BE8A" w14:textId="77777777" w:rsidR="00805DB2" w:rsidRPr="009A7E0A" w:rsidRDefault="00805DB2" w:rsidP="009A7E0A">
            <w:pPr>
              <w:spacing w:after="0"/>
              <w:jc w:val="center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7EEA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i/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9520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i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B65B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i/>
                <w:sz w:val="16"/>
                <w:szCs w:val="16"/>
              </w:rPr>
              <w:t>0</w:t>
            </w:r>
            <w:r w:rsidR="006E3D3E">
              <w:rPr>
                <w:rFonts w:cs="Calibri"/>
                <w:i/>
                <w:sz w:val="16"/>
                <w:szCs w:val="16"/>
              </w:rPr>
              <w:t> </w:t>
            </w:r>
            <w:r w:rsidRPr="009A7E0A">
              <w:rPr>
                <w:rFonts w:cs="Calibri"/>
                <w:i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190B5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i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i/>
                <w:sz w:val="16"/>
                <w:szCs w:val="16"/>
              </w:rPr>
              <w:t>0</w:t>
            </w:r>
            <w:r w:rsidR="006E3D3E">
              <w:rPr>
                <w:rFonts w:cs="Calibri"/>
                <w:i/>
                <w:sz w:val="16"/>
                <w:szCs w:val="16"/>
              </w:rPr>
              <w:t> </w:t>
            </w:r>
            <w:r w:rsidRPr="009A7E0A">
              <w:rPr>
                <w:rFonts w:cs="Calibri"/>
                <w:i/>
                <w:sz w:val="16"/>
                <w:szCs w:val="16"/>
              </w:rPr>
              <w:t>%</w:t>
            </w:r>
          </w:p>
        </w:tc>
      </w:tr>
      <w:tr w:rsidR="00805DB2" w:rsidRPr="009A7E0A" w14:paraId="64836737" w14:textId="77777777" w:rsidTr="009A7E0A">
        <w:trPr>
          <w:trHeight w:val="2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B854" w14:textId="7777777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A.IV.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5685" w14:textId="7777777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Náklady ze sdílených daní a poplatků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E449" w14:textId="77777777" w:rsidR="00805DB2" w:rsidRPr="009A7E0A" w:rsidRDefault="00805DB2" w:rsidP="009A7E0A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B8A8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F3B4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FECE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0A71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9A7E0A" w14:paraId="10A3CB9D" w14:textId="77777777" w:rsidTr="009A7E0A">
        <w:trPr>
          <w:trHeight w:val="2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A4D7" w14:textId="7777777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A.V.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893F" w14:textId="31ED61E7" w:rsidR="00805DB2" w:rsidRPr="009A7E0A" w:rsidRDefault="00805DB2" w:rsidP="009A7E0A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Daň z příjmů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181F" w14:textId="77777777" w:rsidR="00805DB2" w:rsidRPr="009A7E0A" w:rsidRDefault="00805DB2" w:rsidP="009A7E0A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15C1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8BAB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F104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14BF" w14:textId="77777777" w:rsidR="00805DB2" w:rsidRPr="009A7E0A" w:rsidRDefault="00805DB2" w:rsidP="009A7E0A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9A7E0A">
              <w:rPr>
                <w:rFonts w:cs="Calibri"/>
                <w:sz w:val="16"/>
                <w:szCs w:val="16"/>
              </w:rPr>
              <w:t>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9A7E0A">
              <w:rPr>
                <w:rFonts w:cs="Calibri"/>
                <w:sz w:val="16"/>
                <w:szCs w:val="16"/>
              </w:rPr>
              <w:t>%</w:t>
            </w:r>
          </w:p>
        </w:tc>
      </w:tr>
    </w:tbl>
    <w:p w14:paraId="76C712E9" w14:textId="77777777" w:rsidR="00805DB2" w:rsidRPr="00682D65" w:rsidRDefault="00805DB2" w:rsidP="00805D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4E0BFB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4E0BFB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 xml:space="preserve">MONITOR; výpočet </w:t>
      </w:r>
      <w:r w:rsidR="006E3D3E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NKÚ.</w:t>
      </w:r>
    </w:p>
    <w:p w14:paraId="4E2D5C6B" w14:textId="77777777" w:rsidR="00805DB2" w:rsidRPr="00B44037" w:rsidRDefault="00805DB2" w:rsidP="0016307A">
      <w:pPr>
        <w:pStyle w:val="Zdroj"/>
        <w:spacing w:before="0"/>
        <w:rPr>
          <w:rFonts w:asciiTheme="minorHAnsi" w:hAnsiTheme="minorHAnsi"/>
          <w:bCs/>
          <w:i w:val="0"/>
          <w:sz w:val="24"/>
          <w:szCs w:val="24"/>
        </w:rPr>
      </w:pPr>
      <w:r w:rsidRPr="00B44037">
        <w:rPr>
          <w:rFonts w:asciiTheme="minorHAnsi" w:hAnsiTheme="minorHAnsi"/>
          <w:bCs/>
          <w:i w:val="0"/>
          <w:sz w:val="24"/>
          <w:szCs w:val="24"/>
        </w:rPr>
        <w:t xml:space="preserve">Většinu všech nákladů </w:t>
      </w:r>
      <w:proofErr w:type="spellStart"/>
      <w:r w:rsidRPr="00B44037">
        <w:rPr>
          <w:rFonts w:asciiTheme="minorHAnsi" w:hAnsiTheme="minorHAnsi"/>
          <w:bCs/>
          <w:i w:val="0"/>
          <w:sz w:val="24"/>
          <w:szCs w:val="24"/>
        </w:rPr>
        <w:t>MS</w:t>
      </w:r>
      <w:r w:rsidR="006E3D3E">
        <w:rPr>
          <w:rFonts w:asciiTheme="minorHAnsi" w:hAnsiTheme="minorHAnsi"/>
          <w:bCs/>
          <w:i w:val="0"/>
          <w:sz w:val="24"/>
          <w:szCs w:val="24"/>
        </w:rPr>
        <w:t>p</w:t>
      </w:r>
      <w:proofErr w:type="spellEnd"/>
      <w:r w:rsidRPr="00B44037">
        <w:rPr>
          <w:rFonts w:asciiTheme="minorHAnsi" w:hAnsiTheme="minorHAnsi"/>
          <w:bCs/>
          <w:i w:val="0"/>
          <w:sz w:val="24"/>
          <w:szCs w:val="24"/>
        </w:rPr>
        <w:t xml:space="preserve"> tvořily v roce 2020 náklady z činnosti (94 %), přičemž následující syntetické účty tvořily největší podíly nákladů z činnosti </w:t>
      </w:r>
      <w:proofErr w:type="spellStart"/>
      <w:r w:rsidRPr="00B44037">
        <w:rPr>
          <w:rFonts w:asciiTheme="minorHAnsi" w:hAnsiTheme="minorHAnsi"/>
          <w:bCs/>
          <w:i w:val="0"/>
          <w:sz w:val="24"/>
          <w:szCs w:val="24"/>
        </w:rPr>
        <w:t>MS</w:t>
      </w:r>
      <w:r w:rsidR="006E3D3E">
        <w:rPr>
          <w:rFonts w:asciiTheme="minorHAnsi" w:hAnsiTheme="minorHAnsi"/>
          <w:bCs/>
          <w:i w:val="0"/>
          <w:sz w:val="24"/>
          <w:szCs w:val="24"/>
        </w:rPr>
        <w:t>p</w:t>
      </w:r>
      <w:proofErr w:type="spellEnd"/>
      <w:r w:rsidRPr="00B44037">
        <w:rPr>
          <w:rFonts w:asciiTheme="minorHAnsi" w:hAnsiTheme="minorHAnsi"/>
          <w:bCs/>
          <w:i w:val="0"/>
          <w:sz w:val="24"/>
          <w:szCs w:val="24"/>
        </w:rPr>
        <w:t>:</w:t>
      </w:r>
    </w:p>
    <w:p w14:paraId="3D3F64BD" w14:textId="77777777" w:rsidR="00805DB2" w:rsidRPr="00B44037" w:rsidRDefault="00805DB2" w:rsidP="0016307A">
      <w:pPr>
        <w:pStyle w:val="Zdroj"/>
        <w:numPr>
          <w:ilvl w:val="0"/>
          <w:numId w:val="15"/>
        </w:numPr>
        <w:spacing w:before="0"/>
        <w:ind w:left="567" w:hanging="283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B44037">
        <w:rPr>
          <w:rFonts w:asciiTheme="minorHAnsi" w:hAnsiTheme="minorHAnsi"/>
          <w:bCs/>
          <w:sz w:val="24"/>
          <w:szCs w:val="24"/>
        </w:rPr>
        <w:t xml:space="preserve">549 </w:t>
      </w:r>
      <w:r w:rsidR="00B44037">
        <w:rPr>
          <w:rFonts w:asciiTheme="minorHAnsi" w:hAnsiTheme="minorHAnsi"/>
          <w:bCs/>
          <w:sz w:val="24"/>
          <w:szCs w:val="24"/>
        </w:rPr>
        <w:t>–</w:t>
      </w:r>
      <w:r w:rsidRPr="00B44037">
        <w:rPr>
          <w:rFonts w:asciiTheme="minorHAnsi" w:hAnsiTheme="minorHAnsi"/>
          <w:bCs/>
          <w:sz w:val="24"/>
          <w:szCs w:val="24"/>
        </w:rPr>
        <w:t xml:space="preserve"> Ostatní náklady z činnosti</w:t>
      </w:r>
      <w:r w:rsidRPr="00B44037">
        <w:rPr>
          <w:rFonts w:asciiTheme="minorHAnsi" w:hAnsiTheme="minorHAnsi"/>
          <w:bCs/>
          <w:i w:val="0"/>
          <w:sz w:val="24"/>
          <w:szCs w:val="24"/>
        </w:rPr>
        <w:t xml:space="preserve"> (26,66 %)</w:t>
      </w:r>
      <w:r w:rsidR="006E3D3E">
        <w:rPr>
          <w:rFonts w:asciiTheme="minorHAnsi" w:hAnsiTheme="minorHAnsi"/>
          <w:bCs/>
          <w:i w:val="0"/>
          <w:sz w:val="24"/>
          <w:szCs w:val="24"/>
        </w:rPr>
        <w:t>,</w:t>
      </w:r>
    </w:p>
    <w:p w14:paraId="440887C4" w14:textId="77777777" w:rsidR="00805DB2" w:rsidRPr="00B44037" w:rsidRDefault="00805DB2" w:rsidP="0016307A">
      <w:pPr>
        <w:pStyle w:val="Zdroj"/>
        <w:numPr>
          <w:ilvl w:val="0"/>
          <w:numId w:val="15"/>
        </w:numPr>
        <w:spacing w:before="0"/>
        <w:ind w:left="567" w:hanging="283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B44037">
        <w:rPr>
          <w:rFonts w:asciiTheme="minorHAnsi" w:hAnsiTheme="minorHAnsi"/>
          <w:bCs/>
          <w:sz w:val="24"/>
          <w:szCs w:val="24"/>
        </w:rPr>
        <w:t xml:space="preserve">518 </w:t>
      </w:r>
      <w:r w:rsidR="00B44037">
        <w:rPr>
          <w:rFonts w:asciiTheme="minorHAnsi" w:hAnsiTheme="minorHAnsi"/>
          <w:bCs/>
          <w:sz w:val="24"/>
          <w:szCs w:val="24"/>
        </w:rPr>
        <w:t>–</w:t>
      </w:r>
      <w:r w:rsidRPr="00B44037">
        <w:rPr>
          <w:rFonts w:asciiTheme="minorHAnsi" w:hAnsiTheme="minorHAnsi"/>
          <w:bCs/>
          <w:sz w:val="24"/>
          <w:szCs w:val="24"/>
        </w:rPr>
        <w:t xml:space="preserve"> Ostatní služby</w:t>
      </w:r>
      <w:r w:rsidRPr="00B44037">
        <w:rPr>
          <w:rFonts w:asciiTheme="minorHAnsi" w:hAnsiTheme="minorHAnsi"/>
          <w:bCs/>
          <w:i w:val="0"/>
          <w:sz w:val="24"/>
          <w:szCs w:val="24"/>
        </w:rPr>
        <w:t xml:space="preserve"> (23,96 %)</w:t>
      </w:r>
      <w:r w:rsidR="006E3D3E">
        <w:rPr>
          <w:rFonts w:asciiTheme="minorHAnsi" w:hAnsiTheme="minorHAnsi"/>
          <w:bCs/>
          <w:i w:val="0"/>
          <w:sz w:val="24"/>
          <w:szCs w:val="24"/>
        </w:rPr>
        <w:t>,</w:t>
      </w:r>
    </w:p>
    <w:p w14:paraId="164D53A1" w14:textId="77777777" w:rsidR="00805DB2" w:rsidRPr="00B44037" w:rsidRDefault="00805DB2" w:rsidP="0016307A">
      <w:pPr>
        <w:pStyle w:val="Zdroj"/>
        <w:numPr>
          <w:ilvl w:val="0"/>
          <w:numId w:val="15"/>
        </w:numPr>
        <w:spacing w:before="0"/>
        <w:ind w:left="567" w:hanging="283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B44037">
        <w:rPr>
          <w:rFonts w:asciiTheme="minorHAnsi" w:hAnsiTheme="minorHAnsi"/>
          <w:bCs/>
          <w:sz w:val="24"/>
          <w:szCs w:val="24"/>
        </w:rPr>
        <w:t xml:space="preserve">521 </w:t>
      </w:r>
      <w:r w:rsidR="00B44037">
        <w:rPr>
          <w:rFonts w:asciiTheme="minorHAnsi" w:hAnsiTheme="minorHAnsi"/>
          <w:bCs/>
          <w:sz w:val="24"/>
          <w:szCs w:val="24"/>
        </w:rPr>
        <w:t>–</w:t>
      </w:r>
      <w:r w:rsidRPr="00B44037">
        <w:rPr>
          <w:rFonts w:asciiTheme="minorHAnsi" w:hAnsiTheme="minorHAnsi"/>
          <w:bCs/>
          <w:sz w:val="24"/>
          <w:szCs w:val="24"/>
        </w:rPr>
        <w:t xml:space="preserve"> Mzdové náklady</w:t>
      </w:r>
      <w:r w:rsidRPr="00B44037">
        <w:rPr>
          <w:rFonts w:asciiTheme="minorHAnsi" w:hAnsiTheme="minorHAnsi"/>
          <w:bCs/>
          <w:i w:val="0"/>
          <w:sz w:val="24"/>
          <w:szCs w:val="24"/>
        </w:rPr>
        <w:t xml:space="preserve"> (25,31 %)</w:t>
      </w:r>
      <w:r w:rsidR="006E3D3E">
        <w:rPr>
          <w:rFonts w:asciiTheme="minorHAnsi" w:hAnsiTheme="minorHAnsi"/>
          <w:bCs/>
          <w:i w:val="0"/>
          <w:sz w:val="24"/>
          <w:szCs w:val="24"/>
        </w:rPr>
        <w:t>,</w:t>
      </w:r>
    </w:p>
    <w:p w14:paraId="2F8E10C5" w14:textId="77777777" w:rsidR="00805DB2" w:rsidRPr="00B44037" w:rsidRDefault="00805DB2" w:rsidP="0016307A">
      <w:pPr>
        <w:pStyle w:val="Zdroj"/>
        <w:numPr>
          <w:ilvl w:val="0"/>
          <w:numId w:val="15"/>
        </w:numPr>
        <w:spacing w:before="0"/>
        <w:ind w:left="567" w:hanging="283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B44037">
        <w:rPr>
          <w:rFonts w:asciiTheme="minorHAnsi" w:hAnsiTheme="minorHAnsi"/>
          <w:bCs/>
          <w:sz w:val="24"/>
          <w:szCs w:val="24"/>
        </w:rPr>
        <w:t xml:space="preserve">524 </w:t>
      </w:r>
      <w:r w:rsidR="00B44037">
        <w:rPr>
          <w:rFonts w:asciiTheme="minorHAnsi" w:hAnsiTheme="minorHAnsi"/>
          <w:bCs/>
          <w:sz w:val="24"/>
          <w:szCs w:val="24"/>
        </w:rPr>
        <w:t>–</w:t>
      </w:r>
      <w:r w:rsidRPr="00B44037">
        <w:rPr>
          <w:rFonts w:asciiTheme="minorHAnsi" w:hAnsiTheme="minorHAnsi"/>
          <w:bCs/>
          <w:sz w:val="24"/>
          <w:szCs w:val="24"/>
        </w:rPr>
        <w:t xml:space="preserve"> Zákonné sociální pojištění</w:t>
      </w:r>
      <w:r w:rsidRPr="00B44037">
        <w:rPr>
          <w:rFonts w:asciiTheme="minorHAnsi" w:hAnsiTheme="minorHAnsi"/>
          <w:bCs/>
          <w:i w:val="0"/>
          <w:sz w:val="24"/>
          <w:szCs w:val="24"/>
        </w:rPr>
        <w:t xml:space="preserve"> (8,40 %)</w:t>
      </w:r>
      <w:r w:rsidR="006E3D3E">
        <w:rPr>
          <w:rFonts w:asciiTheme="minorHAnsi" w:hAnsiTheme="minorHAnsi"/>
          <w:bCs/>
          <w:i w:val="0"/>
          <w:sz w:val="24"/>
          <w:szCs w:val="24"/>
        </w:rPr>
        <w:t>,</w:t>
      </w:r>
    </w:p>
    <w:p w14:paraId="782621C4" w14:textId="77777777" w:rsidR="00805DB2" w:rsidRPr="00B44037" w:rsidRDefault="00805DB2" w:rsidP="0016307A">
      <w:pPr>
        <w:pStyle w:val="Zdroj"/>
        <w:numPr>
          <w:ilvl w:val="0"/>
          <w:numId w:val="15"/>
        </w:numPr>
        <w:spacing w:before="0"/>
        <w:ind w:left="567" w:hanging="283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B44037">
        <w:rPr>
          <w:rFonts w:asciiTheme="minorHAnsi" w:hAnsiTheme="minorHAnsi"/>
          <w:bCs/>
          <w:sz w:val="24"/>
          <w:szCs w:val="24"/>
        </w:rPr>
        <w:t xml:space="preserve">551 </w:t>
      </w:r>
      <w:r w:rsidR="00B44037">
        <w:rPr>
          <w:rFonts w:asciiTheme="minorHAnsi" w:hAnsiTheme="minorHAnsi"/>
          <w:bCs/>
          <w:sz w:val="24"/>
          <w:szCs w:val="24"/>
        </w:rPr>
        <w:t>–</w:t>
      </w:r>
      <w:r w:rsidRPr="00B44037">
        <w:rPr>
          <w:rFonts w:asciiTheme="minorHAnsi" w:hAnsiTheme="minorHAnsi"/>
          <w:bCs/>
          <w:sz w:val="24"/>
          <w:szCs w:val="24"/>
        </w:rPr>
        <w:t xml:space="preserve"> Odpisy dlouhodobého majetku</w:t>
      </w:r>
      <w:r w:rsidRPr="00B44037">
        <w:rPr>
          <w:rFonts w:asciiTheme="minorHAnsi" w:hAnsiTheme="minorHAnsi"/>
          <w:bCs/>
          <w:i w:val="0"/>
          <w:sz w:val="24"/>
          <w:szCs w:val="24"/>
        </w:rPr>
        <w:t xml:space="preserve"> (6,03 %)</w:t>
      </w:r>
      <w:r w:rsidR="006E3D3E">
        <w:rPr>
          <w:rFonts w:asciiTheme="minorHAnsi" w:hAnsiTheme="minorHAnsi"/>
          <w:bCs/>
          <w:i w:val="0"/>
          <w:sz w:val="24"/>
          <w:szCs w:val="24"/>
        </w:rPr>
        <w:t>,</w:t>
      </w:r>
    </w:p>
    <w:p w14:paraId="69EA51FD" w14:textId="77777777" w:rsidR="00805DB2" w:rsidRPr="00B44037" w:rsidRDefault="00805DB2" w:rsidP="0016307A">
      <w:pPr>
        <w:pStyle w:val="Zdroj"/>
        <w:numPr>
          <w:ilvl w:val="0"/>
          <w:numId w:val="15"/>
        </w:numPr>
        <w:spacing w:before="0" w:after="240"/>
        <w:ind w:left="568" w:hanging="284"/>
        <w:jc w:val="both"/>
        <w:rPr>
          <w:rFonts w:asciiTheme="minorHAnsi" w:hAnsiTheme="minorHAnsi"/>
          <w:bCs/>
          <w:i w:val="0"/>
          <w:sz w:val="24"/>
          <w:szCs w:val="24"/>
        </w:rPr>
      </w:pPr>
      <w:r w:rsidRPr="00B44037">
        <w:rPr>
          <w:rFonts w:asciiTheme="minorHAnsi" w:hAnsiTheme="minorHAnsi"/>
          <w:bCs/>
          <w:sz w:val="24"/>
          <w:szCs w:val="24"/>
        </w:rPr>
        <w:t xml:space="preserve">556 </w:t>
      </w:r>
      <w:r w:rsidR="00B44037">
        <w:rPr>
          <w:rFonts w:asciiTheme="minorHAnsi" w:hAnsiTheme="minorHAnsi"/>
          <w:bCs/>
          <w:sz w:val="24"/>
          <w:szCs w:val="24"/>
        </w:rPr>
        <w:t>–</w:t>
      </w:r>
      <w:r w:rsidRPr="00B44037">
        <w:rPr>
          <w:rFonts w:asciiTheme="minorHAnsi" w:hAnsiTheme="minorHAnsi"/>
          <w:bCs/>
          <w:sz w:val="24"/>
          <w:szCs w:val="24"/>
        </w:rPr>
        <w:t xml:space="preserve"> Tvorba a zúčtování opravných položek</w:t>
      </w:r>
      <w:r w:rsidRPr="00B44037">
        <w:rPr>
          <w:rFonts w:asciiTheme="minorHAnsi" w:hAnsiTheme="minorHAnsi"/>
          <w:bCs/>
          <w:i w:val="0"/>
          <w:sz w:val="24"/>
          <w:szCs w:val="24"/>
        </w:rPr>
        <w:t xml:space="preserve"> (5,86 %)</w:t>
      </w:r>
      <w:r w:rsidR="006E3D3E">
        <w:rPr>
          <w:rFonts w:asciiTheme="minorHAnsi" w:hAnsiTheme="minorHAnsi"/>
          <w:bCs/>
          <w:i w:val="0"/>
          <w:sz w:val="24"/>
          <w:szCs w:val="24"/>
        </w:rPr>
        <w:t>.</w:t>
      </w:r>
    </w:p>
    <w:p w14:paraId="5D58456E" w14:textId="77777777" w:rsidR="00805DB2" w:rsidRDefault="00805DB2" w:rsidP="0016307A">
      <w:pPr>
        <w:pStyle w:val="Nadpis3"/>
        <w:numPr>
          <w:ilvl w:val="0"/>
          <w:numId w:val="0"/>
        </w:numPr>
        <w:spacing w:after="240"/>
        <w:ind w:left="720" w:hanging="720"/>
        <w:contextualSpacing w:val="0"/>
        <w:jc w:val="center"/>
      </w:pPr>
      <w:r w:rsidRPr="00CA56AB">
        <w:t>Oddíl V</w:t>
      </w:r>
      <w:r>
        <w:t>III</w:t>
      </w:r>
      <w:r w:rsidRPr="00CA56AB">
        <w:t xml:space="preserve">. </w:t>
      </w:r>
      <w:r>
        <w:t xml:space="preserve">Struktura výdajů z hlediska odvětvového u </w:t>
      </w:r>
      <w:proofErr w:type="spellStart"/>
      <w:r>
        <w:t>MS</w:t>
      </w:r>
      <w:r w:rsidR="006E3D3E">
        <w:t>p</w:t>
      </w:r>
      <w:proofErr w:type="spellEnd"/>
      <w:r>
        <w:t xml:space="preserve"> v roce 2020</w:t>
      </w:r>
    </w:p>
    <w:p w14:paraId="1E6C63BB" w14:textId="13A01D71" w:rsidR="00805DB2" w:rsidRPr="0016307A" w:rsidRDefault="00805DB2" w:rsidP="0016307A">
      <w:pPr>
        <w:pStyle w:val="Titulek1"/>
        <w:rPr>
          <w:sz w:val="24"/>
        </w:rPr>
      </w:pPr>
      <w:bookmarkStart w:id="113" w:name="_Toc520714344"/>
      <w:bookmarkStart w:id="114" w:name="_Toc8984551"/>
      <w:bookmarkStart w:id="115" w:name="_Toc72157469"/>
      <w:r w:rsidRPr="0016307A">
        <w:rPr>
          <w:sz w:val="24"/>
        </w:rPr>
        <w:t xml:space="preserve">Tabulka č. </w:t>
      </w:r>
      <w:r w:rsidR="00DF5820" w:rsidRPr="0016307A">
        <w:rPr>
          <w:sz w:val="24"/>
        </w:rPr>
        <w:fldChar w:fldCharType="begin"/>
      </w:r>
      <w:r w:rsidR="00DF5820" w:rsidRPr="0016307A">
        <w:rPr>
          <w:sz w:val="24"/>
        </w:rPr>
        <w:instrText xml:space="preserve"> SEQ Tabulka \* ARABIC </w:instrText>
      </w:r>
      <w:r w:rsidR="00DF5820" w:rsidRPr="0016307A">
        <w:rPr>
          <w:sz w:val="24"/>
        </w:rPr>
        <w:fldChar w:fldCharType="separate"/>
      </w:r>
      <w:r w:rsidR="0048408A">
        <w:rPr>
          <w:noProof/>
          <w:sz w:val="24"/>
        </w:rPr>
        <w:t>34</w:t>
      </w:r>
      <w:r w:rsidR="00DF5820" w:rsidRPr="0016307A">
        <w:rPr>
          <w:noProof/>
          <w:sz w:val="24"/>
        </w:rPr>
        <w:fldChar w:fldCharType="end"/>
      </w:r>
      <w:r w:rsidRPr="0016307A">
        <w:rPr>
          <w:sz w:val="24"/>
        </w:rPr>
        <w:t xml:space="preserve">: Struktura výdajů </w:t>
      </w:r>
      <w:proofErr w:type="spellStart"/>
      <w:r w:rsidRPr="0016307A">
        <w:rPr>
          <w:sz w:val="24"/>
        </w:rPr>
        <w:t>MS</w:t>
      </w:r>
      <w:r w:rsidR="006E3D3E">
        <w:rPr>
          <w:sz w:val="24"/>
        </w:rPr>
        <w:t>p</w:t>
      </w:r>
      <w:proofErr w:type="spellEnd"/>
      <w:r w:rsidRPr="0016307A">
        <w:rPr>
          <w:sz w:val="24"/>
        </w:rPr>
        <w:t xml:space="preserve"> v roce 2020 z hlediska odvětvového třídění</w:t>
      </w:r>
      <w:bookmarkEnd w:id="113"/>
      <w:bookmarkEnd w:id="114"/>
      <w:bookmarkEnd w:id="115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1276"/>
        <w:gridCol w:w="1559"/>
        <w:gridCol w:w="1559"/>
      </w:tblGrid>
      <w:tr w:rsidR="00805DB2" w:rsidRPr="0016307A" w14:paraId="46239BC0" w14:textId="77777777" w:rsidTr="008720A2">
        <w:trPr>
          <w:trHeight w:val="933"/>
          <w:tblHeader/>
        </w:trPr>
        <w:tc>
          <w:tcPr>
            <w:tcW w:w="3539" w:type="dxa"/>
            <w:gridSpan w:val="2"/>
            <w:shd w:val="clear" w:color="auto" w:fill="E5F1FF"/>
            <w:vAlign w:val="center"/>
          </w:tcPr>
          <w:p w14:paraId="3F3ABD72" w14:textId="77777777" w:rsidR="00805DB2" w:rsidRPr="0016307A" w:rsidRDefault="00805DB2" w:rsidP="008720A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6307A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Rozpočtový paragraf č.</w:t>
            </w:r>
          </w:p>
        </w:tc>
        <w:tc>
          <w:tcPr>
            <w:tcW w:w="1276" w:type="dxa"/>
            <w:shd w:val="clear" w:color="auto" w:fill="E5F1FF"/>
            <w:noWrap/>
            <w:vAlign w:val="center"/>
          </w:tcPr>
          <w:p w14:paraId="4B82A750" w14:textId="77777777" w:rsidR="00805DB2" w:rsidRPr="0016307A" w:rsidRDefault="00805DB2" w:rsidP="008720A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6307A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Schválený rozpočet (v Kč)</w:t>
            </w:r>
          </w:p>
        </w:tc>
        <w:tc>
          <w:tcPr>
            <w:tcW w:w="1276" w:type="dxa"/>
            <w:shd w:val="clear" w:color="auto" w:fill="E5F1FF"/>
            <w:noWrap/>
            <w:vAlign w:val="center"/>
          </w:tcPr>
          <w:p w14:paraId="6E598D4A" w14:textId="77777777" w:rsidR="00805DB2" w:rsidRPr="0016307A" w:rsidRDefault="00805DB2" w:rsidP="008720A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6307A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Skutečnost </w:t>
            </w:r>
            <w:r w:rsidR="0016307A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16307A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(v Kč)</w:t>
            </w:r>
          </w:p>
        </w:tc>
        <w:tc>
          <w:tcPr>
            <w:tcW w:w="1559" w:type="dxa"/>
            <w:shd w:val="clear" w:color="auto" w:fill="E5F1FF"/>
            <w:noWrap/>
            <w:vAlign w:val="center"/>
            <w:hideMark/>
          </w:tcPr>
          <w:p w14:paraId="7C8E38EE" w14:textId="77777777" w:rsidR="00805DB2" w:rsidRPr="0016307A" w:rsidRDefault="00805DB2" w:rsidP="008720A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6307A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Podíl rozpočtového paragrafu na celkových výdajích – schválený rozpočet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772AF5C6" w14:textId="77777777" w:rsidR="00805DB2" w:rsidRPr="0016307A" w:rsidRDefault="00805DB2" w:rsidP="008720A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6307A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Podíl rozpočtového paragrafu na celkových výdajích – skutečnost</w:t>
            </w:r>
          </w:p>
        </w:tc>
      </w:tr>
      <w:tr w:rsidR="00805DB2" w:rsidRPr="0016307A" w14:paraId="152AE931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5F1AE11A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546100</w:t>
            </w:r>
          </w:p>
        </w:tc>
        <w:tc>
          <w:tcPr>
            <w:tcW w:w="2835" w:type="dxa"/>
            <w:vAlign w:val="center"/>
          </w:tcPr>
          <w:p w14:paraId="253A7FCF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Činnost ústředního orgánu státní správy v oblasti právní och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45E81D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1 105 254 340,00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E6780E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910 589 866,66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986A8F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87,36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4A3CAFA3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74,28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4F1CD505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2A40C2A3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639100</w:t>
            </w:r>
          </w:p>
        </w:tc>
        <w:tc>
          <w:tcPr>
            <w:tcW w:w="2835" w:type="dxa"/>
            <w:vAlign w:val="center"/>
          </w:tcPr>
          <w:p w14:paraId="1177A5C8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Soudní a mimosoudní rehabilitace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1FB6D5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3 000 000,00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B5E6A9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234 509 045,13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5EE711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0,24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1DD352D1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19,13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6B65A316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20250A65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544900</w:t>
            </w:r>
          </w:p>
        </w:tc>
        <w:tc>
          <w:tcPr>
            <w:tcW w:w="2835" w:type="dxa"/>
            <w:vAlign w:val="center"/>
          </w:tcPr>
          <w:p w14:paraId="480C758B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Ostatní záležitosti vězeňství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063FD2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38 265 230,00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CB2B77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52 462 596,00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4F3559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3,02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31BE44E4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4,28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64EF1464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352E6F0A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434100</w:t>
            </w:r>
          </w:p>
        </w:tc>
        <w:tc>
          <w:tcPr>
            <w:tcW w:w="2835" w:type="dxa"/>
            <w:vAlign w:val="center"/>
          </w:tcPr>
          <w:p w14:paraId="5166A9C6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Sociální pomoc osobám v hmotné nouzi a občanům sociálně nepřizpůsobivým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8BF448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2768D1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12 365 355,36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ECDAAB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0,00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198D8334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1,01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47806126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42EE3601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434900</w:t>
            </w:r>
          </w:p>
        </w:tc>
        <w:tc>
          <w:tcPr>
            <w:tcW w:w="2835" w:type="dxa"/>
            <w:vAlign w:val="center"/>
          </w:tcPr>
          <w:p w14:paraId="479A9549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Ostatní sociální péče a pomoc ostatním skupinám obyvatelstva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5DF1F5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8 000 000,00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17EEB6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7 982 675,00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2DAA7C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0,63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76F24650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0,65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3AE17F76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231BD2D6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549100</w:t>
            </w:r>
          </w:p>
        </w:tc>
        <w:tc>
          <w:tcPr>
            <w:tcW w:w="2835" w:type="dxa"/>
            <w:vAlign w:val="center"/>
          </w:tcPr>
          <w:p w14:paraId="7D742206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Mezinárodní spolupráce v oblasti právní ochrany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4A288D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2 022 000,00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02AA7A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2 515 556,27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52CA88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0,16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6F30B6CB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0,21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2B92A934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77E39320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434931</w:t>
            </w:r>
          </w:p>
        </w:tc>
        <w:tc>
          <w:tcPr>
            <w:tcW w:w="2835" w:type="dxa"/>
            <w:vAlign w:val="center"/>
          </w:tcPr>
          <w:p w14:paraId="70903AD8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Ostatní sociální péče a pomoc ostatním skupinám obyvatelstva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E52FF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32FB71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2 407 232,00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E51317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0,16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691A288D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0,20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7991AF93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3471ECA9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432931</w:t>
            </w:r>
          </w:p>
        </w:tc>
        <w:tc>
          <w:tcPr>
            <w:tcW w:w="2835" w:type="dxa"/>
            <w:vAlign w:val="center"/>
          </w:tcPr>
          <w:p w14:paraId="1190CEC9" w14:textId="2B3BDBF6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Ostatní sociální péče a pomoc dětem a</w:t>
            </w:r>
            <w:r w:rsidR="00B4078D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mládeži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59C21E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8F594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1 500 000,00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721232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0,12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0730E36E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0,12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34710979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65099894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435900</w:t>
            </w:r>
          </w:p>
        </w:tc>
        <w:tc>
          <w:tcPr>
            <w:tcW w:w="2835" w:type="dxa"/>
            <w:vAlign w:val="center"/>
          </w:tcPr>
          <w:p w14:paraId="3C2F6179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Ostatní služby a činnosti v oblasti sociální péče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BB3488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DAE328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1 480 762,00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492D47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0,12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425AE787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0,12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37A33679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6F854238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lastRenderedPageBreak/>
              <w:t>527134</w:t>
            </w:r>
          </w:p>
        </w:tc>
        <w:tc>
          <w:tcPr>
            <w:tcW w:w="2835" w:type="dxa"/>
            <w:vAlign w:val="center"/>
          </w:tcPr>
          <w:p w14:paraId="664A4152" w14:textId="26983ECB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Zajištění přípravy na krizové situace podle zákona č. 240/20</w:t>
            </w:r>
            <w:r w:rsidR="00CA5674">
              <w:rPr>
                <w:rFonts w:cs="Calibri"/>
                <w:sz w:val="16"/>
                <w:szCs w:val="16"/>
              </w:rPr>
              <w:t>00 Sb.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B8E50B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37B34F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119 185,00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E6AF25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0,01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30DA094A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0,01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3776E61C" w14:textId="77777777" w:rsidTr="00B4078D">
        <w:trPr>
          <w:trHeight w:val="255"/>
        </w:trPr>
        <w:tc>
          <w:tcPr>
            <w:tcW w:w="704" w:type="dxa"/>
            <w:vAlign w:val="center"/>
          </w:tcPr>
          <w:p w14:paraId="0B6D8A97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542000</w:t>
            </w:r>
          </w:p>
        </w:tc>
        <w:tc>
          <w:tcPr>
            <w:tcW w:w="2835" w:type="dxa"/>
            <w:vAlign w:val="center"/>
          </w:tcPr>
          <w:p w14:paraId="046A730A" w14:textId="77777777" w:rsidR="00805DB2" w:rsidRPr="0016307A" w:rsidRDefault="00805DB2" w:rsidP="008720A2">
            <w:pPr>
              <w:spacing w:after="0"/>
              <w:rPr>
                <w:rFonts w:cs="Calibri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Soudy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CBF23F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103 427 110,00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9036C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A52A58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8,18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5A562FDC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sz w:val="16"/>
                <w:szCs w:val="16"/>
              </w:rPr>
              <w:t>0,00</w:t>
            </w:r>
            <w:r w:rsidR="006E3D3E">
              <w:rPr>
                <w:rFonts w:cs="Calibri"/>
                <w:sz w:val="16"/>
                <w:szCs w:val="16"/>
              </w:rPr>
              <w:t> </w:t>
            </w:r>
            <w:r w:rsidRPr="0016307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16307A" w14:paraId="15125212" w14:textId="77777777" w:rsidTr="00B4078D">
        <w:trPr>
          <w:trHeight w:val="255"/>
        </w:trPr>
        <w:tc>
          <w:tcPr>
            <w:tcW w:w="3539" w:type="dxa"/>
            <w:gridSpan w:val="2"/>
            <w:shd w:val="clear" w:color="auto" w:fill="F2C6C9"/>
            <w:vAlign w:val="center"/>
          </w:tcPr>
          <w:p w14:paraId="67669C2F" w14:textId="77777777" w:rsidR="00805DB2" w:rsidRPr="0016307A" w:rsidRDefault="00805DB2" w:rsidP="008720A2">
            <w:pPr>
              <w:spacing w:after="0"/>
              <w:rPr>
                <w:rFonts w:cs="Calibri"/>
                <w:b/>
                <w:sz w:val="16"/>
                <w:szCs w:val="16"/>
              </w:rPr>
            </w:pPr>
            <w:r w:rsidRPr="0016307A">
              <w:rPr>
                <w:rFonts w:cs="Calibri"/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shd w:val="clear" w:color="auto" w:fill="F2C6C9"/>
            <w:noWrap/>
            <w:vAlign w:val="center"/>
          </w:tcPr>
          <w:p w14:paraId="66829302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b/>
                <w:sz w:val="16"/>
                <w:szCs w:val="16"/>
              </w:rPr>
              <w:t>1 265 118 680,00</w:t>
            </w:r>
          </w:p>
        </w:tc>
        <w:tc>
          <w:tcPr>
            <w:tcW w:w="1276" w:type="dxa"/>
            <w:shd w:val="clear" w:color="auto" w:fill="F2C6C9"/>
            <w:noWrap/>
            <w:vAlign w:val="center"/>
          </w:tcPr>
          <w:p w14:paraId="3A4EAF0F" w14:textId="77777777" w:rsidR="00805DB2" w:rsidRPr="0016307A" w:rsidRDefault="00805DB2" w:rsidP="008720A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b/>
                <w:sz w:val="16"/>
                <w:szCs w:val="16"/>
              </w:rPr>
              <w:t>1 225 932 273,42</w:t>
            </w:r>
          </w:p>
        </w:tc>
        <w:tc>
          <w:tcPr>
            <w:tcW w:w="1559" w:type="dxa"/>
            <w:shd w:val="clear" w:color="auto" w:fill="F2C6C9"/>
            <w:noWrap/>
            <w:vAlign w:val="center"/>
          </w:tcPr>
          <w:p w14:paraId="779EAB89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b/>
                <w:color w:val="000000"/>
                <w:sz w:val="16"/>
                <w:szCs w:val="16"/>
              </w:rPr>
              <w:t>100,00</w:t>
            </w:r>
            <w:r w:rsidR="00BF316C">
              <w:rPr>
                <w:rFonts w:cs="Calibri"/>
                <w:b/>
                <w:color w:val="000000"/>
                <w:sz w:val="16"/>
                <w:szCs w:val="16"/>
              </w:rPr>
              <w:t> </w:t>
            </w:r>
            <w:r w:rsidRPr="0016307A">
              <w:rPr>
                <w:rFonts w:cs="Calibri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shd w:val="clear" w:color="auto" w:fill="F2C6C9"/>
            <w:vAlign w:val="center"/>
          </w:tcPr>
          <w:p w14:paraId="1D27A5DA" w14:textId="77777777" w:rsidR="00805DB2" w:rsidRPr="0016307A" w:rsidRDefault="00805DB2" w:rsidP="008720A2">
            <w:pPr>
              <w:spacing w:after="0"/>
              <w:ind w:right="17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16307A">
              <w:rPr>
                <w:rFonts w:cs="Calibri"/>
                <w:b/>
                <w:color w:val="000000"/>
                <w:sz w:val="16"/>
                <w:szCs w:val="16"/>
              </w:rPr>
              <w:t>100,00</w:t>
            </w:r>
            <w:r w:rsidR="00BF316C">
              <w:rPr>
                <w:rFonts w:cs="Calibri"/>
                <w:b/>
                <w:color w:val="000000"/>
                <w:sz w:val="16"/>
                <w:szCs w:val="16"/>
              </w:rPr>
              <w:t> </w:t>
            </w:r>
            <w:r w:rsidRPr="0016307A">
              <w:rPr>
                <w:rFonts w:cs="Calibri"/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7AE34704" w14:textId="77777777" w:rsidR="00805DB2" w:rsidRPr="004E0BFB" w:rsidRDefault="00805DB2" w:rsidP="00B4078D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4E0BFB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4E0BFB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 xml:space="preserve">MONITOR; výpočet </w:t>
      </w:r>
      <w:r w:rsidR="00BF316C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NKÚ.</w:t>
      </w:r>
    </w:p>
    <w:p w14:paraId="7C28536B" w14:textId="18CC4385" w:rsidR="00805DB2" w:rsidRPr="00BA7029" w:rsidRDefault="00805DB2" w:rsidP="00BA7029">
      <w:pPr>
        <w:pStyle w:val="Titulek1"/>
        <w:ind w:left="1418" w:hanging="1418"/>
        <w:rPr>
          <w:sz w:val="24"/>
        </w:rPr>
      </w:pPr>
      <w:bookmarkStart w:id="116" w:name="_Toc8984867"/>
      <w:bookmarkStart w:id="117" w:name="_Toc69401697"/>
      <w:bookmarkStart w:id="118" w:name="_Toc74735044"/>
      <w:r w:rsidRPr="00BA7029">
        <w:rPr>
          <w:sz w:val="24"/>
        </w:rPr>
        <w:t xml:space="preserve">Tabulka č. </w:t>
      </w:r>
      <w:r w:rsidR="00DF5820" w:rsidRPr="00BA7029">
        <w:rPr>
          <w:sz w:val="24"/>
        </w:rPr>
        <w:fldChar w:fldCharType="begin"/>
      </w:r>
      <w:r w:rsidR="00DF5820" w:rsidRPr="00BA7029">
        <w:rPr>
          <w:sz w:val="24"/>
        </w:rPr>
        <w:instrText xml:space="preserve"> SEQ Tabulka \* ARABIC </w:instrText>
      </w:r>
      <w:r w:rsidR="00DF5820" w:rsidRPr="00BA7029">
        <w:rPr>
          <w:sz w:val="24"/>
        </w:rPr>
        <w:fldChar w:fldCharType="separate"/>
      </w:r>
      <w:r w:rsidR="0048408A">
        <w:rPr>
          <w:noProof/>
          <w:sz w:val="24"/>
        </w:rPr>
        <w:t>35</w:t>
      </w:r>
      <w:r w:rsidR="00DF5820" w:rsidRPr="00BA7029">
        <w:rPr>
          <w:noProof/>
          <w:sz w:val="24"/>
        </w:rPr>
        <w:fldChar w:fldCharType="end"/>
      </w:r>
      <w:r w:rsidRPr="00BA7029">
        <w:rPr>
          <w:sz w:val="24"/>
        </w:rPr>
        <w:t xml:space="preserve">: </w:t>
      </w:r>
      <w:r w:rsidR="00BA7029">
        <w:rPr>
          <w:sz w:val="24"/>
        </w:rPr>
        <w:tab/>
      </w:r>
      <w:r w:rsidRPr="00BA7029">
        <w:rPr>
          <w:sz w:val="24"/>
        </w:rPr>
        <w:t xml:space="preserve">Struktura výdajů OSS v rozpočtové kapitole 336 (bez </w:t>
      </w:r>
      <w:proofErr w:type="spellStart"/>
      <w:r w:rsidRPr="00BA7029">
        <w:rPr>
          <w:sz w:val="24"/>
        </w:rPr>
        <w:t>MS</w:t>
      </w:r>
      <w:r w:rsidR="00BF316C">
        <w:rPr>
          <w:sz w:val="24"/>
        </w:rPr>
        <w:t>p</w:t>
      </w:r>
      <w:proofErr w:type="spellEnd"/>
      <w:r w:rsidRPr="00BA7029">
        <w:rPr>
          <w:sz w:val="24"/>
        </w:rPr>
        <w:t>) v roce 20</w:t>
      </w:r>
      <w:bookmarkEnd w:id="116"/>
      <w:r w:rsidRPr="00BA7029">
        <w:rPr>
          <w:sz w:val="24"/>
        </w:rPr>
        <w:t>20 z hlediska odvětvového třídění</w:t>
      </w:r>
      <w:bookmarkEnd w:id="117"/>
      <w:bookmarkEnd w:id="118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1417"/>
        <w:gridCol w:w="1418"/>
        <w:gridCol w:w="1559"/>
        <w:gridCol w:w="1559"/>
      </w:tblGrid>
      <w:tr w:rsidR="00805DB2" w:rsidRPr="00BA7029" w14:paraId="0FB5EDF0" w14:textId="77777777" w:rsidTr="00BA7029">
        <w:trPr>
          <w:trHeight w:val="255"/>
          <w:tblHeader/>
          <w:jc w:val="center"/>
        </w:trPr>
        <w:tc>
          <w:tcPr>
            <w:tcW w:w="3256" w:type="dxa"/>
            <w:gridSpan w:val="2"/>
            <w:shd w:val="clear" w:color="auto" w:fill="E5F1FF"/>
            <w:vAlign w:val="center"/>
          </w:tcPr>
          <w:p w14:paraId="32153086" w14:textId="77777777" w:rsidR="00805DB2" w:rsidRPr="00BA7029" w:rsidRDefault="00805DB2" w:rsidP="00BA702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A7029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Rozpočtový paragraf č.</w:t>
            </w:r>
          </w:p>
        </w:tc>
        <w:tc>
          <w:tcPr>
            <w:tcW w:w="1417" w:type="dxa"/>
            <w:shd w:val="clear" w:color="auto" w:fill="E5F1FF"/>
            <w:noWrap/>
            <w:vAlign w:val="center"/>
          </w:tcPr>
          <w:p w14:paraId="71F359DF" w14:textId="77777777" w:rsidR="00805DB2" w:rsidRPr="00BA7029" w:rsidRDefault="00805DB2" w:rsidP="00BA702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A7029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Schválený rozpočet (v Kč)</w:t>
            </w:r>
          </w:p>
        </w:tc>
        <w:tc>
          <w:tcPr>
            <w:tcW w:w="1418" w:type="dxa"/>
            <w:shd w:val="clear" w:color="auto" w:fill="E5F1FF"/>
            <w:noWrap/>
            <w:vAlign w:val="center"/>
          </w:tcPr>
          <w:p w14:paraId="1FCBAE02" w14:textId="77777777" w:rsidR="00805DB2" w:rsidRPr="00BA7029" w:rsidRDefault="00805DB2" w:rsidP="00BA702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A7029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Skutečnost </w:t>
            </w:r>
          </w:p>
          <w:p w14:paraId="63DF4F14" w14:textId="77777777" w:rsidR="00805DB2" w:rsidRPr="00BA7029" w:rsidRDefault="00805DB2" w:rsidP="00BA702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A7029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(v Kč)</w:t>
            </w:r>
          </w:p>
        </w:tc>
        <w:tc>
          <w:tcPr>
            <w:tcW w:w="1559" w:type="dxa"/>
            <w:shd w:val="clear" w:color="auto" w:fill="E5F1FF"/>
            <w:noWrap/>
            <w:vAlign w:val="center"/>
            <w:hideMark/>
          </w:tcPr>
          <w:p w14:paraId="08E98FA1" w14:textId="77777777" w:rsidR="00805DB2" w:rsidRPr="00BA7029" w:rsidRDefault="00805DB2" w:rsidP="00BA702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A7029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rozpočtového paragrafu na celkových výdajích – schválený rozpočet </w:t>
            </w:r>
          </w:p>
        </w:tc>
        <w:tc>
          <w:tcPr>
            <w:tcW w:w="1559" w:type="dxa"/>
            <w:shd w:val="clear" w:color="auto" w:fill="E5F1FF"/>
          </w:tcPr>
          <w:p w14:paraId="0337D368" w14:textId="77777777" w:rsidR="00805DB2" w:rsidRPr="00BA7029" w:rsidRDefault="00805DB2" w:rsidP="00BA702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A7029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Podíl rozpočtového paragrafu na celkových výdajích – skutečnost</w:t>
            </w:r>
          </w:p>
        </w:tc>
      </w:tr>
      <w:tr w:rsidR="00805DB2" w:rsidRPr="00BA7029" w14:paraId="37C34C39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5175C9A9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542000</w:t>
            </w:r>
          </w:p>
        </w:tc>
        <w:tc>
          <w:tcPr>
            <w:tcW w:w="2552" w:type="dxa"/>
            <w:vAlign w:val="center"/>
          </w:tcPr>
          <w:p w14:paraId="2EC62F17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Soudy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093EE8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14 313 433 384,00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BEEA93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14 659 999 128,23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39EE42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46,74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7D762055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47,47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1B92CFE4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5A4FFD8C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544100</w:t>
            </w:r>
          </w:p>
        </w:tc>
        <w:tc>
          <w:tcPr>
            <w:tcW w:w="2552" w:type="dxa"/>
            <w:vAlign w:val="center"/>
          </w:tcPr>
          <w:p w14:paraId="49BED1B4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Činnost Generálního ředitelství Vězeňské služby a věznic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7FCB2C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10 743 485 582,00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A2163A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10 507 482 378,21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3B6E3B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35,08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5500D25B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34,02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60B4870B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6A3E27B5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543000</w:t>
            </w:r>
          </w:p>
        </w:tc>
        <w:tc>
          <w:tcPr>
            <w:tcW w:w="2552" w:type="dxa"/>
            <w:vAlign w:val="center"/>
          </w:tcPr>
          <w:p w14:paraId="6D862856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Státní zastupitelství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C6666C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3 509 188 149,00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542EC1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3 459 895 247,09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925CB5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11,46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6DFB673D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11,20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08B1A893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08ADA2D1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411100</w:t>
            </w:r>
          </w:p>
        </w:tc>
        <w:tc>
          <w:tcPr>
            <w:tcW w:w="2552" w:type="dxa"/>
            <w:vAlign w:val="center"/>
          </w:tcPr>
          <w:p w14:paraId="084BDC09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Starobní důchody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44E9E8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766 273 000,00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CE62AB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768 467 783,36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ABF77D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2,50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0B424730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2,49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1F653F8B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229CC25B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415200</w:t>
            </w:r>
          </w:p>
        </w:tc>
        <w:tc>
          <w:tcPr>
            <w:tcW w:w="2552" w:type="dxa"/>
            <w:vAlign w:val="center"/>
          </w:tcPr>
          <w:p w14:paraId="72D8E450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Výsluhový příspěvek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BBC74E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582 200 000,00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D9A0BA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665 537 190,00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F7CB8D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1,90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7F489ABD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2,15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2FA8F0DE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0A438D25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545000</w:t>
            </w:r>
          </w:p>
        </w:tc>
        <w:tc>
          <w:tcPr>
            <w:tcW w:w="2552" w:type="dxa"/>
            <w:vAlign w:val="center"/>
          </w:tcPr>
          <w:p w14:paraId="5C8A6928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Činnost probační a mediační služby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F0FD85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383 865 194,00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3AB6EC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377 582 093,28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88733F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1,25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44BA06F0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1,22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216D9784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7F2D39A7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415100</w:t>
            </w:r>
          </w:p>
        </w:tc>
        <w:tc>
          <w:tcPr>
            <w:tcW w:w="2552" w:type="dxa"/>
            <w:vAlign w:val="center"/>
          </w:tcPr>
          <w:p w14:paraId="0509C70A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Odchodné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25786A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42 000 000,00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8953AC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109 315 575,00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5BCD2B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0,14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56DAC2BC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0,35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0A16FD1B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045A680A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549900</w:t>
            </w:r>
          </w:p>
        </w:tc>
        <w:tc>
          <w:tcPr>
            <w:tcW w:w="2552" w:type="dxa"/>
            <w:vAlign w:val="center"/>
          </w:tcPr>
          <w:p w14:paraId="1B560D3E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Ostatní záležitosti právní ochrany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46D38C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76 397 318,00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E7B65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74 062 172,85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40D437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0,25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5F1A2C01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0,24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26AC4E83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2EF8A703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544200</w:t>
            </w:r>
          </w:p>
        </w:tc>
        <w:tc>
          <w:tcPr>
            <w:tcW w:w="2552" w:type="dxa"/>
            <w:vAlign w:val="center"/>
          </w:tcPr>
          <w:p w14:paraId="142BEC65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Ostatní správa ve vězeňství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188B0C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56 275 200,00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9B3994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65 958 272,65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FCC41A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0,18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10FBCB20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0,21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1AA71992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3B4CC0CC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412100</w:t>
            </w:r>
          </w:p>
        </w:tc>
        <w:tc>
          <w:tcPr>
            <w:tcW w:w="2552" w:type="dxa"/>
            <w:vAlign w:val="center"/>
          </w:tcPr>
          <w:p w14:paraId="0A8D1759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Nemocenské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C55E83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18 000 000,00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C7B5BB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36 577 542,00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93C795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0,06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2B5C9AB0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0,12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22C8096B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178CC265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546900</w:t>
            </w:r>
          </w:p>
        </w:tc>
        <w:tc>
          <w:tcPr>
            <w:tcW w:w="2552" w:type="dxa"/>
            <w:vAlign w:val="center"/>
          </w:tcPr>
          <w:p w14:paraId="0E0A53B1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Ostatní správa v oblasti právní ochrany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396D37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29 858 694,00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1FAE7F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32 156 767,50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761DF8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0,10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17689926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0,10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5E51FFA5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6F1E13B4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411200</w:t>
            </w:r>
          </w:p>
        </w:tc>
        <w:tc>
          <w:tcPr>
            <w:tcW w:w="2552" w:type="dxa"/>
            <w:vAlign w:val="center"/>
          </w:tcPr>
          <w:p w14:paraId="6FE6C551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Invalidní důchody pro invaliditu třetího stupně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2CA80B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23 000 000,00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376BF6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23 567 681,71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359E86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0,08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040F6994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0,08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26346143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0AC95594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546200</w:t>
            </w:r>
          </w:p>
        </w:tc>
        <w:tc>
          <w:tcPr>
            <w:tcW w:w="2552" w:type="dxa"/>
            <w:vAlign w:val="center"/>
          </w:tcPr>
          <w:p w14:paraId="68E4D32C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Činnost ostatních orgánů státní správy v oblasti právní ochrany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8638F8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26 533 725,00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4450D9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23 507 075,04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DE44A4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0,09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5DFBF6B5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0,08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1A2967F5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42840335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411900</w:t>
            </w:r>
          </w:p>
        </w:tc>
        <w:tc>
          <w:tcPr>
            <w:tcW w:w="2552" w:type="dxa"/>
            <w:vAlign w:val="center"/>
          </w:tcPr>
          <w:p w14:paraId="5D7BE71D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Ostatní dávky důchodového pojištění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5E1BB9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5A8065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20 945 000,00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FC63A7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1587EA04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0,07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4222B552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4185E6F0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411600</w:t>
            </w:r>
          </w:p>
        </w:tc>
        <w:tc>
          <w:tcPr>
            <w:tcW w:w="2552" w:type="dxa"/>
            <w:vAlign w:val="center"/>
          </w:tcPr>
          <w:p w14:paraId="48F96339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Sirotčí důchody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6059FA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11 000 000,00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687E3F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11 574 967,00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C01A17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0,04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08B5D115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0,04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22FBDDBD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4892E873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411400</w:t>
            </w:r>
          </w:p>
        </w:tc>
        <w:tc>
          <w:tcPr>
            <w:tcW w:w="2552" w:type="dxa"/>
            <w:vAlign w:val="center"/>
          </w:tcPr>
          <w:p w14:paraId="46EC5F90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Vdovské důchody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1B04B4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10 500 000,00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907516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8 565 591,00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E8A508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0,03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20100E28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0,03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46121745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337660E5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411700</w:t>
            </w:r>
          </w:p>
        </w:tc>
        <w:tc>
          <w:tcPr>
            <w:tcW w:w="2552" w:type="dxa"/>
            <w:vAlign w:val="center"/>
          </w:tcPr>
          <w:p w14:paraId="5F7004BC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Invalidní důchody pro invaliditu prvního stupně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728E70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8 500 000,00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CF5F57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7 647 976,02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8961BA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0,03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1776DD3C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7AA40897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3F138F0E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412400</w:t>
            </w:r>
          </w:p>
        </w:tc>
        <w:tc>
          <w:tcPr>
            <w:tcW w:w="2552" w:type="dxa"/>
            <w:vAlign w:val="center"/>
          </w:tcPr>
          <w:p w14:paraId="6C63CF85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Peněžitá pomoc v mateřství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1D0D70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995FBA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6 336 192,00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FA1479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6BF03EBF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4FB8E3B5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01EA7595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539931</w:t>
            </w:r>
          </w:p>
        </w:tc>
        <w:tc>
          <w:tcPr>
            <w:tcW w:w="2552" w:type="dxa"/>
            <w:vAlign w:val="center"/>
          </w:tcPr>
          <w:p w14:paraId="1AAD77D3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Program sociální prevence a</w:t>
            </w:r>
            <w:r w:rsidR="00BA7029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prevence kriminality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DA90F5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7 395 000,00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F7AD11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6 133 010,31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B74981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148BBC06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03E67A71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03047312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548010</w:t>
            </w:r>
          </w:p>
        </w:tc>
        <w:tc>
          <w:tcPr>
            <w:tcW w:w="2552" w:type="dxa"/>
            <w:vAlign w:val="center"/>
          </w:tcPr>
          <w:p w14:paraId="5CBF249F" w14:textId="72BD2C26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Výzkum v oblasti právní ochrany</w:t>
            </w:r>
            <w:r w:rsidR="003E39BE">
              <w:rPr>
                <w:rFonts w:cs="Calibri"/>
                <w:sz w:val="16"/>
                <w:szCs w:val="16"/>
              </w:rPr>
              <w:t xml:space="preserve"> – </w:t>
            </w:r>
            <w:r w:rsidRPr="00BA7029">
              <w:rPr>
                <w:rFonts w:cs="Calibri"/>
                <w:sz w:val="16"/>
                <w:szCs w:val="16"/>
              </w:rPr>
              <w:t>Institucionální podpora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ECD29D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589C44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6 026 977,55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6F9E44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1E176E12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73173483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3BF3E29F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354132</w:t>
            </w:r>
          </w:p>
        </w:tc>
        <w:tc>
          <w:tcPr>
            <w:tcW w:w="2552" w:type="dxa"/>
            <w:vAlign w:val="center"/>
          </w:tcPr>
          <w:p w14:paraId="1649AFA0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Prevence před drogami, alkoholem, nikotinem a jinými závislostmi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E35A01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5 515 000,00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0099C6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4 994 032,54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1830BA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69120358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61F6A911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5C4674DB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411300</w:t>
            </w:r>
          </w:p>
        </w:tc>
        <w:tc>
          <w:tcPr>
            <w:tcW w:w="2552" w:type="dxa"/>
            <w:vAlign w:val="center"/>
          </w:tcPr>
          <w:p w14:paraId="15FDEBB9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Invalidní důchody pro invaliditu druhého stupně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48DCD7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4D0CA2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4 272 400,54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EA653D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0,02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2C3AAC74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0,01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5D444E4C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4EC0E397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415300</w:t>
            </w:r>
          </w:p>
        </w:tc>
        <w:tc>
          <w:tcPr>
            <w:tcW w:w="2552" w:type="dxa"/>
            <w:vAlign w:val="center"/>
          </w:tcPr>
          <w:p w14:paraId="58E7FFB4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Úmrtné a příspěvek na pohřeb příslušníka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499327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9F1530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2 091 049,00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FC99FF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1EAC9106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0,01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24DD213C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207C9F84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412500</w:t>
            </w:r>
          </w:p>
        </w:tc>
        <w:tc>
          <w:tcPr>
            <w:tcW w:w="2552" w:type="dxa"/>
            <w:vAlign w:val="center"/>
          </w:tcPr>
          <w:p w14:paraId="68003FA0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Dávky otcovské poporodní péče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95D190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95657E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1 161 569,00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636711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6075DE47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3D8E7697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5250D3A9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549100</w:t>
            </w:r>
          </w:p>
        </w:tc>
        <w:tc>
          <w:tcPr>
            <w:tcW w:w="2552" w:type="dxa"/>
            <w:vAlign w:val="center"/>
          </w:tcPr>
          <w:p w14:paraId="01D4E492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Mezinárodní spolupráce v oblasti právní ochrany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517746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646 000,00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59A826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609 015,51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94A3FB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2E63966C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755783F4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1D685207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411500</w:t>
            </w:r>
          </w:p>
        </w:tc>
        <w:tc>
          <w:tcPr>
            <w:tcW w:w="2552" w:type="dxa"/>
            <w:vAlign w:val="center"/>
          </w:tcPr>
          <w:p w14:paraId="461FA1D9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Vdovecké důchody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90CA5D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B02508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376 870,00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89762D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07878720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2D299C25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396E23B9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419300</w:t>
            </w:r>
          </w:p>
        </w:tc>
        <w:tc>
          <w:tcPr>
            <w:tcW w:w="2552" w:type="dxa"/>
            <w:vAlign w:val="center"/>
          </w:tcPr>
          <w:p w14:paraId="515D4241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Dávky válečným veteránům a</w:t>
            </w:r>
            <w:r w:rsidR="00BA7029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perzekvovaným osobám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C38D7C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224 500,00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1787AB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237 156,00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BC78C1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4C712F1F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63A3B33C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3057EFCA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548020</w:t>
            </w:r>
          </w:p>
        </w:tc>
        <w:tc>
          <w:tcPr>
            <w:tcW w:w="2552" w:type="dxa"/>
            <w:vAlign w:val="center"/>
          </w:tcPr>
          <w:p w14:paraId="3896E2A3" w14:textId="5E53978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Výzkum v oblasti právní ochrany</w:t>
            </w:r>
            <w:r w:rsidR="00BF316C">
              <w:rPr>
                <w:rFonts w:cs="Calibri"/>
                <w:sz w:val="16"/>
                <w:szCs w:val="16"/>
              </w:rPr>
              <w:t xml:space="preserve"> – </w:t>
            </w:r>
            <w:r w:rsidRPr="00BA7029">
              <w:rPr>
                <w:rFonts w:cs="Calibri"/>
                <w:sz w:val="16"/>
                <w:szCs w:val="16"/>
              </w:rPr>
              <w:t>Účelová podpora na programy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816148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7DC75E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85 554,00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56548B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67F6017B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770C8FF4" w14:textId="77777777" w:rsidTr="00BA7029">
        <w:trPr>
          <w:trHeight w:val="255"/>
          <w:jc w:val="center"/>
        </w:trPr>
        <w:tc>
          <w:tcPr>
            <w:tcW w:w="704" w:type="dxa"/>
            <w:vAlign w:val="center"/>
          </w:tcPr>
          <w:p w14:paraId="1A1FEB27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412600</w:t>
            </w:r>
          </w:p>
        </w:tc>
        <w:tc>
          <w:tcPr>
            <w:tcW w:w="2552" w:type="dxa"/>
            <w:vAlign w:val="center"/>
          </w:tcPr>
          <w:p w14:paraId="558CEF4A" w14:textId="77777777" w:rsidR="00805DB2" w:rsidRPr="00BA7029" w:rsidRDefault="00805DB2" w:rsidP="00BA7029">
            <w:pPr>
              <w:spacing w:after="0"/>
              <w:rPr>
                <w:rFonts w:cs="Calibri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Dlouhodobé ošetřovné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C4C599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DD3EA6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47 353,00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B92566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64DC6B48" w14:textId="77777777" w:rsidR="00805DB2" w:rsidRPr="00BA7029" w:rsidRDefault="00805DB2" w:rsidP="00BA7029">
            <w:pPr>
              <w:spacing w:after="0"/>
              <w:ind w:right="17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sz w:val="16"/>
                <w:szCs w:val="16"/>
              </w:rPr>
              <w:t>0,00</w:t>
            </w:r>
            <w:r w:rsidR="00BF316C">
              <w:rPr>
                <w:rFonts w:cs="Calibri"/>
                <w:sz w:val="16"/>
                <w:szCs w:val="16"/>
              </w:rPr>
              <w:t> </w:t>
            </w:r>
            <w:r w:rsidRPr="00BA7029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A7029" w14:paraId="6C9CB53C" w14:textId="77777777" w:rsidTr="00BA7029">
        <w:trPr>
          <w:trHeight w:val="255"/>
          <w:jc w:val="center"/>
        </w:trPr>
        <w:tc>
          <w:tcPr>
            <w:tcW w:w="3256" w:type="dxa"/>
            <w:gridSpan w:val="2"/>
            <w:shd w:val="clear" w:color="auto" w:fill="F2C6C9"/>
            <w:vAlign w:val="center"/>
          </w:tcPr>
          <w:p w14:paraId="37FB8BF0" w14:textId="77777777" w:rsidR="00805DB2" w:rsidRPr="00BA7029" w:rsidRDefault="00805DB2" w:rsidP="00BA7029">
            <w:pPr>
              <w:spacing w:after="0"/>
              <w:rPr>
                <w:rFonts w:cs="Calibri"/>
                <w:b/>
                <w:sz w:val="16"/>
                <w:szCs w:val="16"/>
              </w:rPr>
            </w:pPr>
            <w:r w:rsidRPr="00BA7029">
              <w:rPr>
                <w:rFonts w:cs="Calibri"/>
                <w:b/>
                <w:sz w:val="16"/>
                <w:szCs w:val="16"/>
              </w:rPr>
              <w:t>Celkem</w:t>
            </w:r>
          </w:p>
        </w:tc>
        <w:tc>
          <w:tcPr>
            <w:tcW w:w="1417" w:type="dxa"/>
            <w:shd w:val="clear" w:color="auto" w:fill="F2C6C9"/>
            <w:noWrap/>
            <w:vAlign w:val="center"/>
          </w:tcPr>
          <w:p w14:paraId="48343940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b/>
                <w:sz w:val="16"/>
                <w:szCs w:val="16"/>
              </w:rPr>
              <w:t>30 626 290 746,00</w:t>
            </w:r>
          </w:p>
        </w:tc>
        <w:tc>
          <w:tcPr>
            <w:tcW w:w="1418" w:type="dxa"/>
            <w:shd w:val="clear" w:color="auto" w:fill="F2C6C9"/>
            <w:noWrap/>
            <w:vAlign w:val="center"/>
          </w:tcPr>
          <w:p w14:paraId="16851588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b/>
                <w:sz w:val="16"/>
                <w:szCs w:val="16"/>
              </w:rPr>
              <w:t>30 885 213 620,39</w:t>
            </w:r>
          </w:p>
        </w:tc>
        <w:tc>
          <w:tcPr>
            <w:tcW w:w="1559" w:type="dxa"/>
            <w:shd w:val="clear" w:color="auto" w:fill="F2C6C9"/>
            <w:noWrap/>
            <w:vAlign w:val="center"/>
          </w:tcPr>
          <w:p w14:paraId="0A97CE9D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b/>
                <w:color w:val="000000"/>
                <w:sz w:val="16"/>
                <w:szCs w:val="16"/>
              </w:rPr>
              <w:t>100,00</w:t>
            </w:r>
            <w:r w:rsidR="00BF316C">
              <w:rPr>
                <w:rFonts w:cs="Calibri"/>
                <w:b/>
                <w:color w:val="000000"/>
                <w:sz w:val="16"/>
                <w:szCs w:val="16"/>
              </w:rPr>
              <w:t> </w:t>
            </w:r>
            <w:r w:rsidRPr="00BA7029">
              <w:rPr>
                <w:rFonts w:cs="Calibri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shd w:val="clear" w:color="auto" w:fill="F2C6C9"/>
            <w:vAlign w:val="center"/>
          </w:tcPr>
          <w:p w14:paraId="7CDE0618" w14:textId="77777777" w:rsidR="00805DB2" w:rsidRPr="00BA7029" w:rsidRDefault="00805DB2" w:rsidP="00BA702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A7029">
              <w:rPr>
                <w:rFonts w:cs="Calibri"/>
                <w:b/>
                <w:color w:val="000000"/>
                <w:sz w:val="16"/>
                <w:szCs w:val="16"/>
              </w:rPr>
              <w:t>100,00</w:t>
            </w:r>
            <w:r w:rsidR="00BF316C">
              <w:rPr>
                <w:rFonts w:cs="Calibri"/>
                <w:b/>
                <w:color w:val="000000"/>
                <w:sz w:val="16"/>
                <w:szCs w:val="16"/>
              </w:rPr>
              <w:t> </w:t>
            </w:r>
            <w:r w:rsidRPr="00BA7029">
              <w:rPr>
                <w:rFonts w:cs="Calibri"/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52E1BC00" w14:textId="77777777" w:rsidR="00805DB2" w:rsidRPr="00682D65" w:rsidRDefault="00805DB2" w:rsidP="00BA7029">
      <w:pPr>
        <w:spacing w:before="40" w:after="360"/>
        <w:rPr>
          <w:rFonts w:cs="Calibri"/>
          <w:color w:val="000000"/>
          <w:sz w:val="20"/>
          <w:szCs w:val="20"/>
          <w:lang w:eastAsia="cs-CZ"/>
        </w:rPr>
      </w:pPr>
      <w:r w:rsidRPr="004E0BFB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4E0BFB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 xml:space="preserve">MONITOR; výpočet </w:t>
      </w:r>
      <w:r w:rsidR="003E39BE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NKÚ.</w:t>
      </w:r>
    </w:p>
    <w:p w14:paraId="38F639EC" w14:textId="1AC3F44C" w:rsidR="00805DB2" w:rsidRPr="00BA7029" w:rsidRDefault="00805DB2" w:rsidP="0026394A">
      <w:pPr>
        <w:pStyle w:val="Nadpis1"/>
        <w:spacing w:after="240" w:line="240" w:lineRule="auto"/>
        <w:rPr>
          <w:sz w:val="24"/>
        </w:rPr>
      </w:pPr>
      <w:r w:rsidRPr="00BA7029">
        <w:rPr>
          <w:sz w:val="24"/>
        </w:rPr>
        <w:lastRenderedPageBreak/>
        <w:t>B. Příspěvkové organizace v rozpočtové kapitole 336</w:t>
      </w:r>
    </w:p>
    <w:p w14:paraId="5918D81E" w14:textId="0D83F022" w:rsidR="00805DB2" w:rsidRPr="0026394A" w:rsidRDefault="00805DB2" w:rsidP="00805DB2">
      <w:pPr>
        <w:pStyle w:val="Titulek1"/>
        <w:rPr>
          <w:sz w:val="24"/>
        </w:rPr>
      </w:pPr>
      <w:bookmarkStart w:id="119" w:name="_Toc520714346"/>
      <w:bookmarkStart w:id="120" w:name="_Toc8984553"/>
      <w:bookmarkStart w:id="121" w:name="_Toc72157491"/>
      <w:r w:rsidRPr="0026394A">
        <w:rPr>
          <w:sz w:val="24"/>
        </w:rPr>
        <w:t xml:space="preserve">Tabulka č. </w:t>
      </w:r>
      <w:r w:rsidR="00DF5820" w:rsidRPr="0026394A">
        <w:rPr>
          <w:sz w:val="24"/>
        </w:rPr>
        <w:fldChar w:fldCharType="begin"/>
      </w:r>
      <w:r w:rsidR="00DF5820" w:rsidRPr="0026394A">
        <w:rPr>
          <w:sz w:val="24"/>
        </w:rPr>
        <w:instrText xml:space="preserve"> SEQ Tabulka \* ARABIC </w:instrText>
      </w:r>
      <w:r w:rsidR="00DF5820" w:rsidRPr="0026394A">
        <w:rPr>
          <w:sz w:val="24"/>
        </w:rPr>
        <w:fldChar w:fldCharType="separate"/>
      </w:r>
      <w:r w:rsidR="0048408A">
        <w:rPr>
          <w:noProof/>
          <w:sz w:val="24"/>
        </w:rPr>
        <w:t>36</w:t>
      </w:r>
      <w:r w:rsidR="00DF5820" w:rsidRPr="0026394A">
        <w:rPr>
          <w:noProof/>
          <w:sz w:val="24"/>
        </w:rPr>
        <w:fldChar w:fldCharType="end"/>
      </w:r>
      <w:r w:rsidRPr="0026394A">
        <w:rPr>
          <w:sz w:val="24"/>
        </w:rPr>
        <w:t>: PO v rámci kapitoly 3</w:t>
      </w:r>
      <w:bookmarkEnd w:id="119"/>
      <w:bookmarkEnd w:id="120"/>
      <w:bookmarkEnd w:id="121"/>
      <w:r w:rsidRPr="0026394A">
        <w:rPr>
          <w:sz w:val="24"/>
        </w:rPr>
        <w:t>36</w:t>
      </w:r>
    </w:p>
    <w:tbl>
      <w:tblPr>
        <w:tblW w:w="488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2"/>
        <w:gridCol w:w="6830"/>
      </w:tblGrid>
      <w:tr w:rsidR="00805DB2" w:rsidRPr="00FE26B0" w14:paraId="69442B1D" w14:textId="77777777" w:rsidTr="00805DB2">
        <w:trPr>
          <w:trHeight w:val="255"/>
          <w:tblHeader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927D862" w14:textId="77777777" w:rsidR="00805DB2" w:rsidRPr="00FE26B0" w:rsidRDefault="00805DB2" w:rsidP="00FE26B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E26B0"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  <w:t>IČO</w:t>
            </w:r>
          </w:p>
        </w:tc>
        <w:tc>
          <w:tcPr>
            <w:tcW w:w="3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A4E723" w14:textId="77777777" w:rsidR="00805DB2" w:rsidRPr="00FE26B0" w:rsidRDefault="00805DB2" w:rsidP="00FE26B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E26B0"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  <w:t>Účetní jednotka</w:t>
            </w:r>
          </w:p>
        </w:tc>
      </w:tr>
      <w:tr w:rsidR="00805DB2" w:rsidRPr="00FE26B0" w14:paraId="58FE1279" w14:textId="77777777" w:rsidTr="00805DB2">
        <w:trPr>
          <w:trHeight w:val="255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EC0C" w14:textId="77777777" w:rsidR="00805DB2" w:rsidRPr="00FE26B0" w:rsidRDefault="00805DB2" w:rsidP="00FE26B0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FE26B0">
              <w:rPr>
                <w:rFonts w:cs="Calibri"/>
                <w:color w:val="000000"/>
                <w:sz w:val="20"/>
                <w:szCs w:val="18"/>
              </w:rPr>
              <w:t>65997999</w:t>
            </w:r>
          </w:p>
        </w:tc>
        <w:tc>
          <w:tcPr>
            <w:tcW w:w="3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7383" w14:textId="77777777" w:rsidR="00805DB2" w:rsidRPr="00FE26B0" w:rsidRDefault="00805DB2" w:rsidP="00FE26B0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FE26B0">
              <w:rPr>
                <w:rFonts w:cs="Calibri"/>
                <w:color w:val="000000"/>
                <w:sz w:val="20"/>
                <w:szCs w:val="18"/>
              </w:rPr>
              <w:t xml:space="preserve">Zotavovna Vězeňské služby České republiky </w:t>
            </w:r>
            <w:proofErr w:type="spellStart"/>
            <w:r w:rsidRPr="00FE26B0">
              <w:rPr>
                <w:rFonts w:cs="Calibri"/>
                <w:color w:val="000000"/>
                <w:sz w:val="20"/>
                <w:szCs w:val="18"/>
              </w:rPr>
              <w:t>Pracov</w:t>
            </w:r>
            <w:proofErr w:type="spellEnd"/>
          </w:p>
        </w:tc>
      </w:tr>
      <w:tr w:rsidR="00805DB2" w:rsidRPr="00FE26B0" w14:paraId="60EBF5FA" w14:textId="77777777" w:rsidTr="00805DB2">
        <w:trPr>
          <w:trHeight w:val="255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9A67" w14:textId="77777777" w:rsidR="00805DB2" w:rsidRPr="00FE26B0" w:rsidRDefault="00805DB2" w:rsidP="00FE26B0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FE26B0">
              <w:rPr>
                <w:rFonts w:cs="Calibri"/>
                <w:color w:val="000000"/>
                <w:sz w:val="20"/>
                <w:szCs w:val="18"/>
              </w:rPr>
              <w:t>65997964</w:t>
            </w:r>
          </w:p>
        </w:tc>
        <w:tc>
          <w:tcPr>
            <w:tcW w:w="3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3137" w14:textId="77777777" w:rsidR="00805DB2" w:rsidRPr="00FE26B0" w:rsidRDefault="00805DB2" w:rsidP="00FE26B0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FE26B0">
              <w:rPr>
                <w:rFonts w:cs="Calibri"/>
                <w:color w:val="000000"/>
                <w:sz w:val="20"/>
                <w:szCs w:val="18"/>
              </w:rPr>
              <w:t>Zotavovna Vězeňské služby České republiky Praha</w:t>
            </w:r>
          </w:p>
        </w:tc>
      </w:tr>
      <w:tr w:rsidR="00805DB2" w:rsidRPr="00FE26B0" w14:paraId="69E68222" w14:textId="77777777" w:rsidTr="00805DB2">
        <w:trPr>
          <w:trHeight w:val="255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6058" w14:textId="77777777" w:rsidR="00805DB2" w:rsidRPr="00FE26B0" w:rsidRDefault="00805DB2" w:rsidP="00FE26B0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FE26B0">
              <w:rPr>
                <w:rFonts w:cs="Calibri"/>
                <w:color w:val="000000"/>
                <w:sz w:val="20"/>
                <w:szCs w:val="18"/>
              </w:rPr>
              <w:t>65997981</w:t>
            </w:r>
          </w:p>
        </w:tc>
        <w:tc>
          <w:tcPr>
            <w:tcW w:w="3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F8B9" w14:textId="77777777" w:rsidR="00805DB2" w:rsidRPr="00FE26B0" w:rsidRDefault="00805DB2" w:rsidP="00FE26B0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FE26B0">
              <w:rPr>
                <w:rFonts w:cs="Calibri"/>
                <w:color w:val="000000"/>
                <w:sz w:val="20"/>
                <w:szCs w:val="18"/>
              </w:rPr>
              <w:t>Zotavovna Vězeňské služby České republiky Přední Labská</w:t>
            </w:r>
          </w:p>
        </w:tc>
      </w:tr>
    </w:tbl>
    <w:p w14:paraId="4B1B43A5" w14:textId="77777777" w:rsidR="00805DB2" w:rsidRPr="00682D65" w:rsidRDefault="00805DB2" w:rsidP="0026394A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B13FA8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B13FA8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B13FA8">
        <w:rPr>
          <w:rFonts w:cs="Calibri"/>
          <w:color w:val="000000"/>
          <w:sz w:val="20"/>
          <w:szCs w:val="20"/>
          <w:lang w:eastAsia="cs-CZ"/>
        </w:rPr>
        <w:t>.</w:t>
      </w:r>
    </w:p>
    <w:p w14:paraId="6FFEDCFE" w14:textId="3FC129F3" w:rsidR="00805DB2" w:rsidRPr="00FE26B0" w:rsidRDefault="00805DB2" w:rsidP="00805DB2">
      <w:pPr>
        <w:pStyle w:val="Titulek1"/>
        <w:rPr>
          <w:sz w:val="24"/>
        </w:rPr>
      </w:pPr>
      <w:bookmarkStart w:id="122" w:name="_Toc520714347"/>
      <w:bookmarkStart w:id="123" w:name="_Toc8984554"/>
      <w:bookmarkStart w:id="124" w:name="_Toc72157492"/>
      <w:r w:rsidRPr="00FE26B0">
        <w:rPr>
          <w:sz w:val="24"/>
        </w:rPr>
        <w:t xml:space="preserve">Tabulka č. </w:t>
      </w:r>
      <w:r w:rsidR="00DF5820" w:rsidRPr="00FE26B0">
        <w:rPr>
          <w:sz w:val="24"/>
        </w:rPr>
        <w:fldChar w:fldCharType="begin"/>
      </w:r>
      <w:r w:rsidR="00DF5820" w:rsidRPr="00FE26B0">
        <w:rPr>
          <w:sz w:val="24"/>
        </w:rPr>
        <w:instrText xml:space="preserve"> SEQ Tabulka \* ARABIC </w:instrText>
      </w:r>
      <w:r w:rsidR="00DF5820" w:rsidRPr="00FE26B0">
        <w:rPr>
          <w:sz w:val="24"/>
        </w:rPr>
        <w:fldChar w:fldCharType="separate"/>
      </w:r>
      <w:r w:rsidR="0048408A">
        <w:rPr>
          <w:noProof/>
          <w:sz w:val="24"/>
        </w:rPr>
        <w:t>37</w:t>
      </w:r>
      <w:r w:rsidR="00DF5820" w:rsidRPr="00FE26B0">
        <w:rPr>
          <w:noProof/>
          <w:sz w:val="24"/>
        </w:rPr>
        <w:fldChar w:fldCharType="end"/>
      </w:r>
      <w:r w:rsidRPr="00FE26B0">
        <w:rPr>
          <w:sz w:val="24"/>
        </w:rPr>
        <w:t>: Celkové výnosy OSS a PO v kapitole 336 za období 2016</w:t>
      </w:r>
      <w:r w:rsidR="003E39BE">
        <w:rPr>
          <w:sz w:val="24"/>
        </w:rPr>
        <w:t>–</w:t>
      </w:r>
      <w:r w:rsidRPr="00FE26B0">
        <w:rPr>
          <w:sz w:val="24"/>
        </w:rPr>
        <w:t>2020 (v Kč)</w:t>
      </w:r>
      <w:bookmarkEnd w:id="122"/>
      <w:bookmarkEnd w:id="123"/>
      <w:bookmarkEnd w:id="124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71"/>
        <w:gridCol w:w="1473"/>
        <w:gridCol w:w="1473"/>
        <w:gridCol w:w="1473"/>
        <w:gridCol w:w="1470"/>
      </w:tblGrid>
      <w:tr w:rsidR="00805DB2" w:rsidRPr="008826DE" w14:paraId="3DD563C6" w14:textId="77777777" w:rsidTr="001D49CC">
        <w:trPr>
          <w:trHeight w:val="255"/>
          <w:jc w:val="center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70E420" w14:textId="77777777" w:rsidR="00805DB2" w:rsidRPr="008826DE" w:rsidRDefault="00805DB2" w:rsidP="00FE26B0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826DE">
              <w:rPr>
                <w:b/>
                <w:bCs/>
                <w:color w:val="000000"/>
                <w:sz w:val="18"/>
                <w:szCs w:val="18"/>
              </w:rPr>
              <w:t>Organizace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8EC702C" w14:textId="77777777" w:rsidR="00805DB2" w:rsidRPr="008826DE" w:rsidRDefault="00805DB2" w:rsidP="00FE26B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826DE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1982BF1" w14:textId="77777777" w:rsidR="00805DB2" w:rsidRPr="008826DE" w:rsidRDefault="00805DB2" w:rsidP="00FE26B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826DE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DA7BDE" w14:textId="77777777" w:rsidR="00805DB2" w:rsidRPr="008826DE" w:rsidRDefault="00805DB2" w:rsidP="00FE26B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826DE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CEB9C9" w14:textId="77777777" w:rsidR="00805DB2" w:rsidRPr="008826DE" w:rsidRDefault="00805DB2" w:rsidP="00FE26B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826DE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ABA0819" w14:textId="77777777" w:rsidR="00805DB2" w:rsidRPr="008826DE" w:rsidRDefault="00805DB2" w:rsidP="00FE26B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826DE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8826DE" w14:paraId="026AD1AF" w14:textId="77777777" w:rsidTr="001D49CC">
        <w:trPr>
          <w:trHeight w:val="255"/>
          <w:jc w:val="center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81B7" w14:textId="77777777" w:rsidR="00805DB2" w:rsidRPr="008826DE" w:rsidRDefault="00805DB2" w:rsidP="00FE26B0">
            <w:pPr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OSS bez MS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1AB4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3 981 636 970,50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4156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4 406 845 847,39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40D5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4 637 626 020,47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F4E2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4 858 526 890,52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6336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4 670 002 544,04</w:t>
            </w:r>
          </w:p>
        </w:tc>
      </w:tr>
      <w:tr w:rsidR="00805DB2" w:rsidRPr="008826DE" w14:paraId="5582AEDE" w14:textId="77777777" w:rsidTr="001D49CC">
        <w:trPr>
          <w:trHeight w:val="255"/>
          <w:jc w:val="center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C97D" w14:textId="77777777" w:rsidR="00805DB2" w:rsidRPr="008826DE" w:rsidRDefault="00805DB2" w:rsidP="00FE26B0">
            <w:pPr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MS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B2FA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100 068 507,36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0740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70 758 475,79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E16B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225 667 867,58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7E12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330 325 411,05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34DD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396 564 446,44</w:t>
            </w:r>
          </w:p>
        </w:tc>
      </w:tr>
      <w:tr w:rsidR="00805DB2" w:rsidRPr="00B567F4" w14:paraId="4F51AF73" w14:textId="77777777" w:rsidTr="001D49CC">
        <w:trPr>
          <w:trHeight w:val="255"/>
          <w:jc w:val="center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576A" w14:textId="77777777" w:rsidR="00805DB2" w:rsidRPr="008826DE" w:rsidRDefault="00805DB2" w:rsidP="00FE26B0">
            <w:pPr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8826DE">
              <w:rPr>
                <w:color w:val="000000"/>
                <w:sz w:val="18"/>
                <w:szCs w:val="18"/>
              </w:rPr>
              <w:t>PO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39AD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50 465 685,01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7637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54 552 892,92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0A0C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62 450 144,56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680A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69 444 682,54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473D" w14:textId="77777777" w:rsidR="00805DB2" w:rsidRPr="00F201C3" w:rsidRDefault="00805DB2" w:rsidP="00FE26B0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F201C3">
              <w:rPr>
                <w:rFonts w:cs="Calibri"/>
                <w:sz w:val="18"/>
                <w:szCs w:val="18"/>
              </w:rPr>
              <w:t>67 179 086,15</w:t>
            </w:r>
          </w:p>
        </w:tc>
      </w:tr>
    </w:tbl>
    <w:p w14:paraId="0BC4A2C7" w14:textId="77777777" w:rsidR="00805DB2" w:rsidRPr="00682D65" w:rsidRDefault="00805DB2" w:rsidP="00805D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424734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424734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424734">
        <w:rPr>
          <w:rFonts w:cs="Calibri"/>
          <w:color w:val="000000"/>
          <w:sz w:val="20"/>
          <w:szCs w:val="20"/>
          <w:lang w:eastAsia="cs-CZ"/>
        </w:rPr>
        <w:t>.</w:t>
      </w:r>
    </w:p>
    <w:p w14:paraId="11A55129" w14:textId="77777777" w:rsidR="00805DB2" w:rsidRPr="005D5D44" w:rsidRDefault="00805DB2" w:rsidP="001D49CC">
      <w:pPr>
        <w:jc w:val="both"/>
        <w:rPr>
          <w:rFonts w:cs="Calibri"/>
        </w:rPr>
      </w:pPr>
      <w:r w:rsidRPr="005D5D44">
        <w:rPr>
          <w:rFonts w:cs="Calibri"/>
        </w:rPr>
        <w:t>Celkové výnosy zotavoven v roce 2020 byly ve výši 67 179,09 tis. Kč. V porovnání s rokem 2019 došlo k poklesu výnosů o 2 265,59 tis. Kč. Celkové náklady v roce 2020 byly ve výši 66</w:t>
      </w:r>
      <w:r w:rsidR="001D49CC">
        <w:rPr>
          <w:rFonts w:cs="Calibri"/>
        </w:rPr>
        <w:t> </w:t>
      </w:r>
      <w:r w:rsidRPr="005D5D44">
        <w:rPr>
          <w:rFonts w:cs="Calibri"/>
        </w:rPr>
        <w:t>962,28</w:t>
      </w:r>
      <w:r w:rsidR="001D49CC">
        <w:rPr>
          <w:rFonts w:cs="Calibri"/>
        </w:rPr>
        <w:t> </w:t>
      </w:r>
      <w:r w:rsidRPr="005D5D44">
        <w:rPr>
          <w:rFonts w:cs="Calibri"/>
        </w:rPr>
        <w:t>tis.</w:t>
      </w:r>
      <w:r w:rsidR="001D49CC">
        <w:rPr>
          <w:rFonts w:cs="Calibri"/>
        </w:rPr>
        <w:t> </w:t>
      </w:r>
      <w:r w:rsidRPr="005D5D44">
        <w:rPr>
          <w:rFonts w:cs="Calibri"/>
        </w:rPr>
        <w:t>Kč, v porovnání s rokem 2019 došlo k poklesu nákladů o 2 049,64 tis. Kč.</w:t>
      </w:r>
    </w:p>
    <w:p w14:paraId="0E275376" w14:textId="39DC04D9" w:rsidR="00805DB2" w:rsidRPr="001D49CC" w:rsidRDefault="00805DB2" w:rsidP="00805DB2">
      <w:pPr>
        <w:pStyle w:val="Titulek1"/>
        <w:rPr>
          <w:sz w:val="24"/>
        </w:rPr>
      </w:pPr>
      <w:bookmarkStart w:id="125" w:name="_Toc520714348"/>
      <w:bookmarkStart w:id="126" w:name="_Toc8984555"/>
      <w:bookmarkStart w:id="127" w:name="_Toc72157493"/>
      <w:r w:rsidRPr="001D49CC">
        <w:rPr>
          <w:sz w:val="24"/>
        </w:rPr>
        <w:t xml:space="preserve">Tabulka č. </w:t>
      </w:r>
      <w:r w:rsidR="00DF5820" w:rsidRPr="001D49CC">
        <w:rPr>
          <w:sz w:val="24"/>
        </w:rPr>
        <w:fldChar w:fldCharType="begin"/>
      </w:r>
      <w:r w:rsidR="00DF5820" w:rsidRPr="001D49CC">
        <w:rPr>
          <w:sz w:val="24"/>
        </w:rPr>
        <w:instrText xml:space="preserve"> SEQ Tabulka \* ARABIC </w:instrText>
      </w:r>
      <w:r w:rsidR="00DF5820" w:rsidRPr="001D49CC">
        <w:rPr>
          <w:sz w:val="24"/>
        </w:rPr>
        <w:fldChar w:fldCharType="separate"/>
      </w:r>
      <w:r w:rsidR="0048408A">
        <w:rPr>
          <w:noProof/>
          <w:sz w:val="24"/>
        </w:rPr>
        <w:t>38</w:t>
      </w:r>
      <w:r w:rsidR="00DF5820" w:rsidRPr="001D49CC">
        <w:rPr>
          <w:noProof/>
          <w:sz w:val="24"/>
        </w:rPr>
        <w:fldChar w:fldCharType="end"/>
      </w:r>
      <w:r w:rsidRPr="001D49CC">
        <w:rPr>
          <w:sz w:val="24"/>
        </w:rPr>
        <w:t>: Celkové výnosy PO v rozpočtové kapitole 336 (v Kč)</w:t>
      </w:r>
      <w:bookmarkEnd w:id="125"/>
      <w:bookmarkEnd w:id="126"/>
      <w:bookmarkEnd w:id="127"/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134"/>
        <w:gridCol w:w="1134"/>
        <w:gridCol w:w="1134"/>
        <w:gridCol w:w="1134"/>
        <w:gridCol w:w="1134"/>
      </w:tblGrid>
      <w:tr w:rsidR="00805DB2" w:rsidRPr="008826DE" w14:paraId="7A854F29" w14:textId="77777777" w:rsidTr="008025A3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5B986E0" w14:textId="77777777" w:rsidR="00805DB2" w:rsidRPr="008826DE" w:rsidRDefault="00805DB2" w:rsidP="008025A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826DE">
              <w:rPr>
                <w:b/>
                <w:bCs/>
                <w:color w:val="000000"/>
                <w:sz w:val="16"/>
                <w:szCs w:val="16"/>
              </w:rPr>
              <w:t>IČO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77EAE9" w14:textId="77777777" w:rsidR="00805DB2" w:rsidRPr="008826DE" w:rsidRDefault="00805DB2" w:rsidP="008025A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826DE">
              <w:rPr>
                <w:b/>
                <w:bCs/>
                <w:color w:val="000000"/>
                <w:sz w:val="16"/>
                <w:szCs w:val="16"/>
              </w:rPr>
              <w:t>Účetní 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7BB493" w14:textId="77777777" w:rsidR="00805DB2" w:rsidRPr="008826DE" w:rsidRDefault="00805DB2" w:rsidP="008025A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826DE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CCB53A1" w14:textId="77777777" w:rsidR="00805DB2" w:rsidRPr="008826DE" w:rsidRDefault="00805DB2" w:rsidP="008025A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826DE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54145D" w14:textId="77777777" w:rsidR="00805DB2" w:rsidRPr="008826DE" w:rsidRDefault="00805DB2" w:rsidP="008025A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826DE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9E1B90" w14:textId="77777777" w:rsidR="00805DB2" w:rsidRPr="008826DE" w:rsidRDefault="00805DB2" w:rsidP="008025A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826DE"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7942CBE" w14:textId="77777777" w:rsidR="00805DB2" w:rsidRPr="008826DE" w:rsidRDefault="00805DB2" w:rsidP="008025A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826DE"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805DB2" w:rsidRPr="008826DE" w14:paraId="7BDDECE9" w14:textId="77777777" w:rsidTr="008025A3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C570" w14:textId="77777777" w:rsidR="00805DB2" w:rsidRPr="00A3652C" w:rsidRDefault="00805DB2" w:rsidP="008025A3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color w:val="000000"/>
                <w:sz w:val="16"/>
                <w:szCs w:val="16"/>
              </w:rPr>
              <w:t>65997999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491B" w14:textId="77777777" w:rsidR="00805DB2" w:rsidRPr="00A3652C" w:rsidRDefault="00805DB2" w:rsidP="008025A3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color w:val="000000"/>
                <w:sz w:val="16"/>
                <w:szCs w:val="16"/>
              </w:rPr>
              <w:t xml:space="preserve">Zotavovna Vězeňské služby České republiky </w:t>
            </w:r>
            <w:proofErr w:type="spellStart"/>
            <w:r w:rsidRPr="00A3652C">
              <w:rPr>
                <w:rFonts w:cs="Calibri"/>
                <w:color w:val="000000"/>
                <w:sz w:val="16"/>
                <w:szCs w:val="16"/>
              </w:rPr>
              <w:t>Pracov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6E78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17 317 512,28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CD62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19 355 990,52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7EFA3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20 895 948,17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FB30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22 428 393,43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120B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21 564 489,56</w:t>
            </w:r>
          </w:p>
        </w:tc>
      </w:tr>
      <w:tr w:rsidR="00805DB2" w:rsidRPr="008826DE" w14:paraId="04309242" w14:textId="77777777" w:rsidTr="008025A3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5D7" w14:textId="77777777" w:rsidR="00805DB2" w:rsidRPr="00A3652C" w:rsidRDefault="00805DB2" w:rsidP="008025A3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color w:val="000000"/>
                <w:sz w:val="16"/>
                <w:szCs w:val="16"/>
              </w:rPr>
              <w:t>65997964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D64A" w14:textId="77777777" w:rsidR="00805DB2" w:rsidRPr="00A3652C" w:rsidRDefault="00805DB2" w:rsidP="008025A3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color w:val="000000"/>
                <w:sz w:val="16"/>
                <w:szCs w:val="16"/>
              </w:rPr>
              <w:t>Zotavovna Vězeňské služby České republiky Praha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9CAB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17 249 952,79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000C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18 533 065,21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A17B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19 314 183,35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C35A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24 542 889,54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41B1B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23 916 850,00</w:t>
            </w:r>
          </w:p>
        </w:tc>
      </w:tr>
      <w:tr w:rsidR="00805DB2" w:rsidRPr="008826DE" w14:paraId="0A676285" w14:textId="77777777" w:rsidTr="008025A3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B156" w14:textId="77777777" w:rsidR="00805DB2" w:rsidRPr="00A3652C" w:rsidRDefault="00805DB2" w:rsidP="008025A3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color w:val="000000"/>
                <w:sz w:val="16"/>
                <w:szCs w:val="16"/>
              </w:rPr>
              <w:t>65997981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B23C4" w14:textId="77777777" w:rsidR="00805DB2" w:rsidRPr="00A3652C" w:rsidRDefault="00805DB2" w:rsidP="008025A3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color w:val="000000"/>
                <w:sz w:val="16"/>
                <w:szCs w:val="16"/>
              </w:rPr>
              <w:t>Zotavovna Vězeňské služby České republiky Přední Labská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0300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15 898 219,94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E6F2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16 663 837,19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CADA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22 240 013,04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C71D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22 473 399,57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8D09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sz w:val="16"/>
                <w:szCs w:val="16"/>
              </w:rPr>
              <w:t>21 697 746,59</w:t>
            </w:r>
          </w:p>
        </w:tc>
      </w:tr>
      <w:tr w:rsidR="00805DB2" w:rsidRPr="00B567F4" w14:paraId="20F2398C" w14:textId="77777777" w:rsidTr="008025A3">
        <w:trPr>
          <w:trHeight w:val="25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B3B5066" w14:textId="77777777" w:rsidR="00805DB2" w:rsidRPr="008826DE" w:rsidRDefault="00805DB2" w:rsidP="008025A3">
            <w:pPr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8826DE">
              <w:rPr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D8828DA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b/>
                <w:bCs/>
                <w:color w:val="000000"/>
                <w:sz w:val="16"/>
                <w:szCs w:val="16"/>
              </w:rPr>
              <w:t>50 465 685,01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B941E32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b/>
                <w:bCs/>
                <w:color w:val="000000"/>
                <w:sz w:val="16"/>
                <w:szCs w:val="16"/>
              </w:rPr>
              <w:t>54 552 892,92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C572654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b/>
                <w:bCs/>
                <w:color w:val="000000"/>
                <w:sz w:val="16"/>
                <w:szCs w:val="16"/>
              </w:rPr>
              <w:t>62 450 144,56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66626E7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b/>
                <w:bCs/>
                <w:color w:val="000000"/>
                <w:sz w:val="16"/>
                <w:szCs w:val="16"/>
              </w:rPr>
              <w:t>69 444 682,54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7EF4336" w14:textId="77777777" w:rsidR="00805DB2" w:rsidRPr="00A3652C" w:rsidRDefault="00805DB2" w:rsidP="008025A3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A3652C">
              <w:rPr>
                <w:rFonts w:cs="Calibri"/>
                <w:b/>
                <w:bCs/>
                <w:color w:val="000000"/>
                <w:sz w:val="16"/>
                <w:szCs w:val="16"/>
              </w:rPr>
              <w:t>67 179 086,15</w:t>
            </w:r>
          </w:p>
        </w:tc>
      </w:tr>
    </w:tbl>
    <w:p w14:paraId="07967BEA" w14:textId="77777777" w:rsidR="00805DB2" w:rsidRPr="00682D65" w:rsidRDefault="00805DB2" w:rsidP="001D49CC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424734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424734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424734">
        <w:rPr>
          <w:rFonts w:cs="Calibri"/>
          <w:color w:val="000000"/>
          <w:sz w:val="20"/>
          <w:szCs w:val="20"/>
          <w:lang w:eastAsia="cs-CZ"/>
        </w:rPr>
        <w:t>.</w:t>
      </w:r>
    </w:p>
    <w:p w14:paraId="331C817F" w14:textId="6025EE6E" w:rsidR="00805DB2" w:rsidRPr="008D087F" w:rsidRDefault="00805DB2" w:rsidP="008D087F">
      <w:pPr>
        <w:pStyle w:val="Titulek1"/>
        <w:ind w:left="1418" w:hanging="1418"/>
        <w:rPr>
          <w:sz w:val="24"/>
        </w:rPr>
      </w:pPr>
      <w:bookmarkStart w:id="128" w:name="_Toc8984556"/>
      <w:bookmarkStart w:id="129" w:name="_Toc520714349"/>
      <w:bookmarkStart w:id="130" w:name="_Toc72157494"/>
      <w:r w:rsidRPr="008D087F">
        <w:rPr>
          <w:sz w:val="24"/>
        </w:rPr>
        <w:t xml:space="preserve">Tabulka č. </w:t>
      </w:r>
      <w:r w:rsidR="00DF5820" w:rsidRPr="008D087F">
        <w:rPr>
          <w:sz w:val="24"/>
        </w:rPr>
        <w:fldChar w:fldCharType="begin"/>
      </w:r>
      <w:r w:rsidR="00DF5820" w:rsidRPr="008D087F">
        <w:rPr>
          <w:sz w:val="24"/>
        </w:rPr>
        <w:instrText xml:space="preserve"> SEQ Tabulka \* ARABIC </w:instrText>
      </w:r>
      <w:r w:rsidR="00DF5820" w:rsidRPr="008D087F">
        <w:rPr>
          <w:sz w:val="24"/>
        </w:rPr>
        <w:fldChar w:fldCharType="separate"/>
      </w:r>
      <w:r w:rsidR="0048408A">
        <w:rPr>
          <w:noProof/>
          <w:sz w:val="24"/>
        </w:rPr>
        <w:t>39</w:t>
      </w:r>
      <w:r w:rsidR="00DF5820" w:rsidRPr="008D087F">
        <w:rPr>
          <w:noProof/>
          <w:sz w:val="24"/>
        </w:rPr>
        <w:fldChar w:fldCharType="end"/>
      </w:r>
      <w:r w:rsidRPr="008D087F">
        <w:rPr>
          <w:sz w:val="24"/>
        </w:rPr>
        <w:t xml:space="preserve">: </w:t>
      </w:r>
      <w:r w:rsidR="008D087F">
        <w:rPr>
          <w:sz w:val="24"/>
        </w:rPr>
        <w:tab/>
      </w:r>
      <w:r w:rsidRPr="008D087F">
        <w:rPr>
          <w:sz w:val="24"/>
        </w:rPr>
        <w:t>Výnosy PO v rozpočtové kapitole 336 na položce B.IV.1 VZZ „Výnosy</w:t>
      </w:r>
      <w:bookmarkEnd w:id="128"/>
      <w:r w:rsidRPr="008D087F">
        <w:rPr>
          <w:sz w:val="24"/>
        </w:rPr>
        <w:t xml:space="preserve"> vybraných ústředních vládních institucí z transferů“ (SÚ 671</w:t>
      </w:r>
      <w:r w:rsidR="003E39BE">
        <w:rPr>
          <w:sz w:val="24"/>
        </w:rPr>
        <w:t>;</w:t>
      </w:r>
      <w:r w:rsidRPr="008D087F">
        <w:rPr>
          <w:sz w:val="24"/>
        </w:rPr>
        <w:t xml:space="preserve"> v Kč)</w:t>
      </w:r>
      <w:bookmarkEnd w:id="129"/>
      <w:bookmarkEnd w:id="130"/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134"/>
        <w:gridCol w:w="1276"/>
        <w:gridCol w:w="1275"/>
        <w:gridCol w:w="1134"/>
      </w:tblGrid>
      <w:tr w:rsidR="00805DB2" w:rsidRPr="0059487C" w14:paraId="7F39CBD7" w14:textId="77777777" w:rsidTr="008D087F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7A0B588" w14:textId="77777777" w:rsidR="00805DB2" w:rsidRPr="0059487C" w:rsidRDefault="00805DB2" w:rsidP="008D087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IČO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B611ECA" w14:textId="77777777" w:rsidR="00805DB2" w:rsidRPr="0059487C" w:rsidRDefault="00805DB2" w:rsidP="008D087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Účetní 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7E6F2F0" w14:textId="77777777" w:rsidR="00805DB2" w:rsidRPr="0059487C" w:rsidRDefault="00805DB2" w:rsidP="008D087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202CCEF" w14:textId="77777777" w:rsidR="00805DB2" w:rsidRPr="0059487C" w:rsidRDefault="00805DB2" w:rsidP="008D087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7CCE74" w14:textId="77777777" w:rsidR="00805DB2" w:rsidRPr="0059487C" w:rsidRDefault="00805DB2" w:rsidP="008D087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F092C0D" w14:textId="77777777" w:rsidR="00805DB2" w:rsidRPr="0059487C" w:rsidRDefault="00805DB2" w:rsidP="008D087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DEBEEED" w14:textId="77777777" w:rsidR="00805DB2" w:rsidRPr="0059487C" w:rsidRDefault="00805DB2" w:rsidP="008D087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805DB2" w:rsidRPr="0059487C" w14:paraId="29A41C82" w14:textId="77777777" w:rsidTr="008D087F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FDD3" w14:textId="77777777" w:rsidR="00805DB2" w:rsidRPr="002060BA" w:rsidRDefault="00805DB2" w:rsidP="008D087F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color w:val="000000"/>
                <w:sz w:val="16"/>
                <w:szCs w:val="16"/>
              </w:rPr>
              <w:t>65997999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7845" w14:textId="77777777" w:rsidR="00805DB2" w:rsidRPr="002060BA" w:rsidRDefault="00805DB2" w:rsidP="008D087F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color w:val="000000"/>
                <w:sz w:val="16"/>
                <w:szCs w:val="16"/>
              </w:rPr>
              <w:t xml:space="preserve">Zotavovna Vězeňské služby České republiky </w:t>
            </w:r>
            <w:proofErr w:type="spellStart"/>
            <w:r w:rsidRPr="002060BA">
              <w:rPr>
                <w:rFonts w:cs="Calibri"/>
                <w:color w:val="000000"/>
                <w:sz w:val="16"/>
                <w:szCs w:val="16"/>
              </w:rPr>
              <w:t>Pracov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C922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9 796 928,00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DD91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10 403 560,00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DD0B4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13 418 226,05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58BE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12 343 950,00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3235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14 487 208,00</w:t>
            </w:r>
          </w:p>
        </w:tc>
      </w:tr>
      <w:tr w:rsidR="00805DB2" w:rsidRPr="0059487C" w14:paraId="72DCD677" w14:textId="77777777" w:rsidTr="008D087F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6771" w14:textId="77777777" w:rsidR="00805DB2" w:rsidRPr="002060BA" w:rsidRDefault="00805DB2" w:rsidP="008D087F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color w:val="000000"/>
                <w:sz w:val="16"/>
                <w:szCs w:val="16"/>
              </w:rPr>
              <w:t>65997964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2713" w14:textId="77777777" w:rsidR="00805DB2" w:rsidRPr="002060BA" w:rsidRDefault="00805DB2" w:rsidP="008D087F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color w:val="000000"/>
                <w:sz w:val="16"/>
                <w:szCs w:val="16"/>
              </w:rPr>
              <w:t>Zotavovna Vězeňské služby České republiky Praha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F99E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10 087 603,00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E3AA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10 864 802,00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AC40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13 411 197,00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F5A3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15 461 405,00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0E48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13 591 169,00</w:t>
            </w:r>
          </w:p>
        </w:tc>
      </w:tr>
      <w:tr w:rsidR="00805DB2" w:rsidRPr="0059487C" w14:paraId="6FBFFCBB" w14:textId="77777777" w:rsidTr="008D087F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8C3E" w14:textId="77777777" w:rsidR="00805DB2" w:rsidRPr="002060BA" w:rsidRDefault="00805DB2" w:rsidP="008D087F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color w:val="000000"/>
                <w:sz w:val="16"/>
                <w:szCs w:val="16"/>
              </w:rPr>
              <w:t>65997981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E77C" w14:textId="77777777" w:rsidR="00805DB2" w:rsidRPr="002060BA" w:rsidRDefault="00805DB2" w:rsidP="008D087F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color w:val="000000"/>
                <w:sz w:val="16"/>
                <w:szCs w:val="16"/>
              </w:rPr>
              <w:t>Zotavovna Vězeňské služby České republiky Přední Labská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6C65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5 896 831,00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2B58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6 740 517,00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A1D6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8 025 298,00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8AE5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10 608 535,00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72A4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sz w:val="16"/>
                <w:szCs w:val="16"/>
              </w:rPr>
              <w:t>11 416 853,00</w:t>
            </w:r>
          </w:p>
        </w:tc>
      </w:tr>
      <w:tr w:rsidR="00805DB2" w:rsidRPr="00B567F4" w14:paraId="58A044F3" w14:textId="77777777" w:rsidTr="008D087F">
        <w:trPr>
          <w:trHeight w:val="255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34F7537" w14:textId="77777777" w:rsidR="00805DB2" w:rsidRPr="002060BA" w:rsidRDefault="00805DB2" w:rsidP="008D087F">
            <w:pPr>
              <w:keepNext/>
              <w:spacing w:after="0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2060BA">
              <w:rPr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A508C63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b/>
                <w:sz w:val="16"/>
                <w:szCs w:val="16"/>
              </w:rPr>
              <w:t>25 781 362,00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F26576E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b/>
                <w:sz w:val="16"/>
                <w:szCs w:val="16"/>
              </w:rPr>
              <w:t>28 008 879,00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CF4E9E9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b/>
                <w:sz w:val="16"/>
                <w:szCs w:val="16"/>
              </w:rPr>
              <w:t>34 854 721,05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ABE460B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b/>
                <w:sz w:val="16"/>
                <w:szCs w:val="16"/>
              </w:rPr>
              <w:t>38 413 890,00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091E8E3" w14:textId="77777777" w:rsidR="00805DB2" w:rsidRPr="002060BA" w:rsidRDefault="00805DB2" w:rsidP="008D087F">
            <w:pPr>
              <w:keepNext/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2060BA">
              <w:rPr>
                <w:rFonts w:cs="Calibri"/>
                <w:b/>
                <w:sz w:val="16"/>
                <w:szCs w:val="16"/>
              </w:rPr>
              <w:t>39 495 230,00</w:t>
            </w:r>
          </w:p>
        </w:tc>
      </w:tr>
    </w:tbl>
    <w:p w14:paraId="1781FB1E" w14:textId="77777777" w:rsidR="00805DB2" w:rsidRPr="00682D65" w:rsidRDefault="00805DB2" w:rsidP="008D087F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424734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424734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>MONITOR</w:t>
      </w:r>
      <w:r w:rsidRPr="00424734">
        <w:rPr>
          <w:rFonts w:cs="Calibri"/>
          <w:color w:val="000000"/>
          <w:sz w:val="20"/>
          <w:szCs w:val="20"/>
          <w:lang w:eastAsia="cs-CZ"/>
        </w:rPr>
        <w:t>.</w:t>
      </w:r>
    </w:p>
    <w:p w14:paraId="708B6365" w14:textId="4D4CC7F9" w:rsidR="00805DB2" w:rsidRPr="008D087F" w:rsidRDefault="00805DB2" w:rsidP="00805DB2">
      <w:pPr>
        <w:pStyle w:val="Titulek1"/>
        <w:rPr>
          <w:sz w:val="24"/>
        </w:rPr>
      </w:pPr>
      <w:bookmarkStart w:id="131" w:name="_Toc520714350"/>
      <w:bookmarkStart w:id="132" w:name="_Toc8984557"/>
      <w:bookmarkStart w:id="133" w:name="_Toc72157495"/>
      <w:r w:rsidRPr="008D087F">
        <w:rPr>
          <w:sz w:val="24"/>
        </w:rPr>
        <w:t xml:space="preserve">Tabulka č. </w:t>
      </w:r>
      <w:r w:rsidR="00DF5820" w:rsidRPr="008D087F">
        <w:rPr>
          <w:sz w:val="24"/>
        </w:rPr>
        <w:fldChar w:fldCharType="begin"/>
      </w:r>
      <w:r w:rsidR="00DF5820" w:rsidRPr="008D087F">
        <w:rPr>
          <w:sz w:val="24"/>
        </w:rPr>
        <w:instrText xml:space="preserve"> SEQ Tabulka \* ARABIC </w:instrText>
      </w:r>
      <w:r w:rsidR="00DF5820" w:rsidRPr="008D087F">
        <w:rPr>
          <w:sz w:val="24"/>
        </w:rPr>
        <w:fldChar w:fldCharType="separate"/>
      </w:r>
      <w:r w:rsidR="0048408A">
        <w:rPr>
          <w:noProof/>
          <w:sz w:val="24"/>
        </w:rPr>
        <w:t>40</w:t>
      </w:r>
      <w:r w:rsidR="00DF5820" w:rsidRPr="008D087F">
        <w:rPr>
          <w:noProof/>
          <w:sz w:val="24"/>
        </w:rPr>
        <w:fldChar w:fldCharType="end"/>
      </w:r>
      <w:r w:rsidRPr="008D087F">
        <w:rPr>
          <w:sz w:val="24"/>
        </w:rPr>
        <w:t>: Výše příspěvku na provoz PO dle zákona č. 218/2000 Sb. (v Kč)</w:t>
      </w:r>
      <w:bookmarkEnd w:id="131"/>
      <w:bookmarkEnd w:id="132"/>
      <w:bookmarkEnd w:id="133"/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201"/>
        <w:gridCol w:w="1201"/>
        <w:gridCol w:w="1134"/>
        <w:gridCol w:w="1276"/>
        <w:gridCol w:w="1134"/>
        <w:gridCol w:w="1275"/>
      </w:tblGrid>
      <w:tr w:rsidR="00805DB2" w:rsidRPr="0059487C" w14:paraId="571CFE7F" w14:textId="77777777" w:rsidTr="00D64E6B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E710E0E" w14:textId="77777777" w:rsidR="00805DB2" w:rsidRPr="0059487C" w:rsidRDefault="00805DB2" w:rsidP="00D64E6B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IČO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350C5F" w14:textId="77777777" w:rsidR="00805DB2" w:rsidRPr="0059487C" w:rsidRDefault="00805DB2" w:rsidP="00D64E6B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Účetní jednotka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82877D3" w14:textId="77777777" w:rsidR="00805DB2" w:rsidRPr="0059487C" w:rsidRDefault="00805DB2" w:rsidP="00D64E6B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898EEE" w14:textId="77777777" w:rsidR="00805DB2" w:rsidRPr="0059487C" w:rsidRDefault="00805DB2" w:rsidP="00D64E6B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3CF98F" w14:textId="77777777" w:rsidR="00805DB2" w:rsidRPr="0059487C" w:rsidRDefault="00805DB2" w:rsidP="00D64E6B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13EA62A" w14:textId="77777777" w:rsidR="00805DB2" w:rsidRPr="0059487C" w:rsidRDefault="00805DB2" w:rsidP="00D64E6B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B794A1C" w14:textId="77777777" w:rsidR="00805DB2" w:rsidRPr="0059487C" w:rsidRDefault="00805DB2" w:rsidP="00D64E6B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805DB2" w:rsidRPr="0059487C" w14:paraId="42915821" w14:textId="77777777" w:rsidTr="00D64E6B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29C7" w14:textId="77777777" w:rsidR="00805DB2" w:rsidRPr="00825502" w:rsidRDefault="00805DB2" w:rsidP="00D64E6B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color w:val="000000"/>
                <w:sz w:val="16"/>
                <w:szCs w:val="16"/>
              </w:rPr>
              <w:t>65997999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7064" w14:textId="77777777" w:rsidR="00805DB2" w:rsidRPr="00825502" w:rsidRDefault="00805DB2" w:rsidP="00D64E6B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color w:val="000000"/>
                <w:sz w:val="16"/>
                <w:szCs w:val="16"/>
              </w:rPr>
              <w:t xml:space="preserve">Zotavovna Vězeňské služby České republiky </w:t>
            </w:r>
            <w:proofErr w:type="spellStart"/>
            <w:r w:rsidRPr="00825502">
              <w:rPr>
                <w:rFonts w:cs="Calibri"/>
                <w:color w:val="000000"/>
                <w:sz w:val="16"/>
                <w:szCs w:val="16"/>
              </w:rPr>
              <w:t>Pracov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6F8A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9 796 928,00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D85A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10 403 560,00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C427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13 418 226,05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115A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12 168 420,00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91A0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14 487 208,00</w:t>
            </w:r>
          </w:p>
        </w:tc>
      </w:tr>
      <w:tr w:rsidR="00805DB2" w:rsidRPr="0059487C" w14:paraId="71770FF2" w14:textId="77777777" w:rsidTr="00D64E6B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BE2" w14:textId="77777777" w:rsidR="00805DB2" w:rsidRPr="00825502" w:rsidRDefault="00805DB2" w:rsidP="00D64E6B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color w:val="000000"/>
                <w:sz w:val="16"/>
                <w:szCs w:val="16"/>
              </w:rPr>
              <w:t>65997964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BB65" w14:textId="77777777" w:rsidR="00805DB2" w:rsidRPr="00825502" w:rsidRDefault="00805DB2" w:rsidP="00D64E6B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color w:val="000000"/>
                <w:sz w:val="16"/>
                <w:szCs w:val="16"/>
              </w:rPr>
              <w:t>Zotavovna Vězeňské služby České republiky Praha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F9EB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10 087 603,00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7940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10 864 802,00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4DAA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13 411 197,00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3C30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15 461 405,00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D793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13 591 169,00</w:t>
            </w:r>
          </w:p>
        </w:tc>
      </w:tr>
      <w:tr w:rsidR="00805DB2" w:rsidRPr="0059487C" w14:paraId="49ED0085" w14:textId="77777777" w:rsidTr="00D64E6B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654" w14:textId="77777777" w:rsidR="00805DB2" w:rsidRPr="00825502" w:rsidRDefault="00805DB2" w:rsidP="00D64E6B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color w:val="000000"/>
                <w:sz w:val="16"/>
                <w:szCs w:val="16"/>
              </w:rPr>
              <w:t>65997981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E89C" w14:textId="77777777" w:rsidR="00805DB2" w:rsidRPr="00825502" w:rsidRDefault="00805DB2" w:rsidP="00D64E6B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color w:val="000000"/>
                <w:sz w:val="16"/>
                <w:szCs w:val="16"/>
              </w:rPr>
              <w:t>Zotavovna Vězeňské služby České republiky Přední Labská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B1DE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5 896 831,00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5B9A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6 740 517,00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077F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8 025 298,00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8A32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10 608 535,00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1920E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sz w:val="16"/>
                <w:szCs w:val="16"/>
              </w:rPr>
              <w:t>11 416 853,00</w:t>
            </w:r>
          </w:p>
        </w:tc>
      </w:tr>
      <w:tr w:rsidR="00805DB2" w:rsidRPr="0059487C" w14:paraId="0ADE7C29" w14:textId="77777777" w:rsidTr="00D64E6B">
        <w:trPr>
          <w:trHeight w:val="255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439DB90" w14:textId="77777777" w:rsidR="00805DB2" w:rsidRPr="0059487C" w:rsidRDefault="00805DB2" w:rsidP="00D64E6B">
            <w:pPr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59487C">
              <w:rPr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AA8F6B5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b/>
                <w:sz w:val="16"/>
                <w:szCs w:val="16"/>
              </w:rPr>
              <w:t>25 781 362,00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F0D5DF7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b/>
                <w:sz w:val="16"/>
                <w:szCs w:val="16"/>
              </w:rPr>
              <w:t>28 008 879,00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EDA88E5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b/>
                <w:sz w:val="16"/>
                <w:szCs w:val="16"/>
              </w:rPr>
              <w:t>34 854 721,05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0C2B3EE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b/>
                <w:sz w:val="16"/>
                <w:szCs w:val="16"/>
              </w:rPr>
              <w:t>38 238 360,00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487D52CE" w14:textId="77777777" w:rsidR="00805DB2" w:rsidRPr="00825502" w:rsidRDefault="00805DB2" w:rsidP="00D64E6B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825502">
              <w:rPr>
                <w:rFonts w:cs="Calibri"/>
                <w:b/>
                <w:sz w:val="16"/>
                <w:szCs w:val="16"/>
              </w:rPr>
              <w:t>39 495 230,00</w:t>
            </w:r>
          </w:p>
        </w:tc>
      </w:tr>
    </w:tbl>
    <w:p w14:paraId="144DEF3D" w14:textId="77777777" w:rsidR="00805DB2" w:rsidRPr="0059487C" w:rsidRDefault="00805DB2" w:rsidP="00D64E6B">
      <w:pPr>
        <w:spacing w:before="40"/>
        <w:jc w:val="both"/>
        <w:rPr>
          <w:rFonts w:cs="Calibri"/>
          <w:b/>
          <w:bCs/>
          <w:color w:val="000000"/>
          <w:sz w:val="20"/>
          <w:szCs w:val="20"/>
          <w:lang w:eastAsia="cs-CZ"/>
        </w:rPr>
      </w:pPr>
      <w:r w:rsidRPr="0059487C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59487C">
        <w:rPr>
          <w:rFonts w:cs="Calibri"/>
          <w:color w:val="000000"/>
          <w:sz w:val="20"/>
          <w:szCs w:val="20"/>
          <w:lang w:eastAsia="cs-CZ"/>
        </w:rPr>
        <w:t xml:space="preserve">ISSP-CSÚIS – výkaz </w:t>
      </w:r>
      <w:r>
        <w:rPr>
          <w:rFonts w:cs="Calibri"/>
          <w:color w:val="000000"/>
          <w:sz w:val="20"/>
          <w:szCs w:val="20"/>
          <w:lang w:eastAsia="cs-CZ"/>
        </w:rPr>
        <w:t>„p</w:t>
      </w:r>
      <w:r w:rsidRPr="0059487C">
        <w:rPr>
          <w:rFonts w:cs="Calibri"/>
          <w:color w:val="000000"/>
          <w:sz w:val="20"/>
          <w:szCs w:val="20"/>
          <w:lang w:eastAsia="cs-CZ"/>
        </w:rPr>
        <w:t>řehled o rozpočtu SPO – část II</w:t>
      </w:r>
      <w:r>
        <w:rPr>
          <w:rFonts w:cs="Calibri"/>
          <w:color w:val="000000"/>
          <w:sz w:val="20"/>
          <w:szCs w:val="20"/>
          <w:lang w:eastAsia="cs-CZ"/>
        </w:rPr>
        <w:t>“</w:t>
      </w:r>
      <w:r w:rsidRPr="0059487C">
        <w:rPr>
          <w:rFonts w:cs="Calibri"/>
          <w:color w:val="000000"/>
          <w:sz w:val="20"/>
          <w:szCs w:val="20"/>
          <w:lang w:eastAsia="cs-CZ"/>
        </w:rPr>
        <w:t xml:space="preserve"> (údaje ze sloupce </w:t>
      </w:r>
      <w:r>
        <w:rPr>
          <w:rFonts w:cs="Calibri"/>
          <w:color w:val="000000"/>
          <w:sz w:val="20"/>
          <w:szCs w:val="20"/>
          <w:lang w:eastAsia="cs-CZ"/>
        </w:rPr>
        <w:t>„</w:t>
      </w:r>
      <w:r w:rsidRPr="00825502">
        <w:rPr>
          <w:rFonts w:cs="Calibri"/>
          <w:color w:val="000000"/>
          <w:sz w:val="20"/>
          <w:szCs w:val="20"/>
          <w:lang w:eastAsia="cs-CZ"/>
        </w:rPr>
        <w:t>Skutečnost minulého roku v</w:t>
      </w:r>
      <w:r>
        <w:rPr>
          <w:rFonts w:cs="Calibri"/>
          <w:color w:val="000000"/>
          <w:sz w:val="20"/>
          <w:szCs w:val="20"/>
          <w:lang w:eastAsia="cs-CZ"/>
        </w:rPr>
        <w:t> </w:t>
      </w:r>
      <w:r w:rsidRPr="00825502">
        <w:rPr>
          <w:rFonts w:cs="Calibri"/>
          <w:color w:val="000000"/>
          <w:sz w:val="20"/>
          <w:szCs w:val="20"/>
          <w:lang w:eastAsia="cs-CZ"/>
        </w:rPr>
        <w:t>Kč</w:t>
      </w:r>
      <w:r>
        <w:rPr>
          <w:rFonts w:cs="Calibri"/>
          <w:color w:val="000000"/>
          <w:sz w:val="20"/>
          <w:szCs w:val="20"/>
          <w:lang w:eastAsia="cs-CZ"/>
        </w:rPr>
        <w:t>“</w:t>
      </w:r>
      <w:r w:rsidRPr="0059487C">
        <w:rPr>
          <w:rFonts w:cs="Calibri"/>
          <w:color w:val="000000"/>
          <w:sz w:val="20"/>
          <w:szCs w:val="20"/>
          <w:lang w:eastAsia="cs-CZ"/>
        </w:rPr>
        <w:t>)</w:t>
      </w:r>
      <w:r w:rsidR="00BE3F57">
        <w:rPr>
          <w:rFonts w:cs="Calibri"/>
          <w:color w:val="000000"/>
          <w:sz w:val="20"/>
          <w:szCs w:val="20"/>
          <w:lang w:eastAsia="cs-CZ"/>
        </w:rPr>
        <w:t>.</w:t>
      </w:r>
    </w:p>
    <w:p w14:paraId="0CDFAF6F" w14:textId="032E29AB" w:rsidR="00805DB2" w:rsidRPr="00D64E6B" w:rsidRDefault="00805DB2" w:rsidP="00D834CF">
      <w:pPr>
        <w:pStyle w:val="Titulek1"/>
        <w:rPr>
          <w:sz w:val="24"/>
          <w:szCs w:val="24"/>
        </w:rPr>
      </w:pPr>
      <w:bookmarkStart w:id="134" w:name="_Toc8984558"/>
      <w:bookmarkStart w:id="135" w:name="_Toc72157496"/>
      <w:r w:rsidRPr="00D64E6B">
        <w:rPr>
          <w:sz w:val="24"/>
          <w:szCs w:val="24"/>
        </w:rPr>
        <w:lastRenderedPageBreak/>
        <w:t xml:space="preserve">Tabulka č. </w:t>
      </w:r>
      <w:r w:rsidR="00DF5820" w:rsidRPr="00D64E6B">
        <w:rPr>
          <w:sz w:val="24"/>
          <w:szCs w:val="24"/>
        </w:rPr>
        <w:fldChar w:fldCharType="begin"/>
      </w:r>
      <w:r w:rsidR="00DF5820" w:rsidRPr="00D64E6B">
        <w:rPr>
          <w:sz w:val="24"/>
          <w:szCs w:val="24"/>
        </w:rPr>
        <w:instrText xml:space="preserve"> SEQ Tabulka \* ARABIC </w:instrText>
      </w:r>
      <w:r w:rsidR="00DF5820" w:rsidRPr="00D64E6B">
        <w:rPr>
          <w:sz w:val="24"/>
          <w:szCs w:val="24"/>
        </w:rPr>
        <w:fldChar w:fldCharType="separate"/>
      </w:r>
      <w:r w:rsidR="0048408A">
        <w:rPr>
          <w:noProof/>
          <w:sz w:val="24"/>
          <w:szCs w:val="24"/>
        </w:rPr>
        <w:t>41</w:t>
      </w:r>
      <w:r w:rsidR="00DF5820" w:rsidRPr="00D64E6B">
        <w:rPr>
          <w:noProof/>
          <w:sz w:val="24"/>
          <w:szCs w:val="24"/>
        </w:rPr>
        <w:fldChar w:fldCharType="end"/>
      </w:r>
      <w:r w:rsidRPr="00D64E6B">
        <w:rPr>
          <w:sz w:val="24"/>
          <w:szCs w:val="24"/>
        </w:rPr>
        <w:t>: Podíl výnosů z transferů PO v </w:t>
      </w:r>
      <w:proofErr w:type="spellStart"/>
      <w:r w:rsidRPr="00D64E6B">
        <w:rPr>
          <w:sz w:val="24"/>
          <w:szCs w:val="24"/>
        </w:rPr>
        <w:t>rozp</w:t>
      </w:r>
      <w:proofErr w:type="spellEnd"/>
      <w:r w:rsidRPr="00D64E6B">
        <w:rPr>
          <w:sz w:val="24"/>
          <w:szCs w:val="24"/>
        </w:rPr>
        <w:t>. kapitole 336 na celkových výnosech PO</w:t>
      </w:r>
      <w:bookmarkEnd w:id="134"/>
      <w:bookmarkEnd w:id="135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01"/>
        <w:gridCol w:w="862"/>
        <w:gridCol w:w="877"/>
        <w:gridCol w:w="878"/>
        <w:gridCol w:w="878"/>
        <w:gridCol w:w="875"/>
      </w:tblGrid>
      <w:tr w:rsidR="00805DB2" w:rsidRPr="004D653E" w14:paraId="2DFF12B9" w14:textId="77777777" w:rsidTr="004D653E">
        <w:trPr>
          <w:trHeight w:val="255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C59F89B" w14:textId="77777777" w:rsidR="00805DB2" w:rsidRPr="004D653E" w:rsidRDefault="00805DB2" w:rsidP="00D834C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D653E">
              <w:rPr>
                <w:b/>
                <w:bCs/>
                <w:color w:val="000000"/>
                <w:sz w:val="16"/>
                <w:szCs w:val="16"/>
              </w:rPr>
              <w:t>IČO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A356DC" w14:textId="77777777" w:rsidR="00805DB2" w:rsidRPr="004D653E" w:rsidRDefault="00805DB2" w:rsidP="00D834C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D653E">
              <w:rPr>
                <w:b/>
                <w:bCs/>
                <w:color w:val="000000"/>
                <w:sz w:val="16"/>
                <w:szCs w:val="16"/>
              </w:rPr>
              <w:t>Účetní jednotka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47F5D5" w14:textId="77777777" w:rsidR="00805DB2" w:rsidRPr="004D653E" w:rsidRDefault="00805DB2" w:rsidP="00D834C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D653E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6AEEA42" w14:textId="77777777" w:rsidR="00805DB2" w:rsidRPr="004D653E" w:rsidRDefault="00805DB2" w:rsidP="00D834C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D653E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5DC5CF" w14:textId="77777777" w:rsidR="00805DB2" w:rsidRPr="004D653E" w:rsidRDefault="00805DB2" w:rsidP="00D834C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D653E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7A7C40" w14:textId="77777777" w:rsidR="00805DB2" w:rsidRPr="004D653E" w:rsidRDefault="00805DB2" w:rsidP="00D834C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D653E"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4FD8C60" w14:textId="77777777" w:rsidR="00805DB2" w:rsidRPr="004D653E" w:rsidRDefault="00805DB2" w:rsidP="00D834CF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D653E"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805DB2" w:rsidRPr="004D653E" w14:paraId="3F3CF7A2" w14:textId="77777777" w:rsidTr="004D653E">
        <w:trPr>
          <w:trHeight w:val="255"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080" w14:textId="77777777" w:rsidR="00805DB2" w:rsidRPr="004D653E" w:rsidRDefault="00805DB2" w:rsidP="00D834CF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color w:val="000000"/>
                <w:sz w:val="16"/>
                <w:szCs w:val="16"/>
              </w:rPr>
              <w:t>65997999</w:t>
            </w: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F84E" w14:textId="77777777" w:rsidR="00805DB2" w:rsidRPr="004D653E" w:rsidRDefault="00805DB2" w:rsidP="00D834CF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color w:val="000000"/>
                <w:sz w:val="16"/>
                <w:szCs w:val="16"/>
              </w:rPr>
              <w:t xml:space="preserve">Zotavovna Vězeňské služby České republiky </w:t>
            </w:r>
            <w:proofErr w:type="spellStart"/>
            <w:r w:rsidRPr="004D653E">
              <w:rPr>
                <w:rFonts w:cs="Calibri"/>
                <w:color w:val="000000"/>
                <w:sz w:val="16"/>
                <w:szCs w:val="16"/>
              </w:rPr>
              <w:t>Pracov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9EF3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56,57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CF94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53,75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51FB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64,21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F5A2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55,04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0D9B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67,18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4D653E" w14:paraId="7F1701E7" w14:textId="77777777" w:rsidTr="004D653E">
        <w:trPr>
          <w:trHeight w:val="255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D34D" w14:textId="77777777" w:rsidR="00805DB2" w:rsidRPr="004D653E" w:rsidRDefault="00805DB2" w:rsidP="00D834CF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color w:val="000000"/>
                <w:sz w:val="16"/>
                <w:szCs w:val="16"/>
              </w:rPr>
              <w:t>65997964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F574" w14:textId="77777777" w:rsidR="00805DB2" w:rsidRPr="004D653E" w:rsidRDefault="00805DB2" w:rsidP="00D834CF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color w:val="000000"/>
                <w:sz w:val="16"/>
                <w:szCs w:val="16"/>
              </w:rPr>
              <w:t>Zotavovna Vězeňské služby České republiky Praha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6418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58,48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B76C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58,62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87C0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69,44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783D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63,00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8B70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56,83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4D653E" w14:paraId="37ACF3CB" w14:textId="77777777" w:rsidTr="004D653E">
        <w:trPr>
          <w:trHeight w:val="255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004B" w14:textId="77777777" w:rsidR="00805DB2" w:rsidRPr="004D653E" w:rsidRDefault="00805DB2" w:rsidP="00D834CF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color w:val="000000"/>
                <w:sz w:val="16"/>
                <w:szCs w:val="16"/>
              </w:rPr>
              <w:t>65997981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FD03" w14:textId="77777777" w:rsidR="00805DB2" w:rsidRPr="004D653E" w:rsidRDefault="00805DB2" w:rsidP="00D834CF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color w:val="000000"/>
                <w:sz w:val="16"/>
                <w:szCs w:val="16"/>
              </w:rPr>
              <w:t>Zotavovna Vězeňské služby České republiky Přední Labská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25AB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37,09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F932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40,45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D878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36,08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3D3F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47,20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88EF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sz w:val="16"/>
                <w:szCs w:val="16"/>
              </w:rPr>
              <w:t>52,62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4D653E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4D653E" w14:paraId="4FECF632" w14:textId="77777777" w:rsidTr="004D653E">
        <w:trPr>
          <w:trHeight w:val="255"/>
          <w:jc w:val="center"/>
        </w:trPr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01118AB7" w14:textId="77777777" w:rsidR="00805DB2" w:rsidRPr="004D653E" w:rsidRDefault="00805DB2" w:rsidP="00D834CF">
            <w:pPr>
              <w:keepNext/>
              <w:spacing w:after="0"/>
              <w:jc w:val="both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4D653E">
              <w:rPr>
                <w:b/>
                <w:bCs/>
                <w:color w:val="000000"/>
                <w:sz w:val="16"/>
                <w:szCs w:val="16"/>
              </w:rPr>
              <w:t>Podíl výnosů z transferů PO v rozpočtové kapitole 336 na celkových výnosech PO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9034B66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b/>
                <w:sz w:val="16"/>
                <w:szCs w:val="16"/>
              </w:rPr>
              <w:t>51,09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4D653E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E705562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b/>
                <w:sz w:val="16"/>
                <w:szCs w:val="16"/>
              </w:rPr>
              <w:t>51,34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4D653E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68860F7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b/>
                <w:sz w:val="16"/>
                <w:szCs w:val="16"/>
              </w:rPr>
              <w:t>55,81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4D653E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8FCA315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b/>
                <w:sz w:val="16"/>
                <w:szCs w:val="16"/>
              </w:rPr>
              <w:t>55,32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4D653E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F09396D" w14:textId="77777777" w:rsidR="00805DB2" w:rsidRPr="004D653E" w:rsidRDefault="00805DB2" w:rsidP="00D834CF">
            <w:pPr>
              <w:keepNext/>
              <w:spacing w:after="0"/>
              <w:ind w:right="57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4D653E">
              <w:rPr>
                <w:rFonts w:cs="Calibri"/>
                <w:b/>
                <w:sz w:val="16"/>
                <w:szCs w:val="16"/>
              </w:rPr>
              <w:t>58,79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4D653E">
              <w:rPr>
                <w:rFonts w:cs="Calibri"/>
                <w:b/>
                <w:sz w:val="16"/>
                <w:szCs w:val="16"/>
              </w:rPr>
              <w:t>%</w:t>
            </w:r>
          </w:p>
        </w:tc>
      </w:tr>
    </w:tbl>
    <w:p w14:paraId="50ADAFB5" w14:textId="77777777" w:rsidR="00805DB2" w:rsidRPr="00682D65" w:rsidRDefault="00805DB2" w:rsidP="004D653E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424734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424734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>
        <w:rPr>
          <w:rFonts w:cs="Calibri"/>
          <w:color w:val="000000"/>
          <w:sz w:val="20"/>
          <w:szCs w:val="20"/>
          <w:lang w:eastAsia="cs-CZ"/>
        </w:rPr>
        <w:t xml:space="preserve">MONITOR; </w:t>
      </w:r>
      <w:r w:rsidRPr="00424734">
        <w:rPr>
          <w:rFonts w:cs="Calibri"/>
          <w:color w:val="000000"/>
          <w:sz w:val="20"/>
          <w:szCs w:val="20"/>
          <w:lang w:eastAsia="cs-CZ"/>
        </w:rPr>
        <w:t>výpočet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3E39BE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424734">
        <w:rPr>
          <w:rFonts w:cs="Calibri"/>
          <w:color w:val="000000"/>
          <w:sz w:val="20"/>
          <w:szCs w:val="20"/>
          <w:lang w:eastAsia="cs-CZ"/>
        </w:rPr>
        <w:t>.</w:t>
      </w:r>
    </w:p>
    <w:p w14:paraId="323AA0E6" w14:textId="02D20050" w:rsidR="00805DB2" w:rsidRPr="004D653E" w:rsidRDefault="00805DB2" w:rsidP="00805DB2">
      <w:pPr>
        <w:pStyle w:val="Titulek1"/>
        <w:rPr>
          <w:sz w:val="24"/>
        </w:rPr>
      </w:pPr>
      <w:bookmarkStart w:id="136" w:name="_Toc520714352"/>
      <w:bookmarkStart w:id="137" w:name="_Toc8984559"/>
      <w:bookmarkStart w:id="138" w:name="_Toc72157497"/>
      <w:r w:rsidRPr="004D653E">
        <w:rPr>
          <w:sz w:val="24"/>
        </w:rPr>
        <w:t xml:space="preserve">Tabulka č. </w:t>
      </w:r>
      <w:r w:rsidR="00DF5820" w:rsidRPr="004D653E">
        <w:rPr>
          <w:sz w:val="24"/>
        </w:rPr>
        <w:fldChar w:fldCharType="begin"/>
      </w:r>
      <w:r w:rsidR="00DF5820" w:rsidRPr="004D653E">
        <w:rPr>
          <w:sz w:val="24"/>
        </w:rPr>
        <w:instrText xml:space="preserve"> SEQ Tabulka \* ARABIC </w:instrText>
      </w:r>
      <w:r w:rsidR="00DF5820" w:rsidRPr="004D653E">
        <w:rPr>
          <w:sz w:val="24"/>
        </w:rPr>
        <w:fldChar w:fldCharType="separate"/>
      </w:r>
      <w:r w:rsidR="0048408A">
        <w:rPr>
          <w:noProof/>
          <w:sz w:val="24"/>
        </w:rPr>
        <w:t>42</w:t>
      </w:r>
      <w:r w:rsidR="00DF5820" w:rsidRPr="004D653E">
        <w:rPr>
          <w:noProof/>
          <w:sz w:val="24"/>
        </w:rPr>
        <w:fldChar w:fldCharType="end"/>
      </w:r>
      <w:r w:rsidRPr="004D653E">
        <w:rPr>
          <w:sz w:val="24"/>
        </w:rPr>
        <w:t>: Podíl výše příspěvku na provoz na celkových výnosech PO</w:t>
      </w:r>
      <w:bookmarkEnd w:id="136"/>
      <w:bookmarkEnd w:id="137"/>
      <w:bookmarkEnd w:id="1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01"/>
        <w:gridCol w:w="861"/>
        <w:gridCol w:w="876"/>
        <w:gridCol w:w="878"/>
        <w:gridCol w:w="878"/>
        <w:gridCol w:w="877"/>
      </w:tblGrid>
      <w:tr w:rsidR="00805DB2" w:rsidRPr="0059487C" w14:paraId="7EACB33A" w14:textId="77777777" w:rsidTr="00805DB2">
        <w:trPr>
          <w:trHeight w:val="255"/>
        </w:trPr>
        <w:tc>
          <w:tcPr>
            <w:tcW w:w="428" w:type="pct"/>
            <w:shd w:val="clear" w:color="auto" w:fill="E5F1FF"/>
            <w:vAlign w:val="center"/>
          </w:tcPr>
          <w:p w14:paraId="0E3B71D9" w14:textId="77777777" w:rsidR="00805DB2" w:rsidRPr="0059487C" w:rsidRDefault="00805DB2" w:rsidP="004D653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IČO</w:t>
            </w:r>
          </w:p>
        </w:tc>
        <w:tc>
          <w:tcPr>
            <w:tcW w:w="2117" w:type="pct"/>
            <w:shd w:val="clear" w:color="auto" w:fill="E5F1FF"/>
            <w:noWrap/>
            <w:vAlign w:val="center"/>
            <w:hideMark/>
          </w:tcPr>
          <w:p w14:paraId="198B4097" w14:textId="77777777" w:rsidR="00805DB2" w:rsidRPr="0059487C" w:rsidRDefault="00805DB2" w:rsidP="004D653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Účetní jednotka</w:t>
            </w:r>
          </w:p>
        </w:tc>
        <w:tc>
          <w:tcPr>
            <w:tcW w:w="484" w:type="pct"/>
            <w:shd w:val="clear" w:color="auto" w:fill="E5F1FF"/>
            <w:noWrap/>
            <w:vAlign w:val="center"/>
            <w:hideMark/>
          </w:tcPr>
          <w:p w14:paraId="0E39A186" w14:textId="77777777" w:rsidR="00805DB2" w:rsidRPr="0059487C" w:rsidRDefault="00805DB2" w:rsidP="004D653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92" w:type="pct"/>
            <w:shd w:val="clear" w:color="auto" w:fill="E5F1FF"/>
            <w:noWrap/>
            <w:vAlign w:val="center"/>
            <w:hideMark/>
          </w:tcPr>
          <w:p w14:paraId="53F63BCA" w14:textId="77777777" w:rsidR="00805DB2" w:rsidRPr="0059487C" w:rsidRDefault="00805DB2" w:rsidP="004D653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93" w:type="pct"/>
            <w:shd w:val="clear" w:color="auto" w:fill="E5F1FF"/>
            <w:noWrap/>
            <w:vAlign w:val="center"/>
            <w:hideMark/>
          </w:tcPr>
          <w:p w14:paraId="2860915F" w14:textId="77777777" w:rsidR="00805DB2" w:rsidRPr="0059487C" w:rsidRDefault="00805DB2" w:rsidP="004D653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93" w:type="pct"/>
            <w:shd w:val="clear" w:color="auto" w:fill="E5F1FF"/>
            <w:noWrap/>
            <w:vAlign w:val="center"/>
            <w:hideMark/>
          </w:tcPr>
          <w:p w14:paraId="1BB5ACF3" w14:textId="77777777" w:rsidR="00805DB2" w:rsidRPr="0059487C" w:rsidRDefault="00805DB2" w:rsidP="004D653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92" w:type="pct"/>
            <w:shd w:val="clear" w:color="auto" w:fill="E5F1FF"/>
            <w:vAlign w:val="center"/>
          </w:tcPr>
          <w:p w14:paraId="23B8AC0A" w14:textId="77777777" w:rsidR="00805DB2" w:rsidRPr="0059487C" w:rsidRDefault="00805DB2" w:rsidP="004D653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805DB2" w:rsidRPr="0059487C" w14:paraId="24B777DA" w14:textId="77777777" w:rsidTr="00805DB2">
        <w:trPr>
          <w:trHeight w:val="255"/>
        </w:trPr>
        <w:tc>
          <w:tcPr>
            <w:tcW w:w="428" w:type="pct"/>
            <w:vAlign w:val="center"/>
          </w:tcPr>
          <w:p w14:paraId="4264AFBB" w14:textId="77777777" w:rsidR="00805DB2" w:rsidRPr="00AC7C27" w:rsidRDefault="00805DB2" w:rsidP="004D653E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color w:val="000000"/>
                <w:sz w:val="16"/>
                <w:szCs w:val="16"/>
              </w:rPr>
              <w:t>65997999</w:t>
            </w:r>
          </w:p>
        </w:tc>
        <w:tc>
          <w:tcPr>
            <w:tcW w:w="2117" w:type="pct"/>
            <w:shd w:val="clear" w:color="auto" w:fill="auto"/>
            <w:noWrap/>
            <w:vAlign w:val="center"/>
          </w:tcPr>
          <w:p w14:paraId="2BB675EC" w14:textId="77777777" w:rsidR="00805DB2" w:rsidRPr="00AC7C27" w:rsidRDefault="00805DB2" w:rsidP="004D653E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color w:val="000000"/>
                <w:sz w:val="16"/>
                <w:szCs w:val="16"/>
              </w:rPr>
              <w:t xml:space="preserve">Zotavovna Vězeňské služby České republiky </w:t>
            </w:r>
            <w:proofErr w:type="spellStart"/>
            <w:r w:rsidRPr="00AC7C27">
              <w:rPr>
                <w:rFonts w:cs="Calibri"/>
                <w:color w:val="000000"/>
                <w:sz w:val="16"/>
                <w:szCs w:val="16"/>
              </w:rPr>
              <w:t>Pracov</w:t>
            </w:r>
            <w:proofErr w:type="spellEnd"/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1D6A22C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56,57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21837BD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53,75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61F51FC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64,21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A9901FF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54,25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vAlign w:val="center"/>
          </w:tcPr>
          <w:p w14:paraId="7AEE581E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67,18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59487C" w14:paraId="1EA542AF" w14:textId="77777777" w:rsidTr="00805DB2">
        <w:trPr>
          <w:trHeight w:val="255"/>
        </w:trPr>
        <w:tc>
          <w:tcPr>
            <w:tcW w:w="428" w:type="pct"/>
            <w:vAlign w:val="center"/>
          </w:tcPr>
          <w:p w14:paraId="2D7DB0E6" w14:textId="77777777" w:rsidR="00805DB2" w:rsidRPr="00AC7C27" w:rsidRDefault="00805DB2" w:rsidP="004D653E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color w:val="000000"/>
                <w:sz w:val="16"/>
                <w:szCs w:val="16"/>
              </w:rPr>
              <w:t>65997964</w:t>
            </w:r>
          </w:p>
        </w:tc>
        <w:tc>
          <w:tcPr>
            <w:tcW w:w="2117" w:type="pct"/>
            <w:shd w:val="clear" w:color="auto" w:fill="auto"/>
            <w:noWrap/>
            <w:vAlign w:val="center"/>
          </w:tcPr>
          <w:p w14:paraId="49F84511" w14:textId="77777777" w:rsidR="00805DB2" w:rsidRPr="00AC7C27" w:rsidRDefault="00805DB2" w:rsidP="004D653E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color w:val="000000"/>
                <w:sz w:val="16"/>
                <w:szCs w:val="16"/>
              </w:rPr>
              <w:t>Zotavovna Vězeňské služby České republiky Praha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47E6B06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58,48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0DCBAD2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58,62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EF7C481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69,44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23A8E3D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63,00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vAlign w:val="center"/>
          </w:tcPr>
          <w:p w14:paraId="1B6F79ED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56,83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59487C" w14:paraId="747C029F" w14:textId="77777777" w:rsidTr="00805DB2">
        <w:trPr>
          <w:trHeight w:val="255"/>
        </w:trPr>
        <w:tc>
          <w:tcPr>
            <w:tcW w:w="428" w:type="pct"/>
            <w:vAlign w:val="center"/>
          </w:tcPr>
          <w:p w14:paraId="44FBE5ED" w14:textId="77777777" w:rsidR="00805DB2" w:rsidRPr="00AC7C27" w:rsidRDefault="00805DB2" w:rsidP="004D653E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color w:val="000000"/>
                <w:sz w:val="16"/>
                <w:szCs w:val="16"/>
              </w:rPr>
              <w:t>65997981</w:t>
            </w:r>
          </w:p>
        </w:tc>
        <w:tc>
          <w:tcPr>
            <w:tcW w:w="2117" w:type="pct"/>
            <w:shd w:val="clear" w:color="auto" w:fill="auto"/>
            <w:noWrap/>
            <w:vAlign w:val="center"/>
          </w:tcPr>
          <w:p w14:paraId="0EB09156" w14:textId="77777777" w:rsidR="00805DB2" w:rsidRPr="00AC7C27" w:rsidRDefault="00805DB2" w:rsidP="004D653E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color w:val="000000"/>
                <w:sz w:val="16"/>
                <w:szCs w:val="16"/>
              </w:rPr>
              <w:t>Zotavovna Vězeňské služby České republiky Přední Labská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6C45AB9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37,09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5D933D0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40,45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8A58CC8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36,08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2167C71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47,20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2" w:type="pct"/>
            <w:vAlign w:val="center"/>
          </w:tcPr>
          <w:p w14:paraId="43B0E633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sz w:val="16"/>
                <w:szCs w:val="16"/>
              </w:rPr>
              <w:t>52,62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AC7C27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B567F4" w14:paraId="43D76D69" w14:textId="77777777" w:rsidTr="00805DB2">
        <w:trPr>
          <w:trHeight w:val="255"/>
        </w:trPr>
        <w:tc>
          <w:tcPr>
            <w:tcW w:w="2546" w:type="pct"/>
            <w:gridSpan w:val="2"/>
            <w:shd w:val="clear" w:color="auto" w:fill="F2C6C9"/>
            <w:vAlign w:val="center"/>
          </w:tcPr>
          <w:p w14:paraId="547D94A2" w14:textId="77777777" w:rsidR="00805DB2" w:rsidRPr="0059487C" w:rsidRDefault="00805DB2" w:rsidP="004D653E">
            <w:pPr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59487C">
              <w:rPr>
                <w:b/>
                <w:bCs/>
                <w:color w:val="000000"/>
                <w:sz w:val="16"/>
                <w:szCs w:val="16"/>
              </w:rPr>
              <w:t>Podíl výše příspěvku na provoz na celkových výnosech PO</w:t>
            </w:r>
          </w:p>
        </w:tc>
        <w:tc>
          <w:tcPr>
            <w:tcW w:w="484" w:type="pct"/>
            <w:shd w:val="clear" w:color="auto" w:fill="F2C6C9"/>
            <w:noWrap/>
            <w:vAlign w:val="center"/>
          </w:tcPr>
          <w:p w14:paraId="70BBE2E4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b/>
                <w:sz w:val="16"/>
                <w:szCs w:val="16"/>
              </w:rPr>
              <w:t>51,09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AC7C27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2" w:type="pct"/>
            <w:shd w:val="clear" w:color="auto" w:fill="F2C6C9"/>
            <w:noWrap/>
            <w:vAlign w:val="center"/>
          </w:tcPr>
          <w:p w14:paraId="72FC2F13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b/>
                <w:sz w:val="16"/>
                <w:szCs w:val="16"/>
              </w:rPr>
              <w:t>51,34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AC7C27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3" w:type="pct"/>
            <w:shd w:val="clear" w:color="auto" w:fill="F2C6C9"/>
            <w:noWrap/>
            <w:vAlign w:val="center"/>
          </w:tcPr>
          <w:p w14:paraId="4FA6DB9F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b/>
                <w:sz w:val="16"/>
                <w:szCs w:val="16"/>
              </w:rPr>
              <w:t>55,81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AC7C27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3" w:type="pct"/>
            <w:shd w:val="clear" w:color="auto" w:fill="F2C6C9"/>
            <w:noWrap/>
            <w:vAlign w:val="center"/>
          </w:tcPr>
          <w:p w14:paraId="4F443602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b/>
                <w:sz w:val="16"/>
                <w:szCs w:val="16"/>
              </w:rPr>
              <w:t>55,06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AC7C27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2" w:type="pct"/>
            <w:shd w:val="clear" w:color="auto" w:fill="F2C6C9"/>
            <w:vAlign w:val="center"/>
          </w:tcPr>
          <w:p w14:paraId="06D8BD00" w14:textId="77777777" w:rsidR="00805DB2" w:rsidRPr="00AC7C27" w:rsidRDefault="00805DB2" w:rsidP="004D653E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AC7C27">
              <w:rPr>
                <w:rFonts w:cs="Calibri"/>
                <w:b/>
                <w:sz w:val="16"/>
                <w:szCs w:val="16"/>
              </w:rPr>
              <w:t>58,79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AC7C27">
              <w:rPr>
                <w:rFonts w:cs="Calibri"/>
                <w:b/>
                <w:sz w:val="16"/>
                <w:szCs w:val="16"/>
              </w:rPr>
              <w:t>%</w:t>
            </w:r>
          </w:p>
        </w:tc>
      </w:tr>
    </w:tbl>
    <w:p w14:paraId="3A8D28C4" w14:textId="77777777" w:rsidR="00805DB2" w:rsidRDefault="00805DB2" w:rsidP="004D653E">
      <w:pPr>
        <w:spacing w:before="40"/>
        <w:ind w:left="567" w:hanging="567"/>
        <w:jc w:val="both"/>
        <w:rPr>
          <w:rFonts w:cs="Calibri"/>
          <w:color w:val="000000"/>
          <w:sz w:val="20"/>
          <w:szCs w:val="20"/>
          <w:lang w:eastAsia="cs-CZ"/>
        </w:rPr>
      </w:pPr>
      <w:r w:rsidRPr="0059487C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="004D653E">
        <w:rPr>
          <w:rFonts w:cs="Calibri"/>
          <w:b/>
          <w:color w:val="000000"/>
          <w:sz w:val="20"/>
          <w:szCs w:val="20"/>
          <w:lang w:eastAsia="cs-CZ"/>
        </w:rPr>
        <w:tab/>
      </w:r>
      <w:r w:rsidRPr="0059487C">
        <w:rPr>
          <w:rFonts w:cs="Calibri"/>
          <w:color w:val="000000"/>
          <w:sz w:val="20"/>
          <w:szCs w:val="20"/>
          <w:lang w:eastAsia="cs-CZ"/>
        </w:rPr>
        <w:t>C</w:t>
      </w:r>
      <w:r>
        <w:rPr>
          <w:rFonts w:cs="Calibri"/>
          <w:color w:val="000000"/>
          <w:sz w:val="20"/>
          <w:szCs w:val="20"/>
          <w:lang w:eastAsia="cs-CZ"/>
        </w:rPr>
        <w:t xml:space="preserve">SÚIS, </w:t>
      </w:r>
      <w:r w:rsidRPr="0059487C">
        <w:rPr>
          <w:rFonts w:cs="Calibri"/>
          <w:color w:val="000000"/>
          <w:sz w:val="20"/>
          <w:szCs w:val="20"/>
          <w:lang w:eastAsia="cs-CZ"/>
        </w:rPr>
        <w:t>ISSP-CSÚIS – výkaz „</w:t>
      </w:r>
      <w:r>
        <w:rPr>
          <w:rFonts w:cs="Calibri"/>
          <w:color w:val="000000"/>
          <w:sz w:val="20"/>
          <w:szCs w:val="20"/>
          <w:lang w:eastAsia="cs-CZ"/>
        </w:rPr>
        <w:t>p</w:t>
      </w:r>
      <w:r w:rsidRPr="0059487C">
        <w:rPr>
          <w:rFonts w:cs="Calibri"/>
          <w:color w:val="000000"/>
          <w:sz w:val="20"/>
          <w:szCs w:val="20"/>
          <w:lang w:eastAsia="cs-CZ"/>
        </w:rPr>
        <w:t>řehled o rozpočtu SPO – část II“ (údaje ze sloupce</w:t>
      </w:r>
      <w:r>
        <w:rPr>
          <w:rFonts w:cs="Calibri"/>
          <w:color w:val="000000"/>
          <w:sz w:val="20"/>
          <w:szCs w:val="20"/>
          <w:lang w:eastAsia="cs-CZ"/>
        </w:rPr>
        <w:t xml:space="preserve"> „</w:t>
      </w:r>
      <w:r w:rsidRPr="004361A2">
        <w:rPr>
          <w:rFonts w:cs="Calibri"/>
          <w:color w:val="000000"/>
          <w:sz w:val="20"/>
          <w:szCs w:val="20"/>
          <w:lang w:eastAsia="cs-CZ"/>
        </w:rPr>
        <w:t>Skutečnost minulého roku v</w:t>
      </w:r>
      <w:r>
        <w:rPr>
          <w:rFonts w:cs="Calibri"/>
          <w:color w:val="000000"/>
          <w:sz w:val="20"/>
          <w:szCs w:val="20"/>
          <w:lang w:eastAsia="cs-CZ"/>
        </w:rPr>
        <w:t> </w:t>
      </w:r>
      <w:r w:rsidRPr="004361A2">
        <w:rPr>
          <w:rFonts w:cs="Calibri"/>
          <w:color w:val="000000"/>
          <w:sz w:val="20"/>
          <w:szCs w:val="20"/>
          <w:lang w:eastAsia="cs-CZ"/>
        </w:rPr>
        <w:t>Kč</w:t>
      </w:r>
      <w:r>
        <w:rPr>
          <w:rFonts w:cs="Calibri"/>
          <w:color w:val="000000"/>
          <w:sz w:val="20"/>
          <w:szCs w:val="20"/>
          <w:lang w:eastAsia="cs-CZ"/>
        </w:rPr>
        <w:t>“</w:t>
      </w:r>
      <w:r w:rsidRPr="004361A2">
        <w:rPr>
          <w:rFonts w:cs="Calibri"/>
          <w:color w:val="000000"/>
          <w:sz w:val="20"/>
          <w:szCs w:val="20"/>
          <w:lang w:eastAsia="cs-CZ"/>
        </w:rPr>
        <w:t>)</w:t>
      </w:r>
      <w:r>
        <w:rPr>
          <w:rFonts w:cs="Calibri"/>
          <w:color w:val="000000"/>
          <w:sz w:val="20"/>
          <w:szCs w:val="20"/>
          <w:lang w:eastAsia="cs-CZ"/>
        </w:rPr>
        <w:t>;</w:t>
      </w:r>
      <w:r w:rsidRPr="0059487C">
        <w:rPr>
          <w:i/>
          <w:color w:val="000000"/>
          <w:sz w:val="20"/>
          <w:lang w:eastAsia="cs-CZ"/>
        </w:rPr>
        <w:t xml:space="preserve"> </w:t>
      </w:r>
      <w:r w:rsidRPr="0059487C">
        <w:rPr>
          <w:color w:val="000000"/>
          <w:sz w:val="20"/>
          <w:lang w:eastAsia="cs-CZ"/>
        </w:rPr>
        <w:t>výpočet</w:t>
      </w:r>
      <w:r>
        <w:rPr>
          <w:color w:val="000000"/>
          <w:sz w:val="20"/>
          <w:lang w:eastAsia="cs-CZ"/>
        </w:rPr>
        <w:t xml:space="preserve"> </w:t>
      </w:r>
      <w:r w:rsidR="003E39BE">
        <w:rPr>
          <w:color w:val="000000"/>
          <w:sz w:val="20"/>
          <w:lang w:eastAsia="cs-CZ"/>
        </w:rPr>
        <w:t xml:space="preserve">vypracoval </w:t>
      </w:r>
      <w:r>
        <w:rPr>
          <w:color w:val="000000"/>
          <w:sz w:val="20"/>
          <w:lang w:eastAsia="cs-CZ"/>
        </w:rPr>
        <w:t>NKÚ</w:t>
      </w:r>
      <w:r w:rsidRPr="0059487C">
        <w:rPr>
          <w:rFonts w:cs="Calibri"/>
          <w:color w:val="000000"/>
          <w:sz w:val="20"/>
          <w:szCs w:val="20"/>
          <w:lang w:eastAsia="cs-CZ"/>
        </w:rPr>
        <w:t>.</w:t>
      </w:r>
    </w:p>
    <w:p w14:paraId="5461B5F4" w14:textId="3D9801D8" w:rsidR="00805DB2" w:rsidRPr="004D653E" w:rsidRDefault="00805DB2" w:rsidP="00805DB2">
      <w:pPr>
        <w:pStyle w:val="Titulek1"/>
        <w:rPr>
          <w:sz w:val="24"/>
        </w:rPr>
      </w:pPr>
      <w:bookmarkStart w:id="139" w:name="_Toc520714353"/>
      <w:bookmarkStart w:id="140" w:name="_Toc8984560"/>
      <w:bookmarkStart w:id="141" w:name="_Toc72157498"/>
      <w:r w:rsidRPr="004D653E">
        <w:rPr>
          <w:sz w:val="24"/>
        </w:rPr>
        <w:t xml:space="preserve">Tabulka č. </w:t>
      </w:r>
      <w:r w:rsidR="00DF5820" w:rsidRPr="004D653E">
        <w:rPr>
          <w:sz w:val="24"/>
        </w:rPr>
        <w:fldChar w:fldCharType="begin"/>
      </w:r>
      <w:r w:rsidR="00DF5820" w:rsidRPr="004D653E">
        <w:rPr>
          <w:sz w:val="24"/>
        </w:rPr>
        <w:instrText xml:space="preserve"> SEQ Tabulka \* ARABIC </w:instrText>
      </w:r>
      <w:r w:rsidR="00DF5820" w:rsidRPr="004D653E">
        <w:rPr>
          <w:sz w:val="24"/>
        </w:rPr>
        <w:fldChar w:fldCharType="separate"/>
      </w:r>
      <w:r w:rsidR="0048408A">
        <w:rPr>
          <w:noProof/>
          <w:sz w:val="24"/>
        </w:rPr>
        <w:t>43</w:t>
      </w:r>
      <w:r w:rsidR="00DF5820" w:rsidRPr="004D653E">
        <w:rPr>
          <w:noProof/>
          <w:sz w:val="24"/>
        </w:rPr>
        <w:fldChar w:fldCharType="end"/>
      </w:r>
      <w:r w:rsidRPr="004D653E">
        <w:rPr>
          <w:sz w:val="24"/>
        </w:rPr>
        <w:t>: Podíl výše příspěvku na provoz na výnosech z transferů PO (účet 671)</w:t>
      </w:r>
      <w:bookmarkEnd w:id="139"/>
      <w:bookmarkEnd w:id="140"/>
      <w:bookmarkEnd w:id="141"/>
    </w:p>
    <w:tbl>
      <w:tblPr>
        <w:tblW w:w="49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01"/>
        <w:gridCol w:w="862"/>
        <w:gridCol w:w="876"/>
        <w:gridCol w:w="879"/>
        <w:gridCol w:w="879"/>
        <w:gridCol w:w="805"/>
      </w:tblGrid>
      <w:tr w:rsidR="00805DB2" w:rsidRPr="00716C19" w14:paraId="56877A22" w14:textId="77777777" w:rsidTr="00805DB2">
        <w:trPr>
          <w:trHeight w:val="25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38E27CF" w14:textId="77777777" w:rsidR="00805DB2" w:rsidRPr="00716C19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6C19">
              <w:rPr>
                <w:b/>
                <w:bCs/>
                <w:color w:val="000000"/>
                <w:sz w:val="16"/>
                <w:szCs w:val="16"/>
              </w:rPr>
              <w:t>IČO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9A05B1" w14:textId="77777777" w:rsidR="00805DB2" w:rsidRPr="00716C19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6C19">
              <w:rPr>
                <w:b/>
                <w:bCs/>
                <w:color w:val="000000"/>
                <w:sz w:val="16"/>
                <w:szCs w:val="16"/>
              </w:rPr>
              <w:t>Účetní jednotka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D93ACF" w14:textId="77777777" w:rsidR="00805DB2" w:rsidRPr="00716C19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6C19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B1D311" w14:textId="77777777" w:rsidR="00805DB2" w:rsidRPr="00716C19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6C19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FB1208" w14:textId="77777777" w:rsidR="00805DB2" w:rsidRPr="00716C19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6C19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EFBB76" w14:textId="77777777" w:rsidR="00805DB2" w:rsidRPr="00716C19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6C19"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3F76FC3" w14:textId="77777777" w:rsidR="00805DB2" w:rsidRPr="00716C19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6C19"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805DB2" w:rsidRPr="00716C19" w14:paraId="7D8B95A8" w14:textId="77777777" w:rsidTr="00805DB2">
        <w:trPr>
          <w:trHeight w:val="255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5294" w14:textId="77777777" w:rsidR="00805DB2" w:rsidRPr="002744DA" w:rsidRDefault="00805DB2" w:rsidP="005460A6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color w:val="000000"/>
                <w:sz w:val="16"/>
                <w:szCs w:val="16"/>
              </w:rPr>
              <w:t>65997999</w:t>
            </w:r>
          </w:p>
        </w:tc>
        <w:tc>
          <w:tcPr>
            <w:tcW w:w="2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C4A5" w14:textId="77777777" w:rsidR="00805DB2" w:rsidRPr="002744DA" w:rsidRDefault="00805DB2" w:rsidP="005460A6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color w:val="000000"/>
                <w:sz w:val="16"/>
                <w:szCs w:val="16"/>
              </w:rPr>
              <w:t xml:space="preserve">Zotavovna Vězeňské služby České republiky </w:t>
            </w:r>
            <w:proofErr w:type="spellStart"/>
            <w:r w:rsidRPr="002744DA">
              <w:rPr>
                <w:rFonts w:cs="Calibri"/>
                <w:color w:val="000000"/>
                <w:sz w:val="16"/>
                <w:szCs w:val="16"/>
              </w:rPr>
              <w:t>Pracov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AF5B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FF7D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388C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04067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98,58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9EAF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716C19" w14:paraId="47F7D44D" w14:textId="77777777" w:rsidTr="00805DB2">
        <w:trPr>
          <w:trHeight w:val="25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586C" w14:textId="77777777" w:rsidR="00805DB2" w:rsidRPr="002744DA" w:rsidRDefault="00805DB2" w:rsidP="005460A6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color w:val="000000"/>
                <w:sz w:val="16"/>
                <w:szCs w:val="16"/>
              </w:rPr>
              <w:t>65997964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13F4" w14:textId="77777777" w:rsidR="00805DB2" w:rsidRPr="002744DA" w:rsidRDefault="00805DB2" w:rsidP="005460A6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color w:val="000000"/>
                <w:sz w:val="16"/>
                <w:szCs w:val="16"/>
              </w:rPr>
              <w:t>Zotavovna Vězeňské služby České republiky Praha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6710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882F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55D5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8F4B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EB97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716C19" w14:paraId="0FE70FB6" w14:textId="77777777" w:rsidTr="00805DB2">
        <w:trPr>
          <w:trHeight w:val="25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CA7" w14:textId="77777777" w:rsidR="00805DB2" w:rsidRPr="002744DA" w:rsidRDefault="00805DB2" w:rsidP="005460A6">
            <w:pPr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color w:val="000000"/>
                <w:sz w:val="16"/>
                <w:szCs w:val="16"/>
              </w:rPr>
              <w:t>65997981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1B81" w14:textId="77777777" w:rsidR="00805DB2" w:rsidRPr="002744DA" w:rsidRDefault="00805DB2" w:rsidP="005460A6">
            <w:pPr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color w:val="000000"/>
                <w:sz w:val="16"/>
                <w:szCs w:val="16"/>
              </w:rPr>
              <w:t>Zotavovna Vězeňské služby České republiky Přední Labská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FD7A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1472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6588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DFA8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1448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sz w:val="16"/>
                <w:szCs w:val="16"/>
              </w:rPr>
              <w:t>100,00</w:t>
            </w:r>
            <w:r w:rsidR="003E39BE">
              <w:rPr>
                <w:rFonts w:cs="Calibri"/>
                <w:sz w:val="16"/>
                <w:szCs w:val="16"/>
              </w:rPr>
              <w:t> </w:t>
            </w:r>
            <w:r w:rsidRPr="002744DA">
              <w:rPr>
                <w:rFonts w:cs="Calibri"/>
                <w:sz w:val="16"/>
                <w:szCs w:val="16"/>
              </w:rPr>
              <w:t>%</w:t>
            </w:r>
          </w:p>
        </w:tc>
      </w:tr>
      <w:tr w:rsidR="00805DB2" w:rsidRPr="00716C19" w14:paraId="7E0E7B81" w14:textId="77777777" w:rsidTr="00805DB2">
        <w:trPr>
          <w:trHeight w:val="255"/>
        </w:trPr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E526ED8" w14:textId="77777777" w:rsidR="00805DB2" w:rsidRPr="00716C19" w:rsidRDefault="00805DB2" w:rsidP="005460A6">
            <w:pPr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716C19">
              <w:rPr>
                <w:b/>
                <w:bCs/>
                <w:color w:val="000000"/>
                <w:sz w:val="16"/>
                <w:szCs w:val="16"/>
              </w:rPr>
              <w:t>Podíl výše příspěvku na provoz na výnosech z transferů PO (účet 671)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B731103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b/>
                <w:sz w:val="16"/>
                <w:szCs w:val="16"/>
              </w:rPr>
              <w:t>100,00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2744DA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86070EF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b/>
                <w:sz w:val="16"/>
                <w:szCs w:val="16"/>
              </w:rPr>
              <w:t>100,00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2744DA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6D980A7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b/>
                <w:sz w:val="16"/>
                <w:szCs w:val="16"/>
              </w:rPr>
              <w:t>100,00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2744DA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1295C04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b/>
                <w:sz w:val="16"/>
                <w:szCs w:val="16"/>
              </w:rPr>
              <w:t>99,54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2744DA">
              <w:rPr>
                <w:rFonts w:cs="Calibri"/>
                <w:b/>
                <w:sz w:val="16"/>
                <w:szCs w:val="16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ABBB4A9" w14:textId="77777777" w:rsidR="00805DB2" w:rsidRPr="002744DA" w:rsidRDefault="00805DB2" w:rsidP="005460A6">
            <w:pPr>
              <w:spacing w:after="0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2744DA">
              <w:rPr>
                <w:rFonts w:cs="Calibri"/>
                <w:b/>
                <w:sz w:val="16"/>
                <w:szCs w:val="16"/>
              </w:rPr>
              <w:t>100,00</w:t>
            </w:r>
            <w:r w:rsidR="003E39BE">
              <w:rPr>
                <w:rFonts w:cs="Calibri"/>
                <w:b/>
                <w:sz w:val="16"/>
                <w:szCs w:val="16"/>
              </w:rPr>
              <w:t> </w:t>
            </w:r>
            <w:r w:rsidRPr="002744DA">
              <w:rPr>
                <w:rFonts w:cs="Calibri"/>
                <w:b/>
                <w:sz w:val="16"/>
                <w:szCs w:val="16"/>
              </w:rPr>
              <w:t>%</w:t>
            </w:r>
          </w:p>
        </w:tc>
      </w:tr>
    </w:tbl>
    <w:p w14:paraId="0CA4ED7A" w14:textId="5AB3DC6E" w:rsidR="00805DB2" w:rsidRDefault="00805DB2" w:rsidP="004D653E">
      <w:pPr>
        <w:spacing w:before="40"/>
        <w:ind w:left="567" w:hanging="567"/>
        <w:jc w:val="both"/>
        <w:rPr>
          <w:rFonts w:cs="Calibri"/>
          <w:color w:val="000000"/>
          <w:sz w:val="20"/>
          <w:szCs w:val="20"/>
          <w:lang w:eastAsia="cs-CZ"/>
        </w:rPr>
      </w:pPr>
      <w:r w:rsidRPr="00716C19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="004D653E">
        <w:rPr>
          <w:rFonts w:cs="Calibri"/>
          <w:b/>
          <w:color w:val="000000"/>
          <w:sz w:val="20"/>
          <w:szCs w:val="20"/>
          <w:lang w:eastAsia="cs-CZ"/>
        </w:rPr>
        <w:tab/>
      </w:r>
      <w:r w:rsidRPr="00716C19">
        <w:rPr>
          <w:rFonts w:cs="Calibri"/>
          <w:color w:val="000000"/>
          <w:sz w:val="20"/>
          <w:szCs w:val="20"/>
          <w:lang w:eastAsia="cs-CZ"/>
        </w:rPr>
        <w:t xml:space="preserve">CSÚIS, ISSP-CSÚIS – výkaz </w:t>
      </w:r>
      <w:r>
        <w:rPr>
          <w:rFonts w:cs="Calibri"/>
          <w:color w:val="000000"/>
          <w:sz w:val="20"/>
          <w:szCs w:val="20"/>
          <w:lang w:eastAsia="cs-CZ"/>
        </w:rPr>
        <w:t>„p</w:t>
      </w:r>
      <w:r w:rsidRPr="00716C19">
        <w:rPr>
          <w:rFonts w:cs="Calibri"/>
          <w:color w:val="000000"/>
          <w:sz w:val="20"/>
          <w:szCs w:val="20"/>
          <w:lang w:eastAsia="cs-CZ"/>
        </w:rPr>
        <w:t>řehled o rozpočtu SPO – část II</w:t>
      </w:r>
      <w:r>
        <w:rPr>
          <w:rFonts w:cs="Calibri"/>
          <w:color w:val="000000"/>
          <w:sz w:val="20"/>
          <w:szCs w:val="20"/>
          <w:lang w:eastAsia="cs-CZ"/>
        </w:rPr>
        <w:t>“</w:t>
      </w:r>
      <w:r w:rsidRPr="00716C19">
        <w:rPr>
          <w:rFonts w:cs="Calibri"/>
          <w:color w:val="000000"/>
          <w:sz w:val="20"/>
          <w:szCs w:val="20"/>
          <w:lang w:eastAsia="cs-CZ"/>
        </w:rPr>
        <w:t xml:space="preserve"> (údaje ze sloupce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0F013D">
        <w:rPr>
          <w:rFonts w:cs="Calibri"/>
          <w:color w:val="000000"/>
          <w:sz w:val="20"/>
          <w:szCs w:val="20"/>
          <w:lang w:eastAsia="cs-CZ"/>
        </w:rPr>
        <w:t>„</w:t>
      </w:r>
      <w:r w:rsidRPr="00287B80">
        <w:rPr>
          <w:rFonts w:cs="Calibri"/>
          <w:color w:val="000000"/>
          <w:sz w:val="20"/>
          <w:szCs w:val="20"/>
          <w:lang w:eastAsia="cs-CZ"/>
        </w:rPr>
        <w:t>Skutečnost minulého roku v</w:t>
      </w:r>
      <w:r>
        <w:rPr>
          <w:rFonts w:cs="Calibri"/>
          <w:color w:val="000000"/>
          <w:sz w:val="20"/>
          <w:szCs w:val="20"/>
          <w:lang w:eastAsia="cs-CZ"/>
        </w:rPr>
        <w:t> </w:t>
      </w:r>
      <w:r w:rsidRPr="00287B80">
        <w:rPr>
          <w:rFonts w:cs="Calibri"/>
          <w:color w:val="000000"/>
          <w:sz w:val="20"/>
          <w:szCs w:val="20"/>
          <w:lang w:eastAsia="cs-CZ"/>
        </w:rPr>
        <w:t>Kč</w:t>
      </w:r>
      <w:r>
        <w:rPr>
          <w:rFonts w:cs="Calibri"/>
          <w:color w:val="000000"/>
          <w:sz w:val="20"/>
          <w:szCs w:val="20"/>
          <w:lang w:eastAsia="cs-CZ"/>
        </w:rPr>
        <w:t>“</w:t>
      </w:r>
      <w:r w:rsidRPr="00716C19">
        <w:rPr>
          <w:rFonts w:cs="Calibri"/>
          <w:color w:val="000000"/>
          <w:sz w:val="20"/>
          <w:szCs w:val="20"/>
          <w:lang w:eastAsia="cs-CZ"/>
        </w:rPr>
        <w:t>)</w:t>
      </w:r>
      <w:r>
        <w:rPr>
          <w:rFonts w:cs="Calibri"/>
          <w:color w:val="000000"/>
          <w:sz w:val="20"/>
          <w:szCs w:val="20"/>
          <w:lang w:eastAsia="cs-CZ"/>
        </w:rPr>
        <w:t xml:space="preserve">; </w:t>
      </w:r>
      <w:r w:rsidRPr="00716C19">
        <w:rPr>
          <w:rFonts w:cs="Calibri"/>
          <w:color w:val="000000"/>
          <w:sz w:val="20"/>
          <w:szCs w:val="20"/>
          <w:lang w:eastAsia="cs-CZ"/>
        </w:rPr>
        <w:t>výpočet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3E39BE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716C19">
        <w:rPr>
          <w:rFonts w:cs="Calibri"/>
          <w:color w:val="000000"/>
          <w:sz w:val="20"/>
          <w:szCs w:val="20"/>
          <w:lang w:eastAsia="cs-CZ"/>
        </w:rPr>
        <w:t>.</w:t>
      </w:r>
    </w:p>
    <w:p w14:paraId="2E3728E1" w14:textId="58393E16" w:rsidR="00805DB2" w:rsidRPr="005460A6" w:rsidRDefault="00805DB2" w:rsidP="005460A6">
      <w:pPr>
        <w:pStyle w:val="Titulek1"/>
        <w:ind w:left="1418" w:hanging="1418"/>
        <w:rPr>
          <w:sz w:val="24"/>
        </w:rPr>
      </w:pPr>
      <w:bookmarkStart w:id="142" w:name="_Toc8984561"/>
      <w:bookmarkStart w:id="143" w:name="_Toc520714354"/>
      <w:bookmarkStart w:id="144" w:name="_Toc72157499"/>
      <w:r w:rsidRPr="005460A6">
        <w:rPr>
          <w:sz w:val="24"/>
        </w:rPr>
        <w:t xml:space="preserve">Tabulka č. </w:t>
      </w:r>
      <w:r w:rsidR="00DF5820" w:rsidRPr="005460A6">
        <w:rPr>
          <w:sz w:val="24"/>
        </w:rPr>
        <w:fldChar w:fldCharType="begin"/>
      </w:r>
      <w:r w:rsidR="00DF5820" w:rsidRPr="005460A6">
        <w:rPr>
          <w:sz w:val="24"/>
        </w:rPr>
        <w:instrText xml:space="preserve"> SEQ Tabulka \* ARABIC </w:instrText>
      </w:r>
      <w:r w:rsidR="00DF5820" w:rsidRPr="005460A6">
        <w:rPr>
          <w:sz w:val="24"/>
        </w:rPr>
        <w:fldChar w:fldCharType="separate"/>
      </w:r>
      <w:r w:rsidR="0048408A">
        <w:rPr>
          <w:noProof/>
          <w:sz w:val="24"/>
        </w:rPr>
        <w:t>44</w:t>
      </w:r>
      <w:r w:rsidR="00DF5820" w:rsidRPr="005460A6">
        <w:rPr>
          <w:noProof/>
          <w:sz w:val="24"/>
        </w:rPr>
        <w:fldChar w:fldCharType="end"/>
      </w:r>
      <w:r w:rsidRPr="005460A6">
        <w:rPr>
          <w:sz w:val="24"/>
        </w:rPr>
        <w:t xml:space="preserve">: </w:t>
      </w:r>
      <w:r w:rsidR="005460A6">
        <w:rPr>
          <w:sz w:val="24"/>
        </w:rPr>
        <w:tab/>
      </w:r>
      <w:r w:rsidRPr="005460A6">
        <w:rPr>
          <w:sz w:val="24"/>
        </w:rPr>
        <w:t>Porovnání výše příspěvku na provoz s celkovými výnosy a s výnosy</w:t>
      </w:r>
      <w:bookmarkEnd w:id="142"/>
      <w:r w:rsidRPr="005460A6">
        <w:rPr>
          <w:sz w:val="24"/>
        </w:rPr>
        <w:t xml:space="preserve"> z transferů (za všechny PO v rozpočtové kapitole 336)</w:t>
      </w:r>
      <w:bookmarkEnd w:id="143"/>
      <w:bookmarkEnd w:id="144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0"/>
        <w:gridCol w:w="1194"/>
        <w:gridCol w:w="1195"/>
        <w:gridCol w:w="1195"/>
        <w:gridCol w:w="1195"/>
        <w:gridCol w:w="1191"/>
      </w:tblGrid>
      <w:tr w:rsidR="00805DB2" w:rsidRPr="00716C19" w14:paraId="388F476C" w14:textId="77777777" w:rsidTr="005460A6">
        <w:trPr>
          <w:trHeight w:val="255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5280520" w14:textId="77777777" w:rsidR="00805DB2" w:rsidRPr="00716C19" w:rsidRDefault="00805DB2" w:rsidP="005460A6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16C19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5957BE" w14:textId="77777777" w:rsidR="00805DB2" w:rsidRPr="00716C19" w:rsidRDefault="00805DB2" w:rsidP="005460A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16C19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D87F9EC" w14:textId="77777777" w:rsidR="00805DB2" w:rsidRPr="00716C19" w:rsidRDefault="00805DB2" w:rsidP="005460A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16C19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48BD423" w14:textId="77777777" w:rsidR="00805DB2" w:rsidRPr="00716C19" w:rsidRDefault="00805DB2" w:rsidP="005460A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16C19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35610DD" w14:textId="77777777" w:rsidR="00805DB2" w:rsidRPr="00716C19" w:rsidRDefault="00805DB2" w:rsidP="005460A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16C19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7D1D96F" w14:textId="77777777" w:rsidR="00805DB2" w:rsidRPr="00716C19" w:rsidRDefault="00805DB2" w:rsidP="005460A6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16C19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805DB2" w:rsidRPr="00716C19" w14:paraId="72B5237E" w14:textId="77777777" w:rsidTr="005460A6">
        <w:trPr>
          <w:trHeight w:val="255"/>
          <w:jc w:val="center"/>
        </w:trPr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ABD" w14:textId="77777777" w:rsidR="00805DB2" w:rsidRPr="00716C19" w:rsidRDefault="00805DB2" w:rsidP="005460A6">
            <w:pPr>
              <w:keepNext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716C19">
              <w:rPr>
                <w:color w:val="000000"/>
                <w:sz w:val="18"/>
                <w:szCs w:val="18"/>
              </w:rPr>
              <w:t>Příspěvek na provoz / celkové výnosy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8310" w14:textId="77777777" w:rsidR="00805DB2" w:rsidRPr="00B16C48" w:rsidRDefault="00805DB2" w:rsidP="005460A6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B16C48">
              <w:rPr>
                <w:rFonts w:cs="Calibri"/>
                <w:sz w:val="18"/>
                <w:szCs w:val="18"/>
              </w:rPr>
              <w:t>51,09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B16C48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E723" w14:textId="77777777" w:rsidR="00805DB2" w:rsidRPr="00B16C48" w:rsidRDefault="00805DB2" w:rsidP="005460A6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B16C48">
              <w:rPr>
                <w:rFonts w:cs="Calibri"/>
                <w:sz w:val="18"/>
                <w:szCs w:val="18"/>
              </w:rPr>
              <w:t>51,3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B16C48">
              <w:rPr>
                <w:rFonts w:cs="Calibri"/>
                <w:sz w:val="18"/>
                <w:szCs w:val="18"/>
              </w:rPr>
              <w:t>4%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F9F7" w14:textId="77777777" w:rsidR="00805DB2" w:rsidRPr="00B16C48" w:rsidRDefault="00805DB2" w:rsidP="005460A6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B16C48">
              <w:rPr>
                <w:rFonts w:cs="Calibri"/>
                <w:sz w:val="18"/>
                <w:szCs w:val="18"/>
              </w:rPr>
              <w:t>55,81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B16C48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40CF" w14:textId="77777777" w:rsidR="00805DB2" w:rsidRPr="00B16C48" w:rsidRDefault="00805DB2" w:rsidP="005460A6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B16C48">
              <w:rPr>
                <w:rFonts w:cs="Calibri"/>
                <w:sz w:val="18"/>
                <w:szCs w:val="18"/>
              </w:rPr>
              <w:t>55,06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B16C48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3B5D" w14:textId="77777777" w:rsidR="00805DB2" w:rsidRPr="00B16C48" w:rsidRDefault="00805DB2" w:rsidP="005460A6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B16C48">
              <w:rPr>
                <w:rFonts w:cs="Calibri"/>
                <w:sz w:val="18"/>
                <w:szCs w:val="18"/>
              </w:rPr>
              <w:t>58,79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B16C48">
              <w:rPr>
                <w:rFonts w:cs="Calibri"/>
                <w:sz w:val="18"/>
                <w:szCs w:val="18"/>
              </w:rPr>
              <w:t>%</w:t>
            </w:r>
          </w:p>
        </w:tc>
      </w:tr>
      <w:tr w:rsidR="00805DB2" w:rsidRPr="00716C19" w14:paraId="7002B637" w14:textId="77777777" w:rsidTr="005460A6">
        <w:trPr>
          <w:trHeight w:val="255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8845" w14:textId="77777777" w:rsidR="00805DB2" w:rsidRPr="00716C19" w:rsidRDefault="00805DB2" w:rsidP="005460A6">
            <w:pPr>
              <w:keepNext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716C19">
              <w:rPr>
                <w:color w:val="000000"/>
                <w:sz w:val="18"/>
                <w:szCs w:val="18"/>
              </w:rPr>
              <w:t>Příspěvek na provoz / výnosy z transferů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7D56" w14:textId="77777777" w:rsidR="00805DB2" w:rsidRPr="00B16C48" w:rsidRDefault="00805DB2" w:rsidP="005460A6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B16C48">
              <w:rPr>
                <w:rFonts w:cs="Calibri"/>
                <w:sz w:val="18"/>
                <w:szCs w:val="18"/>
              </w:rPr>
              <w:t>100,00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B16C48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FD8C" w14:textId="77777777" w:rsidR="00805DB2" w:rsidRPr="00B16C48" w:rsidRDefault="00805DB2" w:rsidP="005460A6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B16C48">
              <w:rPr>
                <w:rFonts w:cs="Calibri"/>
                <w:sz w:val="18"/>
                <w:szCs w:val="18"/>
              </w:rPr>
              <w:t>100,0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B16C48">
              <w:rPr>
                <w:rFonts w:cs="Calibri"/>
                <w:sz w:val="18"/>
                <w:szCs w:val="18"/>
              </w:rPr>
              <w:t>0%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AB44" w14:textId="77777777" w:rsidR="00805DB2" w:rsidRPr="00B16C48" w:rsidRDefault="00805DB2" w:rsidP="005460A6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B16C48">
              <w:rPr>
                <w:rFonts w:cs="Calibri"/>
                <w:sz w:val="18"/>
                <w:szCs w:val="18"/>
              </w:rPr>
              <w:t>100,00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B16C48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2D84" w14:textId="77777777" w:rsidR="00805DB2" w:rsidRPr="00B16C48" w:rsidRDefault="00805DB2" w:rsidP="005460A6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B16C48">
              <w:rPr>
                <w:rFonts w:cs="Calibri"/>
                <w:sz w:val="18"/>
                <w:szCs w:val="18"/>
              </w:rPr>
              <w:t>99,54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B16C48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E450" w14:textId="77777777" w:rsidR="00805DB2" w:rsidRPr="00B16C48" w:rsidRDefault="00805DB2" w:rsidP="005460A6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B16C48">
              <w:rPr>
                <w:rFonts w:cs="Calibri"/>
                <w:sz w:val="18"/>
                <w:szCs w:val="18"/>
              </w:rPr>
              <w:t>100,00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B16C48">
              <w:rPr>
                <w:rFonts w:cs="Calibri"/>
                <w:sz w:val="18"/>
                <w:szCs w:val="18"/>
              </w:rPr>
              <w:t>%</w:t>
            </w:r>
          </w:p>
        </w:tc>
      </w:tr>
    </w:tbl>
    <w:p w14:paraId="3315499A" w14:textId="77777777" w:rsidR="00805DB2" w:rsidRDefault="00805DB2" w:rsidP="005460A6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716C19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>
        <w:rPr>
          <w:rFonts w:cs="Calibri"/>
          <w:color w:val="000000"/>
          <w:sz w:val="20"/>
          <w:szCs w:val="20"/>
          <w:lang w:eastAsia="cs-CZ"/>
        </w:rPr>
        <w:t xml:space="preserve">výpočet </w:t>
      </w:r>
      <w:r w:rsidR="000F013D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716C19">
        <w:rPr>
          <w:rFonts w:cs="Calibri"/>
          <w:color w:val="000000"/>
          <w:sz w:val="20"/>
          <w:szCs w:val="20"/>
          <w:lang w:eastAsia="cs-CZ"/>
        </w:rPr>
        <w:t>.</w:t>
      </w:r>
    </w:p>
    <w:p w14:paraId="52B568E5" w14:textId="3E919181" w:rsidR="00805DB2" w:rsidRPr="005460A6" w:rsidRDefault="00805DB2" w:rsidP="00805DB2">
      <w:pPr>
        <w:pStyle w:val="Titulek1"/>
        <w:rPr>
          <w:sz w:val="24"/>
        </w:rPr>
      </w:pPr>
      <w:bookmarkStart w:id="145" w:name="_Toc8984562"/>
      <w:bookmarkStart w:id="146" w:name="_Toc72157500"/>
      <w:r w:rsidRPr="005460A6">
        <w:rPr>
          <w:sz w:val="24"/>
        </w:rPr>
        <w:t xml:space="preserve">Tabulka č. </w:t>
      </w:r>
      <w:r w:rsidR="00DF5820" w:rsidRPr="005460A6">
        <w:rPr>
          <w:sz w:val="24"/>
        </w:rPr>
        <w:fldChar w:fldCharType="begin"/>
      </w:r>
      <w:r w:rsidR="00DF5820" w:rsidRPr="005460A6">
        <w:rPr>
          <w:sz w:val="24"/>
        </w:rPr>
        <w:instrText xml:space="preserve"> SEQ Tabulka \* ARABIC </w:instrText>
      </w:r>
      <w:r w:rsidR="00DF5820" w:rsidRPr="005460A6">
        <w:rPr>
          <w:sz w:val="24"/>
        </w:rPr>
        <w:fldChar w:fldCharType="separate"/>
      </w:r>
      <w:r w:rsidR="0048408A">
        <w:rPr>
          <w:noProof/>
          <w:sz w:val="24"/>
        </w:rPr>
        <w:t>45</w:t>
      </w:r>
      <w:r w:rsidR="00DF5820" w:rsidRPr="005460A6">
        <w:rPr>
          <w:noProof/>
          <w:sz w:val="24"/>
        </w:rPr>
        <w:fldChar w:fldCharType="end"/>
      </w:r>
      <w:r w:rsidRPr="005460A6">
        <w:rPr>
          <w:sz w:val="24"/>
        </w:rPr>
        <w:t>: Tempo růstu výnosů a příspěvku na provoz PO kapitoly 3</w:t>
      </w:r>
      <w:bookmarkEnd w:id="145"/>
      <w:bookmarkEnd w:id="146"/>
      <w:r w:rsidRPr="005460A6">
        <w:rPr>
          <w:sz w:val="24"/>
        </w:rPr>
        <w:t>36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59"/>
        <w:gridCol w:w="1560"/>
        <w:gridCol w:w="1634"/>
      </w:tblGrid>
      <w:tr w:rsidR="00805DB2" w:rsidRPr="005460A6" w14:paraId="0488797D" w14:textId="77777777" w:rsidTr="005460A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485EBC4" w14:textId="77777777" w:rsidR="00805DB2" w:rsidRPr="005460A6" w:rsidRDefault="00805DB2" w:rsidP="005460A6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B2781F" w14:textId="411C5D86" w:rsidR="00805DB2" w:rsidRPr="005460A6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b/>
                <w:bCs/>
                <w:color w:val="000000"/>
                <w:sz w:val="18"/>
                <w:szCs w:val="18"/>
              </w:rPr>
              <w:t>2017</w:t>
            </w:r>
            <w:r w:rsidR="000F013D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5460A6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B726C4" w14:textId="783CB74A" w:rsidR="00805DB2" w:rsidRPr="005460A6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b/>
                <w:bCs/>
                <w:color w:val="000000"/>
                <w:sz w:val="18"/>
                <w:szCs w:val="18"/>
              </w:rPr>
              <w:t>2018</w:t>
            </w:r>
            <w:r w:rsidR="000F013D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5460A6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256D716" w14:textId="4C509B60" w:rsidR="00805DB2" w:rsidRPr="005460A6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b/>
                <w:bCs/>
                <w:color w:val="000000"/>
                <w:sz w:val="18"/>
                <w:szCs w:val="18"/>
              </w:rPr>
              <w:t>2019</w:t>
            </w:r>
            <w:r w:rsidR="000F013D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5460A6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886556F" w14:textId="4B6597B4" w:rsidR="00805DB2" w:rsidRPr="005460A6" w:rsidRDefault="00805DB2" w:rsidP="005460A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b/>
                <w:bCs/>
                <w:color w:val="000000"/>
                <w:sz w:val="18"/>
                <w:szCs w:val="18"/>
              </w:rPr>
              <w:t>2020</w:t>
            </w:r>
            <w:r w:rsidR="000F013D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5460A6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805DB2" w:rsidRPr="005460A6" w14:paraId="42BCF82A" w14:textId="77777777" w:rsidTr="005460A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750C" w14:textId="77777777" w:rsidR="00805DB2" w:rsidRPr="005460A6" w:rsidRDefault="00805DB2" w:rsidP="005460A6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color w:val="000000"/>
                <w:sz w:val="18"/>
                <w:szCs w:val="18"/>
              </w:rPr>
              <w:t>Výnosy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F86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4 087 207,91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4A12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7 897 251,64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5C79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6 994 537,98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4FD2" w14:textId="1379A877" w:rsidR="00805DB2" w:rsidRPr="005460A6" w:rsidRDefault="000F013D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5460A6">
              <w:rPr>
                <w:rFonts w:cs="Calibri"/>
                <w:sz w:val="18"/>
                <w:szCs w:val="18"/>
              </w:rPr>
              <w:t>2 265 596,39</w:t>
            </w:r>
          </w:p>
        </w:tc>
      </w:tr>
      <w:tr w:rsidR="00805DB2" w:rsidRPr="005460A6" w14:paraId="0D927DD3" w14:textId="77777777" w:rsidTr="005460A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4B08" w14:textId="6FD70E9D" w:rsidR="00805DB2" w:rsidRPr="005460A6" w:rsidRDefault="00805DB2" w:rsidP="005460A6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color w:val="000000"/>
                <w:sz w:val="18"/>
                <w:szCs w:val="18"/>
              </w:rPr>
              <w:t>Výnosy transferové (účet 671</w:t>
            </w:r>
            <w:r w:rsidR="000F013D">
              <w:rPr>
                <w:color w:val="000000"/>
                <w:sz w:val="18"/>
                <w:szCs w:val="18"/>
              </w:rPr>
              <w:t>;</w:t>
            </w:r>
            <w:r w:rsidRPr="005460A6">
              <w:rPr>
                <w:color w:val="000000"/>
                <w:sz w:val="18"/>
                <w:szCs w:val="18"/>
              </w:rPr>
              <w:t xml:space="preserve"> 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61B3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2 227 517,00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EA2A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6 845 842,05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3ACD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3 559 168,95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B9BD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1 081 340,00</w:t>
            </w:r>
          </w:p>
        </w:tc>
      </w:tr>
      <w:tr w:rsidR="00805DB2" w:rsidRPr="005460A6" w14:paraId="527A4821" w14:textId="77777777" w:rsidTr="005460A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CC49" w14:textId="77777777" w:rsidR="00805DB2" w:rsidRPr="005460A6" w:rsidRDefault="00805DB2" w:rsidP="005460A6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color w:val="000000"/>
                <w:sz w:val="18"/>
                <w:szCs w:val="18"/>
              </w:rPr>
              <w:t>Příspěvek na provoz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F50C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2 227 517,00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8FBF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6 845 842,05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69AD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3 383 638,95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0324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1 256 870,00</w:t>
            </w:r>
          </w:p>
        </w:tc>
      </w:tr>
      <w:tr w:rsidR="00805DB2" w:rsidRPr="005460A6" w14:paraId="0FC41FA6" w14:textId="77777777" w:rsidTr="005460A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82E01D7" w14:textId="6A448287" w:rsidR="00805DB2" w:rsidRPr="005460A6" w:rsidRDefault="00805DB2" w:rsidP="005460A6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b/>
                <w:bCs/>
                <w:color w:val="000000"/>
                <w:sz w:val="18"/>
                <w:szCs w:val="18"/>
              </w:rPr>
              <w:t>Tempo růstu v % (relativní změna) (((x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60A6"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60A6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614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− </w:t>
            </w:r>
            <w:r w:rsidRPr="005460A6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60A6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60A6">
              <w:rPr>
                <w:b/>
                <w:bCs/>
                <w:color w:val="000000"/>
                <w:sz w:val="18"/>
                <w:szCs w:val="18"/>
              </w:rPr>
              <w:t>x)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6149"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="008661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60A6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8096581" w14:textId="77777777" w:rsidR="00805DB2" w:rsidRPr="005460A6" w:rsidRDefault="00805DB2" w:rsidP="005460A6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5460A6">
              <w:rPr>
                <w:b/>
                <w:bCs/>
                <w:color w:val="000000"/>
                <w:sz w:val="18"/>
                <w:szCs w:val="18"/>
              </w:rPr>
              <w:t>2017/2016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B87DBE1" w14:textId="77777777" w:rsidR="00805DB2" w:rsidRPr="005460A6" w:rsidRDefault="00805DB2" w:rsidP="005460A6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5460A6">
              <w:rPr>
                <w:b/>
                <w:bCs/>
                <w:color w:val="000000"/>
                <w:sz w:val="18"/>
                <w:szCs w:val="18"/>
              </w:rPr>
              <w:t>2018/2017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60B34A9" w14:textId="77777777" w:rsidR="00805DB2" w:rsidRPr="005460A6" w:rsidRDefault="00805DB2" w:rsidP="005460A6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5460A6">
              <w:rPr>
                <w:b/>
                <w:bCs/>
                <w:color w:val="000000"/>
                <w:sz w:val="18"/>
                <w:szCs w:val="18"/>
              </w:rPr>
              <w:t>2019/2018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6EFFCDB" w14:textId="77777777" w:rsidR="00805DB2" w:rsidRPr="005460A6" w:rsidRDefault="00805DB2" w:rsidP="005460A6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5460A6">
              <w:rPr>
                <w:b/>
                <w:bCs/>
                <w:color w:val="000000"/>
                <w:sz w:val="18"/>
                <w:szCs w:val="18"/>
              </w:rPr>
              <w:t>2020/2019</w:t>
            </w:r>
          </w:p>
        </w:tc>
      </w:tr>
      <w:tr w:rsidR="00805DB2" w:rsidRPr="005460A6" w14:paraId="4A4B6051" w14:textId="77777777" w:rsidTr="005460A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DEB8" w14:textId="77777777" w:rsidR="00805DB2" w:rsidRPr="005460A6" w:rsidRDefault="00805DB2" w:rsidP="005460A6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3A9E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8,10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B051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14,48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E2FF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11,20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4D17" w14:textId="615055B3" w:rsidR="00805DB2" w:rsidRPr="005460A6" w:rsidRDefault="000F013D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="00805DB2" w:rsidRPr="005460A6">
              <w:rPr>
                <w:rFonts w:cs="Calibri"/>
                <w:sz w:val="18"/>
                <w:szCs w:val="18"/>
              </w:rPr>
              <w:t>3,26</w:t>
            </w:r>
            <w:r>
              <w:rPr>
                <w:rFonts w:cs="Calibri"/>
                <w:sz w:val="18"/>
                <w:szCs w:val="18"/>
              </w:rPr>
              <w:t> </w:t>
            </w:r>
            <w:r w:rsidR="00805DB2" w:rsidRPr="005460A6">
              <w:rPr>
                <w:rFonts w:cs="Calibri"/>
                <w:sz w:val="18"/>
                <w:szCs w:val="18"/>
              </w:rPr>
              <w:t>%</w:t>
            </w:r>
          </w:p>
        </w:tc>
      </w:tr>
      <w:tr w:rsidR="00805DB2" w:rsidRPr="005460A6" w14:paraId="341D64F3" w14:textId="77777777" w:rsidTr="005460A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AF218" w14:textId="77777777" w:rsidR="00805DB2" w:rsidRPr="005460A6" w:rsidRDefault="00805DB2" w:rsidP="005460A6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color w:val="000000"/>
                <w:sz w:val="18"/>
                <w:szCs w:val="18"/>
              </w:rPr>
              <w:t>Výnosy transferové (účet 671)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676C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8,64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78DF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24,44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C64C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10,21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2FCC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2,81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</w:tr>
      <w:tr w:rsidR="00805DB2" w:rsidRPr="005460A6" w14:paraId="7CF86860" w14:textId="77777777" w:rsidTr="005460A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8ED3" w14:textId="77777777" w:rsidR="00805DB2" w:rsidRPr="005460A6" w:rsidRDefault="00805DB2" w:rsidP="005460A6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5460A6">
              <w:rPr>
                <w:color w:val="000000"/>
                <w:sz w:val="18"/>
                <w:szCs w:val="18"/>
              </w:rPr>
              <w:t>Příspěvek na provoz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189C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8,64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D7FC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24,44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CB0B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9,71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3F70" w14:textId="77777777" w:rsidR="00805DB2" w:rsidRPr="005460A6" w:rsidRDefault="00805DB2" w:rsidP="005460A6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</w:rPr>
            </w:pPr>
            <w:r w:rsidRPr="005460A6">
              <w:rPr>
                <w:rFonts w:cs="Calibri"/>
                <w:sz w:val="18"/>
                <w:szCs w:val="18"/>
              </w:rPr>
              <w:t>3,29</w:t>
            </w:r>
            <w:r w:rsidR="000F013D">
              <w:rPr>
                <w:rFonts w:cs="Calibri"/>
                <w:sz w:val="18"/>
                <w:szCs w:val="18"/>
              </w:rPr>
              <w:t> </w:t>
            </w:r>
            <w:r w:rsidRPr="005460A6">
              <w:rPr>
                <w:rFonts w:cs="Calibri"/>
                <w:sz w:val="18"/>
                <w:szCs w:val="18"/>
              </w:rPr>
              <w:t>%</w:t>
            </w:r>
          </w:p>
        </w:tc>
      </w:tr>
    </w:tbl>
    <w:p w14:paraId="60C93005" w14:textId="77777777" w:rsidR="00805DB2" w:rsidRPr="00716C19" w:rsidRDefault="00805DB2" w:rsidP="005460A6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716C19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>
        <w:rPr>
          <w:rFonts w:cs="Calibri"/>
          <w:color w:val="000000"/>
          <w:sz w:val="20"/>
          <w:szCs w:val="20"/>
          <w:lang w:eastAsia="cs-CZ"/>
        </w:rPr>
        <w:t xml:space="preserve">výpočet </w:t>
      </w:r>
      <w:r w:rsidR="000F013D">
        <w:rPr>
          <w:rFonts w:cs="Calibri"/>
          <w:color w:val="000000"/>
          <w:sz w:val="20"/>
          <w:szCs w:val="20"/>
          <w:lang w:eastAsia="cs-CZ"/>
        </w:rPr>
        <w:t xml:space="preserve">vypracoval </w:t>
      </w:r>
      <w:r>
        <w:rPr>
          <w:rFonts w:cs="Calibri"/>
          <w:color w:val="000000"/>
          <w:sz w:val="20"/>
          <w:szCs w:val="20"/>
          <w:lang w:eastAsia="cs-CZ"/>
        </w:rPr>
        <w:t>NKÚ</w:t>
      </w:r>
      <w:r w:rsidRPr="00716C19">
        <w:rPr>
          <w:rFonts w:cs="Calibri"/>
          <w:color w:val="000000"/>
          <w:sz w:val="20"/>
          <w:szCs w:val="20"/>
          <w:lang w:eastAsia="cs-CZ"/>
        </w:rPr>
        <w:t>.</w:t>
      </w:r>
    </w:p>
    <w:p w14:paraId="2144277B" w14:textId="77777777" w:rsidR="00805DB2" w:rsidRDefault="00805DB2">
      <w:pPr>
        <w:spacing w:after="160" w:line="259" w:lineRule="auto"/>
        <w:rPr>
          <w:rFonts w:asciiTheme="minorHAnsi" w:eastAsia="Calibri" w:hAnsiTheme="minorHAnsi" w:cstheme="minorHAnsi"/>
          <w:b/>
          <w:szCs w:val="22"/>
        </w:rPr>
      </w:pPr>
      <w:r>
        <w:rPr>
          <w:rFonts w:asciiTheme="minorHAnsi" w:eastAsia="Calibri" w:hAnsiTheme="minorHAnsi" w:cstheme="minorHAnsi"/>
          <w:b/>
          <w:szCs w:val="22"/>
        </w:rPr>
        <w:br w:type="page"/>
      </w:r>
    </w:p>
    <w:p w14:paraId="4EAB503B" w14:textId="77777777" w:rsidR="00805DB2" w:rsidRDefault="00805DB2" w:rsidP="00805DB2">
      <w:pPr>
        <w:jc w:val="right"/>
        <w:rPr>
          <w:rFonts w:asciiTheme="minorHAnsi" w:eastAsia="Calibri" w:hAnsiTheme="minorHAnsi" w:cstheme="minorHAnsi"/>
          <w:b/>
          <w:szCs w:val="22"/>
        </w:rPr>
      </w:pPr>
      <w:r>
        <w:rPr>
          <w:rFonts w:asciiTheme="minorHAnsi" w:eastAsia="Calibri" w:hAnsiTheme="minorHAnsi" w:cstheme="minorHAnsi"/>
          <w:b/>
          <w:szCs w:val="22"/>
        </w:rPr>
        <w:lastRenderedPageBreak/>
        <w:t>Příloha č. 2</w:t>
      </w:r>
    </w:p>
    <w:p w14:paraId="1D31CA44" w14:textId="77777777" w:rsidR="004E46D5" w:rsidRDefault="004E46D5" w:rsidP="004E46D5">
      <w:pPr>
        <w:jc w:val="center"/>
        <w:rPr>
          <w:b/>
          <w:bCs/>
          <w:iCs/>
        </w:rPr>
      </w:pPr>
      <w:r w:rsidRPr="008778A9">
        <w:rPr>
          <w:b/>
          <w:bCs/>
          <w:iCs/>
        </w:rPr>
        <w:t xml:space="preserve">Významné účetní operace způsobující rozdíl mezi saldem peněžních toků a výsledkem hospodaření </w:t>
      </w:r>
      <w:proofErr w:type="spellStart"/>
      <w:r w:rsidRPr="008778A9">
        <w:rPr>
          <w:b/>
          <w:bCs/>
          <w:iCs/>
        </w:rPr>
        <w:t>M</w:t>
      </w:r>
      <w:r>
        <w:rPr>
          <w:b/>
          <w:bCs/>
          <w:iCs/>
        </w:rPr>
        <w:t>S</w:t>
      </w:r>
      <w:r w:rsidR="00C079AF">
        <w:rPr>
          <w:b/>
          <w:bCs/>
          <w:iCs/>
        </w:rPr>
        <w:t>p</w:t>
      </w:r>
      <w:proofErr w:type="spellEnd"/>
      <w:r w:rsidRPr="008778A9">
        <w:rPr>
          <w:b/>
          <w:bCs/>
          <w:iCs/>
        </w:rPr>
        <w:t xml:space="preserve"> k 31. </w:t>
      </w:r>
      <w:r>
        <w:rPr>
          <w:b/>
          <w:bCs/>
          <w:iCs/>
        </w:rPr>
        <w:t>prosinci</w:t>
      </w:r>
      <w:r w:rsidRPr="008778A9">
        <w:rPr>
          <w:b/>
          <w:bCs/>
          <w:iCs/>
        </w:rPr>
        <w:t xml:space="preserve"> 2020 (v mil. Kč)</w:t>
      </w:r>
    </w:p>
    <w:p w14:paraId="1A295C96" w14:textId="64C194E8" w:rsidR="004E46D5" w:rsidRPr="005460A6" w:rsidRDefault="004E46D5" w:rsidP="005460A6">
      <w:pPr>
        <w:pStyle w:val="Titulek1"/>
        <w:ind w:left="1418" w:hanging="1418"/>
        <w:rPr>
          <w:sz w:val="24"/>
          <w:szCs w:val="22"/>
        </w:rPr>
      </w:pPr>
      <w:r w:rsidRPr="005460A6">
        <w:rPr>
          <w:sz w:val="24"/>
          <w:szCs w:val="22"/>
        </w:rPr>
        <w:t xml:space="preserve">Tabulka č. </w:t>
      </w:r>
      <w:r w:rsidRPr="005460A6">
        <w:rPr>
          <w:sz w:val="24"/>
          <w:szCs w:val="22"/>
        </w:rPr>
        <w:fldChar w:fldCharType="begin"/>
      </w:r>
      <w:r w:rsidRPr="005460A6">
        <w:rPr>
          <w:sz w:val="24"/>
          <w:szCs w:val="22"/>
        </w:rPr>
        <w:instrText xml:space="preserve"> SEQ Tabulka \* ARABIC </w:instrText>
      </w:r>
      <w:r w:rsidRPr="005460A6">
        <w:rPr>
          <w:sz w:val="24"/>
          <w:szCs w:val="22"/>
        </w:rPr>
        <w:fldChar w:fldCharType="separate"/>
      </w:r>
      <w:r w:rsidR="0048408A">
        <w:rPr>
          <w:noProof/>
          <w:sz w:val="24"/>
          <w:szCs w:val="22"/>
        </w:rPr>
        <w:t>46</w:t>
      </w:r>
      <w:r w:rsidRPr="005460A6">
        <w:rPr>
          <w:noProof/>
          <w:sz w:val="24"/>
          <w:szCs w:val="22"/>
        </w:rPr>
        <w:fldChar w:fldCharType="end"/>
      </w:r>
      <w:r w:rsidRPr="005460A6">
        <w:rPr>
          <w:sz w:val="24"/>
          <w:szCs w:val="22"/>
        </w:rPr>
        <w:t xml:space="preserve">: </w:t>
      </w:r>
      <w:r w:rsidR="005460A6">
        <w:rPr>
          <w:sz w:val="24"/>
          <w:szCs w:val="22"/>
        </w:rPr>
        <w:tab/>
      </w:r>
      <w:r w:rsidRPr="005460A6">
        <w:rPr>
          <w:bCs/>
          <w:sz w:val="24"/>
          <w:szCs w:val="22"/>
        </w:rPr>
        <w:t>Účetní operace způsobující rozdíl mezi saldem peněžních toků a výsledkem hospodaření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847"/>
        <w:gridCol w:w="1701"/>
        <w:gridCol w:w="1627"/>
        <w:gridCol w:w="16"/>
      </w:tblGrid>
      <w:tr w:rsidR="004E46D5" w:rsidRPr="005460A6" w14:paraId="71DB371F" w14:textId="77777777" w:rsidTr="005460A6">
        <w:trPr>
          <w:trHeight w:val="277"/>
          <w:tblHeader/>
          <w:jc w:val="center"/>
        </w:trPr>
        <w:tc>
          <w:tcPr>
            <w:tcW w:w="9215" w:type="dxa"/>
            <w:gridSpan w:val="4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D19DB7" w14:textId="77777777" w:rsidR="004E46D5" w:rsidRPr="005460A6" w:rsidRDefault="004E46D5" w:rsidP="000E49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Účetní operace způsobující rozdíl mezi příjmy a výnosy</w:t>
            </w:r>
          </w:p>
        </w:tc>
        <w:tc>
          <w:tcPr>
            <w:tcW w:w="16" w:type="dxa"/>
            <w:vAlign w:val="center"/>
            <w:hideMark/>
          </w:tcPr>
          <w:p w14:paraId="679C4A4C" w14:textId="77777777" w:rsidR="004E46D5" w:rsidRPr="005460A6" w:rsidRDefault="004E46D5" w:rsidP="000E49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46D5" w:rsidRPr="005460A6" w14:paraId="07D56676" w14:textId="77777777" w:rsidTr="005460A6">
        <w:trPr>
          <w:trHeight w:val="277"/>
          <w:tblHeader/>
          <w:jc w:val="center"/>
        </w:trPr>
        <w:tc>
          <w:tcPr>
            <w:tcW w:w="4040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EA796" w14:textId="77777777" w:rsidR="004E46D5" w:rsidRPr="005460A6" w:rsidRDefault="004E46D5" w:rsidP="000E49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847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FDAC4" w14:textId="77777777" w:rsidR="004E46D5" w:rsidRPr="005460A6" w:rsidRDefault="004E46D5" w:rsidP="000E49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Vliv na příjmy</w:t>
            </w:r>
          </w:p>
        </w:tc>
        <w:tc>
          <w:tcPr>
            <w:tcW w:w="1701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870AB" w14:textId="77777777" w:rsidR="004E46D5" w:rsidRPr="005460A6" w:rsidRDefault="004E46D5" w:rsidP="000E49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Vliv na výnosy</w:t>
            </w:r>
          </w:p>
        </w:tc>
        <w:tc>
          <w:tcPr>
            <w:tcW w:w="1627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703F9" w14:textId="77777777" w:rsidR="004E46D5" w:rsidRPr="005460A6" w:rsidRDefault="004E46D5" w:rsidP="000E49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Rozdíl</w:t>
            </w:r>
          </w:p>
        </w:tc>
        <w:tc>
          <w:tcPr>
            <w:tcW w:w="16" w:type="dxa"/>
            <w:vAlign w:val="center"/>
            <w:hideMark/>
          </w:tcPr>
          <w:p w14:paraId="2BC0359C" w14:textId="77777777" w:rsidR="004E46D5" w:rsidRPr="005460A6" w:rsidRDefault="004E46D5" w:rsidP="000E49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46D5" w:rsidRPr="005460A6" w14:paraId="37DBECC3" w14:textId="77777777" w:rsidTr="005460A6">
        <w:trPr>
          <w:trHeight w:val="277"/>
          <w:jc w:val="center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8669B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 xml:space="preserve">Přeúčtování provedené ze strany </w:t>
            </w:r>
            <w:proofErr w:type="spellStart"/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MS</w:t>
            </w:r>
            <w:r w:rsidR="00C079AF">
              <w:rPr>
                <w:rFonts w:eastAsia="Calibri" w:cs="Calibri"/>
                <w:sz w:val="20"/>
                <w:szCs w:val="20"/>
                <w:lang w:eastAsia="cs-CZ"/>
              </w:rPr>
              <w:t>p</w:t>
            </w:r>
            <w:proofErr w:type="spellEnd"/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 xml:space="preserve"> v</w:t>
            </w:r>
            <w:r w:rsidR="0049536F" w:rsidRPr="005460A6">
              <w:rPr>
                <w:rFonts w:eastAsia="Calibri" w:cs="Calibri"/>
                <w:sz w:val="20"/>
                <w:szCs w:val="20"/>
                <w:lang w:eastAsia="cs-CZ"/>
              </w:rPr>
              <w:t> </w:t>
            </w: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souvislosti se smlouvou o pořízení licencí</w:t>
            </w:r>
          </w:p>
          <w:p w14:paraId="43150274" w14:textId="17E4D63D" w:rsidR="00E90BC9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(jedná se o (</w:t>
            </w:r>
            <w:r w:rsidR="00C079AF"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) náklady)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BF42F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372F6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106,5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E1093" w14:textId="40FB8EE5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106,5</w:t>
            </w:r>
          </w:p>
        </w:tc>
        <w:tc>
          <w:tcPr>
            <w:tcW w:w="16" w:type="dxa"/>
            <w:vAlign w:val="center"/>
            <w:hideMark/>
          </w:tcPr>
          <w:p w14:paraId="594E9CA3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64B28FEF" w14:textId="77777777" w:rsidTr="005460A6">
        <w:trPr>
          <w:trHeight w:val="555"/>
          <w:jc w:val="center"/>
        </w:trPr>
        <w:tc>
          <w:tcPr>
            <w:tcW w:w="40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6BCA0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 xml:space="preserve">Bezúplatně nabyté zásoby od MV a MPO v souvislosti s pandemií </w:t>
            </w:r>
            <w:r w:rsidR="00C079AF" w:rsidRPr="005460A6">
              <w:rPr>
                <w:rFonts w:eastAsia="Calibri" w:cs="Calibri"/>
                <w:sz w:val="20"/>
                <w:szCs w:val="20"/>
                <w:lang w:eastAsia="cs-CZ"/>
              </w:rPr>
              <w:t>covid</w:t>
            </w:r>
            <w:r w:rsidR="00C079AF">
              <w:rPr>
                <w:rFonts w:eastAsia="Calibri" w:cs="Calibri"/>
                <w:sz w:val="20"/>
                <w:szCs w:val="20"/>
                <w:lang w:eastAsia="cs-CZ"/>
              </w:rPr>
              <w:t>u</w:t>
            </w: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-19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EFA0E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B99D8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9B422" w14:textId="0DA5AB88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16" w:type="dxa"/>
            <w:vAlign w:val="center"/>
            <w:hideMark/>
          </w:tcPr>
          <w:p w14:paraId="1A7063D5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7E654E6D" w14:textId="77777777" w:rsidTr="005460A6">
        <w:trPr>
          <w:trHeight w:val="555"/>
          <w:jc w:val="center"/>
        </w:trPr>
        <w:tc>
          <w:tcPr>
            <w:tcW w:w="40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8AE73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Změna stavu krátkodobých pohledávek vypočítaných nepřímou metodou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93776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180DD" w14:textId="27B226B2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94D57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16" w:type="dxa"/>
            <w:vAlign w:val="center"/>
            <w:hideMark/>
          </w:tcPr>
          <w:p w14:paraId="5B08DF24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1D86995C" w14:textId="77777777" w:rsidTr="005460A6">
        <w:trPr>
          <w:trHeight w:val="291"/>
          <w:jc w:val="center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EB073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Změna stavu dlouhodobých pohledávek vypočítaných nepřímou metodou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3E134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34EEC" w14:textId="78834D88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79512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16" w:type="dxa"/>
            <w:vAlign w:val="center"/>
            <w:hideMark/>
          </w:tcPr>
          <w:p w14:paraId="743E8524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4899DC90" w14:textId="77777777" w:rsidTr="005460A6">
        <w:trPr>
          <w:trHeight w:val="291"/>
          <w:jc w:val="center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62BD2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Změna stavu zásob vypočítaná nepřímou metodou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C097B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486A1" w14:textId="60425690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DAB40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16" w:type="dxa"/>
            <w:vAlign w:val="center"/>
            <w:hideMark/>
          </w:tcPr>
          <w:p w14:paraId="2A4F8B25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1319FE7A" w14:textId="77777777" w:rsidTr="005460A6">
        <w:trPr>
          <w:trHeight w:val="277"/>
          <w:jc w:val="center"/>
        </w:trPr>
        <w:tc>
          <w:tcPr>
            <w:tcW w:w="7588" w:type="dxa"/>
            <w:gridSpan w:val="3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F5D26" w14:textId="77777777" w:rsidR="004E46D5" w:rsidRPr="005460A6" w:rsidRDefault="004E46D5" w:rsidP="000E49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Rozdíl mezi příjmy a výnosy za významné operace celkem</w:t>
            </w:r>
          </w:p>
        </w:tc>
        <w:tc>
          <w:tcPr>
            <w:tcW w:w="1627" w:type="dxa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556AB" w14:textId="6BFFAB66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109,1</w:t>
            </w:r>
          </w:p>
        </w:tc>
        <w:tc>
          <w:tcPr>
            <w:tcW w:w="16" w:type="dxa"/>
            <w:vAlign w:val="center"/>
            <w:hideMark/>
          </w:tcPr>
          <w:p w14:paraId="2F2AAC1F" w14:textId="77777777" w:rsidR="004E46D5" w:rsidRPr="005460A6" w:rsidRDefault="004E46D5" w:rsidP="000E49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46D5" w:rsidRPr="005460A6" w14:paraId="44B38C3C" w14:textId="77777777" w:rsidTr="005460A6">
        <w:trPr>
          <w:trHeight w:val="277"/>
          <w:jc w:val="center"/>
        </w:trPr>
        <w:tc>
          <w:tcPr>
            <w:tcW w:w="9215" w:type="dxa"/>
            <w:gridSpan w:val="4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4404C" w14:textId="77777777" w:rsidR="004E46D5" w:rsidRPr="005460A6" w:rsidRDefault="004E46D5" w:rsidP="000E49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Účetní operace způsobující rozdíl mezi výdaji a náklady</w:t>
            </w:r>
          </w:p>
        </w:tc>
        <w:tc>
          <w:tcPr>
            <w:tcW w:w="16" w:type="dxa"/>
            <w:vAlign w:val="center"/>
            <w:hideMark/>
          </w:tcPr>
          <w:p w14:paraId="4063835E" w14:textId="77777777" w:rsidR="004E46D5" w:rsidRPr="005460A6" w:rsidRDefault="004E46D5" w:rsidP="000E49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46D5" w:rsidRPr="005460A6" w14:paraId="242931A3" w14:textId="77777777" w:rsidTr="005460A6">
        <w:trPr>
          <w:trHeight w:val="277"/>
          <w:jc w:val="center"/>
        </w:trPr>
        <w:tc>
          <w:tcPr>
            <w:tcW w:w="4040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7A088" w14:textId="77777777" w:rsidR="004E46D5" w:rsidRPr="005460A6" w:rsidRDefault="004E46D5" w:rsidP="000E49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847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646DE" w14:textId="77777777" w:rsidR="004E46D5" w:rsidRPr="005460A6" w:rsidRDefault="004E46D5" w:rsidP="000E49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Vliv na výdaje</w:t>
            </w:r>
          </w:p>
        </w:tc>
        <w:tc>
          <w:tcPr>
            <w:tcW w:w="1701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974BB" w14:textId="77777777" w:rsidR="004E46D5" w:rsidRPr="005460A6" w:rsidRDefault="004E46D5" w:rsidP="000E49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Vliv na náklady</w:t>
            </w:r>
          </w:p>
        </w:tc>
        <w:tc>
          <w:tcPr>
            <w:tcW w:w="1627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03214" w14:textId="77777777" w:rsidR="004E46D5" w:rsidRPr="005460A6" w:rsidRDefault="004E46D5" w:rsidP="000E49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Rozdíl</w:t>
            </w:r>
          </w:p>
        </w:tc>
        <w:tc>
          <w:tcPr>
            <w:tcW w:w="16" w:type="dxa"/>
            <w:vAlign w:val="center"/>
            <w:hideMark/>
          </w:tcPr>
          <w:p w14:paraId="179E04C2" w14:textId="77777777" w:rsidR="004E46D5" w:rsidRPr="005460A6" w:rsidRDefault="004E46D5" w:rsidP="000E49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46D5" w:rsidRPr="005460A6" w14:paraId="60B4A001" w14:textId="77777777" w:rsidTr="005460A6">
        <w:trPr>
          <w:trHeight w:val="277"/>
          <w:jc w:val="center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6205AB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Odpisy DM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04796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736DD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65,5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068F1" w14:textId="4A5F6722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65,5</w:t>
            </w:r>
          </w:p>
        </w:tc>
        <w:tc>
          <w:tcPr>
            <w:tcW w:w="16" w:type="dxa"/>
            <w:vAlign w:val="center"/>
            <w:hideMark/>
          </w:tcPr>
          <w:p w14:paraId="1196C949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3587A69D" w14:textId="77777777" w:rsidTr="005460A6">
        <w:trPr>
          <w:trHeight w:val="277"/>
          <w:jc w:val="center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B1FD5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Opravné položky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0DD37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32840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63,9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CBEB9A" w14:textId="49045F97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63,9</w:t>
            </w:r>
          </w:p>
        </w:tc>
        <w:tc>
          <w:tcPr>
            <w:tcW w:w="16" w:type="dxa"/>
            <w:vAlign w:val="center"/>
            <w:hideMark/>
          </w:tcPr>
          <w:p w14:paraId="3D1A504E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582B4047" w14:textId="77777777" w:rsidTr="005460A6">
        <w:trPr>
          <w:trHeight w:val="277"/>
          <w:jc w:val="center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0FAC8D" w14:textId="1D0214B0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Pozbytí bezúplatně nabytých zásob od MV a</w:t>
            </w:r>
            <w:r w:rsidR="00FF6576" w:rsidRPr="005460A6">
              <w:rPr>
                <w:rFonts w:eastAsia="Calibri" w:cs="Calibri"/>
                <w:sz w:val="20"/>
                <w:szCs w:val="20"/>
                <w:lang w:eastAsia="cs-CZ"/>
              </w:rPr>
              <w:t> </w:t>
            </w: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 xml:space="preserve">MPO v souvislosti s pandemií </w:t>
            </w:r>
            <w:r w:rsidR="0045419B" w:rsidRPr="005460A6">
              <w:rPr>
                <w:rFonts w:eastAsia="Calibri" w:cs="Calibri"/>
                <w:sz w:val="20"/>
                <w:szCs w:val="20"/>
                <w:lang w:eastAsia="cs-CZ"/>
              </w:rPr>
              <w:t>covid</w:t>
            </w:r>
            <w:r w:rsidR="0045419B">
              <w:rPr>
                <w:rFonts w:eastAsia="Calibri" w:cs="Calibri"/>
                <w:sz w:val="20"/>
                <w:szCs w:val="20"/>
                <w:lang w:eastAsia="cs-CZ"/>
              </w:rPr>
              <w:t>u</w:t>
            </w: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-19 ve prospěch VÚJ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B7D0E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96824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CEFB1" w14:textId="47D3EE56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16" w:type="dxa"/>
            <w:vAlign w:val="center"/>
            <w:hideMark/>
          </w:tcPr>
          <w:p w14:paraId="2B041F23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39B720E4" w14:textId="77777777" w:rsidTr="005460A6">
        <w:trPr>
          <w:trHeight w:val="555"/>
          <w:jc w:val="center"/>
        </w:trPr>
        <w:tc>
          <w:tcPr>
            <w:tcW w:w="40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DD756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Úhrada faktury ke smlouvě o pořízení licencí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AB52A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39,7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4EB91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DF551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37,2</w:t>
            </w:r>
          </w:p>
        </w:tc>
        <w:tc>
          <w:tcPr>
            <w:tcW w:w="16" w:type="dxa"/>
            <w:vAlign w:val="center"/>
            <w:hideMark/>
          </w:tcPr>
          <w:p w14:paraId="2BD8DD86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4D71D596" w14:textId="77777777" w:rsidTr="005460A6">
        <w:trPr>
          <w:trHeight w:val="555"/>
          <w:jc w:val="center"/>
        </w:trPr>
        <w:tc>
          <w:tcPr>
            <w:tcW w:w="40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5A20B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 xml:space="preserve">Úhrada faktury ke smlouvě o pořízení licencí 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66A51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37,8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99BF7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113D8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35,4</w:t>
            </w:r>
          </w:p>
        </w:tc>
        <w:tc>
          <w:tcPr>
            <w:tcW w:w="16" w:type="dxa"/>
            <w:vAlign w:val="center"/>
            <w:hideMark/>
          </w:tcPr>
          <w:p w14:paraId="71831963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7BB16FC1" w14:textId="77777777" w:rsidTr="005460A6">
        <w:trPr>
          <w:trHeight w:val="555"/>
          <w:jc w:val="center"/>
        </w:trPr>
        <w:tc>
          <w:tcPr>
            <w:tcW w:w="40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BC79E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 xml:space="preserve">Tvorba fondu 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5AFFE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D9AEF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D9FCF" w14:textId="286B21D9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16" w:type="dxa"/>
            <w:vAlign w:val="center"/>
          </w:tcPr>
          <w:p w14:paraId="0E58B200" w14:textId="77777777" w:rsidR="004E46D5" w:rsidRPr="005460A6" w:rsidRDefault="004E46D5" w:rsidP="000E4930">
            <w:pPr>
              <w:spacing w:after="0"/>
              <w:rPr>
                <w:rFonts w:eastAsia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4E46D5" w:rsidRPr="005460A6" w14:paraId="01831D97" w14:textId="77777777" w:rsidTr="005460A6">
        <w:trPr>
          <w:trHeight w:val="277"/>
          <w:jc w:val="center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9436F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Změna stavu krátkodobých závazků vypočítaná nepřímou metodou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CF123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B9033" w14:textId="30FE5C0C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7CF1F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16" w:type="dxa"/>
            <w:vAlign w:val="center"/>
            <w:hideMark/>
          </w:tcPr>
          <w:p w14:paraId="2C317C87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</w:p>
        </w:tc>
      </w:tr>
      <w:tr w:rsidR="004E46D5" w:rsidRPr="005460A6" w14:paraId="26395FDE" w14:textId="77777777" w:rsidTr="005460A6">
        <w:trPr>
          <w:trHeight w:val="277"/>
          <w:jc w:val="center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2EC78" w14:textId="77777777" w:rsidR="004E46D5" w:rsidRPr="005460A6" w:rsidRDefault="004E46D5" w:rsidP="000E4930">
            <w:pPr>
              <w:spacing w:after="0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Změna stavu dlouhodobých závazků vypočítaná nepřímou metodou</w:t>
            </w:r>
          </w:p>
        </w:tc>
        <w:tc>
          <w:tcPr>
            <w:tcW w:w="18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67D6D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6AF07" w14:textId="291E0683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1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57B68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16" w:type="dxa"/>
            <w:vAlign w:val="center"/>
          </w:tcPr>
          <w:p w14:paraId="6C0C12C7" w14:textId="77777777" w:rsidR="004E46D5" w:rsidRPr="005460A6" w:rsidRDefault="004E46D5" w:rsidP="000E4930">
            <w:pPr>
              <w:spacing w:after="0"/>
              <w:rPr>
                <w:rFonts w:eastAsia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4E46D5" w:rsidRPr="005460A6" w14:paraId="4B05DDFD" w14:textId="77777777" w:rsidTr="005460A6">
        <w:trPr>
          <w:trHeight w:val="277"/>
          <w:jc w:val="center"/>
        </w:trPr>
        <w:tc>
          <w:tcPr>
            <w:tcW w:w="7588" w:type="dxa"/>
            <w:gridSpan w:val="3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F9FFE" w14:textId="77777777" w:rsidR="004E46D5" w:rsidRPr="005460A6" w:rsidRDefault="004E46D5" w:rsidP="000E49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Rozdíl mezi výdaji a náklady za významné operace celkem</w:t>
            </w:r>
          </w:p>
        </w:tc>
        <w:tc>
          <w:tcPr>
            <w:tcW w:w="1627" w:type="dxa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98CAC" w14:textId="7FEC945F" w:rsidR="004E46D5" w:rsidRPr="005460A6" w:rsidRDefault="00C079AF" w:rsidP="000E4930">
            <w:pPr>
              <w:spacing w:after="0"/>
              <w:jc w:val="right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−</w:t>
            </w:r>
            <w:r w:rsidR="004E46D5"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64,1</w:t>
            </w:r>
          </w:p>
        </w:tc>
        <w:tc>
          <w:tcPr>
            <w:tcW w:w="16" w:type="dxa"/>
            <w:vAlign w:val="center"/>
            <w:hideMark/>
          </w:tcPr>
          <w:p w14:paraId="2AA65B36" w14:textId="77777777" w:rsidR="004E46D5" w:rsidRPr="005460A6" w:rsidRDefault="004E46D5" w:rsidP="000E49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46D5" w:rsidRPr="005460A6" w14:paraId="2286C37B" w14:textId="77777777" w:rsidTr="005460A6">
        <w:trPr>
          <w:trHeight w:val="541"/>
          <w:jc w:val="center"/>
        </w:trPr>
        <w:tc>
          <w:tcPr>
            <w:tcW w:w="7588" w:type="dxa"/>
            <w:gridSpan w:val="3"/>
            <w:shd w:val="clear" w:color="auto" w:fill="F2C6C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215AB" w14:textId="77777777" w:rsidR="004E46D5" w:rsidRPr="005460A6" w:rsidRDefault="004E46D5" w:rsidP="000E49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 xml:space="preserve">Rozdíl mezi saldem peněžních toků a výsledkem hospodaření </w:t>
            </w:r>
            <w:proofErr w:type="spellStart"/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MS</w:t>
            </w:r>
            <w:r w:rsidR="00C079AF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p</w:t>
            </w:r>
            <w:proofErr w:type="spellEnd"/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 xml:space="preserve"> za významné operace celkem</w:t>
            </w:r>
          </w:p>
        </w:tc>
        <w:tc>
          <w:tcPr>
            <w:tcW w:w="1627" w:type="dxa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60409" w14:textId="77777777" w:rsidR="004E46D5" w:rsidRPr="005460A6" w:rsidRDefault="004E46D5" w:rsidP="000E4930">
            <w:pPr>
              <w:spacing w:after="0"/>
              <w:jc w:val="right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  <w:r w:rsidRPr="005460A6"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  <w:t>-173,2</w:t>
            </w:r>
          </w:p>
        </w:tc>
        <w:tc>
          <w:tcPr>
            <w:tcW w:w="16" w:type="dxa"/>
            <w:vAlign w:val="center"/>
            <w:hideMark/>
          </w:tcPr>
          <w:p w14:paraId="6CF5889C" w14:textId="77777777" w:rsidR="004E46D5" w:rsidRPr="005460A6" w:rsidRDefault="004E46D5" w:rsidP="000E49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2706146F" w14:textId="3204F6F9" w:rsidR="004E46D5" w:rsidRPr="002D7FC7" w:rsidRDefault="004E46D5" w:rsidP="000E4930">
      <w:pPr>
        <w:spacing w:before="40"/>
        <w:jc w:val="both"/>
        <w:rPr>
          <w:rFonts w:eastAsia="Calibri" w:cs="Calibri"/>
          <w:sz w:val="20"/>
          <w:szCs w:val="20"/>
        </w:rPr>
      </w:pPr>
      <w:r w:rsidRPr="002D7FC7">
        <w:rPr>
          <w:rFonts w:eastAsia="Calibri" w:cs="Calibri"/>
          <w:b/>
          <w:sz w:val="20"/>
          <w:szCs w:val="20"/>
        </w:rPr>
        <w:t>Zdroj</w:t>
      </w:r>
      <w:r w:rsidRPr="002D7FC7">
        <w:rPr>
          <w:rFonts w:eastAsia="Calibri" w:cs="Calibri"/>
          <w:sz w:val="20"/>
          <w:szCs w:val="20"/>
        </w:rPr>
        <w:t xml:space="preserve">: účetní data </w:t>
      </w:r>
      <w:proofErr w:type="spellStart"/>
      <w:r w:rsidRPr="002D7FC7">
        <w:rPr>
          <w:rFonts w:eastAsia="Calibri" w:cs="Calibri"/>
          <w:sz w:val="20"/>
          <w:szCs w:val="20"/>
        </w:rPr>
        <w:t>MS</w:t>
      </w:r>
      <w:r w:rsidR="00C079AF">
        <w:rPr>
          <w:rFonts w:eastAsia="Calibri" w:cs="Calibri"/>
          <w:sz w:val="20"/>
          <w:szCs w:val="20"/>
        </w:rPr>
        <w:t>p</w:t>
      </w:r>
      <w:proofErr w:type="spellEnd"/>
      <w:r w:rsidRPr="002D7FC7">
        <w:rPr>
          <w:rFonts w:eastAsia="Calibri" w:cs="Calibri"/>
          <w:sz w:val="20"/>
          <w:szCs w:val="20"/>
        </w:rPr>
        <w:t xml:space="preserve"> za rok 2020, ÚZ </w:t>
      </w:r>
      <w:proofErr w:type="spellStart"/>
      <w:r w:rsidRPr="002D7FC7">
        <w:rPr>
          <w:rFonts w:eastAsia="Calibri" w:cs="Calibri"/>
          <w:sz w:val="20"/>
          <w:szCs w:val="20"/>
        </w:rPr>
        <w:t>MS</w:t>
      </w:r>
      <w:r w:rsidR="00C079AF">
        <w:rPr>
          <w:rFonts w:eastAsia="Calibri" w:cs="Calibri"/>
          <w:sz w:val="20"/>
          <w:szCs w:val="20"/>
        </w:rPr>
        <w:t>p</w:t>
      </w:r>
      <w:proofErr w:type="spellEnd"/>
      <w:r w:rsidRPr="002D7FC7">
        <w:rPr>
          <w:rFonts w:eastAsia="Calibri" w:cs="Calibri"/>
          <w:sz w:val="20"/>
          <w:szCs w:val="20"/>
        </w:rPr>
        <w:t xml:space="preserve">, </w:t>
      </w:r>
      <w:r w:rsidR="00C079AF">
        <w:rPr>
          <w:rFonts w:eastAsia="Calibri" w:cs="Calibri"/>
          <w:sz w:val="20"/>
          <w:szCs w:val="20"/>
        </w:rPr>
        <w:t>vypracoval</w:t>
      </w:r>
      <w:r w:rsidRPr="002D7FC7">
        <w:rPr>
          <w:rFonts w:eastAsia="Calibri" w:cs="Calibri"/>
          <w:sz w:val="20"/>
          <w:szCs w:val="20"/>
        </w:rPr>
        <w:t xml:space="preserve"> NKÚ.</w:t>
      </w:r>
    </w:p>
    <w:p w14:paraId="2F4ABC7E" w14:textId="77777777" w:rsidR="004E46D5" w:rsidRPr="00243707" w:rsidRDefault="004E46D5" w:rsidP="004E46D5">
      <w:pPr>
        <w:jc w:val="both"/>
        <w:rPr>
          <w:rFonts w:asciiTheme="minorHAnsi" w:hAnsiTheme="minorHAnsi" w:cstheme="minorHAnsi"/>
        </w:rPr>
      </w:pPr>
      <w:r w:rsidRPr="00243707">
        <w:rPr>
          <w:rFonts w:asciiTheme="minorHAnsi" w:hAnsiTheme="minorHAnsi" w:cstheme="minorHAnsi"/>
        </w:rPr>
        <w:t>Hlavními důvody rozdílu mezi saldem peněžních toků dle finančního výkazu a hospodářským výsledkem běžného účetního období dle výkazu zisku a ztráty jsou:</w:t>
      </w:r>
    </w:p>
    <w:p w14:paraId="612E0344" w14:textId="77777777" w:rsidR="004E46D5" w:rsidRDefault="004E46D5" w:rsidP="000E4930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náklady bez realizace souvisejícího výdaje</w:t>
      </w:r>
      <w:r>
        <w:rPr>
          <w:rStyle w:val="Znakapoznpodarou"/>
          <w:rFonts w:asciiTheme="minorHAnsi" w:hAnsiTheme="minorHAnsi" w:cstheme="minorHAnsi"/>
        </w:rPr>
        <w:footnoteReference w:id="31"/>
      </w:r>
      <w:r>
        <w:rPr>
          <w:rFonts w:asciiTheme="minorHAnsi" w:hAnsiTheme="minorHAnsi" w:cstheme="minorHAnsi"/>
        </w:rPr>
        <w:t>, a to zejména:</w:t>
      </w:r>
    </w:p>
    <w:p w14:paraId="3D402B35" w14:textId="77777777" w:rsidR="004E46D5" w:rsidRPr="000E4930" w:rsidRDefault="004E46D5" w:rsidP="000E4930">
      <w:pPr>
        <w:pStyle w:val="Odstavecseseznamem"/>
        <w:numPr>
          <w:ilvl w:val="0"/>
          <w:numId w:val="16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bookmarkStart w:id="147" w:name="_Hlk77772185"/>
      <w:r w:rsidRPr="000E4930">
        <w:rPr>
          <w:rFonts w:asciiTheme="minorHAnsi" w:hAnsiTheme="minorHAnsi" w:cstheme="minorHAnsi"/>
        </w:rPr>
        <w:t>náklady na odpisy dlouhodobého majetku, a to ve výši 65,5 mil. Kč</w:t>
      </w:r>
      <w:bookmarkEnd w:id="147"/>
      <w:r w:rsidRPr="000E4930">
        <w:rPr>
          <w:rFonts w:asciiTheme="minorHAnsi" w:hAnsiTheme="minorHAnsi" w:cstheme="minorHAnsi"/>
        </w:rPr>
        <w:t>,</w:t>
      </w:r>
    </w:p>
    <w:p w14:paraId="61C6727C" w14:textId="77777777" w:rsidR="004E46D5" w:rsidRPr="000E4930" w:rsidRDefault="004E46D5" w:rsidP="000E4930">
      <w:pPr>
        <w:pStyle w:val="Odstavecseseznamem"/>
        <w:numPr>
          <w:ilvl w:val="0"/>
          <w:numId w:val="16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bookmarkStart w:id="148" w:name="_Hlk77772211"/>
      <w:r w:rsidRPr="000E4930">
        <w:rPr>
          <w:rFonts w:asciiTheme="minorHAnsi" w:hAnsiTheme="minorHAnsi" w:cstheme="minorHAnsi"/>
        </w:rPr>
        <w:t>náklady z titulu tvorby a zúčtování opravných položek, a to ve výši 63,9 mil. Kč</w:t>
      </w:r>
      <w:bookmarkEnd w:id="148"/>
      <w:r w:rsidRPr="000E4930">
        <w:rPr>
          <w:rFonts w:asciiTheme="minorHAnsi" w:hAnsiTheme="minorHAnsi" w:cstheme="minorHAnsi"/>
        </w:rPr>
        <w:t>,</w:t>
      </w:r>
    </w:p>
    <w:p w14:paraId="1522DDE9" w14:textId="77777777" w:rsidR="004E46D5" w:rsidRPr="000E4930" w:rsidRDefault="004E46D5" w:rsidP="000E4930">
      <w:pPr>
        <w:pStyle w:val="Odstavecseseznamem"/>
        <w:numPr>
          <w:ilvl w:val="0"/>
          <w:numId w:val="16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0E4930">
        <w:rPr>
          <w:rFonts w:asciiTheme="minorHAnsi" w:hAnsiTheme="minorHAnsi" w:cstheme="minorHAnsi"/>
        </w:rPr>
        <w:lastRenderedPageBreak/>
        <w:t xml:space="preserve">náklady z bezúplatného pozbytí zásob v souvislosti s pandemií </w:t>
      </w:r>
      <w:r w:rsidR="00C079AF" w:rsidRPr="000E4930">
        <w:rPr>
          <w:rFonts w:asciiTheme="minorHAnsi" w:hAnsiTheme="minorHAnsi" w:cstheme="minorHAnsi"/>
        </w:rPr>
        <w:t>covid</w:t>
      </w:r>
      <w:r w:rsidR="00C079AF">
        <w:rPr>
          <w:rFonts w:asciiTheme="minorHAnsi" w:hAnsiTheme="minorHAnsi" w:cstheme="minorHAnsi"/>
        </w:rPr>
        <w:t>u</w:t>
      </w:r>
      <w:r w:rsidRPr="000E4930">
        <w:rPr>
          <w:rFonts w:asciiTheme="minorHAnsi" w:hAnsiTheme="minorHAnsi" w:cstheme="minorHAnsi"/>
        </w:rPr>
        <w:t>-19 ve prospěch VÚJ ve výši 30,5 mil. Kč,</w:t>
      </w:r>
    </w:p>
    <w:p w14:paraId="75A7E578" w14:textId="691351A4" w:rsidR="004E46D5" w:rsidRPr="000E4930" w:rsidRDefault="004E46D5" w:rsidP="000E4930">
      <w:pPr>
        <w:pStyle w:val="Odstavecseseznamem"/>
        <w:numPr>
          <w:ilvl w:val="0"/>
          <w:numId w:val="16"/>
        </w:numPr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0E4930">
        <w:rPr>
          <w:rFonts w:asciiTheme="minorHAnsi" w:hAnsiTheme="minorHAnsi" w:cstheme="minorHAnsi"/>
        </w:rPr>
        <w:t xml:space="preserve">změna stavu krátkodobých závazků vypočítaná nepřímou metodou ve výši </w:t>
      </w:r>
      <w:r w:rsidR="000E4930">
        <w:rPr>
          <w:rFonts w:asciiTheme="minorHAnsi" w:hAnsiTheme="minorHAnsi" w:cstheme="minorHAnsi"/>
        </w:rPr>
        <w:br/>
      </w:r>
      <w:r w:rsidR="00C079AF">
        <w:rPr>
          <w:rFonts w:asciiTheme="minorHAnsi" w:hAnsiTheme="minorHAnsi" w:cstheme="minorHAnsi"/>
        </w:rPr>
        <w:t>−</w:t>
      </w:r>
      <w:r w:rsidRPr="000E4930">
        <w:rPr>
          <w:rFonts w:asciiTheme="minorHAnsi" w:hAnsiTheme="minorHAnsi" w:cstheme="minorHAnsi"/>
        </w:rPr>
        <w:t>28,2 mil. Kč</w:t>
      </w:r>
      <w:r w:rsidR="00C079AF">
        <w:rPr>
          <w:rFonts w:asciiTheme="minorHAnsi" w:hAnsiTheme="minorHAnsi" w:cstheme="minorHAnsi"/>
        </w:rPr>
        <w:t>;</w:t>
      </w:r>
    </w:p>
    <w:p w14:paraId="451B24C7" w14:textId="77777777" w:rsidR="004E46D5" w:rsidRDefault="004E46D5" w:rsidP="00446BE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výdaje se souvisejícím nákladem v jiné výši:</w:t>
      </w:r>
    </w:p>
    <w:p w14:paraId="3D5ECD9F" w14:textId="77777777" w:rsidR="004E46D5" w:rsidRDefault="004E46D5" w:rsidP="000E4930">
      <w:pPr>
        <w:pStyle w:val="Odstavecseseznamem"/>
        <w:numPr>
          <w:ilvl w:val="1"/>
          <w:numId w:val="17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úhrada faktury ke smlouvě o pořízení licencí, jejíž rozdíl mezi výdaji a náklady činí 37,2</w:t>
      </w:r>
      <w:r w:rsidR="00EB100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mil.</w:t>
      </w:r>
      <w:r w:rsidR="00EB100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Kč,</w:t>
      </w:r>
    </w:p>
    <w:p w14:paraId="790312BE" w14:textId="39B27756" w:rsidR="004E46D5" w:rsidRDefault="00C079AF" w:rsidP="000E4930">
      <w:pPr>
        <w:pStyle w:val="Odstavecseseznamem"/>
        <w:numPr>
          <w:ilvl w:val="1"/>
          <w:numId w:val="17"/>
        </w:numPr>
        <w:ind w:left="851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</w:t>
      </w:r>
      <w:r w:rsidR="004E46D5">
        <w:rPr>
          <w:rFonts w:asciiTheme="minorHAnsi" w:hAnsiTheme="minorHAnsi" w:cstheme="minorHAnsi"/>
        </w:rPr>
        <w:t>hrada faktury ke smlouvě o pořízení licencí, jejíž rozdíl mezi výdaji a náklady činí 35,4</w:t>
      </w:r>
      <w:r w:rsidR="00EB1000">
        <w:rPr>
          <w:rFonts w:asciiTheme="minorHAnsi" w:hAnsiTheme="minorHAnsi" w:cstheme="minorHAnsi"/>
        </w:rPr>
        <w:t> </w:t>
      </w:r>
      <w:r w:rsidR="004E46D5">
        <w:rPr>
          <w:rFonts w:asciiTheme="minorHAnsi" w:hAnsiTheme="minorHAnsi" w:cstheme="minorHAnsi"/>
        </w:rPr>
        <w:t>mil.</w:t>
      </w:r>
      <w:r w:rsidR="00EB1000">
        <w:rPr>
          <w:rFonts w:asciiTheme="minorHAnsi" w:hAnsiTheme="minorHAnsi" w:cstheme="minorHAnsi"/>
        </w:rPr>
        <w:t> </w:t>
      </w:r>
      <w:r w:rsidR="004E46D5">
        <w:rPr>
          <w:rFonts w:asciiTheme="minorHAnsi" w:hAnsiTheme="minorHAnsi" w:cstheme="minorHAnsi"/>
        </w:rPr>
        <w:t>Kč</w:t>
      </w:r>
      <w:r>
        <w:rPr>
          <w:rFonts w:asciiTheme="minorHAnsi" w:hAnsiTheme="minorHAnsi" w:cstheme="minorHAnsi"/>
        </w:rPr>
        <w:t>;</w:t>
      </w:r>
    </w:p>
    <w:p w14:paraId="05F2F5E4" w14:textId="77777777" w:rsidR="004E46D5" w:rsidRDefault="004E46D5" w:rsidP="00446BE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výnosy bez realizace souvisejícího příjmu, a to zejména:</w:t>
      </w:r>
    </w:p>
    <w:p w14:paraId="54CFF0D6" w14:textId="0E98DFF5" w:rsidR="004E46D5" w:rsidRDefault="004E46D5" w:rsidP="000E4930">
      <w:pPr>
        <w:pStyle w:val="Odstavecseseznamem"/>
        <w:numPr>
          <w:ilvl w:val="1"/>
          <w:numId w:val="1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přeúčtování provedené ze strany </w:t>
      </w:r>
      <w:proofErr w:type="spellStart"/>
      <w:r>
        <w:rPr>
          <w:rFonts w:asciiTheme="minorHAnsi" w:hAnsiTheme="minorHAnsi" w:cstheme="minorHAnsi"/>
        </w:rPr>
        <w:t>MS</w:t>
      </w:r>
      <w:r w:rsidR="008707A7">
        <w:rPr>
          <w:rFonts w:asciiTheme="minorHAnsi" w:hAnsiTheme="minorHAnsi" w:cstheme="minorHAnsi"/>
        </w:rPr>
        <w:t>p</w:t>
      </w:r>
      <w:proofErr w:type="spellEnd"/>
      <w:r>
        <w:rPr>
          <w:rFonts w:asciiTheme="minorHAnsi" w:hAnsiTheme="minorHAnsi" w:cstheme="minorHAnsi"/>
        </w:rPr>
        <w:t xml:space="preserve"> v souvislosti se smlouvou o pořízení licencí ve výši 106,5 mil. Kč (jedná se o (</w:t>
      </w:r>
      <w:r w:rsidR="008707A7">
        <w:rPr>
          <w:rFonts w:asciiTheme="minorHAnsi" w:hAnsiTheme="minorHAnsi" w:cstheme="minorHAnsi"/>
        </w:rPr>
        <w:t>−</w:t>
      </w:r>
      <w:r>
        <w:rPr>
          <w:rFonts w:asciiTheme="minorHAnsi" w:hAnsiTheme="minorHAnsi" w:cstheme="minorHAnsi"/>
        </w:rPr>
        <w:t>) náklady),</w:t>
      </w:r>
    </w:p>
    <w:p w14:paraId="485726BF" w14:textId="77777777" w:rsidR="004E46D5" w:rsidRDefault="004E46D5" w:rsidP="000E4930">
      <w:pPr>
        <w:pStyle w:val="Odstavecseseznamem"/>
        <w:numPr>
          <w:ilvl w:val="1"/>
          <w:numId w:val="1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výnosy související s bezúplatně nabytými zásobami od MV a MPO v souvislosti s pandemií </w:t>
      </w:r>
      <w:r w:rsidR="008707A7">
        <w:rPr>
          <w:rFonts w:asciiTheme="minorHAnsi" w:hAnsiTheme="minorHAnsi" w:cstheme="minorHAnsi"/>
        </w:rPr>
        <w:t>covidu</w:t>
      </w:r>
      <w:r>
        <w:rPr>
          <w:rFonts w:asciiTheme="minorHAnsi" w:hAnsiTheme="minorHAnsi" w:cstheme="minorHAnsi"/>
        </w:rPr>
        <w:t>-19 ve výši 35,5 mil. Kč,</w:t>
      </w:r>
    </w:p>
    <w:p w14:paraId="52764188" w14:textId="704C9AB8" w:rsidR="004E46D5" w:rsidRDefault="008707A7" w:rsidP="000E4930">
      <w:pPr>
        <w:pStyle w:val="Odstavecseseznamem"/>
        <w:numPr>
          <w:ilvl w:val="1"/>
          <w:numId w:val="1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E46D5">
        <w:rPr>
          <w:rFonts w:asciiTheme="minorHAnsi" w:hAnsiTheme="minorHAnsi" w:cstheme="minorHAnsi"/>
        </w:rPr>
        <w:t xml:space="preserve">měna stavu krátkodobých pohledávek vypočítaných nepřímou metodou ve výši </w:t>
      </w:r>
      <w:r w:rsidR="00EB100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−</w:t>
      </w:r>
      <w:r w:rsidR="004E46D5">
        <w:rPr>
          <w:rFonts w:asciiTheme="minorHAnsi" w:hAnsiTheme="minorHAnsi" w:cstheme="minorHAnsi"/>
        </w:rPr>
        <w:t>26,0 mil. Kč.</w:t>
      </w:r>
    </w:p>
    <w:p w14:paraId="1DBCD793" w14:textId="77777777" w:rsidR="00FC2C6D" w:rsidRDefault="00FC2C6D">
      <w:pPr>
        <w:spacing w:after="160" w:line="259" w:lineRule="auto"/>
      </w:pPr>
      <w:r>
        <w:br w:type="page"/>
      </w:r>
    </w:p>
    <w:p w14:paraId="70A6DBB8" w14:textId="77777777" w:rsidR="004E46D5" w:rsidRPr="00EB1000" w:rsidRDefault="00FC2C6D" w:rsidP="00EB1000">
      <w:pPr>
        <w:jc w:val="right"/>
        <w:rPr>
          <w:b/>
        </w:rPr>
      </w:pPr>
      <w:r w:rsidRPr="00EB1000">
        <w:rPr>
          <w:b/>
        </w:rPr>
        <w:lastRenderedPageBreak/>
        <w:t>Příloha č. 3</w:t>
      </w:r>
    </w:p>
    <w:p w14:paraId="4C482053" w14:textId="77777777" w:rsidR="00FC2C6D" w:rsidRPr="00EB1000" w:rsidRDefault="00FC2C6D" w:rsidP="00EB1000">
      <w:pPr>
        <w:jc w:val="center"/>
        <w:rPr>
          <w:rFonts w:cstheme="minorHAnsi"/>
          <w:b/>
        </w:rPr>
      </w:pPr>
      <w:r w:rsidRPr="00EB1000">
        <w:rPr>
          <w:rFonts w:cstheme="minorHAnsi"/>
          <w:b/>
        </w:rPr>
        <w:t xml:space="preserve">Využívání účetních informací u </w:t>
      </w:r>
      <w:proofErr w:type="spellStart"/>
      <w:r w:rsidRPr="00EB1000">
        <w:rPr>
          <w:rFonts w:cstheme="minorHAnsi"/>
          <w:b/>
        </w:rPr>
        <w:t>MS</w:t>
      </w:r>
      <w:r w:rsidR="00C94063">
        <w:rPr>
          <w:rFonts w:cstheme="minorHAnsi"/>
          <w:b/>
        </w:rPr>
        <w:t>p</w:t>
      </w:r>
      <w:proofErr w:type="spellEnd"/>
    </w:p>
    <w:p w14:paraId="060CDB02" w14:textId="77777777" w:rsidR="00FC2C6D" w:rsidRPr="00EB1000" w:rsidRDefault="00FC2C6D" w:rsidP="00EB1000">
      <w:pPr>
        <w:jc w:val="both"/>
        <w:rPr>
          <w:rFonts w:cstheme="minorHAnsi"/>
        </w:rPr>
      </w:pPr>
      <w:r w:rsidRPr="00EB1000">
        <w:rPr>
          <w:rFonts w:cstheme="minorHAnsi"/>
        </w:rPr>
        <w:t xml:space="preserve">Za účetní informace se považují údaje z účetní závěrky i detailnější údaje (např. účetní knihy či další z nich vycházející údaje a sestavy), které mají vazbu na údaje z účetní závěrky. </w:t>
      </w:r>
    </w:p>
    <w:p w14:paraId="363AA0D0" w14:textId="77777777" w:rsidR="00FC2C6D" w:rsidRPr="00EB1000" w:rsidRDefault="00FC2C6D" w:rsidP="00EB1000">
      <w:pPr>
        <w:jc w:val="both"/>
        <w:rPr>
          <w:rFonts w:cstheme="minorHAnsi"/>
        </w:rPr>
      </w:pPr>
      <w:r w:rsidRPr="00EB1000">
        <w:rPr>
          <w:rFonts w:cs="Calibri"/>
          <w:bCs/>
          <w:iCs/>
        </w:rPr>
        <w:t xml:space="preserve">Způsob využití účetních informací Ministerstvem spravedlnosti pro vlastní řízení a rozhodování dokumentuje následující tabulka: </w:t>
      </w:r>
    </w:p>
    <w:p w14:paraId="0238112D" w14:textId="77777777" w:rsidR="00FC2C6D" w:rsidRPr="00EB1000" w:rsidRDefault="00FC2C6D" w:rsidP="00B830C0">
      <w:pPr>
        <w:pStyle w:val="Titulek"/>
        <w:spacing w:before="0" w:after="40"/>
        <w:jc w:val="both"/>
        <w:rPr>
          <w:rFonts w:asciiTheme="minorHAnsi" w:hAnsiTheme="minorHAnsi" w:cstheme="minorHAnsi"/>
          <w:szCs w:val="22"/>
        </w:rPr>
      </w:pPr>
      <w:r w:rsidRPr="00EB1000">
        <w:rPr>
          <w:rFonts w:asciiTheme="minorHAnsi" w:hAnsiTheme="minorHAnsi" w:cstheme="minorHAnsi"/>
          <w:szCs w:val="22"/>
        </w:rPr>
        <w:t xml:space="preserve">Tabulka č. 1: Využití účetních informací v rámci </w:t>
      </w:r>
      <w:proofErr w:type="spellStart"/>
      <w:r w:rsidRPr="00EB1000">
        <w:rPr>
          <w:rFonts w:asciiTheme="minorHAnsi" w:hAnsiTheme="minorHAnsi" w:cstheme="minorHAnsi"/>
          <w:szCs w:val="22"/>
        </w:rPr>
        <w:t>MS</w:t>
      </w:r>
      <w:r w:rsidR="00C94063">
        <w:rPr>
          <w:rFonts w:asciiTheme="minorHAnsi" w:hAnsiTheme="minorHAnsi" w:cstheme="minorHAnsi"/>
          <w:szCs w:val="22"/>
        </w:rPr>
        <w:t>p</w:t>
      </w:r>
      <w:proofErr w:type="spellEnd"/>
      <w:r w:rsidRPr="00EB1000">
        <w:rPr>
          <w:rFonts w:asciiTheme="minorHAnsi" w:hAnsiTheme="minorHAnsi" w:cstheme="minorHAnsi"/>
          <w:szCs w:val="22"/>
        </w:rPr>
        <w:t xml:space="preserve"> 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7760"/>
      </w:tblGrid>
      <w:tr w:rsidR="00FC2C6D" w:rsidRPr="0099429E" w14:paraId="6BE6EEDE" w14:textId="77777777" w:rsidTr="00EB1000">
        <w:trPr>
          <w:trHeight w:val="363"/>
          <w:tblHeader/>
          <w:jc w:val="center"/>
        </w:trPr>
        <w:tc>
          <w:tcPr>
            <w:tcW w:w="1312" w:type="dxa"/>
            <w:shd w:val="clear" w:color="auto" w:fill="E5F1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9502" w14:textId="77777777" w:rsidR="00FC2C6D" w:rsidRPr="0099429E" w:rsidRDefault="00FC2C6D" w:rsidP="00EB1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29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Oblast účetnictví</w:t>
            </w:r>
          </w:p>
        </w:tc>
        <w:tc>
          <w:tcPr>
            <w:tcW w:w="7760" w:type="dxa"/>
            <w:shd w:val="clear" w:color="auto" w:fill="E5F1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4745" w14:textId="77777777" w:rsidR="00FC2C6D" w:rsidRPr="0099429E" w:rsidRDefault="00FC2C6D" w:rsidP="00EB1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29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Způsob využití</w:t>
            </w:r>
          </w:p>
        </w:tc>
      </w:tr>
      <w:tr w:rsidR="00FC2C6D" w:rsidRPr="0099429E" w14:paraId="28D6E3DA" w14:textId="77777777" w:rsidTr="00EB1000">
        <w:trPr>
          <w:jc w:val="center"/>
        </w:trPr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9B75" w14:textId="77777777" w:rsidR="00FC2C6D" w:rsidRPr="0099429E" w:rsidRDefault="00FC2C6D" w:rsidP="00EB1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Stálá aktiva</w:t>
            </w:r>
          </w:p>
        </w:tc>
        <w:tc>
          <w:tcPr>
            <w:tcW w:w="7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A50F" w14:textId="77777777" w:rsidR="00FC2C6D" w:rsidRPr="0099429E" w:rsidRDefault="00FC2C6D" w:rsidP="00EB10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="00C9406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proofErr w:type="spellEnd"/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 monitor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uje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 potřeby obnovy majetku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s tím související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 plánování výdajů. Odbor investic a</w:t>
            </w:r>
            <w:r w:rsidR="004F54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majetku vytipovává ze své působnosti majetek určený k obměně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připravuje podklad pro schválení předmětného majetku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. Pro účely rozpočtování se dále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využívá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 plán oprav.</w:t>
            </w:r>
          </w:p>
        </w:tc>
      </w:tr>
      <w:tr w:rsidR="00FC2C6D" w:rsidRPr="0099429E" w14:paraId="797B8706" w14:textId="77777777" w:rsidTr="00EB1000">
        <w:trPr>
          <w:jc w:val="center"/>
        </w:trPr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ECE6" w14:textId="77777777" w:rsidR="00FC2C6D" w:rsidRPr="0099429E" w:rsidRDefault="00FC2C6D" w:rsidP="00EB1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Pohledávky</w:t>
            </w:r>
          </w:p>
        </w:tc>
        <w:tc>
          <w:tcPr>
            <w:tcW w:w="7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1111" w14:textId="77777777" w:rsidR="00FC2C6D" w:rsidRPr="0099429E" w:rsidRDefault="00FC2C6D" w:rsidP="00EB10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Na jednotlivých úsecích dochází ke sledování míry splácení pohledávek a v případě nesplácení výkonnost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jejich 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vymáhání. </w:t>
            </w:r>
          </w:p>
        </w:tc>
      </w:tr>
      <w:tr w:rsidR="00FC2C6D" w:rsidRPr="0099429E" w14:paraId="0D11D9FB" w14:textId="77777777" w:rsidTr="00EB1000">
        <w:trPr>
          <w:jc w:val="center"/>
        </w:trPr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E6D2" w14:textId="77777777" w:rsidR="00FC2C6D" w:rsidRPr="0099429E" w:rsidRDefault="00FC2C6D" w:rsidP="00EB1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Vlastní kapitál</w:t>
            </w:r>
          </w:p>
        </w:tc>
        <w:tc>
          <w:tcPr>
            <w:tcW w:w="7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C0A8" w14:textId="77777777" w:rsidR="00FC2C6D" w:rsidRPr="0099429E" w:rsidRDefault="00FC2C6D" w:rsidP="00EB10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Dochází ke sledování kvartálního čerpání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ondu kulturních a sociálních </w:t>
            </w:r>
            <w:r w:rsidRPr="00DD28CC">
              <w:rPr>
                <w:rFonts w:asciiTheme="minorHAnsi" w:hAnsiTheme="minorHAnsi" w:cstheme="minorHAnsi"/>
                <w:sz w:val="20"/>
                <w:szCs w:val="20"/>
              </w:rPr>
              <w:t>potřeb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C2C6D" w:rsidRPr="0099429E" w14:paraId="4071F651" w14:textId="77777777" w:rsidTr="00EB1000">
        <w:trPr>
          <w:jc w:val="center"/>
        </w:trPr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29B6" w14:textId="77777777" w:rsidR="00FC2C6D" w:rsidRPr="0099429E" w:rsidRDefault="00FC2C6D" w:rsidP="00EB1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Závazky</w:t>
            </w:r>
          </w:p>
        </w:tc>
        <w:tc>
          <w:tcPr>
            <w:tcW w:w="7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CF15" w14:textId="19CEE4A6" w:rsidR="00FC2C6D" w:rsidRPr="0099429E" w:rsidRDefault="00FC2C6D" w:rsidP="00EB10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Na jednotlivých úsecích dochází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ke sledování míry splácení závazků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(výpis evidence neuhrazených závazků). Každý měsíc je vyhotovován report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C9406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detailu</w:t>
            </w:r>
            <w:r w:rsidR="00C94063">
              <w:rPr>
                <w:rFonts w:asciiTheme="minorHAnsi" w:hAnsiTheme="minorHAnsi" w:cstheme="minorHAnsi"/>
                <w:sz w:val="20"/>
                <w:szCs w:val="20"/>
              </w:rPr>
              <w:t xml:space="preserve"> zaměřený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závazky 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neuhrazené před splatností a po splatnosti, dále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titulu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 neinvestiční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 výdaj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 a v návaznosti na investiční akce. U závazků je sledována schopnost splácení a riziko v případě placení po splatnosti. Sledován</w:t>
            </w:r>
            <w:r w:rsidR="00C9406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 jsou též případná rizika ze soudních sporů z titulů pracovně-právních.</w:t>
            </w:r>
          </w:p>
          <w:p w14:paraId="21B539AA" w14:textId="77777777" w:rsidR="00FC2C6D" w:rsidRPr="0099429E" w:rsidRDefault="00FC2C6D" w:rsidP="00EB10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Pro účely rozpočtování se informace o závazcích využívají k hodnocení čtvrtletního čerpání finančních prostředků a ke stanovení predikce čerpání do konce kalendářního roku.</w:t>
            </w:r>
          </w:p>
        </w:tc>
      </w:tr>
      <w:tr w:rsidR="00FC2C6D" w:rsidRPr="0099429E" w14:paraId="4C7D7D30" w14:textId="77777777" w:rsidTr="00EB1000">
        <w:trPr>
          <w:jc w:val="center"/>
        </w:trPr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46CF" w14:textId="77777777" w:rsidR="00FC2C6D" w:rsidRPr="0099429E" w:rsidRDefault="00FC2C6D" w:rsidP="00EB1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Náklady a</w:t>
            </w:r>
            <w:r w:rsidR="00A12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9942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výnosy z</w:t>
            </w:r>
            <w:r w:rsidR="00A12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9942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7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54AE" w14:textId="77777777" w:rsidR="00FC2C6D" w:rsidRPr="0099429E" w:rsidRDefault="00FC2C6D" w:rsidP="00EB10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Jsou sledovány pouze okrajově jako doplňkový pohled k rozpočtovému členění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C2C6D" w:rsidRPr="0099429E" w14:paraId="233AC398" w14:textId="77777777" w:rsidTr="00EB1000">
        <w:trPr>
          <w:jc w:val="center"/>
        </w:trPr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87C86" w14:textId="77777777" w:rsidR="00FC2C6D" w:rsidRPr="0099429E" w:rsidRDefault="00FC2C6D" w:rsidP="00EB1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Podmíněné závazky</w:t>
            </w:r>
          </w:p>
        </w:tc>
        <w:tc>
          <w:tcPr>
            <w:tcW w:w="7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CB3D" w14:textId="77777777" w:rsidR="00FC2C6D" w:rsidRPr="0099429E" w:rsidRDefault="00FC2C6D" w:rsidP="00EB10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Pro účely rozpočtování jsou využívány k propočtu výdajů vyplývajících z uzavřených smluv a</w:t>
            </w:r>
            <w:r w:rsidR="004F54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9429E">
              <w:rPr>
                <w:rFonts w:asciiTheme="minorHAnsi" w:hAnsiTheme="minorHAnsi" w:cstheme="minorHAnsi"/>
                <w:sz w:val="20"/>
                <w:szCs w:val="20"/>
              </w:rPr>
              <w:t xml:space="preserve">na provoz hlavní činnosti státních příspěvkových organizací </w:t>
            </w:r>
            <w:proofErr w:type="spellStart"/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="00C079A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proofErr w:type="spellEnd"/>
            <w:r w:rsidRPr="0099429E">
              <w:rPr>
                <w:rFonts w:asciiTheme="minorHAnsi" w:hAnsiTheme="minorHAnsi" w:cstheme="minorHAnsi"/>
                <w:sz w:val="20"/>
                <w:szCs w:val="20"/>
              </w:rPr>
              <w:t>. Vyhotovovány jsou návrhy rozpisu příspěvků a dále jsou jednotlivých příspěvkovým organizacím zasílány např. stanovené závazné parametry k sestavení rozpočtu na jednotlivé roky.</w:t>
            </w:r>
          </w:p>
        </w:tc>
      </w:tr>
    </w:tbl>
    <w:p w14:paraId="206E6F4B" w14:textId="1F42A4AA" w:rsidR="00582A0A" w:rsidRPr="00927ABA" w:rsidRDefault="00FC2C6D" w:rsidP="00EB1000">
      <w:pPr>
        <w:spacing w:before="40" w:after="0"/>
        <w:rPr>
          <w:rFonts w:asciiTheme="minorHAnsi" w:eastAsiaTheme="minorHAnsi" w:hAnsiTheme="minorHAnsi" w:cstheme="minorHAnsi"/>
        </w:rPr>
      </w:pPr>
      <w:r w:rsidRPr="00DD28CC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DD28CC">
        <w:rPr>
          <w:rFonts w:asciiTheme="minorHAnsi" w:eastAsiaTheme="minorHAnsi" w:hAnsiTheme="minorHAnsi" w:cs="Calibri"/>
          <w:sz w:val="20"/>
          <w:szCs w:val="20"/>
        </w:rPr>
        <w:t xml:space="preserve"> </w:t>
      </w:r>
      <w:r w:rsidR="00FD469A">
        <w:rPr>
          <w:rFonts w:asciiTheme="minorHAnsi" w:eastAsiaTheme="minorHAnsi" w:hAnsiTheme="minorHAnsi" w:cs="Calibri"/>
          <w:sz w:val="20"/>
          <w:szCs w:val="20"/>
        </w:rPr>
        <w:t xml:space="preserve">vypracoval NKÚ na základě </w:t>
      </w:r>
      <w:r w:rsidRPr="00DD28CC">
        <w:rPr>
          <w:rFonts w:asciiTheme="minorHAnsi" w:eastAsiaTheme="minorHAnsi" w:hAnsiTheme="minorHAnsi" w:cs="Calibri"/>
          <w:sz w:val="20"/>
          <w:szCs w:val="20"/>
        </w:rPr>
        <w:t>odpo</w:t>
      </w:r>
      <w:r w:rsidR="00CA5674">
        <w:rPr>
          <w:rFonts w:asciiTheme="minorHAnsi" w:eastAsiaTheme="minorHAnsi" w:hAnsiTheme="minorHAnsi" w:cs="Calibri"/>
          <w:sz w:val="20"/>
          <w:szCs w:val="20"/>
        </w:rPr>
        <w:t>v</w:t>
      </w:r>
      <w:r w:rsidRPr="00DD28CC">
        <w:rPr>
          <w:rFonts w:asciiTheme="minorHAnsi" w:eastAsiaTheme="minorHAnsi" w:hAnsiTheme="minorHAnsi" w:cs="Calibri"/>
          <w:sz w:val="20"/>
          <w:szCs w:val="20"/>
        </w:rPr>
        <w:t>ěd</w:t>
      </w:r>
      <w:r w:rsidR="00FD469A">
        <w:rPr>
          <w:rFonts w:asciiTheme="minorHAnsi" w:eastAsiaTheme="minorHAnsi" w:hAnsiTheme="minorHAnsi" w:cs="Calibri"/>
          <w:sz w:val="20"/>
          <w:szCs w:val="20"/>
        </w:rPr>
        <w:t>í</w:t>
      </w:r>
      <w:r w:rsidRPr="00DD28CC">
        <w:rPr>
          <w:rFonts w:asciiTheme="minorHAnsi" w:eastAsiaTheme="minorHAnsi" w:hAnsiTheme="minorHAnsi" w:cs="Calibri"/>
          <w:sz w:val="20"/>
          <w:szCs w:val="20"/>
        </w:rPr>
        <w:t xml:space="preserve"> a podklad</w:t>
      </w:r>
      <w:r w:rsidR="00FD469A">
        <w:rPr>
          <w:rFonts w:asciiTheme="minorHAnsi" w:eastAsiaTheme="minorHAnsi" w:hAnsiTheme="minorHAnsi" w:cs="Calibri"/>
          <w:sz w:val="20"/>
          <w:szCs w:val="20"/>
        </w:rPr>
        <w:t>ů</w:t>
      </w:r>
      <w:r w:rsidRPr="00DD28CC">
        <w:rPr>
          <w:rFonts w:asciiTheme="minorHAnsi" w:eastAsiaTheme="minorHAnsi" w:hAnsiTheme="minorHAnsi" w:cs="Calibri"/>
          <w:sz w:val="20"/>
          <w:szCs w:val="20"/>
        </w:rPr>
        <w:t xml:space="preserve"> od MS.</w:t>
      </w:r>
    </w:p>
    <w:sectPr w:rsidR="00582A0A" w:rsidRPr="00927ABA" w:rsidSect="00B97C4B"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6B7E" w14:textId="77777777" w:rsidR="00395BE0" w:rsidRDefault="00395BE0">
      <w:pPr>
        <w:spacing w:after="0"/>
      </w:pPr>
      <w:r>
        <w:separator/>
      </w:r>
    </w:p>
  </w:endnote>
  <w:endnote w:type="continuationSeparator" w:id="0">
    <w:p w14:paraId="092A9974" w14:textId="77777777" w:rsidR="00395BE0" w:rsidRDefault="00395BE0">
      <w:pPr>
        <w:spacing w:after="0"/>
      </w:pPr>
      <w:r>
        <w:continuationSeparator/>
      </w:r>
    </w:p>
  </w:endnote>
  <w:endnote w:type="continuationNotice" w:id="1">
    <w:p w14:paraId="39F03D0E" w14:textId="77777777" w:rsidR="00395BE0" w:rsidRDefault="00395B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242651"/>
      <w:docPartObj>
        <w:docPartGallery w:val="Page Numbers (Bottom of Page)"/>
        <w:docPartUnique/>
      </w:docPartObj>
    </w:sdtPr>
    <w:sdtContent>
      <w:p w14:paraId="05AD4919" w14:textId="77777777" w:rsidR="00395BE0" w:rsidRDefault="00395BE0" w:rsidP="00876B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66751" w14:textId="77777777" w:rsidR="00395BE0" w:rsidRDefault="00395BE0" w:rsidP="002B7978">
      <w:pPr>
        <w:spacing w:after="0"/>
      </w:pPr>
      <w:r>
        <w:separator/>
      </w:r>
    </w:p>
  </w:footnote>
  <w:footnote w:type="continuationSeparator" w:id="0">
    <w:p w14:paraId="3C94B39D" w14:textId="77777777" w:rsidR="00395BE0" w:rsidRDefault="00395BE0" w:rsidP="002B7978">
      <w:pPr>
        <w:spacing w:after="0"/>
      </w:pPr>
      <w:r>
        <w:continuationSeparator/>
      </w:r>
    </w:p>
  </w:footnote>
  <w:footnote w:type="continuationNotice" w:id="1">
    <w:p w14:paraId="4405889D" w14:textId="77777777" w:rsidR="00395BE0" w:rsidRDefault="00395BE0">
      <w:pPr>
        <w:spacing w:after="0"/>
      </w:pPr>
    </w:p>
  </w:footnote>
  <w:footnote w:id="2">
    <w:p w14:paraId="0E52E6BD" w14:textId="77777777" w:rsidR="00395BE0" w:rsidRPr="006115F5" w:rsidRDefault="00395BE0" w:rsidP="00F4590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115F5">
        <w:rPr>
          <w:rStyle w:val="Znakapoznpodarou"/>
          <w:rFonts w:ascii="Calibri" w:hAnsi="Calibri" w:cs="Calibri"/>
        </w:rPr>
        <w:footnoteRef/>
      </w:r>
      <w:r w:rsidRPr="006115F5">
        <w:rPr>
          <w:rFonts w:ascii="Calibri" w:hAnsi="Calibri" w:cs="Calibri"/>
        </w:rPr>
        <w:t xml:space="preserve"> </w:t>
      </w:r>
      <w:r w:rsidRPr="006115F5">
        <w:rPr>
          <w:rFonts w:ascii="Calibri" w:hAnsi="Calibri" w:cs="Calibri"/>
        </w:rPr>
        <w:tab/>
        <w:t>Informace zveřejňované správcem kapitoly státního rozpočtu o hospodaření v příslušném rozpočtovém roce ve formě účetní závěrky, výkazu pro hodnocení plnění rozpočtu</w:t>
      </w:r>
      <w:r>
        <w:rPr>
          <w:rFonts w:ascii="Calibri" w:hAnsi="Calibri" w:cs="Calibri"/>
        </w:rPr>
        <w:t xml:space="preserve"> správců kapitol a organizačních složek státu</w:t>
      </w:r>
      <w:r w:rsidRPr="006115F5">
        <w:rPr>
          <w:rFonts w:ascii="Calibri" w:hAnsi="Calibri" w:cs="Calibri"/>
        </w:rPr>
        <w:t xml:space="preserve"> a závěrečného účtu</w:t>
      </w:r>
      <w:r>
        <w:rPr>
          <w:rFonts w:ascii="Calibri" w:hAnsi="Calibri" w:cs="Calibri"/>
        </w:rPr>
        <w:t xml:space="preserve"> kapitoly státního rozpočtu</w:t>
      </w:r>
      <w:r w:rsidRPr="006115F5">
        <w:rPr>
          <w:rFonts w:ascii="Calibri" w:hAnsi="Calibri" w:cs="Calibri"/>
        </w:rPr>
        <w:t>, a to pro účely kontroly a vyvozování odpovědnosti za hospodaření.</w:t>
      </w:r>
    </w:p>
  </w:footnote>
  <w:footnote w:id="3">
    <w:p w14:paraId="1D6AA8BE" w14:textId="77777777" w:rsidR="00395BE0" w:rsidRPr="00AA28DF" w:rsidRDefault="00395BE0" w:rsidP="00F3760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A28DF">
        <w:rPr>
          <w:rStyle w:val="Znakapoznpodarou"/>
          <w:rFonts w:asciiTheme="minorHAnsi" w:hAnsiTheme="minorHAnsi" w:cstheme="minorHAnsi"/>
        </w:rPr>
        <w:footnoteRef/>
      </w:r>
      <w:r w:rsidRPr="00AA28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A28DF">
        <w:rPr>
          <w:rFonts w:asciiTheme="minorHAnsi" w:hAnsiTheme="minorHAnsi" w:cstheme="minorHAnsi"/>
        </w:rPr>
        <w:t>Celkové zjištěné a vyčíslené nesprávnosti v účetní závěrce.</w:t>
      </w:r>
    </w:p>
  </w:footnote>
  <w:footnote w:id="4">
    <w:p w14:paraId="1FD850D3" w14:textId="77777777" w:rsidR="00395BE0" w:rsidRPr="00915575" w:rsidRDefault="00395BE0" w:rsidP="006659FE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15575">
        <w:rPr>
          <w:rStyle w:val="Znakapoznpodarou"/>
          <w:rFonts w:ascii="Calibri" w:hAnsi="Calibri" w:cs="Calibri"/>
        </w:rPr>
        <w:footnoteRef/>
      </w:r>
      <w:r w:rsidRPr="00915575">
        <w:rPr>
          <w:rFonts w:ascii="Calibri" w:hAnsi="Calibri" w:cs="Calibri"/>
        </w:rPr>
        <w:t xml:space="preserve"> </w:t>
      </w:r>
      <w:r w:rsidRPr="00915575">
        <w:rPr>
          <w:rFonts w:ascii="Calibri" w:hAnsi="Calibri" w:cs="Calibri"/>
        </w:rPr>
        <w:tab/>
        <w:t>Zákon č. 320/2001 Sb., o finanční kontrole ve veřejné správě a o změně některých zákonů (zákon o finanční kontrole).</w:t>
      </w:r>
    </w:p>
  </w:footnote>
  <w:footnote w:id="5">
    <w:p w14:paraId="48A17349" w14:textId="77777777" w:rsidR="00395BE0" w:rsidRPr="00915575" w:rsidRDefault="00395BE0" w:rsidP="005B4BB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15575">
        <w:rPr>
          <w:rStyle w:val="Znakapoznpodarou"/>
          <w:rFonts w:ascii="Calibri" w:hAnsi="Calibri" w:cs="Calibri"/>
        </w:rPr>
        <w:footnoteRef/>
      </w:r>
      <w:r w:rsidRPr="00915575">
        <w:rPr>
          <w:rFonts w:ascii="Calibri" w:hAnsi="Calibri" w:cs="Calibri"/>
        </w:rPr>
        <w:t xml:space="preserve"> </w:t>
      </w:r>
      <w:r w:rsidRPr="00915575">
        <w:rPr>
          <w:rFonts w:ascii="Calibri" w:hAnsi="Calibri" w:cs="Calibri"/>
        </w:rPr>
        <w:tab/>
      </w:r>
      <w:r w:rsidRPr="00915575">
        <w:rPr>
          <w:rFonts w:ascii="Calibri" w:hAnsi="Calibri" w:cs="Calibri"/>
          <w:bCs/>
        </w:rPr>
        <w:t xml:space="preserve">Zákon č. 59/2017 Sb., </w:t>
      </w:r>
      <w:r w:rsidRPr="00915575">
        <w:rPr>
          <w:rFonts w:ascii="Calibri" w:hAnsi="Calibri" w:cs="Calibri"/>
        </w:rPr>
        <w:t>o použití peněžních prostředků z majetkových trestních sankcí uložených v trestním řízení a o změně některých zákonů.</w:t>
      </w:r>
    </w:p>
  </w:footnote>
  <w:footnote w:id="6">
    <w:p w14:paraId="74D0A00B" w14:textId="77777777" w:rsidR="00395BE0" w:rsidRPr="00915575" w:rsidRDefault="00395BE0" w:rsidP="00B76C7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15575">
        <w:rPr>
          <w:rStyle w:val="Znakapoznpodarou"/>
          <w:rFonts w:ascii="Calibri" w:hAnsi="Calibri" w:cs="Calibri"/>
        </w:rPr>
        <w:footnoteRef/>
      </w:r>
      <w:r w:rsidRPr="00915575">
        <w:rPr>
          <w:rFonts w:ascii="Calibri" w:hAnsi="Calibri" w:cs="Calibri"/>
        </w:rPr>
        <w:t xml:space="preserve"> </w:t>
      </w:r>
      <w:r w:rsidRPr="00915575">
        <w:rPr>
          <w:rFonts w:ascii="Calibri" w:hAnsi="Calibri" w:cs="Calibri"/>
        </w:rPr>
        <w:tab/>
        <w:t>Vyhláška č. 410/2009 Sb., kterou se provádějí některá ustanovení zákona č. 563/1991 Sb., o účetnictví, ve znění pozdějších předpisů, pro některé vybrané účetní jednotky.</w:t>
      </w:r>
    </w:p>
  </w:footnote>
  <w:footnote w:id="7">
    <w:p w14:paraId="0298AEC0" w14:textId="77777777" w:rsidR="00395BE0" w:rsidRPr="00E95F8A" w:rsidRDefault="00395BE0" w:rsidP="00F5347E">
      <w:pPr>
        <w:pStyle w:val="Textpoznpodarou"/>
        <w:ind w:left="284" w:hanging="284"/>
        <w:rPr>
          <w:rFonts w:ascii="Calibri" w:hAnsi="Calibri" w:cs="Calibri"/>
        </w:rPr>
      </w:pPr>
      <w:r w:rsidRPr="00E95F8A">
        <w:rPr>
          <w:rStyle w:val="Znakapoznpodarou"/>
          <w:rFonts w:ascii="Calibri" w:hAnsi="Calibri" w:cs="Calibri"/>
        </w:rPr>
        <w:footnoteRef/>
      </w:r>
      <w:r w:rsidRPr="00E95F8A">
        <w:rPr>
          <w:rFonts w:ascii="Calibri" w:hAnsi="Calibri" w:cs="Calibri"/>
        </w:rPr>
        <w:t xml:space="preserve"> </w:t>
      </w:r>
      <w:r w:rsidRPr="00E95F8A">
        <w:rPr>
          <w:rFonts w:ascii="Calibri" w:hAnsi="Calibri" w:cs="Calibri"/>
        </w:rPr>
        <w:tab/>
        <w:t>Zákon č. 563/1991 Sb., o účetnictví.</w:t>
      </w:r>
    </w:p>
  </w:footnote>
  <w:footnote w:id="8">
    <w:p w14:paraId="3674ACD4" w14:textId="44A7AF26" w:rsidR="00395BE0" w:rsidRPr="00E95F8A" w:rsidRDefault="00395BE0" w:rsidP="008E7F3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95F8A">
        <w:rPr>
          <w:rStyle w:val="Znakapoznpodarou"/>
          <w:rFonts w:ascii="Calibri" w:hAnsi="Calibri" w:cs="Calibri"/>
        </w:rPr>
        <w:footnoteRef/>
      </w:r>
      <w:r w:rsidRPr="00E95F8A">
        <w:rPr>
          <w:rFonts w:ascii="Calibri" w:hAnsi="Calibri" w:cs="Calibri"/>
        </w:rPr>
        <w:t xml:space="preserve"> </w:t>
      </w:r>
      <w:r w:rsidRPr="00E95F8A">
        <w:rPr>
          <w:rFonts w:ascii="Calibri" w:hAnsi="Calibri" w:cs="Calibri"/>
        </w:rPr>
        <w:tab/>
        <w:t xml:space="preserve">Vybranými účetními jednotkami jsou podle ustanovení § 1 odst. 3 zákona č. 563/1991 Sb. organizační složky státu, státní fondy podle rozpočtových pravidel, územní samosprávné celky, dobrovolné svazky obcí, </w:t>
      </w:r>
      <w:r>
        <w:rPr>
          <w:rFonts w:ascii="Calibri" w:hAnsi="Calibri" w:cs="Calibri"/>
        </w:rPr>
        <w:t>r</w:t>
      </w:r>
      <w:r w:rsidRPr="00E95F8A">
        <w:rPr>
          <w:rFonts w:ascii="Calibri" w:hAnsi="Calibri" w:cs="Calibri"/>
        </w:rPr>
        <w:t xml:space="preserve">egionální rady regionů soudržnosti, příspěvkové organizace a zdravotní pojišťovny. </w:t>
      </w:r>
    </w:p>
  </w:footnote>
  <w:footnote w:id="9">
    <w:p w14:paraId="351719E2" w14:textId="77777777" w:rsidR="00395BE0" w:rsidRPr="00E95F8A" w:rsidRDefault="00395BE0" w:rsidP="00D40705">
      <w:pPr>
        <w:pStyle w:val="Textpoznpodarou"/>
        <w:ind w:left="284" w:hanging="284"/>
        <w:rPr>
          <w:rFonts w:ascii="Calibri" w:hAnsi="Calibri" w:cs="Calibri"/>
        </w:rPr>
      </w:pPr>
      <w:r w:rsidRPr="00E95F8A">
        <w:rPr>
          <w:rStyle w:val="Znakapoznpodarou"/>
          <w:rFonts w:ascii="Calibri" w:hAnsi="Calibri" w:cs="Calibri"/>
        </w:rPr>
        <w:footnoteRef/>
      </w:r>
      <w:r w:rsidRPr="00E95F8A">
        <w:rPr>
          <w:rFonts w:ascii="Calibri" w:hAnsi="Calibri" w:cs="Calibri"/>
        </w:rPr>
        <w:t xml:space="preserve"> </w:t>
      </w:r>
      <w:r w:rsidRPr="00E95F8A">
        <w:rPr>
          <w:rFonts w:ascii="Calibri" w:hAnsi="Calibri" w:cs="Calibri"/>
        </w:rPr>
        <w:tab/>
        <w:t xml:space="preserve">Dostupné z: </w:t>
      </w:r>
      <w:hyperlink r:id="rId1" w:history="1">
        <w:r w:rsidRPr="00E95F8A">
          <w:rPr>
            <w:rStyle w:val="Hypertextovodkaz"/>
            <w:rFonts w:ascii="Calibri" w:hAnsi="Calibri" w:cs="Calibri"/>
          </w:rPr>
          <w:t>https://monitor.statnipokladna.cz/ucetni-jednotka/00025429/rozpocet/vydaje-druhovy?obdobi=2012&amp;rad=t</w:t>
        </w:r>
      </w:hyperlink>
      <w:r w:rsidRPr="00E95F8A">
        <w:rPr>
          <w:rStyle w:val="Hypertextovodkaz"/>
          <w:rFonts w:ascii="Calibri" w:hAnsi="Calibri" w:cs="Calibri"/>
          <w:color w:val="auto"/>
          <w:u w:val="none"/>
        </w:rPr>
        <w:t>.</w:t>
      </w:r>
    </w:p>
  </w:footnote>
  <w:footnote w:id="10">
    <w:p w14:paraId="5248CDEA" w14:textId="77777777" w:rsidR="00395BE0" w:rsidRPr="0078187C" w:rsidRDefault="00395BE0" w:rsidP="00E95F8A">
      <w:pPr>
        <w:pStyle w:val="Textpoznpodarou"/>
        <w:ind w:left="284" w:hanging="284"/>
        <w:rPr>
          <w:rFonts w:asciiTheme="minorHAnsi" w:hAnsiTheme="minorHAnsi" w:cstheme="minorHAnsi"/>
        </w:rPr>
      </w:pPr>
      <w:r w:rsidRPr="0078187C">
        <w:rPr>
          <w:rStyle w:val="Znakapoznpodarou"/>
          <w:rFonts w:asciiTheme="minorHAnsi" w:hAnsiTheme="minorHAnsi" w:cstheme="minorHAnsi"/>
        </w:rPr>
        <w:footnoteRef/>
      </w:r>
      <w:r w:rsidRPr="007818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Vyhláška</w:t>
      </w:r>
      <w:r w:rsidRPr="0078187C">
        <w:rPr>
          <w:rFonts w:asciiTheme="minorHAnsi" w:hAnsiTheme="minorHAnsi" w:cstheme="minorHAnsi"/>
        </w:rPr>
        <w:t xml:space="preserve"> č. 323/2002 Sb., o rozpočtové skladbě.</w:t>
      </w:r>
    </w:p>
  </w:footnote>
  <w:footnote w:id="11">
    <w:p w14:paraId="4E10698A" w14:textId="77777777" w:rsidR="00395BE0" w:rsidRPr="00BA0F46" w:rsidRDefault="00395BE0" w:rsidP="00CE360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B042E">
        <w:rPr>
          <w:rStyle w:val="Znakapoznpodarou"/>
          <w:rFonts w:asciiTheme="minorHAnsi" w:hAnsiTheme="minorHAnsi" w:cstheme="minorHAnsi"/>
        </w:rPr>
        <w:footnoteRef/>
      </w:r>
      <w:r w:rsidRPr="005B042E">
        <w:rPr>
          <w:rFonts w:asciiTheme="minorHAnsi" w:hAnsiTheme="minorHAnsi" w:cstheme="minorHAnsi"/>
        </w:rPr>
        <w:t xml:space="preserve"> </w:t>
      </w:r>
      <w:r w:rsidRPr="005B042E">
        <w:rPr>
          <w:rFonts w:asciiTheme="minorHAnsi" w:hAnsiTheme="minorHAnsi" w:cstheme="minorHAnsi"/>
        </w:rPr>
        <w:tab/>
        <w:t>Viz např. kontrolní závěry z </w:t>
      </w:r>
      <w:r>
        <w:rPr>
          <w:rFonts w:asciiTheme="minorHAnsi" w:hAnsiTheme="minorHAnsi" w:cstheme="minorHAnsi"/>
        </w:rPr>
        <w:t>KA</w:t>
      </w:r>
      <w:r w:rsidRPr="005B042E">
        <w:rPr>
          <w:rFonts w:asciiTheme="minorHAnsi" w:hAnsiTheme="minorHAnsi" w:cstheme="minorHAnsi"/>
        </w:rPr>
        <w:t xml:space="preserve"> č. 19/21 – </w:t>
      </w:r>
      <w:r w:rsidRPr="005B042E">
        <w:rPr>
          <w:rFonts w:asciiTheme="minorHAnsi" w:hAnsiTheme="minorHAnsi" w:cstheme="minorHAnsi"/>
          <w:i/>
        </w:rPr>
        <w:t>Závěrečný účet kapitoly státního rozpočtu Ministerstvo pro místní rozvoj za rok 2018, účetní závěrka Ministerstva pro místní rozvoj za rok 2018 a údaje předkládané Ministerstvem pro místní rozvoj pro hodnocení plnění státního rozpočtu za rok 2018</w:t>
      </w:r>
      <w:r w:rsidRPr="005B042E">
        <w:rPr>
          <w:rFonts w:asciiTheme="minorHAnsi" w:hAnsiTheme="minorHAnsi" w:cstheme="minorHAnsi"/>
        </w:rPr>
        <w:t xml:space="preserve"> (kontrolní závěr byl zveřejněn v částce 6/</w:t>
      </w:r>
      <w:r>
        <w:rPr>
          <w:rFonts w:asciiTheme="minorHAnsi" w:hAnsiTheme="minorHAnsi" w:cstheme="minorHAnsi"/>
        </w:rPr>
        <w:t xml:space="preserve">2020 </w:t>
      </w:r>
      <w:r w:rsidRPr="005B042E">
        <w:rPr>
          <w:rFonts w:asciiTheme="minorHAnsi" w:hAnsiTheme="minorHAnsi" w:cstheme="minorHAnsi"/>
          <w:i/>
        </w:rPr>
        <w:t>Věstníku NKÚ</w:t>
      </w:r>
      <w:r w:rsidRPr="005B042E">
        <w:rPr>
          <w:rFonts w:asciiTheme="minorHAnsi" w:hAnsiTheme="minorHAnsi" w:cstheme="minorHAnsi"/>
        </w:rPr>
        <w:t>) a č. 18/13 –</w:t>
      </w:r>
      <w:r w:rsidRPr="005B042E">
        <w:rPr>
          <w:rFonts w:asciiTheme="minorHAnsi" w:hAnsiTheme="minorHAnsi" w:cstheme="minorHAnsi"/>
          <w:i/>
        </w:rPr>
        <w:t xml:space="preserve"> Závěrečný účet kapitoly státního rozpočtu Ministerstvo zdravotnictví za rok 2017, účetní závěrka Ministerstva zdravotnictví za rok 2017 a údaje předkládané Ministerstvem zdravotnictví pro hodnocení plnění státního rozpočtu za rok 2017</w:t>
      </w:r>
      <w:r w:rsidRPr="005B042E">
        <w:rPr>
          <w:rFonts w:asciiTheme="minorHAnsi" w:hAnsiTheme="minorHAnsi" w:cstheme="minorHAnsi"/>
        </w:rPr>
        <w:t xml:space="preserve"> (kontrolní závěr byl zveřejněn v částce 1/2019</w:t>
      </w:r>
      <w:r w:rsidRPr="005B042E">
        <w:rPr>
          <w:rFonts w:asciiTheme="minorHAnsi" w:hAnsiTheme="minorHAnsi" w:cstheme="minorHAnsi"/>
          <w:i/>
        </w:rPr>
        <w:t xml:space="preserve"> Věstníku NKÚ</w:t>
      </w:r>
      <w:r w:rsidRPr="005B042E">
        <w:rPr>
          <w:rFonts w:asciiTheme="minorHAnsi" w:hAnsiTheme="minorHAnsi" w:cstheme="minorHAnsi"/>
        </w:rPr>
        <w:t>).</w:t>
      </w:r>
    </w:p>
  </w:footnote>
  <w:footnote w:id="12">
    <w:p w14:paraId="66ADC3AC" w14:textId="77777777" w:rsidR="00395BE0" w:rsidRPr="005775F0" w:rsidRDefault="00395BE0" w:rsidP="00F45904">
      <w:pPr>
        <w:spacing w:after="0"/>
        <w:ind w:left="284" w:hanging="284"/>
        <w:jc w:val="both"/>
        <w:rPr>
          <w:rFonts w:cs="Calibri"/>
        </w:rPr>
      </w:pPr>
      <w:r w:rsidRPr="005775F0">
        <w:rPr>
          <w:rStyle w:val="Znakapoznpodarou"/>
          <w:rFonts w:cs="Calibri"/>
          <w:sz w:val="20"/>
          <w:szCs w:val="20"/>
        </w:rPr>
        <w:footnoteRef/>
      </w:r>
      <w:r w:rsidRPr="005775F0">
        <w:rPr>
          <w:rFonts w:cs="Calibri"/>
        </w:rPr>
        <w:t xml:space="preserve"> </w:t>
      </w:r>
      <w:r w:rsidRPr="005775F0">
        <w:rPr>
          <w:rFonts w:cs="Calibri"/>
        </w:rPr>
        <w:tab/>
      </w:r>
      <w:r w:rsidRPr="005775F0">
        <w:rPr>
          <w:rFonts w:cs="Calibri"/>
          <w:sz w:val="20"/>
          <w:szCs w:val="20"/>
        </w:rPr>
        <w:t>Kontrolní závěr z</w:t>
      </w:r>
      <w:r>
        <w:rPr>
          <w:rFonts w:cs="Calibri"/>
          <w:sz w:val="20"/>
          <w:szCs w:val="20"/>
        </w:rPr>
        <w:t xml:space="preserve"> KA </w:t>
      </w:r>
      <w:r w:rsidRPr="005775F0">
        <w:rPr>
          <w:rFonts w:cs="Calibri"/>
          <w:sz w:val="20"/>
          <w:szCs w:val="20"/>
        </w:rPr>
        <w:t xml:space="preserve">č. </w:t>
      </w:r>
      <w:r>
        <w:rPr>
          <w:rFonts w:cs="Calibri"/>
          <w:sz w:val="20"/>
          <w:szCs w:val="20"/>
        </w:rPr>
        <w:t>16</w:t>
      </w:r>
      <w:r w:rsidRPr="005775F0">
        <w:rPr>
          <w:rFonts w:cs="Calibri"/>
          <w:sz w:val="20"/>
          <w:szCs w:val="20"/>
        </w:rPr>
        <w:t>/</w:t>
      </w:r>
      <w:r>
        <w:rPr>
          <w:rFonts w:cs="Calibri"/>
          <w:sz w:val="20"/>
          <w:szCs w:val="20"/>
        </w:rPr>
        <w:t>08</w:t>
      </w:r>
      <w:r w:rsidRPr="005775F0">
        <w:rPr>
          <w:rFonts w:cs="Calibri"/>
          <w:sz w:val="20"/>
          <w:szCs w:val="20"/>
        </w:rPr>
        <w:t xml:space="preserve"> – </w:t>
      </w:r>
      <w:r>
        <w:rPr>
          <w:rFonts w:cs="Calibri"/>
          <w:i/>
          <w:sz w:val="20"/>
          <w:szCs w:val="20"/>
        </w:rPr>
        <w:t>Ú</w:t>
      </w:r>
      <w:r w:rsidRPr="00945618">
        <w:rPr>
          <w:rFonts w:cs="Calibri"/>
          <w:i/>
          <w:sz w:val="20"/>
          <w:szCs w:val="20"/>
        </w:rPr>
        <w:t>četní závěrka Ministerstva</w:t>
      </w:r>
      <w:r>
        <w:rPr>
          <w:rFonts w:cs="Calibri"/>
          <w:i/>
          <w:sz w:val="20"/>
          <w:szCs w:val="20"/>
        </w:rPr>
        <w:t xml:space="preserve"> spravedlnosti</w:t>
      </w:r>
      <w:r w:rsidRPr="00945618">
        <w:rPr>
          <w:rFonts w:cs="Calibri"/>
          <w:i/>
          <w:sz w:val="20"/>
          <w:szCs w:val="20"/>
        </w:rPr>
        <w:t xml:space="preserve"> za rok 2015</w:t>
      </w:r>
      <w:r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byl zveřejněn v částce 1/2017</w:t>
      </w:r>
      <w:r w:rsidRPr="005775F0">
        <w:rPr>
          <w:rFonts w:cs="Calibri"/>
          <w:sz w:val="20"/>
          <w:szCs w:val="20"/>
        </w:rPr>
        <w:t xml:space="preserve"> </w:t>
      </w:r>
      <w:r w:rsidRPr="00CA5674">
        <w:rPr>
          <w:rFonts w:cs="Calibri"/>
          <w:i/>
          <w:iCs/>
          <w:sz w:val="20"/>
          <w:szCs w:val="20"/>
        </w:rPr>
        <w:t>Věstníku NKÚ</w:t>
      </w:r>
      <w:r w:rsidRPr="005775F0">
        <w:rPr>
          <w:rFonts w:cs="Calibri"/>
          <w:i/>
          <w:sz w:val="20"/>
          <w:szCs w:val="20"/>
        </w:rPr>
        <w:t>.</w:t>
      </w:r>
    </w:p>
  </w:footnote>
  <w:footnote w:id="13">
    <w:p w14:paraId="333896F2" w14:textId="77777777" w:rsidR="00395BE0" w:rsidRPr="00F96647" w:rsidRDefault="00395BE0" w:rsidP="00F9664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96647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/>
        </w:rPr>
        <w:t>N</w:t>
      </w:r>
      <w:r w:rsidRPr="005B521E">
        <w:rPr>
          <w:rFonts w:asciiTheme="minorHAnsi" w:hAnsiTheme="minorHAnsi"/>
        </w:rPr>
        <w:t>a základě usnesení vlády Č</w:t>
      </w:r>
      <w:r>
        <w:rPr>
          <w:rFonts w:asciiTheme="minorHAnsi" w:hAnsiTheme="minorHAnsi"/>
        </w:rPr>
        <w:t>eské republiky</w:t>
      </w:r>
      <w:r w:rsidRPr="005B521E">
        <w:rPr>
          <w:rFonts w:asciiTheme="minorHAnsi" w:hAnsiTheme="minorHAnsi"/>
        </w:rPr>
        <w:t xml:space="preserve"> ze dne </w:t>
      </w:r>
      <w:r>
        <w:rPr>
          <w:rFonts w:asciiTheme="minorHAnsi" w:hAnsiTheme="minorHAnsi"/>
        </w:rPr>
        <w:t>2</w:t>
      </w:r>
      <w:r w:rsidRPr="005B521E">
        <w:rPr>
          <w:rFonts w:asciiTheme="minorHAnsi" w:hAnsiTheme="minorHAnsi"/>
        </w:rPr>
        <w:t xml:space="preserve">9. </w:t>
      </w:r>
      <w:r>
        <w:rPr>
          <w:rFonts w:asciiTheme="minorHAnsi" w:hAnsiTheme="minorHAnsi"/>
        </w:rPr>
        <w:t>března</w:t>
      </w:r>
      <w:r w:rsidRPr="005B521E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7</w:t>
      </w:r>
      <w:r w:rsidRPr="005B521E">
        <w:rPr>
          <w:rFonts w:asciiTheme="minorHAnsi" w:hAnsiTheme="minorHAnsi"/>
        </w:rPr>
        <w:t xml:space="preserve"> č.</w:t>
      </w:r>
      <w:r>
        <w:rPr>
          <w:rFonts w:asciiTheme="minorHAnsi" w:hAnsiTheme="minorHAnsi"/>
        </w:rPr>
        <w:t xml:space="preserve"> 237, </w:t>
      </w:r>
      <w:r w:rsidRPr="00CA5674">
        <w:rPr>
          <w:rFonts w:asciiTheme="minorHAnsi" w:hAnsiTheme="minorHAnsi"/>
          <w:i/>
        </w:rPr>
        <w:t>ke kontrolnímu závěru Nejvyššího kontrolního úřadu z KA č. 16/08</w:t>
      </w:r>
      <w:r>
        <w:rPr>
          <w:rFonts w:asciiTheme="minorHAnsi" w:hAnsiTheme="minorHAnsi"/>
        </w:rPr>
        <w:t>.</w:t>
      </w:r>
    </w:p>
  </w:footnote>
  <w:footnote w:id="14">
    <w:p w14:paraId="1D038640" w14:textId="77777777" w:rsidR="00395BE0" w:rsidRPr="00E95F8A" w:rsidRDefault="00395BE0" w:rsidP="00E95F8A">
      <w:pPr>
        <w:pStyle w:val="Textpoznpodarou"/>
        <w:ind w:left="284" w:hanging="284"/>
        <w:rPr>
          <w:rFonts w:ascii="Calibri" w:hAnsi="Calibri" w:cs="Calibri"/>
        </w:rPr>
      </w:pPr>
      <w:r w:rsidRPr="00E95F8A">
        <w:rPr>
          <w:rStyle w:val="Znakapoznpodarou"/>
          <w:rFonts w:ascii="Calibri" w:hAnsi="Calibri" w:cs="Calibri"/>
        </w:rPr>
        <w:footnoteRef/>
      </w:r>
      <w:r w:rsidRPr="00E95F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95F8A">
        <w:rPr>
          <w:rFonts w:ascii="Calibri" w:hAnsi="Calibri" w:cs="Calibri"/>
        </w:rPr>
        <w:t xml:space="preserve">Zákon č. 219/2000 Sb., o majetku České republiky a jejím vystupování v právních vztazích. </w:t>
      </w:r>
    </w:p>
  </w:footnote>
  <w:footnote w:id="15">
    <w:p w14:paraId="2B4211E7" w14:textId="77777777" w:rsidR="00395BE0" w:rsidRPr="00E95F8A" w:rsidRDefault="00395BE0" w:rsidP="00E95F8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95F8A">
        <w:rPr>
          <w:rStyle w:val="Znakapoznpodarou"/>
          <w:rFonts w:ascii="Calibri" w:hAnsi="Calibri" w:cs="Calibri"/>
        </w:rPr>
        <w:footnoteRef/>
      </w:r>
      <w:r w:rsidRPr="00E95F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95F8A">
        <w:rPr>
          <w:rFonts w:ascii="Calibri" w:hAnsi="Calibri" w:cs="Calibri"/>
        </w:rPr>
        <w:t>Zákon č. 218/2000 Sb., o rozpočtových pravidlech a o změně některých souvisejících zákonů (rozpočtová pravidla).</w:t>
      </w:r>
    </w:p>
  </w:footnote>
  <w:footnote w:id="16">
    <w:p w14:paraId="20B59DCA" w14:textId="77777777" w:rsidR="00395BE0" w:rsidRPr="00E95F8A" w:rsidRDefault="00395BE0" w:rsidP="00E95F8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95F8A">
        <w:rPr>
          <w:rStyle w:val="Znakapoznpodarou"/>
          <w:rFonts w:ascii="Calibri" w:hAnsi="Calibri" w:cs="Calibri"/>
        </w:rPr>
        <w:footnoteRef/>
      </w:r>
      <w:r w:rsidRPr="00E95F8A">
        <w:rPr>
          <w:rFonts w:ascii="Calibri" w:hAnsi="Calibri" w:cs="Calibri"/>
        </w:rPr>
        <w:t xml:space="preserve"> </w:t>
      </w:r>
      <w:r w:rsidRPr="00E95F8A">
        <w:rPr>
          <w:rFonts w:ascii="Calibri" w:hAnsi="Calibri" w:cs="Calibri"/>
        </w:rPr>
        <w:tab/>
        <w:t>Dle ustanovení § 3 písm. o) rozpočtových pravidel je rozpočtový systém informačním systémem veřejné správy, v němž se mj. soustřeďují údaje pro hodnocení plnění státního rozpočtu.</w:t>
      </w:r>
    </w:p>
  </w:footnote>
  <w:footnote w:id="17">
    <w:p w14:paraId="7273242C" w14:textId="77777777" w:rsidR="00395BE0" w:rsidRPr="00B30899" w:rsidRDefault="00395BE0" w:rsidP="00F4590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30899">
        <w:rPr>
          <w:rStyle w:val="Znakapoznpodarou"/>
          <w:rFonts w:ascii="Calibri" w:hAnsi="Calibri" w:cs="Calibri"/>
        </w:rPr>
        <w:footnoteRef/>
      </w:r>
      <w:r w:rsidRPr="00B30899">
        <w:rPr>
          <w:rFonts w:ascii="Calibri" w:hAnsi="Calibri" w:cs="Calibri"/>
        </w:rPr>
        <w:t xml:space="preserve"> </w:t>
      </w:r>
      <w:r w:rsidRPr="00B30899">
        <w:rPr>
          <w:rFonts w:ascii="Calibri" w:hAnsi="Calibri" w:cs="Calibri"/>
        </w:rPr>
        <w:tab/>
        <w:t>Dle ustanovení § 20</w:t>
      </w:r>
      <w:r>
        <w:rPr>
          <w:rFonts w:ascii="Calibri" w:hAnsi="Calibri" w:cs="Calibri"/>
        </w:rPr>
        <w:t xml:space="preserve"> odst. 4</w:t>
      </w:r>
      <w:r w:rsidRPr="00B30899">
        <w:rPr>
          <w:rFonts w:ascii="Calibri" w:hAnsi="Calibri" w:cs="Calibri"/>
        </w:rPr>
        <w:t xml:space="preserve"> rozpočtových pravid</w:t>
      </w:r>
      <w:r>
        <w:rPr>
          <w:rFonts w:ascii="Calibri" w:hAnsi="Calibri" w:cs="Calibri"/>
        </w:rPr>
        <w:t>e</w:t>
      </w:r>
      <w:r w:rsidRPr="00B30899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jsou OSS</w:t>
      </w:r>
      <w:r w:rsidRPr="00B30899">
        <w:rPr>
          <w:rFonts w:ascii="Calibri" w:hAnsi="Calibri" w:cs="Calibri"/>
        </w:rPr>
        <w:t xml:space="preserve">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celků, rozpočtů dobrovolných svazků obcí a</w:t>
      </w:r>
      <w:r>
        <w:rPr>
          <w:rFonts w:ascii="Calibri" w:hAnsi="Calibri" w:cs="Calibri"/>
        </w:rPr>
        <w:t> </w:t>
      </w:r>
      <w:r w:rsidRPr="00B30899">
        <w:rPr>
          <w:rFonts w:ascii="Calibri" w:hAnsi="Calibri" w:cs="Calibri"/>
        </w:rPr>
        <w:t xml:space="preserve">rozpočtů </w:t>
      </w:r>
      <w:r>
        <w:rPr>
          <w:rFonts w:ascii="Calibri" w:hAnsi="Calibri" w:cs="Calibri"/>
        </w:rPr>
        <w:t>r</w:t>
      </w:r>
      <w:r w:rsidRPr="00B30899">
        <w:rPr>
          <w:rFonts w:ascii="Calibri" w:hAnsi="Calibri" w:cs="Calibri"/>
        </w:rPr>
        <w:t xml:space="preserve">egionálních rad regionů soudržnosti. Dle </w:t>
      </w:r>
      <w:r>
        <w:rPr>
          <w:rFonts w:ascii="Calibri" w:hAnsi="Calibri" w:cs="Calibri"/>
        </w:rPr>
        <w:t>ustanovení § 5 odst. 1 a</w:t>
      </w:r>
      <w:r w:rsidRPr="00B30899">
        <w:rPr>
          <w:rFonts w:ascii="Calibri" w:hAnsi="Calibri" w:cs="Calibri"/>
        </w:rPr>
        <w:t xml:space="preserve"> dle přílohy č. </w:t>
      </w:r>
      <w:r>
        <w:rPr>
          <w:rFonts w:ascii="Calibri" w:hAnsi="Calibri" w:cs="Calibri"/>
        </w:rPr>
        <w:t>1 této vyhlášky zpracovávají OSS</w:t>
      </w:r>
      <w:r w:rsidRPr="00B30899">
        <w:rPr>
          <w:rFonts w:ascii="Calibri" w:hAnsi="Calibri" w:cs="Calibri"/>
        </w:rPr>
        <w:t xml:space="preserve"> údaje pro hodnocení p</w:t>
      </w:r>
      <w:r>
        <w:rPr>
          <w:rFonts w:ascii="Calibri" w:hAnsi="Calibri" w:cs="Calibri"/>
        </w:rPr>
        <w:t>lnění státního rozpočtu přímo v </w:t>
      </w:r>
      <w:r w:rsidRPr="00B30899">
        <w:rPr>
          <w:rFonts w:ascii="Calibri" w:hAnsi="Calibri" w:cs="Calibri"/>
        </w:rPr>
        <w:t>rozpočtovém systému, ve kterém je z </w:t>
      </w:r>
      <w:r>
        <w:rPr>
          <w:rFonts w:ascii="Calibri" w:hAnsi="Calibri" w:cs="Calibri"/>
        </w:rPr>
        <w:t>nich následně sestavován výkaz FIN 1-12 OSS</w:t>
      </w:r>
      <w:r w:rsidRPr="00B30899">
        <w:rPr>
          <w:rFonts w:ascii="Calibri" w:hAnsi="Calibri" w:cs="Calibri"/>
        </w:rPr>
        <w:t>.</w:t>
      </w:r>
    </w:p>
  </w:footnote>
  <w:footnote w:id="18">
    <w:p w14:paraId="463FAB5D" w14:textId="77777777" w:rsidR="00395BE0" w:rsidRPr="00306CED" w:rsidRDefault="00395BE0" w:rsidP="0091678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06CED">
        <w:rPr>
          <w:rStyle w:val="Znakapoznpodarou"/>
          <w:rFonts w:asciiTheme="minorHAnsi" w:hAnsiTheme="minorHAnsi" w:cstheme="minorHAnsi"/>
        </w:rPr>
        <w:footnoteRef/>
      </w:r>
      <w:r w:rsidRPr="00306C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MSp</w:t>
      </w:r>
      <w:r w:rsidRPr="00ED3F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 </w:t>
      </w:r>
      <w:r w:rsidRPr="00ED3F44">
        <w:rPr>
          <w:rFonts w:asciiTheme="minorHAnsi" w:hAnsiTheme="minorHAnsi" w:cstheme="minorHAnsi"/>
        </w:rPr>
        <w:t>jako OSS povinno v soulad</w:t>
      </w:r>
      <w:r>
        <w:rPr>
          <w:rFonts w:asciiTheme="minorHAnsi" w:hAnsiTheme="minorHAnsi" w:cstheme="minorHAnsi"/>
        </w:rPr>
        <w:t>u se zákonem č. 563/1991 Sb.</w:t>
      </w:r>
      <w:r w:rsidRPr="00ED3F44">
        <w:rPr>
          <w:rFonts w:asciiTheme="minorHAnsi" w:hAnsiTheme="minorHAnsi" w:cstheme="minorHAnsi"/>
        </w:rPr>
        <w:t xml:space="preserve">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19">
    <w:p w14:paraId="139DE089" w14:textId="77777777" w:rsidR="00395BE0" w:rsidRPr="00E95F8A" w:rsidRDefault="00395BE0" w:rsidP="00BA2B3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95F8A">
        <w:rPr>
          <w:rStyle w:val="Znakapoznpodarou"/>
          <w:rFonts w:ascii="Calibri" w:hAnsi="Calibri" w:cs="Calibri"/>
        </w:rPr>
        <w:footnoteRef/>
      </w:r>
      <w:r w:rsidRPr="00E95F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95F8A">
        <w:rPr>
          <w:rFonts w:ascii="Calibri" w:hAnsi="Calibri" w:cs="Calibri"/>
        </w:rPr>
        <w:t>Zákon č. 340/2015 Sb., o zvláštních podmínkách účinnosti některých smluv, uveřejňování těchto smluv a o registru smluv (zákon o registru smluv).</w:t>
      </w:r>
    </w:p>
  </w:footnote>
  <w:footnote w:id="20">
    <w:p w14:paraId="2ABBA1C4" w14:textId="77777777" w:rsidR="00395BE0" w:rsidRPr="00E95F8A" w:rsidRDefault="00395BE0" w:rsidP="00BA2B3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95F8A">
        <w:rPr>
          <w:rStyle w:val="Znakapoznpodarou"/>
          <w:rFonts w:ascii="Calibri" w:hAnsi="Calibri" w:cs="Calibri"/>
        </w:rPr>
        <w:footnoteRef/>
      </w:r>
      <w:r w:rsidRPr="00E95F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95F8A">
        <w:rPr>
          <w:rFonts w:ascii="Calibri" w:hAnsi="Calibri" w:cs="Calibri"/>
        </w:rPr>
        <w:t>Vyhláška č. 416/2004 Sb., kterou se provádí zákon č. 320/2001 Sb., o finanční kontrole ve veřejné správě a o změně některých zákonů (zákon o finanční kontrole), ve znění zákona č. 309/2002 Sb., zákona č.</w:t>
      </w:r>
      <w:r>
        <w:rPr>
          <w:rFonts w:ascii="Calibri" w:hAnsi="Calibri" w:cs="Calibri"/>
        </w:rPr>
        <w:t> </w:t>
      </w:r>
      <w:r w:rsidRPr="00E95F8A">
        <w:rPr>
          <w:rFonts w:ascii="Calibri" w:hAnsi="Calibri" w:cs="Calibri"/>
        </w:rPr>
        <w:t>320/2002</w:t>
      </w:r>
      <w:r>
        <w:rPr>
          <w:rFonts w:ascii="Calibri" w:hAnsi="Calibri" w:cs="Calibri"/>
        </w:rPr>
        <w:t> </w:t>
      </w:r>
      <w:r w:rsidRPr="00E95F8A">
        <w:rPr>
          <w:rFonts w:ascii="Calibri" w:hAnsi="Calibri" w:cs="Calibri"/>
        </w:rPr>
        <w:t>Sb. a zákona č. 123/2003 Sb.</w:t>
      </w:r>
    </w:p>
  </w:footnote>
  <w:footnote w:id="21">
    <w:p w14:paraId="7B39A64E" w14:textId="77777777" w:rsidR="00395BE0" w:rsidRPr="00E95F8A" w:rsidRDefault="00395BE0" w:rsidP="00283F9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95F8A">
        <w:rPr>
          <w:rStyle w:val="Znakapoznpodarou"/>
          <w:rFonts w:ascii="Calibri" w:hAnsi="Calibri" w:cs="Calibri"/>
        </w:rPr>
        <w:footnoteRef/>
      </w:r>
      <w:r w:rsidRPr="00E95F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95F8A">
        <w:rPr>
          <w:rFonts w:ascii="Calibri" w:hAnsi="Calibri" w:cs="Calibri"/>
        </w:rPr>
        <w:t>Vyhláška č. 419/2001 Sb., o rozsahu, struktuře a termínech údajů předkládaných pro vypracování návrhu státního závěrečného účtu a o rozsahu a termínech sestavení návrhů závěrečných účtů kapitol státního rozpočtu.</w:t>
      </w:r>
    </w:p>
  </w:footnote>
  <w:footnote w:id="22">
    <w:p w14:paraId="6DADF0D3" w14:textId="77777777" w:rsidR="00395BE0" w:rsidRPr="004749DB" w:rsidRDefault="00395BE0" w:rsidP="004749D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749DB">
        <w:rPr>
          <w:rStyle w:val="Znakapoznpodarou"/>
          <w:rFonts w:asciiTheme="minorHAnsi" w:hAnsiTheme="minorHAnsi" w:cstheme="minorHAnsi"/>
        </w:rPr>
        <w:footnoteRef/>
      </w:r>
      <w:r w:rsidRPr="004749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Český účetní standard pro některé vybrané účetní jednotky č. 710 – </w:t>
      </w:r>
      <w:r w:rsidRPr="00CA5674">
        <w:rPr>
          <w:rFonts w:asciiTheme="minorHAnsi" w:hAnsiTheme="minorHAnsi" w:cstheme="minorHAnsi"/>
          <w:i/>
        </w:rPr>
        <w:t>Dlouhodobý nehmotný a dlouhodobý hmotný majetek</w:t>
      </w:r>
      <w:r>
        <w:rPr>
          <w:rFonts w:asciiTheme="minorHAnsi" w:hAnsiTheme="minorHAnsi" w:cstheme="minorHAnsi"/>
        </w:rPr>
        <w:t>.</w:t>
      </w:r>
    </w:p>
  </w:footnote>
  <w:footnote w:id="23">
    <w:p w14:paraId="44FCBD79" w14:textId="4580185F" w:rsidR="00395BE0" w:rsidRPr="0078187C" w:rsidRDefault="00395BE0" w:rsidP="00B76C7C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8187C">
        <w:rPr>
          <w:rStyle w:val="Znakapoznpodarou"/>
          <w:rFonts w:asciiTheme="minorHAnsi" w:hAnsiTheme="minorHAnsi" w:cstheme="minorHAnsi"/>
        </w:rPr>
        <w:footnoteRef/>
      </w:r>
      <w:r w:rsidRPr="007818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8187C">
        <w:rPr>
          <w:rFonts w:asciiTheme="minorHAnsi" w:hAnsiTheme="minorHAnsi" w:cstheme="minorHAnsi"/>
        </w:rPr>
        <w:t>Zákon č. 59/2017 Sb.</w:t>
      </w:r>
      <w:r w:rsidRPr="00390DB2">
        <w:rPr>
          <w:rFonts w:asciiTheme="minorHAnsi" w:hAnsiTheme="minorHAnsi" w:cstheme="minorHAnsi"/>
          <w:bCs/>
          <w:spacing w:val="-2"/>
        </w:rPr>
        <w:t>, o použití peněžních prostředků z majetkových trestních sankcí uložených v trestním řízení a o změně některých zákonů</w:t>
      </w:r>
      <w:r>
        <w:rPr>
          <w:rFonts w:asciiTheme="minorHAnsi" w:hAnsiTheme="minorHAnsi" w:cstheme="minorHAnsi"/>
          <w:bCs/>
          <w:spacing w:val="-2"/>
        </w:rPr>
        <w:t>.</w:t>
      </w:r>
    </w:p>
  </w:footnote>
  <w:footnote w:id="24">
    <w:p w14:paraId="2EFD974F" w14:textId="77777777" w:rsidR="00395BE0" w:rsidRPr="00534B79" w:rsidRDefault="00395BE0" w:rsidP="00E23B2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34B79">
        <w:rPr>
          <w:rStyle w:val="Znakapoznpodarou"/>
          <w:rFonts w:asciiTheme="minorHAnsi" w:hAnsiTheme="minorHAnsi" w:cstheme="minorHAnsi"/>
        </w:rPr>
        <w:footnoteRef/>
      </w:r>
      <w:r w:rsidRPr="00534B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</w:t>
      </w:r>
      <w:r w:rsidRPr="00B16BE9">
        <w:rPr>
          <w:rFonts w:asciiTheme="minorHAnsi" w:hAnsiTheme="minorHAnsi" w:cstheme="minorHAnsi"/>
        </w:rPr>
        <w:t>ýznamnost</w:t>
      </w:r>
      <w:r>
        <w:rPr>
          <w:rFonts w:asciiTheme="minorHAnsi" w:hAnsiTheme="minorHAnsi" w:cstheme="minorHAnsi"/>
        </w:rPr>
        <w:t xml:space="preserve"> (materialita)</w:t>
      </w:r>
      <w:r w:rsidRPr="00B16BE9">
        <w:rPr>
          <w:rFonts w:asciiTheme="minorHAnsi" w:hAnsiTheme="minorHAnsi" w:cstheme="minorHAnsi"/>
        </w:rPr>
        <w:t xml:space="preserve"> reprezentuje u ÚZ hodnotu nesprávností, jejíž překročení by již mohlo ovlivnit přiměřeně znalého uživatele. Při stanovení významnosti postupuje NKÚ v souladu s </w:t>
      </w:r>
      <w:r w:rsidRPr="00CA5674">
        <w:rPr>
          <w:rFonts w:asciiTheme="minorHAnsi" w:hAnsiTheme="minorHAnsi" w:cstheme="minorHAnsi"/>
          <w:i/>
        </w:rPr>
        <w:t>Kontrolními standardy NKÚ</w:t>
      </w:r>
      <w:r>
        <w:rPr>
          <w:rFonts w:asciiTheme="minorHAnsi" w:hAnsiTheme="minorHAnsi" w:cstheme="minorHAnsi"/>
        </w:rPr>
        <w:t xml:space="preserve"> a zohledňuje příklady dobré praxe vyplývající z mezinárodních standardů nejvyšších kontrolních institucí (ISSAI) pro finanční audit</w:t>
      </w:r>
      <w:r w:rsidRPr="00B16BE9">
        <w:rPr>
          <w:rFonts w:asciiTheme="minorHAnsi" w:hAnsiTheme="minorHAnsi" w:cstheme="minorHAnsi"/>
        </w:rPr>
        <w:t>.</w:t>
      </w:r>
    </w:p>
  </w:footnote>
  <w:footnote w:id="25">
    <w:p w14:paraId="51A28F0F" w14:textId="77777777" w:rsidR="00395BE0" w:rsidRPr="00534B79" w:rsidRDefault="00395BE0" w:rsidP="00E23B2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34B79">
        <w:rPr>
          <w:rStyle w:val="Znakapoznpodarou"/>
          <w:rFonts w:asciiTheme="minorHAnsi" w:hAnsiTheme="minorHAnsi" w:cstheme="minorHAnsi"/>
        </w:rPr>
        <w:footnoteRef/>
      </w:r>
      <w:r w:rsidRPr="00534B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16BE9">
        <w:rPr>
          <w:rFonts w:asciiTheme="minorHAnsi" w:hAnsiTheme="minorHAnsi" w:cstheme="minorHAnsi"/>
        </w:rPr>
        <w:t>Pro posouzení významnosti zjištěných nesprávností v údajích účetní závěrky byla stanovena významnost</w:t>
      </w:r>
      <w:r>
        <w:rPr>
          <w:rFonts w:asciiTheme="minorHAnsi" w:hAnsiTheme="minorHAnsi" w:cstheme="minorHAnsi"/>
        </w:rPr>
        <w:t xml:space="preserve"> ve výši </w:t>
      </w:r>
      <w:r w:rsidRPr="00B16BE9">
        <w:rPr>
          <w:rFonts w:asciiTheme="minorHAnsi" w:hAnsiTheme="minorHAnsi" w:cstheme="minorHAnsi"/>
        </w:rPr>
        <w:t>2 % z nákladů, které byly vykázány ve výši</w:t>
      </w:r>
      <w:r>
        <w:rPr>
          <w:rFonts w:asciiTheme="minorHAnsi" w:hAnsiTheme="minorHAnsi" w:cstheme="minorHAnsi"/>
        </w:rPr>
        <w:t xml:space="preserve"> 1 162</w:t>
      </w:r>
      <w:r w:rsidRPr="00B16BE9">
        <w:rPr>
          <w:rFonts w:asciiTheme="minorHAnsi" w:hAnsiTheme="minorHAnsi" w:cstheme="minorHAnsi"/>
        </w:rPr>
        <w:t xml:space="preserve"> mil. Kč.</w:t>
      </w:r>
    </w:p>
  </w:footnote>
  <w:footnote w:id="26">
    <w:p w14:paraId="645718B9" w14:textId="7D721481" w:rsidR="00395BE0" w:rsidRPr="0054530B" w:rsidRDefault="00395BE0" w:rsidP="0054530B">
      <w:p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54530B">
        <w:rPr>
          <w:rStyle w:val="Znakapoznpodarou"/>
          <w:rFonts w:cs="Calibri"/>
          <w:sz w:val="20"/>
          <w:szCs w:val="20"/>
        </w:rPr>
        <w:footnoteRef/>
      </w:r>
      <w:r w:rsidRPr="0054530B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54530B">
        <w:rPr>
          <w:rFonts w:cs="Calibri"/>
          <w:sz w:val="20"/>
          <w:szCs w:val="20"/>
        </w:rPr>
        <w:t xml:space="preserve">Identifikovaná nesprávnost měla vliv na údaje vykázané v </w:t>
      </w:r>
      <w:r>
        <w:rPr>
          <w:rFonts w:cs="Calibri"/>
          <w:sz w:val="20"/>
          <w:szCs w:val="20"/>
        </w:rPr>
        <w:t>p</w:t>
      </w:r>
      <w:r w:rsidRPr="0054530B">
        <w:rPr>
          <w:rFonts w:cs="Calibri"/>
          <w:sz w:val="20"/>
          <w:szCs w:val="20"/>
        </w:rPr>
        <w:t>řehledu o změnách vlastního kapitálu a</w:t>
      </w:r>
      <w:r>
        <w:rPr>
          <w:rFonts w:cs="Calibri"/>
          <w:sz w:val="20"/>
          <w:szCs w:val="20"/>
        </w:rPr>
        <w:t> </w:t>
      </w:r>
      <w:r w:rsidRPr="0054530B">
        <w:rPr>
          <w:rFonts w:cs="Calibri"/>
          <w:sz w:val="20"/>
          <w:szCs w:val="20"/>
        </w:rPr>
        <w:t>v</w:t>
      </w:r>
      <w:r>
        <w:rPr>
          <w:rFonts w:cs="Calibri"/>
          <w:sz w:val="20"/>
          <w:szCs w:val="20"/>
        </w:rPr>
        <w:t> p</w:t>
      </w:r>
      <w:r w:rsidRPr="0054530B">
        <w:rPr>
          <w:rFonts w:cs="Calibri"/>
          <w:sz w:val="20"/>
          <w:szCs w:val="20"/>
        </w:rPr>
        <w:t xml:space="preserve">řehledu o peněžních tocích. V </w:t>
      </w:r>
      <w:r>
        <w:rPr>
          <w:rFonts w:cs="Calibri"/>
          <w:sz w:val="20"/>
          <w:szCs w:val="20"/>
        </w:rPr>
        <w:t>p</w:t>
      </w:r>
      <w:r w:rsidRPr="0054530B">
        <w:rPr>
          <w:rFonts w:cs="Calibri"/>
          <w:sz w:val="20"/>
          <w:szCs w:val="20"/>
        </w:rPr>
        <w:t xml:space="preserve">řehledu o změnách vlastního kapitálu byly ovlivněny položky </w:t>
      </w:r>
      <w:r w:rsidRPr="0054530B">
        <w:rPr>
          <w:rFonts w:cs="Calibri"/>
          <w:i/>
          <w:iCs/>
          <w:sz w:val="20"/>
          <w:szCs w:val="20"/>
        </w:rPr>
        <w:t xml:space="preserve">A.VII.1. Opravy minulého účetního období </w:t>
      </w:r>
      <w:r w:rsidRPr="0054530B">
        <w:rPr>
          <w:rFonts w:cs="Calibri"/>
          <w:sz w:val="20"/>
          <w:szCs w:val="20"/>
        </w:rPr>
        <w:t xml:space="preserve">a </w:t>
      </w:r>
      <w:r w:rsidRPr="0054530B">
        <w:rPr>
          <w:rFonts w:cs="Calibri"/>
          <w:i/>
          <w:iCs/>
          <w:sz w:val="20"/>
          <w:szCs w:val="20"/>
        </w:rPr>
        <w:t xml:space="preserve">C. Výsledek hospodaření </w:t>
      </w:r>
      <w:r w:rsidRPr="0054530B">
        <w:rPr>
          <w:rFonts w:cs="Calibri"/>
          <w:sz w:val="20"/>
          <w:szCs w:val="20"/>
        </w:rPr>
        <w:t xml:space="preserve">ve výši 106 599 097,10 Kč a příslušné součtové řádky. V </w:t>
      </w:r>
      <w:r>
        <w:rPr>
          <w:rFonts w:cs="Calibri"/>
          <w:sz w:val="20"/>
          <w:szCs w:val="20"/>
        </w:rPr>
        <w:t>p</w:t>
      </w:r>
      <w:r w:rsidRPr="0054530B">
        <w:rPr>
          <w:rFonts w:cs="Calibri"/>
          <w:sz w:val="20"/>
          <w:szCs w:val="20"/>
        </w:rPr>
        <w:t xml:space="preserve">řehledu o peněžních tocích byly ovlivněny položky </w:t>
      </w:r>
      <w:r w:rsidRPr="0054530B">
        <w:rPr>
          <w:rFonts w:cs="Calibri"/>
          <w:i/>
          <w:iCs/>
          <w:sz w:val="20"/>
          <w:szCs w:val="20"/>
        </w:rPr>
        <w:t xml:space="preserve">Z. Výsledek hospodaření před zdaněním </w:t>
      </w:r>
      <w:r w:rsidRPr="0054530B">
        <w:rPr>
          <w:rFonts w:cs="Calibri"/>
          <w:sz w:val="20"/>
          <w:szCs w:val="20"/>
        </w:rPr>
        <w:t xml:space="preserve">a </w:t>
      </w:r>
      <w:r w:rsidRPr="0054530B">
        <w:rPr>
          <w:rFonts w:cs="Calibri"/>
          <w:i/>
          <w:iCs/>
          <w:sz w:val="20"/>
          <w:szCs w:val="20"/>
        </w:rPr>
        <w:t xml:space="preserve">C.I. Peněžní toky vyplývající ze změny vlastního kapitálu </w:t>
      </w:r>
      <w:r w:rsidRPr="0054530B">
        <w:rPr>
          <w:rFonts w:cs="Calibri"/>
          <w:sz w:val="20"/>
          <w:szCs w:val="20"/>
        </w:rPr>
        <w:t>ve výši 106 599 097,10 Kč a příslušné součtové řádky.</w:t>
      </w:r>
    </w:p>
  </w:footnote>
  <w:footnote w:id="27">
    <w:p w14:paraId="7C5C6F15" w14:textId="77777777" w:rsidR="00395BE0" w:rsidRPr="0054530B" w:rsidRDefault="00395BE0" w:rsidP="0054530B">
      <w:pPr>
        <w:pStyle w:val="Textpoznpodarou"/>
        <w:ind w:left="284" w:hanging="284"/>
        <w:rPr>
          <w:rFonts w:ascii="Calibri" w:hAnsi="Calibri" w:cs="Calibri"/>
        </w:rPr>
      </w:pPr>
      <w:r w:rsidRPr="0054530B">
        <w:rPr>
          <w:rStyle w:val="Znakapoznpodarou"/>
          <w:rFonts w:ascii="Calibri" w:hAnsi="Calibri" w:cs="Calibri"/>
        </w:rPr>
        <w:footnoteRef/>
      </w:r>
      <w:r w:rsidRPr="0054530B">
        <w:rPr>
          <w:rFonts w:ascii="Calibri" w:hAnsi="Calibri" w:cs="Calibri"/>
        </w:rPr>
        <w:t xml:space="preserve"> </w:t>
      </w:r>
      <w:r w:rsidRPr="0054530B">
        <w:rPr>
          <w:rFonts w:ascii="Calibri" w:hAnsi="Calibri" w:cs="Calibri"/>
        </w:rPr>
        <w:tab/>
        <w:t xml:space="preserve">Dostupné z: </w:t>
      </w:r>
      <w:hyperlink r:id="rId2" w:history="1">
        <w:r w:rsidRPr="0054530B">
          <w:rPr>
            <w:rStyle w:val="Hypertextovodkaz"/>
            <w:rFonts w:ascii="Calibri" w:hAnsi="Calibri" w:cs="Calibri"/>
          </w:rPr>
          <w:t>https://monitor.statnipokladna.cz/ucetni-jednotka/00025429/rozpocet/vydaje-druhovy?obdobi=2012&amp;rad=t</w:t>
        </w:r>
      </w:hyperlink>
      <w:r w:rsidRPr="0054530B">
        <w:rPr>
          <w:rStyle w:val="Hypertextovodkaz"/>
          <w:rFonts w:ascii="Calibri" w:hAnsi="Calibri" w:cs="Calibri"/>
          <w:color w:val="auto"/>
          <w:u w:val="none"/>
        </w:rPr>
        <w:t>.</w:t>
      </w:r>
    </w:p>
  </w:footnote>
  <w:footnote w:id="28">
    <w:p w14:paraId="011E7ED4" w14:textId="77777777" w:rsidR="00395BE0" w:rsidRPr="0054530B" w:rsidRDefault="00395BE0" w:rsidP="0054530B">
      <w:pPr>
        <w:spacing w:after="0"/>
        <w:ind w:left="284" w:hanging="284"/>
        <w:rPr>
          <w:rFonts w:cs="Calibri"/>
          <w:sz w:val="20"/>
          <w:szCs w:val="20"/>
        </w:rPr>
      </w:pPr>
      <w:r w:rsidRPr="0054530B">
        <w:rPr>
          <w:rStyle w:val="Znakapoznpodarou"/>
          <w:rFonts w:cs="Calibri"/>
          <w:sz w:val="20"/>
          <w:szCs w:val="20"/>
        </w:rPr>
        <w:footnoteRef/>
      </w:r>
      <w:r w:rsidRPr="0054530B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54530B">
        <w:rPr>
          <w:rFonts w:cs="Calibri"/>
          <w:sz w:val="20"/>
          <w:szCs w:val="20"/>
          <w:lang w:eastAsia="cs-CZ"/>
        </w:rPr>
        <w:t>Pro posouzení významnosti zjištěných nesprávností v údajích předkládaných pro hodnocení plnění rozpočtu byla stanovena významnost ve výši 2 % z výdajů, které byly vykázány ve výši 1 226 mil. Kč.</w:t>
      </w:r>
    </w:p>
  </w:footnote>
  <w:footnote w:id="29">
    <w:p w14:paraId="09F44AC9" w14:textId="6FF71307" w:rsidR="00395BE0" w:rsidRPr="00223E25" w:rsidRDefault="00395BE0" w:rsidP="0054530B">
      <w:pPr>
        <w:spacing w:after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4530B">
        <w:rPr>
          <w:rStyle w:val="Znakapoznpodarou"/>
          <w:rFonts w:cs="Calibri"/>
          <w:sz w:val="20"/>
          <w:szCs w:val="20"/>
        </w:rPr>
        <w:footnoteRef/>
      </w:r>
      <w:r w:rsidRPr="0054530B">
        <w:rPr>
          <w:rFonts w:cs="Calibri"/>
          <w:sz w:val="20"/>
          <w:szCs w:val="20"/>
        </w:rPr>
        <w:tab/>
      </w:r>
      <w:r w:rsidRPr="0054530B">
        <w:rPr>
          <w:rFonts w:eastAsia="Calibri" w:cs="Calibri"/>
          <w:sz w:val="20"/>
          <w:szCs w:val="20"/>
        </w:rPr>
        <w:t>U podmíněných závazků lze očekávat, resp. nelze vyloučit potenciálně významný dopad na budoucí výdaje</w:t>
      </w:r>
      <w:r w:rsidRPr="006E0067">
        <w:rPr>
          <w:rFonts w:asciiTheme="minorHAnsi" w:eastAsia="Calibri" w:hAnsiTheme="minorHAnsi" w:cstheme="minorHAnsi"/>
          <w:sz w:val="20"/>
          <w:szCs w:val="20"/>
        </w:rPr>
        <w:t xml:space="preserve"> státního rozpočtu, což vyplývá ze zákona č. 23/2017 Sb., o pravidlech rozpočtové odpovědnosti. Přesto nejsou vyhláškou č. 419/2001 Sb. tyto skutečnosti stanoveny jako povinné informace v průvodní zprávě závěrečného účtu.</w:t>
      </w:r>
    </w:p>
  </w:footnote>
  <w:footnote w:id="30">
    <w:p w14:paraId="7BE5A43C" w14:textId="77777777" w:rsidR="00395BE0" w:rsidRDefault="00395BE0" w:rsidP="004C660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E00CC">
        <w:rPr>
          <w:rFonts w:asciiTheme="minorHAnsi" w:hAnsiTheme="minorHAnsi" w:cstheme="minorHAnsi"/>
        </w:rPr>
        <w:t>Dokument zohledňuje změny po termínu.</w:t>
      </w:r>
    </w:p>
  </w:footnote>
  <w:footnote w:id="31">
    <w:p w14:paraId="33DA8560" w14:textId="77777777" w:rsidR="00395BE0" w:rsidRDefault="00395BE0" w:rsidP="005460A6">
      <w:pPr>
        <w:pStyle w:val="Textpoznpodarou"/>
        <w:ind w:left="284" w:hanging="284"/>
      </w:pPr>
      <w:r w:rsidRPr="00223E25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23E25">
        <w:rPr>
          <w:rFonts w:asciiTheme="minorHAnsi" w:hAnsiTheme="minorHAnsi" w:cstheme="minorHAnsi"/>
        </w:rPr>
        <w:t>Náklady jsou v příslušném roce spotřebované ekonomické zdroje bez ohledu na to, zda v tomto období došlo k jejich úhradě.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A74E" w14:textId="77777777" w:rsidR="00395BE0" w:rsidRPr="00876BCB" w:rsidRDefault="00395BE0" w:rsidP="003F4B91">
    <w:pPr>
      <w:pStyle w:val="Zhlav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8BB1" w14:textId="77777777" w:rsidR="00395BE0" w:rsidRPr="00876BCB" w:rsidRDefault="00395BE0" w:rsidP="00F65353">
    <w:pPr>
      <w:pStyle w:val="Zhlav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122"/>
    <w:multiLevelType w:val="hybridMultilevel"/>
    <w:tmpl w:val="1654D38A"/>
    <w:lvl w:ilvl="0" w:tplc="E6C84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397"/>
    <w:multiLevelType w:val="hybridMultilevel"/>
    <w:tmpl w:val="3AC2A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6F04"/>
    <w:multiLevelType w:val="hybridMultilevel"/>
    <w:tmpl w:val="52921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45DF"/>
    <w:multiLevelType w:val="hybridMultilevel"/>
    <w:tmpl w:val="0BC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27FFA"/>
    <w:multiLevelType w:val="hybridMultilevel"/>
    <w:tmpl w:val="B3B26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4090A"/>
    <w:multiLevelType w:val="hybridMultilevel"/>
    <w:tmpl w:val="0E620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41D60"/>
    <w:multiLevelType w:val="hybridMultilevel"/>
    <w:tmpl w:val="6BB44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E0F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E1F65"/>
    <w:multiLevelType w:val="multilevel"/>
    <w:tmpl w:val="48126486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</w:rPr>
    </w:lvl>
  </w:abstractNum>
  <w:abstractNum w:abstractNumId="9" w15:restartNumberingAfterBreak="0">
    <w:nsid w:val="524F6B6E"/>
    <w:multiLevelType w:val="hybridMultilevel"/>
    <w:tmpl w:val="9D02C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B6A8A"/>
    <w:multiLevelType w:val="hybridMultilevel"/>
    <w:tmpl w:val="D84EA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C3984"/>
    <w:multiLevelType w:val="hybridMultilevel"/>
    <w:tmpl w:val="89E6C8A2"/>
    <w:lvl w:ilvl="0" w:tplc="7DAE0F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81085C"/>
    <w:multiLevelType w:val="hybridMultilevel"/>
    <w:tmpl w:val="D01684FC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785224"/>
    <w:multiLevelType w:val="hybridMultilevel"/>
    <w:tmpl w:val="4D7ACC9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F6A7721"/>
    <w:multiLevelType w:val="hybridMultilevel"/>
    <w:tmpl w:val="F95CD6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0B41BA"/>
    <w:multiLevelType w:val="multilevel"/>
    <w:tmpl w:val="9A764C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05335B"/>
    <w:multiLevelType w:val="hybridMultilevel"/>
    <w:tmpl w:val="E5D6D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E0F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5"/>
  </w:num>
  <w:num w:numId="5">
    <w:abstractNumId w:val="15"/>
  </w:num>
  <w:num w:numId="6">
    <w:abstractNumId w:val="14"/>
  </w:num>
  <w:num w:numId="7">
    <w:abstractNumId w:val="1"/>
  </w:num>
  <w:num w:numId="8">
    <w:abstractNumId w:val="10"/>
  </w:num>
  <w:num w:numId="9">
    <w:abstractNumId w:val="12"/>
  </w:num>
  <w:num w:numId="10">
    <w:abstractNumId w:val="9"/>
  </w:num>
  <w:num w:numId="11">
    <w:abstractNumId w:val="16"/>
  </w:num>
  <w:num w:numId="12">
    <w:abstractNumId w:val="2"/>
  </w:num>
  <w:num w:numId="13">
    <w:abstractNumId w:val="3"/>
  </w:num>
  <w:num w:numId="14">
    <w:abstractNumId w:val="8"/>
  </w:num>
  <w:num w:numId="15">
    <w:abstractNumId w:val="0"/>
  </w:num>
  <w:num w:numId="16">
    <w:abstractNumId w:val="11"/>
  </w:num>
  <w:num w:numId="17">
    <w:abstractNumId w:val="7"/>
  </w:num>
  <w:num w:numId="1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293"/>
    <w:rsid w:val="00000F8C"/>
    <w:rsid w:val="000010CB"/>
    <w:rsid w:val="000015DC"/>
    <w:rsid w:val="00001D77"/>
    <w:rsid w:val="00002B29"/>
    <w:rsid w:val="000030C9"/>
    <w:rsid w:val="00003878"/>
    <w:rsid w:val="000039E4"/>
    <w:rsid w:val="00003EC4"/>
    <w:rsid w:val="000042FB"/>
    <w:rsid w:val="00004EF9"/>
    <w:rsid w:val="000050EC"/>
    <w:rsid w:val="00005413"/>
    <w:rsid w:val="00006291"/>
    <w:rsid w:val="0000654C"/>
    <w:rsid w:val="00006589"/>
    <w:rsid w:val="00006AE8"/>
    <w:rsid w:val="000102DC"/>
    <w:rsid w:val="000102EF"/>
    <w:rsid w:val="00010565"/>
    <w:rsid w:val="00010948"/>
    <w:rsid w:val="00010B7B"/>
    <w:rsid w:val="00010BF4"/>
    <w:rsid w:val="000116D6"/>
    <w:rsid w:val="000116ED"/>
    <w:rsid w:val="000118B2"/>
    <w:rsid w:val="00012047"/>
    <w:rsid w:val="00012090"/>
    <w:rsid w:val="000121C2"/>
    <w:rsid w:val="00012334"/>
    <w:rsid w:val="00012409"/>
    <w:rsid w:val="0001308F"/>
    <w:rsid w:val="000136D6"/>
    <w:rsid w:val="00013D01"/>
    <w:rsid w:val="00013F4A"/>
    <w:rsid w:val="00014250"/>
    <w:rsid w:val="000150C6"/>
    <w:rsid w:val="0001554C"/>
    <w:rsid w:val="00015BEA"/>
    <w:rsid w:val="00015EAA"/>
    <w:rsid w:val="00015F85"/>
    <w:rsid w:val="0001655D"/>
    <w:rsid w:val="00016AC3"/>
    <w:rsid w:val="00017CCE"/>
    <w:rsid w:val="00017D5E"/>
    <w:rsid w:val="00017EA4"/>
    <w:rsid w:val="000205FD"/>
    <w:rsid w:val="000209B1"/>
    <w:rsid w:val="0002107A"/>
    <w:rsid w:val="00021226"/>
    <w:rsid w:val="00022153"/>
    <w:rsid w:val="000221DC"/>
    <w:rsid w:val="000233DE"/>
    <w:rsid w:val="0002359A"/>
    <w:rsid w:val="00024CEB"/>
    <w:rsid w:val="00025582"/>
    <w:rsid w:val="000263DE"/>
    <w:rsid w:val="00026B84"/>
    <w:rsid w:val="00026FB4"/>
    <w:rsid w:val="00027067"/>
    <w:rsid w:val="0002708F"/>
    <w:rsid w:val="000274A8"/>
    <w:rsid w:val="00027A0B"/>
    <w:rsid w:val="00027C18"/>
    <w:rsid w:val="000305CE"/>
    <w:rsid w:val="00031611"/>
    <w:rsid w:val="00031DBA"/>
    <w:rsid w:val="00031FF6"/>
    <w:rsid w:val="00033006"/>
    <w:rsid w:val="000342EB"/>
    <w:rsid w:val="00034564"/>
    <w:rsid w:val="00034649"/>
    <w:rsid w:val="0003469E"/>
    <w:rsid w:val="0003552A"/>
    <w:rsid w:val="00035C23"/>
    <w:rsid w:val="000365ED"/>
    <w:rsid w:val="00036961"/>
    <w:rsid w:val="000370E9"/>
    <w:rsid w:val="000377B3"/>
    <w:rsid w:val="00037CA6"/>
    <w:rsid w:val="0004116C"/>
    <w:rsid w:val="00041308"/>
    <w:rsid w:val="00041B06"/>
    <w:rsid w:val="000428C2"/>
    <w:rsid w:val="00042F32"/>
    <w:rsid w:val="00042F6E"/>
    <w:rsid w:val="00044446"/>
    <w:rsid w:val="00044496"/>
    <w:rsid w:val="0004471D"/>
    <w:rsid w:val="00044B71"/>
    <w:rsid w:val="00044F4C"/>
    <w:rsid w:val="000453AD"/>
    <w:rsid w:val="0004593F"/>
    <w:rsid w:val="00045D1D"/>
    <w:rsid w:val="00045D4B"/>
    <w:rsid w:val="0004614B"/>
    <w:rsid w:val="00046890"/>
    <w:rsid w:val="000473BB"/>
    <w:rsid w:val="00047B94"/>
    <w:rsid w:val="00050275"/>
    <w:rsid w:val="00050674"/>
    <w:rsid w:val="00050BF8"/>
    <w:rsid w:val="00051806"/>
    <w:rsid w:val="000521FD"/>
    <w:rsid w:val="0005245C"/>
    <w:rsid w:val="00052B02"/>
    <w:rsid w:val="0005321F"/>
    <w:rsid w:val="00054662"/>
    <w:rsid w:val="000548CE"/>
    <w:rsid w:val="00054A5F"/>
    <w:rsid w:val="00054D70"/>
    <w:rsid w:val="00054DA8"/>
    <w:rsid w:val="00055401"/>
    <w:rsid w:val="00055581"/>
    <w:rsid w:val="000562E0"/>
    <w:rsid w:val="0005659D"/>
    <w:rsid w:val="00056E58"/>
    <w:rsid w:val="00056F1A"/>
    <w:rsid w:val="000570C7"/>
    <w:rsid w:val="00057428"/>
    <w:rsid w:val="00057CB7"/>
    <w:rsid w:val="00060CDE"/>
    <w:rsid w:val="000615D0"/>
    <w:rsid w:val="00062738"/>
    <w:rsid w:val="00063109"/>
    <w:rsid w:val="00063528"/>
    <w:rsid w:val="000635D8"/>
    <w:rsid w:val="00063906"/>
    <w:rsid w:val="000641B2"/>
    <w:rsid w:val="000650F9"/>
    <w:rsid w:val="0006539C"/>
    <w:rsid w:val="00065568"/>
    <w:rsid w:val="00066AC4"/>
    <w:rsid w:val="00066AD0"/>
    <w:rsid w:val="00067305"/>
    <w:rsid w:val="00071B5F"/>
    <w:rsid w:val="0007244A"/>
    <w:rsid w:val="000728F2"/>
    <w:rsid w:val="00073218"/>
    <w:rsid w:val="00073F3C"/>
    <w:rsid w:val="000744FC"/>
    <w:rsid w:val="00074829"/>
    <w:rsid w:val="0007561C"/>
    <w:rsid w:val="00075A94"/>
    <w:rsid w:val="00075CF8"/>
    <w:rsid w:val="00076191"/>
    <w:rsid w:val="00076557"/>
    <w:rsid w:val="00076EA6"/>
    <w:rsid w:val="000773AB"/>
    <w:rsid w:val="00077ACA"/>
    <w:rsid w:val="00080728"/>
    <w:rsid w:val="00080832"/>
    <w:rsid w:val="00080C2B"/>
    <w:rsid w:val="00080C55"/>
    <w:rsid w:val="0008172A"/>
    <w:rsid w:val="00081853"/>
    <w:rsid w:val="00081916"/>
    <w:rsid w:val="000819E2"/>
    <w:rsid w:val="00082128"/>
    <w:rsid w:val="000822BF"/>
    <w:rsid w:val="00082C74"/>
    <w:rsid w:val="00082D91"/>
    <w:rsid w:val="0008321B"/>
    <w:rsid w:val="000833C6"/>
    <w:rsid w:val="000834FD"/>
    <w:rsid w:val="0008453D"/>
    <w:rsid w:val="00084BDF"/>
    <w:rsid w:val="000851F9"/>
    <w:rsid w:val="00085C0A"/>
    <w:rsid w:val="00085D01"/>
    <w:rsid w:val="00086337"/>
    <w:rsid w:val="00086431"/>
    <w:rsid w:val="0008661B"/>
    <w:rsid w:val="000867C9"/>
    <w:rsid w:val="000872BF"/>
    <w:rsid w:val="00090DB9"/>
    <w:rsid w:val="00090F01"/>
    <w:rsid w:val="00091AD5"/>
    <w:rsid w:val="0009214F"/>
    <w:rsid w:val="0009232A"/>
    <w:rsid w:val="0009258D"/>
    <w:rsid w:val="00092816"/>
    <w:rsid w:val="00093120"/>
    <w:rsid w:val="00094908"/>
    <w:rsid w:val="0009689F"/>
    <w:rsid w:val="0009702E"/>
    <w:rsid w:val="00097BC1"/>
    <w:rsid w:val="000A0E8B"/>
    <w:rsid w:val="000A13E8"/>
    <w:rsid w:val="000A1657"/>
    <w:rsid w:val="000A1E9B"/>
    <w:rsid w:val="000A2C62"/>
    <w:rsid w:val="000A36E9"/>
    <w:rsid w:val="000A3E7E"/>
    <w:rsid w:val="000A3F7E"/>
    <w:rsid w:val="000A4006"/>
    <w:rsid w:val="000A5267"/>
    <w:rsid w:val="000A5714"/>
    <w:rsid w:val="000A5A79"/>
    <w:rsid w:val="000A5BDF"/>
    <w:rsid w:val="000A5C4F"/>
    <w:rsid w:val="000A5D44"/>
    <w:rsid w:val="000A5ECA"/>
    <w:rsid w:val="000A5F4A"/>
    <w:rsid w:val="000A61B3"/>
    <w:rsid w:val="000A7032"/>
    <w:rsid w:val="000A7370"/>
    <w:rsid w:val="000A75DF"/>
    <w:rsid w:val="000A78B3"/>
    <w:rsid w:val="000B0C14"/>
    <w:rsid w:val="000B12C5"/>
    <w:rsid w:val="000B169C"/>
    <w:rsid w:val="000B1794"/>
    <w:rsid w:val="000B2255"/>
    <w:rsid w:val="000B2425"/>
    <w:rsid w:val="000B25A8"/>
    <w:rsid w:val="000B3825"/>
    <w:rsid w:val="000B3B5F"/>
    <w:rsid w:val="000B4ABD"/>
    <w:rsid w:val="000B4B25"/>
    <w:rsid w:val="000B4B91"/>
    <w:rsid w:val="000B57EF"/>
    <w:rsid w:val="000B59DC"/>
    <w:rsid w:val="000B63A1"/>
    <w:rsid w:val="000B7B7B"/>
    <w:rsid w:val="000B7E39"/>
    <w:rsid w:val="000B7ED0"/>
    <w:rsid w:val="000C04E6"/>
    <w:rsid w:val="000C06CC"/>
    <w:rsid w:val="000C1D99"/>
    <w:rsid w:val="000C1DDA"/>
    <w:rsid w:val="000C2C88"/>
    <w:rsid w:val="000C3F19"/>
    <w:rsid w:val="000C4CB0"/>
    <w:rsid w:val="000C56A4"/>
    <w:rsid w:val="000C591E"/>
    <w:rsid w:val="000C69E5"/>
    <w:rsid w:val="000C7DE9"/>
    <w:rsid w:val="000C7E19"/>
    <w:rsid w:val="000D1BFE"/>
    <w:rsid w:val="000D1EC1"/>
    <w:rsid w:val="000D22A5"/>
    <w:rsid w:val="000D2D2B"/>
    <w:rsid w:val="000D3C04"/>
    <w:rsid w:val="000D4C50"/>
    <w:rsid w:val="000D6F93"/>
    <w:rsid w:val="000D72DE"/>
    <w:rsid w:val="000D7A9E"/>
    <w:rsid w:val="000D7EB0"/>
    <w:rsid w:val="000E044D"/>
    <w:rsid w:val="000E04F4"/>
    <w:rsid w:val="000E0723"/>
    <w:rsid w:val="000E082C"/>
    <w:rsid w:val="000E0A92"/>
    <w:rsid w:val="000E0B18"/>
    <w:rsid w:val="000E12F1"/>
    <w:rsid w:val="000E220A"/>
    <w:rsid w:val="000E25B5"/>
    <w:rsid w:val="000E2690"/>
    <w:rsid w:val="000E2836"/>
    <w:rsid w:val="000E31D2"/>
    <w:rsid w:val="000E3621"/>
    <w:rsid w:val="000E38D3"/>
    <w:rsid w:val="000E4930"/>
    <w:rsid w:val="000E4ED7"/>
    <w:rsid w:val="000E4F78"/>
    <w:rsid w:val="000E5E80"/>
    <w:rsid w:val="000E6A8C"/>
    <w:rsid w:val="000E7644"/>
    <w:rsid w:val="000E7694"/>
    <w:rsid w:val="000E7D3E"/>
    <w:rsid w:val="000F013D"/>
    <w:rsid w:val="000F09F5"/>
    <w:rsid w:val="000F209F"/>
    <w:rsid w:val="000F2220"/>
    <w:rsid w:val="000F2B19"/>
    <w:rsid w:val="000F3D0A"/>
    <w:rsid w:val="000F3E30"/>
    <w:rsid w:val="000F42EF"/>
    <w:rsid w:val="000F449D"/>
    <w:rsid w:val="000F55E2"/>
    <w:rsid w:val="000F5927"/>
    <w:rsid w:val="000F5C65"/>
    <w:rsid w:val="000F635B"/>
    <w:rsid w:val="000F7A2B"/>
    <w:rsid w:val="000F7AA7"/>
    <w:rsid w:val="00100233"/>
    <w:rsid w:val="00100FAA"/>
    <w:rsid w:val="00101CEF"/>
    <w:rsid w:val="00103B0E"/>
    <w:rsid w:val="00103E92"/>
    <w:rsid w:val="001055C3"/>
    <w:rsid w:val="00105C43"/>
    <w:rsid w:val="00106409"/>
    <w:rsid w:val="001076FC"/>
    <w:rsid w:val="00107771"/>
    <w:rsid w:val="001077EB"/>
    <w:rsid w:val="001118F1"/>
    <w:rsid w:val="00111FB1"/>
    <w:rsid w:val="00112642"/>
    <w:rsid w:val="00112DFF"/>
    <w:rsid w:val="001130AB"/>
    <w:rsid w:val="00113B06"/>
    <w:rsid w:val="00113F2D"/>
    <w:rsid w:val="00114033"/>
    <w:rsid w:val="001141E0"/>
    <w:rsid w:val="00114527"/>
    <w:rsid w:val="00114660"/>
    <w:rsid w:val="00114968"/>
    <w:rsid w:val="00115015"/>
    <w:rsid w:val="00116A85"/>
    <w:rsid w:val="00116DD9"/>
    <w:rsid w:val="00117093"/>
    <w:rsid w:val="0011741A"/>
    <w:rsid w:val="00120064"/>
    <w:rsid w:val="001202CB"/>
    <w:rsid w:val="00121D77"/>
    <w:rsid w:val="00121D7E"/>
    <w:rsid w:val="00122BD1"/>
    <w:rsid w:val="00122E3A"/>
    <w:rsid w:val="00122E42"/>
    <w:rsid w:val="001231C4"/>
    <w:rsid w:val="00124183"/>
    <w:rsid w:val="00124C3F"/>
    <w:rsid w:val="00124CA1"/>
    <w:rsid w:val="00124FA7"/>
    <w:rsid w:val="0012538B"/>
    <w:rsid w:val="001256DB"/>
    <w:rsid w:val="0012623F"/>
    <w:rsid w:val="00126597"/>
    <w:rsid w:val="001268C7"/>
    <w:rsid w:val="001276E3"/>
    <w:rsid w:val="001279A7"/>
    <w:rsid w:val="001317BD"/>
    <w:rsid w:val="001318BD"/>
    <w:rsid w:val="0013203D"/>
    <w:rsid w:val="001327CC"/>
    <w:rsid w:val="00133A17"/>
    <w:rsid w:val="00133CBE"/>
    <w:rsid w:val="001344EE"/>
    <w:rsid w:val="00135042"/>
    <w:rsid w:val="00135658"/>
    <w:rsid w:val="00135727"/>
    <w:rsid w:val="00135C1E"/>
    <w:rsid w:val="00136983"/>
    <w:rsid w:val="00137C89"/>
    <w:rsid w:val="00141652"/>
    <w:rsid w:val="00141F5F"/>
    <w:rsid w:val="001426DD"/>
    <w:rsid w:val="001433FE"/>
    <w:rsid w:val="001441BA"/>
    <w:rsid w:val="00144E09"/>
    <w:rsid w:val="00144E9E"/>
    <w:rsid w:val="00145A5E"/>
    <w:rsid w:val="001468C2"/>
    <w:rsid w:val="00146B0E"/>
    <w:rsid w:val="00147136"/>
    <w:rsid w:val="00147308"/>
    <w:rsid w:val="00147575"/>
    <w:rsid w:val="0015019D"/>
    <w:rsid w:val="0015058F"/>
    <w:rsid w:val="00150A18"/>
    <w:rsid w:val="001519E4"/>
    <w:rsid w:val="00152831"/>
    <w:rsid w:val="00152AD3"/>
    <w:rsid w:val="00153444"/>
    <w:rsid w:val="00153EAA"/>
    <w:rsid w:val="0015589D"/>
    <w:rsid w:val="00155F56"/>
    <w:rsid w:val="001569F8"/>
    <w:rsid w:val="00157675"/>
    <w:rsid w:val="001579AE"/>
    <w:rsid w:val="00157F5E"/>
    <w:rsid w:val="001601CC"/>
    <w:rsid w:val="00160F7E"/>
    <w:rsid w:val="00161C6F"/>
    <w:rsid w:val="0016246A"/>
    <w:rsid w:val="0016307A"/>
    <w:rsid w:val="00163CD9"/>
    <w:rsid w:val="001645E7"/>
    <w:rsid w:val="00164D18"/>
    <w:rsid w:val="0016566E"/>
    <w:rsid w:val="001658FB"/>
    <w:rsid w:val="00166481"/>
    <w:rsid w:val="00167536"/>
    <w:rsid w:val="0016764F"/>
    <w:rsid w:val="00167779"/>
    <w:rsid w:val="00171017"/>
    <w:rsid w:val="00171682"/>
    <w:rsid w:val="00172348"/>
    <w:rsid w:val="0017418C"/>
    <w:rsid w:val="00174F1F"/>
    <w:rsid w:val="001755B0"/>
    <w:rsid w:val="00175C4F"/>
    <w:rsid w:val="00175DD4"/>
    <w:rsid w:val="00175EAB"/>
    <w:rsid w:val="00175F87"/>
    <w:rsid w:val="00176D6E"/>
    <w:rsid w:val="0017780A"/>
    <w:rsid w:val="00180384"/>
    <w:rsid w:val="00180B90"/>
    <w:rsid w:val="00181225"/>
    <w:rsid w:val="00181402"/>
    <w:rsid w:val="00181725"/>
    <w:rsid w:val="00181B91"/>
    <w:rsid w:val="0018212D"/>
    <w:rsid w:val="0018243E"/>
    <w:rsid w:val="00182794"/>
    <w:rsid w:val="00182A77"/>
    <w:rsid w:val="00182DA3"/>
    <w:rsid w:val="00182ED1"/>
    <w:rsid w:val="00183A42"/>
    <w:rsid w:val="00183D64"/>
    <w:rsid w:val="001842ED"/>
    <w:rsid w:val="00184895"/>
    <w:rsid w:val="001848D6"/>
    <w:rsid w:val="00184BF9"/>
    <w:rsid w:val="001866A7"/>
    <w:rsid w:val="00186742"/>
    <w:rsid w:val="00186EEC"/>
    <w:rsid w:val="00186F3C"/>
    <w:rsid w:val="00187AEF"/>
    <w:rsid w:val="00187C99"/>
    <w:rsid w:val="0019218B"/>
    <w:rsid w:val="001922C8"/>
    <w:rsid w:val="0019297D"/>
    <w:rsid w:val="00192BAA"/>
    <w:rsid w:val="001937B5"/>
    <w:rsid w:val="00193A3D"/>
    <w:rsid w:val="0019444D"/>
    <w:rsid w:val="00194BE1"/>
    <w:rsid w:val="00194BE8"/>
    <w:rsid w:val="00194E00"/>
    <w:rsid w:val="001A07D1"/>
    <w:rsid w:val="001A1065"/>
    <w:rsid w:val="001A164B"/>
    <w:rsid w:val="001A2929"/>
    <w:rsid w:val="001A3920"/>
    <w:rsid w:val="001A447E"/>
    <w:rsid w:val="001A4824"/>
    <w:rsid w:val="001A482C"/>
    <w:rsid w:val="001A5200"/>
    <w:rsid w:val="001A58EA"/>
    <w:rsid w:val="001A5FB6"/>
    <w:rsid w:val="001A601C"/>
    <w:rsid w:val="001A6174"/>
    <w:rsid w:val="001A6A35"/>
    <w:rsid w:val="001A6D72"/>
    <w:rsid w:val="001A7309"/>
    <w:rsid w:val="001A77C1"/>
    <w:rsid w:val="001A79A3"/>
    <w:rsid w:val="001B06A1"/>
    <w:rsid w:val="001B0BE7"/>
    <w:rsid w:val="001B1165"/>
    <w:rsid w:val="001B189F"/>
    <w:rsid w:val="001B19A8"/>
    <w:rsid w:val="001B1CD4"/>
    <w:rsid w:val="001B1D3E"/>
    <w:rsid w:val="001B2E9E"/>
    <w:rsid w:val="001B35E0"/>
    <w:rsid w:val="001B4272"/>
    <w:rsid w:val="001B42B8"/>
    <w:rsid w:val="001B461B"/>
    <w:rsid w:val="001B48A7"/>
    <w:rsid w:val="001B5272"/>
    <w:rsid w:val="001B571E"/>
    <w:rsid w:val="001B5B1F"/>
    <w:rsid w:val="001B65AD"/>
    <w:rsid w:val="001B76BE"/>
    <w:rsid w:val="001B7A5B"/>
    <w:rsid w:val="001B7E65"/>
    <w:rsid w:val="001C0001"/>
    <w:rsid w:val="001C088A"/>
    <w:rsid w:val="001C1977"/>
    <w:rsid w:val="001C1C2E"/>
    <w:rsid w:val="001C2B16"/>
    <w:rsid w:val="001C2F89"/>
    <w:rsid w:val="001C456E"/>
    <w:rsid w:val="001C48EB"/>
    <w:rsid w:val="001C492F"/>
    <w:rsid w:val="001C4B29"/>
    <w:rsid w:val="001C4BBF"/>
    <w:rsid w:val="001C555C"/>
    <w:rsid w:val="001C649A"/>
    <w:rsid w:val="001C718B"/>
    <w:rsid w:val="001C7DCC"/>
    <w:rsid w:val="001D0A2A"/>
    <w:rsid w:val="001D0B2E"/>
    <w:rsid w:val="001D0C3D"/>
    <w:rsid w:val="001D163A"/>
    <w:rsid w:val="001D1E4D"/>
    <w:rsid w:val="001D24A7"/>
    <w:rsid w:val="001D24FB"/>
    <w:rsid w:val="001D2A6F"/>
    <w:rsid w:val="001D2F47"/>
    <w:rsid w:val="001D2FF8"/>
    <w:rsid w:val="001D3757"/>
    <w:rsid w:val="001D383E"/>
    <w:rsid w:val="001D4050"/>
    <w:rsid w:val="001D49CC"/>
    <w:rsid w:val="001D4C2D"/>
    <w:rsid w:val="001D5309"/>
    <w:rsid w:val="001D57E4"/>
    <w:rsid w:val="001D794A"/>
    <w:rsid w:val="001D7EAE"/>
    <w:rsid w:val="001E0315"/>
    <w:rsid w:val="001E0C8B"/>
    <w:rsid w:val="001E0CB2"/>
    <w:rsid w:val="001E1607"/>
    <w:rsid w:val="001E389E"/>
    <w:rsid w:val="001E416B"/>
    <w:rsid w:val="001E453B"/>
    <w:rsid w:val="001E45D2"/>
    <w:rsid w:val="001E4748"/>
    <w:rsid w:val="001E4832"/>
    <w:rsid w:val="001E58E4"/>
    <w:rsid w:val="001E5C3B"/>
    <w:rsid w:val="001E5E41"/>
    <w:rsid w:val="001E63A2"/>
    <w:rsid w:val="001E63C1"/>
    <w:rsid w:val="001E668D"/>
    <w:rsid w:val="001E68F5"/>
    <w:rsid w:val="001E6D4C"/>
    <w:rsid w:val="001E6D9E"/>
    <w:rsid w:val="001E74E3"/>
    <w:rsid w:val="001E76D5"/>
    <w:rsid w:val="001E79D0"/>
    <w:rsid w:val="001E7AE0"/>
    <w:rsid w:val="001E7D4B"/>
    <w:rsid w:val="001F0066"/>
    <w:rsid w:val="001F0BB9"/>
    <w:rsid w:val="001F1A92"/>
    <w:rsid w:val="001F1F57"/>
    <w:rsid w:val="001F217D"/>
    <w:rsid w:val="001F24A6"/>
    <w:rsid w:val="001F264B"/>
    <w:rsid w:val="001F2AF2"/>
    <w:rsid w:val="001F396F"/>
    <w:rsid w:val="001F3DD9"/>
    <w:rsid w:val="001F41D0"/>
    <w:rsid w:val="001F4BFD"/>
    <w:rsid w:val="001F4F92"/>
    <w:rsid w:val="001F5A2A"/>
    <w:rsid w:val="001F6159"/>
    <w:rsid w:val="001F68CD"/>
    <w:rsid w:val="001F740C"/>
    <w:rsid w:val="001F78DB"/>
    <w:rsid w:val="0020035A"/>
    <w:rsid w:val="002007B3"/>
    <w:rsid w:val="002008C3"/>
    <w:rsid w:val="002010CA"/>
    <w:rsid w:val="002014C2"/>
    <w:rsid w:val="00201C4F"/>
    <w:rsid w:val="00201CD3"/>
    <w:rsid w:val="00202AEC"/>
    <w:rsid w:val="00202E1D"/>
    <w:rsid w:val="00202E6E"/>
    <w:rsid w:val="00203788"/>
    <w:rsid w:val="00203DF0"/>
    <w:rsid w:val="00203F77"/>
    <w:rsid w:val="00204070"/>
    <w:rsid w:val="0020473E"/>
    <w:rsid w:val="0020520F"/>
    <w:rsid w:val="002053F1"/>
    <w:rsid w:val="002055DA"/>
    <w:rsid w:val="00205C1D"/>
    <w:rsid w:val="0020630C"/>
    <w:rsid w:val="002065FA"/>
    <w:rsid w:val="00206C3F"/>
    <w:rsid w:val="00206F66"/>
    <w:rsid w:val="0020705B"/>
    <w:rsid w:val="002073BC"/>
    <w:rsid w:val="0020792D"/>
    <w:rsid w:val="00207A52"/>
    <w:rsid w:val="00207AE7"/>
    <w:rsid w:val="00207EEB"/>
    <w:rsid w:val="0021020D"/>
    <w:rsid w:val="0021095E"/>
    <w:rsid w:val="00210EA9"/>
    <w:rsid w:val="00211287"/>
    <w:rsid w:val="002112A1"/>
    <w:rsid w:val="00211708"/>
    <w:rsid w:val="00211909"/>
    <w:rsid w:val="00211E0B"/>
    <w:rsid w:val="0021388F"/>
    <w:rsid w:val="002141AD"/>
    <w:rsid w:val="002142FC"/>
    <w:rsid w:val="002145B6"/>
    <w:rsid w:val="0021535C"/>
    <w:rsid w:val="00215974"/>
    <w:rsid w:val="002202D3"/>
    <w:rsid w:val="0022055C"/>
    <w:rsid w:val="00220657"/>
    <w:rsid w:val="00220FB8"/>
    <w:rsid w:val="00221145"/>
    <w:rsid w:val="00221698"/>
    <w:rsid w:val="00221B06"/>
    <w:rsid w:val="00221E5F"/>
    <w:rsid w:val="00221ED8"/>
    <w:rsid w:val="002239F2"/>
    <w:rsid w:val="00223C06"/>
    <w:rsid w:val="00223E25"/>
    <w:rsid w:val="00224178"/>
    <w:rsid w:val="00224342"/>
    <w:rsid w:val="002243B7"/>
    <w:rsid w:val="00224417"/>
    <w:rsid w:val="0022512B"/>
    <w:rsid w:val="002256BA"/>
    <w:rsid w:val="00225771"/>
    <w:rsid w:val="002257CC"/>
    <w:rsid w:val="002263EC"/>
    <w:rsid w:val="00227273"/>
    <w:rsid w:val="002272FC"/>
    <w:rsid w:val="00227A36"/>
    <w:rsid w:val="00230275"/>
    <w:rsid w:val="00230568"/>
    <w:rsid w:val="00230C75"/>
    <w:rsid w:val="002310EC"/>
    <w:rsid w:val="00231A23"/>
    <w:rsid w:val="00231E37"/>
    <w:rsid w:val="00232234"/>
    <w:rsid w:val="002322B2"/>
    <w:rsid w:val="00232F32"/>
    <w:rsid w:val="00233035"/>
    <w:rsid w:val="00233606"/>
    <w:rsid w:val="00233B65"/>
    <w:rsid w:val="00233F17"/>
    <w:rsid w:val="0023597E"/>
    <w:rsid w:val="0023599C"/>
    <w:rsid w:val="00236288"/>
    <w:rsid w:val="00236760"/>
    <w:rsid w:val="00236DA8"/>
    <w:rsid w:val="00237D37"/>
    <w:rsid w:val="0024097D"/>
    <w:rsid w:val="00241495"/>
    <w:rsid w:val="00241B52"/>
    <w:rsid w:val="00243613"/>
    <w:rsid w:val="00243906"/>
    <w:rsid w:val="00243A2D"/>
    <w:rsid w:val="00243D16"/>
    <w:rsid w:val="00245288"/>
    <w:rsid w:val="002454E6"/>
    <w:rsid w:val="00245850"/>
    <w:rsid w:val="00245A6C"/>
    <w:rsid w:val="002468A1"/>
    <w:rsid w:val="00247040"/>
    <w:rsid w:val="00247441"/>
    <w:rsid w:val="002477D6"/>
    <w:rsid w:val="00247804"/>
    <w:rsid w:val="00247A0D"/>
    <w:rsid w:val="00247A8C"/>
    <w:rsid w:val="00247AFD"/>
    <w:rsid w:val="00247EF9"/>
    <w:rsid w:val="0025010E"/>
    <w:rsid w:val="00250115"/>
    <w:rsid w:val="002513FC"/>
    <w:rsid w:val="0025166D"/>
    <w:rsid w:val="00252999"/>
    <w:rsid w:val="00252CA2"/>
    <w:rsid w:val="00252E43"/>
    <w:rsid w:val="00253D78"/>
    <w:rsid w:val="00254A73"/>
    <w:rsid w:val="00255EB2"/>
    <w:rsid w:val="00255EBF"/>
    <w:rsid w:val="002560D8"/>
    <w:rsid w:val="002565D8"/>
    <w:rsid w:val="00256992"/>
    <w:rsid w:val="002576B1"/>
    <w:rsid w:val="00260714"/>
    <w:rsid w:val="00261A10"/>
    <w:rsid w:val="00261E6F"/>
    <w:rsid w:val="00261EB6"/>
    <w:rsid w:val="002633BE"/>
    <w:rsid w:val="0026394A"/>
    <w:rsid w:val="00263E20"/>
    <w:rsid w:val="002640B7"/>
    <w:rsid w:val="00264B64"/>
    <w:rsid w:val="002653B6"/>
    <w:rsid w:val="0026553D"/>
    <w:rsid w:val="0026684F"/>
    <w:rsid w:val="002668D3"/>
    <w:rsid w:val="0026773F"/>
    <w:rsid w:val="00267A31"/>
    <w:rsid w:val="0027012B"/>
    <w:rsid w:val="002701E8"/>
    <w:rsid w:val="00270555"/>
    <w:rsid w:val="002705EA"/>
    <w:rsid w:val="002706A7"/>
    <w:rsid w:val="00270CEC"/>
    <w:rsid w:val="00270EFB"/>
    <w:rsid w:val="00271621"/>
    <w:rsid w:val="00272AB0"/>
    <w:rsid w:val="00273C0E"/>
    <w:rsid w:val="002748AE"/>
    <w:rsid w:val="00275193"/>
    <w:rsid w:val="00276D86"/>
    <w:rsid w:val="00276ECA"/>
    <w:rsid w:val="00276FF1"/>
    <w:rsid w:val="0028022D"/>
    <w:rsid w:val="002806CD"/>
    <w:rsid w:val="00280738"/>
    <w:rsid w:val="00280913"/>
    <w:rsid w:val="00280CE6"/>
    <w:rsid w:val="002811B0"/>
    <w:rsid w:val="00281339"/>
    <w:rsid w:val="00281B56"/>
    <w:rsid w:val="0028239D"/>
    <w:rsid w:val="00282745"/>
    <w:rsid w:val="00282A5D"/>
    <w:rsid w:val="00282CC9"/>
    <w:rsid w:val="00282F61"/>
    <w:rsid w:val="002831E1"/>
    <w:rsid w:val="00283F9D"/>
    <w:rsid w:val="0028508F"/>
    <w:rsid w:val="002856DF"/>
    <w:rsid w:val="00285731"/>
    <w:rsid w:val="00285C02"/>
    <w:rsid w:val="00286527"/>
    <w:rsid w:val="00286962"/>
    <w:rsid w:val="00286992"/>
    <w:rsid w:val="00286A25"/>
    <w:rsid w:val="00286B8D"/>
    <w:rsid w:val="00287651"/>
    <w:rsid w:val="00287DDE"/>
    <w:rsid w:val="002902F1"/>
    <w:rsid w:val="00290CBF"/>
    <w:rsid w:val="00291417"/>
    <w:rsid w:val="00292355"/>
    <w:rsid w:val="0029287A"/>
    <w:rsid w:val="0029328F"/>
    <w:rsid w:val="002940F9"/>
    <w:rsid w:val="0029520A"/>
    <w:rsid w:val="00295B5D"/>
    <w:rsid w:val="0029650F"/>
    <w:rsid w:val="00297BF1"/>
    <w:rsid w:val="00297D3D"/>
    <w:rsid w:val="002A0082"/>
    <w:rsid w:val="002A0552"/>
    <w:rsid w:val="002A1679"/>
    <w:rsid w:val="002A1F17"/>
    <w:rsid w:val="002A2279"/>
    <w:rsid w:val="002A28B1"/>
    <w:rsid w:val="002A2937"/>
    <w:rsid w:val="002A2D90"/>
    <w:rsid w:val="002A3A62"/>
    <w:rsid w:val="002A4667"/>
    <w:rsid w:val="002A46D6"/>
    <w:rsid w:val="002A4B22"/>
    <w:rsid w:val="002A4CFB"/>
    <w:rsid w:val="002A5276"/>
    <w:rsid w:val="002A60BD"/>
    <w:rsid w:val="002A6752"/>
    <w:rsid w:val="002A706D"/>
    <w:rsid w:val="002A77B5"/>
    <w:rsid w:val="002B0534"/>
    <w:rsid w:val="002B0775"/>
    <w:rsid w:val="002B0C1D"/>
    <w:rsid w:val="002B25DC"/>
    <w:rsid w:val="002B2D52"/>
    <w:rsid w:val="002B33D1"/>
    <w:rsid w:val="002B3F57"/>
    <w:rsid w:val="002B4541"/>
    <w:rsid w:val="002B48A1"/>
    <w:rsid w:val="002B4ACE"/>
    <w:rsid w:val="002B4BE1"/>
    <w:rsid w:val="002B4FE0"/>
    <w:rsid w:val="002B5103"/>
    <w:rsid w:val="002B520E"/>
    <w:rsid w:val="002B593E"/>
    <w:rsid w:val="002B59BC"/>
    <w:rsid w:val="002B5BBD"/>
    <w:rsid w:val="002B5BE9"/>
    <w:rsid w:val="002B5E89"/>
    <w:rsid w:val="002B6311"/>
    <w:rsid w:val="002B6C82"/>
    <w:rsid w:val="002B70D5"/>
    <w:rsid w:val="002B738A"/>
    <w:rsid w:val="002B7978"/>
    <w:rsid w:val="002B7E11"/>
    <w:rsid w:val="002B7F11"/>
    <w:rsid w:val="002C06ED"/>
    <w:rsid w:val="002C1255"/>
    <w:rsid w:val="002C1566"/>
    <w:rsid w:val="002C1F2D"/>
    <w:rsid w:val="002C1FF8"/>
    <w:rsid w:val="002C3C7D"/>
    <w:rsid w:val="002C4053"/>
    <w:rsid w:val="002C44C1"/>
    <w:rsid w:val="002C4512"/>
    <w:rsid w:val="002C45B7"/>
    <w:rsid w:val="002C4FDC"/>
    <w:rsid w:val="002C58BB"/>
    <w:rsid w:val="002C5963"/>
    <w:rsid w:val="002C5BF8"/>
    <w:rsid w:val="002C5DFF"/>
    <w:rsid w:val="002C610A"/>
    <w:rsid w:val="002C616D"/>
    <w:rsid w:val="002C6339"/>
    <w:rsid w:val="002C66A8"/>
    <w:rsid w:val="002C6A7C"/>
    <w:rsid w:val="002C7334"/>
    <w:rsid w:val="002C7709"/>
    <w:rsid w:val="002C78CF"/>
    <w:rsid w:val="002D0B15"/>
    <w:rsid w:val="002D0C97"/>
    <w:rsid w:val="002D0F71"/>
    <w:rsid w:val="002D139F"/>
    <w:rsid w:val="002D2A4C"/>
    <w:rsid w:val="002D30C7"/>
    <w:rsid w:val="002D3495"/>
    <w:rsid w:val="002D42BE"/>
    <w:rsid w:val="002D454E"/>
    <w:rsid w:val="002D5086"/>
    <w:rsid w:val="002D512A"/>
    <w:rsid w:val="002D6C5A"/>
    <w:rsid w:val="002D7FC7"/>
    <w:rsid w:val="002E0571"/>
    <w:rsid w:val="002E090C"/>
    <w:rsid w:val="002E0E60"/>
    <w:rsid w:val="002E0FF5"/>
    <w:rsid w:val="002E16B9"/>
    <w:rsid w:val="002E1B90"/>
    <w:rsid w:val="002E1E39"/>
    <w:rsid w:val="002E291B"/>
    <w:rsid w:val="002E2B4E"/>
    <w:rsid w:val="002E324C"/>
    <w:rsid w:val="002E391D"/>
    <w:rsid w:val="002E46CB"/>
    <w:rsid w:val="002E4D79"/>
    <w:rsid w:val="002E54F7"/>
    <w:rsid w:val="002E5FCA"/>
    <w:rsid w:val="002E71F6"/>
    <w:rsid w:val="002E74EE"/>
    <w:rsid w:val="002E78A7"/>
    <w:rsid w:val="002E7E66"/>
    <w:rsid w:val="002F03D1"/>
    <w:rsid w:val="002F05A9"/>
    <w:rsid w:val="002F13D4"/>
    <w:rsid w:val="002F196C"/>
    <w:rsid w:val="002F271F"/>
    <w:rsid w:val="002F2E23"/>
    <w:rsid w:val="002F5762"/>
    <w:rsid w:val="002F584E"/>
    <w:rsid w:val="002F62E6"/>
    <w:rsid w:val="002F660E"/>
    <w:rsid w:val="002F6F90"/>
    <w:rsid w:val="002F71C4"/>
    <w:rsid w:val="002F7BA5"/>
    <w:rsid w:val="003008F2"/>
    <w:rsid w:val="00301691"/>
    <w:rsid w:val="00302EA8"/>
    <w:rsid w:val="003033EF"/>
    <w:rsid w:val="00303714"/>
    <w:rsid w:val="00303DFA"/>
    <w:rsid w:val="0030463F"/>
    <w:rsid w:val="00304A16"/>
    <w:rsid w:val="00304EC2"/>
    <w:rsid w:val="003060FB"/>
    <w:rsid w:val="003061F0"/>
    <w:rsid w:val="003065EB"/>
    <w:rsid w:val="00306A28"/>
    <w:rsid w:val="00306CED"/>
    <w:rsid w:val="00307089"/>
    <w:rsid w:val="00310273"/>
    <w:rsid w:val="003125AE"/>
    <w:rsid w:val="003135C0"/>
    <w:rsid w:val="00313968"/>
    <w:rsid w:val="0031446D"/>
    <w:rsid w:val="00314558"/>
    <w:rsid w:val="00315B0B"/>
    <w:rsid w:val="00315FB7"/>
    <w:rsid w:val="003165D4"/>
    <w:rsid w:val="00317CD3"/>
    <w:rsid w:val="0032115F"/>
    <w:rsid w:val="00321595"/>
    <w:rsid w:val="003216DC"/>
    <w:rsid w:val="00323475"/>
    <w:rsid w:val="00323ED7"/>
    <w:rsid w:val="00324328"/>
    <w:rsid w:val="00325610"/>
    <w:rsid w:val="003261AB"/>
    <w:rsid w:val="00326274"/>
    <w:rsid w:val="00326719"/>
    <w:rsid w:val="003275F1"/>
    <w:rsid w:val="00330263"/>
    <w:rsid w:val="003309DF"/>
    <w:rsid w:val="003319DD"/>
    <w:rsid w:val="003319F8"/>
    <w:rsid w:val="0033247B"/>
    <w:rsid w:val="00333E78"/>
    <w:rsid w:val="0033466E"/>
    <w:rsid w:val="00334C15"/>
    <w:rsid w:val="00334D28"/>
    <w:rsid w:val="00335A64"/>
    <w:rsid w:val="003367E9"/>
    <w:rsid w:val="00336C97"/>
    <w:rsid w:val="00336FCE"/>
    <w:rsid w:val="0033740F"/>
    <w:rsid w:val="00337885"/>
    <w:rsid w:val="00337CCB"/>
    <w:rsid w:val="00340795"/>
    <w:rsid w:val="003411FB"/>
    <w:rsid w:val="0034133D"/>
    <w:rsid w:val="00341D71"/>
    <w:rsid w:val="00341F93"/>
    <w:rsid w:val="003422CC"/>
    <w:rsid w:val="003426E4"/>
    <w:rsid w:val="003432D5"/>
    <w:rsid w:val="003444C4"/>
    <w:rsid w:val="0034549B"/>
    <w:rsid w:val="00346ADF"/>
    <w:rsid w:val="00346E29"/>
    <w:rsid w:val="00347457"/>
    <w:rsid w:val="00350785"/>
    <w:rsid w:val="00350CE5"/>
    <w:rsid w:val="0035229C"/>
    <w:rsid w:val="00352670"/>
    <w:rsid w:val="003539A6"/>
    <w:rsid w:val="00354510"/>
    <w:rsid w:val="003546DF"/>
    <w:rsid w:val="00354B16"/>
    <w:rsid w:val="0035533B"/>
    <w:rsid w:val="00355AB0"/>
    <w:rsid w:val="00356B7D"/>
    <w:rsid w:val="00356C66"/>
    <w:rsid w:val="003570EC"/>
    <w:rsid w:val="00357F64"/>
    <w:rsid w:val="00360D8E"/>
    <w:rsid w:val="0036124F"/>
    <w:rsid w:val="00361537"/>
    <w:rsid w:val="00361C7A"/>
    <w:rsid w:val="00362548"/>
    <w:rsid w:val="003634E8"/>
    <w:rsid w:val="003637BB"/>
    <w:rsid w:val="00363867"/>
    <w:rsid w:val="003640D1"/>
    <w:rsid w:val="00364606"/>
    <w:rsid w:val="00364649"/>
    <w:rsid w:val="00364878"/>
    <w:rsid w:val="00364A5C"/>
    <w:rsid w:val="00365115"/>
    <w:rsid w:val="003652CE"/>
    <w:rsid w:val="00365903"/>
    <w:rsid w:val="00366026"/>
    <w:rsid w:val="0036604E"/>
    <w:rsid w:val="00366983"/>
    <w:rsid w:val="00366B32"/>
    <w:rsid w:val="00366BC2"/>
    <w:rsid w:val="00367CD1"/>
    <w:rsid w:val="00367E2A"/>
    <w:rsid w:val="00370481"/>
    <w:rsid w:val="00370E6F"/>
    <w:rsid w:val="00371092"/>
    <w:rsid w:val="0037115E"/>
    <w:rsid w:val="003715A0"/>
    <w:rsid w:val="00371BF4"/>
    <w:rsid w:val="00371D47"/>
    <w:rsid w:val="00372237"/>
    <w:rsid w:val="00372E24"/>
    <w:rsid w:val="00373044"/>
    <w:rsid w:val="00373721"/>
    <w:rsid w:val="003738A8"/>
    <w:rsid w:val="00374646"/>
    <w:rsid w:val="00375032"/>
    <w:rsid w:val="00376545"/>
    <w:rsid w:val="00376FAE"/>
    <w:rsid w:val="0037709C"/>
    <w:rsid w:val="00377130"/>
    <w:rsid w:val="0037750C"/>
    <w:rsid w:val="00377C5F"/>
    <w:rsid w:val="00380502"/>
    <w:rsid w:val="0038058B"/>
    <w:rsid w:val="003808DA"/>
    <w:rsid w:val="0038145B"/>
    <w:rsid w:val="00381DAD"/>
    <w:rsid w:val="00382805"/>
    <w:rsid w:val="00382976"/>
    <w:rsid w:val="00382BBC"/>
    <w:rsid w:val="00382FBD"/>
    <w:rsid w:val="0038314C"/>
    <w:rsid w:val="0038395C"/>
    <w:rsid w:val="00383F1A"/>
    <w:rsid w:val="0038445D"/>
    <w:rsid w:val="003861AF"/>
    <w:rsid w:val="003862F0"/>
    <w:rsid w:val="00387118"/>
    <w:rsid w:val="00387263"/>
    <w:rsid w:val="003873A4"/>
    <w:rsid w:val="00387654"/>
    <w:rsid w:val="003879E9"/>
    <w:rsid w:val="00387A0E"/>
    <w:rsid w:val="00387D65"/>
    <w:rsid w:val="00390044"/>
    <w:rsid w:val="0039087D"/>
    <w:rsid w:val="00391B34"/>
    <w:rsid w:val="003921D0"/>
    <w:rsid w:val="00392434"/>
    <w:rsid w:val="003929D8"/>
    <w:rsid w:val="00393398"/>
    <w:rsid w:val="003933AB"/>
    <w:rsid w:val="00393A72"/>
    <w:rsid w:val="003948F4"/>
    <w:rsid w:val="00395031"/>
    <w:rsid w:val="00395544"/>
    <w:rsid w:val="003957E2"/>
    <w:rsid w:val="003959E1"/>
    <w:rsid w:val="00395BE0"/>
    <w:rsid w:val="00395ED1"/>
    <w:rsid w:val="003964D2"/>
    <w:rsid w:val="00396FF7"/>
    <w:rsid w:val="00397AD4"/>
    <w:rsid w:val="00397C78"/>
    <w:rsid w:val="003A00C2"/>
    <w:rsid w:val="003A04B9"/>
    <w:rsid w:val="003A0501"/>
    <w:rsid w:val="003A0800"/>
    <w:rsid w:val="003A1E97"/>
    <w:rsid w:val="003A21C5"/>
    <w:rsid w:val="003A2BAB"/>
    <w:rsid w:val="003A2FA5"/>
    <w:rsid w:val="003A4395"/>
    <w:rsid w:val="003A4602"/>
    <w:rsid w:val="003A4862"/>
    <w:rsid w:val="003A4B77"/>
    <w:rsid w:val="003A5587"/>
    <w:rsid w:val="003A5F72"/>
    <w:rsid w:val="003A61A5"/>
    <w:rsid w:val="003A6213"/>
    <w:rsid w:val="003A68B0"/>
    <w:rsid w:val="003A6939"/>
    <w:rsid w:val="003A6C7D"/>
    <w:rsid w:val="003A6E50"/>
    <w:rsid w:val="003A78E6"/>
    <w:rsid w:val="003B047E"/>
    <w:rsid w:val="003B072B"/>
    <w:rsid w:val="003B09A2"/>
    <w:rsid w:val="003B0AC7"/>
    <w:rsid w:val="003B0C90"/>
    <w:rsid w:val="003B0E12"/>
    <w:rsid w:val="003B0F9A"/>
    <w:rsid w:val="003B11B3"/>
    <w:rsid w:val="003B1447"/>
    <w:rsid w:val="003B21F7"/>
    <w:rsid w:val="003B23D8"/>
    <w:rsid w:val="003B2C01"/>
    <w:rsid w:val="003B32FC"/>
    <w:rsid w:val="003B392E"/>
    <w:rsid w:val="003B3B2E"/>
    <w:rsid w:val="003B42BC"/>
    <w:rsid w:val="003B478B"/>
    <w:rsid w:val="003B4E0F"/>
    <w:rsid w:val="003B54C8"/>
    <w:rsid w:val="003B565E"/>
    <w:rsid w:val="003B5AB3"/>
    <w:rsid w:val="003B5B51"/>
    <w:rsid w:val="003B699F"/>
    <w:rsid w:val="003B6CDF"/>
    <w:rsid w:val="003C1E0F"/>
    <w:rsid w:val="003C1FEE"/>
    <w:rsid w:val="003C21D3"/>
    <w:rsid w:val="003C2AF9"/>
    <w:rsid w:val="003C30C4"/>
    <w:rsid w:val="003C3550"/>
    <w:rsid w:val="003C3C48"/>
    <w:rsid w:val="003C3F82"/>
    <w:rsid w:val="003C4974"/>
    <w:rsid w:val="003C5AF5"/>
    <w:rsid w:val="003C5EFE"/>
    <w:rsid w:val="003C6B59"/>
    <w:rsid w:val="003C6C3A"/>
    <w:rsid w:val="003C6E4B"/>
    <w:rsid w:val="003C7D04"/>
    <w:rsid w:val="003D0A7A"/>
    <w:rsid w:val="003D0BF4"/>
    <w:rsid w:val="003D138C"/>
    <w:rsid w:val="003D167A"/>
    <w:rsid w:val="003D2077"/>
    <w:rsid w:val="003D2240"/>
    <w:rsid w:val="003D22BE"/>
    <w:rsid w:val="003D2549"/>
    <w:rsid w:val="003D2874"/>
    <w:rsid w:val="003D2AEE"/>
    <w:rsid w:val="003D2C17"/>
    <w:rsid w:val="003D3350"/>
    <w:rsid w:val="003D3386"/>
    <w:rsid w:val="003D4130"/>
    <w:rsid w:val="003D43EB"/>
    <w:rsid w:val="003D4CF9"/>
    <w:rsid w:val="003D5D9E"/>
    <w:rsid w:val="003D7BCD"/>
    <w:rsid w:val="003E0084"/>
    <w:rsid w:val="003E0CEF"/>
    <w:rsid w:val="003E0E52"/>
    <w:rsid w:val="003E177A"/>
    <w:rsid w:val="003E1793"/>
    <w:rsid w:val="003E1DB6"/>
    <w:rsid w:val="003E2779"/>
    <w:rsid w:val="003E298D"/>
    <w:rsid w:val="003E39BE"/>
    <w:rsid w:val="003E466F"/>
    <w:rsid w:val="003E48DA"/>
    <w:rsid w:val="003E4AEB"/>
    <w:rsid w:val="003E5E47"/>
    <w:rsid w:val="003E60DB"/>
    <w:rsid w:val="003E71FF"/>
    <w:rsid w:val="003E75D3"/>
    <w:rsid w:val="003E7636"/>
    <w:rsid w:val="003F0379"/>
    <w:rsid w:val="003F06AC"/>
    <w:rsid w:val="003F0EB8"/>
    <w:rsid w:val="003F12C5"/>
    <w:rsid w:val="003F1BB0"/>
    <w:rsid w:val="003F1D52"/>
    <w:rsid w:val="003F247B"/>
    <w:rsid w:val="003F31C8"/>
    <w:rsid w:val="003F327E"/>
    <w:rsid w:val="003F36CA"/>
    <w:rsid w:val="003F40F6"/>
    <w:rsid w:val="003F4B91"/>
    <w:rsid w:val="003F4E76"/>
    <w:rsid w:val="003F5954"/>
    <w:rsid w:val="003F66C4"/>
    <w:rsid w:val="003F6BBE"/>
    <w:rsid w:val="003F6D54"/>
    <w:rsid w:val="003F709A"/>
    <w:rsid w:val="003F77EA"/>
    <w:rsid w:val="003F7927"/>
    <w:rsid w:val="00401044"/>
    <w:rsid w:val="00401592"/>
    <w:rsid w:val="00401CFF"/>
    <w:rsid w:val="00401DFC"/>
    <w:rsid w:val="00402643"/>
    <w:rsid w:val="00402B73"/>
    <w:rsid w:val="00402F5B"/>
    <w:rsid w:val="00403262"/>
    <w:rsid w:val="004035F3"/>
    <w:rsid w:val="00403FB0"/>
    <w:rsid w:val="00404F7D"/>
    <w:rsid w:val="00405668"/>
    <w:rsid w:val="00405F08"/>
    <w:rsid w:val="00406CE8"/>
    <w:rsid w:val="00406FE3"/>
    <w:rsid w:val="00410562"/>
    <w:rsid w:val="00410963"/>
    <w:rsid w:val="00410F0E"/>
    <w:rsid w:val="00411527"/>
    <w:rsid w:val="00411630"/>
    <w:rsid w:val="004117CE"/>
    <w:rsid w:val="004123A2"/>
    <w:rsid w:val="0041378F"/>
    <w:rsid w:val="004139C8"/>
    <w:rsid w:val="00413AA2"/>
    <w:rsid w:val="004145B5"/>
    <w:rsid w:val="00414922"/>
    <w:rsid w:val="00415138"/>
    <w:rsid w:val="00415F77"/>
    <w:rsid w:val="00416341"/>
    <w:rsid w:val="004163D3"/>
    <w:rsid w:val="00416B49"/>
    <w:rsid w:val="004173DA"/>
    <w:rsid w:val="00417569"/>
    <w:rsid w:val="00417F82"/>
    <w:rsid w:val="00420B57"/>
    <w:rsid w:val="00420E03"/>
    <w:rsid w:val="004218DF"/>
    <w:rsid w:val="0042198F"/>
    <w:rsid w:val="004219C5"/>
    <w:rsid w:val="00421C51"/>
    <w:rsid w:val="00421CCE"/>
    <w:rsid w:val="004228A6"/>
    <w:rsid w:val="00422CFF"/>
    <w:rsid w:val="0042309E"/>
    <w:rsid w:val="004232AD"/>
    <w:rsid w:val="00423EA0"/>
    <w:rsid w:val="004240B5"/>
    <w:rsid w:val="004241CD"/>
    <w:rsid w:val="004245EB"/>
    <w:rsid w:val="0042481C"/>
    <w:rsid w:val="004249DB"/>
    <w:rsid w:val="00424DE4"/>
    <w:rsid w:val="0042576A"/>
    <w:rsid w:val="00425BA9"/>
    <w:rsid w:val="00426C29"/>
    <w:rsid w:val="00426C9B"/>
    <w:rsid w:val="004270B8"/>
    <w:rsid w:val="00427872"/>
    <w:rsid w:val="0043045F"/>
    <w:rsid w:val="00430D48"/>
    <w:rsid w:val="0043145D"/>
    <w:rsid w:val="0043187C"/>
    <w:rsid w:val="00431D15"/>
    <w:rsid w:val="00431F30"/>
    <w:rsid w:val="00432127"/>
    <w:rsid w:val="0043303A"/>
    <w:rsid w:val="004336BC"/>
    <w:rsid w:val="00433FFC"/>
    <w:rsid w:val="004340F7"/>
    <w:rsid w:val="004343FB"/>
    <w:rsid w:val="00434F47"/>
    <w:rsid w:val="004360FE"/>
    <w:rsid w:val="00436F99"/>
    <w:rsid w:val="00436FAE"/>
    <w:rsid w:val="004378C7"/>
    <w:rsid w:val="00437C41"/>
    <w:rsid w:val="004409DB"/>
    <w:rsid w:val="00441288"/>
    <w:rsid w:val="004412F2"/>
    <w:rsid w:val="00441627"/>
    <w:rsid w:val="0044274D"/>
    <w:rsid w:val="00443BAF"/>
    <w:rsid w:val="00445147"/>
    <w:rsid w:val="00445900"/>
    <w:rsid w:val="00445CBB"/>
    <w:rsid w:val="00445E50"/>
    <w:rsid w:val="004469C7"/>
    <w:rsid w:val="00446B25"/>
    <w:rsid w:val="00446B75"/>
    <w:rsid w:val="00446BEF"/>
    <w:rsid w:val="00447180"/>
    <w:rsid w:val="0044736D"/>
    <w:rsid w:val="00447728"/>
    <w:rsid w:val="00450781"/>
    <w:rsid w:val="00450883"/>
    <w:rsid w:val="004508AB"/>
    <w:rsid w:val="0045093D"/>
    <w:rsid w:val="00450C45"/>
    <w:rsid w:val="004512E1"/>
    <w:rsid w:val="00452ACB"/>
    <w:rsid w:val="00452CBF"/>
    <w:rsid w:val="00453B6A"/>
    <w:rsid w:val="0045419B"/>
    <w:rsid w:val="00454860"/>
    <w:rsid w:val="00454A54"/>
    <w:rsid w:val="004550FC"/>
    <w:rsid w:val="0045581D"/>
    <w:rsid w:val="00456329"/>
    <w:rsid w:val="004566B8"/>
    <w:rsid w:val="00456AEA"/>
    <w:rsid w:val="00456FCA"/>
    <w:rsid w:val="00457435"/>
    <w:rsid w:val="0045799F"/>
    <w:rsid w:val="00457B1F"/>
    <w:rsid w:val="00457B47"/>
    <w:rsid w:val="00457D3E"/>
    <w:rsid w:val="00460377"/>
    <w:rsid w:val="0046154A"/>
    <w:rsid w:val="00462094"/>
    <w:rsid w:val="00462BF9"/>
    <w:rsid w:val="00462E1E"/>
    <w:rsid w:val="00463376"/>
    <w:rsid w:val="004638F2"/>
    <w:rsid w:val="00464118"/>
    <w:rsid w:val="004641C2"/>
    <w:rsid w:val="00464329"/>
    <w:rsid w:val="00464393"/>
    <w:rsid w:val="004649BF"/>
    <w:rsid w:val="00465B7F"/>
    <w:rsid w:val="00465DAF"/>
    <w:rsid w:val="00466BA1"/>
    <w:rsid w:val="004670CA"/>
    <w:rsid w:val="0046732E"/>
    <w:rsid w:val="00467C0B"/>
    <w:rsid w:val="004702F1"/>
    <w:rsid w:val="004707B3"/>
    <w:rsid w:val="00470CEF"/>
    <w:rsid w:val="00471A12"/>
    <w:rsid w:val="00471CBB"/>
    <w:rsid w:val="00472538"/>
    <w:rsid w:val="004726A3"/>
    <w:rsid w:val="0047376D"/>
    <w:rsid w:val="004749DB"/>
    <w:rsid w:val="00474B53"/>
    <w:rsid w:val="00474B60"/>
    <w:rsid w:val="004751E9"/>
    <w:rsid w:val="004753F9"/>
    <w:rsid w:val="00476545"/>
    <w:rsid w:val="0047654A"/>
    <w:rsid w:val="0047696E"/>
    <w:rsid w:val="004776B3"/>
    <w:rsid w:val="00477F42"/>
    <w:rsid w:val="00480446"/>
    <w:rsid w:val="00480AAF"/>
    <w:rsid w:val="00480BF6"/>
    <w:rsid w:val="00481008"/>
    <w:rsid w:val="0048142A"/>
    <w:rsid w:val="004814C4"/>
    <w:rsid w:val="00481547"/>
    <w:rsid w:val="00481E9E"/>
    <w:rsid w:val="004825FB"/>
    <w:rsid w:val="004830A7"/>
    <w:rsid w:val="00483F2C"/>
    <w:rsid w:val="0048408A"/>
    <w:rsid w:val="00484687"/>
    <w:rsid w:val="004850D2"/>
    <w:rsid w:val="00485E1A"/>
    <w:rsid w:val="00485FED"/>
    <w:rsid w:val="004876AD"/>
    <w:rsid w:val="004907BB"/>
    <w:rsid w:val="004907D9"/>
    <w:rsid w:val="00491140"/>
    <w:rsid w:val="00492821"/>
    <w:rsid w:val="004931F3"/>
    <w:rsid w:val="00493351"/>
    <w:rsid w:val="00493895"/>
    <w:rsid w:val="00493A7D"/>
    <w:rsid w:val="00493FDA"/>
    <w:rsid w:val="004946A3"/>
    <w:rsid w:val="004947A7"/>
    <w:rsid w:val="00494B0F"/>
    <w:rsid w:val="00494B9F"/>
    <w:rsid w:val="00494D7D"/>
    <w:rsid w:val="0049536F"/>
    <w:rsid w:val="00495715"/>
    <w:rsid w:val="004957E9"/>
    <w:rsid w:val="00495AA8"/>
    <w:rsid w:val="00495EFD"/>
    <w:rsid w:val="004966AD"/>
    <w:rsid w:val="00497DD3"/>
    <w:rsid w:val="00497E3E"/>
    <w:rsid w:val="00497F32"/>
    <w:rsid w:val="004A017B"/>
    <w:rsid w:val="004A052B"/>
    <w:rsid w:val="004A0534"/>
    <w:rsid w:val="004A0ADF"/>
    <w:rsid w:val="004A0E04"/>
    <w:rsid w:val="004A1503"/>
    <w:rsid w:val="004A1717"/>
    <w:rsid w:val="004A17E9"/>
    <w:rsid w:val="004A2DEB"/>
    <w:rsid w:val="004A2E8F"/>
    <w:rsid w:val="004A31AC"/>
    <w:rsid w:val="004A3606"/>
    <w:rsid w:val="004A3BB1"/>
    <w:rsid w:val="004A43A8"/>
    <w:rsid w:val="004A482D"/>
    <w:rsid w:val="004A4AEB"/>
    <w:rsid w:val="004A4FC0"/>
    <w:rsid w:val="004A4FD6"/>
    <w:rsid w:val="004A52DD"/>
    <w:rsid w:val="004A5A3E"/>
    <w:rsid w:val="004A6ED0"/>
    <w:rsid w:val="004A7344"/>
    <w:rsid w:val="004B022C"/>
    <w:rsid w:val="004B04D2"/>
    <w:rsid w:val="004B0569"/>
    <w:rsid w:val="004B07EC"/>
    <w:rsid w:val="004B0A55"/>
    <w:rsid w:val="004B16DD"/>
    <w:rsid w:val="004B172D"/>
    <w:rsid w:val="004B2913"/>
    <w:rsid w:val="004B3919"/>
    <w:rsid w:val="004B3999"/>
    <w:rsid w:val="004B4069"/>
    <w:rsid w:val="004B45EC"/>
    <w:rsid w:val="004B4AF0"/>
    <w:rsid w:val="004B583B"/>
    <w:rsid w:val="004C0A38"/>
    <w:rsid w:val="004C15A4"/>
    <w:rsid w:val="004C1B38"/>
    <w:rsid w:val="004C1EC8"/>
    <w:rsid w:val="004C2048"/>
    <w:rsid w:val="004C25B7"/>
    <w:rsid w:val="004C287D"/>
    <w:rsid w:val="004C2AA2"/>
    <w:rsid w:val="004C33C8"/>
    <w:rsid w:val="004C3BD3"/>
    <w:rsid w:val="004C5471"/>
    <w:rsid w:val="004C5487"/>
    <w:rsid w:val="004C5793"/>
    <w:rsid w:val="004C5C8D"/>
    <w:rsid w:val="004C660E"/>
    <w:rsid w:val="004C6E57"/>
    <w:rsid w:val="004C73BA"/>
    <w:rsid w:val="004C759B"/>
    <w:rsid w:val="004C76A5"/>
    <w:rsid w:val="004D05B3"/>
    <w:rsid w:val="004D1174"/>
    <w:rsid w:val="004D1438"/>
    <w:rsid w:val="004D1C8E"/>
    <w:rsid w:val="004D2490"/>
    <w:rsid w:val="004D271D"/>
    <w:rsid w:val="004D2F5D"/>
    <w:rsid w:val="004D303D"/>
    <w:rsid w:val="004D3692"/>
    <w:rsid w:val="004D3BC8"/>
    <w:rsid w:val="004D3CAA"/>
    <w:rsid w:val="004D45A2"/>
    <w:rsid w:val="004D4B30"/>
    <w:rsid w:val="004D4CE9"/>
    <w:rsid w:val="004D5986"/>
    <w:rsid w:val="004D5A4F"/>
    <w:rsid w:val="004D5EA9"/>
    <w:rsid w:val="004D6020"/>
    <w:rsid w:val="004D653C"/>
    <w:rsid w:val="004D653E"/>
    <w:rsid w:val="004D6D6E"/>
    <w:rsid w:val="004D7694"/>
    <w:rsid w:val="004E0283"/>
    <w:rsid w:val="004E0354"/>
    <w:rsid w:val="004E0EF5"/>
    <w:rsid w:val="004E1DEA"/>
    <w:rsid w:val="004E24D7"/>
    <w:rsid w:val="004E2AF6"/>
    <w:rsid w:val="004E2BD6"/>
    <w:rsid w:val="004E2DFE"/>
    <w:rsid w:val="004E3929"/>
    <w:rsid w:val="004E45DC"/>
    <w:rsid w:val="004E46D5"/>
    <w:rsid w:val="004E47F2"/>
    <w:rsid w:val="004E51D8"/>
    <w:rsid w:val="004E5CB5"/>
    <w:rsid w:val="004E5F90"/>
    <w:rsid w:val="004E62D1"/>
    <w:rsid w:val="004E64E1"/>
    <w:rsid w:val="004E681A"/>
    <w:rsid w:val="004E6877"/>
    <w:rsid w:val="004E6DB5"/>
    <w:rsid w:val="004F0384"/>
    <w:rsid w:val="004F0B43"/>
    <w:rsid w:val="004F153B"/>
    <w:rsid w:val="004F17CC"/>
    <w:rsid w:val="004F1A77"/>
    <w:rsid w:val="004F2707"/>
    <w:rsid w:val="004F3336"/>
    <w:rsid w:val="004F373C"/>
    <w:rsid w:val="004F408E"/>
    <w:rsid w:val="004F546F"/>
    <w:rsid w:val="004F5BF8"/>
    <w:rsid w:val="004F5C73"/>
    <w:rsid w:val="004F6213"/>
    <w:rsid w:val="004F62C9"/>
    <w:rsid w:val="004F66EA"/>
    <w:rsid w:val="004F6901"/>
    <w:rsid w:val="004F714B"/>
    <w:rsid w:val="004F7826"/>
    <w:rsid w:val="004F7A10"/>
    <w:rsid w:val="0050080C"/>
    <w:rsid w:val="00500A39"/>
    <w:rsid w:val="00501308"/>
    <w:rsid w:val="00501406"/>
    <w:rsid w:val="0050225B"/>
    <w:rsid w:val="005022D7"/>
    <w:rsid w:val="00502A56"/>
    <w:rsid w:val="00502E84"/>
    <w:rsid w:val="005037D0"/>
    <w:rsid w:val="005039D3"/>
    <w:rsid w:val="00503EC8"/>
    <w:rsid w:val="00505E75"/>
    <w:rsid w:val="00507C05"/>
    <w:rsid w:val="00510107"/>
    <w:rsid w:val="00510195"/>
    <w:rsid w:val="00511295"/>
    <w:rsid w:val="005121AE"/>
    <w:rsid w:val="0051220C"/>
    <w:rsid w:val="005127E7"/>
    <w:rsid w:val="00512D9D"/>
    <w:rsid w:val="0051353E"/>
    <w:rsid w:val="005138A0"/>
    <w:rsid w:val="005141FD"/>
    <w:rsid w:val="00514807"/>
    <w:rsid w:val="00514AB2"/>
    <w:rsid w:val="00515564"/>
    <w:rsid w:val="005167CF"/>
    <w:rsid w:val="0052081C"/>
    <w:rsid w:val="00521611"/>
    <w:rsid w:val="005226B4"/>
    <w:rsid w:val="005229EA"/>
    <w:rsid w:val="00522D34"/>
    <w:rsid w:val="00523F3B"/>
    <w:rsid w:val="00524918"/>
    <w:rsid w:val="00524C7A"/>
    <w:rsid w:val="0052587D"/>
    <w:rsid w:val="00525D4F"/>
    <w:rsid w:val="00525FE4"/>
    <w:rsid w:val="0052634B"/>
    <w:rsid w:val="0052665D"/>
    <w:rsid w:val="00526B56"/>
    <w:rsid w:val="00526ED1"/>
    <w:rsid w:val="00531553"/>
    <w:rsid w:val="005322AA"/>
    <w:rsid w:val="0053282F"/>
    <w:rsid w:val="00533382"/>
    <w:rsid w:val="0053413D"/>
    <w:rsid w:val="00534338"/>
    <w:rsid w:val="00534B79"/>
    <w:rsid w:val="0053589F"/>
    <w:rsid w:val="00535BBA"/>
    <w:rsid w:val="00535EDF"/>
    <w:rsid w:val="00535FCD"/>
    <w:rsid w:val="005362DD"/>
    <w:rsid w:val="005366D4"/>
    <w:rsid w:val="00536BDC"/>
    <w:rsid w:val="005375BA"/>
    <w:rsid w:val="005377D4"/>
    <w:rsid w:val="00537A17"/>
    <w:rsid w:val="0054059A"/>
    <w:rsid w:val="005408FF"/>
    <w:rsid w:val="005409DD"/>
    <w:rsid w:val="00541078"/>
    <w:rsid w:val="00541808"/>
    <w:rsid w:val="005422BD"/>
    <w:rsid w:val="0054480A"/>
    <w:rsid w:val="005449FF"/>
    <w:rsid w:val="0054530B"/>
    <w:rsid w:val="005453FA"/>
    <w:rsid w:val="0054565C"/>
    <w:rsid w:val="0054571C"/>
    <w:rsid w:val="00545F54"/>
    <w:rsid w:val="005460A6"/>
    <w:rsid w:val="005463C0"/>
    <w:rsid w:val="005465F2"/>
    <w:rsid w:val="005466A4"/>
    <w:rsid w:val="00546DCA"/>
    <w:rsid w:val="00547CC6"/>
    <w:rsid w:val="00547D0C"/>
    <w:rsid w:val="00547F59"/>
    <w:rsid w:val="0055014D"/>
    <w:rsid w:val="00550879"/>
    <w:rsid w:val="00550F2D"/>
    <w:rsid w:val="005511B4"/>
    <w:rsid w:val="005512FE"/>
    <w:rsid w:val="0055132B"/>
    <w:rsid w:val="005517FD"/>
    <w:rsid w:val="005529DF"/>
    <w:rsid w:val="00552DE6"/>
    <w:rsid w:val="00552E2B"/>
    <w:rsid w:val="00553060"/>
    <w:rsid w:val="005530D4"/>
    <w:rsid w:val="00553238"/>
    <w:rsid w:val="00554E3B"/>
    <w:rsid w:val="0055653C"/>
    <w:rsid w:val="00556590"/>
    <w:rsid w:val="0055661D"/>
    <w:rsid w:val="00556A45"/>
    <w:rsid w:val="00556BF1"/>
    <w:rsid w:val="00556D1E"/>
    <w:rsid w:val="00557379"/>
    <w:rsid w:val="00557716"/>
    <w:rsid w:val="00560E20"/>
    <w:rsid w:val="0056112E"/>
    <w:rsid w:val="00561D7A"/>
    <w:rsid w:val="00562411"/>
    <w:rsid w:val="00562690"/>
    <w:rsid w:val="0056281B"/>
    <w:rsid w:val="00562F49"/>
    <w:rsid w:val="005630B8"/>
    <w:rsid w:val="00563BD7"/>
    <w:rsid w:val="00563BEB"/>
    <w:rsid w:val="00563D05"/>
    <w:rsid w:val="00563E22"/>
    <w:rsid w:val="00563FEE"/>
    <w:rsid w:val="00564083"/>
    <w:rsid w:val="00564B23"/>
    <w:rsid w:val="00564E8F"/>
    <w:rsid w:val="00565349"/>
    <w:rsid w:val="00565512"/>
    <w:rsid w:val="005655FB"/>
    <w:rsid w:val="00565BC2"/>
    <w:rsid w:val="00567866"/>
    <w:rsid w:val="005700F1"/>
    <w:rsid w:val="005705EE"/>
    <w:rsid w:val="0057113F"/>
    <w:rsid w:val="0057162B"/>
    <w:rsid w:val="0057196D"/>
    <w:rsid w:val="00571BE9"/>
    <w:rsid w:val="00571F58"/>
    <w:rsid w:val="005721CF"/>
    <w:rsid w:val="0057256E"/>
    <w:rsid w:val="0057330E"/>
    <w:rsid w:val="00573587"/>
    <w:rsid w:val="005745AB"/>
    <w:rsid w:val="00574826"/>
    <w:rsid w:val="005759AF"/>
    <w:rsid w:val="00575BE8"/>
    <w:rsid w:val="00575E1B"/>
    <w:rsid w:val="00576C0A"/>
    <w:rsid w:val="005773AE"/>
    <w:rsid w:val="005775F0"/>
    <w:rsid w:val="0057798A"/>
    <w:rsid w:val="00577F86"/>
    <w:rsid w:val="0058089B"/>
    <w:rsid w:val="00580947"/>
    <w:rsid w:val="00581B21"/>
    <w:rsid w:val="00581BC6"/>
    <w:rsid w:val="00581CE8"/>
    <w:rsid w:val="00581D6B"/>
    <w:rsid w:val="00581F8E"/>
    <w:rsid w:val="00582484"/>
    <w:rsid w:val="005825EF"/>
    <w:rsid w:val="00582A0A"/>
    <w:rsid w:val="00582C01"/>
    <w:rsid w:val="005838FC"/>
    <w:rsid w:val="00583B04"/>
    <w:rsid w:val="00584F2C"/>
    <w:rsid w:val="0058538D"/>
    <w:rsid w:val="00585F30"/>
    <w:rsid w:val="005863F1"/>
    <w:rsid w:val="00586C12"/>
    <w:rsid w:val="005874C0"/>
    <w:rsid w:val="00590193"/>
    <w:rsid w:val="0059028E"/>
    <w:rsid w:val="005903C0"/>
    <w:rsid w:val="005913B7"/>
    <w:rsid w:val="00591832"/>
    <w:rsid w:val="00592193"/>
    <w:rsid w:val="00593273"/>
    <w:rsid w:val="00593886"/>
    <w:rsid w:val="00593BE0"/>
    <w:rsid w:val="00595357"/>
    <w:rsid w:val="00595C6F"/>
    <w:rsid w:val="00595E0E"/>
    <w:rsid w:val="00596B90"/>
    <w:rsid w:val="00596BDB"/>
    <w:rsid w:val="005975ED"/>
    <w:rsid w:val="00597612"/>
    <w:rsid w:val="0059781D"/>
    <w:rsid w:val="005A00FC"/>
    <w:rsid w:val="005A07A0"/>
    <w:rsid w:val="005A0F92"/>
    <w:rsid w:val="005A0FBA"/>
    <w:rsid w:val="005A1156"/>
    <w:rsid w:val="005A1523"/>
    <w:rsid w:val="005A194D"/>
    <w:rsid w:val="005A260B"/>
    <w:rsid w:val="005A3F1A"/>
    <w:rsid w:val="005A4DBA"/>
    <w:rsid w:val="005A50CA"/>
    <w:rsid w:val="005A528B"/>
    <w:rsid w:val="005A66F4"/>
    <w:rsid w:val="005A689C"/>
    <w:rsid w:val="005A6A6F"/>
    <w:rsid w:val="005A7618"/>
    <w:rsid w:val="005B0176"/>
    <w:rsid w:val="005B02D0"/>
    <w:rsid w:val="005B042E"/>
    <w:rsid w:val="005B0805"/>
    <w:rsid w:val="005B1200"/>
    <w:rsid w:val="005B1FC6"/>
    <w:rsid w:val="005B2A02"/>
    <w:rsid w:val="005B3644"/>
    <w:rsid w:val="005B379B"/>
    <w:rsid w:val="005B385D"/>
    <w:rsid w:val="005B3C72"/>
    <w:rsid w:val="005B41D9"/>
    <w:rsid w:val="005B4815"/>
    <w:rsid w:val="005B4BB8"/>
    <w:rsid w:val="005B4C77"/>
    <w:rsid w:val="005B584C"/>
    <w:rsid w:val="005B70AC"/>
    <w:rsid w:val="005B73E0"/>
    <w:rsid w:val="005B7807"/>
    <w:rsid w:val="005C0B8E"/>
    <w:rsid w:val="005C15FF"/>
    <w:rsid w:val="005C25B2"/>
    <w:rsid w:val="005C304C"/>
    <w:rsid w:val="005C3250"/>
    <w:rsid w:val="005C3755"/>
    <w:rsid w:val="005C3BCA"/>
    <w:rsid w:val="005C3BF4"/>
    <w:rsid w:val="005C3C2B"/>
    <w:rsid w:val="005C411C"/>
    <w:rsid w:val="005C4475"/>
    <w:rsid w:val="005C44D1"/>
    <w:rsid w:val="005C4956"/>
    <w:rsid w:val="005C4963"/>
    <w:rsid w:val="005C519D"/>
    <w:rsid w:val="005C56B4"/>
    <w:rsid w:val="005C59A0"/>
    <w:rsid w:val="005C5B58"/>
    <w:rsid w:val="005C5EB9"/>
    <w:rsid w:val="005C6382"/>
    <w:rsid w:val="005C65B5"/>
    <w:rsid w:val="005C66C2"/>
    <w:rsid w:val="005C7088"/>
    <w:rsid w:val="005C70C8"/>
    <w:rsid w:val="005D0173"/>
    <w:rsid w:val="005D031D"/>
    <w:rsid w:val="005D0F32"/>
    <w:rsid w:val="005D1545"/>
    <w:rsid w:val="005D207F"/>
    <w:rsid w:val="005D2441"/>
    <w:rsid w:val="005D2E6D"/>
    <w:rsid w:val="005D3033"/>
    <w:rsid w:val="005D3ABB"/>
    <w:rsid w:val="005D4DD4"/>
    <w:rsid w:val="005D5AB8"/>
    <w:rsid w:val="005D5D2C"/>
    <w:rsid w:val="005D5D44"/>
    <w:rsid w:val="005D5FF4"/>
    <w:rsid w:val="005D6067"/>
    <w:rsid w:val="005D62FB"/>
    <w:rsid w:val="005D665F"/>
    <w:rsid w:val="005D67D6"/>
    <w:rsid w:val="005D723B"/>
    <w:rsid w:val="005D79F3"/>
    <w:rsid w:val="005D7D07"/>
    <w:rsid w:val="005E0977"/>
    <w:rsid w:val="005E09BA"/>
    <w:rsid w:val="005E1329"/>
    <w:rsid w:val="005E1998"/>
    <w:rsid w:val="005E231D"/>
    <w:rsid w:val="005E23AC"/>
    <w:rsid w:val="005E2524"/>
    <w:rsid w:val="005E273E"/>
    <w:rsid w:val="005E387D"/>
    <w:rsid w:val="005E3951"/>
    <w:rsid w:val="005E41D6"/>
    <w:rsid w:val="005E4B6A"/>
    <w:rsid w:val="005E5E30"/>
    <w:rsid w:val="005E6054"/>
    <w:rsid w:val="005E6841"/>
    <w:rsid w:val="005E7C33"/>
    <w:rsid w:val="005F0312"/>
    <w:rsid w:val="005F0A0B"/>
    <w:rsid w:val="005F0BAE"/>
    <w:rsid w:val="005F1C00"/>
    <w:rsid w:val="005F237A"/>
    <w:rsid w:val="005F2754"/>
    <w:rsid w:val="005F327A"/>
    <w:rsid w:val="005F3BC0"/>
    <w:rsid w:val="005F3DD6"/>
    <w:rsid w:val="005F3E85"/>
    <w:rsid w:val="005F462F"/>
    <w:rsid w:val="005F4DAE"/>
    <w:rsid w:val="005F4E99"/>
    <w:rsid w:val="005F51F6"/>
    <w:rsid w:val="005F5320"/>
    <w:rsid w:val="005F59BC"/>
    <w:rsid w:val="005F5F9E"/>
    <w:rsid w:val="005F5FA7"/>
    <w:rsid w:val="005F6102"/>
    <w:rsid w:val="005F61DD"/>
    <w:rsid w:val="005F6DA2"/>
    <w:rsid w:val="005F7187"/>
    <w:rsid w:val="005F745F"/>
    <w:rsid w:val="005F7727"/>
    <w:rsid w:val="005F7AE1"/>
    <w:rsid w:val="006005A6"/>
    <w:rsid w:val="0060076C"/>
    <w:rsid w:val="00600E54"/>
    <w:rsid w:val="006016CF"/>
    <w:rsid w:val="006027A3"/>
    <w:rsid w:val="006043BA"/>
    <w:rsid w:val="00604D2C"/>
    <w:rsid w:val="00605746"/>
    <w:rsid w:val="00606269"/>
    <w:rsid w:val="0060687A"/>
    <w:rsid w:val="00606AFB"/>
    <w:rsid w:val="006070FB"/>
    <w:rsid w:val="00607210"/>
    <w:rsid w:val="00607FF5"/>
    <w:rsid w:val="006102DE"/>
    <w:rsid w:val="0061037D"/>
    <w:rsid w:val="00611102"/>
    <w:rsid w:val="006115F5"/>
    <w:rsid w:val="0061190F"/>
    <w:rsid w:val="00612A11"/>
    <w:rsid w:val="00612D84"/>
    <w:rsid w:val="006133EB"/>
    <w:rsid w:val="00613727"/>
    <w:rsid w:val="00615A72"/>
    <w:rsid w:val="00615B53"/>
    <w:rsid w:val="00615E4C"/>
    <w:rsid w:val="00615F42"/>
    <w:rsid w:val="00616144"/>
    <w:rsid w:val="0061633E"/>
    <w:rsid w:val="00616A11"/>
    <w:rsid w:val="00617271"/>
    <w:rsid w:val="0061735F"/>
    <w:rsid w:val="00617556"/>
    <w:rsid w:val="0061766C"/>
    <w:rsid w:val="00617B27"/>
    <w:rsid w:val="00617E2D"/>
    <w:rsid w:val="006202A7"/>
    <w:rsid w:val="006204DA"/>
    <w:rsid w:val="00620AB5"/>
    <w:rsid w:val="00621846"/>
    <w:rsid w:val="006221B8"/>
    <w:rsid w:val="00622561"/>
    <w:rsid w:val="00622AA1"/>
    <w:rsid w:val="00622DEC"/>
    <w:rsid w:val="00622F49"/>
    <w:rsid w:val="0062404B"/>
    <w:rsid w:val="00624A7F"/>
    <w:rsid w:val="00624F83"/>
    <w:rsid w:val="0062642D"/>
    <w:rsid w:val="0062674F"/>
    <w:rsid w:val="006268C3"/>
    <w:rsid w:val="00627021"/>
    <w:rsid w:val="0063180E"/>
    <w:rsid w:val="00631C8F"/>
    <w:rsid w:val="006325DF"/>
    <w:rsid w:val="00632EB8"/>
    <w:rsid w:val="006335D5"/>
    <w:rsid w:val="00633830"/>
    <w:rsid w:val="006347BE"/>
    <w:rsid w:val="006348B8"/>
    <w:rsid w:val="00634A5E"/>
    <w:rsid w:val="0063520C"/>
    <w:rsid w:val="00635CD5"/>
    <w:rsid w:val="00635D62"/>
    <w:rsid w:val="0063621B"/>
    <w:rsid w:val="006366D4"/>
    <w:rsid w:val="00637284"/>
    <w:rsid w:val="006378F2"/>
    <w:rsid w:val="00637D23"/>
    <w:rsid w:val="00637D90"/>
    <w:rsid w:val="00640193"/>
    <w:rsid w:val="00640C33"/>
    <w:rsid w:val="0064287A"/>
    <w:rsid w:val="00642992"/>
    <w:rsid w:val="006432CB"/>
    <w:rsid w:val="006439C2"/>
    <w:rsid w:val="0064527C"/>
    <w:rsid w:val="006455AD"/>
    <w:rsid w:val="00646D22"/>
    <w:rsid w:val="00646E23"/>
    <w:rsid w:val="006479F3"/>
    <w:rsid w:val="0065031F"/>
    <w:rsid w:val="00650738"/>
    <w:rsid w:val="00650CD7"/>
    <w:rsid w:val="00651E08"/>
    <w:rsid w:val="00652B25"/>
    <w:rsid w:val="00652BB4"/>
    <w:rsid w:val="00652E21"/>
    <w:rsid w:val="0065469E"/>
    <w:rsid w:val="006548B8"/>
    <w:rsid w:val="00655F71"/>
    <w:rsid w:val="00656961"/>
    <w:rsid w:val="00656B7E"/>
    <w:rsid w:val="00660268"/>
    <w:rsid w:val="0066026C"/>
    <w:rsid w:val="0066081D"/>
    <w:rsid w:val="00661E69"/>
    <w:rsid w:val="006621E5"/>
    <w:rsid w:val="00662E03"/>
    <w:rsid w:val="00663442"/>
    <w:rsid w:val="00663657"/>
    <w:rsid w:val="00663ED6"/>
    <w:rsid w:val="00664091"/>
    <w:rsid w:val="00664567"/>
    <w:rsid w:val="006645BB"/>
    <w:rsid w:val="00664A0E"/>
    <w:rsid w:val="00664D24"/>
    <w:rsid w:val="00664DC0"/>
    <w:rsid w:val="006659FE"/>
    <w:rsid w:val="0066647F"/>
    <w:rsid w:val="00666C8F"/>
    <w:rsid w:val="00666DCA"/>
    <w:rsid w:val="00666FB3"/>
    <w:rsid w:val="006678BB"/>
    <w:rsid w:val="006700B2"/>
    <w:rsid w:val="00671DA0"/>
    <w:rsid w:val="00671F37"/>
    <w:rsid w:val="00672F55"/>
    <w:rsid w:val="00672F76"/>
    <w:rsid w:val="00673511"/>
    <w:rsid w:val="00673642"/>
    <w:rsid w:val="00673AEF"/>
    <w:rsid w:val="00673EB8"/>
    <w:rsid w:val="006744B0"/>
    <w:rsid w:val="006744FD"/>
    <w:rsid w:val="00674982"/>
    <w:rsid w:val="00674FF2"/>
    <w:rsid w:val="00675283"/>
    <w:rsid w:val="00675A11"/>
    <w:rsid w:val="00676B98"/>
    <w:rsid w:val="00677035"/>
    <w:rsid w:val="00680AF5"/>
    <w:rsid w:val="00680D51"/>
    <w:rsid w:val="00680F28"/>
    <w:rsid w:val="00681B87"/>
    <w:rsid w:val="00681C83"/>
    <w:rsid w:val="00681D82"/>
    <w:rsid w:val="0068234C"/>
    <w:rsid w:val="006823AB"/>
    <w:rsid w:val="0068285B"/>
    <w:rsid w:val="00682A34"/>
    <w:rsid w:val="00682D16"/>
    <w:rsid w:val="00682FEA"/>
    <w:rsid w:val="00683462"/>
    <w:rsid w:val="00683C72"/>
    <w:rsid w:val="0068404C"/>
    <w:rsid w:val="006840FC"/>
    <w:rsid w:val="006847C5"/>
    <w:rsid w:val="00684871"/>
    <w:rsid w:val="00684BE4"/>
    <w:rsid w:val="00684F20"/>
    <w:rsid w:val="00684FE1"/>
    <w:rsid w:val="00685420"/>
    <w:rsid w:val="006855EE"/>
    <w:rsid w:val="00685B79"/>
    <w:rsid w:val="00685C5C"/>
    <w:rsid w:val="00686898"/>
    <w:rsid w:val="00686A98"/>
    <w:rsid w:val="00686CF7"/>
    <w:rsid w:val="00687A4F"/>
    <w:rsid w:val="00687D48"/>
    <w:rsid w:val="0069018B"/>
    <w:rsid w:val="00690CC4"/>
    <w:rsid w:val="00691F01"/>
    <w:rsid w:val="0069206B"/>
    <w:rsid w:val="00692D27"/>
    <w:rsid w:val="006934D4"/>
    <w:rsid w:val="00694594"/>
    <w:rsid w:val="00694BD3"/>
    <w:rsid w:val="006957FD"/>
    <w:rsid w:val="00695A31"/>
    <w:rsid w:val="006960EB"/>
    <w:rsid w:val="0069760A"/>
    <w:rsid w:val="006976BB"/>
    <w:rsid w:val="00697969"/>
    <w:rsid w:val="00697C52"/>
    <w:rsid w:val="006A2096"/>
    <w:rsid w:val="006A2419"/>
    <w:rsid w:val="006A2890"/>
    <w:rsid w:val="006A4948"/>
    <w:rsid w:val="006A4E4E"/>
    <w:rsid w:val="006A5647"/>
    <w:rsid w:val="006A5F7C"/>
    <w:rsid w:val="006A6565"/>
    <w:rsid w:val="006A763D"/>
    <w:rsid w:val="006A7CAA"/>
    <w:rsid w:val="006A7E85"/>
    <w:rsid w:val="006B01C7"/>
    <w:rsid w:val="006B05F9"/>
    <w:rsid w:val="006B13FF"/>
    <w:rsid w:val="006B1BCA"/>
    <w:rsid w:val="006B25A0"/>
    <w:rsid w:val="006B2761"/>
    <w:rsid w:val="006B30AD"/>
    <w:rsid w:val="006B3281"/>
    <w:rsid w:val="006B4171"/>
    <w:rsid w:val="006B4DEB"/>
    <w:rsid w:val="006B59F6"/>
    <w:rsid w:val="006B5E4A"/>
    <w:rsid w:val="006B685D"/>
    <w:rsid w:val="006B6AD1"/>
    <w:rsid w:val="006B6CF2"/>
    <w:rsid w:val="006B71B6"/>
    <w:rsid w:val="006C0537"/>
    <w:rsid w:val="006C0608"/>
    <w:rsid w:val="006C0725"/>
    <w:rsid w:val="006C0E9F"/>
    <w:rsid w:val="006C11D9"/>
    <w:rsid w:val="006C2664"/>
    <w:rsid w:val="006C2990"/>
    <w:rsid w:val="006C29BB"/>
    <w:rsid w:val="006C2BF4"/>
    <w:rsid w:val="006C2F01"/>
    <w:rsid w:val="006C3E1F"/>
    <w:rsid w:val="006C3FC5"/>
    <w:rsid w:val="006C4114"/>
    <w:rsid w:val="006C468D"/>
    <w:rsid w:val="006C5A9E"/>
    <w:rsid w:val="006C5D57"/>
    <w:rsid w:val="006C5FF3"/>
    <w:rsid w:val="006C60CB"/>
    <w:rsid w:val="006C650B"/>
    <w:rsid w:val="006C6938"/>
    <w:rsid w:val="006C6A42"/>
    <w:rsid w:val="006C6B19"/>
    <w:rsid w:val="006C6E80"/>
    <w:rsid w:val="006C7027"/>
    <w:rsid w:val="006C7725"/>
    <w:rsid w:val="006D1134"/>
    <w:rsid w:val="006D19AE"/>
    <w:rsid w:val="006D1C09"/>
    <w:rsid w:val="006D28BD"/>
    <w:rsid w:val="006D35D1"/>
    <w:rsid w:val="006D3799"/>
    <w:rsid w:val="006D38E6"/>
    <w:rsid w:val="006D42F4"/>
    <w:rsid w:val="006D4A26"/>
    <w:rsid w:val="006D5259"/>
    <w:rsid w:val="006D52EC"/>
    <w:rsid w:val="006D5C75"/>
    <w:rsid w:val="006D6480"/>
    <w:rsid w:val="006D64B1"/>
    <w:rsid w:val="006D77F8"/>
    <w:rsid w:val="006E0067"/>
    <w:rsid w:val="006E0B6F"/>
    <w:rsid w:val="006E0BA4"/>
    <w:rsid w:val="006E0C3E"/>
    <w:rsid w:val="006E1090"/>
    <w:rsid w:val="006E214E"/>
    <w:rsid w:val="006E23D2"/>
    <w:rsid w:val="006E2F21"/>
    <w:rsid w:val="006E3D3E"/>
    <w:rsid w:val="006E42AC"/>
    <w:rsid w:val="006E4D88"/>
    <w:rsid w:val="006E4F11"/>
    <w:rsid w:val="006E504C"/>
    <w:rsid w:val="006E6758"/>
    <w:rsid w:val="006E693A"/>
    <w:rsid w:val="006F0ECE"/>
    <w:rsid w:val="006F151D"/>
    <w:rsid w:val="006F1961"/>
    <w:rsid w:val="006F1CD5"/>
    <w:rsid w:val="006F20BA"/>
    <w:rsid w:val="006F2E83"/>
    <w:rsid w:val="006F2FA0"/>
    <w:rsid w:val="006F3417"/>
    <w:rsid w:val="006F3F69"/>
    <w:rsid w:val="006F4FE2"/>
    <w:rsid w:val="006F592E"/>
    <w:rsid w:val="006F5B9A"/>
    <w:rsid w:val="006F649E"/>
    <w:rsid w:val="006F655F"/>
    <w:rsid w:val="006F6874"/>
    <w:rsid w:val="006F727C"/>
    <w:rsid w:val="0070021B"/>
    <w:rsid w:val="00700DDE"/>
    <w:rsid w:val="007012B8"/>
    <w:rsid w:val="00702396"/>
    <w:rsid w:val="00702D4B"/>
    <w:rsid w:val="007030FE"/>
    <w:rsid w:val="00703420"/>
    <w:rsid w:val="00703907"/>
    <w:rsid w:val="00703B93"/>
    <w:rsid w:val="007040AA"/>
    <w:rsid w:val="007050C7"/>
    <w:rsid w:val="0070588C"/>
    <w:rsid w:val="007058D8"/>
    <w:rsid w:val="00706A27"/>
    <w:rsid w:val="00706F07"/>
    <w:rsid w:val="00707E4A"/>
    <w:rsid w:val="007102F6"/>
    <w:rsid w:val="007104C2"/>
    <w:rsid w:val="007109D7"/>
    <w:rsid w:val="00710DCE"/>
    <w:rsid w:val="00711621"/>
    <w:rsid w:val="00713BE7"/>
    <w:rsid w:val="007143E4"/>
    <w:rsid w:val="00714F53"/>
    <w:rsid w:val="00714F84"/>
    <w:rsid w:val="007150C6"/>
    <w:rsid w:val="007153BF"/>
    <w:rsid w:val="00715624"/>
    <w:rsid w:val="007161EF"/>
    <w:rsid w:val="007165F3"/>
    <w:rsid w:val="0071755D"/>
    <w:rsid w:val="00717569"/>
    <w:rsid w:val="00717B10"/>
    <w:rsid w:val="00717FC5"/>
    <w:rsid w:val="00720575"/>
    <w:rsid w:val="00720C07"/>
    <w:rsid w:val="007215AD"/>
    <w:rsid w:val="007217CE"/>
    <w:rsid w:val="00721DBD"/>
    <w:rsid w:val="007222F8"/>
    <w:rsid w:val="0072283D"/>
    <w:rsid w:val="007229E7"/>
    <w:rsid w:val="00723890"/>
    <w:rsid w:val="00725015"/>
    <w:rsid w:val="007254E8"/>
    <w:rsid w:val="0072558B"/>
    <w:rsid w:val="00725BFD"/>
    <w:rsid w:val="00725FF3"/>
    <w:rsid w:val="007266D1"/>
    <w:rsid w:val="00727131"/>
    <w:rsid w:val="00727173"/>
    <w:rsid w:val="00730759"/>
    <w:rsid w:val="00731036"/>
    <w:rsid w:val="007320C8"/>
    <w:rsid w:val="007321E0"/>
    <w:rsid w:val="0073319F"/>
    <w:rsid w:val="007331FA"/>
    <w:rsid w:val="007340FF"/>
    <w:rsid w:val="00734988"/>
    <w:rsid w:val="00736F0B"/>
    <w:rsid w:val="00736F70"/>
    <w:rsid w:val="00737849"/>
    <w:rsid w:val="00737E07"/>
    <w:rsid w:val="00740753"/>
    <w:rsid w:val="00741367"/>
    <w:rsid w:val="007421DB"/>
    <w:rsid w:val="0074292C"/>
    <w:rsid w:val="00742E28"/>
    <w:rsid w:val="00742F61"/>
    <w:rsid w:val="00743797"/>
    <w:rsid w:val="00743B19"/>
    <w:rsid w:val="007440F8"/>
    <w:rsid w:val="00744482"/>
    <w:rsid w:val="0074455A"/>
    <w:rsid w:val="00744848"/>
    <w:rsid w:val="00744E74"/>
    <w:rsid w:val="00744F09"/>
    <w:rsid w:val="00745253"/>
    <w:rsid w:val="00745763"/>
    <w:rsid w:val="007461F4"/>
    <w:rsid w:val="007467AC"/>
    <w:rsid w:val="00746938"/>
    <w:rsid w:val="00746C9B"/>
    <w:rsid w:val="00747AB8"/>
    <w:rsid w:val="00747FFC"/>
    <w:rsid w:val="00750FBA"/>
    <w:rsid w:val="00751A84"/>
    <w:rsid w:val="00751CE9"/>
    <w:rsid w:val="00751F00"/>
    <w:rsid w:val="007525AE"/>
    <w:rsid w:val="00752A7B"/>
    <w:rsid w:val="00752AD1"/>
    <w:rsid w:val="0075404C"/>
    <w:rsid w:val="00755C99"/>
    <w:rsid w:val="00755DD7"/>
    <w:rsid w:val="007567C6"/>
    <w:rsid w:val="00757313"/>
    <w:rsid w:val="00757611"/>
    <w:rsid w:val="00757862"/>
    <w:rsid w:val="0076032B"/>
    <w:rsid w:val="007603FF"/>
    <w:rsid w:val="00760ABF"/>
    <w:rsid w:val="00761129"/>
    <w:rsid w:val="007620B8"/>
    <w:rsid w:val="007626B8"/>
    <w:rsid w:val="00763197"/>
    <w:rsid w:val="007638E7"/>
    <w:rsid w:val="007640A8"/>
    <w:rsid w:val="00765366"/>
    <w:rsid w:val="00765792"/>
    <w:rsid w:val="00765818"/>
    <w:rsid w:val="00765BC9"/>
    <w:rsid w:val="00765E2A"/>
    <w:rsid w:val="00766569"/>
    <w:rsid w:val="007668FB"/>
    <w:rsid w:val="00767827"/>
    <w:rsid w:val="00770322"/>
    <w:rsid w:val="007704AB"/>
    <w:rsid w:val="00770506"/>
    <w:rsid w:val="007719D3"/>
    <w:rsid w:val="00772221"/>
    <w:rsid w:val="00772A28"/>
    <w:rsid w:val="00774227"/>
    <w:rsid w:val="00774240"/>
    <w:rsid w:val="00774579"/>
    <w:rsid w:val="007745F6"/>
    <w:rsid w:val="00774805"/>
    <w:rsid w:val="00774A7B"/>
    <w:rsid w:val="00774E76"/>
    <w:rsid w:val="0077574B"/>
    <w:rsid w:val="0077709F"/>
    <w:rsid w:val="00777119"/>
    <w:rsid w:val="007771C2"/>
    <w:rsid w:val="007771FA"/>
    <w:rsid w:val="00777390"/>
    <w:rsid w:val="007774C3"/>
    <w:rsid w:val="007777A7"/>
    <w:rsid w:val="00780970"/>
    <w:rsid w:val="007812C4"/>
    <w:rsid w:val="007814C9"/>
    <w:rsid w:val="00782503"/>
    <w:rsid w:val="00782830"/>
    <w:rsid w:val="00782FF9"/>
    <w:rsid w:val="00783492"/>
    <w:rsid w:val="00783550"/>
    <w:rsid w:val="0078374F"/>
    <w:rsid w:val="0078422D"/>
    <w:rsid w:val="00784650"/>
    <w:rsid w:val="00786318"/>
    <w:rsid w:val="00786390"/>
    <w:rsid w:val="00787729"/>
    <w:rsid w:val="00787F69"/>
    <w:rsid w:val="0079022A"/>
    <w:rsid w:val="0079035C"/>
    <w:rsid w:val="0079078A"/>
    <w:rsid w:val="00790A4A"/>
    <w:rsid w:val="00790ECD"/>
    <w:rsid w:val="007917EF"/>
    <w:rsid w:val="007932B5"/>
    <w:rsid w:val="00794491"/>
    <w:rsid w:val="007950B2"/>
    <w:rsid w:val="007955B1"/>
    <w:rsid w:val="00795D3E"/>
    <w:rsid w:val="007961E6"/>
    <w:rsid w:val="007966BE"/>
    <w:rsid w:val="0079712A"/>
    <w:rsid w:val="0079722E"/>
    <w:rsid w:val="00797997"/>
    <w:rsid w:val="007A062A"/>
    <w:rsid w:val="007A0E0E"/>
    <w:rsid w:val="007A1349"/>
    <w:rsid w:val="007A1654"/>
    <w:rsid w:val="007A1D4F"/>
    <w:rsid w:val="007A22F9"/>
    <w:rsid w:val="007A2400"/>
    <w:rsid w:val="007A29CA"/>
    <w:rsid w:val="007A31B7"/>
    <w:rsid w:val="007A3C4B"/>
    <w:rsid w:val="007A4D72"/>
    <w:rsid w:val="007A63FF"/>
    <w:rsid w:val="007A64BA"/>
    <w:rsid w:val="007A66A1"/>
    <w:rsid w:val="007A748F"/>
    <w:rsid w:val="007A7522"/>
    <w:rsid w:val="007A7591"/>
    <w:rsid w:val="007A7757"/>
    <w:rsid w:val="007B01E8"/>
    <w:rsid w:val="007B0677"/>
    <w:rsid w:val="007B100C"/>
    <w:rsid w:val="007B1430"/>
    <w:rsid w:val="007B1AC1"/>
    <w:rsid w:val="007B46B9"/>
    <w:rsid w:val="007B498C"/>
    <w:rsid w:val="007B4E02"/>
    <w:rsid w:val="007B553A"/>
    <w:rsid w:val="007B5BFE"/>
    <w:rsid w:val="007B6245"/>
    <w:rsid w:val="007B6924"/>
    <w:rsid w:val="007C05E5"/>
    <w:rsid w:val="007C088E"/>
    <w:rsid w:val="007C0E64"/>
    <w:rsid w:val="007C1D16"/>
    <w:rsid w:val="007C1E01"/>
    <w:rsid w:val="007C2EE5"/>
    <w:rsid w:val="007C34C4"/>
    <w:rsid w:val="007C3C40"/>
    <w:rsid w:val="007C3F78"/>
    <w:rsid w:val="007C4176"/>
    <w:rsid w:val="007C43B0"/>
    <w:rsid w:val="007C48B9"/>
    <w:rsid w:val="007C49AC"/>
    <w:rsid w:val="007C5750"/>
    <w:rsid w:val="007C5D7D"/>
    <w:rsid w:val="007C5E0B"/>
    <w:rsid w:val="007C726D"/>
    <w:rsid w:val="007C7C81"/>
    <w:rsid w:val="007D0244"/>
    <w:rsid w:val="007D05BC"/>
    <w:rsid w:val="007D0987"/>
    <w:rsid w:val="007D0B38"/>
    <w:rsid w:val="007D15FE"/>
    <w:rsid w:val="007D18DF"/>
    <w:rsid w:val="007D1BDA"/>
    <w:rsid w:val="007D251A"/>
    <w:rsid w:val="007D2B98"/>
    <w:rsid w:val="007D2F7E"/>
    <w:rsid w:val="007D3126"/>
    <w:rsid w:val="007D39CE"/>
    <w:rsid w:val="007D3B53"/>
    <w:rsid w:val="007D4146"/>
    <w:rsid w:val="007D4CAA"/>
    <w:rsid w:val="007D5C02"/>
    <w:rsid w:val="007D7EE3"/>
    <w:rsid w:val="007D7F74"/>
    <w:rsid w:val="007E0113"/>
    <w:rsid w:val="007E146D"/>
    <w:rsid w:val="007E1669"/>
    <w:rsid w:val="007E207B"/>
    <w:rsid w:val="007E22DF"/>
    <w:rsid w:val="007E24CE"/>
    <w:rsid w:val="007E2903"/>
    <w:rsid w:val="007E3BF4"/>
    <w:rsid w:val="007E3F8F"/>
    <w:rsid w:val="007E467D"/>
    <w:rsid w:val="007E4881"/>
    <w:rsid w:val="007E48AB"/>
    <w:rsid w:val="007E490A"/>
    <w:rsid w:val="007E4F1C"/>
    <w:rsid w:val="007E50E5"/>
    <w:rsid w:val="007E519A"/>
    <w:rsid w:val="007E5640"/>
    <w:rsid w:val="007E58AE"/>
    <w:rsid w:val="007E5DD4"/>
    <w:rsid w:val="007E6100"/>
    <w:rsid w:val="007E6185"/>
    <w:rsid w:val="007E6F1A"/>
    <w:rsid w:val="007E72FB"/>
    <w:rsid w:val="007E755D"/>
    <w:rsid w:val="007E7613"/>
    <w:rsid w:val="007F0A88"/>
    <w:rsid w:val="007F120A"/>
    <w:rsid w:val="007F196A"/>
    <w:rsid w:val="007F1CE1"/>
    <w:rsid w:val="007F23E6"/>
    <w:rsid w:val="007F2456"/>
    <w:rsid w:val="007F2704"/>
    <w:rsid w:val="007F2B6B"/>
    <w:rsid w:val="007F2E81"/>
    <w:rsid w:val="007F352D"/>
    <w:rsid w:val="007F391B"/>
    <w:rsid w:val="007F4097"/>
    <w:rsid w:val="007F40EC"/>
    <w:rsid w:val="007F42B0"/>
    <w:rsid w:val="007F4AF3"/>
    <w:rsid w:val="007F4B00"/>
    <w:rsid w:val="007F55F5"/>
    <w:rsid w:val="007F5B5C"/>
    <w:rsid w:val="007F646A"/>
    <w:rsid w:val="007F75E3"/>
    <w:rsid w:val="007F766D"/>
    <w:rsid w:val="00800204"/>
    <w:rsid w:val="00800516"/>
    <w:rsid w:val="00802046"/>
    <w:rsid w:val="008020CA"/>
    <w:rsid w:val="0080259A"/>
    <w:rsid w:val="008025A3"/>
    <w:rsid w:val="0080282E"/>
    <w:rsid w:val="008033FE"/>
    <w:rsid w:val="00804314"/>
    <w:rsid w:val="008046B3"/>
    <w:rsid w:val="0080552E"/>
    <w:rsid w:val="00805B7A"/>
    <w:rsid w:val="00805DB2"/>
    <w:rsid w:val="00806D30"/>
    <w:rsid w:val="00811613"/>
    <w:rsid w:val="00811CF7"/>
    <w:rsid w:val="00812390"/>
    <w:rsid w:val="00812617"/>
    <w:rsid w:val="008126B8"/>
    <w:rsid w:val="00812CBE"/>
    <w:rsid w:val="00813203"/>
    <w:rsid w:val="0081324E"/>
    <w:rsid w:val="00813437"/>
    <w:rsid w:val="0081347E"/>
    <w:rsid w:val="00813BFC"/>
    <w:rsid w:val="00813C38"/>
    <w:rsid w:val="00813EF6"/>
    <w:rsid w:val="008144FE"/>
    <w:rsid w:val="008149BA"/>
    <w:rsid w:val="00814CF6"/>
    <w:rsid w:val="00814E79"/>
    <w:rsid w:val="00815346"/>
    <w:rsid w:val="0081557C"/>
    <w:rsid w:val="00816C6F"/>
    <w:rsid w:val="00816E58"/>
    <w:rsid w:val="00817526"/>
    <w:rsid w:val="008203C0"/>
    <w:rsid w:val="00820829"/>
    <w:rsid w:val="00820AC0"/>
    <w:rsid w:val="00820E5C"/>
    <w:rsid w:val="00821266"/>
    <w:rsid w:val="008222AC"/>
    <w:rsid w:val="00824D16"/>
    <w:rsid w:val="00825348"/>
    <w:rsid w:val="0082603F"/>
    <w:rsid w:val="00826171"/>
    <w:rsid w:val="008269E4"/>
    <w:rsid w:val="008273C3"/>
    <w:rsid w:val="00827E24"/>
    <w:rsid w:val="00830DD9"/>
    <w:rsid w:val="0083141C"/>
    <w:rsid w:val="008315D7"/>
    <w:rsid w:val="00831872"/>
    <w:rsid w:val="00831FC3"/>
    <w:rsid w:val="00832DBA"/>
    <w:rsid w:val="0083314C"/>
    <w:rsid w:val="00833A3E"/>
    <w:rsid w:val="008341ED"/>
    <w:rsid w:val="008343DE"/>
    <w:rsid w:val="008348B0"/>
    <w:rsid w:val="00834976"/>
    <w:rsid w:val="00834E7E"/>
    <w:rsid w:val="008353FE"/>
    <w:rsid w:val="008363E6"/>
    <w:rsid w:val="008379F2"/>
    <w:rsid w:val="00837EDF"/>
    <w:rsid w:val="0084031C"/>
    <w:rsid w:val="0084044E"/>
    <w:rsid w:val="0084049B"/>
    <w:rsid w:val="008416B4"/>
    <w:rsid w:val="00841975"/>
    <w:rsid w:val="00841FBE"/>
    <w:rsid w:val="0084279E"/>
    <w:rsid w:val="00842B22"/>
    <w:rsid w:val="00842C6A"/>
    <w:rsid w:val="00843327"/>
    <w:rsid w:val="00843DF1"/>
    <w:rsid w:val="00843FA7"/>
    <w:rsid w:val="0084436D"/>
    <w:rsid w:val="00844475"/>
    <w:rsid w:val="00845827"/>
    <w:rsid w:val="008465AF"/>
    <w:rsid w:val="008467AB"/>
    <w:rsid w:val="00846B49"/>
    <w:rsid w:val="00847737"/>
    <w:rsid w:val="00847E60"/>
    <w:rsid w:val="0085093F"/>
    <w:rsid w:val="00851238"/>
    <w:rsid w:val="00851DC3"/>
    <w:rsid w:val="00852210"/>
    <w:rsid w:val="00853140"/>
    <w:rsid w:val="00853386"/>
    <w:rsid w:val="0085346A"/>
    <w:rsid w:val="00853A11"/>
    <w:rsid w:val="008551B0"/>
    <w:rsid w:val="00856754"/>
    <w:rsid w:val="0085777C"/>
    <w:rsid w:val="00857C61"/>
    <w:rsid w:val="00857E67"/>
    <w:rsid w:val="00860D6A"/>
    <w:rsid w:val="00861261"/>
    <w:rsid w:val="008615D8"/>
    <w:rsid w:val="00861E3F"/>
    <w:rsid w:val="008621B6"/>
    <w:rsid w:val="008630B0"/>
    <w:rsid w:val="00863945"/>
    <w:rsid w:val="00865CC2"/>
    <w:rsid w:val="00866149"/>
    <w:rsid w:val="00866402"/>
    <w:rsid w:val="008664C0"/>
    <w:rsid w:val="00866505"/>
    <w:rsid w:val="0086705E"/>
    <w:rsid w:val="00867315"/>
    <w:rsid w:val="00867AC8"/>
    <w:rsid w:val="00870767"/>
    <w:rsid w:val="008707A7"/>
    <w:rsid w:val="00870930"/>
    <w:rsid w:val="0087180F"/>
    <w:rsid w:val="008720A2"/>
    <w:rsid w:val="008728F6"/>
    <w:rsid w:val="008729D8"/>
    <w:rsid w:val="0087383B"/>
    <w:rsid w:val="00873BDF"/>
    <w:rsid w:val="00873EAF"/>
    <w:rsid w:val="008743CF"/>
    <w:rsid w:val="00874FE5"/>
    <w:rsid w:val="00876A46"/>
    <w:rsid w:val="00876B67"/>
    <w:rsid w:val="00876BCB"/>
    <w:rsid w:val="00877036"/>
    <w:rsid w:val="008770EC"/>
    <w:rsid w:val="00877106"/>
    <w:rsid w:val="00877DC8"/>
    <w:rsid w:val="0088083D"/>
    <w:rsid w:val="00880B4B"/>
    <w:rsid w:val="00880DAA"/>
    <w:rsid w:val="008810F4"/>
    <w:rsid w:val="008814BA"/>
    <w:rsid w:val="008818D0"/>
    <w:rsid w:val="00881AF7"/>
    <w:rsid w:val="00881C61"/>
    <w:rsid w:val="008827CC"/>
    <w:rsid w:val="00884E6E"/>
    <w:rsid w:val="00885ACA"/>
    <w:rsid w:val="008862B9"/>
    <w:rsid w:val="00886315"/>
    <w:rsid w:val="00886903"/>
    <w:rsid w:val="008872DE"/>
    <w:rsid w:val="00890040"/>
    <w:rsid w:val="00890197"/>
    <w:rsid w:val="00890925"/>
    <w:rsid w:val="00890F72"/>
    <w:rsid w:val="0089202E"/>
    <w:rsid w:val="008921A7"/>
    <w:rsid w:val="0089247E"/>
    <w:rsid w:val="00892D71"/>
    <w:rsid w:val="00892FB6"/>
    <w:rsid w:val="008940E5"/>
    <w:rsid w:val="00894C8E"/>
    <w:rsid w:val="00896409"/>
    <w:rsid w:val="00896E6E"/>
    <w:rsid w:val="00897C8D"/>
    <w:rsid w:val="008A0176"/>
    <w:rsid w:val="008A03BD"/>
    <w:rsid w:val="008A160F"/>
    <w:rsid w:val="008A1A05"/>
    <w:rsid w:val="008A1FF1"/>
    <w:rsid w:val="008A26DF"/>
    <w:rsid w:val="008A2C63"/>
    <w:rsid w:val="008A2FF6"/>
    <w:rsid w:val="008A31C1"/>
    <w:rsid w:val="008A3328"/>
    <w:rsid w:val="008A34C3"/>
    <w:rsid w:val="008A3DEC"/>
    <w:rsid w:val="008A42FC"/>
    <w:rsid w:val="008A49CA"/>
    <w:rsid w:val="008A49F7"/>
    <w:rsid w:val="008A4CC0"/>
    <w:rsid w:val="008A53A8"/>
    <w:rsid w:val="008A66B6"/>
    <w:rsid w:val="008A7077"/>
    <w:rsid w:val="008A7641"/>
    <w:rsid w:val="008A7E7C"/>
    <w:rsid w:val="008B0836"/>
    <w:rsid w:val="008B13D4"/>
    <w:rsid w:val="008B2046"/>
    <w:rsid w:val="008B350A"/>
    <w:rsid w:val="008B48D4"/>
    <w:rsid w:val="008B4910"/>
    <w:rsid w:val="008B4BAA"/>
    <w:rsid w:val="008B5D16"/>
    <w:rsid w:val="008B601B"/>
    <w:rsid w:val="008B6763"/>
    <w:rsid w:val="008B6F29"/>
    <w:rsid w:val="008B797C"/>
    <w:rsid w:val="008B7A99"/>
    <w:rsid w:val="008B7B0C"/>
    <w:rsid w:val="008B7EC5"/>
    <w:rsid w:val="008C0614"/>
    <w:rsid w:val="008C072D"/>
    <w:rsid w:val="008C14D7"/>
    <w:rsid w:val="008C16AD"/>
    <w:rsid w:val="008C1CDF"/>
    <w:rsid w:val="008C1F91"/>
    <w:rsid w:val="008C3C42"/>
    <w:rsid w:val="008C3F00"/>
    <w:rsid w:val="008C4A3A"/>
    <w:rsid w:val="008C54C3"/>
    <w:rsid w:val="008C5754"/>
    <w:rsid w:val="008C5896"/>
    <w:rsid w:val="008C62BE"/>
    <w:rsid w:val="008C62E4"/>
    <w:rsid w:val="008C6B5E"/>
    <w:rsid w:val="008C6C35"/>
    <w:rsid w:val="008D027C"/>
    <w:rsid w:val="008D07F6"/>
    <w:rsid w:val="008D087F"/>
    <w:rsid w:val="008D0A0E"/>
    <w:rsid w:val="008D2181"/>
    <w:rsid w:val="008D2BCC"/>
    <w:rsid w:val="008D2F65"/>
    <w:rsid w:val="008D381A"/>
    <w:rsid w:val="008D49BB"/>
    <w:rsid w:val="008D562A"/>
    <w:rsid w:val="008D5A72"/>
    <w:rsid w:val="008D5F5E"/>
    <w:rsid w:val="008D6124"/>
    <w:rsid w:val="008D655F"/>
    <w:rsid w:val="008D6D79"/>
    <w:rsid w:val="008D7339"/>
    <w:rsid w:val="008D77C5"/>
    <w:rsid w:val="008D7A23"/>
    <w:rsid w:val="008D7FE9"/>
    <w:rsid w:val="008E00DF"/>
    <w:rsid w:val="008E077B"/>
    <w:rsid w:val="008E18AD"/>
    <w:rsid w:val="008E1AA9"/>
    <w:rsid w:val="008E1C89"/>
    <w:rsid w:val="008E1CBC"/>
    <w:rsid w:val="008E2B4A"/>
    <w:rsid w:val="008E3663"/>
    <w:rsid w:val="008E4736"/>
    <w:rsid w:val="008E498B"/>
    <w:rsid w:val="008E4E1E"/>
    <w:rsid w:val="008E56BF"/>
    <w:rsid w:val="008E58FF"/>
    <w:rsid w:val="008E5DA3"/>
    <w:rsid w:val="008E5E28"/>
    <w:rsid w:val="008E5FBA"/>
    <w:rsid w:val="008E6764"/>
    <w:rsid w:val="008E6938"/>
    <w:rsid w:val="008E6E48"/>
    <w:rsid w:val="008E71A5"/>
    <w:rsid w:val="008E7F33"/>
    <w:rsid w:val="008F0BC4"/>
    <w:rsid w:val="008F24BA"/>
    <w:rsid w:val="008F2934"/>
    <w:rsid w:val="008F2E27"/>
    <w:rsid w:val="008F44BC"/>
    <w:rsid w:val="008F46EE"/>
    <w:rsid w:val="008F4798"/>
    <w:rsid w:val="008F4A1C"/>
    <w:rsid w:val="008F4DAA"/>
    <w:rsid w:val="008F5B8A"/>
    <w:rsid w:val="008F6EA5"/>
    <w:rsid w:val="008F7230"/>
    <w:rsid w:val="008F7D80"/>
    <w:rsid w:val="008F7F32"/>
    <w:rsid w:val="00901331"/>
    <w:rsid w:val="0090153E"/>
    <w:rsid w:val="00901897"/>
    <w:rsid w:val="00902129"/>
    <w:rsid w:val="00902397"/>
    <w:rsid w:val="00902664"/>
    <w:rsid w:val="0090292C"/>
    <w:rsid w:val="00902E90"/>
    <w:rsid w:val="00903359"/>
    <w:rsid w:val="00903D51"/>
    <w:rsid w:val="00904187"/>
    <w:rsid w:val="0090450E"/>
    <w:rsid w:val="00904871"/>
    <w:rsid w:val="00904F96"/>
    <w:rsid w:val="0090552B"/>
    <w:rsid w:val="00905668"/>
    <w:rsid w:val="00906654"/>
    <w:rsid w:val="00906808"/>
    <w:rsid w:val="00906D08"/>
    <w:rsid w:val="00906E8F"/>
    <w:rsid w:val="0090721E"/>
    <w:rsid w:val="0090755D"/>
    <w:rsid w:val="00907808"/>
    <w:rsid w:val="009107FE"/>
    <w:rsid w:val="00910C92"/>
    <w:rsid w:val="00911643"/>
    <w:rsid w:val="00911D19"/>
    <w:rsid w:val="009121D7"/>
    <w:rsid w:val="00912554"/>
    <w:rsid w:val="009127B0"/>
    <w:rsid w:val="00912B31"/>
    <w:rsid w:val="00913200"/>
    <w:rsid w:val="00913220"/>
    <w:rsid w:val="0091376A"/>
    <w:rsid w:val="00914FA0"/>
    <w:rsid w:val="00915575"/>
    <w:rsid w:val="00915F3D"/>
    <w:rsid w:val="00916785"/>
    <w:rsid w:val="009172AF"/>
    <w:rsid w:val="00917D91"/>
    <w:rsid w:val="0092005D"/>
    <w:rsid w:val="00920135"/>
    <w:rsid w:val="00920BDB"/>
    <w:rsid w:val="00920E6B"/>
    <w:rsid w:val="00921D7F"/>
    <w:rsid w:val="00921FAA"/>
    <w:rsid w:val="0092230C"/>
    <w:rsid w:val="0092312B"/>
    <w:rsid w:val="00923633"/>
    <w:rsid w:val="00923725"/>
    <w:rsid w:val="00923D0D"/>
    <w:rsid w:val="0092400A"/>
    <w:rsid w:val="00924384"/>
    <w:rsid w:val="00924D4E"/>
    <w:rsid w:val="0092527D"/>
    <w:rsid w:val="00925451"/>
    <w:rsid w:val="00925B64"/>
    <w:rsid w:val="00926311"/>
    <w:rsid w:val="00926363"/>
    <w:rsid w:val="00926B71"/>
    <w:rsid w:val="0092707C"/>
    <w:rsid w:val="009273FF"/>
    <w:rsid w:val="009276CE"/>
    <w:rsid w:val="009277AD"/>
    <w:rsid w:val="00927ABA"/>
    <w:rsid w:val="00927DAB"/>
    <w:rsid w:val="00927F39"/>
    <w:rsid w:val="00930479"/>
    <w:rsid w:val="00930576"/>
    <w:rsid w:val="009317ED"/>
    <w:rsid w:val="00931D82"/>
    <w:rsid w:val="00931F13"/>
    <w:rsid w:val="0093276B"/>
    <w:rsid w:val="00933D6A"/>
    <w:rsid w:val="009348E8"/>
    <w:rsid w:val="00934952"/>
    <w:rsid w:val="00934A8D"/>
    <w:rsid w:val="009350ED"/>
    <w:rsid w:val="00935DF3"/>
    <w:rsid w:val="009363E5"/>
    <w:rsid w:val="00936C02"/>
    <w:rsid w:val="00936D3F"/>
    <w:rsid w:val="00936E37"/>
    <w:rsid w:val="00936EFA"/>
    <w:rsid w:val="009374F1"/>
    <w:rsid w:val="00937703"/>
    <w:rsid w:val="00937A73"/>
    <w:rsid w:val="009402CE"/>
    <w:rsid w:val="009416E0"/>
    <w:rsid w:val="00941984"/>
    <w:rsid w:val="00941B6E"/>
    <w:rsid w:val="00941CA4"/>
    <w:rsid w:val="00941E2F"/>
    <w:rsid w:val="00941E90"/>
    <w:rsid w:val="00941F14"/>
    <w:rsid w:val="00942463"/>
    <w:rsid w:val="00942492"/>
    <w:rsid w:val="009425DD"/>
    <w:rsid w:val="00942B30"/>
    <w:rsid w:val="00942BF3"/>
    <w:rsid w:val="00942E3E"/>
    <w:rsid w:val="009431F8"/>
    <w:rsid w:val="00943CBE"/>
    <w:rsid w:val="00944173"/>
    <w:rsid w:val="00945618"/>
    <w:rsid w:val="00945B98"/>
    <w:rsid w:val="00950912"/>
    <w:rsid w:val="00950D12"/>
    <w:rsid w:val="00951261"/>
    <w:rsid w:val="0095134F"/>
    <w:rsid w:val="00952D1F"/>
    <w:rsid w:val="00952FA0"/>
    <w:rsid w:val="009533A7"/>
    <w:rsid w:val="00953BB7"/>
    <w:rsid w:val="00953F8F"/>
    <w:rsid w:val="0095492C"/>
    <w:rsid w:val="00955325"/>
    <w:rsid w:val="0095566B"/>
    <w:rsid w:val="00955BFB"/>
    <w:rsid w:val="00955DA1"/>
    <w:rsid w:val="00955E99"/>
    <w:rsid w:val="00956567"/>
    <w:rsid w:val="00957889"/>
    <w:rsid w:val="009603A1"/>
    <w:rsid w:val="00960FE9"/>
    <w:rsid w:val="009610AC"/>
    <w:rsid w:val="009620BE"/>
    <w:rsid w:val="009620F0"/>
    <w:rsid w:val="0096299D"/>
    <w:rsid w:val="0096405F"/>
    <w:rsid w:val="009643C8"/>
    <w:rsid w:val="0096488A"/>
    <w:rsid w:val="0096495F"/>
    <w:rsid w:val="009652C2"/>
    <w:rsid w:val="009652DC"/>
    <w:rsid w:val="00965820"/>
    <w:rsid w:val="00965F90"/>
    <w:rsid w:val="00966331"/>
    <w:rsid w:val="009674A3"/>
    <w:rsid w:val="009675BF"/>
    <w:rsid w:val="00967A31"/>
    <w:rsid w:val="0097061F"/>
    <w:rsid w:val="009710D3"/>
    <w:rsid w:val="009712DF"/>
    <w:rsid w:val="00973537"/>
    <w:rsid w:val="0097519D"/>
    <w:rsid w:val="00975A15"/>
    <w:rsid w:val="00975E4C"/>
    <w:rsid w:val="00976762"/>
    <w:rsid w:val="009773EE"/>
    <w:rsid w:val="0097756E"/>
    <w:rsid w:val="0097792E"/>
    <w:rsid w:val="009812E4"/>
    <w:rsid w:val="009817CF"/>
    <w:rsid w:val="00981B3C"/>
    <w:rsid w:val="00981BEB"/>
    <w:rsid w:val="00983025"/>
    <w:rsid w:val="0098311D"/>
    <w:rsid w:val="0098384B"/>
    <w:rsid w:val="009845A6"/>
    <w:rsid w:val="00985587"/>
    <w:rsid w:val="0098569D"/>
    <w:rsid w:val="0098622B"/>
    <w:rsid w:val="0098626D"/>
    <w:rsid w:val="00986748"/>
    <w:rsid w:val="00986F24"/>
    <w:rsid w:val="009870AA"/>
    <w:rsid w:val="00987C68"/>
    <w:rsid w:val="00987C9F"/>
    <w:rsid w:val="00991368"/>
    <w:rsid w:val="009919D8"/>
    <w:rsid w:val="00991BFC"/>
    <w:rsid w:val="009925F7"/>
    <w:rsid w:val="00992A5D"/>
    <w:rsid w:val="00993907"/>
    <w:rsid w:val="009942A4"/>
    <w:rsid w:val="0099622C"/>
    <w:rsid w:val="0099645D"/>
    <w:rsid w:val="00996850"/>
    <w:rsid w:val="00997573"/>
    <w:rsid w:val="0099768D"/>
    <w:rsid w:val="009A0289"/>
    <w:rsid w:val="009A02B1"/>
    <w:rsid w:val="009A0566"/>
    <w:rsid w:val="009A1F98"/>
    <w:rsid w:val="009A267D"/>
    <w:rsid w:val="009A3647"/>
    <w:rsid w:val="009A4156"/>
    <w:rsid w:val="009A4237"/>
    <w:rsid w:val="009A5088"/>
    <w:rsid w:val="009A50E5"/>
    <w:rsid w:val="009A5755"/>
    <w:rsid w:val="009A5ED2"/>
    <w:rsid w:val="009A5FCA"/>
    <w:rsid w:val="009A6157"/>
    <w:rsid w:val="009A6A9B"/>
    <w:rsid w:val="009A74F8"/>
    <w:rsid w:val="009A785F"/>
    <w:rsid w:val="009A7E0A"/>
    <w:rsid w:val="009B1581"/>
    <w:rsid w:val="009B2607"/>
    <w:rsid w:val="009B386A"/>
    <w:rsid w:val="009B57B3"/>
    <w:rsid w:val="009B59DC"/>
    <w:rsid w:val="009B6040"/>
    <w:rsid w:val="009B60D4"/>
    <w:rsid w:val="009B6778"/>
    <w:rsid w:val="009B6ABB"/>
    <w:rsid w:val="009B6FFA"/>
    <w:rsid w:val="009B71EA"/>
    <w:rsid w:val="009C01FF"/>
    <w:rsid w:val="009C1214"/>
    <w:rsid w:val="009C16AC"/>
    <w:rsid w:val="009C1955"/>
    <w:rsid w:val="009C301F"/>
    <w:rsid w:val="009C3736"/>
    <w:rsid w:val="009C3A50"/>
    <w:rsid w:val="009C4862"/>
    <w:rsid w:val="009C4CCE"/>
    <w:rsid w:val="009C5484"/>
    <w:rsid w:val="009C54D5"/>
    <w:rsid w:val="009C559B"/>
    <w:rsid w:val="009C6098"/>
    <w:rsid w:val="009C63A1"/>
    <w:rsid w:val="009C66CE"/>
    <w:rsid w:val="009C6BE5"/>
    <w:rsid w:val="009C6CCA"/>
    <w:rsid w:val="009D1037"/>
    <w:rsid w:val="009D10CF"/>
    <w:rsid w:val="009D182C"/>
    <w:rsid w:val="009D254F"/>
    <w:rsid w:val="009D355F"/>
    <w:rsid w:val="009D3780"/>
    <w:rsid w:val="009D3800"/>
    <w:rsid w:val="009D397E"/>
    <w:rsid w:val="009D3CEA"/>
    <w:rsid w:val="009D42AF"/>
    <w:rsid w:val="009D4806"/>
    <w:rsid w:val="009D4B10"/>
    <w:rsid w:val="009D504B"/>
    <w:rsid w:val="009D5159"/>
    <w:rsid w:val="009D6C88"/>
    <w:rsid w:val="009D6FEE"/>
    <w:rsid w:val="009D7C97"/>
    <w:rsid w:val="009D7CE8"/>
    <w:rsid w:val="009D7EB8"/>
    <w:rsid w:val="009E0289"/>
    <w:rsid w:val="009E0447"/>
    <w:rsid w:val="009E060C"/>
    <w:rsid w:val="009E1123"/>
    <w:rsid w:val="009E1D5E"/>
    <w:rsid w:val="009E1F6A"/>
    <w:rsid w:val="009E2554"/>
    <w:rsid w:val="009E3EE1"/>
    <w:rsid w:val="009E46A4"/>
    <w:rsid w:val="009E52D7"/>
    <w:rsid w:val="009E57D6"/>
    <w:rsid w:val="009E5BD7"/>
    <w:rsid w:val="009E69F0"/>
    <w:rsid w:val="009E712F"/>
    <w:rsid w:val="009E715B"/>
    <w:rsid w:val="009E7304"/>
    <w:rsid w:val="009E775D"/>
    <w:rsid w:val="009E7F05"/>
    <w:rsid w:val="009F018F"/>
    <w:rsid w:val="009F0793"/>
    <w:rsid w:val="009F0CA6"/>
    <w:rsid w:val="009F1B47"/>
    <w:rsid w:val="009F20AA"/>
    <w:rsid w:val="009F243F"/>
    <w:rsid w:val="009F2E65"/>
    <w:rsid w:val="009F35C8"/>
    <w:rsid w:val="009F38B1"/>
    <w:rsid w:val="009F3BD4"/>
    <w:rsid w:val="009F44E6"/>
    <w:rsid w:val="009F4763"/>
    <w:rsid w:val="009F485A"/>
    <w:rsid w:val="009F4DBB"/>
    <w:rsid w:val="009F53DB"/>
    <w:rsid w:val="009F57CC"/>
    <w:rsid w:val="009F6D1C"/>
    <w:rsid w:val="009F7037"/>
    <w:rsid w:val="009F797B"/>
    <w:rsid w:val="009F7D01"/>
    <w:rsid w:val="00A00010"/>
    <w:rsid w:val="00A00033"/>
    <w:rsid w:val="00A00963"/>
    <w:rsid w:val="00A00E49"/>
    <w:rsid w:val="00A00F11"/>
    <w:rsid w:val="00A01F1B"/>
    <w:rsid w:val="00A02511"/>
    <w:rsid w:val="00A02D75"/>
    <w:rsid w:val="00A0370E"/>
    <w:rsid w:val="00A039F2"/>
    <w:rsid w:val="00A03D68"/>
    <w:rsid w:val="00A045AE"/>
    <w:rsid w:val="00A04607"/>
    <w:rsid w:val="00A04800"/>
    <w:rsid w:val="00A04AED"/>
    <w:rsid w:val="00A05AB1"/>
    <w:rsid w:val="00A06EE9"/>
    <w:rsid w:val="00A0762F"/>
    <w:rsid w:val="00A07DE6"/>
    <w:rsid w:val="00A100BE"/>
    <w:rsid w:val="00A10162"/>
    <w:rsid w:val="00A11FF6"/>
    <w:rsid w:val="00A121D3"/>
    <w:rsid w:val="00A12882"/>
    <w:rsid w:val="00A12CCF"/>
    <w:rsid w:val="00A13246"/>
    <w:rsid w:val="00A138A9"/>
    <w:rsid w:val="00A13A73"/>
    <w:rsid w:val="00A15F37"/>
    <w:rsid w:val="00A160DA"/>
    <w:rsid w:val="00A16619"/>
    <w:rsid w:val="00A1675E"/>
    <w:rsid w:val="00A16E32"/>
    <w:rsid w:val="00A1771E"/>
    <w:rsid w:val="00A17978"/>
    <w:rsid w:val="00A179EE"/>
    <w:rsid w:val="00A204D4"/>
    <w:rsid w:val="00A21459"/>
    <w:rsid w:val="00A2184F"/>
    <w:rsid w:val="00A219F0"/>
    <w:rsid w:val="00A21FD5"/>
    <w:rsid w:val="00A22952"/>
    <w:rsid w:val="00A2472A"/>
    <w:rsid w:val="00A24AAC"/>
    <w:rsid w:val="00A24C8F"/>
    <w:rsid w:val="00A24EEB"/>
    <w:rsid w:val="00A25186"/>
    <w:rsid w:val="00A2585B"/>
    <w:rsid w:val="00A25BE9"/>
    <w:rsid w:val="00A26691"/>
    <w:rsid w:val="00A269ED"/>
    <w:rsid w:val="00A278EA"/>
    <w:rsid w:val="00A30CD9"/>
    <w:rsid w:val="00A3170C"/>
    <w:rsid w:val="00A322CB"/>
    <w:rsid w:val="00A33361"/>
    <w:rsid w:val="00A33719"/>
    <w:rsid w:val="00A34C9E"/>
    <w:rsid w:val="00A35684"/>
    <w:rsid w:val="00A35838"/>
    <w:rsid w:val="00A35F6B"/>
    <w:rsid w:val="00A36905"/>
    <w:rsid w:val="00A36C62"/>
    <w:rsid w:val="00A36F3A"/>
    <w:rsid w:val="00A3736C"/>
    <w:rsid w:val="00A3756B"/>
    <w:rsid w:val="00A379EB"/>
    <w:rsid w:val="00A4077C"/>
    <w:rsid w:val="00A40A8C"/>
    <w:rsid w:val="00A414C8"/>
    <w:rsid w:val="00A41DA2"/>
    <w:rsid w:val="00A41E4F"/>
    <w:rsid w:val="00A428DD"/>
    <w:rsid w:val="00A42FE7"/>
    <w:rsid w:val="00A449CE"/>
    <w:rsid w:val="00A45819"/>
    <w:rsid w:val="00A46958"/>
    <w:rsid w:val="00A46FBF"/>
    <w:rsid w:val="00A500B4"/>
    <w:rsid w:val="00A50B68"/>
    <w:rsid w:val="00A5208D"/>
    <w:rsid w:val="00A52745"/>
    <w:rsid w:val="00A52BF7"/>
    <w:rsid w:val="00A52F21"/>
    <w:rsid w:val="00A5396F"/>
    <w:rsid w:val="00A54100"/>
    <w:rsid w:val="00A54A08"/>
    <w:rsid w:val="00A5506D"/>
    <w:rsid w:val="00A5665E"/>
    <w:rsid w:val="00A56AEA"/>
    <w:rsid w:val="00A56B67"/>
    <w:rsid w:val="00A60C5D"/>
    <w:rsid w:val="00A60E2B"/>
    <w:rsid w:val="00A60F40"/>
    <w:rsid w:val="00A6250E"/>
    <w:rsid w:val="00A628FA"/>
    <w:rsid w:val="00A63102"/>
    <w:rsid w:val="00A637FA"/>
    <w:rsid w:val="00A640AE"/>
    <w:rsid w:val="00A642A1"/>
    <w:rsid w:val="00A644FC"/>
    <w:rsid w:val="00A647F4"/>
    <w:rsid w:val="00A64B1B"/>
    <w:rsid w:val="00A66CE1"/>
    <w:rsid w:val="00A70D4E"/>
    <w:rsid w:val="00A71002"/>
    <w:rsid w:val="00A7261F"/>
    <w:rsid w:val="00A72717"/>
    <w:rsid w:val="00A7348F"/>
    <w:rsid w:val="00A73898"/>
    <w:rsid w:val="00A7410F"/>
    <w:rsid w:val="00A7490F"/>
    <w:rsid w:val="00A75011"/>
    <w:rsid w:val="00A75D02"/>
    <w:rsid w:val="00A75F33"/>
    <w:rsid w:val="00A771A5"/>
    <w:rsid w:val="00A77239"/>
    <w:rsid w:val="00A772B2"/>
    <w:rsid w:val="00A7759D"/>
    <w:rsid w:val="00A77642"/>
    <w:rsid w:val="00A77C5B"/>
    <w:rsid w:val="00A80924"/>
    <w:rsid w:val="00A80B37"/>
    <w:rsid w:val="00A81C41"/>
    <w:rsid w:val="00A8236D"/>
    <w:rsid w:val="00A83AB5"/>
    <w:rsid w:val="00A83D7A"/>
    <w:rsid w:val="00A841FF"/>
    <w:rsid w:val="00A857A5"/>
    <w:rsid w:val="00A859D0"/>
    <w:rsid w:val="00A86A19"/>
    <w:rsid w:val="00A86D2F"/>
    <w:rsid w:val="00A877B4"/>
    <w:rsid w:val="00A87800"/>
    <w:rsid w:val="00A93E91"/>
    <w:rsid w:val="00A94CCD"/>
    <w:rsid w:val="00A95548"/>
    <w:rsid w:val="00A956E7"/>
    <w:rsid w:val="00A959A4"/>
    <w:rsid w:val="00A95B4F"/>
    <w:rsid w:val="00A95DCE"/>
    <w:rsid w:val="00A96ACC"/>
    <w:rsid w:val="00A96EC8"/>
    <w:rsid w:val="00A97466"/>
    <w:rsid w:val="00A97504"/>
    <w:rsid w:val="00A97F4F"/>
    <w:rsid w:val="00AA0261"/>
    <w:rsid w:val="00AA04F9"/>
    <w:rsid w:val="00AA099C"/>
    <w:rsid w:val="00AA09C4"/>
    <w:rsid w:val="00AA18A7"/>
    <w:rsid w:val="00AA197B"/>
    <w:rsid w:val="00AA20E7"/>
    <w:rsid w:val="00AA2533"/>
    <w:rsid w:val="00AA28DF"/>
    <w:rsid w:val="00AA2B67"/>
    <w:rsid w:val="00AA34F9"/>
    <w:rsid w:val="00AA3707"/>
    <w:rsid w:val="00AA3C31"/>
    <w:rsid w:val="00AA3C3C"/>
    <w:rsid w:val="00AA3F92"/>
    <w:rsid w:val="00AA4143"/>
    <w:rsid w:val="00AA47CA"/>
    <w:rsid w:val="00AA4E17"/>
    <w:rsid w:val="00AA4E25"/>
    <w:rsid w:val="00AA4FD5"/>
    <w:rsid w:val="00AA633C"/>
    <w:rsid w:val="00AA6542"/>
    <w:rsid w:val="00AA72A1"/>
    <w:rsid w:val="00AB0B60"/>
    <w:rsid w:val="00AB0DFB"/>
    <w:rsid w:val="00AB0FF4"/>
    <w:rsid w:val="00AB0FFB"/>
    <w:rsid w:val="00AB10C6"/>
    <w:rsid w:val="00AB129E"/>
    <w:rsid w:val="00AB4161"/>
    <w:rsid w:val="00AB4BA0"/>
    <w:rsid w:val="00AB50E7"/>
    <w:rsid w:val="00AB5A6D"/>
    <w:rsid w:val="00AB5DF0"/>
    <w:rsid w:val="00AB61E3"/>
    <w:rsid w:val="00AB7571"/>
    <w:rsid w:val="00AB7EA8"/>
    <w:rsid w:val="00AC0020"/>
    <w:rsid w:val="00AC0ACE"/>
    <w:rsid w:val="00AC112F"/>
    <w:rsid w:val="00AC1417"/>
    <w:rsid w:val="00AC15F8"/>
    <w:rsid w:val="00AC1867"/>
    <w:rsid w:val="00AC34D2"/>
    <w:rsid w:val="00AC3932"/>
    <w:rsid w:val="00AC4259"/>
    <w:rsid w:val="00AC44B1"/>
    <w:rsid w:val="00AC5334"/>
    <w:rsid w:val="00AC5728"/>
    <w:rsid w:val="00AC5806"/>
    <w:rsid w:val="00AC5B2E"/>
    <w:rsid w:val="00AC5CDD"/>
    <w:rsid w:val="00AC6B2D"/>
    <w:rsid w:val="00AC72BA"/>
    <w:rsid w:val="00AC738F"/>
    <w:rsid w:val="00AC7CAF"/>
    <w:rsid w:val="00AC7DB5"/>
    <w:rsid w:val="00AC7DF4"/>
    <w:rsid w:val="00AD0BD6"/>
    <w:rsid w:val="00AD2396"/>
    <w:rsid w:val="00AD330B"/>
    <w:rsid w:val="00AD4107"/>
    <w:rsid w:val="00AD4ADD"/>
    <w:rsid w:val="00AD6D5A"/>
    <w:rsid w:val="00AD7C22"/>
    <w:rsid w:val="00AD7C84"/>
    <w:rsid w:val="00AD7D39"/>
    <w:rsid w:val="00AD7F2B"/>
    <w:rsid w:val="00AE1FFB"/>
    <w:rsid w:val="00AE224A"/>
    <w:rsid w:val="00AE26FF"/>
    <w:rsid w:val="00AE4708"/>
    <w:rsid w:val="00AE4B12"/>
    <w:rsid w:val="00AE5596"/>
    <w:rsid w:val="00AE55B5"/>
    <w:rsid w:val="00AE5B52"/>
    <w:rsid w:val="00AE6249"/>
    <w:rsid w:val="00AE7A36"/>
    <w:rsid w:val="00AF004C"/>
    <w:rsid w:val="00AF022B"/>
    <w:rsid w:val="00AF050E"/>
    <w:rsid w:val="00AF0AB0"/>
    <w:rsid w:val="00AF0C4B"/>
    <w:rsid w:val="00AF12FA"/>
    <w:rsid w:val="00AF2925"/>
    <w:rsid w:val="00AF3204"/>
    <w:rsid w:val="00AF379A"/>
    <w:rsid w:val="00AF3A64"/>
    <w:rsid w:val="00AF3C62"/>
    <w:rsid w:val="00AF3FC2"/>
    <w:rsid w:val="00AF4A6C"/>
    <w:rsid w:val="00AF4B43"/>
    <w:rsid w:val="00AF5183"/>
    <w:rsid w:val="00AF5440"/>
    <w:rsid w:val="00AF6D72"/>
    <w:rsid w:val="00AF751F"/>
    <w:rsid w:val="00AF758E"/>
    <w:rsid w:val="00AF7B55"/>
    <w:rsid w:val="00B003C8"/>
    <w:rsid w:val="00B0051F"/>
    <w:rsid w:val="00B007A2"/>
    <w:rsid w:val="00B00AEC"/>
    <w:rsid w:val="00B01C98"/>
    <w:rsid w:val="00B01CAE"/>
    <w:rsid w:val="00B01E55"/>
    <w:rsid w:val="00B022F8"/>
    <w:rsid w:val="00B027D7"/>
    <w:rsid w:val="00B0347B"/>
    <w:rsid w:val="00B035D1"/>
    <w:rsid w:val="00B03EA6"/>
    <w:rsid w:val="00B03FEA"/>
    <w:rsid w:val="00B048D5"/>
    <w:rsid w:val="00B057B3"/>
    <w:rsid w:val="00B05F4F"/>
    <w:rsid w:val="00B05F58"/>
    <w:rsid w:val="00B07170"/>
    <w:rsid w:val="00B078B1"/>
    <w:rsid w:val="00B1117E"/>
    <w:rsid w:val="00B1171E"/>
    <w:rsid w:val="00B12570"/>
    <w:rsid w:val="00B12B25"/>
    <w:rsid w:val="00B131BF"/>
    <w:rsid w:val="00B13568"/>
    <w:rsid w:val="00B143AD"/>
    <w:rsid w:val="00B144F7"/>
    <w:rsid w:val="00B15087"/>
    <w:rsid w:val="00B15320"/>
    <w:rsid w:val="00B1578F"/>
    <w:rsid w:val="00B15EA8"/>
    <w:rsid w:val="00B160BC"/>
    <w:rsid w:val="00B169CD"/>
    <w:rsid w:val="00B16BE9"/>
    <w:rsid w:val="00B171F6"/>
    <w:rsid w:val="00B17FF9"/>
    <w:rsid w:val="00B2001A"/>
    <w:rsid w:val="00B209EE"/>
    <w:rsid w:val="00B223ED"/>
    <w:rsid w:val="00B237C8"/>
    <w:rsid w:val="00B246DA"/>
    <w:rsid w:val="00B27066"/>
    <w:rsid w:val="00B2722B"/>
    <w:rsid w:val="00B2755C"/>
    <w:rsid w:val="00B27974"/>
    <w:rsid w:val="00B279AF"/>
    <w:rsid w:val="00B3079B"/>
    <w:rsid w:val="00B30899"/>
    <w:rsid w:val="00B30F37"/>
    <w:rsid w:val="00B31013"/>
    <w:rsid w:val="00B31304"/>
    <w:rsid w:val="00B31E8E"/>
    <w:rsid w:val="00B3239A"/>
    <w:rsid w:val="00B327E0"/>
    <w:rsid w:val="00B32C03"/>
    <w:rsid w:val="00B33394"/>
    <w:rsid w:val="00B339DE"/>
    <w:rsid w:val="00B33BF7"/>
    <w:rsid w:val="00B33CC7"/>
    <w:rsid w:val="00B34FDB"/>
    <w:rsid w:val="00B351C5"/>
    <w:rsid w:val="00B35632"/>
    <w:rsid w:val="00B35C4A"/>
    <w:rsid w:val="00B35CB1"/>
    <w:rsid w:val="00B360DC"/>
    <w:rsid w:val="00B36609"/>
    <w:rsid w:val="00B370E8"/>
    <w:rsid w:val="00B37CEC"/>
    <w:rsid w:val="00B406C8"/>
    <w:rsid w:val="00B4078D"/>
    <w:rsid w:val="00B40BB1"/>
    <w:rsid w:val="00B41084"/>
    <w:rsid w:val="00B41352"/>
    <w:rsid w:val="00B4161E"/>
    <w:rsid w:val="00B41E33"/>
    <w:rsid w:val="00B41F11"/>
    <w:rsid w:val="00B4276F"/>
    <w:rsid w:val="00B42AE8"/>
    <w:rsid w:val="00B438FA"/>
    <w:rsid w:val="00B44033"/>
    <w:rsid w:val="00B44037"/>
    <w:rsid w:val="00B442CE"/>
    <w:rsid w:val="00B45498"/>
    <w:rsid w:val="00B45F00"/>
    <w:rsid w:val="00B4665B"/>
    <w:rsid w:val="00B468C8"/>
    <w:rsid w:val="00B472B4"/>
    <w:rsid w:val="00B4738C"/>
    <w:rsid w:val="00B500E7"/>
    <w:rsid w:val="00B5079B"/>
    <w:rsid w:val="00B507A7"/>
    <w:rsid w:val="00B5096E"/>
    <w:rsid w:val="00B5152A"/>
    <w:rsid w:val="00B5318E"/>
    <w:rsid w:val="00B53D75"/>
    <w:rsid w:val="00B53F5E"/>
    <w:rsid w:val="00B54F45"/>
    <w:rsid w:val="00B55890"/>
    <w:rsid w:val="00B56AA2"/>
    <w:rsid w:val="00B56CEA"/>
    <w:rsid w:val="00B57013"/>
    <w:rsid w:val="00B6192D"/>
    <w:rsid w:val="00B61E77"/>
    <w:rsid w:val="00B62C5A"/>
    <w:rsid w:val="00B630BC"/>
    <w:rsid w:val="00B6380A"/>
    <w:rsid w:val="00B63DFD"/>
    <w:rsid w:val="00B63E5D"/>
    <w:rsid w:val="00B647D9"/>
    <w:rsid w:val="00B64CF6"/>
    <w:rsid w:val="00B65AA7"/>
    <w:rsid w:val="00B65B6A"/>
    <w:rsid w:val="00B65BDC"/>
    <w:rsid w:val="00B660AB"/>
    <w:rsid w:val="00B671A7"/>
    <w:rsid w:val="00B671FC"/>
    <w:rsid w:val="00B6741C"/>
    <w:rsid w:val="00B67C67"/>
    <w:rsid w:val="00B7018D"/>
    <w:rsid w:val="00B70C6C"/>
    <w:rsid w:val="00B71402"/>
    <w:rsid w:val="00B718E0"/>
    <w:rsid w:val="00B7190B"/>
    <w:rsid w:val="00B71C3A"/>
    <w:rsid w:val="00B7238F"/>
    <w:rsid w:val="00B72D4A"/>
    <w:rsid w:val="00B733E5"/>
    <w:rsid w:val="00B73817"/>
    <w:rsid w:val="00B7495C"/>
    <w:rsid w:val="00B754DD"/>
    <w:rsid w:val="00B7593C"/>
    <w:rsid w:val="00B76C7C"/>
    <w:rsid w:val="00B776CC"/>
    <w:rsid w:val="00B77ECB"/>
    <w:rsid w:val="00B807C5"/>
    <w:rsid w:val="00B819C1"/>
    <w:rsid w:val="00B82E1F"/>
    <w:rsid w:val="00B83057"/>
    <w:rsid w:val="00B830C0"/>
    <w:rsid w:val="00B8437D"/>
    <w:rsid w:val="00B844B8"/>
    <w:rsid w:val="00B85259"/>
    <w:rsid w:val="00B85592"/>
    <w:rsid w:val="00B85827"/>
    <w:rsid w:val="00B85D2E"/>
    <w:rsid w:val="00B85E6B"/>
    <w:rsid w:val="00B8607C"/>
    <w:rsid w:val="00B9024A"/>
    <w:rsid w:val="00B90A56"/>
    <w:rsid w:val="00B922BC"/>
    <w:rsid w:val="00B9236E"/>
    <w:rsid w:val="00B9251A"/>
    <w:rsid w:val="00B92712"/>
    <w:rsid w:val="00B92BDD"/>
    <w:rsid w:val="00B92D9A"/>
    <w:rsid w:val="00B931B2"/>
    <w:rsid w:val="00B936B2"/>
    <w:rsid w:val="00B93BAE"/>
    <w:rsid w:val="00B93CEB"/>
    <w:rsid w:val="00B94144"/>
    <w:rsid w:val="00B9426B"/>
    <w:rsid w:val="00B94677"/>
    <w:rsid w:val="00B94944"/>
    <w:rsid w:val="00B950BD"/>
    <w:rsid w:val="00B964BE"/>
    <w:rsid w:val="00B96841"/>
    <w:rsid w:val="00B96C36"/>
    <w:rsid w:val="00B96C93"/>
    <w:rsid w:val="00B9754B"/>
    <w:rsid w:val="00B97C04"/>
    <w:rsid w:val="00B97C4B"/>
    <w:rsid w:val="00BA001C"/>
    <w:rsid w:val="00BA0414"/>
    <w:rsid w:val="00BA0F46"/>
    <w:rsid w:val="00BA10E7"/>
    <w:rsid w:val="00BA1342"/>
    <w:rsid w:val="00BA157C"/>
    <w:rsid w:val="00BA1A35"/>
    <w:rsid w:val="00BA20EC"/>
    <w:rsid w:val="00BA273E"/>
    <w:rsid w:val="00BA2B34"/>
    <w:rsid w:val="00BA2B93"/>
    <w:rsid w:val="00BA33D4"/>
    <w:rsid w:val="00BA40F3"/>
    <w:rsid w:val="00BA429B"/>
    <w:rsid w:val="00BA4A08"/>
    <w:rsid w:val="00BA61B4"/>
    <w:rsid w:val="00BA6374"/>
    <w:rsid w:val="00BA6990"/>
    <w:rsid w:val="00BA6E7E"/>
    <w:rsid w:val="00BA7029"/>
    <w:rsid w:val="00BA7F5E"/>
    <w:rsid w:val="00BB174F"/>
    <w:rsid w:val="00BB1A96"/>
    <w:rsid w:val="00BB1D4B"/>
    <w:rsid w:val="00BB20C2"/>
    <w:rsid w:val="00BB21E7"/>
    <w:rsid w:val="00BB2B8B"/>
    <w:rsid w:val="00BB39A6"/>
    <w:rsid w:val="00BB4028"/>
    <w:rsid w:val="00BB46B8"/>
    <w:rsid w:val="00BB4B3B"/>
    <w:rsid w:val="00BB5BEC"/>
    <w:rsid w:val="00BB6720"/>
    <w:rsid w:val="00BB7137"/>
    <w:rsid w:val="00BB7329"/>
    <w:rsid w:val="00BB74C7"/>
    <w:rsid w:val="00BB76D4"/>
    <w:rsid w:val="00BB77D1"/>
    <w:rsid w:val="00BB7D14"/>
    <w:rsid w:val="00BB7DA9"/>
    <w:rsid w:val="00BB7ECE"/>
    <w:rsid w:val="00BC00C1"/>
    <w:rsid w:val="00BC0C34"/>
    <w:rsid w:val="00BC13B9"/>
    <w:rsid w:val="00BC18A7"/>
    <w:rsid w:val="00BC2E63"/>
    <w:rsid w:val="00BC39D0"/>
    <w:rsid w:val="00BC47BC"/>
    <w:rsid w:val="00BC6074"/>
    <w:rsid w:val="00BC60EA"/>
    <w:rsid w:val="00BC6C74"/>
    <w:rsid w:val="00BC6C9B"/>
    <w:rsid w:val="00BC7A40"/>
    <w:rsid w:val="00BD0976"/>
    <w:rsid w:val="00BD0A52"/>
    <w:rsid w:val="00BD0DA4"/>
    <w:rsid w:val="00BD1756"/>
    <w:rsid w:val="00BD17EB"/>
    <w:rsid w:val="00BD1851"/>
    <w:rsid w:val="00BD1935"/>
    <w:rsid w:val="00BD23A2"/>
    <w:rsid w:val="00BD3526"/>
    <w:rsid w:val="00BD4356"/>
    <w:rsid w:val="00BD47DE"/>
    <w:rsid w:val="00BD4838"/>
    <w:rsid w:val="00BD4892"/>
    <w:rsid w:val="00BD489D"/>
    <w:rsid w:val="00BD4B1F"/>
    <w:rsid w:val="00BD4E31"/>
    <w:rsid w:val="00BD5488"/>
    <w:rsid w:val="00BD55A4"/>
    <w:rsid w:val="00BD5E93"/>
    <w:rsid w:val="00BD6103"/>
    <w:rsid w:val="00BD6244"/>
    <w:rsid w:val="00BD6285"/>
    <w:rsid w:val="00BD6CCF"/>
    <w:rsid w:val="00BE08D3"/>
    <w:rsid w:val="00BE0DA1"/>
    <w:rsid w:val="00BE0E9F"/>
    <w:rsid w:val="00BE1738"/>
    <w:rsid w:val="00BE17E5"/>
    <w:rsid w:val="00BE193A"/>
    <w:rsid w:val="00BE1F4E"/>
    <w:rsid w:val="00BE2766"/>
    <w:rsid w:val="00BE28C6"/>
    <w:rsid w:val="00BE3F57"/>
    <w:rsid w:val="00BE4CFF"/>
    <w:rsid w:val="00BE5004"/>
    <w:rsid w:val="00BE52B3"/>
    <w:rsid w:val="00BE5F9D"/>
    <w:rsid w:val="00BE6F64"/>
    <w:rsid w:val="00BE73C9"/>
    <w:rsid w:val="00BF0440"/>
    <w:rsid w:val="00BF0C6B"/>
    <w:rsid w:val="00BF0C81"/>
    <w:rsid w:val="00BF0DAB"/>
    <w:rsid w:val="00BF0F90"/>
    <w:rsid w:val="00BF316C"/>
    <w:rsid w:val="00BF36E0"/>
    <w:rsid w:val="00BF4251"/>
    <w:rsid w:val="00BF433E"/>
    <w:rsid w:val="00BF51C0"/>
    <w:rsid w:val="00BF536A"/>
    <w:rsid w:val="00BF59BC"/>
    <w:rsid w:val="00BF5BC2"/>
    <w:rsid w:val="00BF5F53"/>
    <w:rsid w:val="00BF634C"/>
    <w:rsid w:val="00BF6772"/>
    <w:rsid w:val="00BF6997"/>
    <w:rsid w:val="00BF726F"/>
    <w:rsid w:val="00BF749F"/>
    <w:rsid w:val="00BF7606"/>
    <w:rsid w:val="00C0030F"/>
    <w:rsid w:val="00C004D6"/>
    <w:rsid w:val="00C0057C"/>
    <w:rsid w:val="00C00B71"/>
    <w:rsid w:val="00C014E4"/>
    <w:rsid w:val="00C01538"/>
    <w:rsid w:val="00C01BE5"/>
    <w:rsid w:val="00C01F55"/>
    <w:rsid w:val="00C01FE3"/>
    <w:rsid w:val="00C02436"/>
    <w:rsid w:val="00C02608"/>
    <w:rsid w:val="00C02639"/>
    <w:rsid w:val="00C03629"/>
    <w:rsid w:val="00C03A4A"/>
    <w:rsid w:val="00C04075"/>
    <w:rsid w:val="00C04489"/>
    <w:rsid w:val="00C05510"/>
    <w:rsid w:val="00C05582"/>
    <w:rsid w:val="00C05A88"/>
    <w:rsid w:val="00C06665"/>
    <w:rsid w:val="00C0679B"/>
    <w:rsid w:val="00C074F1"/>
    <w:rsid w:val="00C07715"/>
    <w:rsid w:val="00C079AF"/>
    <w:rsid w:val="00C107F1"/>
    <w:rsid w:val="00C11DE4"/>
    <w:rsid w:val="00C12C40"/>
    <w:rsid w:val="00C130DC"/>
    <w:rsid w:val="00C13157"/>
    <w:rsid w:val="00C132CC"/>
    <w:rsid w:val="00C132DE"/>
    <w:rsid w:val="00C13CB8"/>
    <w:rsid w:val="00C14926"/>
    <w:rsid w:val="00C14AD2"/>
    <w:rsid w:val="00C14C19"/>
    <w:rsid w:val="00C14D2E"/>
    <w:rsid w:val="00C156EF"/>
    <w:rsid w:val="00C15718"/>
    <w:rsid w:val="00C15752"/>
    <w:rsid w:val="00C159BE"/>
    <w:rsid w:val="00C160E1"/>
    <w:rsid w:val="00C166AE"/>
    <w:rsid w:val="00C16899"/>
    <w:rsid w:val="00C1695F"/>
    <w:rsid w:val="00C16D11"/>
    <w:rsid w:val="00C16E3A"/>
    <w:rsid w:val="00C172CD"/>
    <w:rsid w:val="00C17855"/>
    <w:rsid w:val="00C2002F"/>
    <w:rsid w:val="00C2018D"/>
    <w:rsid w:val="00C20336"/>
    <w:rsid w:val="00C212B5"/>
    <w:rsid w:val="00C212D0"/>
    <w:rsid w:val="00C21FB6"/>
    <w:rsid w:val="00C22D02"/>
    <w:rsid w:val="00C22E30"/>
    <w:rsid w:val="00C23184"/>
    <w:rsid w:val="00C23A97"/>
    <w:rsid w:val="00C245BF"/>
    <w:rsid w:val="00C24CD6"/>
    <w:rsid w:val="00C271FD"/>
    <w:rsid w:val="00C2751F"/>
    <w:rsid w:val="00C2778F"/>
    <w:rsid w:val="00C277E2"/>
    <w:rsid w:val="00C30899"/>
    <w:rsid w:val="00C310A7"/>
    <w:rsid w:val="00C317B0"/>
    <w:rsid w:val="00C31821"/>
    <w:rsid w:val="00C31BF9"/>
    <w:rsid w:val="00C32364"/>
    <w:rsid w:val="00C32A01"/>
    <w:rsid w:val="00C32C07"/>
    <w:rsid w:val="00C33132"/>
    <w:rsid w:val="00C331DA"/>
    <w:rsid w:val="00C33362"/>
    <w:rsid w:val="00C33752"/>
    <w:rsid w:val="00C341C2"/>
    <w:rsid w:val="00C34CC0"/>
    <w:rsid w:val="00C35359"/>
    <w:rsid w:val="00C3595F"/>
    <w:rsid w:val="00C35D38"/>
    <w:rsid w:val="00C35E3B"/>
    <w:rsid w:val="00C36056"/>
    <w:rsid w:val="00C366FC"/>
    <w:rsid w:val="00C36755"/>
    <w:rsid w:val="00C404F6"/>
    <w:rsid w:val="00C40653"/>
    <w:rsid w:val="00C40742"/>
    <w:rsid w:val="00C40841"/>
    <w:rsid w:val="00C40956"/>
    <w:rsid w:val="00C409E7"/>
    <w:rsid w:val="00C40DD4"/>
    <w:rsid w:val="00C417B7"/>
    <w:rsid w:val="00C424ED"/>
    <w:rsid w:val="00C42E11"/>
    <w:rsid w:val="00C439E8"/>
    <w:rsid w:val="00C43C6E"/>
    <w:rsid w:val="00C4486B"/>
    <w:rsid w:val="00C44ADE"/>
    <w:rsid w:val="00C451F0"/>
    <w:rsid w:val="00C452A0"/>
    <w:rsid w:val="00C45B56"/>
    <w:rsid w:val="00C4616F"/>
    <w:rsid w:val="00C46423"/>
    <w:rsid w:val="00C47251"/>
    <w:rsid w:val="00C47AB0"/>
    <w:rsid w:val="00C47BC0"/>
    <w:rsid w:val="00C5131D"/>
    <w:rsid w:val="00C51914"/>
    <w:rsid w:val="00C51F0F"/>
    <w:rsid w:val="00C51F38"/>
    <w:rsid w:val="00C520E8"/>
    <w:rsid w:val="00C52804"/>
    <w:rsid w:val="00C52A59"/>
    <w:rsid w:val="00C52E1A"/>
    <w:rsid w:val="00C538CA"/>
    <w:rsid w:val="00C53B82"/>
    <w:rsid w:val="00C546B6"/>
    <w:rsid w:val="00C55985"/>
    <w:rsid w:val="00C56885"/>
    <w:rsid w:val="00C56B0C"/>
    <w:rsid w:val="00C56DED"/>
    <w:rsid w:val="00C60D60"/>
    <w:rsid w:val="00C60EDD"/>
    <w:rsid w:val="00C6174B"/>
    <w:rsid w:val="00C617AE"/>
    <w:rsid w:val="00C61E7D"/>
    <w:rsid w:val="00C62B22"/>
    <w:rsid w:val="00C62CD2"/>
    <w:rsid w:val="00C633EB"/>
    <w:rsid w:val="00C63FBD"/>
    <w:rsid w:val="00C64E66"/>
    <w:rsid w:val="00C65D93"/>
    <w:rsid w:val="00C6684D"/>
    <w:rsid w:val="00C66B9F"/>
    <w:rsid w:val="00C66C5F"/>
    <w:rsid w:val="00C673C2"/>
    <w:rsid w:val="00C67C92"/>
    <w:rsid w:val="00C71B0C"/>
    <w:rsid w:val="00C71B56"/>
    <w:rsid w:val="00C721BF"/>
    <w:rsid w:val="00C72EA3"/>
    <w:rsid w:val="00C7349C"/>
    <w:rsid w:val="00C73645"/>
    <w:rsid w:val="00C73754"/>
    <w:rsid w:val="00C73D75"/>
    <w:rsid w:val="00C746E4"/>
    <w:rsid w:val="00C74B55"/>
    <w:rsid w:val="00C75699"/>
    <w:rsid w:val="00C76B39"/>
    <w:rsid w:val="00C777AA"/>
    <w:rsid w:val="00C779B6"/>
    <w:rsid w:val="00C801D9"/>
    <w:rsid w:val="00C80B0F"/>
    <w:rsid w:val="00C811A3"/>
    <w:rsid w:val="00C81244"/>
    <w:rsid w:val="00C81454"/>
    <w:rsid w:val="00C817FB"/>
    <w:rsid w:val="00C81AD9"/>
    <w:rsid w:val="00C81DB5"/>
    <w:rsid w:val="00C824F8"/>
    <w:rsid w:val="00C82699"/>
    <w:rsid w:val="00C8324A"/>
    <w:rsid w:val="00C83265"/>
    <w:rsid w:val="00C83FD1"/>
    <w:rsid w:val="00C84584"/>
    <w:rsid w:val="00C84949"/>
    <w:rsid w:val="00C84A5E"/>
    <w:rsid w:val="00C853A1"/>
    <w:rsid w:val="00C853FE"/>
    <w:rsid w:val="00C854EE"/>
    <w:rsid w:val="00C85F67"/>
    <w:rsid w:val="00C863D5"/>
    <w:rsid w:val="00C86E71"/>
    <w:rsid w:val="00C8761C"/>
    <w:rsid w:val="00C87CA3"/>
    <w:rsid w:val="00C87D77"/>
    <w:rsid w:val="00C907BA"/>
    <w:rsid w:val="00C90E95"/>
    <w:rsid w:val="00C910FE"/>
    <w:rsid w:val="00C91418"/>
    <w:rsid w:val="00C919FB"/>
    <w:rsid w:val="00C92539"/>
    <w:rsid w:val="00C936AD"/>
    <w:rsid w:val="00C94063"/>
    <w:rsid w:val="00C9525D"/>
    <w:rsid w:val="00C952E0"/>
    <w:rsid w:val="00C95394"/>
    <w:rsid w:val="00C96B06"/>
    <w:rsid w:val="00C97371"/>
    <w:rsid w:val="00C975CE"/>
    <w:rsid w:val="00C97ED8"/>
    <w:rsid w:val="00CA063F"/>
    <w:rsid w:val="00CA0747"/>
    <w:rsid w:val="00CA113C"/>
    <w:rsid w:val="00CA1396"/>
    <w:rsid w:val="00CA1E22"/>
    <w:rsid w:val="00CA1E8D"/>
    <w:rsid w:val="00CA221F"/>
    <w:rsid w:val="00CA2D2A"/>
    <w:rsid w:val="00CA3561"/>
    <w:rsid w:val="00CA50F5"/>
    <w:rsid w:val="00CA519E"/>
    <w:rsid w:val="00CA5674"/>
    <w:rsid w:val="00CA587F"/>
    <w:rsid w:val="00CA5B95"/>
    <w:rsid w:val="00CA72AE"/>
    <w:rsid w:val="00CA744D"/>
    <w:rsid w:val="00CB0B53"/>
    <w:rsid w:val="00CB100C"/>
    <w:rsid w:val="00CB1690"/>
    <w:rsid w:val="00CB2794"/>
    <w:rsid w:val="00CB2BAC"/>
    <w:rsid w:val="00CB304D"/>
    <w:rsid w:val="00CB39F5"/>
    <w:rsid w:val="00CB3EC2"/>
    <w:rsid w:val="00CB4645"/>
    <w:rsid w:val="00CB4ED4"/>
    <w:rsid w:val="00CB4EE1"/>
    <w:rsid w:val="00CB530B"/>
    <w:rsid w:val="00CB541E"/>
    <w:rsid w:val="00CB5A34"/>
    <w:rsid w:val="00CB6633"/>
    <w:rsid w:val="00CB6E32"/>
    <w:rsid w:val="00CB7A50"/>
    <w:rsid w:val="00CB7B14"/>
    <w:rsid w:val="00CC0706"/>
    <w:rsid w:val="00CC07F8"/>
    <w:rsid w:val="00CC1AFE"/>
    <w:rsid w:val="00CC207A"/>
    <w:rsid w:val="00CC21FD"/>
    <w:rsid w:val="00CC2710"/>
    <w:rsid w:val="00CC272D"/>
    <w:rsid w:val="00CC2ADF"/>
    <w:rsid w:val="00CC583A"/>
    <w:rsid w:val="00CC62DF"/>
    <w:rsid w:val="00CC68CE"/>
    <w:rsid w:val="00CC75E7"/>
    <w:rsid w:val="00CD03AB"/>
    <w:rsid w:val="00CD0A37"/>
    <w:rsid w:val="00CD2009"/>
    <w:rsid w:val="00CD2142"/>
    <w:rsid w:val="00CD2841"/>
    <w:rsid w:val="00CD2FE1"/>
    <w:rsid w:val="00CD41AB"/>
    <w:rsid w:val="00CD4AE2"/>
    <w:rsid w:val="00CD5914"/>
    <w:rsid w:val="00CD5C63"/>
    <w:rsid w:val="00CD609F"/>
    <w:rsid w:val="00CD6334"/>
    <w:rsid w:val="00CD6F48"/>
    <w:rsid w:val="00CD75D0"/>
    <w:rsid w:val="00CD7785"/>
    <w:rsid w:val="00CE0036"/>
    <w:rsid w:val="00CE0195"/>
    <w:rsid w:val="00CE0DC1"/>
    <w:rsid w:val="00CE1601"/>
    <w:rsid w:val="00CE1D2B"/>
    <w:rsid w:val="00CE2317"/>
    <w:rsid w:val="00CE3276"/>
    <w:rsid w:val="00CE360E"/>
    <w:rsid w:val="00CE3717"/>
    <w:rsid w:val="00CE3980"/>
    <w:rsid w:val="00CE4009"/>
    <w:rsid w:val="00CE43ED"/>
    <w:rsid w:val="00CE4424"/>
    <w:rsid w:val="00CE44E0"/>
    <w:rsid w:val="00CE4D3D"/>
    <w:rsid w:val="00CE5746"/>
    <w:rsid w:val="00CE5E4F"/>
    <w:rsid w:val="00CE668D"/>
    <w:rsid w:val="00CE748B"/>
    <w:rsid w:val="00CE7A77"/>
    <w:rsid w:val="00CF0464"/>
    <w:rsid w:val="00CF14A6"/>
    <w:rsid w:val="00CF18F9"/>
    <w:rsid w:val="00CF2F57"/>
    <w:rsid w:val="00CF32E5"/>
    <w:rsid w:val="00CF35ED"/>
    <w:rsid w:val="00CF3DC6"/>
    <w:rsid w:val="00CF3F86"/>
    <w:rsid w:val="00CF4288"/>
    <w:rsid w:val="00CF46DA"/>
    <w:rsid w:val="00CF48DC"/>
    <w:rsid w:val="00CF5141"/>
    <w:rsid w:val="00CF6602"/>
    <w:rsid w:val="00CF72B0"/>
    <w:rsid w:val="00CF7492"/>
    <w:rsid w:val="00D00521"/>
    <w:rsid w:val="00D01870"/>
    <w:rsid w:val="00D01E14"/>
    <w:rsid w:val="00D029FF"/>
    <w:rsid w:val="00D02C5A"/>
    <w:rsid w:val="00D0424A"/>
    <w:rsid w:val="00D04624"/>
    <w:rsid w:val="00D04F88"/>
    <w:rsid w:val="00D05A27"/>
    <w:rsid w:val="00D05B87"/>
    <w:rsid w:val="00D05DC3"/>
    <w:rsid w:val="00D05E4C"/>
    <w:rsid w:val="00D06D43"/>
    <w:rsid w:val="00D100CD"/>
    <w:rsid w:val="00D10374"/>
    <w:rsid w:val="00D104F0"/>
    <w:rsid w:val="00D10667"/>
    <w:rsid w:val="00D113F2"/>
    <w:rsid w:val="00D1177A"/>
    <w:rsid w:val="00D118FD"/>
    <w:rsid w:val="00D129A7"/>
    <w:rsid w:val="00D12A57"/>
    <w:rsid w:val="00D12E29"/>
    <w:rsid w:val="00D14304"/>
    <w:rsid w:val="00D148CE"/>
    <w:rsid w:val="00D1552C"/>
    <w:rsid w:val="00D16053"/>
    <w:rsid w:val="00D16408"/>
    <w:rsid w:val="00D16A1D"/>
    <w:rsid w:val="00D16D62"/>
    <w:rsid w:val="00D16EAD"/>
    <w:rsid w:val="00D201FC"/>
    <w:rsid w:val="00D20529"/>
    <w:rsid w:val="00D2056F"/>
    <w:rsid w:val="00D207EA"/>
    <w:rsid w:val="00D20ADB"/>
    <w:rsid w:val="00D211D5"/>
    <w:rsid w:val="00D213E8"/>
    <w:rsid w:val="00D223F2"/>
    <w:rsid w:val="00D224D8"/>
    <w:rsid w:val="00D226BB"/>
    <w:rsid w:val="00D22B14"/>
    <w:rsid w:val="00D22BDC"/>
    <w:rsid w:val="00D2366A"/>
    <w:rsid w:val="00D24148"/>
    <w:rsid w:val="00D24AF4"/>
    <w:rsid w:val="00D25171"/>
    <w:rsid w:val="00D258F4"/>
    <w:rsid w:val="00D25BD9"/>
    <w:rsid w:val="00D2616D"/>
    <w:rsid w:val="00D263E6"/>
    <w:rsid w:val="00D26592"/>
    <w:rsid w:val="00D26B45"/>
    <w:rsid w:val="00D26BAC"/>
    <w:rsid w:val="00D275F9"/>
    <w:rsid w:val="00D27704"/>
    <w:rsid w:val="00D30AE6"/>
    <w:rsid w:val="00D30EF2"/>
    <w:rsid w:val="00D31D2D"/>
    <w:rsid w:val="00D31E6E"/>
    <w:rsid w:val="00D32BC9"/>
    <w:rsid w:val="00D32D62"/>
    <w:rsid w:val="00D32E37"/>
    <w:rsid w:val="00D3306E"/>
    <w:rsid w:val="00D3347A"/>
    <w:rsid w:val="00D335A0"/>
    <w:rsid w:val="00D33605"/>
    <w:rsid w:val="00D33C70"/>
    <w:rsid w:val="00D34071"/>
    <w:rsid w:val="00D34E69"/>
    <w:rsid w:val="00D3522D"/>
    <w:rsid w:val="00D354C2"/>
    <w:rsid w:val="00D35A8B"/>
    <w:rsid w:val="00D35EB6"/>
    <w:rsid w:val="00D35F62"/>
    <w:rsid w:val="00D365B8"/>
    <w:rsid w:val="00D366A4"/>
    <w:rsid w:val="00D367E6"/>
    <w:rsid w:val="00D370D4"/>
    <w:rsid w:val="00D37A9B"/>
    <w:rsid w:val="00D37E4D"/>
    <w:rsid w:val="00D40705"/>
    <w:rsid w:val="00D4126E"/>
    <w:rsid w:val="00D417E3"/>
    <w:rsid w:val="00D43444"/>
    <w:rsid w:val="00D43A95"/>
    <w:rsid w:val="00D44055"/>
    <w:rsid w:val="00D4412C"/>
    <w:rsid w:val="00D44352"/>
    <w:rsid w:val="00D44814"/>
    <w:rsid w:val="00D4489F"/>
    <w:rsid w:val="00D47ACB"/>
    <w:rsid w:val="00D47F83"/>
    <w:rsid w:val="00D50B9C"/>
    <w:rsid w:val="00D510FC"/>
    <w:rsid w:val="00D51A1F"/>
    <w:rsid w:val="00D52A12"/>
    <w:rsid w:val="00D53232"/>
    <w:rsid w:val="00D537F9"/>
    <w:rsid w:val="00D5389A"/>
    <w:rsid w:val="00D53A6E"/>
    <w:rsid w:val="00D542D3"/>
    <w:rsid w:val="00D54DAC"/>
    <w:rsid w:val="00D56081"/>
    <w:rsid w:val="00D5627E"/>
    <w:rsid w:val="00D5772A"/>
    <w:rsid w:val="00D57B0C"/>
    <w:rsid w:val="00D6011A"/>
    <w:rsid w:val="00D6064E"/>
    <w:rsid w:val="00D6078C"/>
    <w:rsid w:val="00D60F5E"/>
    <w:rsid w:val="00D61033"/>
    <w:rsid w:val="00D61A7A"/>
    <w:rsid w:val="00D61A7F"/>
    <w:rsid w:val="00D61EA5"/>
    <w:rsid w:val="00D624A5"/>
    <w:rsid w:val="00D62D53"/>
    <w:rsid w:val="00D6379A"/>
    <w:rsid w:val="00D63F70"/>
    <w:rsid w:val="00D6436C"/>
    <w:rsid w:val="00D64A8C"/>
    <w:rsid w:val="00D64E6B"/>
    <w:rsid w:val="00D65274"/>
    <w:rsid w:val="00D6552A"/>
    <w:rsid w:val="00D6629E"/>
    <w:rsid w:val="00D6680B"/>
    <w:rsid w:val="00D66B50"/>
    <w:rsid w:val="00D675C5"/>
    <w:rsid w:val="00D67801"/>
    <w:rsid w:val="00D700AC"/>
    <w:rsid w:val="00D72107"/>
    <w:rsid w:val="00D73036"/>
    <w:rsid w:val="00D7331F"/>
    <w:rsid w:val="00D74114"/>
    <w:rsid w:val="00D74128"/>
    <w:rsid w:val="00D74282"/>
    <w:rsid w:val="00D744E4"/>
    <w:rsid w:val="00D74791"/>
    <w:rsid w:val="00D74D66"/>
    <w:rsid w:val="00D75277"/>
    <w:rsid w:val="00D75415"/>
    <w:rsid w:val="00D75C4B"/>
    <w:rsid w:val="00D75EAE"/>
    <w:rsid w:val="00D75F19"/>
    <w:rsid w:val="00D7644E"/>
    <w:rsid w:val="00D76A27"/>
    <w:rsid w:val="00D76A4D"/>
    <w:rsid w:val="00D76AC4"/>
    <w:rsid w:val="00D816F4"/>
    <w:rsid w:val="00D81912"/>
    <w:rsid w:val="00D8238F"/>
    <w:rsid w:val="00D825D6"/>
    <w:rsid w:val="00D834CF"/>
    <w:rsid w:val="00D83630"/>
    <w:rsid w:val="00D84EC5"/>
    <w:rsid w:val="00D8512C"/>
    <w:rsid w:val="00D85452"/>
    <w:rsid w:val="00D85514"/>
    <w:rsid w:val="00D85D8F"/>
    <w:rsid w:val="00D8683C"/>
    <w:rsid w:val="00D86A30"/>
    <w:rsid w:val="00D879BB"/>
    <w:rsid w:val="00D9059D"/>
    <w:rsid w:val="00D90A66"/>
    <w:rsid w:val="00D90B09"/>
    <w:rsid w:val="00D92085"/>
    <w:rsid w:val="00D9217D"/>
    <w:rsid w:val="00D9218A"/>
    <w:rsid w:val="00D9229A"/>
    <w:rsid w:val="00D9255C"/>
    <w:rsid w:val="00D92EA4"/>
    <w:rsid w:val="00D9354C"/>
    <w:rsid w:val="00D93FE4"/>
    <w:rsid w:val="00D941DE"/>
    <w:rsid w:val="00D9452A"/>
    <w:rsid w:val="00D95C64"/>
    <w:rsid w:val="00D95F53"/>
    <w:rsid w:val="00D96176"/>
    <w:rsid w:val="00D96206"/>
    <w:rsid w:val="00D966F6"/>
    <w:rsid w:val="00D96722"/>
    <w:rsid w:val="00D97069"/>
    <w:rsid w:val="00D979EE"/>
    <w:rsid w:val="00D97E65"/>
    <w:rsid w:val="00DA031C"/>
    <w:rsid w:val="00DA040F"/>
    <w:rsid w:val="00DA0869"/>
    <w:rsid w:val="00DA13E2"/>
    <w:rsid w:val="00DA1772"/>
    <w:rsid w:val="00DA1997"/>
    <w:rsid w:val="00DA1D73"/>
    <w:rsid w:val="00DA24ED"/>
    <w:rsid w:val="00DA26B6"/>
    <w:rsid w:val="00DA26D8"/>
    <w:rsid w:val="00DA2E28"/>
    <w:rsid w:val="00DA3605"/>
    <w:rsid w:val="00DA38B0"/>
    <w:rsid w:val="00DA41D9"/>
    <w:rsid w:val="00DA56BB"/>
    <w:rsid w:val="00DA5B07"/>
    <w:rsid w:val="00DA5F54"/>
    <w:rsid w:val="00DA609B"/>
    <w:rsid w:val="00DA6583"/>
    <w:rsid w:val="00DA6A88"/>
    <w:rsid w:val="00DA7442"/>
    <w:rsid w:val="00DA77D7"/>
    <w:rsid w:val="00DB0290"/>
    <w:rsid w:val="00DB2AC1"/>
    <w:rsid w:val="00DB31F1"/>
    <w:rsid w:val="00DB3345"/>
    <w:rsid w:val="00DB3899"/>
    <w:rsid w:val="00DB408A"/>
    <w:rsid w:val="00DB44A2"/>
    <w:rsid w:val="00DB44C5"/>
    <w:rsid w:val="00DB49B4"/>
    <w:rsid w:val="00DB5A84"/>
    <w:rsid w:val="00DB5E19"/>
    <w:rsid w:val="00DB5EA6"/>
    <w:rsid w:val="00DB63C9"/>
    <w:rsid w:val="00DB6B6B"/>
    <w:rsid w:val="00DB6C92"/>
    <w:rsid w:val="00DB783D"/>
    <w:rsid w:val="00DC06D0"/>
    <w:rsid w:val="00DC07C2"/>
    <w:rsid w:val="00DC0A33"/>
    <w:rsid w:val="00DC0F11"/>
    <w:rsid w:val="00DC1380"/>
    <w:rsid w:val="00DC1D48"/>
    <w:rsid w:val="00DC1F27"/>
    <w:rsid w:val="00DC2378"/>
    <w:rsid w:val="00DC2519"/>
    <w:rsid w:val="00DC3639"/>
    <w:rsid w:val="00DC4129"/>
    <w:rsid w:val="00DC68F7"/>
    <w:rsid w:val="00DC6D7B"/>
    <w:rsid w:val="00DC7496"/>
    <w:rsid w:val="00DC7A44"/>
    <w:rsid w:val="00DD16F2"/>
    <w:rsid w:val="00DD1E81"/>
    <w:rsid w:val="00DD2FF3"/>
    <w:rsid w:val="00DD321E"/>
    <w:rsid w:val="00DD3464"/>
    <w:rsid w:val="00DD3903"/>
    <w:rsid w:val="00DD4EC7"/>
    <w:rsid w:val="00DD516E"/>
    <w:rsid w:val="00DD56F0"/>
    <w:rsid w:val="00DD5AEB"/>
    <w:rsid w:val="00DD5C1A"/>
    <w:rsid w:val="00DD5F2D"/>
    <w:rsid w:val="00DD6B68"/>
    <w:rsid w:val="00DD6C78"/>
    <w:rsid w:val="00DD72E9"/>
    <w:rsid w:val="00DD7970"/>
    <w:rsid w:val="00DE0188"/>
    <w:rsid w:val="00DE06F3"/>
    <w:rsid w:val="00DE11C2"/>
    <w:rsid w:val="00DE13D3"/>
    <w:rsid w:val="00DE17F7"/>
    <w:rsid w:val="00DE25AC"/>
    <w:rsid w:val="00DE2737"/>
    <w:rsid w:val="00DE3790"/>
    <w:rsid w:val="00DE3CF0"/>
    <w:rsid w:val="00DE3F53"/>
    <w:rsid w:val="00DE410E"/>
    <w:rsid w:val="00DE42E3"/>
    <w:rsid w:val="00DE51EE"/>
    <w:rsid w:val="00DE6626"/>
    <w:rsid w:val="00DE7025"/>
    <w:rsid w:val="00DE78CB"/>
    <w:rsid w:val="00DF1568"/>
    <w:rsid w:val="00DF19B1"/>
    <w:rsid w:val="00DF1B14"/>
    <w:rsid w:val="00DF1C73"/>
    <w:rsid w:val="00DF2873"/>
    <w:rsid w:val="00DF28B3"/>
    <w:rsid w:val="00DF373B"/>
    <w:rsid w:val="00DF37D3"/>
    <w:rsid w:val="00DF4D59"/>
    <w:rsid w:val="00DF573B"/>
    <w:rsid w:val="00DF5820"/>
    <w:rsid w:val="00DF5EC8"/>
    <w:rsid w:val="00DF6276"/>
    <w:rsid w:val="00DF63F9"/>
    <w:rsid w:val="00DF6819"/>
    <w:rsid w:val="00DF6987"/>
    <w:rsid w:val="00E00F70"/>
    <w:rsid w:val="00E0117C"/>
    <w:rsid w:val="00E016D0"/>
    <w:rsid w:val="00E01895"/>
    <w:rsid w:val="00E01C21"/>
    <w:rsid w:val="00E028E5"/>
    <w:rsid w:val="00E02D50"/>
    <w:rsid w:val="00E02F7D"/>
    <w:rsid w:val="00E0387D"/>
    <w:rsid w:val="00E05753"/>
    <w:rsid w:val="00E058F6"/>
    <w:rsid w:val="00E0626F"/>
    <w:rsid w:val="00E0671D"/>
    <w:rsid w:val="00E06FB3"/>
    <w:rsid w:val="00E0735B"/>
    <w:rsid w:val="00E073A2"/>
    <w:rsid w:val="00E0796B"/>
    <w:rsid w:val="00E0797F"/>
    <w:rsid w:val="00E07C86"/>
    <w:rsid w:val="00E10332"/>
    <w:rsid w:val="00E1052F"/>
    <w:rsid w:val="00E10598"/>
    <w:rsid w:val="00E1077D"/>
    <w:rsid w:val="00E108AF"/>
    <w:rsid w:val="00E1090B"/>
    <w:rsid w:val="00E10CE1"/>
    <w:rsid w:val="00E111AA"/>
    <w:rsid w:val="00E112A5"/>
    <w:rsid w:val="00E11ED6"/>
    <w:rsid w:val="00E11F05"/>
    <w:rsid w:val="00E11F44"/>
    <w:rsid w:val="00E1206A"/>
    <w:rsid w:val="00E12426"/>
    <w:rsid w:val="00E1340F"/>
    <w:rsid w:val="00E13BD4"/>
    <w:rsid w:val="00E13E06"/>
    <w:rsid w:val="00E14C27"/>
    <w:rsid w:val="00E14DF3"/>
    <w:rsid w:val="00E14F49"/>
    <w:rsid w:val="00E153D6"/>
    <w:rsid w:val="00E15B38"/>
    <w:rsid w:val="00E15BD3"/>
    <w:rsid w:val="00E1609A"/>
    <w:rsid w:val="00E16149"/>
    <w:rsid w:val="00E16299"/>
    <w:rsid w:val="00E16499"/>
    <w:rsid w:val="00E16C86"/>
    <w:rsid w:val="00E20979"/>
    <w:rsid w:val="00E20D3B"/>
    <w:rsid w:val="00E21748"/>
    <w:rsid w:val="00E21FE5"/>
    <w:rsid w:val="00E22024"/>
    <w:rsid w:val="00E2239B"/>
    <w:rsid w:val="00E23194"/>
    <w:rsid w:val="00E232F0"/>
    <w:rsid w:val="00E235CA"/>
    <w:rsid w:val="00E23807"/>
    <w:rsid w:val="00E23B2E"/>
    <w:rsid w:val="00E24B84"/>
    <w:rsid w:val="00E2659A"/>
    <w:rsid w:val="00E2678B"/>
    <w:rsid w:val="00E2688D"/>
    <w:rsid w:val="00E27E65"/>
    <w:rsid w:val="00E301D2"/>
    <w:rsid w:val="00E30E90"/>
    <w:rsid w:val="00E311D9"/>
    <w:rsid w:val="00E319E0"/>
    <w:rsid w:val="00E31A3B"/>
    <w:rsid w:val="00E3250E"/>
    <w:rsid w:val="00E32AFC"/>
    <w:rsid w:val="00E32B8F"/>
    <w:rsid w:val="00E32D63"/>
    <w:rsid w:val="00E3337E"/>
    <w:rsid w:val="00E33943"/>
    <w:rsid w:val="00E3406A"/>
    <w:rsid w:val="00E3419E"/>
    <w:rsid w:val="00E35131"/>
    <w:rsid w:val="00E360E3"/>
    <w:rsid w:val="00E366BF"/>
    <w:rsid w:val="00E368D8"/>
    <w:rsid w:val="00E37232"/>
    <w:rsid w:val="00E3748D"/>
    <w:rsid w:val="00E40494"/>
    <w:rsid w:val="00E4114E"/>
    <w:rsid w:val="00E415EE"/>
    <w:rsid w:val="00E418A4"/>
    <w:rsid w:val="00E41AF3"/>
    <w:rsid w:val="00E424A1"/>
    <w:rsid w:val="00E42812"/>
    <w:rsid w:val="00E43E22"/>
    <w:rsid w:val="00E43F6E"/>
    <w:rsid w:val="00E455D4"/>
    <w:rsid w:val="00E45F42"/>
    <w:rsid w:val="00E462CE"/>
    <w:rsid w:val="00E468AC"/>
    <w:rsid w:val="00E468DD"/>
    <w:rsid w:val="00E47BA8"/>
    <w:rsid w:val="00E50060"/>
    <w:rsid w:val="00E500A1"/>
    <w:rsid w:val="00E500FD"/>
    <w:rsid w:val="00E50600"/>
    <w:rsid w:val="00E50B34"/>
    <w:rsid w:val="00E50CB0"/>
    <w:rsid w:val="00E51204"/>
    <w:rsid w:val="00E51C0B"/>
    <w:rsid w:val="00E51FDF"/>
    <w:rsid w:val="00E525CC"/>
    <w:rsid w:val="00E534B0"/>
    <w:rsid w:val="00E5430D"/>
    <w:rsid w:val="00E5459F"/>
    <w:rsid w:val="00E55D04"/>
    <w:rsid w:val="00E55EED"/>
    <w:rsid w:val="00E55FAC"/>
    <w:rsid w:val="00E56B76"/>
    <w:rsid w:val="00E57CFB"/>
    <w:rsid w:val="00E612A2"/>
    <w:rsid w:val="00E613A1"/>
    <w:rsid w:val="00E61C51"/>
    <w:rsid w:val="00E6240D"/>
    <w:rsid w:val="00E62519"/>
    <w:rsid w:val="00E6291C"/>
    <w:rsid w:val="00E632D9"/>
    <w:rsid w:val="00E636EB"/>
    <w:rsid w:val="00E64EBD"/>
    <w:rsid w:val="00E65114"/>
    <w:rsid w:val="00E6515A"/>
    <w:rsid w:val="00E65FAC"/>
    <w:rsid w:val="00E65FFF"/>
    <w:rsid w:val="00E66394"/>
    <w:rsid w:val="00E66681"/>
    <w:rsid w:val="00E674DF"/>
    <w:rsid w:val="00E676DA"/>
    <w:rsid w:val="00E706AA"/>
    <w:rsid w:val="00E70A20"/>
    <w:rsid w:val="00E70D32"/>
    <w:rsid w:val="00E70E87"/>
    <w:rsid w:val="00E71719"/>
    <w:rsid w:val="00E71D49"/>
    <w:rsid w:val="00E720D7"/>
    <w:rsid w:val="00E72C9A"/>
    <w:rsid w:val="00E73343"/>
    <w:rsid w:val="00E73779"/>
    <w:rsid w:val="00E74095"/>
    <w:rsid w:val="00E74C2D"/>
    <w:rsid w:val="00E74CF9"/>
    <w:rsid w:val="00E75224"/>
    <w:rsid w:val="00E7535E"/>
    <w:rsid w:val="00E75AFA"/>
    <w:rsid w:val="00E75CF2"/>
    <w:rsid w:val="00E75F62"/>
    <w:rsid w:val="00E76D23"/>
    <w:rsid w:val="00E77BBF"/>
    <w:rsid w:val="00E77D9E"/>
    <w:rsid w:val="00E80263"/>
    <w:rsid w:val="00E80277"/>
    <w:rsid w:val="00E80840"/>
    <w:rsid w:val="00E80E88"/>
    <w:rsid w:val="00E81474"/>
    <w:rsid w:val="00E81D3A"/>
    <w:rsid w:val="00E833CD"/>
    <w:rsid w:val="00E83899"/>
    <w:rsid w:val="00E83C37"/>
    <w:rsid w:val="00E84A53"/>
    <w:rsid w:val="00E84C9A"/>
    <w:rsid w:val="00E84EA4"/>
    <w:rsid w:val="00E851D5"/>
    <w:rsid w:val="00E85A61"/>
    <w:rsid w:val="00E85EFE"/>
    <w:rsid w:val="00E86085"/>
    <w:rsid w:val="00E87CCE"/>
    <w:rsid w:val="00E9004D"/>
    <w:rsid w:val="00E9032A"/>
    <w:rsid w:val="00E90BC9"/>
    <w:rsid w:val="00E915EB"/>
    <w:rsid w:val="00E917E1"/>
    <w:rsid w:val="00E919A1"/>
    <w:rsid w:val="00E91FF5"/>
    <w:rsid w:val="00E9262F"/>
    <w:rsid w:val="00E92D6D"/>
    <w:rsid w:val="00E92FC0"/>
    <w:rsid w:val="00E93037"/>
    <w:rsid w:val="00E933AF"/>
    <w:rsid w:val="00E93B2F"/>
    <w:rsid w:val="00E93E4A"/>
    <w:rsid w:val="00E94137"/>
    <w:rsid w:val="00E9563C"/>
    <w:rsid w:val="00E95B78"/>
    <w:rsid w:val="00E95F8A"/>
    <w:rsid w:val="00E960EE"/>
    <w:rsid w:val="00E9679A"/>
    <w:rsid w:val="00E96E6B"/>
    <w:rsid w:val="00EA0637"/>
    <w:rsid w:val="00EA06A4"/>
    <w:rsid w:val="00EA0BDA"/>
    <w:rsid w:val="00EA0DB3"/>
    <w:rsid w:val="00EA1240"/>
    <w:rsid w:val="00EA1E03"/>
    <w:rsid w:val="00EA1F6B"/>
    <w:rsid w:val="00EA296E"/>
    <w:rsid w:val="00EA29CC"/>
    <w:rsid w:val="00EA2AF8"/>
    <w:rsid w:val="00EA3340"/>
    <w:rsid w:val="00EA3FD4"/>
    <w:rsid w:val="00EA44A3"/>
    <w:rsid w:val="00EA4CF3"/>
    <w:rsid w:val="00EA563D"/>
    <w:rsid w:val="00EA573B"/>
    <w:rsid w:val="00EA5949"/>
    <w:rsid w:val="00EA628D"/>
    <w:rsid w:val="00EA6647"/>
    <w:rsid w:val="00EA66CC"/>
    <w:rsid w:val="00EA6C1D"/>
    <w:rsid w:val="00EA6CA8"/>
    <w:rsid w:val="00EA6E7C"/>
    <w:rsid w:val="00EA71EB"/>
    <w:rsid w:val="00EA736C"/>
    <w:rsid w:val="00EB0560"/>
    <w:rsid w:val="00EB0724"/>
    <w:rsid w:val="00EB0A96"/>
    <w:rsid w:val="00EB1000"/>
    <w:rsid w:val="00EB212D"/>
    <w:rsid w:val="00EB25EA"/>
    <w:rsid w:val="00EB3291"/>
    <w:rsid w:val="00EB3448"/>
    <w:rsid w:val="00EB3FE1"/>
    <w:rsid w:val="00EB50B6"/>
    <w:rsid w:val="00EB57E9"/>
    <w:rsid w:val="00EB5838"/>
    <w:rsid w:val="00EB5F6F"/>
    <w:rsid w:val="00EC1B25"/>
    <w:rsid w:val="00EC20BA"/>
    <w:rsid w:val="00EC2BBE"/>
    <w:rsid w:val="00EC2FB2"/>
    <w:rsid w:val="00EC339E"/>
    <w:rsid w:val="00EC3A0D"/>
    <w:rsid w:val="00EC3E31"/>
    <w:rsid w:val="00EC4136"/>
    <w:rsid w:val="00EC4B64"/>
    <w:rsid w:val="00EC4E38"/>
    <w:rsid w:val="00EC5B74"/>
    <w:rsid w:val="00EC6196"/>
    <w:rsid w:val="00EC6B2A"/>
    <w:rsid w:val="00EC722B"/>
    <w:rsid w:val="00EC7650"/>
    <w:rsid w:val="00EC79D2"/>
    <w:rsid w:val="00EC7FEE"/>
    <w:rsid w:val="00ED0B0F"/>
    <w:rsid w:val="00ED1ECF"/>
    <w:rsid w:val="00ED2790"/>
    <w:rsid w:val="00ED2DBF"/>
    <w:rsid w:val="00ED2F1E"/>
    <w:rsid w:val="00ED3047"/>
    <w:rsid w:val="00ED3205"/>
    <w:rsid w:val="00ED347C"/>
    <w:rsid w:val="00ED3C1B"/>
    <w:rsid w:val="00ED3E43"/>
    <w:rsid w:val="00ED3F44"/>
    <w:rsid w:val="00ED5143"/>
    <w:rsid w:val="00ED6174"/>
    <w:rsid w:val="00ED6741"/>
    <w:rsid w:val="00ED6997"/>
    <w:rsid w:val="00ED69DA"/>
    <w:rsid w:val="00ED6C77"/>
    <w:rsid w:val="00ED73DF"/>
    <w:rsid w:val="00ED7820"/>
    <w:rsid w:val="00ED7FAD"/>
    <w:rsid w:val="00EE018D"/>
    <w:rsid w:val="00EE1666"/>
    <w:rsid w:val="00EE189C"/>
    <w:rsid w:val="00EE1DA4"/>
    <w:rsid w:val="00EE1E93"/>
    <w:rsid w:val="00EE2B02"/>
    <w:rsid w:val="00EE2E74"/>
    <w:rsid w:val="00EE36C4"/>
    <w:rsid w:val="00EE492B"/>
    <w:rsid w:val="00EE4D8E"/>
    <w:rsid w:val="00EE63BB"/>
    <w:rsid w:val="00EE6F0D"/>
    <w:rsid w:val="00EE7930"/>
    <w:rsid w:val="00EE7AF3"/>
    <w:rsid w:val="00EE7C77"/>
    <w:rsid w:val="00EF0089"/>
    <w:rsid w:val="00EF03CE"/>
    <w:rsid w:val="00EF0439"/>
    <w:rsid w:val="00EF0E8B"/>
    <w:rsid w:val="00EF2443"/>
    <w:rsid w:val="00EF284B"/>
    <w:rsid w:val="00EF2C03"/>
    <w:rsid w:val="00EF3204"/>
    <w:rsid w:val="00EF32F8"/>
    <w:rsid w:val="00EF5D04"/>
    <w:rsid w:val="00EF6018"/>
    <w:rsid w:val="00EF663E"/>
    <w:rsid w:val="00EF70B9"/>
    <w:rsid w:val="00F004FC"/>
    <w:rsid w:val="00F00A24"/>
    <w:rsid w:val="00F00C1B"/>
    <w:rsid w:val="00F01C29"/>
    <w:rsid w:val="00F020C3"/>
    <w:rsid w:val="00F02134"/>
    <w:rsid w:val="00F0213D"/>
    <w:rsid w:val="00F0275F"/>
    <w:rsid w:val="00F02D93"/>
    <w:rsid w:val="00F034B3"/>
    <w:rsid w:val="00F038B7"/>
    <w:rsid w:val="00F03BD1"/>
    <w:rsid w:val="00F04633"/>
    <w:rsid w:val="00F04BD7"/>
    <w:rsid w:val="00F05073"/>
    <w:rsid w:val="00F054EE"/>
    <w:rsid w:val="00F06243"/>
    <w:rsid w:val="00F063BC"/>
    <w:rsid w:val="00F06F8E"/>
    <w:rsid w:val="00F0746C"/>
    <w:rsid w:val="00F07583"/>
    <w:rsid w:val="00F07C2B"/>
    <w:rsid w:val="00F07D07"/>
    <w:rsid w:val="00F108E8"/>
    <w:rsid w:val="00F10C41"/>
    <w:rsid w:val="00F11332"/>
    <w:rsid w:val="00F11463"/>
    <w:rsid w:val="00F11D8F"/>
    <w:rsid w:val="00F124C6"/>
    <w:rsid w:val="00F127DF"/>
    <w:rsid w:val="00F1295A"/>
    <w:rsid w:val="00F13BB9"/>
    <w:rsid w:val="00F13C39"/>
    <w:rsid w:val="00F14289"/>
    <w:rsid w:val="00F142FA"/>
    <w:rsid w:val="00F14377"/>
    <w:rsid w:val="00F143F7"/>
    <w:rsid w:val="00F145F5"/>
    <w:rsid w:val="00F14722"/>
    <w:rsid w:val="00F14BE6"/>
    <w:rsid w:val="00F15777"/>
    <w:rsid w:val="00F15907"/>
    <w:rsid w:val="00F15E93"/>
    <w:rsid w:val="00F15F28"/>
    <w:rsid w:val="00F160BE"/>
    <w:rsid w:val="00F16A8E"/>
    <w:rsid w:val="00F16CC4"/>
    <w:rsid w:val="00F16E98"/>
    <w:rsid w:val="00F1719F"/>
    <w:rsid w:val="00F172AF"/>
    <w:rsid w:val="00F17530"/>
    <w:rsid w:val="00F17CB7"/>
    <w:rsid w:val="00F21C42"/>
    <w:rsid w:val="00F21E06"/>
    <w:rsid w:val="00F21FAB"/>
    <w:rsid w:val="00F2233D"/>
    <w:rsid w:val="00F22575"/>
    <w:rsid w:val="00F2295D"/>
    <w:rsid w:val="00F2298B"/>
    <w:rsid w:val="00F230DA"/>
    <w:rsid w:val="00F233E1"/>
    <w:rsid w:val="00F23E0C"/>
    <w:rsid w:val="00F24D4F"/>
    <w:rsid w:val="00F254E7"/>
    <w:rsid w:val="00F26302"/>
    <w:rsid w:val="00F26A7B"/>
    <w:rsid w:val="00F270A2"/>
    <w:rsid w:val="00F27594"/>
    <w:rsid w:val="00F279C1"/>
    <w:rsid w:val="00F27C73"/>
    <w:rsid w:val="00F27DC8"/>
    <w:rsid w:val="00F30112"/>
    <w:rsid w:val="00F30BA1"/>
    <w:rsid w:val="00F30F2D"/>
    <w:rsid w:val="00F31657"/>
    <w:rsid w:val="00F323B3"/>
    <w:rsid w:val="00F32448"/>
    <w:rsid w:val="00F32922"/>
    <w:rsid w:val="00F32C40"/>
    <w:rsid w:val="00F33638"/>
    <w:rsid w:val="00F3395E"/>
    <w:rsid w:val="00F34EC5"/>
    <w:rsid w:val="00F34FCB"/>
    <w:rsid w:val="00F3504D"/>
    <w:rsid w:val="00F3598C"/>
    <w:rsid w:val="00F37279"/>
    <w:rsid w:val="00F37602"/>
    <w:rsid w:val="00F37663"/>
    <w:rsid w:val="00F37799"/>
    <w:rsid w:val="00F37D4B"/>
    <w:rsid w:val="00F400EB"/>
    <w:rsid w:val="00F40713"/>
    <w:rsid w:val="00F4099F"/>
    <w:rsid w:val="00F40CE2"/>
    <w:rsid w:val="00F410B5"/>
    <w:rsid w:val="00F41954"/>
    <w:rsid w:val="00F41A40"/>
    <w:rsid w:val="00F42496"/>
    <w:rsid w:val="00F42BEB"/>
    <w:rsid w:val="00F42C25"/>
    <w:rsid w:val="00F42D25"/>
    <w:rsid w:val="00F4342A"/>
    <w:rsid w:val="00F4469E"/>
    <w:rsid w:val="00F44E64"/>
    <w:rsid w:val="00F45904"/>
    <w:rsid w:val="00F45AA0"/>
    <w:rsid w:val="00F45D35"/>
    <w:rsid w:val="00F46CDD"/>
    <w:rsid w:val="00F47FFB"/>
    <w:rsid w:val="00F50EFC"/>
    <w:rsid w:val="00F5117E"/>
    <w:rsid w:val="00F51365"/>
    <w:rsid w:val="00F51D71"/>
    <w:rsid w:val="00F520D0"/>
    <w:rsid w:val="00F52215"/>
    <w:rsid w:val="00F52D53"/>
    <w:rsid w:val="00F5347E"/>
    <w:rsid w:val="00F53CB6"/>
    <w:rsid w:val="00F54366"/>
    <w:rsid w:val="00F545FE"/>
    <w:rsid w:val="00F55A83"/>
    <w:rsid w:val="00F56051"/>
    <w:rsid w:val="00F561D0"/>
    <w:rsid w:val="00F563A5"/>
    <w:rsid w:val="00F564D5"/>
    <w:rsid w:val="00F56A6C"/>
    <w:rsid w:val="00F56C49"/>
    <w:rsid w:val="00F57351"/>
    <w:rsid w:val="00F57B2D"/>
    <w:rsid w:val="00F617AD"/>
    <w:rsid w:val="00F6225B"/>
    <w:rsid w:val="00F626D4"/>
    <w:rsid w:val="00F62882"/>
    <w:rsid w:val="00F633CE"/>
    <w:rsid w:val="00F63871"/>
    <w:rsid w:val="00F64046"/>
    <w:rsid w:val="00F64160"/>
    <w:rsid w:val="00F647F8"/>
    <w:rsid w:val="00F64ABD"/>
    <w:rsid w:val="00F65158"/>
    <w:rsid w:val="00F65353"/>
    <w:rsid w:val="00F657C0"/>
    <w:rsid w:val="00F667EA"/>
    <w:rsid w:val="00F6696E"/>
    <w:rsid w:val="00F67693"/>
    <w:rsid w:val="00F676E4"/>
    <w:rsid w:val="00F70464"/>
    <w:rsid w:val="00F70932"/>
    <w:rsid w:val="00F70EAC"/>
    <w:rsid w:val="00F710D1"/>
    <w:rsid w:val="00F71588"/>
    <w:rsid w:val="00F71891"/>
    <w:rsid w:val="00F71A27"/>
    <w:rsid w:val="00F71FC9"/>
    <w:rsid w:val="00F72425"/>
    <w:rsid w:val="00F72678"/>
    <w:rsid w:val="00F727D7"/>
    <w:rsid w:val="00F73B55"/>
    <w:rsid w:val="00F73BEB"/>
    <w:rsid w:val="00F73C4A"/>
    <w:rsid w:val="00F73E57"/>
    <w:rsid w:val="00F741D2"/>
    <w:rsid w:val="00F74AD4"/>
    <w:rsid w:val="00F74C0E"/>
    <w:rsid w:val="00F754C2"/>
    <w:rsid w:val="00F762BF"/>
    <w:rsid w:val="00F76AE7"/>
    <w:rsid w:val="00F7741A"/>
    <w:rsid w:val="00F77E1F"/>
    <w:rsid w:val="00F80074"/>
    <w:rsid w:val="00F802FB"/>
    <w:rsid w:val="00F80462"/>
    <w:rsid w:val="00F8142C"/>
    <w:rsid w:val="00F82318"/>
    <w:rsid w:val="00F8246C"/>
    <w:rsid w:val="00F8401C"/>
    <w:rsid w:val="00F84367"/>
    <w:rsid w:val="00F84DF6"/>
    <w:rsid w:val="00F856EE"/>
    <w:rsid w:val="00F85AA8"/>
    <w:rsid w:val="00F85B6F"/>
    <w:rsid w:val="00F85EEF"/>
    <w:rsid w:val="00F8743A"/>
    <w:rsid w:val="00F87C66"/>
    <w:rsid w:val="00F90072"/>
    <w:rsid w:val="00F90C3E"/>
    <w:rsid w:val="00F91286"/>
    <w:rsid w:val="00F91483"/>
    <w:rsid w:val="00F921A7"/>
    <w:rsid w:val="00F92B8C"/>
    <w:rsid w:val="00F938C3"/>
    <w:rsid w:val="00F93A3B"/>
    <w:rsid w:val="00F93B03"/>
    <w:rsid w:val="00F93D3D"/>
    <w:rsid w:val="00F94683"/>
    <w:rsid w:val="00F94732"/>
    <w:rsid w:val="00F94EE7"/>
    <w:rsid w:val="00F94F3C"/>
    <w:rsid w:val="00F957E2"/>
    <w:rsid w:val="00F9608B"/>
    <w:rsid w:val="00F96647"/>
    <w:rsid w:val="00F96F26"/>
    <w:rsid w:val="00F97A53"/>
    <w:rsid w:val="00F97BE1"/>
    <w:rsid w:val="00FA08FC"/>
    <w:rsid w:val="00FA0928"/>
    <w:rsid w:val="00FA1361"/>
    <w:rsid w:val="00FA17CE"/>
    <w:rsid w:val="00FA1A3E"/>
    <w:rsid w:val="00FA1B5D"/>
    <w:rsid w:val="00FA1C67"/>
    <w:rsid w:val="00FA1F9F"/>
    <w:rsid w:val="00FA1FEB"/>
    <w:rsid w:val="00FA21EE"/>
    <w:rsid w:val="00FA2FE2"/>
    <w:rsid w:val="00FA3A2E"/>
    <w:rsid w:val="00FA3D83"/>
    <w:rsid w:val="00FA3F34"/>
    <w:rsid w:val="00FA4217"/>
    <w:rsid w:val="00FA46DC"/>
    <w:rsid w:val="00FA59C5"/>
    <w:rsid w:val="00FA5A96"/>
    <w:rsid w:val="00FA739C"/>
    <w:rsid w:val="00FA7E9D"/>
    <w:rsid w:val="00FB0C28"/>
    <w:rsid w:val="00FB12CD"/>
    <w:rsid w:val="00FB15C1"/>
    <w:rsid w:val="00FB1D8A"/>
    <w:rsid w:val="00FB2152"/>
    <w:rsid w:val="00FB2260"/>
    <w:rsid w:val="00FB2D9F"/>
    <w:rsid w:val="00FB30C0"/>
    <w:rsid w:val="00FB38AA"/>
    <w:rsid w:val="00FB3B00"/>
    <w:rsid w:val="00FB3BBE"/>
    <w:rsid w:val="00FB3BF5"/>
    <w:rsid w:val="00FB3DBA"/>
    <w:rsid w:val="00FB4E08"/>
    <w:rsid w:val="00FB4F9E"/>
    <w:rsid w:val="00FB50A5"/>
    <w:rsid w:val="00FB518D"/>
    <w:rsid w:val="00FB54EB"/>
    <w:rsid w:val="00FB6581"/>
    <w:rsid w:val="00FB67B9"/>
    <w:rsid w:val="00FB7387"/>
    <w:rsid w:val="00FB7802"/>
    <w:rsid w:val="00FC010F"/>
    <w:rsid w:val="00FC0886"/>
    <w:rsid w:val="00FC1099"/>
    <w:rsid w:val="00FC1382"/>
    <w:rsid w:val="00FC18FB"/>
    <w:rsid w:val="00FC2246"/>
    <w:rsid w:val="00FC25C0"/>
    <w:rsid w:val="00FC289A"/>
    <w:rsid w:val="00FC2C6D"/>
    <w:rsid w:val="00FC2C95"/>
    <w:rsid w:val="00FC2E22"/>
    <w:rsid w:val="00FC33CB"/>
    <w:rsid w:val="00FC4832"/>
    <w:rsid w:val="00FC4A9D"/>
    <w:rsid w:val="00FC517B"/>
    <w:rsid w:val="00FC53F8"/>
    <w:rsid w:val="00FC5B72"/>
    <w:rsid w:val="00FC5F8D"/>
    <w:rsid w:val="00FC606C"/>
    <w:rsid w:val="00FC6F63"/>
    <w:rsid w:val="00FC728E"/>
    <w:rsid w:val="00FD03E7"/>
    <w:rsid w:val="00FD17E3"/>
    <w:rsid w:val="00FD1B81"/>
    <w:rsid w:val="00FD364D"/>
    <w:rsid w:val="00FD417D"/>
    <w:rsid w:val="00FD4424"/>
    <w:rsid w:val="00FD469A"/>
    <w:rsid w:val="00FD4E62"/>
    <w:rsid w:val="00FD5E03"/>
    <w:rsid w:val="00FD5F9E"/>
    <w:rsid w:val="00FD606C"/>
    <w:rsid w:val="00FD643A"/>
    <w:rsid w:val="00FD713B"/>
    <w:rsid w:val="00FD7464"/>
    <w:rsid w:val="00FD7CB7"/>
    <w:rsid w:val="00FD7DA7"/>
    <w:rsid w:val="00FD7F20"/>
    <w:rsid w:val="00FE0BEE"/>
    <w:rsid w:val="00FE0C3E"/>
    <w:rsid w:val="00FE1AB7"/>
    <w:rsid w:val="00FE22FF"/>
    <w:rsid w:val="00FE26B0"/>
    <w:rsid w:val="00FE2C6E"/>
    <w:rsid w:val="00FE3CA3"/>
    <w:rsid w:val="00FE479E"/>
    <w:rsid w:val="00FE5672"/>
    <w:rsid w:val="00FE582F"/>
    <w:rsid w:val="00FE5D0E"/>
    <w:rsid w:val="00FE62B5"/>
    <w:rsid w:val="00FE68FB"/>
    <w:rsid w:val="00FE78BA"/>
    <w:rsid w:val="00FE79CF"/>
    <w:rsid w:val="00FF054A"/>
    <w:rsid w:val="00FF0785"/>
    <w:rsid w:val="00FF0989"/>
    <w:rsid w:val="00FF100A"/>
    <w:rsid w:val="00FF12E5"/>
    <w:rsid w:val="00FF141F"/>
    <w:rsid w:val="00FF23C6"/>
    <w:rsid w:val="00FF2554"/>
    <w:rsid w:val="00FF39DF"/>
    <w:rsid w:val="00FF4223"/>
    <w:rsid w:val="00FF4466"/>
    <w:rsid w:val="00FF474B"/>
    <w:rsid w:val="00FF480A"/>
    <w:rsid w:val="00FF5260"/>
    <w:rsid w:val="00FF5995"/>
    <w:rsid w:val="00FF64F9"/>
    <w:rsid w:val="00FF6576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30EA46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7801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2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Next/>
      <w:keepLines/>
      <w:pageBreakBefore/>
      <w:spacing w:before="240" w:after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805DB2"/>
    <w:rPr>
      <w:rFonts w:ascii="Calibri" w:hAnsi="Calibri" w:cs="Calibri"/>
      <w:b/>
      <w:bCs/>
      <w:sz w:val="24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805DB2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805DB2"/>
    <w:pPr>
      <w:spacing w:after="100"/>
      <w:ind w:left="48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nitor.statnipokladna.cz/ucetni-jednotka/00025429/rozpocet/vydaje-druhovy?obdobi=2012&amp;rad=t" TargetMode="External"/><Relationship Id="rId1" Type="http://schemas.openxmlformats.org/officeDocument/2006/relationships/hyperlink" Target="https://monitor.statnipokladna.cz/ucetni-jednotka/00025429/rozpocet/vydaje-druhovy?obdobi=2012&amp;rad=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F923-7150-41FF-A829-D5640C567F8E}">
  <ds:schemaRefs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5B72B-5633-455C-9C8D-7ED237617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185DB-5173-4055-A1F8-DFA8307F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12187</Words>
  <Characters>71909</Characters>
  <Application>Microsoft Office Word</Application>
  <DocSecurity>0</DocSecurity>
  <Lines>599</Lines>
  <Paragraphs>167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20/25 - Závěrečný účet kapitoly státního rozpočtu Ministerstvo spravedlnosti za rok 2020, účetní závěrka Ministerstva spravedlnosti za rok 2020 a údaje předkládané Ministerstvem spravedlnosti pro hodnocení plnění st</vt:lpstr>
    </vt:vector>
  </TitlesOfParts>
  <Company>NKU</Company>
  <LinksUpToDate>false</LinksUpToDate>
  <CharactersWithSpaces>83929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20/25 - Závěrečný účet kapitoly státního rozpočtu Ministerstvo spravedlnosti za rok 2020, účetní závěrka Ministerstva spravedlnosti za rok 2020 a údaje předkládané Ministerstvem spravedlnosti pro hodnocení plnění státního rozpočtu za rok 2020</dc:title>
  <dc:subject>Kontrolní závěr z kontrolní akce NKÚ č. 20/25 - Závěrečný účet kapitoly státního rozpočtu Ministerstvo spravedlnosti za rok 2020, účetní závěrka Ministerstva spravedlnosti za rok 2020 a údaje předkládané Ministerstvem spravedlnosti pro hodnocení plnění státního rozpočtu za rok 2020</dc:subject>
  <dc:creator>Nejvyšší kontrolní úřad</dc:creator>
  <cp:keywords>kontrolní závěr; MS; ministerstvo spravedlnosti; účetnictví</cp:keywords>
  <cp:lastModifiedBy>KOKRDA Daniel</cp:lastModifiedBy>
  <cp:revision>4</cp:revision>
  <cp:lastPrinted>2021-10-15T06:16:00Z</cp:lastPrinted>
  <dcterms:created xsi:type="dcterms:W3CDTF">2021-10-15T06:13:00Z</dcterms:created>
  <dcterms:modified xsi:type="dcterms:W3CDTF">2021-10-15T06:17:00Z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</Properties>
</file>