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417" w:rsidRPr="00291417" w:rsidRDefault="00291417" w:rsidP="00291417">
      <w:pPr>
        <w:spacing w:after="0"/>
        <w:jc w:val="center"/>
      </w:pPr>
      <w:r w:rsidRPr="00291417">
        <w:rPr>
          <w:noProof/>
          <w:lang w:eastAsia="cs-CZ"/>
        </w:rPr>
        <w:drawing>
          <wp:anchor distT="0" distB="0" distL="114300" distR="114300" simplePos="0" relativeHeight="251673600" behindDoc="0" locked="0" layoutInCell="1" allowOverlap="1" wp14:anchorId="18F115B7" wp14:editId="73DAC081">
            <wp:simplePos x="0" y="0"/>
            <wp:positionH relativeFrom="margin">
              <wp:align>center</wp:align>
            </wp:positionH>
            <wp:positionV relativeFrom="paragraph">
              <wp:posOffset>31750</wp:posOffset>
            </wp:positionV>
            <wp:extent cx="792480" cy="559435"/>
            <wp:effectExtent l="0" t="0" r="7620" b="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703104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559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291417" w:rsidRPr="00291417" w:rsidRDefault="00291417" w:rsidP="00291417">
      <w:pPr>
        <w:spacing w:after="0"/>
        <w:jc w:val="center"/>
      </w:pPr>
    </w:p>
    <w:p w:rsidR="00291417" w:rsidRPr="00291417" w:rsidRDefault="00291417" w:rsidP="00291417">
      <w:pPr>
        <w:spacing w:after="0"/>
        <w:jc w:val="center"/>
      </w:pPr>
    </w:p>
    <w:p w:rsidR="00291417" w:rsidRPr="00291417" w:rsidRDefault="00291417" w:rsidP="00291417">
      <w:pPr>
        <w:spacing w:after="0"/>
        <w:jc w:val="center"/>
        <w:rPr>
          <w:rFonts w:asciiTheme="minorHAnsi" w:eastAsiaTheme="minorHAnsi" w:hAnsiTheme="minorHAnsi" w:cstheme="minorHAnsi"/>
          <w:b/>
          <w:sz w:val="28"/>
          <w:szCs w:val="28"/>
        </w:rPr>
      </w:pPr>
      <w:r w:rsidRPr="00291417">
        <w:rPr>
          <w:rFonts w:asciiTheme="minorHAnsi" w:eastAsiaTheme="minorHAnsi" w:hAnsiTheme="minorHAnsi" w:cstheme="minorHAnsi"/>
          <w:b/>
          <w:sz w:val="28"/>
          <w:szCs w:val="28"/>
        </w:rPr>
        <w:t>Kontrolní závěr z kontrolní akce</w:t>
      </w:r>
    </w:p>
    <w:p w:rsidR="00031FF6" w:rsidRDefault="00031FF6" w:rsidP="00031FF6">
      <w:pPr>
        <w:spacing w:after="0"/>
        <w:jc w:val="center"/>
      </w:pPr>
    </w:p>
    <w:p w:rsidR="00EC3A0D" w:rsidRPr="00EC3A0D" w:rsidRDefault="00A640AE" w:rsidP="00031FF6">
      <w:pPr>
        <w:spacing w:after="0"/>
        <w:jc w:val="center"/>
        <w:rPr>
          <w:rFonts w:asciiTheme="minorHAnsi" w:eastAsiaTheme="minorHAnsi" w:hAnsiTheme="minorHAnsi" w:cstheme="minorHAnsi"/>
          <w:b/>
          <w:sz w:val="28"/>
          <w:szCs w:val="28"/>
        </w:rPr>
      </w:pPr>
      <w:r w:rsidRPr="00EC3A0D">
        <w:rPr>
          <w:rFonts w:asciiTheme="minorHAnsi" w:eastAsiaTheme="minorHAnsi" w:hAnsiTheme="minorHAnsi" w:cstheme="minorHAnsi"/>
          <w:b/>
          <w:sz w:val="28"/>
          <w:szCs w:val="28"/>
        </w:rPr>
        <w:t>1</w:t>
      </w:r>
      <w:r w:rsidR="004907BB">
        <w:rPr>
          <w:rFonts w:asciiTheme="minorHAnsi" w:eastAsiaTheme="minorHAnsi" w:hAnsiTheme="minorHAnsi" w:cstheme="minorHAnsi"/>
          <w:b/>
          <w:sz w:val="28"/>
          <w:szCs w:val="28"/>
        </w:rPr>
        <w:t>9</w:t>
      </w:r>
      <w:r w:rsidRPr="00EC3A0D">
        <w:rPr>
          <w:rFonts w:asciiTheme="minorHAnsi" w:eastAsiaTheme="minorHAnsi" w:hAnsiTheme="minorHAnsi" w:cstheme="minorHAnsi"/>
          <w:b/>
          <w:sz w:val="28"/>
          <w:szCs w:val="28"/>
        </w:rPr>
        <w:t>/</w:t>
      </w:r>
      <w:r w:rsidR="00A04D35">
        <w:rPr>
          <w:rFonts w:asciiTheme="minorHAnsi" w:eastAsiaTheme="minorHAnsi" w:hAnsiTheme="minorHAnsi" w:cstheme="minorHAnsi"/>
          <w:b/>
          <w:sz w:val="28"/>
          <w:szCs w:val="28"/>
        </w:rPr>
        <w:t>29</w:t>
      </w:r>
    </w:p>
    <w:p w:rsidR="00031FF6" w:rsidRDefault="00031FF6" w:rsidP="00031FF6">
      <w:pPr>
        <w:spacing w:after="0"/>
        <w:jc w:val="center"/>
      </w:pPr>
    </w:p>
    <w:p w:rsidR="00937A73" w:rsidRPr="00937A73" w:rsidRDefault="00A04D35" w:rsidP="00937A73">
      <w:pPr>
        <w:spacing w:after="0"/>
        <w:jc w:val="center"/>
        <w:rPr>
          <w:rFonts w:asciiTheme="minorHAnsi" w:eastAsiaTheme="minorHAnsi" w:hAnsiTheme="minorHAnsi" w:cstheme="minorHAnsi"/>
          <w:b/>
          <w:sz w:val="28"/>
          <w:szCs w:val="28"/>
        </w:rPr>
      </w:pPr>
      <w:r>
        <w:rPr>
          <w:rFonts w:asciiTheme="minorHAnsi" w:eastAsiaTheme="minorHAnsi" w:hAnsiTheme="minorHAnsi" w:cstheme="minorHAnsi"/>
          <w:b/>
          <w:sz w:val="28"/>
          <w:szCs w:val="28"/>
        </w:rPr>
        <w:t xml:space="preserve">Účetní závěrka České správy sociálního zabezpečení za rok 2019 a údaje, které jsou Českou správou sociálního zabezpečení předkládány jako </w:t>
      </w:r>
      <w:r w:rsidR="00F205DB">
        <w:rPr>
          <w:rFonts w:asciiTheme="minorHAnsi" w:eastAsiaTheme="minorHAnsi" w:hAnsiTheme="minorHAnsi" w:cstheme="minorHAnsi"/>
          <w:b/>
          <w:sz w:val="28"/>
          <w:szCs w:val="28"/>
        </w:rPr>
        <w:t>podklad pro </w:t>
      </w:r>
      <w:r>
        <w:rPr>
          <w:rFonts w:asciiTheme="minorHAnsi" w:eastAsiaTheme="minorHAnsi" w:hAnsiTheme="minorHAnsi" w:cstheme="minorHAnsi"/>
          <w:b/>
          <w:sz w:val="28"/>
          <w:szCs w:val="28"/>
        </w:rPr>
        <w:t>hodnocení plnění státního rozpočtu za rok 2019</w:t>
      </w:r>
    </w:p>
    <w:p w:rsidR="00937A73" w:rsidRDefault="00937A73" w:rsidP="00031FF6">
      <w:pPr>
        <w:spacing w:after="0"/>
        <w:jc w:val="both"/>
      </w:pPr>
    </w:p>
    <w:p w:rsidR="00D7372A" w:rsidRDefault="00D7372A" w:rsidP="00031FF6">
      <w:pPr>
        <w:spacing w:after="0"/>
        <w:jc w:val="both"/>
      </w:pPr>
    </w:p>
    <w:p w:rsidR="00EC3A0D" w:rsidRDefault="00A640AE" w:rsidP="00031FF6">
      <w:pPr>
        <w:spacing w:after="0"/>
        <w:jc w:val="both"/>
        <w:rPr>
          <w:rFonts w:asciiTheme="minorHAnsi" w:eastAsiaTheme="minorHAnsi" w:hAnsiTheme="minorHAnsi" w:cstheme="minorHAnsi"/>
        </w:rPr>
      </w:pPr>
      <w:r w:rsidRPr="00EC3A0D">
        <w:rPr>
          <w:rFonts w:asciiTheme="minorHAnsi" w:eastAsiaTheme="minorHAnsi" w:hAnsiTheme="minorHAnsi" w:cstheme="minorHAnsi"/>
        </w:rPr>
        <w:t xml:space="preserve">Kontrolní akce byla zařazena do plánu kontrolní činnosti Nejvyššího kontrolního úřadu (dále </w:t>
      </w:r>
      <w:r w:rsidR="00EA44A3">
        <w:rPr>
          <w:rFonts w:asciiTheme="minorHAnsi" w:eastAsiaTheme="minorHAnsi" w:hAnsiTheme="minorHAnsi" w:cstheme="minorHAnsi"/>
        </w:rPr>
        <w:t>také</w:t>
      </w:r>
      <w:r w:rsidRPr="00EC3A0D">
        <w:rPr>
          <w:rFonts w:asciiTheme="minorHAnsi" w:eastAsiaTheme="minorHAnsi" w:hAnsiTheme="minorHAnsi" w:cstheme="minorHAnsi"/>
        </w:rPr>
        <w:t xml:space="preserve"> </w:t>
      </w:r>
      <w:r w:rsidRPr="006F690E">
        <w:rPr>
          <w:rFonts w:asciiTheme="minorHAnsi" w:eastAsiaTheme="minorHAnsi" w:hAnsiTheme="minorHAnsi" w:cstheme="minorHAnsi"/>
        </w:rPr>
        <w:t>„NKÚ“</w:t>
      </w:r>
      <w:r w:rsidRPr="00EC3A0D">
        <w:rPr>
          <w:rFonts w:asciiTheme="minorHAnsi" w:eastAsiaTheme="minorHAnsi" w:hAnsiTheme="minorHAnsi" w:cstheme="minorHAnsi"/>
        </w:rPr>
        <w:t>) na rok 201</w:t>
      </w:r>
      <w:r w:rsidR="00937A73">
        <w:rPr>
          <w:rFonts w:asciiTheme="minorHAnsi" w:eastAsiaTheme="minorHAnsi" w:hAnsiTheme="minorHAnsi" w:cstheme="minorHAnsi"/>
        </w:rPr>
        <w:t>9</w:t>
      </w:r>
      <w:r w:rsidRPr="00EC3A0D">
        <w:rPr>
          <w:rFonts w:asciiTheme="minorHAnsi" w:eastAsiaTheme="minorHAnsi" w:hAnsiTheme="minorHAnsi" w:cstheme="minorHAnsi"/>
        </w:rPr>
        <w:t xml:space="preserve"> pod číslem </w:t>
      </w:r>
      <w:r w:rsidR="007C43B0">
        <w:rPr>
          <w:rFonts w:asciiTheme="minorHAnsi" w:eastAsiaTheme="minorHAnsi" w:hAnsiTheme="minorHAnsi" w:cstheme="minorHAnsi"/>
        </w:rPr>
        <w:t>1</w:t>
      </w:r>
      <w:r w:rsidR="00937A73">
        <w:rPr>
          <w:rFonts w:asciiTheme="minorHAnsi" w:eastAsiaTheme="minorHAnsi" w:hAnsiTheme="minorHAnsi" w:cstheme="minorHAnsi"/>
        </w:rPr>
        <w:t>9</w:t>
      </w:r>
      <w:r w:rsidRPr="00EC3A0D">
        <w:rPr>
          <w:rFonts w:asciiTheme="minorHAnsi" w:eastAsiaTheme="minorHAnsi" w:hAnsiTheme="minorHAnsi" w:cstheme="minorHAnsi"/>
        </w:rPr>
        <w:t>/</w:t>
      </w:r>
      <w:r w:rsidR="00A04D35">
        <w:rPr>
          <w:rFonts w:asciiTheme="minorHAnsi" w:eastAsiaTheme="minorHAnsi" w:hAnsiTheme="minorHAnsi" w:cstheme="minorHAnsi"/>
        </w:rPr>
        <w:t>29</w:t>
      </w:r>
      <w:r w:rsidRPr="00EC3A0D">
        <w:rPr>
          <w:rFonts w:asciiTheme="minorHAnsi" w:eastAsiaTheme="minorHAnsi" w:hAnsiTheme="minorHAnsi" w:cstheme="minorHAnsi"/>
        </w:rPr>
        <w:t xml:space="preserve">. </w:t>
      </w:r>
      <w:r w:rsidR="005F2754">
        <w:rPr>
          <w:rFonts w:asciiTheme="minorHAnsi" w:eastAsiaTheme="minorHAnsi" w:hAnsiTheme="minorHAnsi" w:cstheme="minorHAnsi"/>
        </w:rPr>
        <w:t>Kontrolní akci řídi</w:t>
      </w:r>
      <w:r w:rsidR="004816F1">
        <w:rPr>
          <w:rFonts w:asciiTheme="minorHAnsi" w:eastAsiaTheme="minorHAnsi" w:hAnsiTheme="minorHAnsi" w:cstheme="minorHAnsi"/>
        </w:rPr>
        <w:t>l</w:t>
      </w:r>
      <w:r w:rsidRPr="00EC3A0D">
        <w:rPr>
          <w:rFonts w:asciiTheme="minorHAnsi" w:eastAsiaTheme="minorHAnsi" w:hAnsiTheme="minorHAnsi" w:cstheme="minorHAnsi"/>
        </w:rPr>
        <w:t xml:space="preserve"> a kontrolní závěr vypracoval člen</w:t>
      </w:r>
      <w:r w:rsidR="005F2754">
        <w:rPr>
          <w:rFonts w:asciiTheme="minorHAnsi" w:eastAsiaTheme="minorHAnsi" w:hAnsiTheme="minorHAnsi" w:cstheme="minorHAnsi"/>
        </w:rPr>
        <w:t xml:space="preserve"> </w:t>
      </w:r>
      <w:r w:rsidRPr="00EC3A0D">
        <w:rPr>
          <w:rFonts w:asciiTheme="minorHAnsi" w:eastAsiaTheme="minorHAnsi" w:hAnsiTheme="minorHAnsi" w:cstheme="minorHAnsi"/>
        </w:rPr>
        <w:t>NKÚ Ing. </w:t>
      </w:r>
      <w:r w:rsidR="004816F1">
        <w:rPr>
          <w:rFonts w:asciiTheme="minorHAnsi" w:eastAsiaTheme="minorHAnsi" w:hAnsiTheme="minorHAnsi" w:cstheme="minorHAnsi"/>
        </w:rPr>
        <w:t>Daniel Reisiegel, MPA</w:t>
      </w:r>
      <w:r w:rsidRPr="00EC3A0D">
        <w:rPr>
          <w:rFonts w:asciiTheme="minorHAnsi" w:eastAsiaTheme="minorHAnsi" w:hAnsiTheme="minorHAnsi" w:cstheme="minorHAnsi"/>
        </w:rPr>
        <w:t>.</w:t>
      </w:r>
    </w:p>
    <w:p w:rsidR="00031FF6" w:rsidRPr="00EC3A0D" w:rsidRDefault="00031FF6" w:rsidP="00031FF6">
      <w:pPr>
        <w:spacing w:after="0"/>
        <w:jc w:val="both"/>
        <w:rPr>
          <w:rFonts w:asciiTheme="minorHAnsi" w:eastAsiaTheme="minorHAnsi" w:hAnsiTheme="minorHAnsi" w:cstheme="minorHAnsi"/>
        </w:rPr>
      </w:pPr>
    </w:p>
    <w:p w:rsidR="00CC0706" w:rsidRPr="00CC0706" w:rsidRDefault="00A640AE" w:rsidP="00CC0706">
      <w:pPr>
        <w:spacing w:after="0"/>
        <w:jc w:val="both"/>
        <w:rPr>
          <w:rFonts w:asciiTheme="minorHAnsi" w:eastAsiaTheme="minorHAnsi" w:hAnsiTheme="minorHAnsi" w:cstheme="minorHAnsi"/>
          <w:bCs/>
        </w:rPr>
      </w:pPr>
      <w:r w:rsidRPr="00EC3A0D">
        <w:rPr>
          <w:rFonts w:asciiTheme="minorHAnsi" w:eastAsiaTheme="minorHAnsi" w:hAnsiTheme="minorHAnsi" w:cstheme="minorHAnsi"/>
        </w:rPr>
        <w:t xml:space="preserve">Cílem kontroly bylo prověřit, </w:t>
      </w:r>
      <w:r w:rsidR="00A04D35">
        <w:rPr>
          <w:rFonts w:asciiTheme="minorHAnsi" w:eastAsiaTheme="minorHAnsi" w:hAnsiTheme="minorHAnsi" w:cstheme="minorHAnsi"/>
          <w:bCs/>
        </w:rPr>
        <w:t xml:space="preserve">zda Česká správa sociálního zabezpečení při vedení účetnictví, </w:t>
      </w:r>
      <w:r w:rsidRPr="00CC0706">
        <w:rPr>
          <w:rFonts w:asciiTheme="minorHAnsi" w:eastAsiaTheme="minorHAnsi" w:hAnsiTheme="minorHAnsi" w:cstheme="minorHAnsi"/>
          <w:bCs/>
        </w:rPr>
        <w:t>sestavení účetní závěrky a předkládání údajů pro hodnocení plnění státního r</w:t>
      </w:r>
      <w:r w:rsidR="00A04D35">
        <w:rPr>
          <w:rFonts w:asciiTheme="minorHAnsi" w:eastAsiaTheme="minorHAnsi" w:hAnsiTheme="minorHAnsi" w:cstheme="minorHAnsi"/>
          <w:bCs/>
        </w:rPr>
        <w:t>ozpočtu za rok 2019 postupovala</w:t>
      </w:r>
      <w:r w:rsidRPr="00CC0706">
        <w:rPr>
          <w:rFonts w:asciiTheme="minorHAnsi" w:eastAsiaTheme="minorHAnsi" w:hAnsiTheme="minorHAnsi" w:cstheme="minorHAnsi"/>
          <w:bCs/>
        </w:rPr>
        <w:t xml:space="preserve"> v souladu s příslušnými právními předpisy.</w:t>
      </w:r>
    </w:p>
    <w:p w:rsidR="00031FF6" w:rsidRPr="000D72DE" w:rsidRDefault="00031FF6" w:rsidP="00031FF6">
      <w:pPr>
        <w:spacing w:after="0"/>
        <w:jc w:val="both"/>
        <w:rPr>
          <w:rFonts w:asciiTheme="minorHAnsi" w:eastAsiaTheme="minorHAnsi" w:hAnsiTheme="minorHAnsi" w:cstheme="minorHAnsi"/>
          <w:bCs/>
        </w:rPr>
      </w:pPr>
    </w:p>
    <w:p w:rsidR="00EC3A0D" w:rsidRPr="00EC3A0D" w:rsidRDefault="00A640AE" w:rsidP="00F327D9">
      <w:pPr>
        <w:spacing w:after="0"/>
        <w:jc w:val="both"/>
        <w:rPr>
          <w:rFonts w:asciiTheme="minorHAnsi" w:eastAsiaTheme="minorHAnsi" w:hAnsiTheme="minorHAnsi" w:cstheme="minorHAnsi"/>
        </w:rPr>
      </w:pPr>
      <w:r w:rsidRPr="00EC3A0D">
        <w:rPr>
          <w:rFonts w:asciiTheme="minorHAnsi" w:eastAsiaTheme="minorHAnsi" w:hAnsiTheme="minorHAnsi" w:cstheme="minorHAnsi"/>
          <w:b/>
        </w:rPr>
        <w:t>Kontrolovaná osoba:</w:t>
      </w:r>
    </w:p>
    <w:p w:rsidR="00EC3A0D" w:rsidRPr="00EC3A0D" w:rsidRDefault="00A04D35" w:rsidP="00031FF6">
      <w:pPr>
        <w:spacing w:after="0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 xml:space="preserve">Česká správa sociálního zabezpečení (dále také </w:t>
      </w:r>
      <w:r w:rsidRPr="006F690E">
        <w:rPr>
          <w:rFonts w:asciiTheme="minorHAnsi" w:eastAsiaTheme="minorHAnsi" w:hAnsiTheme="minorHAnsi" w:cstheme="minorHAnsi"/>
        </w:rPr>
        <w:t>„ČSSZ</w:t>
      </w:r>
      <w:r w:rsidR="00A640AE" w:rsidRPr="006F690E">
        <w:rPr>
          <w:rFonts w:asciiTheme="minorHAnsi" w:eastAsiaTheme="minorHAnsi" w:hAnsiTheme="minorHAnsi" w:cstheme="minorHAnsi"/>
        </w:rPr>
        <w:t>“</w:t>
      </w:r>
      <w:r w:rsidR="00A640AE" w:rsidRPr="00EC3A0D">
        <w:rPr>
          <w:rFonts w:asciiTheme="minorHAnsi" w:eastAsiaTheme="minorHAnsi" w:hAnsiTheme="minorHAnsi" w:cstheme="minorHAnsi"/>
        </w:rPr>
        <w:t>).</w:t>
      </w:r>
    </w:p>
    <w:p w:rsidR="00031FF6" w:rsidRDefault="00031FF6" w:rsidP="00031FF6">
      <w:pPr>
        <w:spacing w:after="0"/>
        <w:jc w:val="both"/>
        <w:rPr>
          <w:rFonts w:asciiTheme="minorHAnsi" w:eastAsiaTheme="minorHAnsi" w:hAnsiTheme="minorHAnsi" w:cstheme="minorHAnsi"/>
        </w:rPr>
      </w:pPr>
    </w:p>
    <w:p w:rsidR="00EC3A0D" w:rsidRDefault="00A640AE" w:rsidP="00031FF6">
      <w:pPr>
        <w:spacing w:after="0"/>
        <w:jc w:val="both"/>
        <w:rPr>
          <w:rFonts w:asciiTheme="minorHAnsi" w:eastAsiaTheme="minorHAnsi" w:hAnsiTheme="minorHAnsi" w:cstheme="minorHAnsi"/>
        </w:rPr>
      </w:pPr>
      <w:r w:rsidRPr="00EC3A0D">
        <w:rPr>
          <w:rFonts w:asciiTheme="minorHAnsi" w:eastAsiaTheme="minorHAnsi" w:hAnsiTheme="minorHAnsi" w:cstheme="minorHAnsi"/>
        </w:rPr>
        <w:t>Kontrolováno bylo období roku 201</w:t>
      </w:r>
      <w:r w:rsidR="00A04D35">
        <w:rPr>
          <w:rFonts w:asciiTheme="minorHAnsi" w:eastAsiaTheme="minorHAnsi" w:hAnsiTheme="minorHAnsi" w:cstheme="minorHAnsi"/>
        </w:rPr>
        <w:t>9</w:t>
      </w:r>
      <w:r w:rsidR="004E3929">
        <w:rPr>
          <w:rFonts w:asciiTheme="minorHAnsi" w:eastAsiaTheme="minorHAnsi" w:hAnsiTheme="minorHAnsi" w:cstheme="minorHAnsi"/>
        </w:rPr>
        <w:t xml:space="preserve"> včetně</w:t>
      </w:r>
      <w:r w:rsidRPr="00EC3A0D">
        <w:rPr>
          <w:rFonts w:asciiTheme="minorHAnsi" w:eastAsiaTheme="minorHAnsi" w:hAnsiTheme="minorHAnsi" w:cstheme="minorHAnsi"/>
        </w:rPr>
        <w:t xml:space="preserve"> související</w:t>
      </w:r>
      <w:r w:rsidR="004E3929">
        <w:rPr>
          <w:rFonts w:asciiTheme="minorHAnsi" w:eastAsiaTheme="minorHAnsi" w:hAnsiTheme="minorHAnsi" w:cstheme="minorHAnsi"/>
        </w:rPr>
        <w:t>ch</w:t>
      </w:r>
      <w:r w:rsidRPr="00EC3A0D">
        <w:rPr>
          <w:rFonts w:asciiTheme="minorHAnsi" w:eastAsiaTheme="minorHAnsi" w:hAnsiTheme="minorHAnsi" w:cstheme="minorHAnsi"/>
        </w:rPr>
        <w:t xml:space="preserve"> skutečnost</w:t>
      </w:r>
      <w:r w:rsidR="004E3929">
        <w:rPr>
          <w:rFonts w:asciiTheme="minorHAnsi" w:eastAsiaTheme="minorHAnsi" w:hAnsiTheme="minorHAnsi" w:cstheme="minorHAnsi"/>
        </w:rPr>
        <w:t>í</w:t>
      </w:r>
      <w:r w:rsidRPr="00EC3A0D">
        <w:rPr>
          <w:rFonts w:asciiTheme="minorHAnsi" w:eastAsiaTheme="minorHAnsi" w:hAnsiTheme="minorHAnsi" w:cstheme="minorHAnsi"/>
        </w:rPr>
        <w:t xml:space="preserve"> </w:t>
      </w:r>
      <w:r w:rsidRPr="00EC3A0D">
        <w:rPr>
          <w:rFonts w:asciiTheme="minorHAnsi" w:eastAsiaTheme="minorHAnsi" w:hAnsiTheme="minorHAnsi" w:cstheme="minorHAnsi"/>
          <w:spacing w:val="-2"/>
        </w:rPr>
        <w:t>z let předchozích a roku následujícího</w:t>
      </w:r>
      <w:r w:rsidRPr="00EC3A0D">
        <w:rPr>
          <w:rFonts w:asciiTheme="minorHAnsi" w:eastAsiaTheme="minorHAnsi" w:hAnsiTheme="minorHAnsi" w:cstheme="minorHAnsi"/>
        </w:rPr>
        <w:t>.</w:t>
      </w:r>
    </w:p>
    <w:p w:rsidR="00031FF6" w:rsidRPr="00EC3A0D" w:rsidRDefault="00031FF6" w:rsidP="00031FF6">
      <w:pPr>
        <w:spacing w:after="0"/>
        <w:jc w:val="both"/>
        <w:rPr>
          <w:rFonts w:asciiTheme="minorHAnsi" w:eastAsiaTheme="minorHAnsi" w:hAnsiTheme="minorHAnsi" w:cstheme="minorHAnsi"/>
        </w:rPr>
      </w:pPr>
    </w:p>
    <w:p w:rsidR="00EC3A0D" w:rsidRDefault="00A640AE" w:rsidP="00031FF6">
      <w:pPr>
        <w:spacing w:after="0"/>
        <w:jc w:val="both"/>
        <w:rPr>
          <w:rFonts w:asciiTheme="minorHAnsi" w:eastAsiaTheme="minorHAnsi" w:hAnsiTheme="minorHAnsi" w:cstheme="minorHAnsi"/>
        </w:rPr>
      </w:pPr>
      <w:r w:rsidRPr="00EC3A0D">
        <w:rPr>
          <w:rFonts w:asciiTheme="minorHAnsi" w:eastAsiaTheme="minorHAnsi" w:hAnsiTheme="minorHAnsi" w:cstheme="minorHAnsi"/>
        </w:rPr>
        <w:t xml:space="preserve">Kontrola byla prováděna u </w:t>
      </w:r>
      <w:r w:rsidR="000D3F2D">
        <w:rPr>
          <w:rFonts w:asciiTheme="minorHAnsi" w:eastAsiaTheme="minorHAnsi" w:hAnsiTheme="minorHAnsi" w:cstheme="minorHAnsi"/>
        </w:rPr>
        <w:t>kontrolované osoby</w:t>
      </w:r>
      <w:r w:rsidR="00A04D35">
        <w:rPr>
          <w:rFonts w:asciiTheme="minorHAnsi" w:eastAsiaTheme="minorHAnsi" w:hAnsiTheme="minorHAnsi" w:cstheme="minorHAnsi"/>
        </w:rPr>
        <w:t xml:space="preserve"> v době od října</w:t>
      </w:r>
      <w:r w:rsidR="00CC0706">
        <w:rPr>
          <w:rFonts w:asciiTheme="minorHAnsi" w:eastAsiaTheme="minorHAnsi" w:hAnsiTheme="minorHAnsi" w:cstheme="minorHAnsi"/>
        </w:rPr>
        <w:t xml:space="preserve"> 2019</w:t>
      </w:r>
      <w:r w:rsidRPr="00EC3A0D">
        <w:rPr>
          <w:rFonts w:asciiTheme="minorHAnsi" w:eastAsiaTheme="minorHAnsi" w:hAnsiTheme="minorHAnsi" w:cstheme="minorHAnsi"/>
        </w:rPr>
        <w:t xml:space="preserve"> do </w:t>
      </w:r>
      <w:r w:rsidR="00A04D35">
        <w:rPr>
          <w:rFonts w:asciiTheme="minorHAnsi" w:eastAsiaTheme="minorHAnsi" w:hAnsiTheme="minorHAnsi" w:cstheme="minorHAnsi"/>
        </w:rPr>
        <w:t>května 2020</w:t>
      </w:r>
      <w:r w:rsidRPr="00EC3A0D">
        <w:rPr>
          <w:rFonts w:asciiTheme="minorHAnsi" w:eastAsiaTheme="minorHAnsi" w:hAnsiTheme="minorHAnsi" w:cstheme="minorHAnsi"/>
        </w:rPr>
        <w:t>.</w:t>
      </w:r>
    </w:p>
    <w:p w:rsidR="00EC3A0D" w:rsidRDefault="00EC3A0D" w:rsidP="00031FF6">
      <w:pPr>
        <w:spacing w:after="0"/>
        <w:jc w:val="both"/>
        <w:rPr>
          <w:rFonts w:asciiTheme="minorHAnsi" w:eastAsiaTheme="minorHAnsi" w:hAnsiTheme="minorHAnsi" w:cstheme="minorHAnsi"/>
        </w:rPr>
      </w:pPr>
    </w:p>
    <w:p w:rsidR="00031FF6" w:rsidRPr="00EC3A0D" w:rsidRDefault="00031FF6" w:rsidP="00031FF6">
      <w:pPr>
        <w:spacing w:after="0"/>
        <w:jc w:val="both"/>
        <w:rPr>
          <w:rFonts w:asciiTheme="minorHAnsi" w:eastAsiaTheme="minorHAnsi" w:hAnsiTheme="minorHAnsi" w:cstheme="minorHAnsi"/>
        </w:rPr>
      </w:pPr>
    </w:p>
    <w:p w:rsidR="00EC3A0D" w:rsidRPr="00FF054A" w:rsidRDefault="00A640AE" w:rsidP="00EC3A0D">
      <w:pPr>
        <w:spacing w:line="259" w:lineRule="auto"/>
        <w:jc w:val="both"/>
        <w:rPr>
          <w:rFonts w:asciiTheme="minorHAnsi" w:eastAsiaTheme="minorHAnsi" w:hAnsiTheme="minorHAnsi" w:cstheme="minorHAnsi"/>
        </w:rPr>
      </w:pPr>
      <w:r w:rsidRPr="00EC3A0D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Kolegium</w:t>
      </w:r>
      <w:r w:rsidRPr="00EC3A0D">
        <w:rPr>
          <w:rFonts w:asciiTheme="minorHAnsi" w:eastAsiaTheme="minorHAnsi" w:hAnsiTheme="minorHAnsi" w:cstheme="minorHAnsi"/>
          <w:b/>
          <w:bCs/>
          <w:i/>
          <w:iCs/>
        </w:rPr>
        <w:t xml:space="preserve">   </w:t>
      </w:r>
      <w:r w:rsidRPr="00EC3A0D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NKÚ</w:t>
      </w:r>
      <w:r w:rsidRPr="00EC3A0D">
        <w:rPr>
          <w:rFonts w:asciiTheme="minorHAnsi" w:eastAsiaTheme="minorHAnsi" w:hAnsiTheme="minorHAnsi" w:cstheme="minorHAnsi"/>
        </w:rPr>
        <w:t xml:space="preserve">   na </w:t>
      </w:r>
      <w:r w:rsidRPr="009F283E">
        <w:rPr>
          <w:rFonts w:asciiTheme="minorHAnsi" w:eastAsiaTheme="minorHAnsi" w:hAnsiTheme="minorHAnsi" w:cstheme="minorHAnsi"/>
        </w:rPr>
        <w:t>svém</w:t>
      </w:r>
      <w:r w:rsidR="00CC0706" w:rsidRPr="009F283E">
        <w:rPr>
          <w:rFonts w:asciiTheme="minorHAnsi" w:eastAsiaTheme="minorHAnsi" w:hAnsiTheme="minorHAnsi" w:cstheme="minorHAnsi"/>
        </w:rPr>
        <w:t xml:space="preserve"> </w:t>
      </w:r>
      <w:r w:rsidR="00E90CB2">
        <w:rPr>
          <w:rFonts w:asciiTheme="minorHAnsi" w:eastAsiaTheme="minorHAnsi" w:hAnsiTheme="minorHAnsi" w:cstheme="minorHAnsi"/>
        </w:rPr>
        <w:t>XII</w:t>
      </w:r>
      <w:r w:rsidR="00CC0706" w:rsidRPr="009F283E">
        <w:rPr>
          <w:rFonts w:asciiTheme="minorHAnsi" w:eastAsiaTheme="minorHAnsi" w:hAnsiTheme="minorHAnsi" w:cstheme="minorHAnsi"/>
        </w:rPr>
        <w:t>.</w:t>
      </w:r>
      <w:r w:rsidR="009E57D6" w:rsidRPr="009F283E">
        <w:rPr>
          <w:rFonts w:asciiTheme="minorHAnsi" w:eastAsiaTheme="minorHAnsi" w:hAnsiTheme="minorHAnsi" w:cstheme="minorHAnsi"/>
        </w:rPr>
        <w:t xml:space="preserve"> </w:t>
      </w:r>
      <w:r w:rsidRPr="009F283E">
        <w:rPr>
          <w:rFonts w:asciiTheme="minorHAnsi" w:eastAsiaTheme="minorHAnsi" w:hAnsiTheme="minorHAnsi" w:cstheme="minorHAnsi"/>
        </w:rPr>
        <w:t>jednání, které se konalo dne</w:t>
      </w:r>
      <w:r w:rsidR="000C5CF4">
        <w:rPr>
          <w:rFonts w:asciiTheme="minorHAnsi" w:eastAsiaTheme="minorHAnsi" w:hAnsiTheme="minorHAnsi" w:cstheme="minorHAnsi"/>
        </w:rPr>
        <w:t xml:space="preserve"> 17. srpna</w:t>
      </w:r>
      <w:r w:rsidR="009F283E">
        <w:rPr>
          <w:rFonts w:asciiTheme="minorHAnsi" w:eastAsiaTheme="minorHAnsi" w:hAnsiTheme="minorHAnsi" w:cstheme="minorHAnsi"/>
        </w:rPr>
        <w:t xml:space="preserve"> </w:t>
      </w:r>
      <w:r w:rsidR="009E57D6" w:rsidRPr="009F283E">
        <w:rPr>
          <w:rFonts w:asciiTheme="minorHAnsi" w:eastAsiaTheme="minorHAnsi" w:hAnsiTheme="minorHAnsi" w:cstheme="minorHAnsi"/>
        </w:rPr>
        <w:t>2</w:t>
      </w:r>
      <w:r w:rsidRPr="009F283E">
        <w:rPr>
          <w:rFonts w:asciiTheme="minorHAnsi" w:eastAsiaTheme="minorHAnsi" w:hAnsiTheme="minorHAnsi" w:cstheme="minorHAnsi"/>
        </w:rPr>
        <w:t>0</w:t>
      </w:r>
      <w:r w:rsidR="004816F1" w:rsidRPr="009F283E">
        <w:rPr>
          <w:rFonts w:asciiTheme="minorHAnsi" w:eastAsiaTheme="minorHAnsi" w:hAnsiTheme="minorHAnsi" w:cstheme="minorHAnsi"/>
        </w:rPr>
        <w:t>20</w:t>
      </w:r>
      <w:r w:rsidRPr="009F283E">
        <w:rPr>
          <w:rFonts w:asciiTheme="minorHAnsi" w:eastAsiaTheme="minorHAnsi" w:hAnsiTheme="minorHAnsi" w:cstheme="minorHAnsi"/>
        </w:rPr>
        <w:t>,</w:t>
      </w:r>
    </w:p>
    <w:p w:rsidR="00EC3A0D" w:rsidRPr="00FF054A" w:rsidRDefault="00A640AE" w:rsidP="00EC3A0D">
      <w:pPr>
        <w:spacing w:line="259" w:lineRule="auto"/>
        <w:jc w:val="both"/>
        <w:rPr>
          <w:rFonts w:asciiTheme="minorHAnsi" w:eastAsiaTheme="minorHAnsi" w:hAnsiTheme="minorHAnsi" w:cstheme="minorHAnsi"/>
        </w:rPr>
      </w:pPr>
      <w:r w:rsidRPr="00FF054A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schválilo</w:t>
      </w:r>
      <w:r w:rsidRPr="00FF054A">
        <w:rPr>
          <w:rFonts w:asciiTheme="minorHAnsi" w:eastAsiaTheme="minorHAnsi" w:hAnsiTheme="minorHAnsi" w:cstheme="minorHAnsi"/>
        </w:rPr>
        <w:t xml:space="preserve">   usnesením č</w:t>
      </w:r>
      <w:r w:rsidRPr="001842ED">
        <w:rPr>
          <w:rFonts w:asciiTheme="minorHAnsi" w:eastAsiaTheme="minorHAnsi" w:hAnsiTheme="minorHAnsi" w:cstheme="minorHAnsi"/>
        </w:rPr>
        <w:t xml:space="preserve">. </w:t>
      </w:r>
      <w:r w:rsidR="004A068A">
        <w:rPr>
          <w:rFonts w:asciiTheme="minorHAnsi" w:eastAsiaTheme="minorHAnsi" w:hAnsiTheme="minorHAnsi" w:cstheme="minorHAnsi"/>
        </w:rPr>
        <w:t>11</w:t>
      </w:r>
      <w:r w:rsidR="001842ED" w:rsidRPr="009F283E">
        <w:rPr>
          <w:rFonts w:asciiTheme="minorHAnsi" w:eastAsiaTheme="minorHAnsi" w:hAnsiTheme="minorHAnsi" w:cstheme="minorHAnsi"/>
        </w:rPr>
        <w:t>/</w:t>
      </w:r>
      <w:r w:rsidR="000C5CF4">
        <w:rPr>
          <w:rFonts w:asciiTheme="minorHAnsi" w:eastAsiaTheme="minorHAnsi" w:hAnsiTheme="minorHAnsi" w:cstheme="minorHAnsi"/>
        </w:rPr>
        <w:t>XII</w:t>
      </w:r>
      <w:r w:rsidRPr="009F283E">
        <w:rPr>
          <w:rFonts w:asciiTheme="minorHAnsi" w:eastAsiaTheme="minorHAnsi" w:hAnsiTheme="minorHAnsi" w:cstheme="minorHAnsi"/>
        </w:rPr>
        <w:t>/20</w:t>
      </w:r>
      <w:r w:rsidR="00754BDD" w:rsidRPr="009F283E">
        <w:rPr>
          <w:rFonts w:asciiTheme="minorHAnsi" w:eastAsiaTheme="minorHAnsi" w:hAnsiTheme="minorHAnsi" w:cstheme="minorHAnsi"/>
        </w:rPr>
        <w:t>20</w:t>
      </w:r>
    </w:p>
    <w:p w:rsidR="00EC3A0D" w:rsidRDefault="00A640AE" w:rsidP="00EC3A0D">
      <w:pPr>
        <w:spacing w:line="259" w:lineRule="auto"/>
        <w:jc w:val="both"/>
        <w:rPr>
          <w:rFonts w:asciiTheme="minorHAnsi" w:eastAsiaTheme="minorHAnsi" w:hAnsiTheme="minorHAnsi" w:cstheme="minorHAnsi"/>
        </w:rPr>
      </w:pPr>
      <w:r w:rsidRPr="00FF054A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kontrolní</w:t>
      </w:r>
      <w:r w:rsidRPr="00FF054A">
        <w:rPr>
          <w:rFonts w:asciiTheme="minorHAnsi" w:eastAsiaTheme="minorHAnsi" w:hAnsiTheme="minorHAnsi" w:cstheme="minorHAnsi"/>
          <w:b/>
          <w:bCs/>
          <w:i/>
          <w:iCs/>
        </w:rPr>
        <w:t xml:space="preserve">   </w:t>
      </w:r>
      <w:r w:rsidRPr="00FF054A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závěr</w:t>
      </w:r>
      <w:r w:rsidRPr="00FF054A">
        <w:rPr>
          <w:rFonts w:asciiTheme="minorHAnsi" w:eastAsiaTheme="minorHAnsi" w:hAnsiTheme="minorHAnsi" w:cstheme="minorHAnsi"/>
        </w:rPr>
        <w:t xml:space="preserve">   v tomto znění:</w:t>
      </w:r>
    </w:p>
    <w:p w:rsidR="002A5276" w:rsidRDefault="002A5276" w:rsidP="00EC3A0D">
      <w:pPr>
        <w:spacing w:line="259" w:lineRule="auto"/>
        <w:jc w:val="both"/>
        <w:rPr>
          <w:rFonts w:asciiTheme="minorHAnsi" w:eastAsiaTheme="minorHAnsi" w:hAnsiTheme="minorHAnsi" w:cstheme="minorHAnsi"/>
        </w:rPr>
      </w:pPr>
    </w:p>
    <w:p w:rsidR="00031FF6" w:rsidRDefault="00A640AE">
      <w:pPr>
        <w:spacing w:after="160" w:line="259" w:lineRule="auto"/>
        <w:rPr>
          <w:rFonts w:asciiTheme="minorHAnsi" w:eastAsiaTheme="minorHAnsi" w:hAnsiTheme="minorHAnsi" w:cstheme="minorHAnsi"/>
          <w:b/>
          <w:sz w:val="28"/>
          <w:szCs w:val="28"/>
        </w:rPr>
      </w:pPr>
      <w:r>
        <w:rPr>
          <w:rFonts w:asciiTheme="minorHAnsi" w:eastAsiaTheme="minorHAnsi" w:hAnsiTheme="minorHAnsi" w:cstheme="minorHAnsi"/>
          <w:b/>
          <w:sz w:val="28"/>
          <w:szCs w:val="28"/>
        </w:rPr>
        <w:br w:type="page"/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6"/>
        <w:gridCol w:w="146"/>
      </w:tblGrid>
      <w:tr w:rsidR="0050080C" w:rsidTr="005F1F99">
        <w:trPr>
          <w:trHeight w:val="964"/>
        </w:trPr>
        <w:tc>
          <w:tcPr>
            <w:tcW w:w="8850" w:type="dxa"/>
          </w:tcPr>
          <w:p w:rsidR="00416B49" w:rsidRPr="007C773C" w:rsidRDefault="007C773C" w:rsidP="007B4175">
            <w:pPr>
              <w:spacing w:after="60"/>
              <w:ind w:right="238"/>
              <w:jc w:val="center"/>
              <w:rPr>
                <w:rFonts w:asciiTheme="minorHAnsi" w:eastAsiaTheme="minorHAnsi" w:hAnsiTheme="minorHAnsi" w:cstheme="minorHAnsi"/>
                <w:b/>
                <w:sz w:val="36"/>
                <w:szCs w:val="36"/>
              </w:rPr>
            </w:pPr>
            <w:r w:rsidRPr="009E08C9">
              <w:rPr>
                <w:rFonts w:asciiTheme="minorHAnsi" w:eastAsiaTheme="minorHAnsi" w:hAnsiTheme="minorHAnsi" w:cstheme="minorHAnsi"/>
                <w:b/>
                <w:color w:val="2689CC"/>
                <w:sz w:val="36"/>
                <w:szCs w:val="36"/>
              </w:rPr>
              <w:lastRenderedPageBreak/>
              <w:t>S</w:t>
            </w:r>
            <w:r w:rsidR="001337D4" w:rsidRPr="009E08C9">
              <w:rPr>
                <w:rFonts w:asciiTheme="minorHAnsi" w:eastAsiaTheme="minorHAnsi" w:hAnsiTheme="minorHAnsi" w:cstheme="minorHAnsi"/>
                <w:b/>
                <w:color w:val="2689CC"/>
                <w:sz w:val="36"/>
                <w:szCs w:val="36"/>
              </w:rPr>
              <w:t>polehlivost účetní závěrky</w:t>
            </w:r>
            <w:r w:rsidR="00A04D35" w:rsidRPr="009E08C9">
              <w:rPr>
                <w:rFonts w:asciiTheme="minorHAnsi" w:eastAsiaTheme="minorHAnsi" w:hAnsiTheme="minorHAnsi" w:cstheme="minorHAnsi"/>
                <w:b/>
                <w:color w:val="2689CC"/>
                <w:sz w:val="36"/>
                <w:szCs w:val="36"/>
              </w:rPr>
              <w:t xml:space="preserve"> a </w:t>
            </w:r>
            <w:r w:rsidR="00815D89" w:rsidRPr="009E08C9">
              <w:rPr>
                <w:rFonts w:asciiTheme="minorHAnsi" w:eastAsiaTheme="minorHAnsi" w:hAnsiTheme="minorHAnsi" w:cstheme="minorHAnsi"/>
                <w:b/>
                <w:color w:val="2689CC"/>
                <w:sz w:val="36"/>
                <w:szCs w:val="36"/>
              </w:rPr>
              <w:t>finanční</w:t>
            </w:r>
            <w:r w:rsidR="001337D4" w:rsidRPr="009E08C9">
              <w:rPr>
                <w:rFonts w:asciiTheme="minorHAnsi" w:eastAsiaTheme="minorHAnsi" w:hAnsiTheme="minorHAnsi" w:cstheme="minorHAnsi"/>
                <w:b/>
                <w:color w:val="2689CC"/>
                <w:sz w:val="36"/>
                <w:szCs w:val="36"/>
              </w:rPr>
              <w:t>ch výkazů</w:t>
            </w:r>
            <w:r w:rsidRPr="009E08C9">
              <w:rPr>
                <w:rFonts w:asciiTheme="minorHAnsi" w:eastAsiaTheme="minorHAnsi" w:hAnsiTheme="minorHAnsi" w:cstheme="minorHAnsi"/>
                <w:b/>
                <w:color w:val="2689CC"/>
                <w:sz w:val="36"/>
                <w:szCs w:val="36"/>
              </w:rPr>
              <w:t xml:space="preserve"> ČSSZ</w:t>
            </w:r>
            <w:r w:rsidR="007B4175">
              <w:rPr>
                <w:rFonts w:asciiTheme="minorHAnsi" w:eastAsiaTheme="minorHAnsi" w:hAnsiTheme="minorHAnsi" w:cstheme="minorHAnsi"/>
                <w:b/>
                <w:color w:val="2689CC"/>
                <w:sz w:val="36"/>
                <w:szCs w:val="36"/>
              </w:rPr>
              <w:br/>
            </w:r>
            <w:r w:rsidR="00A04D35" w:rsidRPr="009E08C9">
              <w:rPr>
                <w:rFonts w:asciiTheme="minorHAnsi" w:eastAsiaTheme="minorHAnsi" w:hAnsiTheme="minorHAnsi" w:cstheme="minorHAnsi"/>
                <w:b/>
                <w:color w:val="2689CC"/>
                <w:sz w:val="36"/>
                <w:szCs w:val="36"/>
              </w:rPr>
              <w:t>za rok 2019</w:t>
            </w:r>
          </w:p>
          <w:p w:rsidR="00FC3CFD" w:rsidRDefault="00FC3CFD" w:rsidP="00563E22">
            <w:pPr>
              <w:spacing w:after="0"/>
              <w:ind w:right="241"/>
              <w:rPr>
                <w:rFonts w:cs="Calibri"/>
                <w:iCs/>
                <w:szCs w:val="20"/>
              </w:rPr>
            </w:pPr>
          </w:p>
          <w:tbl>
            <w:tblPr>
              <w:tblW w:w="8862" w:type="dxa"/>
              <w:tblBorders>
                <w:top w:val="single" w:sz="24" w:space="0" w:color="FFFFFF" w:themeColor="background1"/>
                <w:left w:val="single" w:sz="24" w:space="0" w:color="FFFFFF" w:themeColor="background1"/>
                <w:bottom w:val="single" w:sz="24" w:space="0" w:color="FFFFFF" w:themeColor="background1"/>
                <w:right w:val="single" w:sz="24" w:space="0" w:color="FFFFFF" w:themeColor="background1"/>
                <w:insideH w:val="single" w:sz="24" w:space="0" w:color="FFFFFF" w:themeColor="background1"/>
                <w:insideV w:val="single" w:sz="48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3156"/>
              <w:gridCol w:w="2835"/>
              <w:gridCol w:w="2871"/>
            </w:tblGrid>
            <w:tr w:rsidR="007C773C" w:rsidTr="00217BE2">
              <w:trPr>
                <w:trHeight w:val="673"/>
              </w:trPr>
              <w:tc>
                <w:tcPr>
                  <w:tcW w:w="3156" w:type="dxa"/>
                  <w:shd w:val="clear" w:color="auto" w:fill="auto"/>
                  <w:vAlign w:val="center"/>
                </w:tcPr>
                <w:p w:rsidR="007C773C" w:rsidRPr="003165E4" w:rsidRDefault="00217BE2" w:rsidP="007C773C">
                  <w:pPr>
                    <w:spacing w:before="40" w:after="40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506,9 mld</w:t>
                  </w:r>
                  <w:r w:rsidR="007C773C" w:rsidRPr="003165E4">
                    <w:rPr>
                      <w:b/>
                      <w:sz w:val="36"/>
                      <w:szCs w:val="36"/>
                    </w:rPr>
                    <w:t>. Kč</w:t>
                  </w:r>
                </w:p>
                <w:p w:rsidR="002833E1" w:rsidRPr="00217BE2" w:rsidRDefault="00DB0AF8" w:rsidP="00217BE2">
                  <w:pPr>
                    <w:spacing w:before="40"/>
                    <w:jc w:val="center"/>
                    <w:rPr>
                      <w:sz w:val="22"/>
                      <w:szCs w:val="22"/>
                    </w:rPr>
                  </w:pPr>
                  <w:r w:rsidRPr="00217BE2">
                    <w:rPr>
                      <w:sz w:val="22"/>
                      <w:szCs w:val="22"/>
                    </w:rPr>
                    <w:t xml:space="preserve">náklady </w:t>
                  </w:r>
                  <w:r w:rsidR="00FC3CFD" w:rsidRPr="00217BE2">
                    <w:rPr>
                      <w:sz w:val="22"/>
                      <w:szCs w:val="22"/>
                    </w:rPr>
                    <w:t xml:space="preserve">ČSSZ </w:t>
                  </w:r>
                  <w:r w:rsidRPr="00217BE2">
                    <w:rPr>
                      <w:sz w:val="22"/>
                      <w:szCs w:val="22"/>
                    </w:rPr>
                    <w:t>za rok 2019</w:t>
                  </w:r>
                </w:p>
                <w:p w:rsidR="00217BE2" w:rsidRDefault="00AF4397" w:rsidP="007C773C">
                  <w:pPr>
                    <w:spacing w:before="40" w:after="40"/>
                    <w:jc w:val="center"/>
                    <w:rPr>
                      <w:sz w:val="20"/>
                      <w:szCs w:val="20"/>
                    </w:rPr>
                  </w:pPr>
                  <w:r w:rsidRPr="00217BE2">
                    <w:rPr>
                      <w:sz w:val="20"/>
                      <w:szCs w:val="20"/>
                    </w:rPr>
                    <w:t>z toho:</w:t>
                  </w:r>
                  <w:r w:rsidR="00217BE2">
                    <w:rPr>
                      <w:sz w:val="20"/>
                      <w:szCs w:val="20"/>
                    </w:rPr>
                    <w:t xml:space="preserve"> 498,6 mld. Kč</w:t>
                  </w:r>
                </w:p>
                <w:p w:rsidR="00AF4397" w:rsidRPr="00217BE2" w:rsidRDefault="00217BE2" w:rsidP="007B4175">
                  <w:pPr>
                    <w:spacing w:before="40" w:after="4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náklady z titulu vyplacených dávek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7C773C" w:rsidRPr="00C777AA" w:rsidRDefault="007C773C" w:rsidP="007C773C">
                  <w:pPr>
                    <w:spacing w:before="40" w:after="40"/>
                    <w:jc w:val="center"/>
                    <w:rPr>
                      <w:b/>
                      <w:szCs w:val="28"/>
                    </w:rPr>
                  </w:pPr>
                </w:p>
              </w:tc>
              <w:tc>
                <w:tcPr>
                  <w:tcW w:w="2871" w:type="dxa"/>
                  <w:shd w:val="clear" w:color="auto" w:fill="auto"/>
                  <w:vAlign w:val="center"/>
                </w:tcPr>
                <w:p w:rsidR="007C773C" w:rsidRPr="003165E4" w:rsidRDefault="00DB0AF8" w:rsidP="00DB0AF8">
                  <w:pPr>
                    <w:spacing w:before="40" w:after="40"/>
                    <w:jc w:val="center"/>
                    <w:rPr>
                      <w:b/>
                      <w:sz w:val="36"/>
                      <w:szCs w:val="36"/>
                    </w:rPr>
                  </w:pPr>
                  <w:r w:rsidRPr="003165E4">
                    <w:rPr>
                      <w:b/>
                      <w:sz w:val="36"/>
                      <w:szCs w:val="36"/>
                    </w:rPr>
                    <w:t>240 tis. Kč</w:t>
                  </w:r>
                  <w:r w:rsidR="004A068A" w:rsidRPr="004A068A">
                    <w:rPr>
                      <w:rStyle w:val="Znakapoznpodarou"/>
                      <w:rFonts w:asciiTheme="minorHAnsi" w:hAnsiTheme="minorHAnsi" w:cstheme="minorHAnsi"/>
                      <w:b/>
                      <w:sz w:val="36"/>
                      <w:szCs w:val="36"/>
                    </w:rPr>
                    <w:footnoteReference w:id="2"/>
                  </w:r>
                </w:p>
                <w:p w:rsidR="00DB0AF8" w:rsidRPr="00EF436C" w:rsidRDefault="00217BE2" w:rsidP="00DB0AF8">
                  <w:pPr>
                    <w:spacing w:before="40" w:after="40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zjištěná </w:t>
                  </w:r>
                  <w:r w:rsidR="00EF436C" w:rsidRPr="00EF436C">
                    <w:rPr>
                      <w:b/>
                      <w:sz w:val="22"/>
                      <w:szCs w:val="22"/>
                    </w:rPr>
                    <w:t>nesprávnost v účetní závěrce</w:t>
                  </w:r>
                </w:p>
              </w:tc>
            </w:tr>
            <w:tr w:rsidR="007C773C" w:rsidTr="00217BE2">
              <w:trPr>
                <w:trHeight w:val="691"/>
              </w:trPr>
              <w:tc>
                <w:tcPr>
                  <w:tcW w:w="3156" w:type="dxa"/>
                  <w:shd w:val="clear" w:color="auto" w:fill="FFFFFF" w:themeFill="background1"/>
                  <w:vAlign w:val="center"/>
                </w:tcPr>
                <w:p w:rsidR="007C773C" w:rsidRPr="00C00FF0" w:rsidRDefault="007C773C" w:rsidP="007C773C">
                  <w:pPr>
                    <w:spacing w:before="40" w:after="4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bottom w:val="single" w:sz="24" w:space="0" w:color="FFFFFF" w:themeColor="background1"/>
                  </w:tcBorders>
                  <w:shd w:val="clear" w:color="auto" w:fill="FFFFFF" w:themeFill="background1"/>
                  <w:vAlign w:val="center"/>
                </w:tcPr>
                <w:p w:rsidR="00EF436C" w:rsidRPr="00217BE2" w:rsidRDefault="00EF436C" w:rsidP="004A068A">
                  <w:pPr>
                    <w:spacing w:before="40" w:after="4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71" w:type="dxa"/>
                  <w:tcBorders>
                    <w:bottom w:val="single" w:sz="24" w:space="0" w:color="FFFFFF" w:themeColor="background1"/>
                  </w:tcBorders>
                  <w:shd w:val="clear" w:color="auto" w:fill="FFFFFF" w:themeFill="background1"/>
                  <w:vAlign w:val="center"/>
                </w:tcPr>
                <w:p w:rsidR="007C773C" w:rsidRPr="00C00FF0" w:rsidRDefault="007C773C" w:rsidP="007C773C">
                  <w:pPr>
                    <w:spacing w:before="40" w:after="4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C773C" w:rsidTr="00217BE2">
              <w:trPr>
                <w:trHeight w:val="720"/>
              </w:trPr>
              <w:tc>
                <w:tcPr>
                  <w:tcW w:w="3156" w:type="dxa"/>
                  <w:shd w:val="clear" w:color="auto" w:fill="auto"/>
                  <w:vAlign w:val="center"/>
                </w:tcPr>
                <w:p w:rsidR="007C773C" w:rsidRPr="003165E4" w:rsidRDefault="00217BE2" w:rsidP="007C773C">
                  <w:pPr>
                    <w:spacing w:before="40" w:after="40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506,6 mld</w:t>
                  </w:r>
                  <w:r w:rsidR="007C773C" w:rsidRPr="003165E4">
                    <w:rPr>
                      <w:b/>
                      <w:sz w:val="36"/>
                      <w:szCs w:val="36"/>
                    </w:rPr>
                    <w:t>. Kč</w:t>
                  </w:r>
                </w:p>
                <w:p w:rsidR="002833E1" w:rsidRDefault="00DB0AF8" w:rsidP="00217BE2">
                  <w:pPr>
                    <w:spacing w:before="40"/>
                    <w:jc w:val="center"/>
                    <w:rPr>
                      <w:sz w:val="22"/>
                      <w:szCs w:val="22"/>
                    </w:rPr>
                  </w:pPr>
                  <w:r w:rsidRPr="00EF436C">
                    <w:rPr>
                      <w:sz w:val="22"/>
                      <w:szCs w:val="22"/>
                    </w:rPr>
                    <w:t xml:space="preserve">výdaje </w:t>
                  </w:r>
                  <w:r w:rsidR="00FC3CFD">
                    <w:rPr>
                      <w:sz w:val="22"/>
                      <w:szCs w:val="22"/>
                    </w:rPr>
                    <w:t xml:space="preserve">ČSSZ </w:t>
                  </w:r>
                  <w:r w:rsidRPr="00EF436C">
                    <w:rPr>
                      <w:sz w:val="22"/>
                      <w:szCs w:val="22"/>
                    </w:rPr>
                    <w:t>za rok 2019</w:t>
                  </w:r>
                </w:p>
                <w:p w:rsidR="00217BE2" w:rsidRDefault="00217BE2" w:rsidP="007C773C">
                  <w:pPr>
                    <w:spacing w:before="40" w:after="4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z toho: 499,6 mld. Kč</w:t>
                  </w:r>
                </w:p>
                <w:p w:rsidR="00217BE2" w:rsidRPr="00217BE2" w:rsidRDefault="00217BE2" w:rsidP="007C773C">
                  <w:pPr>
                    <w:spacing w:before="40" w:after="4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výdaje na vyplacené dávky</w:t>
                  </w:r>
                </w:p>
              </w:tc>
              <w:tc>
                <w:tcPr>
                  <w:tcW w:w="2835" w:type="dxa"/>
                  <w:tcBorders>
                    <w:bottom w:val="single" w:sz="24" w:space="0" w:color="FFFFFF" w:themeColor="background1"/>
                  </w:tcBorders>
                  <w:shd w:val="clear" w:color="auto" w:fill="auto"/>
                  <w:vAlign w:val="center"/>
                </w:tcPr>
                <w:p w:rsidR="007C773C" w:rsidRPr="00D42FBD" w:rsidRDefault="007C773C" w:rsidP="007C773C">
                  <w:pPr>
                    <w:spacing w:before="40" w:after="40"/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2871" w:type="dxa"/>
                  <w:tcBorders>
                    <w:bottom w:val="single" w:sz="24" w:space="0" w:color="FFFFFF" w:themeColor="background1"/>
                  </w:tcBorders>
                  <w:shd w:val="clear" w:color="auto" w:fill="auto"/>
                  <w:vAlign w:val="center"/>
                </w:tcPr>
                <w:p w:rsidR="007C773C" w:rsidRPr="004A068A" w:rsidRDefault="00DB0AF8" w:rsidP="007C773C">
                  <w:pPr>
                    <w:spacing w:before="40" w:after="40"/>
                    <w:jc w:val="center"/>
                    <w:rPr>
                      <w:b/>
                      <w:sz w:val="36"/>
                      <w:szCs w:val="36"/>
                      <w:vertAlign w:val="superscript"/>
                    </w:rPr>
                  </w:pPr>
                  <w:r w:rsidRPr="003165E4">
                    <w:rPr>
                      <w:b/>
                      <w:sz w:val="36"/>
                      <w:szCs w:val="36"/>
                    </w:rPr>
                    <w:t>0 Kč</w:t>
                  </w:r>
                  <w:r w:rsidR="004A068A">
                    <w:rPr>
                      <w:b/>
                      <w:sz w:val="36"/>
                      <w:szCs w:val="36"/>
                      <w:vertAlign w:val="superscript"/>
                    </w:rPr>
                    <w:t>1</w:t>
                  </w:r>
                </w:p>
                <w:p w:rsidR="00DB0AF8" w:rsidRPr="00EF436C" w:rsidRDefault="00217BE2" w:rsidP="007C773C">
                  <w:pPr>
                    <w:spacing w:before="40" w:after="40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zjištěná </w:t>
                  </w:r>
                  <w:r w:rsidR="008C4DC9">
                    <w:rPr>
                      <w:b/>
                      <w:sz w:val="22"/>
                      <w:szCs w:val="22"/>
                    </w:rPr>
                    <w:t xml:space="preserve">nesprávnost v údajích pro hodnocení plnění státního </w:t>
                  </w:r>
                  <w:r w:rsidR="00EF436C" w:rsidRPr="00EF436C">
                    <w:rPr>
                      <w:b/>
                      <w:sz w:val="22"/>
                      <w:szCs w:val="22"/>
                    </w:rPr>
                    <w:t>rozpočtu</w:t>
                  </w:r>
                </w:p>
              </w:tc>
            </w:tr>
          </w:tbl>
          <w:p w:rsidR="007C773C" w:rsidRDefault="007C773C" w:rsidP="00563E22">
            <w:pPr>
              <w:spacing w:after="0"/>
              <w:ind w:right="241"/>
              <w:rPr>
                <w:rFonts w:cs="Calibri"/>
                <w:iCs/>
                <w:szCs w:val="20"/>
              </w:rPr>
            </w:pPr>
          </w:p>
          <w:p w:rsidR="00311AEF" w:rsidRDefault="00311AEF" w:rsidP="00563E22">
            <w:pPr>
              <w:spacing w:after="0"/>
              <w:ind w:right="241"/>
              <w:rPr>
                <w:rFonts w:cs="Calibri"/>
                <w:iCs/>
                <w:szCs w:val="20"/>
              </w:rPr>
            </w:pPr>
          </w:p>
          <w:p w:rsidR="00311AEF" w:rsidRDefault="00311AEF" w:rsidP="00563E22">
            <w:pPr>
              <w:spacing w:after="0"/>
              <w:ind w:right="241"/>
              <w:rPr>
                <w:rFonts w:cs="Calibri"/>
                <w:iCs/>
                <w:szCs w:val="20"/>
              </w:rPr>
            </w:pPr>
          </w:p>
          <w:p w:rsidR="009E08C9" w:rsidRDefault="009E08C9" w:rsidP="00563E22">
            <w:pPr>
              <w:spacing w:after="0"/>
              <w:ind w:right="241"/>
              <w:rPr>
                <w:rFonts w:cs="Calibri"/>
                <w:iCs/>
                <w:szCs w:val="20"/>
              </w:rPr>
            </w:pPr>
          </w:p>
          <w:p w:rsidR="002B2905" w:rsidRDefault="002B2905" w:rsidP="00563E22">
            <w:pPr>
              <w:spacing w:after="0"/>
              <w:ind w:right="241"/>
              <w:rPr>
                <w:rFonts w:cs="Calibri"/>
                <w:iCs/>
                <w:szCs w:val="20"/>
              </w:rPr>
            </w:pPr>
          </w:p>
          <w:p w:rsidR="00416B49" w:rsidRDefault="00A640AE" w:rsidP="007A21E1">
            <w:pPr>
              <w:ind w:left="33" w:right="241"/>
              <w:jc w:val="center"/>
              <w:rPr>
                <w:b/>
                <w:sz w:val="28"/>
                <w:szCs w:val="28"/>
              </w:rPr>
            </w:pPr>
            <w:r w:rsidRPr="00EF436C">
              <w:rPr>
                <w:b/>
                <w:sz w:val="28"/>
                <w:szCs w:val="28"/>
              </w:rPr>
              <w:t xml:space="preserve">Spolehlivost </w:t>
            </w:r>
            <w:r w:rsidR="00EF436C" w:rsidRPr="00EF436C">
              <w:rPr>
                <w:b/>
                <w:sz w:val="28"/>
                <w:szCs w:val="28"/>
              </w:rPr>
              <w:t>účetní závěrky ČSSZ</w:t>
            </w:r>
            <w:r w:rsidR="00855445" w:rsidRPr="00EF436C">
              <w:rPr>
                <w:b/>
                <w:sz w:val="28"/>
                <w:szCs w:val="28"/>
              </w:rPr>
              <w:t xml:space="preserve"> </w:t>
            </w:r>
            <w:r w:rsidRPr="00EF436C">
              <w:rPr>
                <w:b/>
                <w:sz w:val="28"/>
                <w:szCs w:val="28"/>
              </w:rPr>
              <w:t>ve struktuře dle jednotlivých výkazů</w:t>
            </w:r>
          </w:p>
          <w:p w:rsidR="009E08C9" w:rsidRDefault="009E08C9" w:rsidP="00DB46DD">
            <w:pPr>
              <w:ind w:left="33" w:right="241"/>
              <w:jc w:val="both"/>
              <w:rPr>
                <w:b/>
                <w:sz w:val="28"/>
                <w:szCs w:val="28"/>
              </w:rPr>
            </w:pPr>
          </w:p>
          <w:p w:rsidR="005F1F99" w:rsidRPr="00EF436C" w:rsidRDefault="00C56ED0" w:rsidP="00DB46DD">
            <w:pPr>
              <w:ind w:left="33" w:right="241"/>
              <w:jc w:val="both"/>
              <w:rPr>
                <w:b/>
                <w:sz w:val="28"/>
                <w:szCs w:val="28"/>
              </w:rPr>
            </w:pPr>
            <w:r w:rsidRPr="00C56ED0">
              <w:rPr>
                <w:b/>
                <w:noProof/>
                <w:sz w:val="28"/>
                <w:szCs w:val="28"/>
                <w:lang w:eastAsia="cs-CZ"/>
              </w:rPr>
              <w:drawing>
                <wp:inline distT="0" distB="0" distL="0" distR="0" wp14:anchorId="7590BC50" wp14:editId="3E62B9BE">
                  <wp:extent cx="5565775" cy="1971923"/>
                  <wp:effectExtent l="0" t="0" r="0" b="9525"/>
                  <wp:docPr id="2" name="Obrázek 2" descr="D:\Plocha\KA_19-29_ČSSZ\KONTROLNÍ ZÁVĚR\Graf kruhový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Plocha\KA_19-29_ČSSZ\KONTROLNÍ ZÁVĚR\Graf kruhový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3867" cy="1978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7BE2" w:rsidRPr="005F1F99" w:rsidRDefault="00217BE2" w:rsidP="009E08C9">
            <w:pPr>
              <w:ind w:right="241"/>
              <w:rPr>
                <w:b/>
              </w:rPr>
            </w:pPr>
          </w:p>
        </w:tc>
        <w:tc>
          <w:tcPr>
            <w:tcW w:w="222" w:type="dxa"/>
          </w:tcPr>
          <w:p w:rsidR="00585F30" w:rsidRPr="00D24148" w:rsidRDefault="00585F30" w:rsidP="008C5754">
            <w:pPr>
              <w:spacing w:after="0"/>
              <w:jc w:val="both"/>
              <w:rPr>
                <w:rFonts w:cs="Arial"/>
              </w:rPr>
            </w:pPr>
          </w:p>
        </w:tc>
      </w:tr>
    </w:tbl>
    <w:p w:rsidR="0033466E" w:rsidRPr="00C854EE" w:rsidRDefault="00A640AE" w:rsidP="00CB541E">
      <w:pPr>
        <w:pStyle w:val="Nadpis1"/>
        <w:keepNext/>
        <w:spacing w:after="0" w:line="240" w:lineRule="auto"/>
      </w:pPr>
      <w:r>
        <w:lastRenderedPageBreak/>
        <w:t>I</w:t>
      </w:r>
      <w:r w:rsidRPr="0033466E">
        <w:t>. Shrnutí a vyhodnocení</w:t>
      </w:r>
    </w:p>
    <w:p w:rsidR="00750FBA" w:rsidRPr="00B379E2" w:rsidRDefault="00750FBA" w:rsidP="00CB541E">
      <w:pPr>
        <w:keepNext/>
        <w:spacing w:after="0"/>
        <w:jc w:val="both"/>
        <w:rPr>
          <w:rFonts w:eastAsiaTheme="minorHAnsi" w:cs="Calibri"/>
          <w:szCs w:val="28"/>
        </w:rPr>
      </w:pPr>
    </w:p>
    <w:p w:rsidR="002B1289" w:rsidRPr="00D966F6" w:rsidRDefault="00A640AE" w:rsidP="002B1289">
      <w:pPr>
        <w:spacing w:after="0"/>
        <w:jc w:val="both"/>
        <w:rPr>
          <w:rFonts w:eastAsiaTheme="minorHAnsi" w:cs="Calibri"/>
        </w:rPr>
      </w:pPr>
      <w:r w:rsidRPr="00D966F6">
        <w:rPr>
          <w:rFonts w:eastAsiaTheme="minorHAnsi" w:cs="Calibri"/>
        </w:rPr>
        <w:t xml:space="preserve">NKÚ prověřil </w:t>
      </w:r>
      <w:r w:rsidR="00AB5C4B">
        <w:rPr>
          <w:rFonts w:eastAsiaTheme="minorHAnsi" w:cs="Calibri"/>
        </w:rPr>
        <w:t>správnost vedení účetnictví</w:t>
      </w:r>
      <w:r w:rsidR="00377735">
        <w:rPr>
          <w:rFonts w:eastAsiaTheme="minorHAnsi" w:cs="Calibri"/>
        </w:rPr>
        <w:t xml:space="preserve"> a </w:t>
      </w:r>
      <w:r w:rsidR="001E0261">
        <w:rPr>
          <w:rFonts w:eastAsiaTheme="minorHAnsi" w:cs="Calibri"/>
        </w:rPr>
        <w:t>spolehlivost</w:t>
      </w:r>
      <w:r w:rsidRPr="00D966F6">
        <w:rPr>
          <w:rFonts w:eastAsiaTheme="minorHAnsi" w:cs="Calibri"/>
        </w:rPr>
        <w:t xml:space="preserve"> účetního</w:t>
      </w:r>
      <w:r w:rsidR="000D3F2D">
        <w:rPr>
          <w:rFonts w:eastAsiaTheme="minorHAnsi" w:cs="Calibri"/>
        </w:rPr>
        <w:t xml:space="preserve"> a rozpočtového </w:t>
      </w:r>
      <w:r w:rsidR="00AB5C4B">
        <w:rPr>
          <w:rFonts w:eastAsiaTheme="minorHAnsi" w:cs="Calibri"/>
        </w:rPr>
        <w:t>výkaznictví</w:t>
      </w:r>
      <w:r w:rsidR="00377735">
        <w:rPr>
          <w:rFonts w:eastAsiaTheme="minorHAnsi" w:cs="Calibri"/>
        </w:rPr>
        <w:t xml:space="preserve"> České správy sociálního zabezpečení</w:t>
      </w:r>
      <w:r w:rsidR="000D3F2D">
        <w:rPr>
          <w:rFonts w:eastAsiaTheme="minorHAnsi" w:cs="Calibri"/>
        </w:rPr>
        <w:t>.</w:t>
      </w:r>
      <w:r w:rsidR="002B1289">
        <w:rPr>
          <w:rFonts w:eastAsiaTheme="minorHAnsi" w:cs="Calibri"/>
        </w:rPr>
        <w:t xml:space="preserve"> </w:t>
      </w:r>
      <w:r w:rsidR="002B1289" w:rsidRPr="002B1289">
        <w:rPr>
          <w:rFonts w:eastAsiaTheme="minorHAnsi" w:cs="Calibri"/>
        </w:rPr>
        <w:t xml:space="preserve">Při kontrole bylo provedeno i vyhodnocení </w:t>
      </w:r>
      <w:r w:rsidR="00E0573A">
        <w:rPr>
          <w:rFonts w:eastAsiaTheme="minorHAnsi" w:cs="Calibri"/>
        </w:rPr>
        <w:t xml:space="preserve">přijatých </w:t>
      </w:r>
      <w:r w:rsidR="002B1289" w:rsidRPr="002B1289">
        <w:rPr>
          <w:rFonts w:eastAsiaTheme="minorHAnsi" w:cs="Calibri"/>
        </w:rPr>
        <w:t>opatření k nápravě nedostatků zjištěných kontrolní akcí NKÚ č. 1</w:t>
      </w:r>
      <w:r w:rsidR="00377735">
        <w:rPr>
          <w:rFonts w:eastAsiaTheme="minorHAnsi" w:cs="Calibri"/>
        </w:rPr>
        <w:t>4</w:t>
      </w:r>
      <w:r w:rsidR="002B1289" w:rsidRPr="002B1289">
        <w:rPr>
          <w:rFonts w:eastAsiaTheme="minorHAnsi" w:cs="Calibri"/>
        </w:rPr>
        <w:t>/</w:t>
      </w:r>
      <w:r w:rsidR="002B1289">
        <w:rPr>
          <w:rFonts w:eastAsiaTheme="minorHAnsi" w:cs="Calibri"/>
        </w:rPr>
        <w:t>3</w:t>
      </w:r>
      <w:r w:rsidR="00377735">
        <w:rPr>
          <w:rFonts w:eastAsiaTheme="minorHAnsi" w:cs="Calibri"/>
        </w:rPr>
        <w:t>8</w:t>
      </w:r>
      <w:r w:rsidR="002B1289">
        <w:rPr>
          <w:rStyle w:val="Znakapoznpodarou"/>
          <w:rFonts w:eastAsiaTheme="minorHAnsi" w:cs="Calibri"/>
        </w:rPr>
        <w:footnoteReference w:id="3"/>
      </w:r>
      <w:r w:rsidR="002B1289">
        <w:rPr>
          <w:rFonts w:eastAsiaTheme="minorHAnsi" w:cs="Calibri"/>
        </w:rPr>
        <w:t>.</w:t>
      </w:r>
      <w:r w:rsidR="002A38D5">
        <w:rPr>
          <w:rFonts w:eastAsiaTheme="minorHAnsi" w:cs="Calibri"/>
        </w:rPr>
        <w:t xml:space="preserve"> Dále bylo prověřeno nastavení vnitřního kontrolního systému a byla ověřena jeho funkčnost</w:t>
      </w:r>
      <w:r w:rsidR="00B379E2">
        <w:rPr>
          <w:rFonts w:eastAsiaTheme="minorHAnsi" w:cs="Calibri"/>
        </w:rPr>
        <w:t xml:space="preserve"> u prověřovaných transakcí</w:t>
      </w:r>
      <w:r w:rsidR="002A38D5">
        <w:rPr>
          <w:rFonts w:eastAsiaTheme="minorHAnsi" w:cs="Calibri"/>
        </w:rPr>
        <w:t>.</w:t>
      </w:r>
    </w:p>
    <w:p w:rsidR="00B30899" w:rsidRPr="00B30899" w:rsidRDefault="00B30899" w:rsidP="00B30899">
      <w:pPr>
        <w:spacing w:after="0"/>
        <w:jc w:val="both"/>
        <w:rPr>
          <w:rFonts w:eastAsiaTheme="minorHAnsi" w:cs="Calibri"/>
        </w:rPr>
      </w:pPr>
    </w:p>
    <w:p w:rsidR="0033466E" w:rsidRPr="00300C37" w:rsidRDefault="00F71588" w:rsidP="00555B38">
      <w:pPr>
        <w:pStyle w:val="Nadpis2"/>
        <w:keepNext/>
        <w:numPr>
          <w:ilvl w:val="0"/>
          <w:numId w:val="0"/>
        </w:numPr>
        <w:spacing w:after="0" w:line="240" w:lineRule="auto"/>
        <w:ind w:left="308" w:hanging="308"/>
        <w:contextualSpacing w:val="0"/>
        <w:jc w:val="left"/>
      </w:pPr>
      <w:r w:rsidRPr="00300C37">
        <w:t>1</w:t>
      </w:r>
      <w:r w:rsidR="00A640AE" w:rsidRPr="00300C37">
        <w:t xml:space="preserve">. </w:t>
      </w:r>
      <w:r w:rsidR="00D966F6" w:rsidRPr="00300C37">
        <w:t>Vedení účetnictví a s</w:t>
      </w:r>
      <w:r w:rsidR="008C4DC9">
        <w:t xml:space="preserve">polehlivost </w:t>
      </w:r>
      <w:r w:rsidR="00300C37" w:rsidRPr="00300C37">
        <w:t>účetní závěrky České správy sociálního zabezpečení</w:t>
      </w:r>
      <w:r w:rsidR="00B96158" w:rsidRPr="00300C37">
        <w:t xml:space="preserve"> </w:t>
      </w:r>
      <w:r w:rsidR="00300C37" w:rsidRPr="00300C37">
        <w:t>sestavené k 31. 12. 2019</w:t>
      </w:r>
    </w:p>
    <w:p w:rsidR="001C7DCC" w:rsidRPr="00300C37" w:rsidRDefault="001C7DCC" w:rsidP="00B30899">
      <w:pPr>
        <w:spacing w:after="0"/>
        <w:jc w:val="both"/>
        <w:rPr>
          <w:rFonts w:asciiTheme="minorHAnsi" w:eastAsia="Calibri" w:hAnsiTheme="minorHAnsi" w:cstheme="minorHAnsi"/>
        </w:rPr>
      </w:pPr>
    </w:p>
    <w:p w:rsidR="008531D0" w:rsidRDefault="008531D0" w:rsidP="00B30899">
      <w:pPr>
        <w:spacing w:after="0"/>
        <w:jc w:val="both"/>
        <w:rPr>
          <w:b/>
        </w:rPr>
      </w:pPr>
      <w:r w:rsidRPr="00300C37">
        <w:rPr>
          <w:rFonts w:asciiTheme="minorHAnsi" w:eastAsia="Calibri" w:hAnsiTheme="minorHAnsi" w:cstheme="minorHAnsi"/>
          <w:b/>
        </w:rPr>
        <w:t xml:space="preserve">Při kontrole nebyly zjištěny nesprávnosti s významným dopadem na </w:t>
      </w:r>
      <w:r>
        <w:rPr>
          <w:rFonts w:asciiTheme="minorHAnsi" w:eastAsia="Calibri" w:hAnsiTheme="minorHAnsi" w:cstheme="minorHAnsi"/>
          <w:b/>
        </w:rPr>
        <w:t>vedení účetnictví a</w:t>
      </w:r>
      <w:r w:rsidR="00D051C3">
        <w:rPr>
          <w:rFonts w:asciiTheme="minorHAnsi" w:eastAsia="Calibri" w:hAnsiTheme="minorHAnsi" w:cstheme="minorHAnsi"/>
          <w:b/>
        </w:rPr>
        <w:t> </w:t>
      </w:r>
      <w:r>
        <w:rPr>
          <w:rFonts w:asciiTheme="minorHAnsi" w:eastAsia="Calibri" w:hAnsiTheme="minorHAnsi" w:cstheme="minorHAnsi"/>
          <w:b/>
        </w:rPr>
        <w:t xml:space="preserve">spolehlivost údajů vykázaných v účetní závěrce ČSSZ sestavené k 31. 12. 2019 </w:t>
      </w:r>
      <w:r w:rsidRPr="002217AD">
        <w:rPr>
          <w:rFonts w:asciiTheme="minorHAnsi" w:eastAsia="Calibri" w:hAnsiTheme="minorHAnsi" w:cstheme="minorHAnsi"/>
        </w:rPr>
        <w:t xml:space="preserve">(dále také </w:t>
      </w:r>
      <w:r w:rsidRPr="006F690E">
        <w:rPr>
          <w:rFonts w:asciiTheme="minorHAnsi" w:eastAsia="Calibri" w:hAnsiTheme="minorHAnsi" w:cstheme="minorHAnsi"/>
        </w:rPr>
        <w:t>„ÚZ“)</w:t>
      </w:r>
      <w:r w:rsidRPr="006F690E">
        <w:rPr>
          <w:rFonts w:asciiTheme="minorHAnsi" w:eastAsia="Calibri" w:hAnsiTheme="minorHAnsi" w:cstheme="minorHAnsi"/>
          <w:b/>
        </w:rPr>
        <w:t>.</w:t>
      </w:r>
      <w:r w:rsidRPr="00300C37">
        <w:rPr>
          <w:rFonts w:asciiTheme="minorHAnsi" w:eastAsia="Calibri" w:hAnsiTheme="minorHAnsi" w:cstheme="minorHAnsi"/>
          <w:b/>
        </w:rPr>
        <w:t xml:space="preserve"> </w:t>
      </w:r>
      <w:r>
        <w:rPr>
          <w:b/>
        </w:rPr>
        <w:t>ÚZ</w:t>
      </w:r>
      <w:r w:rsidRPr="00420560">
        <w:rPr>
          <w:b/>
        </w:rPr>
        <w:t xml:space="preserve"> podává věrný a poctivý obraz předmětu účetnictví a finanční situace účetní jednotky dle účetních předpisů pro některé vybrané účetní jednotky.</w:t>
      </w:r>
    </w:p>
    <w:p w:rsidR="008531D0" w:rsidRDefault="008531D0" w:rsidP="00B30899">
      <w:pPr>
        <w:spacing w:after="0"/>
        <w:jc w:val="both"/>
        <w:rPr>
          <w:rFonts w:cstheme="minorHAnsi"/>
        </w:rPr>
      </w:pPr>
    </w:p>
    <w:p w:rsidR="00D966F6" w:rsidRDefault="00D1172B" w:rsidP="00B30899">
      <w:pPr>
        <w:spacing w:after="0"/>
        <w:jc w:val="both"/>
        <w:rPr>
          <w:rFonts w:eastAsia="Calibri" w:cs="Calibri"/>
        </w:rPr>
      </w:pPr>
      <w:r>
        <w:rPr>
          <w:rFonts w:cstheme="minorHAnsi"/>
        </w:rPr>
        <w:t>Pr</w:t>
      </w:r>
      <w:r w:rsidR="008C4DC9">
        <w:rPr>
          <w:rFonts w:cstheme="minorHAnsi"/>
        </w:rPr>
        <w:t xml:space="preserve">ovedená kontrola zjistila nesprávnost, která </w:t>
      </w:r>
      <w:r>
        <w:rPr>
          <w:rFonts w:cstheme="minorHAnsi"/>
        </w:rPr>
        <w:t xml:space="preserve">neměla významný dopad na účetní závěrku ČSSZ, a dále některé nedostatky ve zveřejnění a rozsahu účetní závěrky. </w:t>
      </w:r>
    </w:p>
    <w:p w:rsidR="00F279C1" w:rsidRDefault="00F279C1" w:rsidP="00B30899">
      <w:pPr>
        <w:spacing w:after="0"/>
        <w:jc w:val="both"/>
        <w:rPr>
          <w:rFonts w:eastAsia="Calibri" w:cs="Calibri"/>
        </w:rPr>
      </w:pPr>
    </w:p>
    <w:p w:rsidR="0033466E" w:rsidRPr="00B30899" w:rsidRDefault="00F71588" w:rsidP="00555B38">
      <w:pPr>
        <w:pStyle w:val="Nadpis2"/>
        <w:keepNext/>
        <w:numPr>
          <w:ilvl w:val="0"/>
          <w:numId w:val="0"/>
        </w:numPr>
        <w:spacing w:after="0" w:line="240" w:lineRule="auto"/>
        <w:ind w:left="238" w:hanging="238"/>
        <w:contextualSpacing w:val="0"/>
        <w:jc w:val="left"/>
        <w:rPr>
          <w:rFonts w:ascii="Calibri" w:hAnsi="Calibri" w:cs="Calibri"/>
        </w:rPr>
      </w:pPr>
      <w:r w:rsidRPr="002A38D5">
        <w:rPr>
          <w:rFonts w:ascii="Calibri" w:hAnsi="Calibri" w:cs="Calibri"/>
        </w:rPr>
        <w:t>2</w:t>
      </w:r>
      <w:r w:rsidR="008C4DC9">
        <w:rPr>
          <w:rFonts w:ascii="Calibri" w:hAnsi="Calibri" w:cs="Calibri"/>
        </w:rPr>
        <w:t xml:space="preserve">. </w:t>
      </w:r>
      <w:r w:rsidR="0028444B" w:rsidRPr="002A38D5">
        <w:rPr>
          <w:rFonts w:ascii="Calibri" w:hAnsi="Calibri" w:cs="Calibri"/>
        </w:rPr>
        <w:t>Spolehlivost</w:t>
      </w:r>
      <w:r w:rsidR="008C4DC9">
        <w:rPr>
          <w:rFonts w:ascii="Calibri" w:hAnsi="Calibri" w:cs="Calibri"/>
        </w:rPr>
        <w:t xml:space="preserve"> údajů</w:t>
      </w:r>
      <w:r w:rsidR="002A38D5" w:rsidRPr="002A38D5">
        <w:rPr>
          <w:rFonts w:ascii="Calibri" w:hAnsi="Calibri" w:cs="Calibri"/>
        </w:rPr>
        <w:t xml:space="preserve"> pro hodnocení plnění </w:t>
      </w:r>
      <w:r w:rsidR="008C4DC9">
        <w:rPr>
          <w:rFonts w:ascii="Calibri" w:hAnsi="Calibri" w:cs="Calibri"/>
        </w:rPr>
        <w:t xml:space="preserve">státního </w:t>
      </w:r>
      <w:r w:rsidR="002A38D5" w:rsidRPr="002A38D5">
        <w:rPr>
          <w:rFonts w:ascii="Calibri" w:hAnsi="Calibri" w:cs="Calibri"/>
        </w:rPr>
        <w:t xml:space="preserve">rozpočtu </w:t>
      </w:r>
      <w:r w:rsidR="008C4DC9">
        <w:rPr>
          <w:rFonts w:ascii="Calibri" w:hAnsi="Calibri" w:cs="Calibri"/>
        </w:rPr>
        <w:t>předložených Českou správou</w:t>
      </w:r>
      <w:r w:rsidR="002A38D5" w:rsidRPr="002A38D5">
        <w:rPr>
          <w:rFonts w:ascii="Calibri" w:hAnsi="Calibri" w:cs="Calibri"/>
        </w:rPr>
        <w:t xml:space="preserve"> sociálního zabezpečení</w:t>
      </w:r>
      <w:r w:rsidR="008C4DC9">
        <w:rPr>
          <w:rFonts w:ascii="Calibri" w:hAnsi="Calibri" w:cs="Calibri"/>
        </w:rPr>
        <w:t xml:space="preserve"> </w:t>
      </w:r>
      <w:r w:rsidR="0028444B" w:rsidRPr="002A38D5">
        <w:rPr>
          <w:rFonts w:ascii="Calibri" w:hAnsi="Calibri" w:cs="Calibri"/>
        </w:rPr>
        <w:t>k 31. 12. </w:t>
      </w:r>
      <w:r w:rsidR="00747FFC" w:rsidRPr="002A38D5">
        <w:rPr>
          <w:rFonts w:ascii="Calibri" w:hAnsi="Calibri" w:cs="Calibri"/>
        </w:rPr>
        <w:t>201</w:t>
      </w:r>
      <w:r w:rsidR="002A38D5" w:rsidRPr="002A38D5">
        <w:rPr>
          <w:rFonts w:ascii="Calibri" w:hAnsi="Calibri" w:cs="Calibri"/>
        </w:rPr>
        <w:t>9</w:t>
      </w:r>
    </w:p>
    <w:p w:rsidR="00D97754" w:rsidRDefault="00D97754" w:rsidP="00C801D9">
      <w:pPr>
        <w:spacing w:after="0"/>
        <w:jc w:val="both"/>
        <w:rPr>
          <w:rFonts w:cs="Calibri"/>
        </w:rPr>
      </w:pPr>
    </w:p>
    <w:p w:rsidR="00FE71C2" w:rsidRDefault="008531D0" w:rsidP="008531D0">
      <w:pPr>
        <w:spacing w:after="0"/>
        <w:jc w:val="both"/>
        <w:rPr>
          <w:rFonts w:asciiTheme="minorHAnsi" w:hAnsiTheme="minorHAnsi" w:cstheme="minorHAnsi"/>
          <w:b/>
        </w:rPr>
      </w:pPr>
      <w:r w:rsidRPr="00AB7DCB">
        <w:rPr>
          <w:rFonts w:asciiTheme="minorHAnsi" w:hAnsiTheme="minorHAnsi" w:cstheme="minorHAnsi"/>
          <w:b/>
        </w:rPr>
        <w:t xml:space="preserve">NKÚ nezjistil </w:t>
      </w:r>
      <w:r>
        <w:rPr>
          <w:rFonts w:asciiTheme="minorHAnsi" w:hAnsiTheme="minorHAnsi" w:cstheme="minorHAnsi"/>
          <w:b/>
        </w:rPr>
        <w:t>v údajích</w:t>
      </w:r>
      <w:r w:rsidRPr="00AB7DCB">
        <w:rPr>
          <w:rFonts w:asciiTheme="minorHAnsi" w:hAnsiTheme="minorHAnsi" w:cstheme="minorHAnsi"/>
          <w:b/>
        </w:rPr>
        <w:t xml:space="preserve"> pro hodnocení plnění </w:t>
      </w:r>
      <w:r>
        <w:rPr>
          <w:rFonts w:asciiTheme="minorHAnsi" w:hAnsiTheme="minorHAnsi" w:cstheme="minorHAnsi"/>
          <w:b/>
        </w:rPr>
        <w:t xml:space="preserve">státního </w:t>
      </w:r>
      <w:r w:rsidRPr="00AB7DCB">
        <w:rPr>
          <w:rFonts w:asciiTheme="minorHAnsi" w:hAnsiTheme="minorHAnsi" w:cstheme="minorHAnsi"/>
          <w:b/>
        </w:rPr>
        <w:t>rozpočtu</w:t>
      </w:r>
      <w:r>
        <w:rPr>
          <w:rFonts w:asciiTheme="minorHAnsi" w:hAnsiTheme="minorHAnsi" w:cstheme="minorHAnsi"/>
          <w:b/>
        </w:rPr>
        <w:t xml:space="preserve"> </w:t>
      </w:r>
      <w:r w:rsidRPr="005B365B">
        <w:rPr>
          <w:rFonts w:asciiTheme="minorHAnsi" w:hAnsiTheme="minorHAnsi" w:cstheme="minorHAnsi"/>
        </w:rPr>
        <w:t>(dle kontextu dále také „výkaz FIN 1-12 OSS“)</w:t>
      </w:r>
      <w:r w:rsidRPr="00AB7DCB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předložených ČSSZ k 31. 12. 2019 </w:t>
      </w:r>
      <w:r w:rsidRPr="00AB7DCB">
        <w:rPr>
          <w:rFonts w:asciiTheme="minorHAnsi" w:hAnsiTheme="minorHAnsi" w:cstheme="minorHAnsi"/>
          <w:b/>
        </w:rPr>
        <w:t>nesprávnosti.</w:t>
      </w:r>
    </w:p>
    <w:p w:rsidR="008531D0" w:rsidRDefault="008531D0" w:rsidP="008531D0">
      <w:pPr>
        <w:spacing w:after="0"/>
        <w:jc w:val="both"/>
        <w:rPr>
          <w:rFonts w:cs="Calibri"/>
        </w:rPr>
      </w:pPr>
    </w:p>
    <w:p w:rsidR="00382509" w:rsidRDefault="00CE0A53" w:rsidP="00555B38">
      <w:pPr>
        <w:pStyle w:val="Nadpis2"/>
        <w:keepNext/>
        <w:numPr>
          <w:ilvl w:val="0"/>
          <w:numId w:val="0"/>
        </w:numPr>
        <w:spacing w:after="0" w:line="240" w:lineRule="auto"/>
        <w:ind w:left="284" w:hanging="284"/>
        <w:contextualSpacing w:val="0"/>
        <w:jc w:val="left"/>
        <w:rPr>
          <w:rFonts w:ascii="Calibri" w:hAnsi="Calibri" w:cs="Calibri"/>
        </w:rPr>
      </w:pPr>
      <w:r w:rsidRPr="00CE0A53">
        <w:rPr>
          <w:rFonts w:ascii="Calibri" w:hAnsi="Calibri" w:cs="Calibri"/>
        </w:rPr>
        <w:t>3</w:t>
      </w:r>
      <w:r w:rsidR="00382509" w:rsidRPr="00CE0A53">
        <w:rPr>
          <w:rFonts w:ascii="Calibri" w:hAnsi="Calibri" w:cs="Calibri"/>
        </w:rPr>
        <w:t xml:space="preserve">. </w:t>
      </w:r>
      <w:r w:rsidRPr="00CE0A53">
        <w:rPr>
          <w:rFonts w:cs="Calibri"/>
        </w:rPr>
        <w:t xml:space="preserve">Vyhodnocení </w:t>
      </w:r>
      <w:r w:rsidR="00E0573A">
        <w:rPr>
          <w:rFonts w:cs="Calibri"/>
        </w:rPr>
        <w:t xml:space="preserve">přijatých </w:t>
      </w:r>
      <w:r w:rsidRPr="00CE0A53">
        <w:rPr>
          <w:rFonts w:cs="Calibri"/>
        </w:rPr>
        <w:t>opatření k nápravě nedostatků zjištěných kontrolní akcí NKÚ</w:t>
      </w:r>
      <w:r w:rsidRPr="00701933">
        <w:rPr>
          <w:rFonts w:cs="Calibri"/>
        </w:rPr>
        <w:t xml:space="preserve"> č. </w:t>
      </w:r>
      <w:r>
        <w:rPr>
          <w:rFonts w:cs="Calibri"/>
        </w:rPr>
        <w:t>14/38</w:t>
      </w:r>
    </w:p>
    <w:p w:rsidR="00C65CAF" w:rsidRDefault="00C65CAF" w:rsidP="005456E3">
      <w:pPr>
        <w:spacing w:after="0"/>
        <w:jc w:val="both"/>
      </w:pPr>
    </w:p>
    <w:p w:rsidR="008531D0" w:rsidRDefault="008531D0" w:rsidP="005456E3">
      <w:pPr>
        <w:spacing w:after="0"/>
        <w:jc w:val="both"/>
        <w:rPr>
          <w:rFonts w:asciiTheme="minorHAnsi" w:hAnsiTheme="minorHAnsi" w:cstheme="minorHAnsi"/>
          <w:b/>
        </w:rPr>
      </w:pPr>
      <w:r w:rsidRPr="008531D0">
        <w:rPr>
          <w:rFonts w:asciiTheme="minorHAnsi" w:hAnsiTheme="minorHAnsi" w:cstheme="minorHAnsi"/>
        </w:rPr>
        <w:t>ČSSZ přijala opatření k nápravě vše</w:t>
      </w:r>
      <w:r w:rsidR="00E0573A">
        <w:rPr>
          <w:rFonts w:asciiTheme="minorHAnsi" w:hAnsiTheme="minorHAnsi" w:cstheme="minorHAnsi"/>
        </w:rPr>
        <w:t>ch</w:t>
      </w:r>
      <w:r w:rsidRPr="008531D0">
        <w:rPr>
          <w:rFonts w:asciiTheme="minorHAnsi" w:hAnsiTheme="minorHAnsi" w:cstheme="minorHAnsi"/>
        </w:rPr>
        <w:t xml:space="preserve"> nedost</w:t>
      </w:r>
      <w:r w:rsidR="00F96E86">
        <w:rPr>
          <w:rFonts w:asciiTheme="minorHAnsi" w:hAnsiTheme="minorHAnsi" w:cstheme="minorHAnsi"/>
        </w:rPr>
        <w:t>atků</w:t>
      </w:r>
      <w:r w:rsidRPr="008531D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  <w:b/>
        </w:rPr>
        <w:t xml:space="preserve"> Z celkového počtu pěti přijatých opatření se </w:t>
      </w:r>
      <w:r w:rsidR="00E0573A">
        <w:rPr>
          <w:rFonts w:asciiTheme="minorHAnsi" w:hAnsiTheme="minorHAnsi" w:cstheme="minorHAnsi"/>
          <w:b/>
        </w:rPr>
        <w:t>tři</w:t>
      </w:r>
      <w:r>
        <w:rPr>
          <w:rFonts w:asciiTheme="minorHAnsi" w:hAnsiTheme="minorHAnsi" w:cstheme="minorHAnsi"/>
          <w:b/>
        </w:rPr>
        <w:t xml:space="preserve"> opatření vztahovala k nedostatkům, jejichž náprava byla v působnosti ČSSZ. Z nich </w:t>
      </w:r>
      <w:r w:rsidRPr="00C65CAF">
        <w:rPr>
          <w:rFonts w:asciiTheme="minorHAnsi" w:hAnsiTheme="minorHAnsi" w:cstheme="minorHAnsi"/>
          <w:b/>
        </w:rPr>
        <w:t xml:space="preserve">ČSSZ realizovala </w:t>
      </w:r>
      <w:r w:rsidR="00E0573A">
        <w:rPr>
          <w:rFonts w:asciiTheme="minorHAnsi" w:hAnsiTheme="minorHAnsi" w:cstheme="minorHAnsi"/>
          <w:b/>
        </w:rPr>
        <w:t>jedno</w:t>
      </w:r>
      <w:r>
        <w:rPr>
          <w:rFonts w:asciiTheme="minorHAnsi" w:hAnsiTheme="minorHAnsi" w:cstheme="minorHAnsi"/>
          <w:b/>
        </w:rPr>
        <w:t xml:space="preserve"> </w:t>
      </w:r>
      <w:r w:rsidRPr="00C65CAF">
        <w:rPr>
          <w:rFonts w:asciiTheme="minorHAnsi" w:hAnsiTheme="minorHAnsi" w:cstheme="minorHAnsi"/>
          <w:b/>
        </w:rPr>
        <w:t>opatření plně a</w:t>
      </w:r>
      <w:r>
        <w:rPr>
          <w:rFonts w:asciiTheme="minorHAnsi" w:hAnsiTheme="minorHAnsi" w:cstheme="minorHAnsi"/>
          <w:b/>
        </w:rPr>
        <w:t xml:space="preserve"> </w:t>
      </w:r>
      <w:r w:rsidR="00E0573A">
        <w:rPr>
          <w:rFonts w:asciiTheme="minorHAnsi" w:hAnsiTheme="minorHAnsi" w:cstheme="minorHAnsi"/>
          <w:b/>
        </w:rPr>
        <w:t>dvě</w:t>
      </w:r>
      <w:r>
        <w:rPr>
          <w:rFonts w:asciiTheme="minorHAnsi" w:hAnsiTheme="minorHAnsi" w:cstheme="minorHAnsi"/>
          <w:b/>
        </w:rPr>
        <w:t xml:space="preserve"> </w:t>
      </w:r>
      <w:r w:rsidRPr="00C65CAF">
        <w:rPr>
          <w:rFonts w:asciiTheme="minorHAnsi" w:hAnsiTheme="minorHAnsi" w:cstheme="minorHAnsi"/>
          <w:b/>
        </w:rPr>
        <w:t>částečně.</w:t>
      </w:r>
    </w:p>
    <w:p w:rsidR="008531D0" w:rsidRDefault="008531D0" w:rsidP="005456E3">
      <w:pPr>
        <w:spacing w:after="0"/>
        <w:jc w:val="both"/>
      </w:pPr>
    </w:p>
    <w:p w:rsidR="005456E3" w:rsidRDefault="005456E3" w:rsidP="00263C02">
      <w:pPr>
        <w:pStyle w:val="Nadpis2"/>
        <w:keepNext/>
        <w:numPr>
          <w:ilvl w:val="0"/>
          <w:numId w:val="0"/>
        </w:numPr>
        <w:spacing w:after="0" w:line="24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Pr="00CE0A53">
        <w:rPr>
          <w:rFonts w:ascii="Calibri" w:hAnsi="Calibri" w:cs="Calibri"/>
        </w:rPr>
        <w:t xml:space="preserve">. </w:t>
      </w:r>
      <w:r>
        <w:rPr>
          <w:rFonts w:cs="Calibri"/>
        </w:rPr>
        <w:t>Vnitřní kontrolní systém</w:t>
      </w:r>
    </w:p>
    <w:p w:rsidR="00263C02" w:rsidRDefault="00263C02" w:rsidP="00263C02">
      <w:pPr>
        <w:spacing w:after="0"/>
        <w:rPr>
          <w:rFonts w:asciiTheme="minorHAnsi" w:hAnsiTheme="minorHAnsi" w:cstheme="minorHAnsi"/>
          <w:color w:val="000000"/>
        </w:rPr>
      </w:pPr>
    </w:p>
    <w:p w:rsidR="00263C02" w:rsidRPr="0016527A" w:rsidRDefault="00A70184" w:rsidP="004845FD">
      <w:pPr>
        <w:spacing w:after="0"/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Vn</w:t>
      </w:r>
      <w:r w:rsidR="000A09BC">
        <w:rPr>
          <w:rFonts w:asciiTheme="minorHAnsi" w:hAnsiTheme="minorHAnsi" w:cstheme="minorHAnsi"/>
          <w:b/>
          <w:color w:val="000000"/>
        </w:rPr>
        <w:t xml:space="preserve">itřní kontrolní systém ČSSZ byl </w:t>
      </w:r>
      <w:r>
        <w:rPr>
          <w:rFonts w:asciiTheme="minorHAnsi" w:hAnsiTheme="minorHAnsi" w:cstheme="minorHAnsi"/>
          <w:b/>
          <w:color w:val="000000"/>
        </w:rPr>
        <w:t xml:space="preserve">nastaven v souladu s právními předpisy. </w:t>
      </w:r>
      <w:r w:rsidR="00263C02" w:rsidRPr="0016527A">
        <w:rPr>
          <w:rFonts w:asciiTheme="minorHAnsi" w:hAnsiTheme="minorHAnsi" w:cstheme="minorHAnsi"/>
          <w:b/>
          <w:color w:val="000000"/>
        </w:rPr>
        <w:t>Kontrolou vybraných transakcí nebyly zjištěny nedostatky v prov</w:t>
      </w:r>
      <w:r w:rsidR="0075566B">
        <w:rPr>
          <w:rFonts w:asciiTheme="minorHAnsi" w:hAnsiTheme="minorHAnsi" w:cstheme="minorHAnsi"/>
          <w:b/>
          <w:color w:val="000000"/>
        </w:rPr>
        <w:t>ádění předběžné řídí</w:t>
      </w:r>
      <w:r w:rsidR="00F64990">
        <w:rPr>
          <w:rFonts w:asciiTheme="minorHAnsi" w:hAnsiTheme="minorHAnsi" w:cstheme="minorHAnsi"/>
          <w:b/>
          <w:color w:val="000000"/>
        </w:rPr>
        <w:t>cí kontroly</w:t>
      </w:r>
      <w:r w:rsidR="00263C02" w:rsidRPr="0016527A">
        <w:rPr>
          <w:rFonts w:asciiTheme="minorHAnsi" w:hAnsiTheme="minorHAnsi" w:cstheme="minorHAnsi"/>
          <w:b/>
          <w:color w:val="000000"/>
        </w:rPr>
        <w:t>.</w:t>
      </w:r>
    </w:p>
    <w:p w:rsidR="00555B38" w:rsidRDefault="00555B38">
      <w:pPr>
        <w:spacing w:after="160" w:line="259" w:lineRule="auto"/>
        <w:rPr>
          <w:rFonts w:eastAsiaTheme="minorHAnsi" w:cs="Calibri"/>
          <w:b/>
          <w:sz w:val="28"/>
        </w:rPr>
      </w:pPr>
      <w:r>
        <w:rPr>
          <w:rFonts w:cs="Calibri"/>
        </w:rPr>
        <w:br w:type="page"/>
      </w:r>
    </w:p>
    <w:p w:rsidR="00E91FF5" w:rsidRPr="00C159BE" w:rsidRDefault="00A640AE" w:rsidP="00C159BE">
      <w:pPr>
        <w:pStyle w:val="Nadpis1"/>
        <w:keepNext/>
        <w:spacing w:after="0" w:line="240" w:lineRule="auto"/>
        <w:rPr>
          <w:rFonts w:ascii="Calibri" w:hAnsi="Calibri" w:cs="Calibri"/>
          <w:szCs w:val="24"/>
        </w:rPr>
      </w:pPr>
      <w:r w:rsidRPr="00C159BE">
        <w:rPr>
          <w:rFonts w:ascii="Calibri" w:hAnsi="Calibri" w:cs="Calibri"/>
          <w:szCs w:val="24"/>
        </w:rPr>
        <w:lastRenderedPageBreak/>
        <w:t>II. Informace o kontrolované oblasti</w:t>
      </w:r>
    </w:p>
    <w:p w:rsidR="00C159BE" w:rsidRDefault="00C159BE" w:rsidP="00C159BE">
      <w:pPr>
        <w:keepNext/>
        <w:spacing w:after="0"/>
        <w:jc w:val="both"/>
        <w:rPr>
          <w:rFonts w:cs="Calibri"/>
        </w:rPr>
      </w:pPr>
    </w:p>
    <w:p w:rsidR="009F20AA" w:rsidRDefault="00377735" w:rsidP="00377735">
      <w:pPr>
        <w:spacing w:after="0"/>
        <w:jc w:val="both"/>
        <w:rPr>
          <w:rFonts w:asciiTheme="minorHAnsi" w:hAnsiTheme="minorHAnsi" w:cstheme="minorHAnsi"/>
        </w:rPr>
      </w:pPr>
      <w:r w:rsidRPr="00377735">
        <w:rPr>
          <w:rFonts w:asciiTheme="minorHAnsi" w:hAnsiTheme="minorHAnsi" w:cstheme="minorHAnsi"/>
        </w:rPr>
        <w:t>ČSSZ vykonává s účinností od 1. září 1990 působnost v oblasti sociálního zabezpečení (důchodového pojištění a nemocenského pojištění) a lékařské posudkové služby. Její kompetence jsou upraveny zákonem České národní rady č. 582/1991 Sb.</w:t>
      </w:r>
      <w:r w:rsidR="008A6B3E">
        <w:rPr>
          <w:rStyle w:val="Znakapoznpodarou"/>
          <w:rFonts w:asciiTheme="minorHAnsi" w:hAnsiTheme="minorHAnsi" w:cstheme="minorHAnsi"/>
        </w:rPr>
        <w:footnoteReference w:id="4"/>
      </w:r>
    </w:p>
    <w:p w:rsidR="00826AF2" w:rsidRDefault="00826AF2" w:rsidP="009F20AA">
      <w:pPr>
        <w:spacing w:after="0"/>
        <w:jc w:val="both"/>
        <w:rPr>
          <w:rFonts w:asciiTheme="minorHAnsi" w:hAnsiTheme="minorHAnsi" w:cstheme="minorHAnsi"/>
        </w:rPr>
      </w:pPr>
    </w:p>
    <w:p w:rsidR="00826AF2" w:rsidRDefault="00826AF2" w:rsidP="00826AF2">
      <w:pPr>
        <w:spacing w:after="0"/>
        <w:jc w:val="both"/>
        <w:rPr>
          <w:rFonts w:asciiTheme="minorHAnsi" w:hAnsiTheme="minorHAnsi" w:cstheme="minorHAnsi"/>
        </w:rPr>
      </w:pPr>
      <w:r w:rsidRPr="004E302A">
        <w:rPr>
          <w:rFonts w:asciiTheme="minorHAnsi" w:hAnsiTheme="minorHAnsi" w:cstheme="minorHAnsi"/>
        </w:rPr>
        <w:t>V souladu se zákonem č. 219/2000 Sb.</w:t>
      </w:r>
      <w:r w:rsidR="008A6B3E">
        <w:rPr>
          <w:rStyle w:val="Znakapoznpodarou"/>
          <w:rFonts w:asciiTheme="minorHAnsi" w:hAnsiTheme="minorHAnsi" w:cstheme="minorHAnsi"/>
        </w:rPr>
        <w:footnoteReference w:id="5"/>
      </w:r>
      <w:r w:rsidR="008A6B3E">
        <w:rPr>
          <w:rFonts w:asciiTheme="minorHAnsi" w:hAnsiTheme="minorHAnsi" w:cstheme="minorHAnsi"/>
        </w:rPr>
        <w:t xml:space="preserve"> </w:t>
      </w:r>
      <w:r w:rsidR="00377735">
        <w:rPr>
          <w:rFonts w:asciiTheme="minorHAnsi" w:hAnsiTheme="minorHAnsi" w:cstheme="minorHAnsi"/>
        </w:rPr>
        <w:t>je ČSSZ</w:t>
      </w:r>
      <w:r w:rsidR="005B365B">
        <w:rPr>
          <w:rFonts w:asciiTheme="minorHAnsi" w:hAnsiTheme="minorHAnsi" w:cstheme="minorHAnsi"/>
        </w:rPr>
        <w:t xml:space="preserve"> organizační složkou státu </w:t>
      </w:r>
      <w:r w:rsidRPr="004E302A">
        <w:rPr>
          <w:rFonts w:asciiTheme="minorHAnsi" w:hAnsiTheme="minorHAnsi" w:cstheme="minorHAnsi"/>
        </w:rPr>
        <w:t>a dle zákona č. 563/1991 Sb.</w:t>
      </w:r>
      <w:r w:rsidR="008A6B3E">
        <w:rPr>
          <w:rStyle w:val="Znakapoznpodarou"/>
          <w:rFonts w:asciiTheme="minorHAnsi" w:hAnsiTheme="minorHAnsi" w:cstheme="minorHAnsi"/>
        </w:rPr>
        <w:footnoteReference w:id="6"/>
      </w:r>
      <w:r w:rsidR="008A6B3E">
        <w:rPr>
          <w:rFonts w:asciiTheme="minorHAnsi" w:hAnsiTheme="minorHAnsi" w:cstheme="minorHAnsi"/>
        </w:rPr>
        <w:t xml:space="preserve"> </w:t>
      </w:r>
      <w:r w:rsidR="00FF0056">
        <w:rPr>
          <w:rFonts w:asciiTheme="minorHAnsi" w:hAnsiTheme="minorHAnsi" w:cstheme="minorHAnsi"/>
        </w:rPr>
        <w:t>v</w:t>
      </w:r>
      <w:r w:rsidRPr="004E302A">
        <w:rPr>
          <w:rFonts w:asciiTheme="minorHAnsi" w:hAnsiTheme="minorHAnsi" w:cstheme="minorHAnsi"/>
        </w:rPr>
        <w:t>ybranou</w:t>
      </w:r>
      <w:r w:rsidR="00FF0056">
        <w:rPr>
          <w:rFonts w:asciiTheme="minorHAnsi" w:hAnsiTheme="minorHAnsi" w:cstheme="minorHAnsi"/>
        </w:rPr>
        <w:t xml:space="preserve"> </w:t>
      </w:r>
      <w:r w:rsidRPr="004E302A">
        <w:rPr>
          <w:rFonts w:asciiTheme="minorHAnsi" w:hAnsiTheme="minorHAnsi" w:cstheme="minorHAnsi"/>
        </w:rPr>
        <w:t>účetní</w:t>
      </w:r>
      <w:r w:rsidR="00FF0056">
        <w:rPr>
          <w:rFonts w:asciiTheme="minorHAnsi" w:hAnsiTheme="minorHAnsi" w:cstheme="minorHAnsi"/>
        </w:rPr>
        <w:t xml:space="preserve"> </w:t>
      </w:r>
      <w:r w:rsidRPr="004E302A">
        <w:rPr>
          <w:rFonts w:asciiTheme="minorHAnsi" w:hAnsiTheme="minorHAnsi" w:cstheme="minorHAnsi"/>
        </w:rPr>
        <w:t>jednotkou.</w:t>
      </w:r>
      <w:r w:rsidR="00FF0056">
        <w:rPr>
          <w:rFonts w:asciiTheme="minorHAnsi" w:hAnsiTheme="minorHAnsi" w:cstheme="minorHAnsi"/>
        </w:rPr>
        <w:t xml:space="preserve"> </w:t>
      </w:r>
      <w:r w:rsidR="00377735" w:rsidRPr="00377735">
        <w:rPr>
          <w:rFonts w:asciiTheme="minorHAnsi" w:hAnsiTheme="minorHAnsi" w:cstheme="minorHAnsi"/>
        </w:rPr>
        <w:t xml:space="preserve">ČSSZ je podřízena v rámci kapitoly </w:t>
      </w:r>
      <w:r w:rsidR="00B379E2">
        <w:rPr>
          <w:rFonts w:asciiTheme="minorHAnsi" w:hAnsiTheme="minorHAnsi" w:cstheme="minorHAnsi"/>
        </w:rPr>
        <w:t xml:space="preserve">státního rozpočtu </w:t>
      </w:r>
      <w:r w:rsidR="00377735" w:rsidRPr="00377735">
        <w:rPr>
          <w:rFonts w:asciiTheme="minorHAnsi" w:hAnsiTheme="minorHAnsi" w:cstheme="minorHAnsi"/>
        </w:rPr>
        <w:t>313 Ministerstvu prá</w:t>
      </w:r>
      <w:r w:rsidR="000D622B">
        <w:rPr>
          <w:rFonts w:asciiTheme="minorHAnsi" w:hAnsiTheme="minorHAnsi" w:cstheme="minorHAnsi"/>
        </w:rPr>
        <w:t xml:space="preserve">ce a sociálních věcí </w:t>
      </w:r>
      <w:r w:rsidR="00377735" w:rsidRPr="00377735">
        <w:rPr>
          <w:rFonts w:asciiTheme="minorHAnsi" w:hAnsiTheme="minorHAnsi" w:cstheme="minorHAnsi"/>
        </w:rPr>
        <w:t>a není zřizovatelem žádných příspěvkových organizací.</w:t>
      </w:r>
    </w:p>
    <w:p w:rsidR="00826AF2" w:rsidRPr="004E302A" w:rsidRDefault="00826AF2" w:rsidP="00826AF2">
      <w:pPr>
        <w:spacing w:after="0"/>
        <w:jc w:val="both"/>
        <w:rPr>
          <w:rFonts w:asciiTheme="minorHAnsi" w:hAnsiTheme="minorHAnsi" w:cstheme="minorHAnsi"/>
        </w:rPr>
      </w:pPr>
    </w:p>
    <w:p w:rsidR="0015152A" w:rsidRDefault="00377735" w:rsidP="00377735">
      <w:pPr>
        <w:spacing w:after="0"/>
        <w:jc w:val="both"/>
        <w:rPr>
          <w:rFonts w:asciiTheme="minorHAnsi" w:hAnsiTheme="minorHAnsi" w:cstheme="minorHAnsi"/>
          <w:bCs/>
          <w:iCs/>
        </w:rPr>
      </w:pPr>
      <w:r w:rsidRPr="00E9569E">
        <w:rPr>
          <w:rFonts w:asciiTheme="minorHAnsi" w:hAnsiTheme="minorHAnsi" w:cstheme="minorHAnsi"/>
          <w:bCs/>
          <w:iCs/>
        </w:rPr>
        <w:t>Údaje týkající se významných oblastí činnosti ČSSZ za rok 2019 jsou uvedeny v následující tabulce:</w:t>
      </w:r>
    </w:p>
    <w:p w:rsidR="00465EE8" w:rsidRPr="00E9569E" w:rsidRDefault="00465EE8" w:rsidP="00377735">
      <w:pPr>
        <w:spacing w:after="0"/>
        <w:jc w:val="both"/>
        <w:rPr>
          <w:rFonts w:asciiTheme="minorHAnsi" w:hAnsiTheme="minorHAnsi" w:cstheme="minorHAnsi"/>
        </w:rPr>
      </w:pPr>
    </w:p>
    <w:p w:rsidR="00377735" w:rsidRPr="00E9569E" w:rsidRDefault="00377735" w:rsidP="008A3A23">
      <w:pPr>
        <w:pStyle w:val="Titulek"/>
        <w:spacing w:before="0" w:after="40"/>
        <w:rPr>
          <w:rFonts w:asciiTheme="minorHAnsi" w:hAnsiTheme="minorHAnsi" w:cstheme="minorHAnsi"/>
          <w:szCs w:val="24"/>
        </w:rPr>
      </w:pPr>
      <w:r w:rsidRPr="00E9569E">
        <w:rPr>
          <w:rFonts w:asciiTheme="minorHAnsi" w:hAnsiTheme="minorHAnsi" w:cstheme="minorHAnsi"/>
          <w:szCs w:val="24"/>
        </w:rPr>
        <w:t>Tabulka</w:t>
      </w:r>
      <w:r w:rsidR="00EE66A8">
        <w:rPr>
          <w:rFonts w:asciiTheme="minorHAnsi" w:hAnsiTheme="minorHAnsi" w:cstheme="minorHAnsi"/>
          <w:szCs w:val="24"/>
        </w:rPr>
        <w:t xml:space="preserve"> č.</w:t>
      </w:r>
      <w:r w:rsidRPr="00E9569E">
        <w:rPr>
          <w:rFonts w:asciiTheme="minorHAnsi" w:hAnsiTheme="minorHAnsi" w:cstheme="minorHAnsi"/>
          <w:szCs w:val="24"/>
        </w:rPr>
        <w:t xml:space="preserve"> </w:t>
      </w:r>
      <w:r w:rsidRPr="00E9569E">
        <w:rPr>
          <w:rFonts w:asciiTheme="minorHAnsi" w:hAnsiTheme="minorHAnsi" w:cstheme="minorHAnsi"/>
          <w:szCs w:val="24"/>
        </w:rPr>
        <w:fldChar w:fldCharType="begin"/>
      </w:r>
      <w:r w:rsidRPr="00E9569E">
        <w:rPr>
          <w:rFonts w:asciiTheme="minorHAnsi" w:hAnsiTheme="minorHAnsi" w:cstheme="minorHAnsi"/>
          <w:szCs w:val="24"/>
        </w:rPr>
        <w:instrText xml:space="preserve"> SEQ Tabulka \* ARABIC </w:instrText>
      </w:r>
      <w:r w:rsidRPr="00E9569E">
        <w:rPr>
          <w:rFonts w:asciiTheme="minorHAnsi" w:hAnsiTheme="minorHAnsi" w:cstheme="minorHAnsi"/>
          <w:szCs w:val="24"/>
        </w:rPr>
        <w:fldChar w:fldCharType="separate"/>
      </w:r>
      <w:r w:rsidR="00A26CA5">
        <w:rPr>
          <w:rFonts w:asciiTheme="minorHAnsi" w:hAnsiTheme="minorHAnsi" w:cstheme="minorHAnsi"/>
          <w:noProof/>
          <w:szCs w:val="24"/>
        </w:rPr>
        <w:t>1</w:t>
      </w:r>
      <w:r w:rsidRPr="00E9569E">
        <w:rPr>
          <w:rFonts w:asciiTheme="minorHAnsi" w:hAnsiTheme="minorHAnsi" w:cstheme="minorHAnsi"/>
          <w:noProof/>
          <w:szCs w:val="24"/>
        </w:rPr>
        <w:fldChar w:fldCharType="end"/>
      </w:r>
      <w:r w:rsidR="00B379E2">
        <w:rPr>
          <w:rFonts w:asciiTheme="minorHAnsi" w:hAnsiTheme="minorHAnsi" w:cstheme="minorHAnsi"/>
          <w:szCs w:val="24"/>
        </w:rPr>
        <w:t>:</w:t>
      </w:r>
      <w:r w:rsidRPr="00E9569E">
        <w:rPr>
          <w:rFonts w:asciiTheme="minorHAnsi" w:hAnsiTheme="minorHAnsi" w:cstheme="minorHAnsi"/>
          <w:szCs w:val="24"/>
        </w:rPr>
        <w:t xml:space="preserve"> Významné oblasti činnosti ČSSZ – údaje za rok 2019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1"/>
        <w:gridCol w:w="2775"/>
        <w:gridCol w:w="1134"/>
        <w:gridCol w:w="3827"/>
      </w:tblGrid>
      <w:tr w:rsidR="005B365B" w:rsidRPr="00555B38" w:rsidTr="008A3A23">
        <w:trPr>
          <w:trHeight w:val="227"/>
          <w:jc w:val="center"/>
        </w:trPr>
        <w:tc>
          <w:tcPr>
            <w:tcW w:w="4106" w:type="dxa"/>
            <w:gridSpan w:val="2"/>
            <w:shd w:val="clear" w:color="auto" w:fill="E5F1FF"/>
            <w:noWrap/>
            <w:vAlign w:val="center"/>
            <w:hideMark/>
          </w:tcPr>
          <w:p w:rsidR="005B365B" w:rsidRPr="00555B38" w:rsidRDefault="004845FD" w:rsidP="00377735">
            <w:pPr>
              <w:spacing w:after="0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555B38">
              <w:rPr>
                <w:rFonts w:cs="Calibri"/>
                <w:b/>
                <w:color w:val="000000"/>
                <w:sz w:val="20"/>
                <w:szCs w:val="20"/>
              </w:rPr>
              <w:t>Veličina charakterizující činnost ČSSZ</w:t>
            </w:r>
          </w:p>
        </w:tc>
        <w:tc>
          <w:tcPr>
            <w:tcW w:w="1134" w:type="dxa"/>
            <w:shd w:val="clear" w:color="auto" w:fill="E5F1FF"/>
            <w:noWrap/>
            <w:vAlign w:val="center"/>
            <w:hideMark/>
          </w:tcPr>
          <w:p w:rsidR="005B365B" w:rsidRPr="00555B38" w:rsidRDefault="00A92772" w:rsidP="00377735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Částka v mil. </w:t>
            </w:r>
            <w:r w:rsidR="005B365B" w:rsidRPr="00555B38">
              <w:rPr>
                <w:rFonts w:cs="Calibri"/>
                <w:b/>
                <w:bCs/>
                <w:color w:val="000000"/>
                <w:sz w:val="20"/>
                <w:szCs w:val="20"/>
              </w:rPr>
              <w:t>Kč</w:t>
            </w:r>
          </w:p>
        </w:tc>
        <w:tc>
          <w:tcPr>
            <w:tcW w:w="3827" w:type="dxa"/>
            <w:shd w:val="clear" w:color="auto" w:fill="E5F1FF"/>
            <w:noWrap/>
            <w:vAlign w:val="center"/>
            <w:hideMark/>
          </w:tcPr>
          <w:p w:rsidR="005B365B" w:rsidRPr="00555B38" w:rsidRDefault="004845FD" w:rsidP="008A3A23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55B38">
              <w:rPr>
                <w:rFonts w:cs="Calibri"/>
                <w:b/>
                <w:bCs/>
                <w:color w:val="000000"/>
                <w:sz w:val="20"/>
                <w:szCs w:val="20"/>
              </w:rPr>
              <w:t>Podíl příslušného druhu dávky na celkových výdajích na dávky důchodového</w:t>
            </w:r>
            <w:r w:rsidR="00B379E2">
              <w:rPr>
                <w:rFonts w:cs="Calibri"/>
                <w:b/>
                <w:bCs/>
                <w:color w:val="000000"/>
                <w:sz w:val="20"/>
                <w:szCs w:val="20"/>
              </w:rPr>
              <w:t>,</w:t>
            </w:r>
            <w:r w:rsidRPr="00555B38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8A3A23">
              <w:rPr>
                <w:rFonts w:cs="Calibri"/>
                <w:b/>
                <w:bCs/>
                <w:color w:val="000000"/>
                <w:sz w:val="20"/>
                <w:szCs w:val="20"/>
              </w:rPr>
              <w:br/>
            </w:r>
            <w:r w:rsidRPr="00555B38">
              <w:rPr>
                <w:rFonts w:cs="Calibri"/>
                <w:b/>
                <w:bCs/>
                <w:color w:val="000000"/>
                <w:sz w:val="20"/>
                <w:szCs w:val="20"/>
              </w:rPr>
              <w:t>resp. nemocenského pojištění</w:t>
            </w:r>
          </w:p>
        </w:tc>
      </w:tr>
      <w:tr w:rsidR="005B365B" w:rsidRPr="00555B38" w:rsidTr="008A3A23">
        <w:trPr>
          <w:trHeight w:val="227"/>
          <w:jc w:val="center"/>
        </w:trPr>
        <w:tc>
          <w:tcPr>
            <w:tcW w:w="4106" w:type="dxa"/>
            <w:gridSpan w:val="2"/>
            <w:noWrap/>
            <w:vAlign w:val="center"/>
            <w:hideMark/>
          </w:tcPr>
          <w:p w:rsidR="005B365B" w:rsidRPr="00555B38" w:rsidRDefault="005B365B" w:rsidP="00A92772">
            <w:pPr>
              <w:spacing w:after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555B38">
              <w:rPr>
                <w:rFonts w:cs="Calibri"/>
                <w:b/>
                <w:bCs/>
                <w:color w:val="000000"/>
                <w:sz w:val="20"/>
                <w:szCs w:val="20"/>
              </w:rPr>
              <w:t>Příjmy z pojistného</w:t>
            </w:r>
          </w:p>
        </w:tc>
        <w:tc>
          <w:tcPr>
            <w:tcW w:w="1134" w:type="dxa"/>
            <w:noWrap/>
            <w:vAlign w:val="center"/>
            <w:hideMark/>
          </w:tcPr>
          <w:p w:rsidR="005B365B" w:rsidRPr="00555B38" w:rsidRDefault="005B365B" w:rsidP="00C148AB">
            <w:pPr>
              <w:spacing w:after="0"/>
              <w:ind w:right="57"/>
              <w:jc w:val="right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555B38">
              <w:rPr>
                <w:rFonts w:cs="Calibri"/>
                <w:b/>
                <w:color w:val="000000"/>
                <w:sz w:val="20"/>
                <w:szCs w:val="20"/>
              </w:rPr>
              <w:t>536 722</w:t>
            </w:r>
          </w:p>
        </w:tc>
        <w:tc>
          <w:tcPr>
            <w:tcW w:w="3827" w:type="dxa"/>
            <w:noWrap/>
            <w:vAlign w:val="center"/>
            <w:hideMark/>
          </w:tcPr>
          <w:p w:rsidR="005B365B" w:rsidRPr="00555B38" w:rsidRDefault="005B365B" w:rsidP="008A3A23">
            <w:pPr>
              <w:spacing w:after="0"/>
              <w:ind w:right="284"/>
              <w:jc w:val="right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555B38">
              <w:rPr>
                <w:rFonts w:cs="Calibri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5B365B" w:rsidRPr="00555B38" w:rsidTr="008A3A23">
        <w:trPr>
          <w:trHeight w:val="227"/>
          <w:jc w:val="center"/>
        </w:trPr>
        <w:tc>
          <w:tcPr>
            <w:tcW w:w="4106" w:type="dxa"/>
            <w:gridSpan w:val="2"/>
            <w:noWrap/>
            <w:vAlign w:val="center"/>
            <w:hideMark/>
          </w:tcPr>
          <w:p w:rsidR="005B365B" w:rsidRPr="00555B38" w:rsidRDefault="005B365B" w:rsidP="00A92772">
            <w:pPr>
              <w:spacing w:after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555B38">
              <w:rPr>
                <w:rFonts w:cs="Calibri"/>
                <w:b/>
                <w:bCs/>
                <w:color w:val="000000"/>
                <w:sz w:val="20"/>
                <w:szCs w:val="20"/>
              </w:rPr>
              <w:t>Výdaje na dávky důchodového pojištění</w:t>
            </w:r>
            <w:r w:rsidRPr="00555B38">
              <w:rPr>
                <w:rFonts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5B365B" w:rsidRPr="00555B38" w:rsidRDefault="005B365B" w:rsidP="00C148AB">
            <w:pPr>
              <w:spacing w:after="0"/>
              <w:ind w:right="57"/>
              <w:jc w:val="right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555B38">
              <w:rPr>
                <w:rFonts w:cs="Calibri"/>
                <w:b/>
                <w:color w:val="000000"/>
                <w:sz w:val="20"/>
                <w:szCs w:val="20"/>
              </w:rPr>
              <w:t>460 728</w:t>
            </w:r>
          </w:p>
        </w:tc>
        <w:tc>
          <w:tcPr>
            <w:tcW w:w="3827" w:type="dxa"/>
            <w:noWrap/>
            <w:vAlign w:val="center"/>
            <w:hideMark/>
          </w:tcPr>
          <w:p w:rsidR="005B365B" w:rsidRPr="00555B38" w:rsidRDefault="005B365B" w:rsidP="008A3A23">
            <w:pPr>
              <w:spacing w:after="0"/>
              <w:ind w:right="284"/>
              <w:jc w:val="right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555B38">
              <w:rPr>
                <w:rFonts w:cs="Calibri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5B365B" w:rsidRPr="00555B38" w:rsidTr="008A3A23">
        <w:trPr>
          <w:trHeight w:val="227"/>
          <w:jc w:val="center"/>
        </w:trPr>
        <w:tc>
          <w:tcPr>
            <w:tcW w:w="1331" w:type="dxa"/>
            <w:vMerge w:val="restart"/>
            <w:noWrap/>
            <w:vAlign w:val="center"/>
            <w:hideMark/>
          </w:tcPr>
          <w:p w:rsidR="005B365B" w:rsidRPr="00555B38" w:rsidRDefault="00B379E2" w:rsidP="00A92772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- </w:t>
            </w:r>
            <w:r w:rsidR="005B365B" w:rsidRPr="00555B38">
              <w:rPr>
                <w:rFonts w:cs="Calibri"/>
                <w:color w:val="000000"/>
                <w:sz w:val="20"/>
                <w:szCs w:val="20"/>
              </w:rPr>
              <w:t>z toho:</w:t>
            </w:r>
          </w:p>
        </w:tc>
        <w:tc>
          <w:tcPr>
            <w:tcW w:w="2775" w:type="dxa"/>
            <w:noWrap/>
            <w:vAlign w:val="center"/>
            <w:hideMark/>
          </w:tcPr>
          <w:p w:rsidR="005B365B" w:rsidRPr="00555B38" w:rsidRDefault="005B365B" w:rsidP="00A92772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555B38">
              <w:rPr>
                <w:rFonts w:cs="Calibri"/>
                <w:color w:val="000000"/>
                <w:sz w:val="20"/>
                <w:szCs w:val="20"/>
              </w:rPr>
              <w:t>Starobní důchody</w:t>
            </w:r>
          </w:p>
        </w:tc>
        <w:tc>
          <w:tcPr>
            <w:tcW w:w="1134" w:type="dxa"/>
            <w:noWrap/>
            <w:vAlign w:val="center"/>
            <w:hideMark/>
          </w:tcPr>
          <w:p w:rsidR="005B365B" w:rsidRPr="00555B38" w:rsidRDefault="005B365B" w:rsidP="00C148AB">
            <w:pPr>
              <w:spacing w:after="0"/>
              <w:ind w:right="57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555B38">
              <w:rPr>
                <w:rFonts w:cs="Calibri"/>
                <w:color w:val="000000"/>
                <w:sz w:val="20"/>
                <w:szCs w:val="20"/>
              </w:rPr>
              <w:t>383 430</w:t>
            </w:r>
          </w:p>
        </w:tc>
        <w:tc>
          <w:tcPr>
            <w:tcW w:w="3827" w:type="dxa"/>
            <w:noWrap/>
            <w:vAlign w:val="center"/>
            <w:hideMark/>
          </w:tcPr>
          <w:p w:rsidR="005B365B" w:rsidRPr="00555B38" w:rsidRDefault="005B365B" w:rsidP="008A3A23">
            <w:pPr>
              <w:spacing w:after="0"/>
              <w:ind w:right="284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555B38">
              <w:rPr>
                <w:rFonts w:cs="Calibri"/>
                <w:color w:val="000000"/>
                <w:sz w:val="20"/>
                <w:szCs w:val="20"/>
              </w:rPr>
              <w:t>83</w:t>
            </w:r>
            <w:r w:rsidR="00412A5B" w:rsidRPr="00555B38">
              <w:rPr>
                <w:rFonts w:cs="Calibri"/>
                <w:color w:val="000000"/>
                <w:sz w:val="20"/>
                <w:szCs w:val="20"/>
              </w:rPr>
              <w:t>,2</w:t>
            </w:r>
            <w:r w:rsidRPr="00555B38">
              <w:rPr>
                <w:rFonts w:cs="Calibri"/>
                <w:color w:val="000000"/>
                <w:sz w:val="20"/>
                <w:szCs w:val="20"/>
              </w:rPr>
              <w:t xml:space="preserve"> %</w:t>
            </w:r>
          </w:p>
        </w:tc>
      </w:tr>
      <w:tr w:rsidR="005B365B" w:rsidRPr="00555B38" w:rsidTr="008A3A23">
        <w:trPr>
          <w:trHeight w:val="227"/>
          <w:jc w:val="center"/>
        </w:trPr>
        <w:tc>
          <w:tcPr>
            <w:tcW w:w="1331" w:type="dxa"/>
            <w:vMerge/>
            <w:vAlign w:val="center"/>
            <w:hideMark/>
          </w:tcPr>
          <w:p w:rsidR="005B365B" w:rsidRPr="00555B38" w:rsidRDefault="005B365B" w:rsidP="00A92772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noWrap/>
            <w:vAlign w:val="center"/>
            <w:hideMark/>
          </w:tcPr>
          <w:p w:rsidR="005B365B" w:rsidRPr="00555B38" w:rsidRDefault="005B365B" w:rsidP="00A92772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555B38">
              <w:rPr>
                <w:rFonts w:cs="Calibri"/>
                <w:color w:val="000000"/>
                <w:sz w:val="20"/>
                <w:szCs w:val="20"/>
              </w:rPr>
              <w:t>Invalidní důchody pro invaliditu třetího stupně</w:t>
            </w:r>
          </w:p>
        </w:tc>
        <w:tc>
          <w:tcPr>
            <w:tcW w:w="1134" w:type="dxa"/>
            <w:noWrap/>
            <w:vAlign w:val="center"/>
            <w:hideMark/>
          </w:tcPr>
          <w:p w:rsidR="005B365B" w:rsidRPr="00555B38" w:rsidRDefault="005B365B" w:rsidP="00C148AB">
            <w:pPr>
              <w:spacing w:after="0"/>
              <w:ind w:right="57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555B38">
              <w:rPr>
                <w:rFonts w:cs="Calibri"/>
                <w:color w:val="000000"/>
                <w:sz w:val="20"/>
                <w:szCs w:val="20"/>
              </w:rPr>
              <w:t>26 091</w:t>
            </w:r>
          </w:p>
        </w:tc>
        <w:tc>
          <w:tcPr>
            <w:tcW w:w="3827" w:type="dxa"/>
            <w:noWrap/>
            <w:vAlign w:val="center"/>
            <w:hideMark/>
          </w:tcPr>
          <w:p w:rsidR="005B365B" w:rsidRPr="00555B38" w:rsidRDefault="00FB715C" w:rsidP="008A3A23">
            <w:pPr>
              <w:spacing w:after="0"/>
              <w:ind w:right="284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555B38">
              <w:rPr>
                <w:rFonts w:cs="Calibri"/>
                <w:color w:val="000000"/>
                <w:sz w:val="20"/>
                <w:szCs w:val="20"/>
              </w:rPr>
              <w:t>5,7</w:t>
            </w:r>
            <w:r w:rsidR="005B365B" w:rsidRPr="00555B38">
              <w:rPr>
                <w:rFonts w:cs="Calibri"/>
                <w:color w:val="000000"/>
                <w:sz w:val="20"/>
                <w:szCs w:val="20"/>
              </w:rPr>
              <w:t xml:space="preserve"> %</w:t>
            </w:r>
          </w:p>
        </w:tc>
      </w:tr>
      <w:tr w:rsidR="005B365B" w:rsidRPr="00555B38" w:rsidTr="008A3A23">
        <w:trPr>
          <w:trHeight w:val="227"/>
          <w:jc w:val="center"/>
        </w:trPr>
        <w:tc>
          <w:tcPr>
            <w:tcW w:w="1331" w:type="dxa"/>
            <w:vMerge/>
            <w:vAlign w:val="center"/>
            <w:hideMark/>
          </w:tcPr>
          <w:p w:rsidR="005B365B" w:rsidRPr="00555B38" w:rsidRDefault="005B365B" w:rsidP="00A92772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noWrap/>
            <w:vAlign w:val="center"/>
            <w:hideMark/>
          </w:tcPr>
          <w:p w:rsidR="005B365B" w:rsidRPr="00555B38" w:rsidRDefault="005B365B" w:rsidP="00A92772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555B38">
              <w:rPr>
                <w:rFonts w:cs="Calibri"/>
                <w:color w:val="000000"/>
                <w:sz w:val="20"/>
                <w:szCs w:val="20"/>
              </w:rPr>
              <w:t>Vdovské důchody</w:t>
            </w:r>
          </w:p>
        </w:tc>
        <w:tc>
          <w:tcPr>
            <w:tcW w:w="1134" w:type="dxa"/>
            <w:noWrap/>
            <w:vAlign w:val="center"/>
            <w:hideMark/>
          </w:tcPr>
          <w:p w:rsidR="005B365B" w:rsidRPr="00555B38" w:rsidRDefault="005B365B" w:rsidP="00C148AB">
            <w:pPr>
              <w:spacing w:after="0"/>
              <w:ind w:right="57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555B38">
              <w:rPr>
                <w:rFonts w:cs="Calibri"/>
                <w:color w:val="000000"/>
                <w:sz w:val="20"/>
                <w:szCs w:val="20"/>
              </w:rPr>
              <w:t>22 659</w:t>
            </w:r>
          </w:p>
        </w:tc>
        <w:tc>
          <w:tcPr>
            <w:tcW w:w="3827" w:type="dxa"/>
            <w:noWrap/>
            <w:vAlign w:val="center"/>
            <w:hideMark/>
          </w:tcPr>
          <w:p w:rsidR="005B365B" w:rsidRPr="00555B38" w:rsidRDefault="00FB715C" w:rsidP="008A3A23">
            <w:pPr>
              <w:spacing w:after="0"/>
              <w:ind w:right="284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555B38">
              <w:rPr>
                <w:rFonts w:cs="Calibri"/>
                <w:color w:val="000000"/>
                <w:sz w:val="20"/>
                <w:szCs w:val="20"/>
              </w:rPr>
              <w:t>4,9</w:t>
            </w:r>
            <w:r w:rsidR="005B365B" w:rsidRPr="00555B38">
              <w:rPr>
                <w:rFonts w:cs="Calibri"/>
                <w:color w:val="000000"/>
                <w:sz w:val="20"/>
                <w:szCs w:val="20"/>
              </w:rPr>
              <w:t xml:space="preserve"> %</w:t>
            </w:r>
          </w:p>
        </w:tc>
      </w:tr>
      <w:tr w:rsidR="005B365B" w:rsidRPr="00555B38" w:rsidTr="008A3A23">
        <w:trPr>
          <w:trHeight w:val="227"/>
          <w:jc w:val="center"/>
        </w:trPr>
        <w:tc>
          <w:tcPr>
            <w:tcW w:w="1331" w:type="dxa"/>
            <w:vMerge/>
            <w:vAlign w:val="center"/>
            <w:hideMark/>
          </w:tcPr>
          <w:p w:rsidR="005B365B" w:rsidRPr="00555B38" w:rsidRDefault="005B365B" w:rsidP="00A92772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noWrap/>
            <w:vAlign w:val="center"/>
            <w:hideMark/>
          </w:tcPr>
          <w:p w:rsidR="005B365B" w:rsidRPr="00555B38" w:rsidRDefault="005B365B" w:rsidP="00A92772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555B38">
              <w:rPr>
                <w:rFonts w:cs="Calibri"/>
                <w:color w:val="000000"/>
                <w:sz w:val="20"/>
                <w:szCs w:val="20"/>
              </w:rPr>
              <w:t>Invalidní důchody pro invaliditu prvního stupně</w:t>
            </w:r>
          </w:p>
        </w:tc>
        <w:tc>
          <w:tcPr>
            <w:tcW w:w="1134" w:type="dxa"/>
            <w:noWrap/>
            <w:vAlign w:val="center"/>
          </w:tcPr>
          <w:p w:rsidR="005B365B" w:rsidRPr="00555B38" w:rsidRDefault="005B365B" w:rsidP="00C148AB">
            <w:pPr>
              <w:spacing w:after="0"/>
              <w:ind w:right="57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555B38">
              <w:rPr>
                <w:rFonts w:cs="Calibri"/>
                <w:color w:val="000000"/>
                <w:sz w:val="20"/>
                <w:szCs w:val="20"/>
              </w:rPr>
              <w:t>14 607</w:t>
            </w:r>
          </w:p>
        </w:tc>
        <w:tc>
          <w:tcPr>
            <w:tcW w:w="3827" w:type="dxa"/>
            <w:noWrap/>
            <w:vAlign w:val="center"/>
            <w:hideMark/>
          </w:tcPr>
          <w:p w:rsidR="005B365B" w:rsidRPr="00555B38" w:rsidRDefault="005B365B" w:rsidP="008A3A23">
            <w:pPr>
              <w:spacing w:after="0"/>
              <w:ind w:right="284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555B38">
              <w:rPr>
                <w:rFonts w:cs="Calibri"/>
                <w:color w:val="000000"/>
                <w:sz w:val="20"/>
                <w:szCs w:val="20"/>
              </w:rPr>
              <w:t>3</w:t>
            </w:r>
            <w:r w:rsidR="00FB715C" w:rsidRPr="00555B38">
              <w:rPr>
                <w:rFonts w:cs="Calibri"/>
                <w:color w:val="000000"/>
                <w:sz w:val="20"/>
                <w:szCs w:val="20"/>
              </w:rPr>
              <w:t>,2</w:t>
            </w:r>
            <w:r w:rsidRPr="00555B38">
              <w:rPr>
                <w:rFonts w:cs="Calibri"/>
                <w:color w:val="000000"/>
                <w:sz w:val="20"/>
                <w:szCs w:val="20"/>
              </w:rPr>
              <w:t xml:space="preserve"> %</w:t>
            </w:r>
          </w:p>
        </w:tc>
      </w:tr>
      <w:tr w:rsidR="005B365B" w:rsidRPr="00555B38" w:rsidTr="008A3A23">
        <w:trPr>
          <w:trHeight w:val="227"/>
          <w:jc w:val="center"/>
        </w:trPr>
        <w:tc>
          <w:tcPr>
            <w:tcW w:w="1331" w:type="dxa"/>
            <w:vMerge/>
            <w:vAlign w:val="center"/>
            <w:hideMark/>
          </w:tcPr>
          <w:p w:rsidR="005B365B" w:rsidRPr="00555B38" w:rsidRDefault="005B365B" w:rsidP="00A92772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noWrap/>
            <w:vAlign w:val="center"/>
            <w:hideMark/>
          </w:tcPr>
          <w:p w:rsidR="005B365B" w:rsidRPr="00555B38" w:rsidRDefault="005B365B" w:rsidP="00A92772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555B38">
              <w:rPr>
                <w:rFonts w:cs="Calibri"/>
                <w:color w:val="000000"/>
                <w:sz w:val="20"/>
                <w:szCs w:val="20"/>
              </w:rPr>
              <w:t>Invalidní důchody pro invaliditu druhého stupně</w:t>
            </w:r>
          </w:p>
        </w:tc>
        <w:tc>
          <w:tcPr>
            <w:tcW w:w="1134" w:type="dxa"/>
            <w:noWrap/>
            <w:vAlign w:val="center"/>
            <w:hideMark/>
          </w:tcPr>
          <w:p w:rsidR="005B365B" w:rsidRPr="00555B38" w:rsidRDefault="005B365B" w:rsidP="00C148AB">
            <w:pPr>
              <w:spacing w:after="0"/>
              <w:ind w:right="57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555B38">
              <w:rPr>
                <w:rFonts w:cs="Calibri"/>
                <w:color w:val="000000"/>
                <w:sz w:val="20"/>
                <w:szCs w:val="20"/>
              </w:rPr>
              <w:t>7 461</w:t>
            </w:r>
          </w:p>
        </w:tc>
        <w:tc>
          <w:tcPr>
            <w:tcW w:w="3827" w:type="dxa"/>
            <w:noWrap/>
            <w:vAlign w:val="center"/>
            <w:hideMark/>
          </w:tcPr>
          <w:p w:rsidR="005B365B" w:rsidRPr="00555B38" w:rsidRDefault="00FB715C" w:rsidP="008A3A23">
            <w:pPr>
              <w:spacing w:after="0"/>
              <w:ind w:right="284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555B38">
              <w:rPr>
                <w:rFonts w:cs="Calibri"/>
                <w:color w:val="000000"/>
                <w:sz w:val="20"/>
                <w:szCs w:val="20"/>
              </w:rPr>
              <w:t>1,6</w:t>
            </w:r>
            <w:r w:rsidR="005B365B" w:rsidRPr="00555B38">
              <w:rPr>
                <w:rFonts w:cs="Calibri"/>
                <w:color w:val="000000"/>
                <w:sz w:val="20"/>
                <w:szCs w:val="20"/>
              </w:rPr>
              <w:t xml:space="preserve"> %</w:t>
            </w:r>
          </w:p>
        </w:tc>
      </w:tr>
      <w:tr w:rsidR="005B365B" w:rsidRPr="00555B38" w:rsidTr="008A3A23">
        <w:trPr>
          <w:trHeight w:val="227"/>
          <w:jc w:val="center"/>
        </w:trPr>
        <w:tc>
          <w:tcPr>
            <w:tcW w:w="1331" w:type="dxa"/>
            <w:vMerge/>
            <w:vAlign w:val="center"/>
            <w:hideMark/>
          </w:tcPr>
          <w:p w:rsidR="005B365B" w:rsidRPr="00555B38" w:rsidRDefault="005B365B" w:rsidP="00A92772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noWrap/>
            <w:vAlign w:val="center"/>
            <w:hideMark/>
          </w:tcPr>
          <w:p w:rsidR="005B365B" w:rsidRPr="00555B38" w:rsidRDefault="005B365B" w:rsidP="00A92772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555B38">
              <w:rPr>
                <w:rFonts w:cs="Calibri"/>
                <w:color w:val="000000"/>
                <w:sz w:val="20"/>
                <w:szCs w:val="20"/>
              </w:rPr>
              <w:t>Sirotčí důchody</w:t>
            </w:r>
          </w:p>
        </w:tc>
        <w:tc>
          <w:tcPr>
            <w:tcW w:w="1134" w:type="dxa"/>
            <w:noWrap/>
            <w:vAlign w:val="center"/>
          </w:tcPr>
          <w:p w:rsidR="005B365B" w:rsidRPr="00555B38" w:rsidRDefault="005B365B" w:rsidP="00C148AB">
            <w:pPr>
              <w:spacing w:after="0"/>
              <w:ind w:right="57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555B38">
              <w:rPr>
                <w:rFonts w:cs="Calibri"/>
                <w:color w:val="000000"/>
                <w:sz w:val="20"/>
                <w:szCs w:val="20"/>
              </w:rPr>
              <w:t>3 522</w:t>
            </w:r>
          </w:p>
        </w:tc>
        <w:tc>
          <w:tcPr>
            <w:tcW w:w="3827" w:type="dxa"/>
            <w:noWrap/>
            <w:vAlign w:val="center"/>
            <w:hideMark/>
          </w:tcPr>
          <w:p w:rsidR="005B365B" w:rsidRPr="00555B38" w:rsidRDefault="00FB715C" w:rsidP="008A3A23">
            <w:pPr>
              <w:spacing w:after="0"/>
              <w:ind w:right="284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555B38">
              <w:rPr>
                <w:rFonts w:cs="Calibri"/>
                <w:color w:val="000000"/>
                <w:sz w:val="20"/>
                <w:szCs w:val="20"/>
              </w:rPr>
              <w:t>0,8</w:t>
            </w:r>
            <w:r w:rsidR="005B365B" w:rsidRPr="00555B38">
              <w:rPr>
                <w:rFonts w:cs="Calibri"/>
                <w:color w:val="000000"/>
                <w:sz w:val="20"/>
                <w:szCs w:val="20"/>
              </w:rPr>
              <w:t xml:space="preserve"> %</w:t>
            </w:r>
          </w:p>
        </w:tc>
      </w:tr>
      <w:tr w:rsidR="005B365B" w:rsidRPr="00555B38" w:rsidTr="008A3A23">
        <w:trPr>
          <w:trHeight w:val="227"/>
          <w:jc w:val="center"/>
        </w:trPr>
        <w:tc>
          <w:tcPr>
            <w:tcW w:w="1331" w:type="dxa"/>
            <w:vMerge/>
            <w:vAlign w:val="center"/>
            <w:hideMark/>
          </w:tcPr>
          <w:p w:rsidR="005B365B" w:rsidRPr="00555B38" w:rsidRDefault="005B365B" w:rsidP="00A92772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noWrap/>
            <w:vAlign w:val="center"/>
            <w:hideMark/>
          </w:tcPr>
          <w:p w:rsidR="005B365B" w:rsidRPr="00555B38" w:rsidRDefault="005B365B" w:rsidP="00A92772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555B38">
              <w:rPr>
                <w:rFonts w:cs="Calibri"/>
                <w:color w:val="000000"/>
                <w:sz w:val="20"/>
                <w:szCs w:val="20"/>
              </w:rPr>
              <w:t>Vdovecké důchody</w:t>
            </w:r>
          </w:p>
        </w:tc>
        <w:tc>
          <w:tcPr>
            <w:tcW w:w="1134" w:type="dxa"/>
            <w:noWrap/>
            <w:vAlign w:val="center"/>
            <w:hideMark/>
          </w:tcPr>
          <w:p w:rsidR="005B365B" w:rsidRPr="00555B38" w:rsidRDefault="005B365B" w:rsidP="00C148AB">
            <w:pPr>
              <w:spacing w:after="0"/>
              <w:ind w:right="57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555B38">
              <w:rPr>
                <w:rFonts w:cs="Calibri"/>
                <w:color w:val="000000"/>
                <w:sz w:val="20"/>
                <w:szCs w:val="20"/>
              </w:rPr>
              <w:t>2 957</w:t>
            </w:r>
          </w:p>
        </w:tc>
        <w:tc>
          <w:tcPr>
            <w:tcW w:w="3827" w:type="dxa"/>
            <w:noWrap/>
            <w:vAlign w:val="center"/>
            <w:hideMark/>
          </w:tcPr>
          <w:p w:rsidR="005B365B" w:rsidRPr="00555B38" w:rsidRDefault="00FB715C" w:rsidP="008A3A23">
            <w:pPr>
              <w:spacing w:after="0"/>
              <w:ind w:right="284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555B38">
              <w:rPr>
                <w:rFonts w:cs="Calibri"/>
                <w:color w:val="000000"/>
                <w:sz w:val="20"/>
                <w:szCs w:val="20"/>
              </w:rPr>
              <w:t>0,6</w:t>
            </w:r>
            <w:r w:rsidR="005B365B" w:rsidRPr="00555B38">
              <w:rPr>
                <w:rFonts w:cs="Calibri"/>
                <w:color w:val="000000"/>
                <w:sz w:val="20"/>
                <w:szCs w:val="20"/>
              </w:rPr>
              <w:t xml:space="preserve"> %</w:t>
            </w:r>
          </w:p>
        </w:tc>
      </w:tr>
      <w:tr w:rsidR="005B365B" w:rsidRPr="00555B38" w:rsidTr="008A3A23">
        <w:trPr>
          <w:trHeight w:val="227"/>
          <w:jc w:val="center"/>
        </w:trPr>
        <w:tc>
          <w:tcPr>
            <w:tcW w:w="4106" w:type="dxa"/>
            <w:gridSpan w:val="2"/>
            <w:vAlign w:val="center"/>
            <w:hideMark/>
          </w:tcPr>
          <w:p w:rsidR="005B365B" w:rsidRPr="00555B38" w:rsidRDefault="005B365B" w:rsidP="00A92772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555B38">
              <w:rPr>
                <w:rFonts w:cs="Calibri"/>
                <w:b/>
                <w:bCs/>
                <w:color w:val="000000"/>
                <w:sz w:val="20"/>
                <w:szCs w:val="20"/>
              </w:rPr>
              <w:t>Výdaje na dávky nemocenského pojištění</w:t>
            </w:r>
            <w:r w:rsidRPr="00555B38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5B365B" w:rsidRPr="00555B38" w:rsidRDefault="005B365B" w:rsidP="00C148AB">
            <w:pPr>
              <w:spacing w:after="0"/>
              <w:ind w:right="57"/>
              <w:jc w:val="right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555B38">
              <w:rPr>
                <w:rFonts w:cs="Calibri"/>
                <w:b/>
                <w:color w:val="000000"/>
                <w:sz w:val="20"/>
                <w:szCs w:val="20"/>
              </w:rPr>
              <w:t>38 887</w:t>
            </w:r>
          </w:p>
        </w:tc>
        <w:tc>
          <w:tcPr>
            <w:tcW w:w="3827" w:type="dxa"/>
            <w:noWrap/>
            <w:vAlign w:val="center"/>
            <w:hideMark/>
          </w:tcPr>
          <w:p w:rsidR="005B365B" w:rsidRPr="00555B38" w:rsidRDefault="005B365B" w:rsidP="008A3A23">
            <w:pPr>
              <w:spacing w:after="0"/>
              <w:ind w:right="284"/>
              <w:jc w:val="right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555B38">
              <w:rPr>
                <w:rFonts w:cs="Calibri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5B365B" w:rsidRPr="00555B38" w:rsidTr="008A3A23">
        <w:trPr>
          <w:trHeight w:val="227"/>
          <w:jc w:val="center"/>
        </w:trPr>
        <w:tc>
          <w:tcPr>
            <w:tcW w:w="1331" w:type="dxa"/>
            <w:vMerge w:val="restart"/>
            <w:noWrap/>
            <w:vAlign w:val="center"/>
            <w:hideMark/>
          </w:tcPr>
          <w:p w:rsidR="005B365B" w:rsidRPr="00555B38" w:rsidRDefault="00B379E2" w:rsidP="00A92772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- </w:t>
            </w:r>
            <w:r w:rsidR="005B365B" w:rsidRPr="00555B38">
              <w:rPr>
                <w:rFonts w:cs="Calibri"/>
                <w:color w:val="000000"/>
                <w:sz w:val="20"/>
                <w:szCs w:val="20"/>
              </w:rPr>
              <w:t>z toho:</w:t>
            </w:r>
          </w:p>
        </w:tc>
        <w:tc>
          <w:tcPr>
            <w:tcW w:w="2775" w:type="dxa"/>
            <w:noWrap/>
            <w:vAlign w:val="center"/>
            <w:hideMark/>
          </w:tcPr>
          <w:p w:rsidR="005B365B" w:rsidRPr="00555B38" w:rsidRDefault="005B365B" w:rsidP="00A92772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555B38">
              <w:rPr>
                <w:rFonts w:cs="Calibri"/>
                <w:color w:val="000000"/>
                <w:sz w:val="20"/>
                <w:szCs w:val="20"/>
              </w:rPr>
              <w:t>Nemocenské</w:t>
            </w:r>
          </w:p>
        </w:tc>
        <w:tc>
          <w:tcPr>
            <w:tcW w:w="1134" w:type="dxa"/>
            <w:noWrap/>
            <w:vAlign w:val="center"/>
            <w:hideMark/>
          </w:tcPr>
          <w:p w:rsidR="005B365B" w:rsidRPr="00555B38" w:rsidRDefault="005B365B" w:rsidP="00C148AB">
            <w:pPr>
              <w:spacing w:after="0"/>
              <w:ind w:right="57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555B38">
              <w:rPr>
                <w:rFonts w:cs="Calibri"/>
                <w:color w:val="000000"/>
                <w:sz w:val="20"/>
                <w:szCs w:val="20"/>
              </w:rPr>
              <w:t>26 670</w:t>
            </w:r>
          </w:p>
        </w:tc>
        <w:tc>
          <w:tcPr>
            <w:tcW w:w="3827" w:type="dxa"/>
            <w:noWrap/>
            <w:vAlign w:val="center"/>
            <w:hideMark/>
          </w:tcPr>
          <w:p w:rsidR="005B365B" w:rsidRPr="00555B38" w:rsidRDefault="005B365B" w:rsidP="008A3A23">
            <w:pPr>
              <w:spacing w:after="0"/>
              <w:ind w:right="284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555B38">
              <w:rPr>
                <w:rFonts w:cs="Calibri"/>
                <w:color w:val="000000"/>
                <w:sz w:val="20"/>
                <w:szCs w:val="20"/>
              </w:rPr>
              <w:t>6</w:t>
            </w:r>
            <w:r w:rsidR="00FB715C" w:rsidRPr="00555B38">
              <w:rPr>
                <w:rFonts w:cs="Calibri"/>
                <w:color w:val="000000"/>
                <w:sz w:val="20"/>
                <w:szCs w:val="20"/>
              </w:rPr>
              <w:t>8,6</w:t>
            </w:r>
            <w:r w:rsidRPr="00555B38">
              <w:rPr>
                <w:rFonts w:cs="Calibri"/>
                <w:color w:val="000000"/>
                <w:sz w:val="20"/>
                <w:szCs w:val="20"/>
              </w:rPr>
              <w:t xml:space="preserve"> %</w:t>
            </w:r>
          </w:p>
        </w:tc>
      </w:tr>
      <w:tr w:rsidR="005B365B" w:rsidRPr="00555B38" w:rsidTr="008A3A23">
        <w:trPr>
          <w:trHeight w:val="227"/>
          <w:jc w:val="center"/>
        </w:trPr>
        <w:tc>
          <w:tcPr>
            <w:tcW w:w="1331" w:type="dxa"/>
            <w:vMerge/>
            <w:vAlign w:val="center"/>
            <w:hideMark/>
          </w:tcPr>
          <w:p w:rsidR="005B365B" w:rsidRPr="00555B38" w:rsidRDefault="005B365B" w:rsidP="00A92772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noWrap/>
            <w:vAlign w:val="center"/>
            <w:hideMark/>
          </w:tcPr>
          <w:p w:rsidR="005B365B" w:rsidRPr="00555B38" w:rsidRDefault="005B365B" w:rsidP="00A92772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555B38">
              <w:rPr>
                <w:rFonts w:cs="Calibri"/>
                <w:color w:val="000000"/>
                <w:sz w:val="20"/>
                <w:szCs w:val="20"/>
              </w:rPr>
              <w:t>Peněžitá pomoc v mateřství</w:t>
            </w:r>
          </w:p>
        </w:tc>
        <w:tc>
          <w:tcPr>
            <w:tcW w:w="1134" w:type="dxa"/>
            <w:noWrap/>
            <w:vAlign w:val="center"/>
            <w:hideMark/>
          </w:tcPr>
          <w:p w:rsidR="005B365B" w:rsidRPr="00555B38" w:rsidRDefault="005B365B" w:rsidP="00C148AB">
            <w:pPr>
              <w:spacing w:after="0"/>
              <w:ind w:right="57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555B38">
              <w:rPr>
                <w:rFonts w:cs="Calibri"/>
                <w:color w:val="000000"/>
                <w:sz w:val="20"/>
                <w:szCs w:val="20"/>
              </w:rPr>
              <w:t>10 098</w:t>
            </w:r>
          </w:p>
        </w:tc>
        <w:tc>
          <w:tcPr>
            <w:tcW w:w="3827" w:type="dxa"/>
            <w:noWrap/>
            <w:vAlign w:val="center"/>
            <w:hideMark/>
          </w:tcPr>
          <w:p w:rsidR="005B365B" w:rsidRPr="00555B38" w:rsidRDefault="005B365B" w:rsidP="008A3A23">
            <w:pPr>
              <w:spacing w:after="0"/>
              <w:ind w:right="284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555B38">
              <w:rPr>
                <w:rFonts w:cs="Calibri"/>
                <w:color w:val="000000"/>
                <w:sz w:val="20"/>
                <w:szCs w:val="20"/>
              </w:rPr>
              <w:t>26</w:t>
            </w:r>
            <w:r w:rsidR="00FB715C" w:rsidRPr="00555B38">
              <w:rPr>
                <w:rFonts w:cs="Calibri"/>
                <w:color w:val="000000"/>
                <w:sz w:val="20"/>
                <w:szCs w:val="20"/>
              </w:rPr>
              <w:t>,0</w:t>
            </w:r>
            <w:r w:rsidRPr="00555B38">
              <w:rPr>
                <w:rFonts w:cs="Calibri"/>
                <w:color w:val="000000"/>
                <w:sz w:val="20"/>
                <w:szCs w:val="20"/>
              </w:rPr>
              <w:t xml:space="preserve"> %</w:t>
            </w:r>
          </w:p>
        </w:tc>
      </w:tr>
      <w:tr w:rsidR="005B365B" w:rsidRPr="00555B38" w:rsidTr="008A3A23">
        <w:trPr>
          <w:trHeight w:val="227"/>
          <w:jc w:val="center"/>
        </w:trPr>
        <w:tc>
          <w:tcPr>
            <w:tcW w:w="1331" w:type="dxa"/>
            <w:vMerge/>
            <w:vAlign w:val="center"/>
            <w:hideMark/>
          </w:tcPr>
          <w:p w:rsidR="005B365B" w:rsidRPr="00555B38" w:rsidRDefault="005B365B" w:rsidP="00A92772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noWrap/>
            <w:vAlign w:val="center"/>
            <w:hideMark/>
          </w:tcPr>
          <w:p w:rsidR="005B365B" w:rsidRPr="00555B38" w:rsidRDefault="005B365B" w:rsidP="00A92772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555B38">
              <w:rPr>
                <w:rFonts w:cs="Calibri"/>
                <w:color w:val="000000"/>
                <w:sz w:val="20"/>
                <w:szCs w:val="20"/>
              </w:rPr>
              <w:t>Ošetřovné</w:t>
            </w:r>
          </w:p>
        </w:tc>
        <w:tc>
          <w:tcPr>
            <w:tcW w:w="1134" w:type="dxa"/>
            <w:noWrap/>
            <w:vAlign w:val="center"/>
            <w:hideMark/>
          </w:tcPr>
          <w:p w:rsidR="005B365B" w:rsidRPr="00555B38" w:rsidRDefault="005B365B" w:rsidP="00C148AB">
            <w:pPr>
              <w:spacing w:after="0"/>
              <w:ind w:right="57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555B38">
              <w:rPr>
                <w:rFonts w:cs="Calibri"/>
                <w:color w:val="000000"/>
                <w:sz w:val="20"/>
                <w:szCs w:val="20"/>
              </w:rPr>
              <w:t>1 726</w:t>
            </w:r>
          </w:p>
        </w:tc>
        <w:tc>
          <w:tcPr>
            <w:tcW w:w="3827" w:type="dxa"/>
            <w:noWrap/>
            <w:vAlign w:val="center"/>
            <w:hideMark/>
          </w:tcPr>
          <w:p w:rsidR="005B365B" w:rsidRPr="00555B38" w:rsidRDefault="005B365B" w:rsidP="008A3A23">
            <w:pPr>
              <w:spacing w:after="0"/>
              <w:ind w:right="284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555B38">
              <w:rPr>
                <w:rFonts w:cs="Calibri"/>
                <w:color w:val="000000"/>
                <w:sz w:val="20"/>
                <w:szCs w:val="20"/>
              </w:rPr>
              <w:t>4</w:t>
            </w:r>
            <w:r w:rsidR="00FB715C" w:rsidRPr="00555B38">
              <w:rPr>
                <w:rFonts w:cs="Calibri"/>
                <w:color w:val="000000"/>
                <w:sz w:val="20"/>
                <w:szCs w:val="20"/>
              </w:rPr>
              <w:t>,4</w:t>
            </w:r>
            <w:r w:rsidRPr="00555B38">
              <w:rPr>
                <w:rFonts w:cs="Calibri"/>
                <w:color w:val="000000"/>
                <w:sz w:val="20"/>
                <w:szCs w:val="20"/>
              </w:rPr>
              <w:t xml:space="preserve"> %</w:t>
            </w:r>
          </w:p>
        </w:tc>
      </w:tr>
      <w:tr w:rsidR="005B365B" w:rsidRPr="00555B38" w:rsidTr="008A3A23">
        <w:trPr>
          <w:trHeight w:val="227"/>
          <w:jc w:val="center"/>
        </w:trPr>
        <w:tc>
          <w:tcPr>
            <w:tcW w:w="1331" w:type="dxa"/>
            <w:vMerge/>
            <w:vAlign w:val="center"/>
            <w:hideMark/>
          </w:tcPr>
          <w:p w:rsidR="005B365B" w:rsidRPr="00555B38" w:rsidRDefault="005B365B" w:rsidP="00A92772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noWrap/>
            <w:vAlign w:val="center"/>
            <w:hideMark/>
          </w:tcPr>
          <w:p w:rsidR="005B365B" w:rsidRPr="00555B38" w:rsidRDefault="005B365B" w:rsidP="00A92772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555B38">
              <w:rPr>
                <w:rFonts w:cs="Calibri"/>
                <w:color w:val="000000"/>
                <w:sz w:val="20"/>
                <w:szCs w:val="20"/>
              </w:rPr>
              <w:t>Dávky otcovské poporodní péče</w:t>
            </w:r>
          </w:p>
        </w:tc>
        <w:tc>
          <w:tcPr>
            <w:tcW w:w="1134" w:type="dxa"/>
            <w:noWrap/>
            <w:vAlign w:val="center"/>
            <w:hideMark/>
          </w:tcPr>
          <w:p w:rsidR="005B365B" w:rsidRPr="00555B38" w:rsidRDefault="005B365B" w:rsidP="00C148AB">
            <w:pPr>
              <w:spacing w:after="0"/>
              <w:ind w:right="57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555B38">
              <w:rPr>
                <w:rFonts w:cs="Calibri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3827" w:type="dxa"/>
            <w:noWrap/>
            <w:vAlign w:val="center"/>
            <w:hideMark/>
          </w:tcPr>
          <w:p w:rsidR="005B365B" w:rsidRPr="00555B38" w:rsidRDefault="00FB715C" w:rsidP="008A3A23">
            <w:pPr>
              <w:spacing w:after="0"/>
              <w:ind w:right="284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555B38">
              <w:rPr>
                <w:rFonts w:cs="Calibri"/>
                <w:color w:val="000000"/>
                <w:sz w:val="20"/>
                <w:szCs w:val="20"/>
              </w:rPr>
              <w:t>0,7</w:t>
            </w:r>
            <w:r w:rsidR="005B365B" w:rsidRPr="00555B38">
              <w:rPr>
                <w:rFonts w:cs="Calibri"/>
                <w:color w:val="000000"/>
                <w:sz w:val="20"/>
                <w:szCs w:val="20"/>
              </w:rPr>
              <w:t xml:space="preserve"> %</w:t>
            </w:r>
          </w:p>
        </w:tc>
      </w:tr>
      <w:tr w:rsidR="005B365B" w:rsidRPr="00555B38" w:rsidTr="008A3A23">
        <w:trPr>
          <w:trHeight w:val="227"/>
          <w:jc w:val="center"/>
        </w:trPr>
        <w:tc>
          <w:tcPr>
            <w:tcW w:w="1331" w:type="dxa"/>
            <w:vMerge/>
            <w:vAlign w:val="center"/>
            <w:hideMark/>
          </w:tcPr>
          <w:p w:rsidR="005B365B" w:rsidRPr="00555B38" w:rsidRDefault="005B365B" w:rsidP="00A92772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noWrap/>
            <w:vAlign w:val="center"/>
            <w:hideMark/>
          </w:tcPr>
          <w:p w:rsidR="005B365B" w:rsidRPr="00555B38" w:rsidRDefault="005B365B" w:rsidP="00A92772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555B38">
              <w:rPr>
                <w:rFonts w:cs="Calibri"/>
                <w:color w:val="000000"/>
                <w:sz w:val="20"/>
                <w:szCs w:val="20"/>
              </w:rPr>
              <w:t>Dlouhodobé ošetřovné</w:t>
            </w:r>
          </w:p>
        </w:tc>
        <w:tc>
          <w:tcPr>
            <w:tcW w:w="1134" w:type="dxa"/>
            <w:noWrap/>
            <w:vAlign w:val="center"/>
            <w:hideMark/>
          </w:tcPr>
          <w:p w:rsidR="005B365B" w:rsidRPr="00555B38" w:rsidRDefault="005B365B" w:rsidP="00C148AB">
            <w:pPr>
              <w:spacing w:after="0"/>
              <w:ind w:right="57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555B38">
              <w:rPr>
                <w:rFonts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827" w:type="dxa"/>
            <w:noWrap/>
            <w:vAlign w:val="center"/>
            <w:hideMark/>
          </w:tcPr>
          <w:p w:rsidR="005B365B" w:rsidRPr="00555B38" w:rsidRDefault="005B365B" w:rsidP="008A3A23">
            <w:pPr>
              <w:spacing w:after="0"/>
              <w:ind w:right="284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555B38">
              <w:rPr>
                <w:rFonts w:cs="Calibri"/>
                <w:color w:val="000000"/>
                <w:sz w:val="20"/>
                <w:szCs w:val="20"/>
              </w:rPr>
              <w:t>0</w:t>
            </w:r>
            <w:r w:rsidR="00FB715C" w:rsidRPr="00555B38">
              <w:rPr>
                <w:rFonts w:cs="Calibri"/>
                <w:color w:val="000000"/>
                <w:sz w:val="20"/>
                <w:szCs w:val="20"/>
              </w:rPr>
              <w:t>,3</w:t>
            </w:r>
            <w:r w:rsidRPr="00555B38">
              <w:rPr>
                <w:rFonts w:cs="Calibri"/>
                <w:color w:val="000000"/>
                <w:sz w:val="20"/>
                <w:szCs w:val="20"/>
              </w:rPr>
              <w:t xml:space="preserve"> %</w:t>
            </w:r>
          </w:p>
        </w:tc>
      </w:tr>
      <w:tr w:rsidR="005B365B" w:rsidRPr="00555B38" w:rsidTr="008A3A23">
        <w:trPr>
          <w:trHeight w:val="227"/>
          <w:jc w:val="center"/>
        </w:trPr>
        <w:tc>
          <w:tcPr>
            <w:tcW w:w="1331" w:type="dxa"/>
            <w:vMerge/>
            <w:vAlign w:val="center"/>
            <w:hideMark/>
          </w:tcPr>
          <w:p w:rsidR="005B365B" w:rsidRPr="00555B38" w:rsidRDefault="005B365B" w:rsidP="00A92772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noWrap/>
            <w:vAlign w:val="center"/>
            <w:hideMark/>
          </w:tcPr>
          <w:p w:rsidR="005B365B" w:rsidRPr="00555B38" w:rsidRDefault="008A3A23" w:rsidP="00C148AB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Vyrovnávací příspěvek v </w:t>
            </w:r>
            <w:r w:rsidR="005B365B" w:rsidRPr="00555B38">
              <w:rPr>
                <w:rFonts w:cs="Calibri"/>
                <w:color w:val="000000"/>
                <w:sz w:val="20"/>
                <w:szCs w:val="20"/>
              </w:rPr>
              <w:t>těhotenství a</w:t>
            </w:r>
            <w:r w:rsidR="00C148AB">
              <w:rPr>
                <w:rFonts w:cs="Calibri"/>
                <w:color w:val="000000"/>
                <w:sz w:val="20"/>
                <w:szCs w:val="20"/>
              </w:rPr>
              <w:t> </w:t>
            </w:r>
            <w:r w:rsidR="005B365B" w:rsidRPr="00555B38">
              <w:rPr>
                <w:rFonts w:cs="Calibri"/>
                <w:color w:val="000000"/>
                <w:sz w:val="20"/>
                <w:szCs w:val="20"/>
              </w:rPr>
              <w:t>mateřství</w:t>
            </w:r>
          </w:p>
        </w:tc>
        <w:tc>
          <w:tcPr>
            <w:tcW w:w="1134" w:type="dxa"/>
            <w:noWrap/>
            <w:vAlign w:val="center"/>
            <w:hideMark/>
          </w:tcPr>
          <w:p w:rsidR="005B365B" w:rsidRPr="00555B38" w:rsidRDefault="005B365B" w:rsidP="00C148AB">
            <w:pPr>
              <w:spacing w:after="0"/>
              <w:ind w:right="57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555B38">
              <w:rPr>
                <w:rFonts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827" w:type="dxa"/>
            <w:noWrap/>
            <w:vAlign w:val="center"/>
            <w:hideMark/>
          </w:tcPr>
          <w:p w:rsidR="005B365B" w:rsidRPr="00555B38" w:rsidRDefault="005B365B" w:rsidP="008A3A23">
            <w:pPr>
              <w:spacing w:after="0"/>
              <w:ind w:right="284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555B38">
              <w:rPr>
                <w:rFonts w:cs="Calibri"/>
                <w:color w:val="000000"/>
                <w:sz w:val="20"/>
                <w:szCs w:val="20"/>
              </w:rPr>
              <w:t>0</w:t>
            </w:r>
            <w:r w:rsidR="00FB715C" w:rsidRPr="00555B38">
              <w:rPr>
                <w:rFonts w:cs="Calibri"/>
                <w:color w:val="000000"/>
                <w:sz w:val="20"/>
                <w:szCs w:val="20"/>
              </w:rPr>
              <w:t>,0</w:t>
            </w:r>
            <w:r w:rsidRPr="00555B38">
              <w:rPr>
                <w:rFonts w:cs="Calibri"/>
                <w:color w:val="000000"/>
                <w:sz w:val="20"/>
                <w:szCs w:val="20"/>
              </w:rPr>
              <w:t xml:space="preserve"> %</w:t>
            </w:r>
          </w:p>
        </w:tc>
      </w:tr>
    </w:tbl>
    <w:p w:rsidR="008A6B3E" w:rsidRPr="008A3A23" w:rsidRDefault="00377735" w:rsidP="00C148AB">
      <w:pPr>
        <w:pStyle w:val="Zdroj"/>
        <w:spacing w:before="40"/>
        <w:jc w:val="both"/>
        <w:rPr>
          <w:rFonts w:ascii="Calibri" w:hAnsi="Calibri" w:cs="Calibri"/>
          <w:i w:val="0"/>
        </w:rPr>
      </w:pPr>
      <w:r w:rsidRPr="008A3A23">
        <w:rPr>
          <w:rFonts w:ascii="Calibri" w:hAnsi="Calibri" w:cs="Calibri"/>
          <w:b/>
          <w:i w:val="0"/>
        </w:rPr>
        <w:t>Zdroj:</w:t>
      </w:r>
      <w:r w:rsidRPr="008A3A23">
        <w:rPr>
          <w:rFonts w:ascii="Calibri" w:hAnsi="Calibri" w:cs="Calibri"/>
          <w:i w:val="0"/>
        </w:rPr>
        <w:t xml:space="preserve"> výkaz FIN 1-12 OSS k 31. 12. 2019</w:t>
      </w:r>
      <w:r w:rsidR="00E9569E" w:rsidRPr="008A3A23">
        <w:rPr>
          <w:rFonts w:ascii="Calibri" w:hAnsi="Calibri" w:cs="Calibri"/>
          <w:i w:val="0"/>
        </w:rPr>
        <w:t>.</w:t>
      </w:r>
      <w:r w:rsidRPr="008A3A23">
        <w:rPr>
          <w:rFonts w:ascii="Calibri" w:hAnsi="Calibri" w:cs="Calibri"/>
          <w:i w:val="0"/>
        </w:rPr>
        <w:t xml:space="preserve"> </w:t>
      </w:r>
    </w:p>
    <w:p w:rsidR="008A6B3E" w:rsidRDefault="008A6B3E" w:rsidP="00C148AB">
      <w:pPr>
        <w:spacing w:after="0"/>
      </w:pPr>
    </w:p>
    <w:p w:rsidR="00377735" w:rsidRDefault="00EE66A8" w:rsidP="00C148AB">
      <w:pPr>
        <w:pStyle w:val="Titulek"/>
        <w:spacing w:before="0" w:after="0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lastRenderedPageBreak/>
        <w:t>Základní údaje z ÚZ</w:t>
      </w:r>
      <w:r w:rsidR="00377735" w:rsidRPr="00E9569E">
        <w:rPr>
          <w:rFonts w:asciiTheme="minorHAnsi" w:hAnsiTheme="minorHAnsi" w:cstheme="minorHAnsi"/>
          <w:b w:val="0"/>
        </w:rPr>
        <w:t xml:space="preserve"> a z</w:t>
      </w:r>
      <w:r>
        <w:rPr>
          <w:rFonts w:asciiTheme="minorHAnsi" w:hAnsiTheme="minorHAnsi" w:cstheme="minorHAnsi"/>
          <w:b w:val="0"/>
        </w:rPr>
        <w:t> </w:t>
      </w:r>
      <w:r w:rsidR="00377735" w:rsidRPr="00E9569E">
        <w:rPr>
          <w:rFonts w:asciiTheme="minorHAnsi" w:hAnsiTheme="minorHAnsi" w:cstheme="minorHAnsi"/>
          <w:b w:val="0"/>
        </w:rPr>
        <w:t>výka</w:t>
      </w:r>
      <w:r>
        <w:rPr>
          <w:rFonts w:asciiTheme="minorHAnsi" w:hAnsiTheme="minorHAnsi" w:cstheme="minorHAnsi"/>
          <w:b w:val="0"/>
        </w:rPr>
        <w:t>zu FIN 1-12 OSS jsou</w:t>
      </w:r>
      <w:r w:rsidR="00377735" w:rsidRPr="00E9569E">
        <w:rPr>
          <w:rFonts w:asciiTheme="minorHAnsi" w:hAnsiTheme="minorHAnsi" w:cstheme="minorHAnsi"/>
          <w:b w:val="0"/>
        </w:rPr>
        <w:t xml:space="preserve"> uveden</w:t>
      </w:r>
      <w:r>
        <w:rPr>
          <w:rFonts w:asciiTheme="minorHAnsi" w:hAnsiTheme="minorHAnsi" w:cstheme="minorHAnsi"/>
          <w:b w:val="0"/>
        </w:rPr>
        <w:t>y</w:t>
      </w:r>
      <w:r w:rsidR="00377735" w:rsidRPr="00E9569E">
        <w:rPr>
          <w:rFonts w:asciiTheme="minorHAnsi" w:hAnsiTheme="minorHAnsi" w:cstheme="minorHAnsi"/>
          <w:b w:val="0"/>
        </w:rPr>
        <w:t xml:space="preserve"> v následujících tabulkách:</w:t>
      </w:r>
    </w:p>
    <w:p w:rsidR="00465EE8" w:rsidRPr="00465EE8" w:rsidRDefault="00465EE8" w:rsidP="00C148AB">
      <w:pPr>
        <w:keepNext/>
        <w:spacing w:after="0"/>
      </w:pPr>
    </w:p>
    <w:p w:rsidR="00377735" w:rsidRPr="00E9569E" w:rsidRDefault="00377735" w:rsidP="00C148AB">
      <w:pPr>
        <w:pStyle w:val="Titulek"/>
        <w:spacing w:before="0" w:after="40"/>
        <w:jc w:val="both"/>
        <w:rPr>
          <w:rFonts w:asciiTheme="minorHAnsi" w:hAnsiTheme="minorHAnsi" w:cstheme="minorHAnsi"/>
          <w:szCs w:val="24"/>
        </w:rPr>
      </w:pPr>
      <w:r w:rsidRPr="00E9569E">
        <w:rPr>
          <w:rFonts w:asciiTheme="minorHAnsi" w:hAnsiTheme="minorHAnsi" w:cstheme="minorHAnsi"/>
          <w:szCs w:val="24"/>
        </w:rPr>
        <w:t>Tabulka</w:t>
      </w:r>
      <w:r w:rsidR="00EE66A8">
        <w:rPr>
          <w:rFonts w:asciiTheme="minorHAnsi" w:hAnsiTheme="minorHAnsi" w:cstheme="minorHAnsi"/>
          <w:szCs w:val="24"/>
        </w:rPr>
        <w:t xml:space="preserve"> č.</w:t>
      </w:r>
      <w:r w:rsidRPr="00E9569E">
        <w:rPr>
          <w:rFonts w:asciiTheme="minorHAnsi" w:hAnsiTheme="minorHAnsi" w:cstheme="minorHAnsi"/>
          <w:szCs w:val="24"/>
        </w:rPr>
        <w:t xml:space="preserve"> </w:t>
      </w:r>
      <w:r w:rsidRPr="00E9569E">
        <w:rPr>
          <w:rFonts w:asciiTheme="minorHAnsi" w:hAnsiTheme="minorHAnsi" w:cstheme="minorHAnsi"/>
          <w:szCs w:val="24"/>
        </w:rPr>
        <w:fldChar w:fldCharType="begin"/>
      </w:r>
      <w:r w:rsidRPr="00E9569E">
        <w:rPr>
          <w:rFonts w:asciiTheme="minorHAnsi" w:hAnsiTheme="minorHAnsi" w:cstheme="minorHAnsi"/>
          <w:szCs w:val="24"/>
        </w:rPr>
        <w:instrText xml:space="preserve"> SEQ Tabulka \* ARABIC </w:instrText>
      </w:r>
      <w:r w:rsidRPr="00E9569E">
        <w:rPr>
          <w:rFonts w:asciiTheme="minorHAnsi" w:hAnsiTheme="minorHAnsi" w:cstheme="minorHAnsi"/>
          <w:szCs w:val="24"/>
        </w:rPr>
        <w:fldChar w:fldCharType="separate"/>
      </w:r>
      <w:r w:rsidR="00A26CA5">
        <w:rPr>
          <w:rFonts w:asciiTheme="minorHAnsi" w:hAnsiTheme="minorHAnsi" w:cstheme="minorHAnsi"/>
          <w:noProof/>
          <w:szCs w:val="24"/>
        </w:rPr>
        <w:t>2</w:t>
      </w:r>
      <w:r w:rsidRPr="00E9569E">
        <w:rPr>
          <w:rFonts w:asciiTheme="minorHAnsi" w:hAnsiTheme="minorHAnsi" w:cstheme="minorHAnsi"/>
          <w:noProof/>
          <w:szCs w:val="24"/>
        </w:rPr>
        <w:fldChar w:fldCharType="end"/>
      </w:r>
      <w:r w:rsidR="00B379E2">
        <w:rPr>
          <w:rFonts w:asciiTheme="minorHAnsi" w:hAnsiTheme="minorHAnsi" w:cstheme="minorHAnsi"/>
          <w:szCs w:val="24"/>
        </w:rPr>
        <w:t>:</w:t>
      </w:r>
      <w:r w:rsidRPr="00E9569E">
        <w:rPr>
          <w:rFonts w:asciiTheme="minorHAnsi" w:hAnsiTheme="minorHAnsi" w:cstheme="minorHAnsi"/>
          <w:szCs w:val="24"/>
        </w:rPr>
        <w:t xml:space="preserve"> Údaje ČSSZ k 31. 12. 2019 – rozvaha a výkaz zisku a ztráty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4110"/>
      </w:tblGrid>
      <w:tr w:rsidR="00377735" w:rsidRPr="00C148AB" w:rsidTr="00C148AB">
        <w:trPr>
          <w:trHeight w:hRule="exact" w:val="283"/>
          <w:jc w:val="center"/>
        </w:trPr>
        <w:tc>
          <w:tcPr>
            <w:tcW w:w="4957" w:type="dxa"/>
            <w:shd w:val="clear" w:color="auto" w:fill="E5F1FF"/>
            <w:noWrap/>
            <w:vAlign w:val="center"/>
            <w:hideMark/>
          </w:tcPr>
          <w:p w:rsidR="00377735" w:rsidRPr="00C148AB" w:rsidRDefault="00377735" w:rsidP="00C148AB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148AB">
              <w:rPr>
                <w:rFonts w:cs="Calibri"/>
                <w:b/>
                <w:bCs/>
                <w:color w:val="000000"/>
                <w:sz w:val="20"/>
                <w:szCs w:val="20"/>
              </w:rPr>
              <w:t>Položka výkazu</w:t>
            </w:r>
          </w:p>
        </w:tc>
        <w:tc>
          <w:tcPr>
            <w:tcW w:w="4110" w:type="dxa"/>
            <w:shd w:val="clear" w:color="auto" w:fill="E5F1FF"/>
            <w:noWrap/>
            <w:vAlign w:val="center"/>
            <w:hideMark/>
          </w:tcPr>
          <w:p w:rsidR="00377735" w:rsidRPr="00C148AB" w:rsidRDefault="00377735" w:rsidP="00C148AB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148AB">
              <w:rPr>
                <w:rFonts w:cs="Calibri"/>
                <w:b/>
                <w:bCs/>
                <w:color w:val="000000"/>
                <w:sz w:val="20"/>
                <w:szCs w:val="20"/>
              </w:rPr>
              <w:t>Částka v Kč</w:t>
            </w:r>
          </w:p>
        </w:tc>
      </w:tr>
      <w:tr w:rsidR="00377735" w:rsidRPr="00C148AB" w:rsidTr="00C148AB">
        <w:trPr>
          <w:trHeight w:hRule="exact" w:val="283"/>
          <w:jc w:val="center"/>
        </w:trPr>
        <w:tc>
          <w:tcPr>
            <w:tcW w:w="4957" w:type="dxa"/>
            <w:shd w:val="clear" w:color="auto" w:fill="auto"/>
            <w:noWrap/>
            <w:vAlign w:val="center"/>
            <w:hideMark/>
          </w:tcPr>
          <w:p w:rsidR="00377735" w:rsidRPr="00C148AB" w:rsidRDefault="00377735" w:rsidP="00C148AB">
            <w:pPr>
              <w:keepNext/>
              <w:spacing w:after="0"/>
              <w:rPr>
                <w:rFonts w:cs="Calibri"/>
                <w:sz w:val="20"/>
                <w:szCs w:val="20"/>
              </w:rPr>
            </w:pPr>
            <w:r w:rsidRPr="00C148AB">
              <w:rPr>
                <w:rFonts w:cs="Calibri"/>
                <w:sz w:val="20"/>
                <w:szCs w:val="20"/>
              </w:rPr>
              <w:t>Aktiva netto</w:t>
            </w:r>
          </w:p>
        </w:tc>
        <w:tc>
          <w:tcPr>
            <w:tcW w:w="4110" w:type="dxa"/>
            <w:shd w:val="clear" w:color="auto" w:fill="auto"/>
            <w:noWrap/>
            <w:vAlign w:val="center"/>
          </w:tcPr>
          <w:p w:rsidR="00377735" w:rsidRPr="00C148AB" w:rsidRDefault="00377735" w:rsidP="00833D11">
            <w:pPr>
              <w:keepNext/>
              <w:spacing w:after="0"/>
              <w:ind w:right="1065"/>
              <w:jc w:val="right"/>
              <w:rPr>
                <w:rFonts w:cs="Calibri"/>
                <w:sz w:val="20"/>
                <w:szCs w:val="20"/>
              </w:rPr>
            </w:pPr>
            <w:r w:rsidRPr="00C148AB">
              <w:rPr>
                <w:rFonts w:cs="Calibri"/>
                <w:sz w:val="20"/>
                <w:szCs w:val="20"/>
              </w:rPr>
              <w:t>34 311 827 965,03</w:t>
            </w:r>
          </w:p>
        </w:tc>
      </w:tr>
      <w:tr w:rsidR="00377735" w:rsidRPr="00C148AB" w:rsidTr="00C148AB">
        <w:trPr>
          <w:trHeight w:hRule="exact" w:val="283"/>
          <w:jc w:val="center"/>
        </w:trPr>
        <w:tc>
          <w:tcPr>
            <w:tcW w:w="4957" w:type="dxa"/>
            <w:shd w:val="clear" w:color="auto" w:fill="auto"/>
            <w:noWrap/>
            <w:vAlign w:val="center"/>
            <w:hideMark/>
          </w:tcPr>
          <w:p w:rsidR="00377735" w:rsidRPr="00C148AB" w:rsidRDefault="00377735" w:rsidP="00C148AB">
            <w:pPr>
              <w:keepNext/>
              <w:spacing w:after="0"/>
              <w:rPr>
                <w:rFonts w:cs="Calibri"/>
                <w:sz w:val="20"/>
                <w:szCs w:val="20"/>
              </w:rPr>
            </w:pPr>
            <w:r w:rsidRPr="00C148AB">
              <w:rPr>
                <w:rFonts w:cs="Calibri"/>
                <w:sz w:val="20"/>
                <w:szCs w:val="20"/>
              </w:rPr>
              <w:t>Pasiva</w:t>
            </w:r>
          </w:p>
        </w:tc>
        <w:tc>
          <w:tcPr>
            <w:tcW w:w="4110" w:type="dxa"/>
            <w:shd w:val="clear" w:color="auto" w:fill="auto"/>
            <w:noWrap/>
            <w:vAlign w:val="center"/>
          </w:tcPr>
          <w:p w:rsidR="00377735" w:rsidRPr="00C148AB" w:rsidRDefault="00377735" w:rsidP="00833D11">
            <w:pPr>
              <w:keepNext/>
              <w:spacing w:after="0"/>
              <w:ind w:right="1065"/>
              <w:jc w:val="right"/>
              <w:rPr>
                <w:rFonts w:cs="Calibri"/>
                <w:sz w:val="20"/>
                <w:szCs w:val="20"/>
              </w:rPr>
            </w:pPr>
            <w:r w:rsidRPr="00C148AB">
              <w:rPr>
                <w:rFonts w:cs="Calibri"/>
                <w:sz w:val="20"/>
                <w:szCs w:val="20"/>
              </w:rPr>
              <w:t>34 311 827 965,03</w:t>
            </w:r>
          </w:p>
        </w:tc>
      </w:tr>
      <w:tr w:rsidR="00377735" w:rsidRPr="00C148AB" w:rsidTr="00C148AB">
        <w:trPr>
          <w:trHeight w:hRule="exact" w:val="283"/>
          <w:jc w:val="center"/>
        </w:trPr>
        <w:tc>
          <w:tcPr>
            <w:tcW w:w="4957" w:type="dxa"/>
            <w:shd w:val="clear" w:color="auto" w:fill="auto"/>
            <w:noWrap/>
            <w:vAlign w:val="center"/>
            <w:hideMark/>
          </w:tcPr>
          <w:p w:rsidR="00377735" w:rsidRPr="00C148AB" w:rsidRDefault="00377735" w:rsidP="00C148AB">
            <w:pPr>
              <w:keepNext/>
              <w:spacing w:after="0"/>
              <w:rPr>
                <w:rFonts w:cs="Calibri"/>
                <w:sz w:val="20"/>
                <w:szCs w:val="20"/>
              </w:rPr>
            </w:pPr>
            <w:r w:rsidRPr="00C148AB">
              <w:rPr>
                <w:rFonts w:cs="Calibri"/>
                <w:sz w:val="20"/>
                <w:szCs w:val="20"/>
              </w:rPr>
              <w:t>Náklady</w:t>
            </w:r>
          </w:p>
        </w:tc>
        <w:tc>
          <w:tcPr>
            <w:tcW w:w="4110" w:type="dxa"/>
            <w:shd w:val="clear" w:color="auto" w:fill="auto"/>
            <w:noWrap/>
            <w:vAlign w:val="center"/>
          </w:tcPr>
          <w:p w:rsidR="00377735" w:rsidRPr="00C148AB" w:rsidRDefault="00377735" w:rsidP="00833D11">
            <w:pPr>
              <w:keepNext/>
              <w:spacing w:after="0"/>
              <w:ind w:right="1065"/>
              <w:jc w:val="right"/>
              <w:rPr>
                <w:rFonts w:cs="Calibri"/>
                <w:sz w:val="20"/>
                <w:szCs w:val="20"/>
              </w:rPr>
            </w:pPr>
            <w:r w:rsidRPr="00C148AB">
              <w:rPr>
                <w:rFonts w:cs="Calibri"/>
                <w:sz w:val="20"/>
                <w:szCs w:val="20"/>
              </w:rPr>
              <w:t>506 877 131 965,50</w:t>
            </w:r>
          </w:p>
        </w:tc>
      </w:tr>
      <w:tr w:rsidR="00377735" w:rsidRPr="00C148AB" w:rsidTr="00C148AB">
        <w:trPr>
          <w:trHeight w:hRule="exact" w:val="283"/>
          <w:jc w:val="center"/>
        </w:trPr>
        <w:tc>
          <w:tcPr>
            <w:tcW w:w="4957" w:type="dxa"/>
            <w:shd w:val="clear" w:color="auto" w:fill="auto"/>
            <w:noWrap/>
            <w:vAlign w:val="center"/>
            <w:hideMark/>
          </w:tcPr>
          <w:p w:rsidR="00377735" w:rsidRPr="00C148AB" w:rsidRDefault="00377735" w:rsidP="00C148AB">
            <w:pPr>
              <w:keepNext/>
              <w:spacing w:after="0"/>
              <w:rPr>
                <w:rFonts w:cs="Calibri"/>
                <w:sz w:val="20"/>
                <w:szCs w:val="20"/>
              </w:rPr>
            </w:pPr>
            <w:r w:rsidRPr="00C148AB">
              <w:rPr>
                <w:rFonts w:cs="Calibri"/>
                <w:sz w:val="20"/>
                <w:szCs w:val="20"/>
              </w:rPr>
              <w:t>Výnosy</w:t>
            </w:r>
          </w:p>
        </w:tc>
        <w:tc>
          <w:tcPr>
            <w:tcW w:w="4110" w:type="dxa"/>
            <w:shd w:val="clear" w:color="auto" w:fill="auto"/>
            <w:noWrap/>
            <w:vAlign w:val="center"/>
          </w:tcPr>
          <w:p w:rsidR="00377735" w:rsidRPr="00C148AB" w:rsidRDefault="00377735" w:rsidP="00833D11">
            <w:pPr>
              <w:keepNext/>
              <w:spacing w:after="0"/>
              <w:ind w:right="1065"/>
              <w:jc w:val="right"/>
              <w:rPr>
                <w:rFonts w:cs="Calibri"/>
                <w:sz w:val="20"/>
                <w:szCs w:val="20"/>
              </w:rPr>
            </w:pPr>
            <w:r w:rsidRPr="00C148AB">
              <w:rPr>
                <w:rFonts w:cs="Calibri"/>
                <w:sz w:val="20"/>
                <w:szCs w:val="20"/>
              </w:rPr>
              <w:t>539 877 155 639,04</w:t>
            </w:r>
          </w:p>
        </w:tc>
      </w:tr>
    </w:tbl>
    <w:p w:rsidR="00377735" w:rsidRPr="00686C0D" w:rsidRDefault="00E9569E" w:rsidP="00C148AB">
      <w:pPr>
        <w:pStyle w:val="Zdroj"/>
        <w:keepNext/>
        <w:spacing w:before="40"/>
        <w:rPr>
          <w:rFonts w:asciiTheme="minorHAnsi" w:hAnsiTheme="minorHAnsi"/>
          <w:i w:val="0"/>
        </w:rPr>
      </w:pPr>
      <w:r w:rsidRPr="00686C0D">
        <w:rPr>
          <w:rFonts w:asciiTheme="minorHAnsi" w:hAnsiTheme="minorHAnsi"/>
          <w:b/>
          <w:i w:val="0"/>
        </w:rPr>
        <w:t>Zdroj:</w:t>
      </w:r>
      <w:r w:rsidRPr="00686C0D">
        <w:rPr>
          <w:rFonts w:asciiTheme="minorHAnsi" w:hAnsiTheme="minorHAnsi"/>
          <w:i w:val="0"/>
        </w:rPr>
        <w:t xml:space="preserve"> účetní závěrka</w:t>
      </w:r>
      <w:r w:rsidR="00CE2306" w:rsidRPr="00686C0D">
        <w:rPr>
          <w:rFonts w:asciiTheme="minorHAnsi" w:hAnsiTheme="minorHAnsi"/>
          <w:i w:val="0"/>
        </w:rPr>
        <w:t xml:space="preserve"> </w:t>
      </w:r>
      <w:r w:rsidR="00377735" w:rsidRPr="00686C0D">
        <w:rPr>
          <w:rFonts w:asciiTheme="minorHAnsi" w:hAnsiTheme="minorHAnsi"/>
          <w:i w:val="0"/>
        </w:rPr>
        <w:t>k 31. 12. 2019</w:t>
      </w:r>
      <w:r w:rsidRPr="00686C0D">
        <w:rPr>
          <w:rFonts w:asciiTheme="minorHAnsi" w:hAnsiTheme="minorHAnsi"/>
          <w:i w:val="0"/>
        </w:rPr>
        <w:t>.</w:t>
      </w:r>
    </w:p>
    <w:p w:rsidR="00377735" w:rsidRPr="00686C0D" w:rsidRDefault="00377735" w:rsidP="00C148AB">
      <w:pPr>
        <w:pStyle w:val="Zdroj"/>
        <w:spacing w:before="0"/>
        <w:ind w:left="567" w:hanging="567"/>
        <w:jc w:val="both"/>
        <w:rPr>
          <w:rFonts w:asciiTheme="minorHAnsi" w:hAnsiTheme="minorHAnsi"/>
          <w:i w:val="0"/>
        </w:rPr>
      </w:pPr>
      <w:r w:rsidRPr="00686C0D">
        <w:rPr>
          <w:rFonts w:asciiTheme="minorHAnsi" w:hAnsiTheme="minorHAnsi"/>
          <w:b/>
          <w:i w:val="0"/>
        </w:rPr>
        <w:t>Pozn</w:t>
      </w:r>
      <w:r w:rsidR="00B379E2">
        <w:rPr>
          <w:rFonts w:asciiTheme="minorHAnsi" w:hAnsiTheme="minorHAnsi"/>
          <w:b/>
          <w:i w:val="0"/>
        </w:rPr>
        <w:t>.</w:t>
      </w:r>
      <w:r w:rsidRPr="00686C0D">
        <w:rPr>
          <w:rFonts w:asciiTheme="minorHAnsi" w:hAnsiTheme="minorHAnsi"/>
          <w:b/>
          <w:i w:val="0"/>
        </w:rPr>
        <w:t xml:space="preserve">: </w:t>
      </w:r>
      <w:r w:rsidRPr="00686C0D">
        <w:rPr>
          <w:rFonts w:asciiTheme="minorHAnsi" w:hAnsiTheme="minorHAnsi"/>
          <w:i w:val="0"/>
        </w:rPr>
        <w:t>Vykázané náklady a výnosy souvisí s hlavní činností ČSSZ (v roce 2019 neměla ČSSZ žádnou hospodářskou činnost).</w:t>
      </w:r>
    </w:p>
    <w:p w:rsidR="00E9569E" w:rsidRDefault="00E9569E" w:rsidP="008A3A23">
      <w:pPr>
        <w:spacing w:after="0"/>
      </w:pPr>
    </w:p>
    <w:p w:rsidR="00377735" w:rsidRPr="00E9569E" w:rsidRDefault="00377735" w:rsidP="00977767">
      <w:pPr>
        <w:pStyle w:val="Titulek"/>
        <w:spacing w:before="0" w:after="40"/>
        <w:ind w:left="1276" w:hanging="1276"/>
        <w:rPr>
          <w:rFonts w:asciiTheme="minorHAnsi" w:hAnsiTheme="minorHAnsi" w:cstheme="minorHAnsi"/>
          <w:szCs w:val="24"/>
        </w:rPr>
      </w:pPr>
      <w:r w:rsidRPr="00E9569E">
        <w:rPr>
          <w:rFonts w:asciiTheme="minorHAnsi" w:hAnsiTheme="minorHAnsi" w:cstheme="minorHAnsi"/>
          <w:szCs w:val="24"/>
        </w:rPr>
        <w:t>Tabulka</w:t>
      </w:r>
      <w:r w:rsidR="00EE66A8">
        <w:rPr>
          <w:rFonts w:asciiTheme="minorHAnsi" w:hAnsiTheme="minorHAnsi" w:cstheme="minorHAnsi"/>
          <w:szCs w:val="24"/>
        </w:rPr>
        <w:t xml:space="preserve"> č.</w:t>
      </w:r>
      <w:r w:rsidRPr="00E9569E">
        <w:rPr>
          <w:rFonts w:asciiTheme="minorHAnsi" w:hAnsiTheme="minorHAnsi" w:cstheme="minorHAnsi"/>
          <w:szCs w:val="24"/>
        </w:rPr>
        <w:t xml:space="preserve"> </w:t>
      </w:r>
      <w:r w:rsidRPr="00E9569E">
        <w:rPr>
          <w:rFonts w:asciiTheme="minorHAnsi" w:hAnsiTheme="minorHAnsi" w:cstheme="minorHAnsi"/>
          <w:szCs w:val="24"/>
        </w:rPr>
        <w:fldChar w:fldCharType="begin"/>
      </w:r>
      <w:r w:rsidRPr="00E9569E">
        <w:rPr>
          <w:rFonts w:asciiTheme="minorHAnsi" w:hAnsiTheme="minorHAnsi" w:cstheme="minorHAnsi"/>
          <w:szCs w:val="24"/>
        </w:rPr>
        <w:instrText xml:space="preserve"> SEQ Tabulka \* ARABIC </w:instrText>
      </w:r>
      <w:r w:rsidRPr="00E9569E">
        <w:rPr>
          <w:rFonts w:asciiTheme="minorHAnsi" w:hAnsiTheme="minorHAnsi" w:cstheme="minorHAnsi"/>
          <w:szCs w:val="24"/>
        </w:rPr>
        <w:fldChar w:fldCharType="separate"/>
      </w:r>
      <w:r w:rsidR="00A26CA5">
        <w:rPr>
          <w:rFonts w:asciiTheme="minorHAnsi" w:hAnsiTheme="minorHAnsi" w:cstheme="minorHAnsi"/>
          <w:noProof/>
          <w:szCs w:val="24"/>
        </w:rPr>
        <w:t>3</w:t>
      </w:r>
      <w:r w:rsidRPr="00E9569E">
        <w:rPr>
          <w:rFonts w:asciiTheme="minorHAnsi" w:hAnsiTheme="minorHAnsi" w:cstheme="minorHAnsi"/>
          <w:noProof/>
          <w:szCs w:val="24"/>
        </w:rPr>
        <w:fldChar w:fldCharType="end"/>
      </w:r>
      <w:r w:rsidR="00B379E2">
        <w:rPr>
          <w:rFonts w:asciiTheme="minorHAnsi" w:hAnsiTheme="minorHAnsi" w:cstheme="minorHAnsi"/>
          <w:szCs w:val="24"/>
        </w:rPr>
        <w:t>:</w:t>
      </w:r>
      <w:r w:rsidRPr="00E9569E">
        <w:rPr>
          <w:rFonts w:asciiTheme="minorHAnsi" w:hAnsiTheme="minorHAnsi" w:cstheme="minorHAnsi"/>
          <w:szCs w:val="24"/>
        </w:rPr>
        <w:t xml:space="preserve"> Údaje ČSSZ k 31. 12. 2019 – příloha – část </w:t>
      </w:r>
      <w:proofErr w:type="gramStart"/>
      <w:r w:rsidRPr="00E9569E">
        <w:rPr>
          <w:rFonts w:asciiTheme="minorHAnsi" w:hAnsiTheme="minorHAnsi" w:cstheme="minorHAnsi"/>
          <w:szCs w:val="24"/>
        </w:rPr>
        <w:t xml:space="preserve">A.4. </w:t>
      </w:r>
      <w:r w:rsidR="00A41717">
        <w:rPr>
          <w:rFonts w:asciiTheme="minorHAnsi" w:hAnsiTheme="minorHAnsi" w:cstheme="minorHAnsi"/>
          <w:szCs w:val="24"/>
        </w:rPr>
        <w:t>i</w:t>
      </w:r>
      <w:r w:rsidRPr="00E9569E">
        <w:rPr>
          <w:rFonts w:asciiTheme="minorHAnsi" w:hAnsiTheme="minorHAnsi" w:cstheme="minorHAnsi"/>
          <w:szCs w:val="24"/>
        </w:rPr>
        <w:t>nformace</w:t>
      </w:r>
      <w:proofErr w:type="gramEnd"/>
      <w:r w:rsidRPr="00E9569E">
        <w:rPr>
          <w:rFonts w:asciiTheme="minorHAnsi" w:hAnsiTheme="minorHAnsi" w:cstheme="minorHAnsi"/>
          <w:szCs w:val="24"/>
        </w:rPr>
        <w:t xml:space="preserve"> podle § 7 odst. 5 zákona </w:t>
      </w:r>
      <w:r w:rsidR="00E0573A">
        <w:rPr>
          <w:rFonts w:asciiTheme="minorHAnsi" w:hAnsiTheme="minorHAnsi" w:cstheme="minorHAnsi"/>
          <w:szCs w:val="24"/>
        </w:rPr>
        <w:t xml:space="preserve">č. 563/1991 Sb. </w:t>
      </w:r>
      <w:r w:rsidRPr="00E9569E">
        <w:rPr>
          <w:rFonts w:asciiTheme="minorHAnsi" w:hAnsiTheme="minorHAnsi" w:cstheme="minorHAnsi"/>
          <w:szCs w:val="24"/>
        </w:rPr>
        <w:t xml:space="preserve">o stavu účtů </w:t>
      </w:r>
      <w:r w:rsidR="004845FD">
        <w:rPr>
          <w:rFonts w:asciiTheme="minorHAnsi" w:hAnsiTheme="minorHAnsi" w:cstheme="minorHAnsi"/>
          <w:szCs w:val="24"/>
        </w:rPr>
        <w:t xml:space="preserve">v </w:t>
      </w:r>
      <w:r w:rsidRPr="00E9569E">
        <w:rPr>
          <w:rFonts w:asciiTheme="minorHAnsi" w:hAnsiTheme="minorHAnsi" w:cstheme="minorHAnsi"/>
          <w:szCs w:val="24"/>
        </w:rPr>
        <w:t>knize podrozvahových účtů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4091"/>
        <w:gridCol w:w="4110"/>
      </w:tblGrid>
      <w:tr w:rsidR="00377735" w:rsidRPr="00833D11" w:rsidTr="00833D11">
        <w:trPr>
          <w:trHeight w:hRule="exact" w:val="283"/>
          <w:tblHeader/>
        </w:trPr>
        <w:tc>
          <w:tcPr>
            <w:tcW w:w="4957" w:type="dxa"/>
            <w:gridSpan w:val="2"/>
            <w:shd w:val="clear" w:color="auto" w:fill="E5F1FF"/>
            <w:vAlign w:val="center"/>
            <w:hideMark/>
          </w:tcPr>
          <w:p w:rsidR="00377735" w:rsidRPr="00833D11" w:rsidRDefault="00377735" w:rsidP="0037773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833D11">
              <w:rPr>
                <w:rFonts w:cs="Calibri"/>
                <w:b/>
                <w:bCs/>
                <w:color w:val="000000"/>
                <w:sz w:val="20"/>
                <w:szCs w:val="20"/>
              </w:rPr>
              <w:t>Položka výkazu</w:t>
            </w:r>
          </w:p>
        </w:tc>
        <w:tc>
          <w:tcPr>
            <w:tcW w:w="4110" w:type="dxa"/>
            <w:shd w:val="clear" w:color="auto" w:fill="E5F1FF"/>
            <w:noWrap/>
            <w:vAlign w:val="center"/>
            <w:hideMark/>
          </w:tcPr>
          <w:p w:rsidR="00377735" w:rsidRPr="00833D11" w:rsidRDefault="00377735" w:rsidP="00377735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833D11">
              <w:rPr>
                <w:rFonts w:cs="Calibri"/>
                <w:b/>
                <w:bCs/>
                <w:color w:val="000000"/>
                <w:sz w:val="20"/>
                <w:szCs w:val="20"/>
              </w:rPr>
              <w:t>Částka v Kč</w:t>
            </w:r>
          </w:p>
        </w:tc>
      </w:tr>
      <w:tr w:rsidR="00377735" w:rsidRPr="00833D11" w:rsidTr="00833D11">
        <w:trPr>
          <w:trHeight w:hRule="exact" w:val="283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377735" w:rsidRPr="00833D11" w:rsidRDefault="00377735" w:rsidP="00377735">
            <w:pPr>
              <w:spacing w:after="0"/>
              <w:rPr>
                <w:rFonts w:cs="Calibri"/>
                <w:sz w:val="20"/>
                <w:szCs w:val="20"/>
              </w:rPr>
            </w:pPr>
            <w:proofErr w:type="gramStart"/>
            <w:r w:rsidRPr="00833D11">
              <w:rPr>
                <w:rFonts w:cs="Calibri"/>
                <w:sz w:val="20"/>
                <w:szCs w:val="20"/>
              </w:rPr>
              <w:t>P.I.</w:t>
            </w:r>
            <w:proofErr w:type="gramEnd"/>
          </w:p>
        </w:tc>
        <w:tc>
          <w:tcPr>
            <w:tcW w:w="4091" w:type="dxa"/>
            <w:shd w:val="clear" w:color="auto" w:fill="auto"/>
            <w:noWrap/>
            <w:vAlign w:val="center"/>
            <w:hideMark/>
          </w:tcPr>
          <w:p w:rsidR="00377735" w:rsidRPr="00833D11" w:rsidRDefault="00377735" w:rsidP="00377735">
            <w:pPr>
              <w:spacing w:after="0"/>
              <w:rPr>
                <w:rFonts w:cs="Calibri"/>
                <w:sz w:val="20"/>
                <w:szCs w:val="20"/>
              </w:rPr>
            </w:pPr>
            <w:r w:rsidRPr="00833D11">
              <w:rPr>
                <w:rFonts w:cs="Calibri"/>
                <w:sz w:val="20"/>
                <w:szCs w:val="20"/>
              </w:rPr>
              <w:t>Majetek a závazky účetní jednotky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377735" w:rsidRPr="00833D11" w:rsidRDefault="00377735" w:rsidP="00833D11">
            <w:pPr>
              <w:spacing w:after="0"/>
              <w:ind w:right="1065"/>
              <w:jc w:val="right"/>
              <w:rPr>
                <w:rFonts w:cs="Calibri"/>
                <w:sz w:val="20"/>
                <w:szCs w:val="20"/>
              </w:rPr>
            </w:pPr>
            <w:r w:rsidRPr="00833D11">
              <w:rPr>
                <w:rFonts w:cs="Calibri"/>
                <w:sz w:val="20"/>
                <w:szCs w:val="20"/>
              </w:rPr>
              <w:t>18 828 084 644,74</w:t>
            </w:r>
          </w:p>
        </w:tc>
      </w:tr>
      <w:tr w:rsidR="00377735" w:rsidRPr="00833D11" w:rsidTr="00833D11">
        <w:trPr>
          <w:trHeight w:hRule="exact" w:val="283"/>
        </w:trPr>
        <w:tc>
          <w:tcPr>
            <w:tcW w:w="866" w:type="dxa"/>
            <w:shd w:val="clear" w:color="auto" w:fill="auto"/>
            <w:noWrap/>
            <w:vAlign w:val="center"/>
          </w:tcPr>
          <w:p w:rsidR="00377735" w:rsidRPr="00833D11" w:rsidRDefault="00377735" w:rsidP="00377735">
            <w:pPr>
              <w:spacing w:after="0"/>
              <w:rPr>
                <w:rFonts w:cs="Calibri"/>
                <w:sz w:val="20"/>
                <w:szCs w:val="20"/>
              </w:rPr>
            </w:pPr>
            <w:proofErr w:type="gramStart"/>
            <w:r w:rsidRPr="00833D11">
              <w:rPr>
                <w:rFonts w:cs="Calibri"/>
                <w:sz w:val="20"/>
                <w:szCs w:val="20"/>
              </w:rPr>
              <w:t>P.VII</w:t>
            </w:r>
            <w:proofErr w:type="gramEnd"/>
            <w:r w:rsidRPr="00833D11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4091" w:type="dxa"/>
            <w:shd w:val="clear" w:color="auto" w:fill="auto"/>
            <w:vAlign w:val="center"/>
          </w:tcPr>
          <w:p w:rsidR="00377735" w:rsidRPr="00833D11" w:rsidRDefault="00377735" w:rsidP="00377735">
            <w:pPr>
              <w:spacing w:after="0"/>
              <w:rPr>
                <w:rFonts w:cs="Calibri"/>
                <w:sz w:val="20"/>
                <w:szCs w:val="20"/>
              </w:rPr>
            </w:pPr>
            <w:r w:rsidRPr="00833D11">
              <w:rPr>
                <w:rFonts w:cs="Calibri"/>
                <w:sz w:val="20"/>
                <w:szCs w:val="20"/>
              </w:rPr>
              <w:t xml:space="preserve">Další podmíněné závazky 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377735" w:rsidRPr="00833D11" w:rsidRDefault="00377735" w:rsidP="00833D11">
            <w:pPr>
              <w:spacing w:after="0"/>
              <w:ind w:right="1065"/>
              <w:jc w:val="right"/>
              <w:rPr>
                <w:rFonts w:cs="Calibri"/>
                <w:sz w:val="20"/>
                <w:szCs w:val="20"/>
              </w:rPr>
            </w:pPr>
            <w:r w:rsidRPr="00833D11">
              <w:rPr>
                <w:rFonts w:cs="Calibri"/>
                <w:sz w:val="20"/>
                <w:szCs w:val="20"/>
              </w:rPr>
              <w:t>2 376 141 076,85</w:t>
            </w:r>
          </w:p>
        </w:tc>
      </w:tr>
    </w:tbl>
    <w:p w:rsidR="00377735" w:rsidRPr="00686C0D" w:rsidRDefault="00377735" w:rsidP="009E389F">
      <w:pPr>
        <w:pStyle w:val="Zdroj"/>
        <w:spacing w:before="40"/>
        <w:rPr>
          <w:rFonts w:asciiTheme="minorHAnsi" w:hAnsiTheme="minorHAnsi"/>
          <w:i w:val="0"/>
        </w:rPr>
      </w:pPr>
      <w:r w:rsidRPr="00686C0D">
        <w:rPr>
          <w:rFonts w:asciiTheme="minorHAnsi" w:hAnsiTheme="minorHAnsi"/>
          <w:b/>
          <w:i w:val="0"/>
        </w:rPr>
        <w:t>Zdroj</w:t>
      </w:r>
      <w:r w:rsidR="00E9569E" w:rsidRPr="00686C0D">
        <w:rPr>
          <w:rFonts w:asciiTheme="minorHAnsi" w:hAnsiTheme="minorHAnsi"/>
          <w:b/>
          <w:i w:val="0"/>
        </w:rPr>
        <w:t>:</w:t>
      </w:r>
      <w:r w:rsidR="00E9569E" w:rsidRPr="00686C0D">
        <w:rPr>
          <w:rFonts w:asciiTheme="minorHAnsi" w:hAnsiTheme="minorHAnsi"/>
          <w:i w:val="0"/>
        </w:rPr>
        <w:t xml:space="preserve"> účetní závěrka</w:t>
      </w:r>
      <w:r w:rsidR="00CE2306" w:rsidRPr="00686C0D">
        <w:rPr>
          <w:rFonts w:asciiTheme="minorHAnsi" w:hAnsiTheme="minorHAnsi"/>
          <w:i w:val="0"/>
        </w:rPr>
        <w:t xml:space="preserve"> </w:t>
      </w:r>
      <w:r w:rsidRPr="00686C0D">
        <w:rPr>
          <w:rFonts w:asciiTheme="minorHAnsi" w:hAnsiTheme="minorHAnsi"/>
          <w:i w:val="0"/>
        </w:rPr>
        <w:t>k 31. 12. 2019</w:t>
      </w:r>
      <w:r w:rsidR="00E9569E" w:rsidRPr="00686C0D">
        <w:rPr>
          <w:rFonts w:asciiTheme="minorHAnsi" w:hAnsiTheme="minorHAnsi"/>
          <w:i w:val="0"/>
        </w:rPr>
        <w:t>.</w:t>
      </w:r>
    </w:p>
    <w:p w:rsidR="00FE1778" w:rsidRDefault="00FE1778" w:rsidP="00FE1778">
      <w:pPr>
        <w:spacing w:after="0"/>
      </w:pPr>
    </w:p>
    <w:p w:rsidR="00377735" w:rsidRPr="00E9569E" w:rsidRDefault="00377735" w:rsidP="00977767">
      <w:pPr>
        <w:pStyle w:val="Titulek"/>
        <w:spacing w:before="0" w:after="40"/>
        <w:jc w:val="both"/>
        <w:rPr>
          <w:rFonts w:asciiTheme="minorHAnsi" w:hAnsiTheme="minorHAnsi" w:cstheme="minorHAnsi"/>
          <w:szCs w:val="24"/>
        </w:rPr>
      </w:pPr>
      <w:r w:rsidRPr="00E9569E">
        <w:rPr>
          <w:rFonts w:asciiTheme="minorHAnsi" w:hAnsiTheme="minorHAnsi" w:cstheme="minorHAnsi"/>
          <w:szCs w:val="24"/>
        </w:rPr>
        <w:t>Tabulka</w:t>
      </w:r>
      <w:r w:rsidR="00EE66A8">
        <w:rPr>
          <w:rFonts w:asciiTheme="minorHAnsi" w:hAnsiTheme="minorHAnsi" w:cstheme="minorHAnsi"/>
          <w:szCs w:val="24"/>
        </w:rPr>
        <w:t xml:space="preserve"> č.</w:t>
      </w:r>
      <w:r w:rsidRPr="00E9569E">
        <w:rPr>
          <w:rFonts w:asciiTheme="minorHAnsi" w:hAnsiTheme="minorHAnsi" w:cstheme="minorHAnsi"/>
          <w:szCs w:val="24"/>
        </w:rPr>
        <w:t xml:space="preserve"> </w:t>
      </w:r>
      <w:r w:rsidRPr="00E9569E">
        <w:rPr>
          <w:rFonts w:asciiTheme="minorHAnsi" w:hAnsiTheme="minorHAnsi" w:cstheme="minorHAnsi"/>
          <w:szCs w:val="24"/>
        </w:rPr>
        <w:fldChar w:fldCharType="begin"/>
      </w:r>
      <w:r w:rsidRPr="00E9569E">
        <w:rPr>
          <w:rFonts w:asciiTheme="minorHAnsi" w:hAnsiTheme="minorHAnsi" w:cstheme="minorHAnsi"/>
          <w:szCs w:val="24"/>
        </w:rPr>
        <w:instrText xml:space="preserve"> SEQ Tabulka \* ARABIC </w:instrText>
      </w:r>
      <w:r w:rsidRPr="00E9569E">
        <w:rPr>
          <w:rFonts w:asciiTheme="minorHAnsi" w:hAnsiTheme="minorHAnsi" w:cstheme="minorHAnsi"/>
          <w:szCs w:val="24"/>
        </w:rPr>
        <w:fldChar w:fldCharType="separate"/>
      </w:r>
      <w:r w:rsidR="00A26CA5">
        <w:rPr>
          <w:rFonts w:asciiTheme="minorHAnsi" w:hAnsiTheme="minorHAnsi" w:cstheme="minorHAnsi"/>
          <w:noProof/>
          <w:szCs w:val="24"/>
        </w:rPr>
        <w:t>4</w:t>
      </w:r>
      <w:r w:rsidRPr="00E9569E">
        <w:rPr>
          <w:rFonts w:asciiTheme="minorHAnsi" w:hAnsiTheme="minorHAnsi" w:cstheme="minorHAnsi"/>
          <w:noProof/>
          <w:szCs w:val="24"/>
        </w:rPr>
        <w:fldChar w:fldCharType="end"/>
      </w:r>
      <w:r w:rsidR="00A41717">
        <w:rPr>
          <w:rFonts w:asciiTheme="minorHAnsi" w:hAnsiTheme="minorHAnsi" w:cstheme="minorHAnsi"/>
          <w:szCs w:val="24"/>
        </w:rPr>
        <w:t>:</w:t>
      </w:r>
      <w:r w:rsidRPr="00E9569E">
        <w:rPr>
          <w:rFonts w:asciiTheme="minorHAnsi" w:hAnsiTheme="minorHAnsi" w:cstheme="minorHAnsi"/>
          <w:szCs w:val="24"/>
        </w:rPr>
        <w:t xml:space="preserve"> Údaje ČSSZ k 31. 12. 2019 – příjmy a výdaje</w:t>
      </w:r>
    </w:p>
    <w:tbl>
      <w:tblPr>
        <w:tblW w:w="9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4130"/>
      </w:tblGrid>
      <w:tr w:rsidR="00377735" w:rsidRPr="00251842" w:rsidTr="00977767">
        <w:trPr>
          <w:trHeight w:hRule="exact" w:val="283"/>
          <w:tblHeader/>
          <w:jc w:val="center"/>
        </w:trPr>
        <w:tc>
          <w:tcPr>
            <w:tcW w:w="4957" w:type="dxa"/>
            <w:shd w:val="clear" w:color="auto" w:fill="E5F1FF"/>
            <w:vAlign w:val="center"/>
            <w:hideMark/>
          </w:tcPr>
          <w:p w:rsidR="00377735" w:rsidRPr="00251842" w:rsidRDefault="00377735" w:rsidP="0037773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Položka výkazu</w:t>
            </w:r>
          </w:p>
        </w:tc>
        <w:tc>
          <w:tcPr>
            <w:tcW w:w="4130" w:type="dxa"/>
            <w:shd w:val="clear" w:color="auto" w:fill="E5F1FF"/>
            <w:noWrap/>
            <w:vAlign w:val="center"/>
            <w:hideMark/>
          </w:tcPr>
          <w:p w:rsidR="00377735" w:rsidRPr="00251842" w:rsidRDefault="00377735" w:rsidP="0037773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Částka v Kč</w:t>
            </w:r>
          </w:p>
        </w:tc>
      </w:tr>
      <w:tr w:rsidR="00377735" w:rsidRPr="00DB4ED5" w:rsidTr="00977767">
        <w:trPr>
          <w:trHeight w:hRule="exact" w:val="283"/>
          <w:jc w:val="center"/>
        </w:trPr>
        <w:tc>
          <w:tcPr>
            <w:tcW w:w="4957" w:type="dxa"/>
            <w:shd w:val="clear" w:color="auto" w:fill="auto"/>
            <w:noWrap/>
            <w:vAlign w:val="center"/>
            <w:hideMark/>
          </w:tcPr>
          <w:p w:rsidR="00377735" w:rsidRPr="00536810" w:rsidRDefault="00377735" w:rsidP="00377735">
            <w:pPr>
              <w:spacing w:after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Příjmy </w:t>
            </w:r>
            <w:r w:rsidRPr="003F3914">
              <w:rPr>
                <w:rFonts w:asciiTheme="minorHAnsi" w:hAnsiTheme="minorHAnsi"/>
                <w:sz w:val="20"/>
                <w:szCs w:val="20"/>
              </w:rPr>
              <w:t>(skutečnost celkem)</w:t>
            </w:r>
          </w:p>
        </w:tc>
        <w:tc>
          <w:tcPr>
            <w:tcW w:w="4130" w:type="dxa"/>
            <w:shd w:val="clear" w:color="auto" w:fill="auto"/>
            <w:vAlign w:val="center"/>
          </w:tcPr>
          <w:p w:rsidR="00377735" w:rsidRPr="00F77A24" w:rsidRDefault="00377735" w:rsidP="00977767">
            <w:pPr>
              <w:spacing w:after="0"/>
              <w:ind w:right="1083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537 003 539 895,35</w:t>
            </w:r>
          </w:p>
        </w:tc>
      </w:tr>
      <w:tr w:rsidR="00377735" w:rsidRPr="00DB4ED5" w:rsidTr="00977767">
        <w:trPr>
          <w:trHeight w:hRule="exact" w:val="283"/>
          <w:jc w:val="center"/>
        </w:trPr>
        <w:tc>
          <w:tcPr>
            <w:tcW w:w="4957" w:type="dxa"/>
            <w:shd w:val="clear" w:color="auto" w:fill="auto"/>
            <w:vAlign w:val="center"/>
          </w:tcPr>
          <w:p w:rsidR="00377735" w:rsidRPr="00536810" w:rsidRDefault="00377735" w:rsidP="00377735">
            <w:pPr>
              <w:spacing w:after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Výdaje </w:t>
            </w:r>
            <w:r w:rsidRPr="003F3914">
              <w:rPr>
                <w:rFonts w:asciiTheme="minorHAnsi" w:hAnsiTheme="minorHAnsi"/>
                <w:sz w:val="20"/>
                <w:szCs w:val="20"/>
              </w:rPr>
              <w:t>(skutečnost celkem)</w:t>
            </w:r>
          </w:p>
        </w:tc>
        <w:tc>
          <w:tcPr>
            <w:tcW w:w="4130" w:type="dxa"/>
            <w:shd w:val="clear" w:color="auto" w:fill="auto"/>
            <w:vAlign w:val="center"/>
          </w:tcPr>
          <w:p w:rsidR="00377735" w:rsidRPr="00F77A24" w:rsidRDefault="00377735" w:rsidP="00977767">
            <w:pPr>
              <w:spacing w:after="0"/>
              <w:ind w:right="1083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506 562 999 928,23</w:t>
            </w:r>
          </w:p>
        </w:tc>
      </w:tr>
    </w:tbl>
    <w:p w:rsidR="00377735" w:rsidRPr="00686C0D" w:rsidRDefault="00377735" w:rsidP="009E389F">
      <w:pPr>
        <w:pStyle w:val="Zdroj"/>
        <w:spacing w:before="40"/>
        <w:rPr>
          <w:rFonts w:asciiTheme="minorHAnsi" w:hAnsiTheme="minorHAnsi"/>
          <w:i w:val="0"/>
        </w:rPr>
      </w:pPr>
      <w:r w:rsidRPr="00686C0D">
        <w:rPr>
          <w:rFonts w:asciiTheme="minorHAnsi" w:hAnsiTheme="minorHAnsi"/>
          <w:b/>
          <w:i w:val="0"/>
        </w:rPr>
        <w:t>Zdroj:</w:t>
      </w:r>
      <w:r w:rsidRPr="00686C0D">
        <w:rPr>
          <w:rFonts w:asciiTheme="minorHAnsi" w:hAnsiTheme="minorHAnsi"/>
          <w:i w:val="0"/>
        </w:rPr>
        <w:t xml:space="preserve"> výkaz FIN 1-12 OSS k 31. 12. 2019</w:t>
      </w:r>
      <w:r w:rsidR="00E9569E" w:rsidRPr="00686C0D">
        <w:rPr>
          <w:rFonts w:asciiTheme="minorHAnsi" w:hAnsiTheme="minorHAnsi"/>
          <w:i w:val="0"/>
        </w:rPr>
        <w:t>.</w:t>
      </w:r>
    </w:p>
    <w:p w:rsidR="00977767" w:rsidRDefault="00977767" w:rsidP="00977767">
      <w:pPr>
        <w:spacing w:after="0"/>
      </w:pPr>
    </w:p>
    <w:p w:rsidR="00977767" w:rsidRDefault="00977767" w:rsidP="00977767">
      <w:pPr>
        <w:spacing w:after="0"/>
      </w:pPr>
    </w:p>
    <w:p w:rsidR="0033466E" w:rsidRPr="00673AEF" w:rsidRDefault="00A640AE" w:rsidP="00CB541E">
      <w:pPr>
        <w:pStyle w:val="Nadpis1"/>
        <w:keepNext/>
        <w:spacing w:after="0" w:line="240" w:lineRule="auto"/>
      </w:pPr>
      <w:r w:rsidRPr="00673AEF">
        <w:t>I</w:t>
      </w:r>
      <w:r w:rsidR="00E91FF5" w:rsidRPr="00673AEF">
        <w:t>I</w:t>
      </w:r>
      <w:r w:rsidRPr="00673AEF">
        <w:t xml:space="preserve">I. </w:t>
      </w:r>
      <w:r w:rsidRPr="001050B5">
        <w:t>Rozsah kontroly</w:t>
      </w:r>
    </w:p>
    <w:p w:rsidR="00F05073" w:rsidRPr="00673AEF" w:rsidRDefault="00F05073" w:rsidP="00CB541E">
      <w:pPr>
        <w:keepNext/>
        <w:spacing w:after="0"/>
        <w:jc w:val="both"/>
        <w:rPr>
          <w:rFonts w:cs="Calibri"/>
        </w:rPr>
      </w:pPr>
    </w:p>
    <w:p w:rsidR="00BF0C81" w:rsidRDefault="00A640AE" w:rsidP="00BF0C81">
      <w:pPr>
        <w:spacing w:after="0"/>
        <w:jc w:val="both"/>
        <w:rPr>
          <w:rFonts w:eastAsiaTheme="minorHAnsi" w:cs="Calibri"/>
        </w:rPr>
      </w:pPr>
      <w:r w:rsidRPr="00673AEF">
        <w:rPr>
          <w:rFonts w:cs="Calibri"/>
        </w:rPr>
        <w:t xml:space="preserve">Kontrolní akce byla kontrolou typu finanční audit a jejím cílem bylo </w:t>
      </w:r>
      <w:r w:rsidR="002F1E41">
        <w:rPr>
          <w:rFonts w:eastAsiaTheme="minorHAnsi" w:cs="Calibri"/>
        </w:rPr>
        <w:t>prověřit, zda ČSSZ</w:t>
      </w:r>
      <w:r w:rsidR="00BF0C81" w:rsidRPr="00B30899">
        <w:rPr>
          <w:rFonts w:eastAsiaTheme="minorHAnsi" w:cs="Calibri"/>
        </w:rPr>
        <w:t xml:space="preserve"> při</w:t>
      </w:r>
      <w:r w:rsidR="00DF360A">
        <w:rPr>
          <w:rFonts w:eastAsiaTheme="minorHAnsi" w:cs="Calibri"/>
        </w:rPr>
        <w:t xml:space="preserve"> </w:t>
      </w:r>
      <w:r w:rsidR="00BF0C81" w:rsidRPr="00B30899">
        <w:rPr>
          <w:rFonts w:eastAsiaTheme="minorHAnsi" w:cs="Calibri"/>
        </w:rPr>
        <w:t>vedení účetnictví v roce 201</w:t>
      </w:r>
      <w:r w:rsidR="002F1E41">
        <w:rPr>
          <w:rFonts w:eastAsiaTheme="minorHAnsi" w:cs="Calibri"/>
        </w:rPr>
        <w:t>9</w:t>
      </w:r>
      <w:r w:rsidR="00BF0C81" w:rsidRPr="00B30899">
        <w:rPr>
          <w:rFonts w:eastAsiaTheme="minorHAnsi" w:cs="Calibri"/>
        </w:rPr>
        <w:t xml:space="preserve"> a sestavení účetní závěrky k 31. prosinci</w:t>
      </w:r>
      <w:r w:rsidR="002F1E41">
        <w:rPr>
          <w:rFonts w:eastAsiaTheme="minorHAnsi" w:cs="Calibri"/>
        </w:rPr>
        <w:t xml:space="preserve"> 2019 a</w:t>
      </w:r>
      <w:r w:rsidR="00D051C3">
        <w:rPr>
          <w:rFonts w:eastAsiaTheme="minorHAnsi" w:cs="Calibri"/>
        </w:rPr>
        <w:t> </w:t>
      </w:r>
      <w:r w:rsidR="00FF0056">
        <w:rPr>
          <w:rFonts w:eastAsiaTheme="minorHAnsi" w:cs="Calibri"/>
        </w:rPr>
        <w:t>při</w:t>
      </w:r>
      <w:r w:rsidR="00DF360A">
        <w:rPr>
          <w:rFonts w:eastAsiaTheme="minorHAnsi" w:cs="Calibri"/>
        </w:rPr>
        <w:t xml:space="preserve"> </w:t>
      </w:r>
      <w:r w:rsidR="00FF0056">
        <w:rPr>
          <w:rFonts w:eastAsiaTheme="minorHAnsi" w:cs="Calibri"/>
        </w:rPr>
        <w:t>předkládání údajů pro</w:t>
      </w:r>
      <w:r w:rsidR="00DC5954">
        <w:rPr>
          <w:rFonts w:eastAsiaTheme="minorHAnsi" w:cs="Calibri"/>
        </w:rPr>
        <w:t xml:space="preserve"> </w:t>
      </w:r>
      <w:r w:rsidR="00BF0C81" w:rsidRPr="00B30899">
        <w:rPr>
          <w:rFonts w:eastAsiaTheme="minorHAnsi" w:cs="Calibri"/>
        </w:rPr>
        <w:t>ho</w:t>
      </w:r>
      <w:r w:rsidR="002F1E41">
        <w:rPr>
          <w:rFonts w:eastAsiaTheme="minorHAnsi" w:cs="Calibri"/>
        </w:rPr>
        <w:t xml:space="preserve">dnocení plnění rozpočtu </w:t>
      </w:r>
      <w:r w:rsidR="00BF0C81" w:rsidRPr="00B30899">
        <w:rPr>
          <w:rFonts w:eastAsiaTheme="minorHAnsi" w:cs="Calibri"/>
        </w:rPr>
        <w:t>za rok 201</w:t>
      </w:r>
      <w:r w:rsidR="002F1E41">
        <w:rPr>
          <w:rFonts w:eastAsiaTheme="minorHAnsi" w:cs="Calibri"/>
        </w:rPr>
        <w:t>9 postupovala</w:t>
      </w:r>
      <w:r w:rsidR="00BF0C81" w:rsidRPr="00B30899">
        <w:rPr>
          <w:rFonts w:eastAsiaTheme="minorHAnsi" w:cs="Calibri"/>
        </w:rPr>
        <w:t xml:space="preserve"> v souladu s příslušnými právními předpisy</w:t>
      </w:r>
      <w:r w:rsidR="00BF0C81">
        <w:rPr>
          <w:rFonts w:eastAsiaTheme="minorHAnsi" w:cs="Calibri"/>
        </w:rPr>
        <w:t>.</w:t>
      </w:r>
    </w:p>
    <w:p w:rsidR="00291417" w:rsidRDefault="00291417" w:rsidP="00BF0C81">
      <w:pPr>
        <w:spacing w:after="0"/>
        <w:jc w:val="both"/>
        <w:rPr>
          <w:rFonts w:eastAsiaTheme="minorHAnsi" w:cs="Calibri"/>
        </w:rPr>
      </w:pPr>
    </w:p>
    <w:p w:rsidR="00D43DEE" w:rsidRPr="00D43DEE" w:rsidRDefault="00A640AE" w:rsidP="00D43DEE">
      <w:pPr>
        <w:spacing w:after="0"/>
        <w:jc w:val="both"/>
        <w:rPr>
          <w:rFonts w:asciiTheme="minorHAnsi" w:hAnsiTheme="minorHAnsi" w:cstheme="minorHAnsi"/>
        </w:rPr>
      </w:pPr>
      <w:r w:rsidRPr="00D43DEE">
        <w:rPr>
          <w:rFonts w:asciiTheme="minorHAnsi" w:hAnsiTheme="minorHAnsi" w:cstheme="minorHAnsi"/>
          <w:b/>
        </w:rPr>
        <w:t>Kontrolovaný objem</w:t>
      </w:r>
      <w:r w:rsidRPr="00D43DEE">
        <w:rPr>
          <w:rFonts w:asciiTheme="minorHAnsi" w:hAnsiTheme="minorHAnsi" w:cstheme="minorHAnsi"/>
        </w:rPr>
        <w:t xml:space="preserve"> finančních </w:t>
      </w:r>
      <w:r w:rsidR="00D43DEE" w:rsidRPr="00D43DEE">
        <w:rPr>
          <w:rFonts w:asciiTheme="minorHAnsi" w:hAnsiTheme="minorHAnsi" w:cstheme="minorHAnsi"/>
        </w:rPr>
        <w:t>prostředků a majetku představuje</w:t>
      </w:r>
      <w:r w:rsidRPr="00D43DEE">
        <w:rPr>
          <w:rFonts w:asciiTheme="minorHAnsi" w:hAnsiTheme="minorHAnsi" w:cstheme="minorHAnsi"/>
        </w:rPr>
        <w:t xml:space="preserve"> hodnotu aktiv, pasiv, nákladů, výnosů a podrozvahových účtů vykázaných v</w:t>
      </w:r>
      <w:r w:rsidR="00150880" w:rsidRPr="00D43DEE">
        <w:rPr>
          <w:rFonts w:asciiTheme="minorHAnsi" w:hAnsiTheme="minorHAnsi" w:cstheme="minorHAnsi"/>
        </w:rPr>
        <w:t> </w:t>
      </w:r>
      <w:r w:rsidRPr="00D43DEE">
        <w:rPr>
          <w:rFonts w:asciiTheme="minorHAnsi" w:hAnsiTheme="minorHAnsi" w:cstheme="minorHAnsi"/>
        </w:rPr>
        <w:t>ÚZ</w:t>
      </w:r>
      <w:r w:rsidR="00150880" w:rsidRPr="00D43DEE">
        <w:rPr>
          <w:rFonts w:asciiTheme="minorHAnsi" w:hAnsiTheme="minorHAnsi" w:cstheme="minorHAnsi"/>
        </w:rPr>
        <w:t xml:space="preserve"> </w:t>
      </w:r>
      <w:r w:rsidR="00647539" w:rsidRPr="00D43DEE">
        <w:rPr>
          <w:rFonts w:asciiTheme="minorHAnsi" w:hAnsiTheme="minorHAnsi" w:cstheme="minorHAnsi"/>
        </w:rPr>
        <w:t xml:space="preserve">a </w:t>
      </w:r>
      <w:r w:rsidR="00D43DEE" w:rsidRPr="00D43DEE">
        <w:rPr>
          <w:rFonts w:asciiTheme="minorHAnsi" w:hAnsiTheme="minorHAnsi" w:cstheme="minorHAnsi"/>
        </w:rPr>
        <w:t>vyčíslených v tabulkách č. 2 a 3</w:t>
      </w:r>
      <w:r w:rsidR="00DF360A">
        <w:rPr>
          <w:rFonts w:asciiTheme="minorHAnsi" w:hAnsiTheme="minorHAnsi" w:cstheme="minorHAnsi"/>
        </w:rPr>
        <w:t xml:space="preserve"> (viz výše)</w:t>
      </w:r>
      <w:r w:rsidR="00D43DEE" w:rsidRPr="00D43DEE">
        <w:rPr>
          <w:rFonts w:asciiTheme="minorHAnsi" w:hAnsiTheme="minorHAnsi" w:cstheme="minorHAnsi"/>
        </w:rPr>
        <w:t>. Kontrolovaný objem finančních prostředků vykázaných ve výkazu FIN 1-12 OSS byl vyčíslen ve</w:t>
      </w:r>
      <w:r w:rsidR="00DF360A">
        <w:rPr>
          <w:rFonts w:asciiTheme="minorHAnsi" w:hAnsiTheme="minorHAnsi" w:cstheme="minorHAnsi"/>
        </w:rPr>
        <w:t xml:space="preserve"> </w:t>
      </w:r>
      <w:r w:rsidR="00D43DEE" w:rsidRPr="00D43DEE">
        <w:rPr>
          <w:rFonts w:asciiTheme="minorHAnsi" w:hAnsiTheme="minorHAnsi" w:cstheme="minorHAnsi"/>
        </w:rPr>
        <w:t>výši 534 308 389 784,63 Kč v případě příjmů a 499 396 223 069,42 Kč v případě výdajů</w:t>
      </w:r>
      <w:r w:rsidR="006E161E">
        <w:rPr>
          <w:rStyle w:val="Znakapoznpodarou"/>
          <w:rFonts w:asciiTheme="minorHAnsi" w:hAnsiTheme="minorHAnsi" w:cstheme="minorHAnsi"/>
        </w:rPr>
        <w:footnoteReference w:id="7"/>
      </w:r>
      <w:r w:rsidR="00D43DEE" w:rsidRPr="00D43DEE">
        <w:rPr>
          <w:rFonts w:asciiTheme="minorHAnsi" w:hAnsiTheme="minorHAnsi" w:cstheme="minorHAnsi"/>
        </w:rPr>
        <w:t xml:space="preserve">. </w:t>
      </w:r>
    </w:p>
    <w:p w:rsidR="00D43DEE" w:rsidRPr="00201A94" w:rsidRDefault="00D43DEE" w:rsidP="00D43DEE">
      <w:pPr>
        <w:spacing w:after="0"/>
        <w:jc w:val="both"/>
        <w:rPr>
          <w:rFonts w:asciiTheme="minorHAnsi" w:hAnsiTheme="minorHAnsi" w:cs="Calibri"/>
          <w:b/>
        </w:rPr>
      </w:pPr>
    </w:p>
    <w:p w:rsidR="0033466E" w:rsidRPr="00071CA7" w:rsidRDefault="00EE66A8" w:rsidP="00F05073">
      <w:pPr>
        <w:spacing w:after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V návaznosti na předmět a cíl kontrolní akce NKÚ</w:t>
      </w:r>
      <w:r w:rsidR="00071CA7" w:rsidRPr="00071CA7">
        <w:rPr>
          <w:rFonts w:asciiTheme="minorHAnsi" w:hAnsiTheme="minorHAnsi" w:cstheme="minorHAnsi"/>
        </w:rPr>
        <w:t xml:space="preserve"> č. 19/29 byly kontrole podrobeny činnosti a</w:t>
      </w:r>
      <w:r w:rsidR="00D051C3">
        <w:rPr>
          <w:rFonts w:asciiTheme="minorHAnsi" w:hAnsiTheme="minorHAnsi" w:cstheme="minorHAnsi"/>
        </w:rPr>
        <w:t> </w:t>
      </w:r>
      <w:r w:rsidR="00071CA7" w:rsidRPr="00071CA7">
        <w:rPr>
          <w:rFonts w:asciiTheme="minorHAnsi" w:hAnsiTheme="minorHAnsi" w:cstheme="minorHAnsi"/>
        </w:rPr>
        <w:t>skutečnosti, které byly předmětem účetnictví</w:t>
      </w:r>
      <w:r w:rsidR="00071CA7" w:rsidRPr="00071CA7">
        <w:rPr>
          <w:rStyle w:val="Znakapoznpodarou"/>
          <w:rFonts w:asciiTheme="minorHAnsi" w:hAnsiTheme="minorHAnsi" w:cstheme="minorHAnsi"/>
        </w:rPr>
        <w:footnoteReference w:id="8"/>
      </w:r>
      <w:r w:rsidR="00071CA7" w:rsidRPr="00071CA7">
        <w:rPr>
          <w:rFonts w:asciiTheme="minorHAnsi" w:hAnsiTheme="minorHAnsi" w:cstheme="minorHAnsi"/>
        </w:rPr>
        <w:t xml:space="preserve"> a které měly vliv na hodnotu kontrolovaných </w:t>
      </w:r>
      <w:r w:rsidR="00071CA7" w:rsidRPr="00071CA7">
        <w:rPr>
          <w:rFonts w:asciiTheme="minorHAnsi" w:hAnsiTheme="minorHAnsi" w:cstheme="minorHAnsi"/>
        </w:rPr>
        <w:lastRenderedPageBreak/>
        <w:t>významných konečných zůstatků účtů v účetní závěrce ČSSZ sestavené k 31. 12. 2019 a</w:t>
      </w:r>
      <w:r w:rsidR="00D051C3">
        <w:rPr>
          <w:rFonts w:asciiTheme="minorHAnsi" w:hAnsiTheme="minorHAnsi" w:cstheme="minorHAnsi"/>
        </w:rPr>
        <w:t> </w:t>
      </w:r>
      <w:r w:rsidR="00071CA7" w:rsidRPr="00071CA7">
        <w:rPr>
          <w:rFonts w:asciiTheme="minorHAnsi" w:hAnsiTheme="minorHAnsi" w:cstheme="minorHAnsi"/>
        </w:rPr>
        <w:t>na</w:t>
      </w:r>
      <w:r w:rsidR="00DF360A">
        <w:rPr>
          <w:rFonts w:asciiTheme="minorHAnsi" w:hAnsiTheme="minorHAnsi" w:cstheme="minorHAnsi"/>
        </w:rPr>
        <w:t xml:space="preserve"> </w:t>
      </w:r>
      <w:r w:rsidR="00071CA7" w:rsidRPr="00071CA7">
        <w:rPr>
          <w:rFonts w:asciiTheme="minorHAnsi" w:hAnsiTheme="minorHAnsi" w:cstheme="minorHAnsi"/>
        </w:rPr>
        <w:t xml:space="preserve">hodnotu významných údajů ve výkazu pro hodnocení </w:t>
      </w:r>
      <w:r w:rsidR="00FA0821">
        <w:rPr>
          <w:rFonts w:asciiTheme="minorHAnsi" w:hAnsiTheme="minorHAnsi" w:cstheme="minorHAnsi"/>
        </w:rPr>
        <w:t>plnění státního rozpočtu za rok </w:t>
      </w:r>
      <w:r w:rsidR="00071CA7" w:rsidRPr="00071CA7">
        <w:rPr>
          <w:rFonts w:asciiTheme="minorHAnsi" w:hAnsiTheme="minorHAnsi" w:cstheme="minorHAnsi"/>
        </w:rPr>
        <w:t>2019</w:t>
      </w:r>
      <w:r w:rsidR="00071CA7" w:rsidRPr="00071CA7">
        <w:rPr>
          <w:rFonts w:asciiTheme="minorHAnsi" w:hAnsiTheme="minorHAnsi" w:cstheme="minorHAnsi"/>
          <w:bCs/>
        </w:rPr>
        <w:t xml:space="preserve">. </w:t>
      </w:r>
    </w:p>
    <w:p w:rsidR="00F279C1" w:rsidRDefault="00F279C1" w:rsidP="00F05073">
      <w:pPr>
        <w:spacing w:after="0"/>
        <w:jc w:val="both"/>
        <w:rPr>
          <w:rFonts w:cs="Calibri"/>
          <w:bCs/>
        </w:rPr>
      </w:pPr>
    </w:p>
    <w:p w:rsidR="00F279C1" w:rsidRPr="00311DB4" w:rsidRDefault="00F279C1" w:rsidP="00F279C1">
      <w:pPr>
        <w:spacing w:after="0"/>
        <w:jc w:val="both"/>
        <w:rPr>
          <w:rFonts w:asciiTheme="minorHAnsi" w:hAnsiTheme="minorHAnsi" w:cstheme="minorHAnsi"/>
        </w:rPr>
      </w:pPr>
      <w:r w:rsidRPr="00311DB4">
        <w:rPr>
          <w:rFonts w:asciiTheme="minorHAnsi" w:hAnsiTheme="minorHAnsi" w:cstheme="minorHAnsi"/>
        </w:rPr>
        <w:t xml:space="preserve">V oblasti vedení </w:t>
      </w:r>
      <w:r w:rsidRPr="00311DB4">
        <w:rPr>
          <w:rFonts w:asciiTheme="minorHAnsi" w:hAnsiTheme="minorHAnsi" w:cstheme="minorHAnsi"/>
          <w:b/>
        </w:rPr>
        <w:t>účetnictví</w:t>
      </w:r>
      <w:r w:rsidRPr="00311DB4">
        <w:rPr>
          <w:rFonts w:asciiTheme="minorHAnsi" w:hAnsiTheme="minorHAnsi" w:cstheme="minorHAnsi"/>
        </w:rPr>
        <w:t xml:space="preserve"> se kontrola zaměřila na jeho správnost, úplnost, průkaznost a srozumitelnost</w:t>
      </w:r>
      <w:r w:rsidR="004437E9">
        <w:rPr>
          <w:rFonts w:asciiTheme="minorHAnsi" w:hAnsiTheme="minorHAnsi" w:cstheme="minorHAnsi"/>
        </w:rPr>
        <w:t xml:space="preserve"> ve smyslu zákona č. 563/1991 Sb</w:t>
      </w:r>
      <w:r w:rsidRPr="00311DB4">
        <w:rPr>
          <w:rFonts w:asciiTheme="minorHAnsi" w:hAnsiTheme="minorHAnsi" w:cstheme="minorHAnsi"/>
        </w:rPr>
        <w:t>. Prověřila dodržování směrné účtové osnovy a správnost používání účetních metod</w:t>
      </w:r>
      <w:r w:rsidR="004437E9">
        <w:rPr>
          <w:rFonts w:asciiTheme="minorHAnsi" w:hAnsiTheme="minorHAnsi" w:cstheme="minorHAnsi"/>
        </w:rPr>
        <w:t xml:space="preserve"> dle vyhlášky č. 410/2009 Sb</w:t>
      </w:r>
      <w:r w:rsidRPr="00311DB4">
        <w:rPr>
          <w:rFonts w:asciiTheme="minorHAnsi" w:hAnsiTheme="minorHAnsi" w:cstheme="minorHAnsi"/>
        </w:rPr>
        <w:t>.</w:t>
      </w:r>
      <w:r w:rsidR="004437E9">
        <w:rPr>
          <w:rStyle w:val="Znakapoznpodarou"/>
          <w:rFonts w:asciiTheme="minorHAnsi" w:hAnsiTheme="minorHAnsi" w:cstheme="minorHAnsi"/>
        </w:rPr>
        <w:footnoteReference w:id="9"/>
      </w:r>
      <w:r w:rsidRPr="00311DB4">
        <w:rPr>
          <w:rFonts w:asciiTheme="minorHAnsi" w:hAnsiTheme="minorHAnsi" w:cstheme="minorHAnsi"/>
        </w:rPr>
        <w:t xml:space="preserve"> U vybraných účetních případů byla provedena kontrola s cílem prověřit systém účtování a vykazování informací o skutečnostech, které jsou předmětem účetnictví. </w:t>
      </w:r>
    </w:p>
    <w:p w:rsidR="00F279C1" w:rsidRPr="00673AEF" w:rsidRDefault="00F279C1" w:rsidP="00F05073">
      <w:pPr>
        <w:spacing w:after="0"/>
        <w:jc w:val="both"/>
        <w:rPr>
          <w:rFonts w:cs="Calibri"/>
          <w:bCs/>
        </w:rPr>
      </w:pPr>
    </w:p>
    <w:p w:rsidR="008D562A" w:rsidRDefault="00A640AE" w:rsidP="00F05073">
      <w:pPr>
        <w:spacing w:after="0"/>
        <w:jc w:val="both"/>
        <w:rPr>
          <w:rFonts w:asciiTheme="minorHAnsi" w:eastAsiaTheme="minorHAnsi" w:hAnsiTheme="minorHAnsi" w:cstheme="minorHAnsi"/>
        </w:rPr>
      </w:pPr>
      <w:r w:rsidRPr="00311DB4">
        <w:rPr>
          <w:rFonts w:asciiTheme="minorHAnsi" w:eastAsiaTheme="minorHAnsi" w:hAnsiTheme="minorHAnsi" w:cstheme="minorHAnsi"/>
        </w:rPr>
        <w:t xml:space="preserve">V případě </w:t>
      </w:r>
      <w:r w:rsidRPr="00311DB4">
        <w:rPr>
          <w:rFonts w:asciiTheme="minorHAnsi" w:eastAsiaTheme="minorHAnsi" w:hAnsiTheme="minorHAnsi" w:cstheme="minorHAnsi"/>
          <w:b/>
        </w:rPr>
        <w:t>údajů předkládaných pro hodnocení plnění státního rozpočtu</w:t>
      </w:r>
      <w:r w:rsidR="00EE66A8">
        <w:rPr>
          <w:rFonts w:asciiTheme="minorHAnsi" w:eastAsiaTheme="minorHAnsi" w:hAnsiTheme="minorHAnsi" w:cstheme="minorHAnsi"/>
        </w:rPr>
        <w:t xml:space="preserve"> bylo prověřeno</w:t>
      </w:r>
      <w:r w:rsidR="00311DB4" w:rsidRPr="00311DB4">
        <w:rPr>
          <w:rFonts w:asciiTheme="minorHAnsi" w:eastAsiaTheme="minorHAnsi" w:hAnsiTheme="minorHAnsi" w:cstheme="minorHAnsi"/>
        </w:rPr>
        <w:t xml:space="preserve"> </w:t>
      </w:r>
      <w:r w:rsidR="00EE66A8">
        <w:rPr>
          <w:rFonts w:asciiTheme="minorHAnsi" w:hAnsiTheme="minorHAnsi" w:cstheme="minorHAnsi"/>
          <w:bCs/>
        </w:rPr>
        <w:t xml:space="preserve">zejména </w:t>
      </w:r>
      <w:r w:rsidR="00311DB4" w:rsidRPr="00311DB4">
        <w:rPr>
          <w:rFonts w:asciiTheme="minorHAnsi" w:hAnsiTheme="minorHAnsi" w:cstheme="minorHAnsi"/>
          <w:bCs/>
        </w:rPr>
        <w:t xml:space="preserve">dodržení rozpočtové skladby </w:t>
      </w:r>
      <w:r w:rsidR="002465D9" w:rsidRPr="002465D9">
        <w:rPr>
          <w:rFonts w:asciiTheme="minorHAnsi" w:hAnsiTheme="minorHAnsi" w:cstheme="minorHAnsi"/>
          <w:bCs/>
        </w:rPr>
        <w:t>z hlediska druhového a odvětvového členění a</w:t>
      </w:r>
      <w:r w:rsidR="00D051C3">
        <w:rPr>
          <w:rFonts w:asciiTheme="minorHAnsi" w:hAnsiTheme="minorHAnsi" w:cstheme="minorHAnsi"/>
          <w:bCs/>
        </w:rPr>
        <w:t> </w:t>
      </w:r>
      <w:r w:rsidR="002465D9" w:rsidRPr="002465D9">
        <w:rPr>
          <w:rFonts w:asciiTheme="minorHAnsi" w:hAnsiTheme="minorHAnsi" w:cstheme="minorHAnsi"/>
          <w:bCs/>
        </w:rPr>
        <w:t>prostorového původu</w:t>
      </w:r>
      <w:r w:rsidR="002465D9" w:rsidRPr="00311DB4">
        <w:rPr>
          <w:rFonts w:asciiTheme="minorHAnsi" w:eastAsiaTheme="minorHAnsi" w:hAnsiTheme="minorHAnsi" w:cstheme="minorHAnsi"/>
        </w:rPr>
        <w:t xml:space="preserve"> </w:t>
      </w:r>
      <w:r w:rsidRPr="00311DB4">
        <w:rPr>
          <w:rFonts w:asciiTheme="minorHAnsi" w:eastAsiaTheme="minorHAnsi" w:hAnsiTheme="minorHAnsi" w:cstheme="minorHAnsi"/>
        </w:rPr>
        <w:t>dle vyhlášky č.</w:t>
      </w:r>
      <w:r w:rsidR="00225B92" w:rsidRPr="00311DB4">
        <w:rPr>
          <w:rFonts w:asciiTheme="minorHAnsi" w:eastAsiaTheme="minorHAnsi" w:hAnsiTheme="minorHAnsi" w:cstheme="minorHAnsi"/>
        </w:rPr>
        <w:t> </w:t>
      </w:r>
      <w:r w:rsidRPr="00311DB4">
        <w:rPr>
          <w:rFonts w:asciiTheme="minorHAnsi" w:eastAsiaTheme="minorHAnsi" w:hAnsiTheme="minorHAnsi" w:cstheme="minorHAnsi"/>
        </w:rPr>
        <w:t>323/2002</w:t>
      </w:r>
      <w:r w:rsidR="00150880" w:rsidRPr="00311DB4">
        <w:rPr>
          <w:rFonts w:asciiTheme="minorHAnsi" w:eastAsiaTheme="minorHAnsi" w:hAnsiTheme="minorHAnsi" w:cstheme="minorHAnsi"/>
        </w:rPr>
        <w:t> </w:t>
      </w:r>
      <w:r w:rsidRPr="00311DB4">
        <w:rPr>
          <w:rFonts w:asciiTheme="minorHAnsi" w:eastAsiaTheme="minorHAnsi" w:hAnsiTheme="minorHAnsi" w:cstheme="minorHAnsi"/>
        </w:rPr>
        <w:t>Sb.</w:t>
      </w:r>
      <w:r w:rsidR="008A6B3E">
        <w:rPr>
          <w:rStyle w:val="Znakapoznpodarou"/>
          <w:rFonts w:asciiTheme="minorHAnsi" w:eastAsiaTheme="minorHAnsi" w:hAnsiTheme="minorHAnsi" w:cstheme="minorHAnsi"/>
        </w:rPr>
        <w:footnoteReference w:id="10"/>
      </w:r>
    </w:p>
    <w:p w:rsidR="00311DB4" w:rsidRDefault="00311DB4" w:rsidP="00F05073">
      <w:pPr>
        <w:spacing w:after="0"/>
        <w:jc w:val="both"/>
        <w:rPr>
          <w:rFonts w:asciiTheme="minorHAnsi" w:eastAsiaTheme="minorHAnsi" w:hAnsiTheme="minorHAnsi" w:cstheme="minorHAnsi"/>
        </w:rPr>
      </w:pPr>
    </w:p>
    <w:p w:rsidR="00311DB4" w:rsidRPr="003F27BA" w:rsidRDefault="001337D4" w:rsidP="00311DB4">
      <w:pPr>
        <w:pStyle w:val="Normlnodsazen"/>
        <w:spacing w:line="240" w:lineRule="auto"/>
        <w:ind w:firstLine="0"/>
        <w:rPr>
          <w:rFonts w:cstheme="minorHAnsi"/>
          <w:bCs/>
        </w:rPr>
      </w:pPr>
      <w:r>
        <w:rPr>
          <w:rFonts w:cstheme="minorHAnsi"/>
          <w:bCs/>
        </w:rPr>
        <w:t>V</w:t>
      </w:r>
      <w:r w:rsidR="00311DB4">
        <w:rPr>
          <w:rFonts w:cstheme="minorHAnsi"/>
          <w:bCs/>
        </w:rPr>
        <w:t xml:space="preserve"> rámci </w:t>
      </w:r>
      <w:r w:rsidR="00311DB4" w:rsidRPr="00311DB4">
        <w:rPr>
          <w:rFonts w:cstheme="minorHAnsi"/>
          <w:bCs/>
        </w:rPr>
        <w:t>významných oblastí činnosti ČSSZ</w:t>
      </w:r>
      <w:r w:rsidR="00311DB4">
        <w:rPr>
          <w:rFonts w:cstheme="minorHAnsi"/>
          <w:bCs/>
        </w:rPr>
        <w:t xml:space="preserve"> (tzn. pojistného, dávek důchodového pojištění a</w:t>
      </w:r>
      <w:r w:rsidR="00D051C3">
        <w:rPr>
          <w:rFonts w:cstheme="minorHAnsi"/>
          <w:bCs/>
        </w:rPr>
        <w:t> </w:t>
      </w:r>
      <w:r w:rsidR="00311DB4">
        <w:rPr>
          <w:rFonts w:cstheme="minorHAnsi"/>
          <w:bCs/>
        </w:rPr>
        <w:t>dávek nemocenského pojištění)</w:t>
      </w:r>
      <w:r w:rsidR="002465D9">
        <w:rPr>
          <w:rFonts w:cstheme="minorHAnsi"/>
          <w:bCs/>
        </w:rPr>
        <w:t xml:space="preserve"> byly kontrole podrobeny</w:t>
      </w:r>
      <w:r>
        <w:rPr>
          <w:rFonts w:cstheme="minorHAnsi"/>
          <w:bCs/>
        </w:rPr>
        <w:t xml:space="preserve"> </w:t>
      </w:r>
      <w:r w:rsidR="006D6240">
        <w:rPr>
          <w:rFonts w:cstheme="minorHAnsi"/>
          <w:bCs/>
        </w:rPr>
        <w:t xml:space="preserve">také </w:t>
      </w:r>
      <w:r>
        <w:rPr>
          <w:rFonts w:cstheme="minorHAnsi"/>
          <w:bCs/>
        </w:rPr>
        <w:t>skutečnosti</w:t>
      </w:r>
      <w:r w:rsidR="00311DB4" w:rsidRPr="00DB2AD1">
        <w:rPr>
          <w:rFonts w:cstheme="minorHAnsi"/>
          <w:bCs/>
        </w:rPr>
        <w:t>, které byly předmětem účetnictví roku 2019, avšak jejich rozhodný okamžik</w:t>
      </w:r>
      <w:r w:rsidR="00311DB4">
        <w:rPr>
          <w:rFonts w:cstheme="minorHAnsi"/>
          <w:bCs/>
        </w:rPr>
        <w:t xml:space="preserve"> (zejména datum přiznání dávky) spadal </w:t>
      </w:r>
      <w:r>
        <w:rPr>
          <w:rFonts w:cstheme="minorHAnsi"/>
          <w:bCs/>
        </w:rPr>
        <w:t>do předchozích období. Tyto skute</w:t>
      </w:r>
      <w:r w:rsidR="002465D9">
        <w:rPr>
          <w:rFonts w:cstheme="minorHAnsi"/>
          <w:bCs/>
        </w:rPr>
        <w:t>čnosti proto bylo nutné posoudi</w:t>
      </w:r>
      <w:r>
        <w:rPr>
          <w:rFonts w:cstheme="minorHAnsi"/>
          <w:bCs/>
        </w:rPr>
        <w:t xml:space="preserve">t </w:t>
      </w:r>
      <w:r w:rsidR="00311DB4">
        <w:rPr>
          <w:rFonts w:cstheme="minorHAnsi"/>
          <w:bCs/>
        </w:rPr>
        <w:t xml:space="preserve">i ve vztahu k příslušným právním předpisům účinným v daném předchozím období. </w:t>
      </w:r>
      <w:r w:rsidR="000E1BE3">
        <w:rPr>
          <w:rFonts w:cstheme="minorHAnsi"/>
          <w:bCs/>
        </w:rPr>
        <w:t>Část kontroly</w:t>
      </w:r>
      <w:r w:rsidR="00311DB4">
        <w:rPr>
          <w:rFonts w:cstheme="minorHAnsi"/>
          <w:bCs/>
        </w:rPr>
        <w:t xml:space="preserve"> významných oblastí </w:t>
      </w:r>
      <w:r w:rsidR="000E1BE3">
        <w:rPr>
          <w:rFonts w:cstheme="minorHAnsi"/>
          <w:bCs/>
        </w:rPr>
        <w:t xml:space="preserve">činnosti ČSSZ </w:t>
      </w:r>
      <w:r w:rsidR="00311DB4">
        <w:rPr>
          <w:rFonts w:cstheme="minorHAnsi"/>
          <w:bCs/>
        </w:rPr>
        <w:t>provedl NK</w:t>
      </w:r>
      <w:r w:rsidR="000E1BE3">
        <w:rPr>
          <w:rFonts w:cstheme="minorHAnsi"/>
          <w:bCs/>
        </w:rPr>
        <w:t xml:space="preserve">Ú </w:t>
      </w:r>
      <w:r w:rsidR="00311DB4">
        <w:rPr>
          <w:rFonts w:cstheme="minorHAnsi"/>
          <w:bCs/>
        </w:rPr>
        <w:t xml:space="preserve">i u vybrané okresní správy </w:t>
      </w:r>
      <w:r w:rsidR="00311DB4">
        <w:rPr>
          <w:rFonts w:cstheme="minorHAnsi"/>
        </w:rPr>
        <w:t xml:space="preserve">sociálního </w:t>
      </w:r>
      <w:r w:rsidR="000E1BE3">
        <w:rPr>
          <w:rFonts w:cstheme="minorHAnsi"/>
        </w:rPr>
        <w:t xml:space="preserve">zabezpečení, a to u </w:t>
      </w:r>
      <w:r w:rsidR="000E1BE3">
        <w:rPr>
          <w:rFonts w:ascii="Calibri" w:hAnsi="Calibri" w:cs="Calibri"/>
          <w:iCs/>
        </w:rPr>
        <w:t>Okresní správy</w:t>
      </w:r>
      <w:r w:rsidR="00311DB4" w:rsidRPr="00DB2AD1">
        <w:rPr>
          <w:rFonts w:ascii="Calibri" w:hAnsi="Calibri" w:cs="Calibri"/>
          <w:iCs/>
        </w:rPr>
        <w:t xml:space="preserve"> sociálního zabezpečení Praha-východ.</w:t>
      </w:r>
    </w:p>
    <w:p w:rsidR="00F05073" w:rsidRPr="00673AEF" w:rsidRDefault="00F05073" w:rsidP="00F05073">
      <w:pPr>
        <w:spacing w:after="0"/>
        <w:jc w:val="both"/>
        <w:rPr>
          <w:rFonts w:eastAsiaTheme="minorHAnsi" w:cs="Calibri"/>
        </w:rPr>
      </w:pPr>
    </w:p>
    <w:p w:rsidR="00F05073" w:rsidRPr="00311DB4" w:rsidRDefault="00A640AE" w:rsidP="00F05073">
      <w:pPr>
        <w:spacing w:after="0"/>
        <w:jc w:val="both"/>
        <w:rPr>
          <w:rFonts w:asciiTheme="minorHAnsi" w:hAnsiTheme="minorHAnsi" w:cstheme="minorHAnsi"/>
        </w:rPr>
      </w:pPr>
      <w:r w:rsidRPr="00311DB4">
        <w:rPr>
          <w:rFonts w:asciiTheme="minorHAnsi" w:hAnsiTheme="minorHAnsi" w:cstheme="minorHAnsi"/>
        </w:rPr>
        <w:t>Výběr položek účetn</w:t>
      </w:r>
      <w:r w:rsidR="00311DB4" w:rsidRPr="00311DB4">
        <w:rPr>
          <w:rFonts w:asciiTheme="minorHAnsi" w:hAnsiTheme="minorHAnsi" w:cstheme="minorHAnsi"/>
        </w:rPr>
        <w:t>í závěrky a údajů předkládaných Českou správou sociálního zabezpečení</w:t>
      </w:r>
      <w:r w:rsidRPr="00311DB4">
        <w:rPr>
          <w:rFonts w:asciiTheme="minorHAnsi" w:hAnsiTheme="minorHAnsi" w:cstheme="minorHAnsi"/>
        </w:rPr>
        <w:t xml:space="preserve"> pro hodnocení plnění státního rozpočtu proved</w:t>
      </w:r>
      <w:r w:rsidR="00FB15C1" w:rsidRPr="00311DB4">
        <w:rPr>
          <w:rFonts w:asciiTheme="minorHAnsi" w:hAnsiTheme="minorHAnsi" w:cstheme="minorHAnsi"/>
        </w:rPr>
        <w:t>l NKÚ</w:t>
      </w:r>
      <w:r w:rsidRPr="00311DB4">
        <w:rPr>
          <w:rFonts w:asciiTheme="minorHAnsi" w:hAnsiTheme="minorHAnsi" w:cstheme="minorHAnsi"/>
        </w:rPr>
        <w:t xml:space="preserve"> se zaměřením </w:t>
      </w:r>
      <w:r w:rsidR="003D632E" w:rsidRPr="00311DB4">
        <w:rPr>
          <w:rFonts w:asciiTheme="minorHAnsi" w:hAnsiTheme="minorHAnsi" w:cstheme="minorHAnsi"/>
        </w:rPr>
        <w:t xml:space="preserve">na </w:t>
      </w:r>
      <w:r w:rsidR="007A59A0" w:rsidRPr="00311DB4">
        <w:rPr>
          <w:rFonts w:asciiTheme="minorHAnsi" w:hAnsiTheme="minorHAnsi" w:cstheme="minorHAnsi"/>
        </w:rPr>
        <w:t>významnost a</w:t>
      </w:r>
      <w:r w:rsidR="00D051C3">
        <w:rPr>
          <w:rFonts w:asciiTheme="minorHAnsi" w:hAnsiTheme="minorHAnsi" w:cstheme="minorHAnsi"/>
        </w:rPr>
        <w:t> </w:t>
      </w:r>
      <w:r w:rsidRPr="00311DB4">
        <w:rPr>
          <w:rFonts w:asciiTheme="minorHAnsi" w:hAnsiTheme="minorHAnsi" w:cstheme="minorHAnsi"/>
        </w:rPr>
        <w:t>na</w:t>
      </w:r>
      <w:r w:rsidR="00DF360A">
        <w:rPr>
          <w:rFonts w:asciiTheme="minorHAnsi" w:hAnsiTheme="minorHAnsi" w:cstheme="minorHAnsi"/>
        </w:rPr>
        <w:t xml:space="preserve"> </w:t>
      </w:r>
      <w:r w:rsidRPr="00311DB4">
        <w:rPr>
          <w:rFonts w:asciiTheme="minorHAnsi" w:hAnsiTheme="minorHAnsi" w:cstheme="minorHAnsi"/>
        </w:rPr>
        <w:t xml:space="preserve">vyhodnocená rizika </w:t>
      </w:r>
      <w:r w:rsidR="00396237" w:rsidRPr="00311DB4">
        <w:rPr>
          <w:rFonts w:asciiTheme="minorHAnsi" w:hAnsiTheme="minorHAnsi" w:cstheme="minorHAnsi"/>
        </w:rPr>
        <w:t xml:space="preserve">významné </w:t>
      </w:r>
      <w:r w:rsidRPr="00311DB4">
        <w:rPr>
          <w:rFonts w:asciiTheme="minorHAnsi" w:hAnsiTheme="minorHAnsi" w:cstheme="minorHAnsi"/>
        </w:rPr>
        <w:t>nesprávnosti vykázaných údajů.</w:t>
      </w:r>
    </w:p>
    <w:p w:rsidR="007A59A0" w:rsidRDefault="007A59A0" w:rsidP="00F05073">
      <w:pPr>
        <w:spacing w:after="0"/>
        <w:jc w:val="both"/>
        <w:rPr>
          <w:rFonts w:eastAsiaTheme="minorHAnsi" w:cs="Calibri"/>
        </w:rPr>
      </w:pPr>
    </w:p>
    <w:p w:rsidR="002A38D5" w:rsidRDefault="002A38D5" w:rsidP="002A38D5">
      <w:pPr>
        <w:spacing w:after="0"/>
        <w:jc w:val="both"/>
        <w:rPr>
          <w:rFonts w:asciiTheme="minorHAnsi" w:eastAsiaTheme="minorHAnsi" w:hAnsiTheme="minorHAnsi" w:cstheme="minorHAnsi"/>
        </w:rPr>
      </w:pPr>
      <w:r w:rsidRPr="000E1BE3">
        <w:rPr>
          <w:rFonts w:asciiTheme="minorHAnsi" w:eastAsiaTheme="minorHAnsi" w:hAnsiTheme="minorHAnsi" w:cstheme="minorHAnsi"/>
        </w:rPr>
        <w:t xml:space="preserve">V rámci kontroly byla také </w:t>
      </w:r>
      <w:r w:rsidRPr="000E1BE3">
        <w:rPr>
          <w:rFonts w:asciiTheme="minorHAnsi" w:eastAsiaTheme="minorHAnsi" w:hAnsiTheme="minorHAnsi" w:cstheme="minorHAnsi"/>
          <w:b/>
        </w:rPr>
        <w:t xml:space="preserve">vyhodnocena </w:t>
      </w:r>
      <w:r w:rsidR="00E0573A">
        <w:rPr>
          <w:rFonts w:asciiTheme="minorHAnsi" w:eastAsiaTheme="minorHAnsi" w:hAnsiTheme="minorHAnsi" w:cstheme="minorHAnsi"/>
          <w:b/>
        </w:rPr>
        <w:t xml:space="preserve">přijatá </w:t>
      </w:r>
      <w:r w:rsidRPr="000E1BE3">
        <w:rPr>
          <w:rFonts w:asciiTheme="minorHAnsi" w:eastAsiaTheme="minorHAnsi" w:hAnsiTheme="minorHAnsi" w:cstheme="minorHAnsi"/>
          <w:b/>
        </w:rPr>
        <w:t xml:space="preserve">opatření k nápravě nedostatků </w:t>
      </w:r>
      <w:r w:rsidRPr="000E1BE3">
        <w:rPr>
          <w:rFonts w:asciiTheme="minorHAnsi" w:eastAsiaTheme="minorHAnsi" w:hAnsiTheme="minorHAnsi" w:cstheme="minorHAnsi"/>
        </w:rPr>
        <w:t>zjištěných v kontrolní akci NKÚ č. 14/38</w:t>
      </w:r>
      <w:r w:rsidRPr="000E1BE3">
        <w:rPr>
          <w:rFonts w:asciiTheme="minorHAnsi" w:eastAsiaTheme="minorHAnsi" w:hAnsiTheme="minorHAnsi" w:cstheme="minorHAnsi"/>
          <w:i/>
        </w:rPr>
        <w:t xml:space="preserve"> – Účetní závěrka České správy sociálního zabezpečení za rok 2014 a údaje, které jsou Českou správou sociálního zabezpečení předkládány jako</w:t>
      </w:r>
      <w:r w:rsidR="00DF360A">
        <w:rPr>
          <w:rFonts w:asciiTheme="minorHAnsi" w:eastAsiaTheme="minorHAnsi" w:hAnsiTheme="minorHAnsi" w:cstheme="minorHAnsi"/>
          <w:i/>
        </w:rPr>
        <w:t xml:space="preserve"> </w:t>
      </w:r>
      <w:r w:rsidRPr="000E1BE3">
        <w:rPr>
          <w:rFonts w:asciiTheme="minorHAnsi" w:eastAsiaTheme="minorHAnsi" w:hAnsiTheme="minorHAnsi" w:cstheme="minorHAnsi"/>
          <w:i/>
        </w:rPr>
        <w:t>podklad pro hodnocení plnění státního rozpočtu</w:t>
      </w:r>
      <w:r w:rsidRPr="000E1BE3">
        <w:rPr>
          <w:rFonts w:asciiTheme="minorHAnsi" w:eastAsiaTheme="minorHAnsi" w:hAnsiTheme="minorHAnsi" w:cstheme="minorHAnsi"/>
        </w:rPr>
        <w:t>.</w:t>
      </w:r>
    </w:p>
    <w:p w:rsidR="002A38D5" w:rsidRDefault="002A38D5" w:rsidP="00F05073">
      <w:pPr>
        <w:spacing w:after="0"/>
        <w:jc w:val="both"/>
        <w:rPr>
          <w:rFonts w:eastAsiaTheme="minorHAnsi" w:cs="Calibri"/>
        </w:rPr>
      </w:pPr>
    </w:p>
    <w:p w:rsidR="00BF0440" w:rsidRDefault="007205C4" w:rsidP="00F05073">
      <w:pPr>
        <w:spacing w:after="0"/>
        <w:jc w:val="both"/>
        <w:rPr>
          <w:rFonts w:eastAsiaTheme="minorHAnsi" w:cs="Calibri"/>
        </w:rPr>
      </w:pPr>
      <w:r w:rsidRPr="00BA2DA2">
        <w:rPr>
          <w:rFonts w:eastAsiaTheme="minorHAnsi" w:cs="Calibri"/>
        </w:rPr>
        <w:t>Dále byl</w:t>
      </w:r>
      <w:r>
        <w:rPr>
          <w:rFonts w:eastAsiaTheme="minorHAnsi" w:cs="Calibri"/>
        </w:rPr>
        <w:t xml:space="preserve"> p</w:t>
      </w:r>
      <w:r w:rsidR="002465D9">
        <w:rPr>
          <w:rFonts w:eastAsiaTheme="minorHAnsi" w:cs="Calibri"/>
        </w:rPr>
        <w:t>rověřen</w:t>
      </w:r>
      <w:r w:rsidR="00A640AE" w:rsidRPr="00673AEF">
        <w:rPr>
          <w:rFonts w:eastAsiaTheme="minorHAnsi" w:cs="Calibri"/>
        </w:rPr>
        <w:t xml:space="preserve"> soulad </w:t>
      </w:r>
      <w:r w:rsidR="00A640AE" w:rsidRPr="0093276B">
        <w:rPr>
          <w:rFonts w:eastAsiaTheme="minorHAnsi" w:cs="Calibri"/>
          <w:b/>
        </w:rPr>
        <w:t>nastavení v</w:t>
      </w:r>
      <w:r w:rsidR="00673AEF" w:rsidRPr="0093276B">
        <w:rPr>
          <w:rFonts w:eastAsiaTheme="minorHAnsi" w:cs="Calibri"/>
          <w:b/>
        </w:rPr>
        <w:t>nitřního kontrolního systému</w:t>
      </w:r>
      <w:r w:rsidR="00311DB4">
        <w:rPr>
          <w:rFonts w:eastAsiaTheme="minorHAnsi" w:cs="Calibri"/>
        </w:rPr>
        <w:t xml:space="preserve"> ČSSZ</w:t>
      </w:r>
      <w:r w:rsidR="00A640AE" w:rsidRPr="00673AEF">
        <w:rPr>
          <w:rFonts w:eastAsiaTheme="minorHAnsi" w:cs="Calibri"/>
        </w:rPr>
        <w:t xml:space="preserve"> s</w:t>
      </w:r>
      <w:r w:rsidR="008F46EE" w:rsidRPr="00673AEF">
        <w:rPr>
          <w:rFonts w:eastAsiaTheme="minorHAnsi" w:cs="Calibri"/>
        </w:rPr>
        <w:t xml:space="preserve">e zákonem </w:t>
      </w:r>
      <w:r w:rsidR="00131510">
        <w:rPr>
          <w:rFonts w:eastAsiaTheme="minorHAnsi" w:cs="Calibri"/>
        </w:rPr>
        <w:t>č. </w:t>
      </w:r>
      <w:r w:rsidR="00396237">
        <w:rPr>
          <w:rFonts w:eastAsiaTheme="minorHAnsi" w:cs="Calibri"/>
        </w:rPr>
        <w:t>320/2001 Sb.</w:t>
      </w:r>
      <w:r w:rsidR="00DC7560">
        <w:rPr>
          <w:rStyle w:val="Znakapoznpodarou"/>
          <w:rFonts w:eastAsiaTheme="minorHAnsi" w:cs="Calibri"/>
        </w:rPr>
        <w:footnoteReference w:id="11"/>
      </w:r>
      <w:r w:rsidR="00DC7560">
        <w:rPr>
          <w:rFonts w:eastAsiaTheme="minorHAnsi" w:cs="Calibri"/>
        </w:rPr>
        <w:t xml:space="preserve"> </w:t>
      </w:r>
      <w:r w:rsidR="008F46EE" w:rsidRPr="00673AEF">
        <w:rPr>
          <w:rFonts w:eastAsiaTheme="minorHAnsi" w:cs="Calibri"/>
        </w:rPr>
        <w:t xml:space="preserve">a </w:t>
      </w:r>
      <w:r w:rsidR="004508AB">
        <w:rPr>
          <w:rFonts w:eastAsiaTheme="minorHAnsi" w:cs="Calibri"/>
        </w:rPr>
        <w:t xml:space="preserve">jeho </w:t>
      </w:r>
      <w:r w:rsidR="008F46EE" w:rsidRPr="00673AEF">
        <w:rPr>
          <w:rFonts w:eastAsiaTheme="minorHAnsi" w:cs="Calibri"/>
        </w:rPr>
        <w:t>prováděcí vyhláškou</w:t>
      </w:r>
      <w:r w:rsidR="00A2472A" w:rsidRPr="00673AEF">
        <w:rPr>
          <w:rFonts w:eastAsiaTheme="minorHAnsi" w:cs="Calibri"/>
        </w:rPr>
        <w:t xml:space="preserve"> č. 416/2004 Sb</w:t>
      </w:r>
      <w:r w:rsidR="00A2472A" w:rsidRPr="00BF0440">
        <w:rPr>
          <w:rFonts w:eastAsiaTheme="minorHAnsi" w:cs="Calibri"/>
        </w:rPr>
        <w:t>.</w:t>
      </w:r>
      <w:r w:rsidR="00DC7560">
        <w:rPr>
          <w:rStyle w:val="Znakapoznpodarou"/>
          <w:rFonts w:eastAsiaTheme="minorHAnsi" w:cs="Calibri"/>
        </w:rPr>
        <w:footnoteReference w:id="12"/>
      </w:r>
      <w:r w:rsidR="00DC7560">
        <w:rPr>
          <w:rFonts w:eastAsiaTheme="minorHAnsi" w:cs="Calibri"/>
        </w:rPr>
        <w:t>,</w:t>
      </w:r>
      <w:r w:rsidR="005C411C" w:rsidRPr="00673AEF">
        <w:rPr>
          <w:rFonts w:eastAsiaTheme="minorHAnsi" w:cs="Calibri"/>
        </w:rPr>
        <w:t xml:space="preserve"> a </w:t>
      </w:r>
      <w:r w:rsidR="00F17530" w:rsidRPr="00673AEF">
        <w:rPr>
          <w:rFonts w:eastAsiaTheme="minorHAnsi" w:cs="Calibri"/>
        </w:rPr>
        <w:t>t</w:t>
      </w:r>
      <w:r w:rsidR="005C411C" w:rsidRPr="00673AEF">
        <w:rPr>
          <w:rFonts w:eastAsiaTheme="minorHAnsi" w:cs="Calibri"/>
        </w:rPr>
        <w:t>o v rozsahu stanoveného předmětu a cíle kontrolní akce</w:t>
      </w:r>
      <w:r w:rsidR="008F46EE" w:rsidRPr="00673AEF">
        <w:rPr>
          <w:rFonts w:eastAsiaTheme="minorHAnsi" w:cs="Calibri"/>
        </w:rPr>
        <w:t>.</w:t>
      </w:r>
      <w:r w:rsidR="00BD55A4" w:rsidRPr="00673AEF">
        <w:rPr>
          <w:rFonts w:eastAsiaTheme="minorHAnsi" w:cs="Calibri"/>
        </w:rPr>
        <w:t xml:space="preserve"> U vybraných transakcí </w:t>
      </w:r>
      <w:r w:rsidR="002465D9">
        <w:rPr>
          <w:rFonts w:eastAsiaTheme="minorHAnsi" w:cs="Calibri"/>
        </w:rPr>
        <w:t>bylo prověřeno</w:t>
      </w:r>
      <w:r w:rsidR="00A640AE">
        <w:rPr>
          <w:rFonts w:eastAsiaTheme="minorHAnsi" w:cs="Calibri"/>
        </w:rPr>
        <w:t xml:space="preserve"> </w:t>
      </w:r>
      <w:r w:rsidR="00CE0742">
        <w:rPr>
          <w:rFonts w:eastAsiaTheme="minorHAnsi" w:cs="Calibri"/>
        </w:rPr>
        <w:t xml:space="preserve">i </w:t>
      </w:r>
      <w:r w:rsidR="00DC7560">
        <w:rPr>
          <w:rFonts w:eastAsiaTheme="minorHAnsi" w:cs="Calibri"/>
        </w:rPr>
        <w:t xml:space="preserve">provedení </w:t>
      </w:r>
      <w:r w:rsidR="00BA2DA2">
        <w:rPr>
          <w:rFonts w:eastAsiaTheme="minorHAnsi" w:cs="Calibri"/>
        </w:rPr>
        <w:t>předběžné řídící</w:t>
      </w:r>
      <w:r w:rsidR="00A640AE">
        <w:rPr>
          <w:rFonts w:eastAsiaTheme="minorHAnsi" w:cs="Calibri"/>
        </w:rPr>
        <w:t xml:space="preserve"> kontroly.</w:t>
      </w:r>
    </w:p>
    <w:p w:rsidR="000E1BE3" w:rsidRDefault="000E1BE3" w:rsidP="00F05073">
      <w:pPr>
        <w:spacing w:after="0"/>
        <w:jc w:val="both"/>
        <w:rPr>
          <w:rFonts w:asciiTheme="minorHAnsi" w:eastAsiaTheme="minorHAnsi" w:hAnsiTheme="minorHAnsi" w:cstheme="minorHAnsi"/>
        </w:rPr>
      </w:pPr>
    </w:p>
    <w:p w:rsidR="000E1BE3" w:rsidRPr="000E1BE3" w:rsidRDefault="00DD3D21" w:rsidP="00F05073">
      <w:pPr>
        <w:spacing w:after="0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 xml:space="preserve">V rámci </w:t>
      </w:r>
      <w:r w:rsidR="00CD3113">
        <w:rPr>
          <w:rFonts w:asciiTheme="minorHAnsi" w:eastAsiaTheme="minorHAnsi" w:hAnsiTheme="minorHAnsi" w:cstheme="minorHAnsi"/>
        </w:rPr>
        <w:t>monitorování využívání informací získaných</w:t>
      </w:r>
      <w:r>
        <w:rPr>
          <w:rFonts w:asciiTheme="minorHAnsi" w:eastAsiaTheme="minorHAnsi" w:hAnsiTheme="minorHAnsi" w:cstheme="minorHAnsi"/>
        </w:rPr>
        <w:t xml:space="preserve"> z účetnictví bylo součástí kontroly </w:t>
      </w:r>
      <w:r w:rsidR="00BA2DA2">
        <w:rPr>
          <w:rFonts w:asciiTheme="minorHAnsi" w:eastAsiaTheme="minorHAnsi" w:hAnsiTheme="minorHAnsi" w:cstheme="minorHAnsi"/>
        </w:rPr>
        <w:t>z</w:t>
      </w:r>
      <w:r>
        <w:rPr>
          <w:rFonts w:asciiTheme="minorHAnsi" w:eastAsiaTheme="minorHAnsi" w:hAnsiTheme="minorHAnsi" w:cstheme="minorHAnsi"/>
        </w:rPr>
        <w:t>jistit</w:t>
      </w:r>
      <w:r w:rsidR="000E1BE3">
        <w:rPr>
          <w:rFonts w:asciiTheme="minorHAnsi" w:eastAsiaTheme="minorHAnsi" w:hAnsiTheme="minorHAnsi" w:cstheme="minorHAnsi"/>
        </w:rPr>
        <w:t>, zda a jak ČSSZ využívá informace získané z účetnictví pro vlastní řízení a rozhodování.</w:t>
      </w:r>
      <w:r w:rsidR="006E161E">
        <w:rPr>
          <w:rFonts w:asciiTheme="minorHAnsi" w:eastAsiaTheme="minorHAnsi" w:hAnsiTheme="minorHAnsi" w:cstheme="minorHAnsi"/>
        </w:rPr>
        <w:t xml:space="preserve"> </w:t>
      </w:r>
      <w:r w:rsidR="001F1915">
        <w:rPr>
          <w:rFonts w:asciiTheme="minorHAnsi" w:eastAsiaTheme="minorHAnsi" w:hAnsiTheme="minorHAnsi" w:cstheme="minorHAnsi"/>
        </w:rPr>
        <w:t>Zjištěné informace</w:t>
      </w:r>
      <w:r w:rsidR="000A09BC">
        <w:rPr>
          <w:rFonts w:asciiTheme="minorHAnsi" w:eastAsiaTheme="minorHAnsi" w:hAnsiTheme="minorHAnsi" w:cstheme="minorHAnsi"/>
        </w:rPr>
        <w:t xml:space="preserve"> </w:t>
      </w:r>
      <w:r w:rsidR="005456E3">
        <w:rPr>
          <w:rFonts w:asciiTheme="minorHAnsi" w:eastAsiaTheme="minorHAnsi" w:hAnsiTheme="minorHAnsi" w:cstheme="minorHAnsi"/>
        </w:rPr>
        <w:t>jsou obsaženy v </w:t>
      </w:r>
      <w:r w:rsidR="005456E3" w:rsidRPr="00FE71C2">
        <w:rPr>
          <w:rFonts w:asciiTheme="minorHAnsi" w:eastAsiaTheme="minorHAnsi" w:hAnsiTheme="minorHAnsi" w:cstheme="minorHAnsi"/>
        </w:rPr>
        <w:t>příloze č. 1</w:t>
      </w:r>
      <w:r w:rsidR="005456E3">
        <w:rPr>
          <w:rFonts w:asciiTheme="minorHAnsi" w:eastAsiaTheme="minorHAnsi" w:hAnsiTheme="minorHAnsi" w:cstheme="minorHAnsi"/>
        </w:rPr>
        <w:t xml:space="preserve"> tohoto kontrolního závěru. </w:t>
      </w:r>
      <w:r w:rsidR="00D355A6">
        <w:rPr>
          <w:rFonts w:asciiTheme="minorHAnsi" w:eastAsiaTheme="minorHAnsi" w:hAnsiTheme="minorHAnsi" w:cstheme="minorHAnsi"/>
        </w:rPr>
        <w:t xml:space="preserve"> </w:t>
      </w:r>
    </w:p>
    <w:p w:rsidR="0093276B" w:rsidRPr="0093276B" w:rsidRDefault="0093276B" w:rsidP="00F05073">
      <w:pPr>
        <w:spacing w:after="0"/>
        <w:jc w:val="both"/>
        <w:rPr>
          <w:rFonts w:eastAsiaTheme="minorHAnsi" w:cs="Calibri"/>
        </w:rPr>
      </w:pPr>
    </w:p>
    <w:p w:rsidR="0093276B" w:rsidRDefault="00F63C35" w:rsidP="0088208D">
      <w:pPr>
        <w:spacing w:after="0"/>
        <w:ind w:left="624" w:hanging="624"/>
        <w:jc w:val="both"/>
        <w:rPr>
          <w:rFonts w:asciiTheme="minorHAnsi" w:hAnsiTheme="minorHAnsi" w:cs="Calibri"/>
          <w:sz w:val="20"/>
          <w:szCs w:val="20"/>
        </w:rPr>
      </w:pPr>
      <w:r w:rsidRPr="00673AEF">
        <w:rPr>
          <w:rFonts w:asciiTheme="minorHAnsi" w:hAnsiTheme="minorHAnsi" w:cs="Calibri"/>
          <w:b/>
          <w:sz w:val="20"/>
          <w:szCs w:val="20"/>
        </w:rPr>
        <w:lastRenderedPageBreak/>
        <w:t>Pozn.:</w:t>
      </w:r>
      <w:r w:rsidRPr="00673AEF">
        <w:rPr>
          <w:rFonts w:asciiTheme="minorHAnsi" w:hAnsiTheme="minorHAnsi" w:cs="Calibri"/>
          <w:sz w:val="20"/>
          <w:szCs w:val="20"/>
        </w:rPr>
        <w:t xml:space="preserve"> </w:t>
      </w:r>
      <w:r w:rsidRPr="00673AEF">
        <w:rPr>
          <w:rFonts w:asciiTheme="minorHAnsi" w:hAnsiTheme="minorHAnsi" w:cs="Calibri"/>
          <w:sz w:val="20"/>
          <w:szCs w:val="20"/>
        </w:rPr>
        <w:tab/>
        <w:t xml:space="preserve">Všechny právní předpisy uvedené v tomto kontrolním závěru jsou </w:t>
      </w:r>
      <w:r>
        <w:rPr>
          <w:rFonts w:asciiTheme="minorHAnsi" w:hAnsiTheme="minorHAnsi" w:cs="Calibri"/>
          <w:sz w:val="20"/>
          <w:szCs w:val="20"/>
        </w:rPr>
        <w:t>aplikovány ve znění účinném pro</w:t>
      </w:r>
      <w:r w:rsidR="00D051C3">
        <w:rPr>
          <w:rFonts w:asciiTheme="minorHAnsi" w:hAnsiTheme="minorHAnsi" w:cs="Calibri"/>
          <w:sz w:val="20"/>
          <w:szCs w:val="20"/>
        </w:rPr>
        <w:t> </w:t>
      </w:r>
      <w:r>
        <w:rPr>
          <w:rFonts w:asciiTheme="minorHAnsi" w:hAnsiTheme="minorHAnsi" w:cs="Calibri"/>
          <w:sz w:val="20"/>
          <w:szCs w:val="20"/>
        </w:rPr>
        <w:t>kontrolované období</w:t>
      </w:r>
      <w:r w:rsidR="00234522">
        <w:rPr>
          <w:rFonts w:asciiTheme="minorHAnsi" w:hAnsiTheme="minorHAnsi" w:cs="Calibri"/>
          <w:sz w:val="20"/>
          <w:szCs w:val="20"/>
        </w:rPr>
        <w:t>.</w:t>
      </w:r>
    </w:p>
    <w:p w:rsidR="002465D9" w:rsidRPr="00E12FBD" w:rsidRDefault="002465D9" w:rsidP="0088208D">
      <w:pPr>
        <w:spacing w:after="0"/>
        <w:ind w:left="624" w:hanging="624"/>
        <w:jc w:val="both"/>
        <w:rPr>
          <w:rFonts w:cs="Calibri"/>
          <w:szCs w:val="28"/>
          <w:lang w:eastAsia="cs-CZ"/>
        </w:rPr>
      </w:pPr>
    </w:p>
    <w:p w:rsidR="002465D9" w:rsidRPr="00E12FBD" w:rsidRDefault="002465D9" w:rsidP="0088208D">
      <w:pPr>
        <w:spacing w:after="0"/>
        <w:ind w:left="624" w:hanging="624"/>
        <w:jc w:val="both"/>
        <w:rPr>
          <w:rFonts w:cs="Calibri"/>
          <w:szCs w:val="28"/>
          <w:lang w:eastAsia="cs-CZ"/>
        </w:rPr>
      </w:pPr>
    </w:p>
    <w:p w:rsidR="0033466E" w:rsidRPr="00DE6626" w:rsidRDefault="00A640AE" w:rsidP="000F7B46">
      <w:pPr>
        <w:pStyle w:val="Nadpis1"/>
        <w:keepNext/>
        <w:spacing w:after="0" w:line="240" w:lineRule="auto"/>
        <w:rPr>
          <w:rFonts w:ascii="Calibri" w:hAnsi="Calibri" w:cs="Calibri"/>
          <w:sz w:val="24"/>
          <w:szCs w:val="24"/>
        </w:rPr>
      </w:pPr>
      <w:r w:rsidRPr="00DE6626">
        <w:rPr>
          <w:rFonts w:ascii="Calibri" w:hAnsi="Calibri" w:cs="Calibri"/>
          <w:szCs w:val="24"/>
        </w:rPr>
        <w:t xml:space="preserve">IV. </w:t>
      </w:r>
      <w:r w:rsidRPr="00996752">
        <w:rPr>
          <w:rFonts w:ascii="Calibri" w:hAnsi="Calibri" w:cs="Calibri"/>
          <w:szCs w:val="24"/>
        </w:rPr>
        <w:t>Podrobné</w:t>
      </w:r>
      <w:r w:rsidRPr="00DE6626">
        <w:rPr>
          <w:rFonts w:ascii="Calibri" w:hAnsi="Calibri" w:cs="Calibri"/>
          <w:szCs w:val="24"/>
        </w:rPr>
        <w:t xml:space="preserve"> skutečnosti zjištěné kontrolou</w:t>
      </w:r>
    </w:p>
    <w:p w:rsidR="00303DFA" w:rsidRPr="0088208D" w:rsidRDefault="00303DFA" w:rsidP="000F7B46">
      <w:pPr>
        <w:keepNext/>
        <w:spacing w:after="0"/>
        <w:jc w:val="both"/>
        <w:rPr>
          <w:rFonts w:cs="Calibri"/>
        </w:rPr>
      </w:pPr>
    </w:p>
    <w:p w:rsidR="00A7490F" w:rsidRDefault="000F7B46" w:rsidP="000F7B46">
      <w:pPr>
        <w:pStyle w:val="Nadpis2"/>
        <w:keepNext/>
        <w:numPr>
          <w:ilvl w:val="0"/>
          <w:numId w:val="0"/>
        </w:numPr>
        <w:spacing w:after="0" w:line="240" w:lineRule="auto"/>
        <w:ind w:left="284" w:hanging="284"/>
        <w:contextualSpacing w:val="0"/>
        <w:jc w:val="left"/>
        <w:rPr>
          <w:rFonts w:ascii="Calibri" w:hAnsi="Calibri" w:cs="Calibri"/>
          <w:lang w:eastAsia="cs-CZ"/>
        </w:rPr>
      </w:pPr>
      <w:r>
        <w:rPr>
          <w:rFonts w:ascii="Calibri" w:hAnsi="Calibri" w:cs="Calibri"/>
        </w:rPr>
        <w:t xml:space="preserve">1. </w:t>
      </w:r>
      <w:r>
        <w:rPr>
          <w:rFonts w:ascii="Calibri" w:hAnsi="Calibri" w:cs="Calibri"/>
        </w:rPr>
        <w:tab/>
      </w:r>
      <w:r w:rsidR="00205F31">
        <w:rPr>
          <w:rFonts w:ascii="Calibri" w:hAnsi="Calibri" w:cs="Calibri"/>
        </w:rPr>
        <w:t>Vedení účetnictví a s</w:t>
      </w:r>
      <w:r w:rsidR="00076F91">
        <w:rPr>
          <w:rFonts w:ascii="Calibri" w:hAnsi="Calibri" w:cs="Calibri"/>
        </w:rPr>
        <w:t xml:space="preserve">polehlivost </w:t>
      </w:r>
      <w:r w:rsidR="006F0304">
        <w:rPr>
          <w:rFonts w:ascii="Calibri" w:hAnsi="Calibri" w:cs="Calibri"/>
        </w:rPr>
        <w:t>úče</w:t>
      </w:r>
      <w:r w:rsidR="00996752">
        <w:rPr>
          <w:rFonts w:ascii="Calibri" w:hAnsi="Calibri" w:cs="Calibri"/>
        </w:rPr>
        <w:t>tní závěrky České správy sociálního zabe</w:t>
      </w:r>
      <w:r w:rsidR="00772C58">
        <w:rPr>
          <w:rFonts w:ascii="Calibri" w:hAnsi="Calibri" w:cs="Calibri"/>
        </w:rPr>
        <w:t>zpečení sestavené k 31. 12.</w:t>
      </w:r>
      <w:r w:rsidR="00996752">
        <w:rPr>
          <w:rFonts w:ascii="Calibri" w:hAnsi="Calibri" w:cs="Calibri"/>
        </w:rPr>
        <w:t xml:space="preserve"> 2019</w:t>
      </w:r>
      <w:r w:rsidR="00A640AE" w:rsidRPr="00DE6626">
        <w:rPr>
          <w:rFonts w:ascii="Calibri" w:hAnsi="Calibri" w:cs="Calibri"/>
          <w:lang w:eastAsia="cs-CZ"/>
        </w:rPr>
        <w:t xml:space="preserve"> </w:t>
      </w:r>
    </w:p>
    <w:p w:rsidR="00E3406A" w:rsidRDefault="00E3406A" w:rsidP="000F7B46">
      <w:pPr>
        <w:keepNext/>
        <w:spacing w:after="0"/>
        <w:rPr>
          <w:lang w:eastAsia="cs-CZ"/>
        </w:rPr>
      </w:pPr>
    </w:p>
    <w:p w:rsidR="00FC7FA2" w:rsidRDefault="00996752" w:rsidP="00FC7FA2">
      <w:pPr>
        <w:spacing w:after="0"/>
        <w:jc w:val="both"/>
        <w:rPr>
          <w:rFonts w:cstheme="minorHAnsi"/>
        </w:rPr>
      </w:pPr>
      <w:r>
        <w:rPr>
          <w:rFonts w:cstheme="minorHAnsi"/>
        </w:rPr>
        <w:t>Účetní závěrka ČSSZ sestavená k 31. 12. 2019 zahrnovala</w:t>
      </w:r>
      <w:r w:rsidR="00DF360A">
        <w:rPr>
          <w:rFonts w:cstheme="minorHAnsi"/>
        </w:rPr>
        <w:t xml:space="preserve"> </w:t>
      </w:r>
      <w:r>
        <w:rPr>
          <w:rFonts w:cstheme="minorHAnsi"/>
        </w:rPr>
        <w:t>rozvahu, v</w:t>
      </w:r>
      <w:r w:rsidRPr="00571B10">
        <w:rPr>
          <w:rFonts w:cstheme="minorHAnsi"/>
        </w:rPr>
        <w:t>ýk</w:t>
      </w:r>
      <w:r>
        <w:rPr>
          <w:rFonts w:cstheme="minorHAnsi"/>
        </w:rPr>
        <w:t>az zisku a ztráty</w:t>
      </w:r>
      <w:r w:rsidRPr="00571B10">
        <w:rPr>
          <w:rFonts w:cstheme="minorHAnsi"/>
        </w:rPr>
        <w:t xml:space="preserve">, </w:t>
      </w:r>
      <w:r>
        <w:rPr>
          <w:rFonts w:cstheme="minorHAnsi"/>
        </w:rPr>
        <w:t>přehled o peněžních tocích, přehled o změnách vlastního kapitálu a přílohu</w:t>
      </w:r>
      <w:r w:rsidRPr="00571B10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9318A6">
        <w:rPr>
          <w:rFonts w:cstheme="minorHAnsi"/>
        </w:rPr>
        <w:t>V</w:t>
      </w:r>
      <w:r w:rsidRPr="00DF0F62">
        <w:rPr>
          <w:rFonts w:cstheme="minorHAnsi"/>
        </w:rPr>
        <w:t xml:space="preserve">ýznamnost </w:t>
      </w:r>
      <w:r>
        <w:rPr>
          <w:rFonts w:cstheme="minorHAnsi"/>
        </w:rPr>
        <w:t>(</w:t>
      </w:r>
      <w:proofErr w:type="spellStart"/>
      <w:r>
        <w:rPr>
          <w:rFonts w:cstheme="minorHAnsi"/>
        </w:rPr>
        <w:t>materialita</w:t>
      </w:r>
      <w:proofErr w:type="spellEnd"/>
      <w:r>
        <w:rPr>
          <w:rFonts w:cstheme="minorHAnsi"/>
        </w:rPr>
        <w:t xml:space="preserve">) pro posouzení spolehlivosti informací vykázaných </w:t>
      </w:r>
      <w:r w:rsidR="00BA2DA2">
        <w:rPr>
          <w:rFonts w:cstheme="minorHAnsi"/>
        </w:rPr>
        <w:t>v účetní závěrce ČSSZ k 31. 12. </w:t>
      </w:r>
      <w:r>
        <w:rPr>
          <w:rFonts w:cstheme="minorHAnsi"/>
        </w:rPr>
        <w:t xml:space="preserve">2019 </w:t>
      </w:r>
      <w:r w:rsidRPr="00DF0F62">
        <w:rPr>
          <w:rFonts w:cstheme="minorHAnsi"/>
        </w:rPr>
        <w:t xml:space="preserve">byla stanovena ve výši </w:t>
      </w:r>
      <w:r w:rsidRPr="00D9792C">
        <w:rPr>
          <w:rFonts w:cstheme="minorHAnsi"/>
        </w:rPr>
        <w:t>5 mld. Kč</w:t>
      </w:r>
      <w:r w:rsidRPr="00DF0F62">
        <w:rPr>
          <w:rFonts w:cstheme="minorHAnsi"/>
        </w:rPr>
        <w:t>.</w:t>
      </w:r>
    </w:p>
    <w:p w:rsidR="00996752" w:rsidRDefault="00996752" w:rsidP="00FC7FA2">
      <w:pPr>
        <w:spacing w:after="0"/>
        <w:jc w:val="both"/>
        <w:rPr>
          <w:rFonts w:cstheme="minorHAnsi"/>
        </w:rPr>
      </w:pPr>
    </w:p>
    <w:p w:rsidR="00DA7442" w:rsidRDefault="00DA7442" w:rsidP="00FC7FA2">
      <w:pPr>
        <w:spacing w:after="0"/>
        <w:jc w:val="both"/>
        <w:rPr>
          <w:lang w:eastAsia="cs-CZ"/>
        </w:rPr>
      </w:pPr>
      <w:r w:rsidRPr="00DA7442">
        <w:rPr>
          <w:lang w:eastAsia="cs-CZ"/>
        </w:rPr>
        <w:t xml:space="preserve">Při </w:t>
      </w:r>
      <w:r w:rsidR="00EA7700">
        <w:rPr>
          <w:lang w:eastAsia="cs-CZ"/>
        </w:rPr>
        <w:t>prověření</w:t>
      </w:r>
      <w:r w:rsidRPr="00DA7442">
        <w:rPr>
          <w:lang w:eastAsia="cs-CZ"/>
        </w:rPr>
        <w:t xml:space="preserve"> </w:t>
      </w:r>
      <w:r w:rsidR="007F612A">
        <w:rPr>
          <w:lang w:eastAsia="cs-CZ"/>
        </w:rPr>
        <w:t xml:space="preserve">spolehlivosti ÚZ </w:t>
      </w:r>
      <w:r w:rsidRPr="00DA7442">
        <w:rPr>
          <w:lang w:eastAsia="cs-CZ"/>
        </w:rPr>
        <w:t>byly zjištěny a vyčísleny nesprávnosti, jejich</w:t>
      </w:r>
      <w:r w:rsidR="00FC7FA2">
        <w:rPr>
          <w:lang w:eastAsia="cs-CZ"/>
        </w:rPr>
        <w:t>ž</w:t>
      </w:r>
      <w:r w:rsidRPr="00DA7442">
        <w:rPr>
          <w:lang w:eastAsia="cs-CZ"/>
        </w:rPr>
        <w:t xml:space="preserve"> dopad na</w:t>
      </w:r>
      <w:r w:rsidR="00182676">
        <w:rPr>
          <w:lang w:eastAsia="cs-CZ"/>
        </w:rPr>
        <w:t xml:space="preserve"> </w:t>
      </w:r>
      <w:r w:rsidRPr="00DA7442">
        <w:rPr>
          <w:lang w:eastAsia="cs-CZ"/>
        </w:rPr>
        <w:t>jednotlivé části Ú</w:t>
      </w:r>
      <w:r w:rsidR="00FC7FA2">
        <w:rPr>
          <w:lang w:eastAsia="cs-CZ"/>
        </w:rPr>
        <w:t>Z zobrazuje následující tabulka:</w:t>
      </w:r>
    </w:p>
    <w:p w:rsidR="00FC7FA2" w:rsidRPr="00DA7442" w:rsidRDefault="00FC7FA2" w:rsidP="00FC7FA2">
      <w:pPr>
        <w:spacing w:after="0"/>
        <w:jc w:val="both"/>
        <w:rPr>
          <w:lang w:eastAsia="cs-CZ"/>
        </w:rPr>
      </w:pPr>
    </w:p>
    <w:p w:rsidR="00DA7442" w:rsidRPr="00FC7FA2" w:rsidRDefault="00FC7FA2" w:rsidP="000F7B46">
      <w:pPr>
        <w:pStyle w:val="Titulek"/>
        <w:spacing w:before="0" w:after="40"/>
        <w:jc w:val="both"/>
        <w:rPr>
          <w:rFonts w:asciiTheme="minorHAnsi" w:hAnsiTheme="minorHAnsi" w:cstheme="minorHAnsi"/>
          <w:szCs w:val="24"/>
        </w:rPr>
      </w:pPr>
      <w:r w:rsidRPr="00E9569E">
        <w:rPr>
          <w:rFonts w:asciiTheme="minorHAnsi" w:hAnsiTheme="minorHAnsi" w:cstheme="minorHAnsi"/>
          <w:szCs w:val="24"/>
        </w:rPr>
        <w:t>Tabulka</w:t>
      </w:r>
      <w:r w:rsidR="00076F91">
        <w:rPr>
          <w:rFonts w:asciiTheme="minorHAnsi" w:hAnsiTheme="minorHAnsi" w:cstheme="minorHAnsi"/>
          <w:szCs w:val="24"/>
        </w:rPr>
        <w:t xml:space="preserve"> č.</w:t>
      </w:r>
      <w:r w:rsidRPr="00E9569E">
        <w:rPr>
          <w:rFonts w:asciiTheme="minorHAnsi" w:hAnsiTheme="minorHAnsi" w:cstheme="minorHAnsi"/>
          <w:szCs w:val="24"/>
        </w:rPr>
        <w:t xml:space="preserve"> </w:t>
      </w:r>
      <w:r w:rsidRPr="00E9569E">
        <w:rPr>
          <w:rFonts w:asciiTheme="minorHAnsi" w:hAnsiTheme="minorHAnsi" w:cstheme="minorHAnsi"/>
          <w:szCs w:val="24"/>
        </w:rPr>
        <w:fldChar w:fldCharType="begin"/>
      </w:r>
      <w:r w:rsidRPr="00E9569E">
        <w:rPr>
          <w:rFonts w:asciiTheme="minorHAnsi" w:hAnsiTheme="minorHAnsi" w:cstheme="minorHAnsi"/>
          <w:szCs w:val="24"/>
        </w:rPr>
        <w:instrText xml:space="preserve"> SEQ Tabulka \* ARABIC </w:instrText>
      </w:r>
      <w:r w:rsidRPr="00E9569E">
        <w:rPr>
          <w:rFonts w:asciiTheme="minorHAnsi" w:hAnsiTheme="minorHAnsi" w:cstheme="minorHAnsi"/>
          <w:szCs w:val="24"/>
        </w:rPr>
        <w:fldChar w:fldCharType="separate"/>
      </w:r>
      <w:r w:rsidR="00A26CA5">
        <w:rPr>
          <w:rFonts w:asciiTheme="minorHAnsi" w:hAnsiTheme="minorHAnsi" w:cstheme="minorHAnsi"/>
          <w:noProof/>
          <w:szCs w:val="24"/>
        </w:rPr>
        <w:t>5</w:t>
      </w:r>
      <w:r w:rsidRPr="00E9569E">
        <w:rPr>
          <w:rFonts w:asciiTheme="minorHAnsi" w:hAnsiTheme="minorHAnsi" w:cstheme="minorHAnsi"/>
          <w:noProof/>
          <w:szCs w:val="24"/>
        </w:rPr>
        <w:fldChar w:fldCharType="end"/>
      </w:r>
      <w:r w:rsidR="00182676">
        <w:rPr>
          <w:rFonts w:asciiTheme="minorHAnsi" w:hAnsiTheme="minorHAnsi" w:cstheme="minorHAnsi"/>
          <w:szCs w:val="24"/>
        </w:rPr>
        <w:t>:</w:t>
      </w:r>
      <w:r>
        <w:rPr>
          <w:rFonts w:asciiTheme="minorHAnsi" w:hAnsiTheme="minorHAnsi" w:cstheme="minorHAnsi"/>
          <w:szCs w:val="24"/>
        </w:rPr>
        <w:t xml:space="preserve"> Přehled vyčíslených nesprávností zjištěných v jednotlivých částech ÚZ </w:t>
      </w:r>
    </w:p>
    <w:tbl>
      <w:tblPr>
        <w:tblW w:w="907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3"/>
        <w:gridCol w:w="4389"/>
      </w:tblGrid>
      <w:tr w:rsidR="00DA7442" w:rsidTr="000F7B46">
        <w:trPr>
          <w:trHeight w:val="283"/>
        </w:trPr>
        <w:tc>
          <w:tcPr>
            <w:tcW w:w="9072" w:type="dxa"/>
            <w:gridSpan w:val="2"/>
            <w:shd w:val="clear" w:color="auto" w:fill="E5F1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7442" w:rsidRPr="007A748F" w:rsidRDefault="00DA7442" w:rsidP="00980ECB">
            <w:pPr>
              <w:spacing w:after="0"/>
              <w:jc w:val="center"/>
              <w:rPr>
                <w:rFonts w:asciiTheme="minorHAnsi" w:eastAsiaTheme="minorHAnsi" w:hAnsiTheme="minorHAnsi" w:cs="Calibri"/>
                <w:b/>
                <w:bCs/>
                <w:color w:val="000000"/>
                <w:sz w:val="20"/>
                <w:szCs w:val="22"/>
                <w:lang w:eastAsia="cs-CZ"/>
              </w:rPr>
            </w:pPr>
            <w:r w:rsidRPr="007A748F">
              <w:rPr>
                <w:rFonts w:asciiTheme="minorHAnsi" w:eastAsiaTheme="minorHAnsi" w:hAnsiTheme="minorHAnsi" w:cs="Calibri"/>
                <w:b/>
                <w:bCs/>
                <w:color w:val="000000"/>
                <w:sz w:val="20"/>
                <w:szCs w:val="22"/>
                <w:lang w:eastAsia="cs-CZ"/>
              </w:rPr>
              <w:t>Nesprávnost v účetní závěrce</w:t>
            </w:r>
          </w:p>
        </w:tc>
      </w:tr>
      <w:tr w:rsidR="00DA7442" w:rsidTr="000F7B46">
        <w:trPr>
          <w:trHeight w:val="283"/>
        </w:trPr>
        <w:tc>
          <w:tcPr>
            <w:tcW w:w="4683" w:type="dxa"/>
            <w:shd w:val="clear" w:color="auto" w:fill="E5F1FF"/>
            <w:vAlign w:val="center"/>
            <w:hideMark/>
          </w:tcPr>
          <w:p w:rsidR="00DA7442" w:rsidRPr="007A748F" w:rsidRDefault="00DA7442" w:rsidP="00980ECB">
            <w:pPr>
              <w:spacing w:after="0"/>
              <w:jc w:val="center"/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</w:pPr>
            <w:r w:rsidRPr="007A748F">
              <w:rPr>
                <w:rFonts w:asciiTheme="minorHAnsi" w:eastAsiaTheme="minorHAnsi" w:hAnsiTheme="minorHAnsi" w:cs="Calibri"/>
                <w:b/>
                <w:bCs/>
                <w:color w:val="000000"/>
                <w:sz w:val="20"/>
                <w:szCs w:val="22"/>
                <w:lang w:eastAsia="cs-CZ"/>
              </w:rPr>
              <w:t>Výkaz</w:t>
            </w:r>
          </w:p>
        </w:tc>
        <w:tc>
          <w:tcPr>
            <w:tcW w:w="4389" w:type="dxa"/>
            <w:shd w:val="clear" w:color="auto" w:fill="E5F1FF"/>
            <w:vAlign w:val="center"/>
            <w:hideMark/>
          </w:tcPr>
          <w:p w:rsidR="00DA7442" w:rsidRPr="007A748F" w:rsidRDefault="00DA7442" w:rsidP="00980ECB">
            <w:pPr>
              <w:spacing w:after="0"/>
              <w:jc w:val="center"/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</w:pPr>
            <w:r w:rsidRPr="007A748F">
              <w:rPr>
                <w:rFonts w:asciiTheme="minorHAnsi" w:eastAsiaTheme="minorHAnsi" w:hAnsiTheme="minorHAnsi" w:cs="Calibri"/>
                <w:b/>
                <w:bCs/>
                <w:color w:val="000000"/>
                <w:sz w:val="20"/>
                <w:szCs w:val="22"/>
                <w:lang w:eastAsia="cs-CZ"/>
              </w:rPr>
              <w:t>Celková nesprávnost</w:t>
            </w:r>
            <w:r w:rsidR="00FC7FA2">
              <w:rPr>
                <w:rFonts w:asciiTheme="minorHAnsi" w:eastAsiaTheme="minorHAnsi" w:hAnsiTheme="minorHAnsi" w:cs="Calibri"/>
                <w:b/>
                <w:bCs/>
                <w:color w:val="000000"/>
                <w:sz w:val="20"/>
                <w:szCs w:val="22"/>
                <w:lang w:eastAsia="cs-CZ"/>
              </w:rPr>
              <w:t xml:space="preserve"> v Kč</w:t>
            </w:r>
          </w:p>
        </w:tc>
      </w:tr>
      <w:tr w:rsidR="00DA7442" w:rsidTr="000F7B46">
        <w:trPr>
          <w:trHeight w:val="283"/>
        </w:trPr>
        <w:tc>
          <w:tcPr>
            <w:tcW w:w="468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7442" w:rsidRPr="00A1771E" w:rsidRDefault="00DA7442" w:rsidP="00980ECB">
            <w:pPr>
              <w:spacing w:after="0"/>
              <w:rPr>
                <w:rFonts w:asciiTheme="minorHAnsi" w:eastAsiaTheme="minorHAnsi" w:hAnsiTheme="minorHAnsi" w:cs="Calibri"/>
                <w:b/>
                <w:bCs/>
                <w:color w:val="000000"/>
                <w:sz w:val="20"/>
                <w:szCs w:val="22"/>
                <w:lang w:eastAsia="cs-CZ"/>
              </w:rPr>
            </w:pPr>
            <w:r w:rsidRPr="00A1771E">
              <w:rPr>
                <w:rFonts w:asciiTheme="minorHAnsi" w:eastAsiaTheme="minorHAnsi" w:hAnsiTheme="minorHAnsi" w:cs="Calibri"/>
                <w:b/>
                <w:bCs/>
                <w:color w:val="000000"/>
                <w:sz w:val="20"/>
                <w:szCs w:val="22"/>
                <w:lang w:eastAsia="cs-CZ"/>
              </w:rPr>
              <w:t>CELKOVÁ NESPRÁVNOST V ÚČETNÍ ZÁVĚRCE</w:t>
            </w:r>
          </w:p>
        </w:tc>
        <w:tc>
          <w:tcPr>
            <w:tcW w:w="438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A7442" w:rsidRPr="00A1771E" w:rsidRDefault="00FC7FA2" w:rsidP="000F7B46">
            <w:pPr>
              <w:spacing w:after="0"/>
              <w:ind w:right="1056"/>
              <w:jc w:val="right"/>
              <w:rPr>
                <w:rFonts w:asciiTheme="minorHAnsi" w:eastAsiaTheme="minorHAnsi" w:hAnsiTheme="minorHAnsi" w:cs="Calibri"/>
                <w:b/>
                <w:bCs/>
                <w:color w:val="000000"/>
                <w:sz w:val="20"/>
                <w:szCs w:val="22"/>
                <w:lang w:eastAsia="cs-CZ"/>
              </w:rPr>
            </w:pPr>
            <w:r>
              <w:rPr>
                <w:rFonts w:asciiTheme="minorHAnsi" w:eastAsiaTheme="minorHAnsi" w:hAnsiTheme="minorHAnsi" w:cs="Calibri"/>
                <w:b/>
                <w:bCs/>
                <w:color w:val="000000"/>
                <w:sz w:val="20"/>
                <w:szCs w:val="22"/>
                <w:lang w:eastAsia="cs-CZ"/>
              </w:rPr>
              <w:t>240 380,00</w:t>
            </w:r>
          </w:p>
        </w:tc>
      </w:tr>
      <w:tr w:rsidR="00DA7442" w:rsidTr="000F7B46">
        <w:trPr>
          <w:trHeight w:val="283"/>
        </w:trPr>
        <w:tc>
          <w:tcPr>
            <w:tcW w:w="468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7442" w:rsidRPr="007A748F" w:rsidRDefault="00DA7442" w:rsidP="00980ECB">
            <w:pPr>
              <w:spacing w:after="0"/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</w:pPr>
            <w:r w:rsidRPr="007A748F"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  <w:t>Rozvaha</w:t>
            </w:r>
          </w:p>
        </w:tc>
        <w:tc>
          <w:tcPr>
            <w:tcW w:w="438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A7442" w:rsidRPr="007A748F" w:rsidRDefault="00FC7FA2" w:rsidP="000F7B46">
            <w:pPr>
              <w:spacing w:after="0"/>
              <w:ind w:right="1056"/>
              <w:jc w:val="right"/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</w:pPr>
            <w:r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  <w:t>0,00</w:t>
            </w:r>
          </w:p>
        </w:tc>
      </w:tr>
      <w:tr w:rsidR="00DA7442" w:rsidTr="000F7B46">
        <w:trPr>
          <w:trHeight w:val="283"/>
        </w:trPr>
        <w:tc>
          <w:tcPr>
            <w:tcW w:w="468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7442" w:rsidRPr="007A748F" w:rsidRDefault="00DA7442" w:rsidP="00980ECB">
            <w:pPr>
              <w:spacing w:after="0"/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</w:pPr>
            <w:r w:rsidRPr="007A748F"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  <w:t>Výkaz zisku a ztráty</w:t>
            </w:r>
          </w:p>
        </w:tc>
        <w:tc>
          <w:tcPr>
            <w:tcW w:w="438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A7442" w:rsidRPr="007A748F" w:rsidRDefault="00FC7FA2" w:rsidP="000F7B46">
            <w:pPr>
              <w:spacing w:after="0"/>
              <w:ind w:right="1056"/>
              <w:jc w:val="right"/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</w:pPr>
            <w:r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  <w:t>0,00</w:t>
            </w:r>
          </w:p>
        </w:tc>
      </w:tr>
      <w:tr w:rsidR="00DA7442" w:rsidTr="000F7B46">
        <w:trPr>
          <w:trHeight w:val="283"/>
        </w:trPr>
        <w:tc>
          <w:tcPr>
            <w:tcW w:w="468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A7442" w:rsidRPr="007A748F" w:rsidRDefault="00DA7442" w:rsidP="00980ECB">
            <w:pPr>
              <w:spacing w:after="0"/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</w:pPr>
            <w:r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  <w:t>Přehled o peněžních tocích</w:t>
            </w:r>
          </w:p>
        </w:tc>
        <w:tc>
          <w:tcPr>
            <w:tcW w:w="438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A7442" w:rsidRDefault="00FC7FA2" w:rsidP="000F7B46">
            <w:pPr>
              <w:spacing w:after="0"/>
              <w:ind w:right="1056"/>
              <w:jc w:val="right"/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</w:pPr>
            <w:r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  <w:t>240 380,00</w:t>
            </w:r>
          </w:p>
        </w:tc>
      </w:tr>
      <w:tr w:rsidR="00DA7442" w:rsidTr="000F7B46">
        <w:trPr>
          <w:trHeight w:val="283"/>
        </w:trPr>
        <w:tc>
          <w:tcPr>
            <w:tcW w:w="468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7442" w:rsidRPr="007A748F" w:rsidRDefault="00DA7442" w:rsidP="00980ECB">
            <w:pPr>
              <w:spacing w:after="0"/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</w:pPr>
            <w:r w:rsidRPr="007A748F"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  <w:t>Přehled o změnách vlastního kapitálu</w:t>
            </w:r>
          </w:p>
        </w:tc>
        <w:tc>
          <w:tcPr>
            <w:tcW w:w="438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A7442" w:rsidRPr="007A748F" w:rsidRDefault="00DA7442" w:rsidP="000F7B46">
            <w:pPr>
              <w:spacing w:after="0"/>
              <w:ind w:right="1056"/>
              <w:jc w:val="right"/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</w:pPr>
            <w:r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  <w:t>0</w:t>
            </w:r>
            <w:r w:rsidR="006F0304"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  <w:t>,00</w:t>
            </w:r>
          </w:p>
        </w:tc>
      </w:tr>
      <w:tr w:rsidR="00DA7442" w:rsidTr="000F7B46">
        <w:trPr>
          <w:trHeight w:val="283"/>
        </w:trPr>
        <w:tc>
          <w:tcPr>
            <w:tcW w:w="468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7442" w:rsidRPr="007A748F" w:rsidRDefault="00DA7442" w:rsidP="00980ECB">
            <w:pPr>
              <w:spacing w:after="0"/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</w:pPr>
            <w:r w:rsidRPr="007A748F"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  <w:t>Příloha účetní závěrky (podrozvahové účty)</w:t>
            </w:r>
          </w:p>
        </w:tc>
        <w:tc>
          <w:tcPr>
            <w:tcW w:w="438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A7442" w:rsidRPr="007A748F" w:rsidRDefault="00FC7FA2" w:rsidP="000F7B46">
            <w:pPr>
              <w:spacing w:after="0"/>
              <w:ind w:right="1056"/>
              <w:jc w:val="right"/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</w:pPr>
            <w:r>
              <w:rPr>
                <w:rFonts w:asciiTheme="minorHAnsi" w:eastAsiaTheme="minorHAnsi" w:hAnsiTheme="minorHAnsi" w:cs="Calibri"/>
                <w:bCs/>
                <w:color w:val="000000"/>
                <w:sz w:val="20"/>
                <w:szCs w:val="22"/>
                <w:lang w:eastAsia="cs-CZ"/>
              </w:rPr>
              <w:t>0,00</w:t>
            </w:r>
          </w:p>
        </w:tc>
      </w:tr>
    </w:tbl>
    <w:p w:rsidR="00DA7442" w:rsidRPr="00686C0D" w:rsidRDefault="00DA7442" w:rsidP="000F7B46">
      <w:pPr>
        <w:spacing w:before="40" w:after="0"/>
        <w:rPr>
          <w:rFonts w:asciiTheme="minorHAnsi" w:eastAsiaTheme="minorHAnsi" w:hAnsiTheme="minorHAnsi" w:cs="Calibri"/>
          <w:sz w:val="20"/>
          <w:szCs w:val="20"/>
        </w:rPr>
      </w:pPr>
      <w:r w:rsidRPr="00686C0D">
        <w:rPr>
          <w:rFonts w:asciiTheme="minorHAnsi" w:eastAsiaTheme="minorHAnsi" w:hAnsiTheme="minorHAnsi" w:cs="Calibri"/>
          <w:b/>
          <w:sz w:val="20"/>
          <w:szCs w:val="20"/>
        </w:rPr>
        <w:t>Zdroj:</w:t>
      </w:r>
      <w:r w:rsidRPr="00686C0D">
        <w:rPr>
          <w:rFonts w:asciiTheme="minorHAnsi" w:eastAsiaTheme="minorHAnsi" w:hAnsiTheme="minorHAnsi" w:cs="Calibri"/>
          <w:sz w:val="20"/>
          <w:szCs w:val="20"/>
        </w:rPr>
        <w:t xml:space="preserve"> </w:t>
      </w:r>
      <w:r w:rsidR="00FC7FA2" w:rsidRPr="00686C0D">
        <w:rPr>
          <w:rFonts w:asciiTheme="minorHAnsi" w:eastAsiaTheme="minorHAnsi" w:hAnsiTheme="minorHAnsi" w:cs="Calibri"/>
          <w:sz w:val="20"/>
          <w:szCs w:val="20"/>
        </w:rPr>
        <w:t>účetní závěrka ČSSZ sestavená k 31. 12. 2019</w:t>
      </w:r>
      <w:r w:rsidR="00AA5216" w:rsidRPr="00686C0D">
        <w:rPr>
          <w:rFonts w:asciiTheme="minorHAnsi" w:eastAsiaTheme="minorHAnsi" w:hAnsiTheme="minorHAnsi" w:cs="Calibri"/>
          <w:sz w:val="20"/>
          <w:szCs w:val="20"/>
        </w:rPr>
        <w:t xml:space="preserve">; </w:t>
      </w:r>
      <w:r w:rsidRPr="00686C0D">
        <w:rPr>
          <w:rFonts w:asciiTheme="minorHAnsi" w:eastAsiaTheme="minorHAnsi" w:hAnsiTheme="minorHAnsi" w:cs="Calibri"/>
          <w:sz w:val="20"/>
          <w:szCs w:val="20"/>
        </w:rPr>
        <w:t>výpočet</w:t>
      </w:r>
      <w:r w:rsidR="00730BE0" w:rsidRPr="00686C0D">
        <w:rPr>
          <w:rFonts w:asciiTheme="minorHAnsi" w:eastAsiaTheme="minorHAnsi" w:hAnsiTheme="minorHAnsi" w:cs="Calibri"/>
          <w:sz w:val="20"/>
          <w:szCs w:val="20"/>
        </w:rPr>
        <w:t xml:space="preserve"> NKÚ</w:t>
      </w:r>
      <w:r w:rsidR="001F1370" w:rsidRPr="00686C0D">
        <w:rPr>
          <w:rFonts w:asciiTheme="minorHAnsi" w:eastAsiaTheme="minorHAnsi" w:hAnsiTheme="minorHAnsi" w:cs="Calibri"/>
          <w:sz w:val="20"/>
          <w:szCs w:val="20"/>
        </w:rPr>
        <w:t>.</w:t>
      </w:r>
    </w:p>
    <w:p w:rsidR="00DA7442" w:rsidRPr="00B30899" w:rsidRDefault="00DA7442" w:rsidP="00DA7442">
      <w:pPr>
        <w:spacing w:after="0"/>
        <w:jc w:val="both"/>
        <w:rPr>
          <w:rFonts w:eastAsia="Calibri" w:cs="Calibri"/>
        </w:rPr>
      </w:pPr>
    </w:p>
    <w:p w:rsidR="00DA7442" w:rsidRDefault="00FC7FA2" w:rsidP="00DA7442">
      <w:pPr>
        <w:spacing w:after="0"/>
        <w:jc w:val="both"/>
        <w:rPr>
          <w:rFonts w:cs="Calibri"/>
        </w:rPr>
      </w:pPr>
      <w:r>
        <w:rPr>
          <w:b/>
        </w:rPr>
        <w:t>Kontrolou zjištěné</w:t>
      </w:r>
      <w:r w:rsidRPr="00E97D73">
        <w:rPr>
          <w:b/>
        </w:rPr>
        <w:t xml:space="preserve"> nesprávnosti </w:t>
      </w:r>
      <w:r w:rsidR="00BA2DA2">
        <w:rPr>
          <w:b/>
        </w:rPr>
        <w:t xml:space="preserve">v ÚZ </w:t>
      </w:r>
      <w:r>
        <w:rPr>
          <w:b/>
        </w:rPr>
        <w:t xml:space="preserve">neměly významný dopad na </w:t>
      </w:r>
      <w:r w:rsidR="00BA2DA2">
        <w:rPr>
          <w:b/>
        </w:rPr>
        <w:t>vedení účetnictví a</w:t>
      </w:r>
      <w:r w:rsidR="00D051C3">
        <w:rPr>
          <w:b/>
        </w:rPr>
        <w:t> </w:t>
      </w:r>
      <w:r>
        <w:rPr>
          <w:b/>
        </w:rPr>
        <w:t>spolehlivost ÚZ. NKÚ proto vyhodnotil</w:t>
      </w:r>
      <w:r w:rsidRPr="00420560">
        <w:rPr>
          <w:b/>
        </w:rPr>
        <w:t xml:space="preserve"> informace </w:t>
      </w:r>
      <w:r>
        <w:rPr>
          <w:b/>
        </w:rPr>
        <w:t xml:space="preserve">v rozvaze, </w:t>
      </w:r>
      <w:r w:rsidRPr="00420560">
        <w:rPr>
          <w:b/>
        </w:rPr>
        <w:t xml:space="preserve">ve výkazu zisku a ztráty, </w:t>
      </w:r>
      <w:r>
        <w:rPr>
          <w:b/>
        </w:rPr>
        <w:t xml:space="preserve">v přehledu o peněžních tocích, v přehledu o změnách vlastního kapitálu </w:t>
      </w:r>
      <w:r w:rsidRPr="00420560">
        <w:rPr>
          <w:b/>
        </w:rPr>
        <w:t xml:space="preserve">a ve výkazu příloha jako spolehlivé. </w:t>
      </w:r>
    </w:p>
    <w:p w:rsidR="00DA7442" w:rsidRDefault="00DA7442" w:rsidP="0016222C">
      <w:pPr>
        <w:spacing w:after="0"/>
        <w:rPr>
          <w:lang w:eastAsia="cs-CZ"/>
        </w:rPr>
      </w:pPr>
    </w:p>
    <w:p w:rsidR="0080604D" w:rsidRPr="002C7399" w:rsidRDefault="0016222C" w:rsidP="002C7399">
      <w:pPr>
        <w:spacing w:after="0"/>
        <w:jc w:val="both"/>
        <w:rPr>
          <w:rFonts w:cs="Calibri"/>
        </w:rPr>
      </w:pPr>
      <w:r>
        <w:rPr>
          <w:rFonts w:cs="Calibri"/>
        </w:rPr>
        <w:t>ČSSZ v roce 2019 v jedno</w:t>
      </w:r>
      <w:r w:rsidR="00F660A0">
        <w:rPr>
          <w:rFonts w:cs="Calibri"/>
        </w:rPr>
        <w:t xml:space="preserve">m případě </w:t>
      </w:r>
      <w:r>
        <w:rPr>
          <w:rFonts w:cs="Calibri"/>
        </w:rPr>
        <w:t xml:space="preserve">vykázalo v ÚZ </w:t>
      </w:r>
      <w:r w:rsidR="00F660A0">
        <w:rPr>
          <w:rFonts w:cs="Calibri"/>
        </w:rPr>
        <w:t>ne</w:t>
      </w:r>
      <w:r>
        <w:rPr>
          <w:rFonts w:cs="Calibri"/>
        </w:rPr>
        <w:t xml:space="preserve">správný údaj, jak je uvedeno v části </w:t>
      </w:r>
      <w:proofErr w:type="gramStart"/>
      <w:r w:rsidR="005456E3" w:rsidRPr="006F690E">
        <w:rPr>
          <w:rFonts w:cs="Calibri"/>
        </w:rPr>
        <w:t>IV.</w:t>
      </w:r>
      <w:r w:rsidRPr="006F690E">
        <w:rPr>
          <w:rFonts w:cs="Calibri"/>
        </w:rPr>
        <w:t>1.1</w:t>
      </w:r>
      <w:proofErr w:type="gramEnd"/>
      <w:r>
        <w:rPr>
          <w:rFonts w:cs="Calibri"/>
        </w:rPr>
        <w:t xml:space="preserve"> tohoto kontrolního závěru. Dále</w:t>
      </w:r>
      <w:r w:rsidR="00076F91">
        <w:rPr>
          <w:rFonts w:cs="Calibri"/>
        </w:rPr>
        <w:t xml:space="preserve"> NKÚ zjistil některé nedostatky ve zveřejnění a</w:t>
      </w:r>
      <w:r w:rsidR="00182676">
        <w:rPr>
          <w:rFonts w:cs="Calibri"/>
        </w:rPr>
        <w:t> </w:t>
      </w:r>
      <w:r w:rsidR="00076F91">
        <w:rPr>
          <w:rFonts w:cs="Calibri"/>
        </w:rPr>
        <w:t xml:space="preserve">rozsahu </w:t>
      </w:r>
      <w:r>
        <w:rPr>
          <w:rFonts w:cs="Calibri"/>
        </w:rPr>
        <w:t xml:space="preserve">účetní závěrky, kdy ČSSZ nepostupovala v souladu s právními předpisy. Tyto </w:t>
      </w:r>
      <w:r w:rsidR="0080604D">
        <w:rPr>
          <w:rFonts w:cs="Calibri"/>
        </w:rPr>
        <w:t xml:space="preserve">skutečnosti </w:t>
      </w:r>
      <w:r>
        <w:rPr>
          <w:rFonts w:cs="Calibri"/>
        </w:rPr>
        <w:t xml:space="preserve">jsou </w:t>
      </w:r>
      <w:r w:rsidR="0080604D">
        <w:rPr>
          <w:rFonts w:cs="Calibri"/>
        </w:rPr>
        <w:t>u</w:t>
      </w:r>
      <w:r>
        <w:rPr>
          <w:rFonts w:cs="Calibri"/>
        </w:rPr>
        <w:t xml:space="preserve">vedeny v </w:t>
      </w:r>
      <w:r w:rsidR="0080604D" w:rsidRPr="006F690E">
        <w:rPr>
          <w:rFonts w:cs="Calibri"/>
        </w:rPr>
        <w:t xml:space="preserve">částech </w:t>
      </w:r>
      <w:proofErr w:type="gramStart"/>
      <w:r w:rsidR="005456E3" w:rsidRPr="006F690E">
        <w:rPr>
          <w:rFonts w:cs="Calibri"/>
        </w:rPr>
        <w:t>IV.</w:t>
      </w:r>
      <w:r w:rsidR="0080604D" w:rsidRPr="006F690E">
        <w:rPr>
          <w:rFonts w:cs="Calibri"/>
        </w:rPr>
        <w:t>1</w:t>
      </w:r>
      <w:r w:rsidRPr="006F690E">
        <w:rPr>
          <w:rFonts w:cs="Calibri"/>
        </w:rPr>
        <w:t>.2</w:t>
      </w:r>
      <w:proofErr w:type="gramEnd"/>
      <w:r>
        <w:rPr>
          <w:rFonts w:cs="Calibri"/>
        </w:rPr>
        <w:t xml:space="preserve"> a </w:t>
      </w:r>
      <w:r w:rsidR="005456E3" w:rsidRPr="006F690E">
        <w:rPr>
          <w:rFonts w:cs="Calibri"/>
        </w:rPr>
        <w:t>IV.</w:t>
      </w:r>
      <w:r w:rsidRPr="006F690E">
        <w:rPr>
          <w:rFonts w:cs="Calibri"/>
        </w:rPr>
        <w:t>1.3</w:t>
      </w:r>
      <w:r>
        <w:rPr>
          <w:rFonts w:cs="Calibri"/>
        </w:rPr>
        <w:t xml:space="preserve"> </w:t>
      </w:r>
      <w:r w:rsidR="0080604D">
        <w:rPr>
          <w:rFonts w:cs="Calibri"/>
        </w:rPr>
        <w:t>tohoto kontrolního závěru.</w:t>
      </w:r>
    </w:p>
    <w:p w:rsidR="0080604D" w:rsidRDefault="0080604D" w:rsidP="002C7399">
      <w:pPr>
        <w:spacing w:after="0"/>
        <w:jc w:val="both"/>
        <w:rPr>
          <w:rFonts w:cs="Calibri"/>
        </w:rPr>
      </w:pPr>
    </w:p>
    <w:p w:rsidR="000F5927" w:rsidRPr="0043045F" w:rsidRDefault="000F7B46" w:rsidP="000F7B46">
      <w:pPr>
        <w:pStyle w:val="Nadpis3"/>
        <w:numPr>
          <w:ilvl w:val="0"/>
          <w:numId w:val="0"/>
        </w:numPr>
      </w:pPr>
      <w:r>
        <w:t xml:space="preserve">1.1 </w:t>
      </w:r>
      <w:r w:rsidR="009E389F">
        <w:t>Nesprávné vykázání ztráty z prodeje majetku v přehledu o peněžních tocích</w:t>
      </w:r>
    </w:p>
    <w:p w:rsidR="008C6B5E" w:rsidRPr="00182676" w:rsidRDefault="008C6B5E" w:rsidP="000F7B46">
      <w:pPr>
        <w:pStyle w:val="Odstavecseseznamem"/>
        <w:keepNext/>
        <w:spacing w:after="0"/>
        <w:ind w:left="0"/>
        <w:jc w:val="both"/>
        <w:rPr>
          <w:rFonts w:cs="Calibri"/>
        </w:rPr>
      </w:pPr>
    </w:p>
    <w:p w:rsidR="009E389F" w:rsidRDefault="009E389F" w:rsidP="00836D96">
      <w:pPr>
        <w:spacing w:after="0"/>
        <w:jc w:val="both"/>
        <w:rPr>
          <w:rFonts w:cstheme="minorHAnsi"/>
        </w:rPr>
      </w:pPr>
      <w:r w:rsidRPr="002B7A84">
        <w:rPr>
          <w:rFonts w:cstheme="minorHAnsi"/>
          <w:bCs/>
          <w:iCs/>
        </w:rPr>
        <w:t xml:space="preserve">ČSSZ vykázala </w:t>
      </w:r>
      <w:r w:rsidRPr="009E389F">
        <w:rPr>
          <w:rFonts w:cstheme="minorHAnsi"/>
          <w:bCs/>
          <w:iCs/>
        </w:rPr>
        <w:t>v přehledu o peněžních tocích</w:t>
      </w:r>
      <w:r w:rsidRPr="002B7A84">
        <w:rPr>
          <w:rFonts w:cstheme="minorHAnsi"/>
          <w:bCs/>
          <w:iCs/>
        </w:rPr>
        <w:t xml:space="preserve"> k 31. 12. 2019 položku </w:t>
      </w:r>
      <w:proofErr w:type="gramStart"/>
      <w:r w:rsidRPr="00182676">
        <w:rPr>
          <w:rFonts w:cstheme="minorHAnsi"/>
          <w:bCs/>
          <w:iCs/>
        </w:rPr>
        <w:t>A.I.4.</w:t>
      </w:r>
      <w:proofErr w:type="gramEnd"/>
      <w:r w:rsidRPr="00182676">
        <w:rPr>
          <w:rFonts w:cstheme="minorHAnsi"/>
          <w:bCs/>
          <w:iCs/>
        </w:rPr>
        <w:t xml:space="preserve"> </w:t>
      </w:r>
      <w:r w:rsidRPr="00FF61AC">
        <w:rPr>
          <w:rFonts w:cstheme="minorHAnsi"/>
          <w:bCs/>
          <w:i/>
          <w:iCs/>
        </w:rPr>
        <w:t>Zisk (ztráta) z prodeje dlouhodobého majetku</w:t>
      </w:r>
      <w:r w:rsidRPr="002B7A84">
        <w:rPr>
          <w:rFonts w:cstheme="minorHAnsi"/>
          <w:bCs/>
          <w:iCs/>
        </w:rPr>
        <w:t xml:space="preserve"> v záporné výši -120 190 Kč, přestože se jednalo o ztrátu z prodeje majetku určeného k </w:t>
      </w:r>
      <w:r>
        <w:rPr>
          <w:rFonts w:cstheme="minorHAnsi"/>
          <w:bCs/>
          <w:iCs/>
        </w:rPr>
        <w:t>prodeji</w:t>
      </w:r>
      <w:r>
        <w:rPr>
          <w:rFonts w:cstheme="minorHAnsi"/>
        </w:rPr>
        <w:t xml:space="preserve">. Správně měla být tato položka </w:t>
      </w:r>
      <w:r w:rsidRPr="002B7A84">
        <w:rPr>
          <w:rFonts w:cstheme="minorHAnsi"/>
        </w:rPr>
        <w:t xml:space="preserve">vykázána s kladným znaménkem, </w:t>
      </w:r>
      <w:r>
        <w:rPr>
          <w:rFonts w:cstheme="minorHAnsi"/>
        </w:rPr>
        <w:t xml:space="preserve">tedy </w:t>
      </w:r>
      <w:r w:rsidRPr="002B7A84">
        <w:rPr>
          <w:rFonts w:cstheme="minorHAnsi"/>
        </w:rPr>
        <w:t>ve výši 120 190</w:t>
      </w:r>
      <w:r>
        <w:rPr>
          <w:rFonts w:cstheme="minorHAnsi"/>
        </w:rPr>
        <w:t xml:space="preserve"> Kč.</w:t>
      </w:r>
    </w:p>
    <w:p w:rsidR="009E389F" w:rsidRDefault="009E389F" w:rsidP="00836D96">
      <w:pPr>
        <w:spacing w:after="0"/>
        <w:jc w:val="both"/>
        <w:rPr>
          <w:rFonts w:cstheme="minorHAnsi"/>
        </w:rPr>
      </w:pPr>
    </w:p>
    <w:p w:rsidR="00F660A0" w:rsidRDefault="009E389F" w:rsidP="00836D96">
      <w:pPr>
        <w:spacing w:after="0"/>
        <w:jc w:val="both"/>
        <w:rPr>
          <w:rFonts w:cstheme="minorHAnsi"/>
          <w:bCs/>
          <w:iCs/>
        </w:rPr>
      </w:pPr>
      <w:r w:rsidRPr="00F660A0">
        <w:rPr>
          <w:rFonts w:cstheme="minorHAnsi"/>
        </w:rPr>
        <w:t>ČSS</w:t>
      </w:r>
      <w:r w:rsidR="00F660A0" w:rsidRPr="00F660A0">
        <w:rPr>
          <w:rFonts w:cstheme="minorHAnsi"/>
        </w:rPr>
        <w:t xml:space="preserve">Z </w:t>
      </w:r>
      <w:r w:rsidR="00D25EF8">
        <w:rPr>
          <w:rFonts w:cstheme="minorHAnsi"/>
        </w:rPr>
        <w:t xml:space="preserve">tím </w:t>
      </w:r>
      <w:r w:rsidR="00076F91">
        <w:rPr>
          <w:rFonts w:cstheme="minorHAnsi"/>
        </w:rPr>
        <w:t>v p</w:t>
      </w:r>
      <w:r w:rsidRPr="00F660A0">
        <w:rPr>
          <w:rFonts w:cstheme="minorHAnsi"/>
        </w:rPr>
        <w:t>řehled</w:t>
      </w:r>
      <w:r w:rsidR="00076F91">
        <w:rPr>
          <w:rFonts w:cstheme="minorHAnsi"/>
        </w:rPr>
        <w:t>u</w:t>
      </w:r>
      <w:r w:rsidRPr="00F660A0">
        <w:rPr>
          <w:rFonts w:cstheme="minorHAnsi"/>
        </w:rPr>
        <w:t xml:space="preserve"> o peněžních tocích</w:t>
      </w:r>
      <w:r>
        <w:rPr>
          <w:rFonts w:cstheme="minorHAnsi"/>
          <w:b/>
        </w:rPr>
        <w:t xml:space="preserve"> </w:t>
      </w:r>
      <w:r w:rsidRPr="002B7A84">
        <w:rPr>
          <w:rFonts w:cstheme="minorHAnsi"/>
          <w:b/>
          <w:bCs/>
          <w:iCs/>
        </w:rPr>
        <w:t xml:space="preserve">podhodnotila položku </w:t>
      </w:r>
      <w:proofErr w:type="gramStart"/>
      <w:r w:rsidRPr="002B7A84">
        <w:rPr>
          <w:rFonts w:cstheme="minorHAnsi"/>
          <w:b/>
        </w:rPr>
        <w:t>A.I.4.</w:t>
      </w:r>
      <w:proofErr w:type="gramEnd"/>
      <w:r w:rsidRPr="002B7A84">
        <w:rPr>
          <w:rFonts w:cstheme="minorHAnsi"/>
          <w:b/>
        </w:rPr>
        <w:t xml:space="preserve"> </w:t>
      </w:r>
      <w:r w:rsidRPr="00FF61AC">
        <w:rPr>
          <w:rFonts w:cstheme="minorHAnsi"/>
          <w:b/>
          <w:bCs/>
          <w:i/>
          <w:iCs/>
        </w:rPr>
        <w:t>Zisk (ztráta) z prodeje dlouhodobého majetku</w:t>
      </w:r>
      <w:r w:rsidRPr="002B7A84">
        <w:rPr>
          <w:rFonts w:cstheme="minorHAnsi"/>
          <w:b/>
          <w:i/>
        </w:rPr>
        <w:t xml:space="preserve"> </w:t>
      </w:r>
      <w:r w:rsidRPr="002B7A84">
        <w:rPr>
          <w:rFonts w:cstheme="minorHAnsi"/>
          <w:b/>
          <w:bCs/>
          <w:iCs/>
        </w:rPr>
        <w:t>o částku 240 380 Kč a</w:t>
      </w:r>
      <w:r w:rsidR="00F660A0">
        <w:rPr>
          <w:rFonts w:cstheme="minorHAnsi"/>
          <w:b/>
        </w:rPr>
        <w:t xml:space="preserve"> o stejnou částku </w:t>
      </w:r>
      <w:r w:rsidRPr="002B7A84">
        <w:rPr>
          <w:rFonts w:cstheme="minorHAnsi"/>
          <w:b/>
          <w:bCs/>
          <w:iCs/>
        </w:rPr>
        <w:t xml:space="preserve">nadhodnotila položku </w:t>
      </w:r>
      <w:proofErr w:type="gramStart"/>
      <w:r w:rsidRPr="002B7A84">
        <w:rPr>
          <w:rFonts w:cstheme="minorHAnsi"/>
          <w:b/>
          <w:bCs/>
          <w:iCs/>
        </w:rPr>
        <w:t>A.I.6.</w:t>
      </w:r>
      <w:proofErr w:type="gramEnd"/>
      <w:r w:rsidRPr="002B7A84">
        <w:rPr>
          <w:rFonts w:cstheme="minorHAnsi"/>
          <w:b/>
          <w:bCs/>
          <w:iCs/>
        </w:rPr>
        <w:t xml:space="preserve"> </w:t>
      </w:r>
      <w:r w:rsidRPr="00FF61AC">
        <w:rPr>
          <w:rFonts w:cstheme="minorHAnsi"/>
          <w:b/>
          <w:bCs/>
          <w:i/>
          <w:iCs/>
        </w:rPr>
        <w:lastRenderedPageBreak/>
        <w:t>Ostatní úpravy o nep</w:t>
      </w:r>
      <w:r w:rsidR="00F660A0" w:rsidRPr="00FF61AC">
        <w:rPr>
          <w:rFonts w:cstheme="minorHAnsi"/>
          <w:b/>
          <w:bCs/>
          <w:i/>
          <w:iCs/>
        </w:rPr>
        <w:t>eněžní operace</w:t>
      </w:r>
      <w:r w:rsidRPr="002B7A84">
        <w:rPr>
          <w:rFonts w:cstheme="minorHAnsi"/>
          <w:b/>
          <w:bCs/>
          <w:iCs/>
        </w:rPr>
        <w:t>.</w:t>
      </w:r>
      <w:r w:rsidR="00D25EF8">
        <w:rPr>
          <w:rFonts w:cstheme="minorHAnsi"/>
          <w:b/>
          <w:bCs/>
          <w:iCs/>
        </w:rPr>
        <w:t xml:space="preserve"> </w:t>
      </w:r>
      <w:r w:rsidR="00D25EF8">
        <w:rPr>
          <w:rFonts w:cstheme="minorHAnsi"/>
          <w:bCs/>
          <w:iCs/>
        </w:rPr>
        <w:t>Postup ČSSZ byl v rozporu s ustanovením § 43 odst. 3 písm. e) vyhlášky č. 410/2009 Sb.</w:t>
      </w:r>
    </w:p>
    <w:p w:rsidR="002465D9" w:rsidRDefault="002465D9" w:rsidP="00836D96">
      <w:pPr>
        <w:spacing w:after="0"/>
        <w:jc w:val="both"/>
        <w:rPr>
          <w:rFonts w:cstheme="minorHAnsi"/>
          <w:bCs/>
          <w:iCs/>
        </w:rPr>
      </w:pPr>
    </w:p>
    <w:p w:rsidR="0046051F" w:rsidRPr="0043045F" w:rsidRDefault="000F7B46" w:rsidP="000F7B46">
      <w:pPr>
        <w:pStyle w:val="Nadpis3"/>
        <w:numPr>
          <w:ilvl w:val="0"/>
          <w:numId w:val="0"/>
        </w:numPr>
        <w:jc w:val="left"/>
      </w:pPr>
      <w:bookmarkStart w:id="0" w:name="_Toc256000055"/>
      <w:bookmarkStart w:id="1" w:name="_Toc256000014"/>
      <w:bookmarkStart w:id="2" w:name="_Toc24381829"/>
      <w:r>
        <w:rPr>
          <w:rFonts w:asciiTheme="minorHAnsi" w:hAnsiTheme="minorHAnsi" w:cstheme="minorHAnsi"/>
        </w:rPr>
        <w:t xml:space="preserve">1.2 </w:t>
      </w:r>
      <w:r w:rsidR="00312B2F" w:rsidRPr="00802B54">
        <w:rPr>
          <w:rFonts w:asciiTheme="minorHAnsi" w:hAnsiTheme="minorHAnsi" w:cstheme="minorHAnsi"/>
        </w:rPr>
        <w:t>Ne</w:t>
      </w:r>
      <w:bookmarkEnd w:id="0"/>
      <w:bookmarkEnd w:id="1"/>
      <w:bookmarkEnd w:id="2"/>
      <w:r w:rsidR="00F660A0" w:rsidRPr="00802B54">
        <w:rPr>
          <w:rFonts w:asciiTheme="minorHAnsi" w:hAnsiTheme="minorHAnsi" w:cstheme="minorHAnsi"/>
        </w:rPr>
        <w:t>zveřejnění</w:t>
      </w:r>
      <w:r w:rsidR="00F660A0">
        <w:rPr>
          <w:rFonts w:asciiTheme="minorHAnsi" w:hAnsiTheme="minorHAnsi" w:cstheme="minorHAnsi"/>
        </w:rPr>
        <w:t xml:space="preserve"> veš</w:t>
      </w:r>
      <w:r w:rsidR="00F0698D">
        <w:rPr>
          <w:rFonts w:asciiTheme="minorHAnsi" w:hAnsiTheme="minorHAnsi" w:cstheme="minorHAnsi"/>
        </w:rPr>
        <w:t>kerých informací vykázaných v účetní závěrce</w:t>
      </w:r>
    </w:p>
    <w:p w:rsidR="00836D96" w:rsidRDefault="00836D96" w:rsidP="00836D96">
      <w:pPr>
        <w:spacing w:after="0"/>
        <w:jc w:val="both"/>
        <w:rPr>
          <w:rFonts w:cs="Calibri"/>
        </w:rPr>
      </w:pPr>
    </w:p>
    <w:p w:rsidR="00802B54" w:rsidRDefault="00802B54" w:rsidP="00802B54">
      <w:p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ČSSZ sestavila účetní závěrku </w:t>
      </w:r>
      <w:r w:rsidR="00D25EF8">
        <w:rPr>
          <w:rFonts w:cstheme="minorHAnsi"/>
          <w:bCs/>
        </w:rPr>
        <w:t>k 31. 12. 2019.</w:t>
      </w:r>
      <w:r>
        <w:rPr>
          <w:rFonts w:cstheme="minorHAnsi"/>
          <w:bCs/>
        </w:rPr>
        <w:t xml:space="preserve"> </w:t>
      </w:r>
      <w:r w:rsidR="00D25EF8">
        <w:rPr>
          <w:rFonts w:cstheme="minorHAnsi"/>
          <w:bCs/>
        </w:rPr>
        <w:t xml:space="preserve">Údaje v ní vykázané </w:t>
      </w:r>
      <w:r>
        <w:rPr>
          <w:rFonts w:cstheme="minorHAnsi"/>
          <w:bCs/>
        </w:rPr>
        <w:t xml:space="preserve">však v celém rozsahu nezaslala </w:t>
      </w:r>
      <w:r w:rsidRPr="00D82EAF">
        <w:rPr>
          <w:rFonts w:cstheme="minorHAnsi"/>
          <w:bCs/>
        </w:rPr>
        <w:t xml:space="preserve">do </w:t>
      </w:r>
      <w:r w:rsidRPr="00FF61AC">
        <w:rPr>
          <w:rFonts w:cstheme="minorHAnsi"/>
          <w:bCs/>
          <w:i/>
        </w:rPr>
        <w:t>Centrálního systému účetních informací státu</w:t>
      </w:r>
      <w:r w:rsidRPr="00D82EAF">
        <w:rPr>
          <w:rFonts w:cstheme="minorHAnsi"/>
          <w:bCs/>
        </w:rPr>
        <w:t xml:space="preserve"> (dále také </w:t>
      </w:r>
      <w:r w:rsidRPr="006F690E">
        <w:rPr>
          <w:rFonts w:cstheme="minorHAnsi"/>
          <w:bCs/>
        </w:rPr>
        <w:t>„CSÚIS“).</w:t>
      </w:r>
      <w:r w:rsidRPr="00D82EAF">
        <w:rPr>
          <w:rFonts w:cstheme="minorHAnsi"/>
          <w:bCs/>
        </w:rPr>
        <w:t xml:space="preserve"> NKÚ identifikoval</w:t>
      </w:r>
      <w:r w:rsidR="00076F91">
        <w:rPr>
          <w:rFonts w:cstheme="minorHAnsi"/>
          <w:bCs/>
        </w:rPr>
        <w:t xml:space="preserve"> rozdíl v </w:t>
      </w:r>
      <w:r w:rsidRPr="00D82EAF">
        <w:rPr>
          <w:rFonts w:cstheme="minorHAnsi"/>
          <w:bCs/>
        </w:rPr>
        <w:t xml:space="preserve">částech </w:t>
      </w:r>
      <w:r>
        <w:t xml:space="preserve">A.1, A.2, A.3, A.5, </w:t>
      </w:r>
      <w:proofErr w:type="gramStart"/>
      <w:r>
        <w:t xml:space="preserve">A.6, B.1, E.1 a E.2 </w:t>
      </w:r>
      <w:r w:rsidR="00182676">
        <w:t>p</w:t>
      </w:r>
      <w:r w:rsidRPr="00802B54">
        <w:t>řílohy</w:t>
      </w:r>
      <w:proofErr w:type="gramEnd"/>
      <w:r w:rsidRPr="00802B54">
        <w:t xml:space="preserve"> účetní závěrky</w:t>
      </w:r>
      <w:r w:rsidRPr="00D82EAF">
        <w:rPr>
          <w:rFonts w:cstheme="minorHAnsi"/>
          <w:bCs/>
        </w:rPr>
        <w:t>, které v sestavené účetní závěrce k 31. 12. 2019 obsahují textové informace</w:t>
      </w:r>
      <w:r w:rsidR="00D25EF8">
        <w:rPr>
          <w:rFonts w:cstheme="minorHAnsi"/>
          <w:bCs/>
        </w:rPr>
        <w:t>.</w:t>
      </w:r>
      <w:r w:rsidRPr="00D82EAF">
        <w:rPr>
          <w:rFonts w:cstheme="minorHAnsi"/>
          <w:bCs/>
        </w:rPr>
        <w:t xml:space="preserve"> </w:t>
      </w:r>
    </w:p>
    <w:p w:rsidR="00802B54" w:rsidRDefault="00802B54" w:rsidP="00802B54">
      <w:pPr>
        <w:spacing w:after="0"/>
        <w:jc w:val="both"/>
        <w:rPr>
          <w:rFonts w:cstheme="minorHAnsi"/>
        </w:rPr>
      </w:pPr>
    </w:p>
    <w:p w:rsidR="005B2A75" w:rsidRDefault="000B7E85" w:rsidP="005B2A75">
      <w:pPr>
        <w:spacing w:after="0"/>
        <w:jc w:val="both"/>
        <w:rPr>
          <w:rFonts w:cstheme="minorHAnsi"/>
        </w:rPr>
      </w:pPr>
      <w:r w:rsidRPr="000B7E85">
        <w:rPr>
          <w:rFonts w:cstheme="minorHAnsi"/>
          <w:b/>
        </w:rPr>
        <w:t>Tím, že ČSSZ tut</w:t>
      </w:r>
      <w:r w:rsidR="009C5AB4">
        <w:rPr>
          <w:rFonts w:cstheme="minorHAnsi"/>
          <w:b/>
        </w:rPr>
        <w:t>o povinnost v několika částech p</w:t>
      </w:r>
      <w:r w:rsidRPr="000B7E85">
        <w:rPr>
          <w:rFonts w:cstheme="minorHAnsi"/>
          <w:b/>
        </w:rPr>
        <w:t>řílohy účetní závěrky nesplnila, n</w:t>
      </w:r>
      <w:r w:rsidR="005B2A75">
        <w:rPr>
          <w:rFonts w:cstheme="minorHAnsi"/>
          <w:b/>
        </w:rPr>
        <w:t xml:space="preserve">eposkytla </w:t>
      </w:r>
      <w:r w:rsidRPr="000B7E85">
        <w:rPr>
          <w:rFonts w:cstheme="minorHAnsi"/>
          <w:b/>
        </w:rPr>
        <w:t>některé vykázané informace</w:t>
      </w:r>
      <w:r w:rsidR="005B2A75">
        <w:rPr>
          <w:rFonts w:cstheme="minorHAnsi"/>
          <w:b/>
        </w:rPr>
        <w:t xml:space="preserve"> </w:t>
      </w:r>
      <w:r w:rsidRPr="000B7E85">
        <w:rPr>
          <w:rFonts w:cstheme="minorHAnsi"/>
          <w:b/>
        </w:rPr>
        <w:t>externím uživatelům účetních výkazů.</w:t>
      </w:r>
      <w:r>
        <w:rPr>
          <w:rFonts w:cstheme="minorHAnsi"/>
        </w:rPr>
        <w:t xml:space="preserve"> Jednalo se přitom o</w:t>
      </w:r>
      <w:r w:rsidR="00D051C3">
        <w:rPr>
          <w:rFonts w:cstheme="minorHAnsi"/>
        </w:rPr>
        <w:t> </w:t>
      </w:r>
      <w:r>
        <w:rPr>
          <w:rFonts w:cstheme="minorHAnsi"/>
        </w:rPr>
        <w:t xml:space="preserve">informace o odchylce v používání dvou syntetických účtů, které se v podmínkách ČSSZ používají k účetnímu zachycení </w:t>
      </w:r>
      <w:r w:rsidR="00D25EF8">
        <w:rPr>
          <w:rFonts w:cstheme="minorHAnsi"/>
        </w:rPr>
        <w:t>pojistného na sociální zabezpečení, tj. nejvýznamnější</w:t>
      </w:r>
      <w:r>
        <w:rPr>
          <w:rFonts w:cstheme="minorHAnsi"/>
        </w:rPr>
        <w:t xml:space="preserve"> oblasti činnosti ČSSZ (viz </w:t>
      </w:r>
      <w:r w:rsidR="005B2A75">
        <w:rPr>
          <w:rFonts w:cstheme="minorHAnsi"/>
        </w:rPr>
        <w:t>část</w:t>
      </w:r>
      <w:r w:rsidR="00AB7DCB">
        <w:rPr>
          <w:rFonts w:cstheme="minorHAnsi"/>
        </w:rPr>
        <w:t xml:space="preserve"> </w:t>
      </w:r>
      <w:proofErr w:type="gramStart"/>
      <w:r w:rsidR="00CE0A53" w:rsidRPr="006F690E">
        <w:rPr>
          <w:rFonts w:cstheme="minorHAnsi"/>
        </w:rPr>
        <w:t>IV.</w:t>
      </w:r>
      <w:r w:rsidR="00AB7DCB" w:rsidRPr="006F690E">
        <w:rPr>
          <w:rFonts w:cstheme="minorHAnsi"/>
        </w:rPr>
        <w:t>5.</w:t>
      </w:r>
      <w:r w:rsidR="005B2A75">
        <w:rPr>
          <w:rFonts w:cstheme="minorHAnsi"/>
        </w:rPr>
        <w:t xml:space="preserve"> tohoto</w:t>
      </w:r>
      <w:proofErr w:type="gramEnd"/>
      <w:r w:rsidR="005B2A75">
        <w:rPr>
          <w:rFonts w:cstheme="minorHAnsi"/>
        </w:rPr>
        <w:t xml:space="preserve"> kontrolního závěru)</w:t>
      </w:r>
      <w:r>
        <w:rPr>
          <w:rFonts w:cstheme="minorHAnsi"/>
        </w:rPr>
        <w:t>.</w:t>
      </w:r>
      <w:r w:rsidR="00D25EF8">
        <w:rPr>
          <w:rFonts w:cstheme="minorHAnsi"/>
        </w:rPr>
        <w:t xml:space="preserve"> Postup ČSSZ byl v rozporu s ustanovením § 21a</w:t>
      </w:r>
      <w:r w:rsidR="001F1915">
        <w:rPr>
          <w:rFonts w:cstheme="minorHAnsi"/>
        </w:rPr>
        <w:t xml:space="preserve"> odst. 1 a 7 zákona č. 563/1991 Sb</w:t>
      </w:r>
      <w:r w:rsidR="00D25EF8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:rsidR="005B2A75" w:rsidRDefault="005B2A75" w:rsidP="005B2A75">
      <w:pPr>
        <w:spacing w:after="0"/>
        <w:jc w:val="both"/>
        <w:rPr>
          <w:rFonts w:cstheme="minorHAnsi"/>
        </w:rPr>
      </w:pPr>
    </w:p>
    <w:p w:rsidR="00636781" w:rsidRPr="00356F04" w:rsidRDefault="000F7B46" w:rsidP="000F7B46">
      <w:pPr>
        <w:pStyle w:val="Nadpis3"/>
        <w:numPr>
          <w:ilvl w:val="0"/>
          <w:numId w:val="0"/>
        </w:numPr>
      </w:pPr>
      <w:bookmarkStart w:id="3" w:name="_Toc256000056"/>
      <w:bookmarkStart w:id="4" w:name="_Toc256000015"/>
      <w:bookmarkStart w:id="5" w:name="_Toc24381830"/>
      <w:r>
        <w:rPr>
          <w:rFonts w:asciiTheme="minorHAnsi" w:hAnsiTheme="minorHAnsi" w:cstheme="minorHAnsi"/>
        </w:rPr>
        <w:t xml:space="preserve">1.3 </w:t>
      </w:r>
      <w:r w:rsidR="00312B2F" w:rsidRPr="00356F04">
        <w:rPr>
          <w:rFonts w:asciiTheme="minorHAnsi" w:hAnsiTheme="minorHAnsi" w:cstheme="minorHAnsi"/>
        </w:rPr>
        <w:t>Ne</w:t>
      </w:r>
      <w:bookmarkEnd w:id="3"/>
      <w:bookmarkEnd w:id="4"/>
      <w:bookmarkEnd w:id="5"/>
      <w:r w:rsidR="005B2A75" w:rsidRPr="00356F04">
        <w:rPr>
          <w:rFonts w:asciiTheme="minorHAnsi" w:hAnsiTheme="minorHAnsi" w:cstheme="minorHAnsi"/>
        </w:rPr>
        <w:t>uvedení doplňující informace k významné položce výkazu zisku a ztráty</w:t>
      </w:r>
    </w:p>
    <w:p w:rsidR="00636781" w:rsidRDefault="00636781" w:rsidP="00636781">
      <w:pPr>
        <w:spacing w:after="0"/>
        <w:jc w:val="both"/>
        <w:rPr>
          <w:rFonts w:cs="Calibri"/>
        </w:rPr>
      </w:pPr>
    </w:p>
    <w:p w:rsidR="009C5AB4" w:rsidRDefault="00A44AF4" w:rsidP="00A44AF4">
      <w:pPr>
        <w:spacing w:after="0"/>
        <w:jc w:val="both"/>
      </w:pPr>
      <w:r w:rsidRPr="00FA3D05">
        <w:t>V</w:t>
      </w:r>
      <w:r>
        <w:t> rámci opatření přijatých v reakci na kontrolní akci NKÚ</w:t>
      </w:r>
      <w:r w:rsidRPr="00FA3D05">
        <w:t xml:space="preserve"> č. 14/38 uvedla ČSSZ v </w:t>
      </w:r>
      <w:r w:rsidR="009C5AB4">
        <w:t>p</w:t>
      </w:r>
      <w:r w:rsidRPr="00356F04">
        <w:t>říloze účetní závěrky</w:t>
      </w:r>
      <w:r w:rsidRPr="00FA3D05">
        <w:t xml:space="preserve"> dostatečnou doplňující informaci k</w:t>
      </w:r>
      <w:r w:rsidR="00772C58">
        <w:t xml:space="preserve"> syntetickým </w:t>
      </w:r>
      <w:r w:rsidRPr="00FA3D05">
        <w:t xml:space="preserve">účtům 352 – </w:t>
      </w:r>
      <w:r w:rsidRPr="00FA3D05">
        <w:rPr>
          <w:i/>
        </w:rPr>
        <w:t>Pohledávky ze správy daní</w:t>
      </w:r>
      <w:r w:rsidRPr="00FA3D05">
        <w:t xml:space="preserve"> a 633 – </w:t>
      </w:r>
      <w:r w:rsidRPr="00FA3D05">
        <w:rPr>
          <w:i/>
        </w:rPr>
        <w:t>Výnosy ze sociálního pojištění</w:t>
      </w:r>
      <w:r w:rsidRPr="00FA3D05">
        <w:t>.</w:t>
      </w:r>
    </w:p>
    <w:p w:rsidR="00762642" w:rsidRDefault="00762642" w:rsidP="00A44AF4">
      <w:pPr>
        <w:spacing w:after="0"/>
        <w:jc w:val="both"/>
        <w:rPr>
          <w:b/>
        </w:rPr>
      </w:pPr>
    </w:p>
    <w:p w:rsidR="00A44AF4" w:rsidRPr="004E7507" w:rsidRDefault="00762642" w:rsidP="009F6BC4">
      <w:pPr>
        <w:spacing w:after="0"/>
        <w:jc w:val="both"/>
        <w:rPr>
          <w:rFonts w:cstheme="minorHAnsi"/>
          <w:bCs/>
        </w:rPr>
      </w:pPr>
      <w:r w:rsidRPr="00762642">
        <w:rPr>
          <w:b/>
        </w:rPr>
        <w:t>ČSSZ však n</w:t>
      </w:r>
      <w:r w:rsidR="00B875D5" w:rsidRPr="00762642">
        <w:rPr>
          <w:b/>
        </w:rPr>
        <w:t>euvedla</w:t>
      </w:r>
      <w:r w:rsidRPr="00762642">
        <w:rPr>
          <w:rFonts w:cstheme="minorHAnsi"/>
          <w:b/>
          <w:bCs/>
        </w:rPr>
        <w:t xml:space="preserve"> </w:t>
      </w:r>
      <w:r w:rsidR="00A44AF4" w:rsidRPr="00762642">
        <w:rPr>
          <w:rFonts w:cstheme="minorHAnsi"/>
          <w:b/>
          <w:bCs/>
        </w:rPr>
        <w:t>doplňující informace k dalším významným položkám rozv</w:t>
      </w:r>
      <w:r w:rsidR="00A85F59" w:rsidRPr="00762642">
        <w:rPr>
          <w:rFonts w:cstheme="minorHAnsi"/>
          <w:b/>
          <w:bCs/>
        </w:rPr>
        <w:t>ahy a výkazu zisku a ztráty</w:t>
      </w:r>
      <w:r w:rsidR="00A44AF4">
        <w:rPr>
          <w:rFonts w:cstheme="minorHAnsi"/>
          <w:bCs/>
        </w:rPr>
        <w:t>, a to</w:t>
      </w:r>
      <w:r w:rsidR="00A44AF4" w:rsidRPr="004E7507">
        <w:rPr>
          <w:rFonts w:cstheme="minorHAnsi"/>
          <w:bCs/>
        </w:rPr>
        <w:t xml:space="preserve"> minimálně </w:t>
      </w:r>
      <w:r w:rsidR="00A44AF4" w:rsidRPr="008D30F1">
        <w:rPr>
          <w:rFonts w:cstheme="minorHAnsi"/>
          <w:bCs/>
        </w:rPr>
        <w:t>k</w:t>
      </w:r>
      <w:r w:rsidR="00772C58">
        <w:rPr>
          <w:rFonts w:cstheme="minorHAnsi"/>
          <w:bCs/>
        </w:rPr>
        <w:t xml:space="preserve"> nákladovému </w:t>
      </w:r>
      <w:r w:rsidR="00A44AF4" w:rsidRPr="008D30F1">
        <w:rPr>
          <w:rFonts w:cstheme="minorHAnsi"/>
          <w:bCs/>
        </w:rPr>
        <w:t xml:space="preserve">účtu 571 – </w:t>
      </w:r>
      <w:r w:rsidR="00A44AF4" w:rsidRPr="008D30F1">
        <w:rPr>
          <w:rFonts w:cstheme="minorHAnsi"/>
          <w:bCs/>
          <w:i/>
        </w:rPr>
        <w:t>Náklady vybraných ústředních vládních institucí na transfery</w:t>
      </w:r>
      <w:r w:rsidR="00E43CFF">
        <w:rPr>
          <w:rFonts w:cstheme="minorHAnsi"/>
          <w:bCs/>
        </w:rPr>
        <w:t>, přestože</w:t>
      </w:r>
      <w:r w:rsidR="00A44AF4" w:rsidRPr="004E7507">
        <w:rPr>
          <w:rFonts w:cstheme="minorHAnsi"/>
          <w:bCs/>
        </w:rPr>
        <w:t>:</w:t>
      </w:r>
    </w:p>
    <w:p w:rsidR="00A44AF4" w:rsidRPr="004E7507" w:rsidRDefault="00E43CFF" w:rsidP="009F6BC4">
      <w:pPr>
        <w:pStyle w:val="Odstavecseseznamem"/>
        <w:numPr>
          <w:ilvl w:val="0"/>
          <w:numId w:val="40"/>
        </w:numPr>
        <w:spacing w:after="0"/>
        <w:ind w:left="714" w:hanging="357"/>
        <w:contextualSpacing w:val="0"/>
        <w:jc w:val="both"/>
        <w:rPr>
          <w:rFonts w:cstheme="minorHAnsi"/>
          <w:bCs/>
        </w:rPr>
      </w:pPr>
      <w:proofErr w:type="gramStart"/>
      <w:r>
        <w:rPr>
          <w:rFonts w:cstheme="minorHAnsi"/>
          <w:bCs/>
        </w:rPr>
        <w:t>se jedná</w:t>
      </w:r>
      <w:proofErr w:type="gramEnd"/>
      <w:r>
        <w:rPr>
          <w:rFonts w:cstheme="minorHAnsi"/>
          <w:bCs/>
        </w:rPr>
        <w:t xml:space="preserve"> </w:t>
      </w:r>
      <w:r w:rsidR="00A44AF4" w:rsidRPr="004E7507">
        <w:rPr>
          <w:rFonts w:cstheme="minorHAnsi"/>
          <w:bCs/>
        </w:rPr>
        <w:t xml:space="preserve">o opakovaně nejvýznamnější položku nákladů (se </w:t>
      </w:r>
      <w:r>
        <w:rPr>
          <w:rFonts w:cstheme="minorHAnsi"/>
          <w:bCs/>
        </w:rPr>
        <w:t>zůstatkem téměř 500</w:t>
      </w:r>
      <w:r w:rsidR="000F7B46">
        <w:rPr>
          <w:rFonts w:cstheme="minorHAnsi"/>
          <w:bCs/>
        </w:rPr>
        <w:t> mld. </w:t>
      </w:r>
      <w:r>
        <w:rPr>
          <w:rFonts w:cstheme="minorHAnsi"/>
          <w:bCs/>
        </w:rPr>
        <w:t>Kč)</w:t>
      </w:r>
      <w:r w:rsidR="00A44AF4" w:rsidRPr="004E7507">
        <w:rPr>
          <w:rFonts w:cstheme="minorHAnsi"/>
          <w:bCs/>
        </w:rPr>
        <w:t>,</w:t>
      </w:r>
    </w:p>
    <w:p w:rsidR="00A44AF4" w:rsidRDefault="00E43CFF" w:rsidP="000F7B46">
      <w:pPr>
        <w:pStyle w:val="Odstavecseseznamem"/>
        <w:numPr>
          <w:ilvl w:val="0"/>
          <w:numId w:val="40"/>
        </w:numPr>
        <w:spacing w:after="0"/>
        <w:ind w:left="714" w:hanging="357"/>
        <w:contextualSpacing w:val="0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jeho použití je charakteristické pro činnost ČSSZ, což z názvu tohoto syntetického účtu nevyplývá. Na účtu 571 </w:t>
      </w:r>
      <w:r w:rsidRPr="008D30F1">
        <w:rPr>
          <w:rFonts w:cstheme="minorHAnsi"/>
          <w:bCs/>
        </w:rPr>
        <w:t xml:space="preserve">– </w:t>
      </w:r>
      <w:r w:rsidRPr="008D30F1">
        <w:rPr>
          <w:rFonts w:cstheme="minorHAnsi"/>
          <w:bCs/>
          <w:i/>
        </w:rPr>
        <w:t>Náklady vybraných ústředních vládních institucí na transfery</w:t>
      </w:r>
      <w:r>
        <w:rPr>
          <w:rFonts w:cstheme="minorHAnsi"/>
          <w:bCs/>
        </w:rPr>
        <w:t xml:space="preserve"> ČSSZ zachycuje </w:t>
      </w:r>
      <w:r w:rsidR="00A44AF4" w:rsidRPr="004E7507">
        <w:rPr>
          <w:rFonts w:cstheme="minorHAnsi"/>
          <w:bCs/>
        </w:rPr>
        <w:t>n</w:t>
      </w:r>
      <w:r w:rsidR="00A85F59">
        <w:rPr>
          <w:rFonts w:cstheme="minorHAnsi"/>
          <w:bCs/>
        </w:rPr>
        <w:t xml:space="preserve">áklady z titulu předepsaných </w:t>
      </w:r>
      <w:r w:rsidR="00A44AF4">
        <w:rPr>
          <w:rFonts w:cstheme="minorHAnsi"/>
          <w:bCs/>
        </w:rPr>
        <w:t>dávek d</w:t>
      </w:r>
      <w:r w:rsidR="00A85F59">
        <w:rPr>
          <w:rFonts w:cstheme="minorHAnsi"/>
          <w:bCs/>
        </w:rPr>
        <w:t xml:space="preserve">ůchodového pojištění </w:t>
      </w:r>
      <w:r w:rsidR="00A44AF4">
        <w:rPr>
          <w:rFonts w:cstheme="minorHAnsi"/>
          <w:bCs/>
        </w:rPr>
        <w:t>a dávek n</w:t>
      </w:r>
      <w:r w:rsidR="00772C58">
        <w:rPr>
          <w:rFonts w:cstheme="minorHAnsi"/>
          <w:bCs/>
        </w:rPr>
        <w:t>emocens</w:t>
      </w:r>
      <w:r>
        <w:rPr>
          <w:rFonts w:cstheme="minorHAnsi"/>
          <w:bCs/>
        </w:rPr>
        <w:t xml:space="preserve">kého pojištění. Jeho </w:t>
      </w:r>
      <w:r w:rsidR="00772C58">
        <w:rPr>
          <w:rFonts w:cstheme="minorHAnsi"/>
          <w:bCs/>
        </w:rPr>
        <w:t xml:space="preserve">zůstatek </w:t>
      </w:r>
      <w:r>
        <w:rPr>
          <w:rFonts w:cstheme="minorHAnsi"/>
          <w:bCs/>
        </w:rPr>
        <w:t xml:space="preserve">tak </w:t>
      </w:r>
      <w:r w:rsidR="00A85F59">
        <w:rPr>
          <w:rFonts w:cstheme="minorHAnsi"/>
          <w:bCs/>
        </w:rPr>
        <w:t xml:space="preserve">může být pro uživatele </w:t>
      </w:r>
      <w:r w:rsidR="00762642">
        <w:rPr>
          <w:rFonts w:cstheme="minorHAnsi"/>
          <w:bCs/>
        </w:rPr>
        <w:t xml:space="preserve">účetní závěrky jedním ze zdrojů </w:t>
      </w:r>
      <w:r w:rsidR="00A85F59">
        <w:rPr>
          <w:rFonts w:cstheme="minorHAnsi"/>
          <w:bCs/>
        </w:rPr>
        <w:t xml:space="preserve">informací o </w:t>
      </w:r>
      <w:r w:rsidR="00762642">
        <w:rPr>
          <w:rFonts w:cstheme="minorHAnsi"/>
          <w:bCs/>
        </w:rPr>
        <w:t xml:space="preserve">přibližném </w:t>
      </w:r>
      <w:r w:rsidR="00A85F59">
        <w:rPr>
          <w:rFonts w:cstheme="minorHAnsi"/>
          <w:bCs/>
        </w:rPr>
        <w:t xml:space="preserve">objemu vyplacených sociálních dávek. </w:t>
      </w:r>
    </w:p>
    <w:p w:rsidR="0080604D" w:rsidRDefault="00E43CFF" w:rsidP="00E43CFF">
      <w:pPr>
        <w:spacing w:before="120" w:after="0"/>
        <w:jc w:val="both"/>
        <w:rPr>
          <w:rFonts w:cs="Calibri"/>
        </w:rPr>
      </w:pPr>
      <w:r>
        <w:rPr>
          <w:rFonts w:cs="Calibri"/>
        </w:rPr>
        <w:t>Postup ČSSZ byl v rozporu s ustanovením § 45 odst. 1 písm. e) vyhlášky č. 410/2009 Sb.</w:t>
      </w:r>
    </w:p>
    <w:p w:rsidR="002C7399" w:rsidRDefault="002C7399" w:rsidP="0043045F">
      <w:pPr>
        <w:spacing w:after="0"/>
        <w:jc w:val="both"/>
        <w:rPr>
          <w:rFonts w:cs="Calibri"/>
        </w:rPr>
      </w:pPr>
    </w:p>
    <w:p w:rsidR="00ED1ECF" w:rsidRPr="002011CD" w:rsidRDefault="009F6BC4" w:rsidP="009F6BC4">
      <w:pPr>
        <w:pStyle w:val="Nadpis2"/>
        <w:keepNext/>
        <w:numPr>
          <w:ilvl w:val="0"/>
          <w:numId w:val="0"/>
        </w:numPr>
        <w:spacing w:after="0" w:line="240" w:lineRule="auto"/>
        <w:ind w:left="284" w:hanging="284"/>
        <w:contextualSpacing w:val="0"/>
        <w:jc w:val="left"/>
        <w:rPr>
          <w:lang w:eastAsia="cs-CZ"/>
        </w:rPr>
      </w:pPr>
      <w:r>
        <w:rPr>
          <w:rFonts w:ascii="Calibri" w:hAnsi="Calibri" w:cs="Calibri"/>
        </w:rPr>
        <w:t xml:space="preserve">2. </w:t>
      </w:r>
      <w:r>
        <w:rPr>
          <w:rFonts w:ascii="Calibri" w:hAnsi="Calibri" w:cs="Calibri"/>
        </w:rPr>
        <w:tab/>
      </w:r>
      <w:r w:rsidR="00205F31" w:rsidRPr="002A38D5">
        <w:rPr>
          <w:rFonts w:ascii="Calibri" w:hAnsi="Calibri" w:cs="Calibri"/>
        </w:rPr>
        <w:t>Spolehlivost</w:t>
      </w:r>
      <w:r w:rsidR="00205F31">
        <w:rPr>
          <w:rFonts w:ascii="Calibri" w:hAnsi="Calibri" w:cs="Calibri"/>
        </w:rPr>
        <w:t xml:space="preserve"> údajů</w:t>
      </w:r>
      <w:r w:rsidR="00205F31" w:rsidRPr="002A38D5">
        <w:rPr>
          <w:rFonts w:ascii="Calibri" w:hAnsi="Calibri" w:cs="Calibri"/>
        </w:rPr>
        <w:t xml:space="preserve"> pro hodnocení plnění </w:t>
      </w:r>
      <w:r w:rsidR="00205F31">
        <w:rPr>
          <w:rFonts w:ascii="Calibri" w:hAnsi="Calibri" w:cs="Calibri"/>
        </w:rPr>
        <w:t xml:space="preserve">státního </w:t>
      </w:r>
      <w:r w:rsidR="00205F31" w:rsidRPr="002A38D5">
        <w:rPr>
          <w:rFonts w:ascii="Calibri" w:hAnsi="Calibri" w:cs="Calibri"/>
        </w:rPr>
        <w:t xml:space="preserve">rozpočtu </w:t>
      </w:r>
      <w:r w:rsidR="00205F31">
        <w:rPr>
          <w:rFonts w:ascii="Calibri" w:hAnsi="Calibri" w:cs="Calibri"/>
        </w:rPr>
        <w:t>předložených Českou správou</w:t>
      </w:r>
      <w:r w:rsidR="00205F31" w:rsidRPr="002A38D5">
        <w:rPr>
          <w:rFonts w:ascii="Calibri" w:hAnsi="Calibri" w:cs="Calibri"/>
        </w:rPr>
        <w:t xml:space="preserve"> sociálního zabezpečení</w:t>
      </w:r>
      <w:r w:rsidR="00205F31">
        <w:rPr>
          <w:rFonts w:ascii="Calibri" w:hAnsi="Calibri" w:cs="Calibri"/>
        </w:rPr>
        <w:t xml:space="preserve"> </w:t>
      </w:r>
      <w:r w:rsidR="00205F31" w:rsidRPr="002A38D5">
        <w:rPr>
          <w:rFonts w:ascii="Calibri" w:hAnsi="Calibri" w:cs="Calibri"/>
        </w:rPr>
        <w:t>k 31. 12. 2019</w:t>
      </w:r>
    </w:p>
    <w:p w:rsidR="00ED1ECF" w:rsidRDefault="00ED1ECF" w:rsidP="009F6BC4">
      <w:pPr>
        <w:keepNext/>
        <w:spacing w:after="0"/>
        <w:jc w:val="both"/>
        <w:rPr>
          <w:rFonts w:cs="Calibri"/>
        </w:rPr>
      </w:pPr>
    </w:p>
    <w:p w:rsidR="003154C6" w:rsidRPr="008C4C5F" w:rsidRDefault="009318A6" w:rsidP="003154C6">
      <w:pPr>
        <w:spacing w:after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V</w:t>
      </w:r>
      <w:r w:rsidR="003154C6" w:rsidRPr="008C4C5F">
        <w:rPr>
          <w:rFonts w:asciiTheme="minorHAnsi" w:hAnsiTheme="minorHAnsi" w:cstheme="minorHAnsi"/>
          <w:bCs/>
        </w:rPr>
        <w:t>ýznamnost (</w:t>
      </w:r>
      <w:proofErr w:type="spellStart"/>
      <w:r w:rsidR="003154C6" w:rsidRPr="008C4C5F">
        <w:rPr>
          <w:rFonts w:asciiTheme="minorHAnsi" w:hAnsiTheme="minorHAnsi" w:cstheme="minorHAnsi"/>
          <w:bCs/>
        </w:rPr>
        <w:t>materialita</w:t>
      </w:r>
      <w:proofErr w:type="spellEnd"/>
      <w:r w:rsidR="003154C6" w:rsidRPr="008C4C5F">
        <w:rPr>
          <w:rFonts w:asciiTheme="minorHAnsi" w:hAnsiTheme="minorHAnsi" w:cstheme="minorHAnsi"/>
          <w:bCs/>
        </w:rPr>
        <w:t>) pro hodnocení spolehlivosti údajů ve výkazu pro hodnocení plnění rozpočtu ČSSZ k 31. 12. 2019 byla stanovena ve výši 5 mld. Kč.</w:t>
      </w:r>
    </w:p>
    <w:p w:rsidR="003154C6" w:rsidRPr="008C4C5F" w:rsidRDefault="003154C6" w:rsidP="003154C6">
      <w:pPr>
        <w:spacing w:after="0"/>
        <w:jc w:val="both"/>
        <w:rPr>
          <w:rFonts w:asciiTheme="minorHAnsi" w:hAnsiTheme="minorHAnsi" w:cstheme="minorHAnsi"/>
          <w:bCs/>
        </w:rPr>
      </w:pPr>
    </w:p>
    <w:p w:rsidR="004B7860" w:rsidRPr="008C4C5F" w:rsidRDefault="003154C6" w:rsidP="003154C6">
      <w:pPr>
        <w:spacing w:after="0"/>
        <w:jc w:val="both"/>
        <w:rPr>
          <w:rFonts w:asciiTheme="minorHAnsi" w:hAnsiTheme="minorHAnsi" w:cstheme="minorHAnsi"/>
          <w:b/>
        </w:rPr>
      </w:pPr>
      <w:r w:rsidRPr="008C4C5F">
        <w:rPr>
          <w:rFonts w:asciiTheme="minorHAnsi" w:hAnsiTheme="minorHAnsi" w:cstheme="minorHAnsi"/>
          <w:b/>
          <w:bCs/>
        </w:rPr>
        <w:t xml:space="preserve">Při kontrole nebyly zjištěny nesprávnosti ve výkazu FIN 1-12 OSS </w:t>
      </w:r>
      <w:r w:rsidR="009C5AB4">
        <w:rPr>
          <w:rFonts w:asciiTheme="minorHAnsi" w:hAnsiTheme="minorHAnsi" w:cstheme="minorHAnsi"/>
          <w:b/>
          <w:bCs/>
        </w:rPr>
        <w:t>z hlediska druhového a</w:t>
      </w:r>
      <w:r w:rsidR="00D051C3">
        <w:rPr>
          <w:rFonts w:asciiTheme="minorHAnsi" w:hAnsiTheme="minorHAnsi" w:cstheme="minorHAnsi"/>
          <w:b/>
          <w:bCs/>
        </w:rPr>
        <w:t> </w:t>
      </w:r>
      <w:r w:rsidR="009C5AB4">
        <w:rPr>
          <w:rFonts w:asciiTheme="minorHAnsi" w:hAnsiTheme="minorHAnsi" w:cstheme="minorHAnsi"/>
          <w:b/>
          <w:bCs/>
        </w:rPr>
        <w:t xml:space="preserve">odvětvového členění a prostorového původu dle rozpočtové skladby </w:t>
      </w:r>
      <w:r w:rsidRPr="008C4C5F">
        <w:rPr>
          <w:rFonts w:asciiTheme="minorHAnsi" w:hAnsiTheme="minorHAnsi" w:cstheme="minorHAnsi"/>
          <w:b/>
          <w:bCs/>
        </w:rPr>
        <w:t>mající dopad na</w:t>
      </w:r>
      <w:r w:rsidR="00182676">
        <w:rPr>
          <w:rFonts w:asciiTheme="minorHAnsi" w:hAnsiTheme="minorHAnsi" w:cstheme="minorHAnsi"/>
          <w:b/>
          <w:bCs/>
        </w:rPr>
        <w:t xml:space="preserve"> </w:t>
      </w:r>
      <w:r w:rsidRPr="008C4C5F">
        <w:rPr>
          <w:rFonts w:asciiTheme="minorHAnsi" w:hAnsiTheme="minorHAnsi" w:cstheme="minorHAnsi"/>
          <w:b/>
          <w:bCs/>
        </w:rPr>
        <w:t xml:space="preserve">spolehlivost informací uvedených v tomto výkazu. </w:t>
      </w:r>
    </w:p>
    <w:p w:rsidR="00F56C49" w:rsidRDefault="00F56C49" w:rsidP="005D7D07">
      <w:pPr>
        <w:spacing w:after="0"/>
        <w:jc w:val="both"/>
        <w:rPr>
          <w:rFonts w:cs="Calibri"/>
        </w:rPr>
      </w:pPr>
    </w:p>
    <w:p w:rsidR="007A31B7" w:rsidRPr="00701933" w:rsidRDefault="009F6BC4" w:rsidP="009F6BC4">
      <w:pPr>
        <w:pStyle w:val="Nadpis2"/>
        <w:keepNext/>
        <w:numPr>
          <w:ilvl w:val="0"/>
          <w:numId w:val="0"/>
        </w:numPr>
        <w:spacing w:after="0" w:line="240" w:lineRule="auto"/>
        <w:ind w:left="284" w:hanging="284"/>
        <w:contextualSpacing w:val="0"/>
        <w:jc w:val="left"/>
        <w:rPr>
          <w:rFonts w:ascii="Calibri" w:hAnsi="Calibri" w:cs="Calibri"/>
          <w:lang w:eastAsia="cs-CZ"/>
        </w:rPr>
      </w:pPr>
      <w:r>
        <w:rPr>
          <w:rFonts w:cs="Calibri"/>
        </w:rPr>
        <w:lastRenderedPageBreak/>
        <w:t xml:space="preserve">3. </w:t>
      </w:r>
      <w:r>
        <w:rPr>
          <w:rFonts w:cs="Calibri"/>
        </w:rPr>
        <w:tab/>
      </w:r>
      <w:r w:rsidR="00701933" w:rsidRPr="00701933">
        <w:rPr>
          <w:rFonts w:cs="Calibri"/>
        </w:rPr>
        <w:t xml:space="preserve">Vyhodnocení </w:t>
      </w:r>
      <w:r w:rsidR="00E0573A">
        <w:rPr>
          <w:rFonts w:cs="Calibri"/>
        </w:rPr>
        <w:t xml:space="preserve">přijatých </w:t>
      </w:r>
      <w:r w:rsidR="00701933" w:rsidRPr="00701933">
        <w:rPr>
          <w:rFonts w:cs="Calibri"/>
        </w:rPr>
        <w:t>opatření k nápravě nedostatků zjištěných kontrolní akcí NKÚ č. 14/38</w:t>
      </w:r>
    </w:p>
    <w:p w:rsidR="007A31B7" w:rsidRDefault="007A31B7" w:rsidP="009F6BC4">
      <w:pPr>
        <w:keepNext/>
        <w:spacing w:after="0"/>
        <w:jc w:val="both"/>
        <w:rPr>
          <w:rFonts w:cs="Calibri"/>
        </w:rPr>
      </w:pPr>
    </w:p>
    <w:p w:rsidR="00FC0170" w:rsidRDefault="00701933" w:rsidP="00701933">
      <w:pPr>
        <w:spacing w:after="0"/>
        <w:jc w:val="both"/>
        <w:rPr>
          <w:rFonts w:asciiTheme="minorHAnsi" w:hAnsiTheme="minorHAnsi" w:cstheme="minorHAnsi"/>
        </w:rPr>
      </w:pPr>
      <w:r w:rsidRPr="004E302A">
        <w:rPr>
          <w:rFonts w:asciiTheme="minorHAnsi" w:hAnsiTheme="minorHAnsi" w:cstheme="minorHAnsi"/>
        </w:rPr>
        <w:t xml:space="preserve">Vláda České republiky svým usnesením ze dne </w:t>
      </w:r>
      <w:r>
        <w:rPr>
          <w:rFonts w:asciiTheme="minorHAnsi" w:hAnsiTheme="minorHAnsi" w:cstheme="minorHAnsi"/>
        </w:rPr>
        <w:t>2</w:t>
      </w:r>
      <w:r w:rsidRPr="004E302A">
        <w:rPr>
          <w:rFonts w:asciiTheme="minorHAnsi" w:hAnsiTheme="minorHAnsi" w:cstheme="minorHAnsi"/>
        </w:rPr>
        <w:t>4.</w:t>
      </w:r>
      <w:r>
        <w:rPr>
          <w:rFonts w:asciiTheme="minorHAnsi" w:hAnsiTheme="minorHAnsi" w:cstheme="minorHAnsi"/>
        </w:rPr>
        <w:t xml:space="preserve"> </w:t>
      </w:r>
      <w:r w:rsidRPr="004E302A">
        <w:rPr>
          <w:rFonts w:asciiTheme="minorHAnsi" w:hAnsiTheme="minorHAnsi" w:cstheme="minorHAnsi"/>
        </w:rPr>
        <w:t>února</w:t>
      </w:r>
      <w:r>
        <w:rPr>
          <w:rFonts w:asciiTheme="minorHAnsi" w:hAnsiTheme="minorHAnsi" w:cstheme="minorHAnsi"/>
        </w:rPr>
        <w:t xml:space="preserve"> 2016</w:t>
      </w:r>
      <w:r w:rsidRPr="004E302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č. 1</w:t>
      </w:r>
      <w:r w:rsidR="00E0573A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9</w:t>
      </w:r>
      <w:r w:rsidRPr="004E302A">
        <w:rPr>
          <w:rFonts w:asciiTheme="minorHAnsi" w:hAnsiTheme="minorHAnsi" w:cstheme="minorHAnsi"/>
        </w:rPr>
        <w:t xml:space="preserve"> vzala na vědomí kontrolní závěr z</w:t>
      </w:r>
      <w:r>
        <w:rPr>
          <w:rFonts w:asciiTheme="minorHAnsi" w:hAnsiTheme="minorHAnsi" w:cstheme="minorHAnsi"/>
        </w:rPr>
        <w:t> kontrolní akce</w:t>
      </w:r>
      <w:r w:rsidRPr="004E302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NKÚ č. 14/38</w:t>
      </w:r>
      <w:r w:rsidRPr="004E302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 stanovisko ČSSZ </w:t>
      </w:r>
      <w:r w:rsidR="00E0573A">
        <w:rPr>
          <w:rFonts w:asciiTheme="minorHAnsi" w:hAnsiTheme="minorHAnsi" w:cstheme="minorHAnsi"/>
        </w:rPr>
        <w:t xml:space="preserve">k tomuto kontrolnímu závěru </w:t>
      </w:r>
      <w:r>
        <w:rPr>
          <w:rFonts w:asciiTheme="minorHAnsi" w:hAnsiTheme="minorHAnsi" w:cstheme="minorHAnsi"/>
        </w:rPr>
        <w:t xml:space="preserve">a </w:t>
      </w:r>
      <w:r w:rsidRPr="000E5E3B">
        <w:rPr>
          <w:rFonts w:asciiTheme="minorHAnsi" w:hAnsiTheme="minorHAnsi" w:cstheme="minorHAnsi"/>
        </w:rPr>
        <w:t xml:space="preserve">uložila </w:t>
      </w:r>
      <w:r w:rsidR="00FE71C2" w:rsidRPr="00FE71C2">
        <w:rPr>
          <w:rFonts w:asciiTheme="minorHAnsi" w:hAnsiTheme="minorHAnsi" w:cstheme="minorHAnsi"/>
        </w:rPr>
        <w:t>ministryni</w:t>
      </w:r>
      <w:r w:rsidRPr="000E5E3B">
        <w:rPr>
          <w:rFonts w:asciiTheme="minorHAnsi" w:hAnsiTheme="minorHAnsi" w:cstheme="minorHAnsi"/>
        </w:rPr>
        <w:t xml:space="preserve"> práce a sociálních věcí</w:t>
      </w:r>
      <w:r w:rsidRPr="004E302A">
        <w:rPr>
          <w:rFonts w:asciiTheme="minorHAnsi" w:hAnsiTheme="minorHAnsi" w:cstheme="minorHAnsi"/>
        </w:rPr>
        <w:t xml:space="preserve"> realizovat opatření uvedená ve </w:t>
      </w:r>
      <w:r w:rsidRPr="00981A93">
        <w:rPr>
          <w:rFonts w:asciiTheme="minorHAnsi" w:hAnsiTheme="minorHAnsi" w:cstheme="minorHAnsi"/>
        </w:rPr>
        <w:t>stanovisku</w:t>
      </w:r>
      <w:r w:rsidR="00E0573A">
        <w:rPr>
          <w:rFonts w:asciiTheme="minorHAnsi" w:hAnsiTheme="minorHAnsi" w:cstheme="minorHAnsi"/>
        </w:rPr>
        <w:t xml:space="preserve"> ČSSZ</w:t>
      </w:r>
      <w:r w:rsidRPr="00981A93">
        <w:rPr>
          <w:rFonts w:asciiTheme="minorHAnsi" w:hAnsiTheme="minorHAnsi" w:cstheme="minorHAnsi"/>
        </w:rPr>
        <w:t xml:space="preserve">. </w:t>
      </w:r>
    </w:p>
    <w:p w:rsidR="002465D9" w:rsidRDefault="002465D9" w:rsidP="00701933">
      <w:pPr>
        <w:spacing w:after="0"/>
        <w:jc w:val="both"/>
        <w:rPr>
          <w:rFonts w:asciiTheme="minorHAnsi" w:hAnsiTheme="minorHAnsi" w:cstheme="minorHAnsi"/>
        </w:rPr>
      </w:pPr>
    </w:p>
    <w:p w:rsidR="00F96E86" w:rsidRDefault="002465D9" w:rsidP="00F96E86">
      <w:pPr>
        <w:spacing w:after="0"/>
        <w:jc w:val="both"/>
        <w:rPr>
          <w:rFonts w:cs="Calibri"/>
        </w:rPr>
      </w:pPr>
      <w:r w:rsidRPr="00C65CAF">
        <w:rPr>
          <w:rFonts w:asciiTheme="minorHAnsi" w:hAnsiTheme="minorHAnsi" w:cstheme="minorHAnsi"/>
          <w:b/>
        </w:rPr>
        <w:t>ČSSZ přijala opatření k nápravě vše</w:t>
      </w:r>
      <w:r w:rsidR="00A70184">
        <w:rPr>
          <w:rFonts w:asciiTheme="minorHAnsi" w:hAnsiTheme="minorHAnsi" w:cstheme="minorHAnsi"/>
          <w:b/>
        </w:rPr>
        <w:t>ch</w:t>
      </w:r>
      <w:r w:rsidRPr="00C65CAF">
        <w:rPr>
          <w:rFonts w:asciiTheme="minorHAnsi" w:hAnsiTheme="minorHAnsi" w:cstheme="minorHAnsi"/>
          <w:b/>
        </w:rPr>
        <w:t xml:space="preserve"> nedostatků uvedený</w:t>
      </w:r>
      <w:r w:rsidR="00A70184">
        <w:rPr>
          <w:rFonts w:asciiTheme="minorHAnsi" w:hAnsiTheme="minorHAnsi" w:cstheme="minorHAnsi"/>
          <w:b/>
        </w:rPr>
        <w:t>ch</w:t>
      </w:r>
      <w:r w:rsidRPr="00C65CAF">
        <w:rPr>
          <w:rFonts w:asciiTheme="minorHAnsi" w:hAnsiTheme="minorHAnsi" w:cstheme="minorHAnsi"/>
          <w:b/>
        </w:rPr>
        <w:t xml:space="preserve"> v kontrolním závěru z kontrolní akce NKÚ č. 14/38</w:t>
      </w:r>
      <w:r>
        <w:rPr>
          <w:rFonts w:asciiTheme="minorHAnsi" w:hAnsiTheme="minorHAnsi" w:cstheme="minorHAnsi"/>
          <w:b/>
        </w:rPr>
        <w:t xml:space="preserve">. Z celkového počtu pěti přijatých opatření se </w:t>
      </w:r>
      <w:r w:rsidR="00E0573A">
        <w:rPr>
          <w:rFonts w:asciiTheme="minorHAnsi" w:hAnsiTheme="minorHAnsi" w:cstheme="minorHAnsi"/>
          <w:b/>
        </w:rPr>
        <w:t>tři</w:t>
      </w:r>
      <w:r>
        <w:rPr>
          <w:rFonts w:asciiTheme="minorHAnsi" w:hAnsiTheme="minorHAnsi" w:cstheme="minorHAnsi"/>
          <w:b/>
        </w:rPr>
        <w:t xml:space="preserve"> opatření vztahovala k nedostatk</w:t>
      </w:r>
      <w:r w:rsidR="00F96E86">
        <w:rPr>
          <w:rFonts w:asciiTheme="minorHAnsi" w:hAnsiTheme="minorHAnsi" w:cstheme="minorHAnsi"/>
          <w:b/>
        </w:rPr>
        <w:t>ům</w:t>
      </w:r>
      <w:r>
        <w:rPr>
          <w:rFonts w:asciiTheme="minorHAnsi" w:hAnsiTheme="minorHAnsi" w:cstheme="minorHAnsi"/>
          <w:b/>
        </w:rPr>
        <w:t>, jejichž ná</w:t>
      </w:r>
      <w:r w:rsidR="00F96E86">
        <w:rPr>
          <w:rFonts w:asciiTheme="minorHAnsi" w:hAnsiTheme="minorHAnsi" w:cstheme="minorHAnsi"/>
          <w:b/>
        </w:rPr>
        <w:t>prava byla v působnosti ČSSZ</w:t>
      </w:r>
      <w:r w:rsidR="0004095F">
        <w:rPr>
          <w:rFonts w:asciiTheme="minorHAnsi" w:hAnsiTheme="minorHAnsi" w:cstheme="minorHAnsi"/>
          <w:b/>
        </w:rPr>
        <w:t>.</w:t>
      </w:r>
      <w:r w:rsidR="0004095F">
        <w:rPr>
          <w:rStyle w:val="Znakapoznpodarou"/>
          <w:rFonts w:asciiTheme="minorHAnsi" w:hAnsiTheme="minorHAnsi" w:cstheme="minorHAnsi"/>
          <w:b/>
        </w:rPr>
        <w:footnoteReference w:id="13"/>
      </w:r>
      <w:r w:rsidR="00F96E86">
        <w:rPr>
          <w:rFonts w:cs="Calibri"/>
        </w:rPr>
        <w:t xml:space="preserve"> </w:t>
      </w:r>
    </w:p>
    <w:p w:rsidR="00F96E86" w:rsidRDefault="00F96E86" w:rsidP="00F96E86">
      <w:pPr>
        <w:spacing w:after="0"/>
        <w:jc w:val="both"/>
        <w:rPr>
          <w:rFonts w:cs="Calibri"/>
        </w:rPr>
      </w:pPr>
    </w:p>
    <w:p w:rsidR="00701933" w:rsidRPr="00F96E86" w:rsidRDefault="00F96E86" w:rsidP="009F6BC4">
      <w:pPr>
        <w:spacing w:after="0"/>
        <w:jc w:val="both"/>
        <w:rPr>
          <w:rFonts w:cs="Calibri"/>
          <w:b/>
        </w:rPr>
      </w:pPr>
      <w:r w:rsidRPr="00F96E86">
        <w:rPr>
          <w:rFonts w:cs="Calibri"/>
          <w:b/>
        </w:rPr>
        <w:t xml:space="preserve">Z těchto </w:t>
      </w:r>
      <w:r w:rsidR="00182676">
        <w:rPr>
          <w:rFonts w:cs="Calibri"/>
          <w:b/>
        </w:rPr>
        <w:t>tří</w:t>
      </w:r>
      <w:r w:rsidRPr="00F96E86">
        <w:rPr>
          <w:rFonts w:cs="Calibri"/>
          <w:b/>
        </w:rPr>
        <w:t xml:space="preserve"> přijatých opatření</w:t>
      </w:r>
      <w:r w:rsidR="009B1CBD" w:rsidRPr="00F96E86">
        <w:rPr>
          <w:rFonts w:asciiTheme="minorHAnsi" w:hAnsiTheme="minorHAnsi" w:cstheme="minorHAnsi"/>
          <w:b/>
        </w:rPr>
        <w:t>:</w:t>
      </w:r>
    </w:p>
    <w:p w:rsidR="008C4C5F" w:rsidRPr="000B187D" w:rsidRDefault="008C4C5F" w:rsidP="009F6BC4">
      <w:pPr>
        <w:numPr>
          <w:ilvl w:val="0"/>
          <w:numId w:val="41"/>
        </w:numPr>
        <w:spacing w:after="0"/>
        <w:ind w:left="284" w:hanging="284"/>
        <w:jc w:val="both"/>
        <w:rPr>
          <w:rFonts w:eastAsia="Calibri"/>
          <w:bCs/>
        </w:rPr>
      </w:pPr>
      <w:r w:rsidRPr="003578B3">
        <w:rPr>
          <w:rFonts w:eastAsia="Calibri"/>
          <w:b/>
          <w:bCs/>
        </w:rPr>
        <w:t xml:space="preserve">ČSSZ </w:t>
      </w:r>
      <w:r w:rsidRPr="003A0D5C">
        <w:rPr>
          <w:rFonts w:eastAsia="Calibri"/>
          <w:b/>
          <w:bCs/>
        </w:rPr>
        <w:t>realizov</w:t>
      </w:r>
      <w:r w:rsidR="009B1CBD">
        <w:rPr>
          <w:rFonts w:eastAsia="Calibri"/>
          <w:b/>
          <w:bCs/>
        </w:rPr>
        <w:t xml:space="preserve">ala </w:t>
      </w:r>
      <w:r w:rsidR="00E0573A">
        <w:rPr>
          <w:rFonts w:eastAsia="Calibri"/>
          <w:b/>
          <w:bCs/>
        </w:rPr>
        <w:t>jedno</w:t>
      </w:r>
      <w:r w:rsidR="009B1CBD">
        <w:rPr>
          <w:rFonts w:eastAsia="Calibri"/>
          <w:b/>
          <w:bCs/>
        </w:rPr>
        <w:t xml:space="preserve"> přijaté opatření plně</w:t>
      </w:r>
      <w:r w:rsidR="00E341F3">
        <w:rPr>
          <w:rFonts w:eastAsia="Calibri"/>
          <w:b/>
          <w:bCs/>
        </w:rPr>
        <w:t xml:space="preserve"> </w:t>
      </w:r>
      <w:r w:rsidR="00E341F3">
        <w:rPr>
          <w:rFonts w:eastAsia="Calibri"/>
          <w:bCs/>
        </w:rPr>
        <w:t>(kontrola nezjistila opakování nesprávnosti v účtování vyřazených pohledávek v roce 2019);</w:t>
      </w:r>
      <w:r w:rsidR="009B1CBD">
        <w:rPr>
          <w:rFonts w:eastAsia="Calibri"/>
          <w:bCs/>
        </w:rPr>
        <w:t xml:space="preserve"> </w:t>
      </w:r>
    </w:p>
    <w:p w:rsidR="008C4C5F" w:rsidRPr="000B187D" w:rsidRDefault="008C4C5F" w:rsidP="009F6BC4">
      <w:pPr>
        <w:numPr>
          <w:ilvl w:val="0"/>
          <w:numId w:val="41"/>
        </w:numPr>
        <w:spacing w:after="0"/>
        <w:ind w:left="284" w:hanging="284"/>
        <w:jc w:val="both"/>
        <w:rPr>
          <w:rFonts w:eastAsia="Calibri"/>
          <w:bCs/>
        </w:rPr>
      </w:pPr>
      <w:r w:rsidRPr="00DC0FCF">
        <w:rPr>
          <w:rFonts w:eastAsia="Calibri"/>
          <w:b/>
          <w:bCs/>
        </w:rPr>
        <w:t xml:space="preserve">ČSSZ realizovala </w:t>
      </w:r>
      <w:r w:rsidR="00E0573A">
        <w:rPr>
          <w:rFonts w:eastAsia="Calibri"/>
          <w:b/>
          <w:bCs/>
        </w:rPr>
        <w:t>dvě</w:t>
      </w:r>
      <w:r w:rsidRPr="00DC0FCF">
        <w:rPr>
          <w:rFonts w:eastAsia="Calibri"/>
          <w:b/>
          <w:bCs/>
        </w:rPr>
        <w:t xml:space="preserve"> přijatá opa</w:t>
      </w:r>
      <w:r w:rsidR="00F0698D">
        <w:rPr>
          <w:rFonts w:eastAsia="Calibri"/>
          <w:b/>
          <w:bCs/>
        </w:rPr>
        <w:t>tření</w:t>
      </w:r>
      <w:r w:rsidR="00440DE4">
        <w:rPr>
          <w:rFonts w:eastAsia="Calibri"/>
          <w:b/>
          <w:bCs/>
        </w:rPr>
        <w:t xml:space="preserve"> částečně</w:t>
      </w:r>
      <w:r>
        <w:rPr>
          <w:rFonts w:eastAsia="Calibri"/>
          <w:bCs/>
        </w:rPr>
        <w:t>, neboť zjištěné</w:t>
      </w:r>
      <w:r w:rsidRPr="000B187D">
        <w:rPr>
          <w:rFonts w:eastAsia="Calibri"/>
          <w:bCs/>
        </w:rPr>
        <w:t xml:space="preserve"> nedostatky </w:t>
      </w:r>
      <w:r w:rsidR="00440DE4">
        <w:rPr>
          <w:rFonts w:eastAsia="Calibri"/>
          <w:bCs/>
        </w:rPr>
        <w:t>ne</w:t>
      </w:r>
      <w:r w:rsidRPr="000B187D">
        <w:rPr>
          <w:rFonts w:eastAsia="Calibri"/>
          <w:bCs/>
        </w:rPr>
        <w:t>byly ve vztahu ke kontrolovanému období</w:t>
      </w:r>
      <w:r w:rsidR="00440DE4">
        <w:rPr>
          <w:rFonts w:eastAsia="Calibri"/>
          <w:bCs/>
        </w:rPr>
        <w:t xml:space="preserve"> roku 2019 odstraněny zcela</w:t>
      </w:r>
      <w:r w:rsidR="00E341F3">
        <w:rPr>
          <w:rFonts w:eastAsia="Calibri"/>
          <w:bCs/>
        </w:rPr>
        <w:t xml:space="preserve"> (kontrola opět zjistila nesprávnost v přehledu o peněžních tocích i neuvedení doplňující informace k významnému nákladovému účtu v příloze účetní závěrky). </w:t>
      </w:r>
      <w:r w:rsidR="009B1CBD">
        <w:rPr>
          <w:rFonts w:eastAsia="Calibri"/>
          <w:bCs/>
        </w:rPr>
        <w:t xml:space="preserve"> </w:t>
      </w:r>
    </w:p>
    <w:p w:rsidR="004845FD" w:rsidRDefault="004845FD" w:rsidP="00C51F38">
      <w:pPr>
        <w:spacing w:after="0"/>
        <w:jc w:val="both"/>
        <w:rPr>
          <w:rFonts w:cs="Calibri"/>
        </w:rPr>
      </w:pPr>
    </w:p>
    <w:p w:rsidR="00A769ED" w:rsidRPr="00263C02" w:rsidRDefault="009F6BC4" w:rsidP="009F6BC4">
      <w:pPr>
        <w:pStyle w:val="Nadpis2"/>
        <w:keepNext/>
        <w:numPr>
          <w:ilvl w:val="0"/>
          <w:numId w:val="0"/>
        </w:numPr>
        <w:spacing w:after="0" w:line="240" w:lineRule="auto"/>
        <w:contextualSpacing w:val="0"/>
        <w:jc w:val="left"/>
        <w:rPr>
          <w:rFonts w:cs="Calibri"/>
        </w:rPr>
      </w:pPr>
      <w:r>
        <w:rPr>
          <w:rFonts w:cs="Calibri"/>
        </w:rPr>
        <w:t xml:space="preserve">4. </w:t>
      </w:r>
      <w:r w:rsidR="00F0698D" w:rsidRPr="00263C02">
        <w:rPr>
          <w:rFonts w:cs="Calibri"/>
        </w:rPr>
        <w:t>Vnitřní kontrolní systém</w:t>
      </w:r>
    </w:p>
    <w:p w:rsidR="00A769ED" w:rsidRPr="00263C02" w:rsidRDefault="00A769ED" w:rsidP="009F6BC4">
      <w:pPr>
        <w:pStyle w:val="Nadpis2"/>
        <w:keepNext/>
        <w:numPr>
          <w:ilvl w:val="0"/>
          <w:numId w:val="0"/>
        </w:numPr>
        <w:spacing w:after="0" w:line="240" w:lineRule="auto"/>
        <w:contextualSpacing w:val="0"/>
        <w:rPr>
          <w:rFonts w:eastAsiaTheme="minorHAnsi"/>
          <w:b w:val="0"/>
        </w:rPr>
      </w:pPr>
    </w:p>
    <w:p w:rsidR="0087502E" w:rsidRDefault="0058440E" w:rsidP="00F0698D">
      <w:pPr>
        <w:spacing w:after="0"/>
        <w:jc w:val="both"/>
        <w:rPr>
          <w:rFonts w:asciiTheme="minorHAnsi" w:hAnsiTheme="minorHAnsi" w:cstheme="minorHAnsi"/>
          <w:color w:val="000000"/>
        </w:rPr>
      </w:pPr>
      <w:r>
        <w:rPr>
          <w:rFonts w:cs="Calibri"/>
        </w:rPr>
        <w:t>Vnitřní kontrolní systém</w:t>
      </w:r>
      <w:r w:rsidRPr="00596EDF">
        <w:rPr>
          <w:rFonts w:cs="Calibri"/>
        </w:rPr>
        <w:t xml:space="preserve"> </w:t>
      </w:r>
      <w:r>
        <w:rPr>
          <w:rFonts w:cs="Calibri"/>
        </w:rPr>
        <w:t>ČSSZ byl příslušnými</w:t>
      </w:r>
      <w:r w:rsidRPr="00596EDF">
        <w:rPr>
          <w:rFonts w:cs="Calibri"/>
        </w:rPr>
        <w:t xml:space="preserve"> vn</w:t>
      </w:r>
      <w:r>
        <w:rPr>
          <w:rFonts w:cs="Calibri"/>
        </w:rPr>
        <w:t xml:space="preserve">itřními předpisy nastaven </w:t>
      </w:r>
      <w:r w:rsidR="00CD3113">
        <w:rPr>
          <w:rFonts w:cs="Calibri"/>
        </w:rPr>
        <w:t>v souladu se</w:t>
      </w:r>
      <w:r w:rsidR="00182676">
        <w:rPr>
          <w:rFonts w:cs="Calibri"/>
        </w:rPr>
        <w:t xml:space="preserve"> </w:t>
      </w:r>
      <w:r w:rsidRPr="00596EDF">
        <w:rPr>
          <w:rFonts w:cs="Calibri"/>
        </w:rPr>
        <w:t xml:space="preserve">zákonem </w:t>
      </w:r>
      <w:r>
        <w:rPr>
          <w:rFonts w:cs="Calibri"/>
        </w:rPr>
        <w:t xml:space="preserve">č. 320/2001 Sb. a </w:t>
      </w:r>
      <w:r w:rsidRPr="00596EDF">
        <w:rPr>
          <w:rFonts w:cs="Calibri"/>
        </w:rPr>
        <w:t>vyhláškou č. 416/2004 Sb</w:t>
      </w:r>
      <w:r w:rsidRPr="004F712D">
        <w:rPr>
          <w:rFonts w:cs="Calibri"/>
        </w:rPr>
        <w:t>.</w:t>
      </w:r>
      <w:r>
        <w:rPr>
          <w:rFonts w:cs="Calibri"/>
        </w:rPr>
        <w:t xml:space="preserve"> </w:t>
      </w:r>
      <w:r w:rsidR="00440DE4" w:rsidRPr="00263C02">
        <w:rPr>
          <w:rFonts w:asciiTheme="minorHAnsi" w:hAnsiTheme="minorHAnsi" w:cstheme="minorHAnsi"/>
          <w:color w:val="000000"/>
        </w:rPr>
        <w:t>U vybraných transakcí NKÚ p</w:t>
      </w:r>
      <w:r w:rsidR="007B2366">
        <w:rPr>
          <w:rFonts w:asciiTheme="minorHAnsi" w:hAnsiTheme="minorHAnsi" w:cstheme="minorHAnsi"/>
          <w:color w:val="000000"/>
        </w:rPr>
        <w:t>rověřil provádění předběžné řídí</w:t>
      </w:r>
      <w:r w:rsidR="00440DE4" w:rsidRPr="00263C02">
        <w:rPr>
          <w:rFonts w:asciiTheme="minorHAnsi" w:hAnsiTheme="minorHAnsi" w:cstheme="minorHAnsi"/>
          <w:color w:val="000000"/>
        </w:rPr>
        <w:t>cí kontroly před vznikem a po vzniku závazku, resp. před vznikem a</w:t>
      </w:r>
      <w:r w:rsidR="00D051C3">
        <w:rPr>
          <w:rFonts w:asciiTheme="minorHAnsi" w:hAnsiTheme="minorHAnsi" w:cstheme="minorHAnsi"/>
          <w:color w:val="000000"/>
        </w:rPr>
        <w:t> </w:t>
      </w:r>
      <w:r w:rsidR="00440DE4" w:rsidRPr="00263C02">
        <w:rPr>
          <w:rFonts w:asciiTheme="minorHAnsi" w:hAnsiTheme="minorHAnsi" w:cstheme="minorHAnsi"/>
          <w:color w:val="000000"/>
        </w:rPr>
        <w:t xml:space="preserve">po vzniku nároku, a </w:t>
      </w:r>
      <w:r w:rsidR="00E341F3">
        <w:rPr>
          <w:rFonts w:asciiTheme="minorHAnsi" w:hAnsiTheme="minorHAnsi" w:cstheme="minorHAnsi"/>
          <w:b/>
          <w:color w:val="000000"/>
        </w:rPr>
        <w:t xml:space="preserve">nezjistil </w:t>
      </w:r>
      <w:r w:rsidR="00440DE4" w:rsidRPr="00263C02">
        <w:rPr>
          <w:rFonts w:asciiTheme="minorHAnsi" w:hAnsiTheme="minorHAnsi" w:cstheme="minorHAnsi"/>
          <w:b/>
          <w:color w:val="000000"/>
        </w:rPr>
        <w:t>skutečnosti sv</w:t>
      </w:r>
      <w:r w:rsidR="007415AE">
        <w:rPr>
          <w:rFonts w:asciiTheme="minorHAnsi" w:hAnsiTheme="minorHAnsi" w:cstheme="minorHAnsi"/>
          <w:b/>
          <w:color w:val="000000"/>
        </w:rPr>
        <w:t xml:space="preserve">ědčící </w:t>
      </w:r>
      <w:r w:rsidR="007B2366">
        <w:rPr>
          <w:rFonts w:asciiTheme="minorHAnsi" w:hAnsiTheme="minorHAnsi" w:cstheme="minorHAnsi"/>
          <w:b/>
          <w:color w:val="000000"/>
        </w:rPr>
        <w:t>o tom, že předběžná řídí</w:t>
      </w:r>
      <w:r w:rsidR="00440DE4" w:rsidRPr="00263C02">
        <w:rPr>
          <w:rFonts w:asciiTheme="minorHAnsi" w:hAnsiTheme="minorHAnsi" w:cstheme="minorHAnsi"/>
          <w:b/>
          <w:color w:val="000000"/>
        </w:rPr>
        <w:t>cí kontrola nebyla u vybraných transakcí provedena ve všech významných ohledech v souladu s příslušnými právními předpisy</w:t>
      </w:r>
      <w:r w:rsidR="00440DE4" w:rsidRPr="00263C02">
        <w:rPr>
          <w:rFonts w:asciiTheme="minorHAnsi" w:hAnsiTheme="minorHAnsi" w:cstheme="minorHAnsi"/>
          <w:color w:val="000000"/>
        </w:rPr>
        <w:t>.</w:t>
      </w:r>
    </w:p>
    <w:p w:rsidR="00464652" w:rsidRDefault="00464652" w:rsidP="00F0698D">
      <w:pPr>
        <w:spacing w:after="0"/>
        <w:jc w:val="both"/>
        <w:rPr>
          <w:rFonts w:asciiTheme="minorHAnsi" w:hAnsiTheme="minorHAnsi" w:cstheme="minorHAnsi"/>
          <w:color w:val="000000"/>
        </w:rPr>
      </w:pPr>
    </w:p>
    <w:p w:rsidR="00263C02" w:rsidRPr="00DF0456" w:rsidRDefault="00DF0456" w:rsidP="00263C02">
      <w:pPr>
        <w:spacing w:after="0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ČSSZ je silně závislá</w:t>
      </w:r>
      <w:r w:rsidRPr="00CE2306">
        <w:rPr>
          <w:rFonts w:asciiTheme="minorHAnsi" w:hAnsiTheme="minorHAnsi" w:cstheme="minorHAnsi"/>
          <w:bCs/>
          <w:iCs/>
        </w:rPr>
        <w:t xml:space="preserve"> na výpočetní technice. Míra automatizace a elektronizace procesů je na takové úrovni, že bez </w:t>
      </w:r>
      <w:r w:rsidR="008D1F1D">
        <w:rPr>
          <w:rFonts w:asciiTheme="minorHAnsi" w:hAnsiTheme="minorHAnsi" w:cstheme="minorHAnsi"/>
          <w:bCs/>
          <w:iCs/>
        </w:rPr>
        <w:t>i</w:t>
      </w:r>
      <w:r w:rsidRPr="00CE2306">
        <w:rPr>
          <w:rFonts w:asciiTheme="minorHAnsi" w:hAnsiTheme="minorHAnsi" w:cstheme="minorHAnsi"/>
          <w:bCs/>
          <w:iCs/>
        </w:rPr>
        <w:t xml:space="preserve">ntegrovaného informačního systému (dále také </w:t>
      </w:r>
      <w:r w:rsidRPr="006F690E">
        <w:rPr>
          <w:rFonts w:asciiTheme="minorHAnsi" w:hAnsiTheme="minorHAnsi" w:cstheme="minorHAnsi"/>
          <w:bCs/>
          <w:iCs/>
        </w:rPr>
        <w:t>„IIS“)</w:t>
      </w:r>
      <w:r w:rsidRPr="00CE2306">
        <w:rPr>
          <w:rFonts w:asciiTheme="minorHAnsi" w:hAnsiTheme="minorHAnsi" w:cstheme="minorHAnsi"/>
          <w:bCs/>
          <w:iCs/>
        </w:rPr>
        <w:t xml:space="preserve"> </w:t>
      </w:r>
      <w:r w:rsidR="007B2366">
        <w:rPr>
          <w:rFonts w:asciiTheme="minorHAnsi" w:hAnsiTheme="minorHAnsi" w:cstheme="minorHAnsi"/>
          <w:bCs/>
          <w:iCs/>
        </w:rPr>
        <w:t>není ČSSZ schopna</w:t>
      </w:r>
      <w:r w:rsidRPr="00CE2306">
        <w:rPr>
          <w:rFonts w:asciiTheme="minorHAnsi" w:hAnsiTheme="minorHAnsi" w:cstheme="minorHAnsi"/>
          <w:bCs/>
          <w:iCs/>
        </w:rPr>
        <w:t xml:space="preserve"> dlouhodobě vykonávat svoji činnost. IIS ČSSZ je dle </w:t>
      </w:r>
      <w:r w:rsidR="008D1F1D">
        <w:rPr>
          <w:rFonts w:asciiTheme="minorHAnsi" w:hAnsiTheme="minorHAnsi" w:cstheme="minorHAnsi"/>
          <w:bCs/>
          <w:iCs/>
        </w:rPr>
        <w:t>i</w:t>
      </w:r>
      <w:r w:rsidRPr="00CE2306">
        <w:rPr>
          <w:rFonts w:asciiTheme="minorHAnsi" w:hAnsiTheme="minorHAnsi" w:cstheme="minorHAnsi"/>
          <w:bCs/>
          <w:iCs/>
        </w:rPr>
        <w:t>nformační koncepce ČSSZ</w:t>
      </w:r>
      <w:r w:rsidRPr="00CE2306">
        <w:rPr>
          <w:rStyle w:val="Znakapoznpodarou"/>
          <w:rFonts w:asciiTheme="minorHAnsi" w:hAnsiTheme="minorHAnsi" w:cstheme="minorHAnsi"/>
          <w:bCs/>
        </w:rPr>
        <w:footnoteReference w:id="14"/>
      </w:r>
      <w:r w:rsidRPr="00CE2306">
        <w:rPr>
          <w:rFonts w:asciiTheme="minorHAnsi" w:hAnsiTheme="minorHAnsi" w:cstheme="minorHAnsi"/>
          <w:bCs/>
          <w:iCs/>
        </w:rPr>
        <w:t xml:space="preserve"> jedním z největších informačních systémů veřejné správy v ČR.</w:t>
      </w:r>
      <w:r w:rsidR="007B2366">
        <w:rPr>
          <w:rFonts w:asciiTheme="minorHAnsi" w:hAnsiTheme="minorHAnsi" w:cstheme="minorHAnsi"/>
          <w:bCs/>
          <w:iCs/>
        </w:rPr>
        <w:t xml:space="preserve"> Z kontroly</w:t>
      </w:r>
      <w:r w:rsidR="00263C02">
        <w:rPr>
          <w:rFonts w:cstheme="minorHAnsi"/>
          <w:b/>
        </w:rPr>
        <w:t xml:space="preserve"> nevyplynuly žádné skutečnosti vedoucí k závěru, že jsou </w:t>
      </w:r>
      <w:r w:rsidR="00263C02" w:rsidRPr="00273155">
        <w:rPr>
          <w:rFonts w:cstheme="minorHAnsi"/>
          <w:b/>
        </w:rPr>
        <w:t xml:space="preserve">informační systémy ČSSZ </w:t>
      </w:r>
      <w:r w:rsidR="00263C02">
        <w:rPr>
          <w:rFonts w:cstheme="minorHAnsi"/>
          <w:b/>
        </w:rPr>
        <w:t xml:space="preserve">pro potřeby výkaznictví </w:t>
      </w:r>
      <w:r w:rsidR="00263C02" w:rsidRPr="00273155">
        <w:rPr>
          <w:rFonts w:cstheme="minorHAnsi"/>
          <w:b/>
        </w:rPr>
        <w:t xml:space="preserve">z hlediska jejich nastavení </w:t>
      </w:r>
      <w:r w:rsidR="00263C02">
        <w:rPr>
          <w:rFonts w:cstheme="minorHAnsi"/>
          <w:b/>
        </w:rPr>
        <w:t>ne</w:t>
      </w:r>
      <w:r w:rsidR="00263C02" w:rsidRPr="00273155">
        <w:rPr>
          <w:rFonts w:cstheme="minorHAnsi"/>
          <w:b/>
        </w:rPr>
        <w:t xml:space="preserve">spolehlivé. </w:t>
      </w:r>
    </w:p>
    <w:p w:rsidR="00263C02" w:rsidRDefault="00263C02" w:rsidP="001C6E98">
      <w:pPr>
        <w:spacing w:after="0"/>
        <w:jc w:val="both"/>
        <w:rPr>
          <w:rFonts w:asciiTheme="minorHAnsi" w:hAnsiTheme="minorHAnsi" w:cstheme="minorHAnsi"/>
        </w:rPr>
      </w:pPr>
    </w:p>
    <w:p w:rsidR="00981A93" w:rsidRPr="00440DE4" w:rsidRDefault="009F6BC4" w:rsidP="009F6BC4">
      <w:pPr>
        <w:pStyle w:val="Nadpis2"/>
        <w:keepNext/>
        <w:numPr>
          <w:ilvl w:val="0"/>
          <w:numId w:val="0"/>
        </w:numPr>
        <w:spacing w:after="0" w:line="240" w:lineRule="auto"/>
        <w:contextualSpacing w:val="0"/>
        <w:rPr>
          <w:rFonts w:cs="Calibri"/>
        </w:rPr>
      </w:pPr>
      <w:r>
        <w:rPr>
          <w:rFonts w:cs="Calibri"/>
        </w:rPr>
        <w:t xml:space="preserve">5. </w:t>
      </w:r>
      <w:r w:rsidR="000C1C0B">
        <w:rPr>
          <w:rFonts w:cs="Calibri"/>
        </w:rPr>
        <w:t>N</w:t>
      </w:r>
      <w:r w:rsidR="00440DE4" w:rsidRPr="00440DE4">
        <w:rPr>
          <w:rFonts w:cs="Calibri"/>
        </w:rPr>
        <w:t>eprovázanost právní</w:t>
      </w:r>
      <w:r w:rsidR="0004095F">
        <w:rPr>
          <w:rFonts w:cs="Calibri"/>
        </w:rPr>
        <w:t>ch</w:t>
      </w:r>
      <w:r w:rsidR="00440DE4" w:rsidRPr="00440DE4">
        <w:rPr>
          <w:rFonts w:cs="Calibri"/>
        </w:rPr>
        <w:t xml:space="preserve"> předpis</w:t>
      </w:r>
      <w:r w:rsidR="0004095F">
        <w:rPr>
          <w:rFonts w:cs="Calibri"/>
        </w:rPr>
        <w:t>ů</w:t>
      </w:r>
    </w:p>
    <w:p w:rsidR="00981A93" w:rsidRDefault="00981A93" w:rsidP="009F6BC4">
      <w:pPr>
        <w:keepNext/>
        <w:spacing w:after="0"/>
        <w:jc w:val="both"/>
        <w:rPr>
          <w:rFonts w:asciiTheme="minorHAnsi" w:hAnsiTheme="minorHAnsi" w:cstheme="minorHAnsi"/>
          <w:color w:val="000000"/>
        </w:rPr>
      </w:pPr>
    </w:p>
    <w:p w:rsidR="00440DE4" w:rsidRDefault="00440DE4" w:rsidP="00953601">
      <w:pPr>
        <w:spacing w:after="0"/>
        <w:jc w:val="both"/>
        <w:rPr>
          <w:rFonts w:cs="Calibri"/>
        </w:rPr>
      </w:pPr>
      <w:r w:rsidRPr="00342B6F">
        <w:rPr>
          <w:rFonts w:cs="Calibri"/>
        </w:rPr>
        <w:t>Stávající</w:t>
      </w:r>
      <w:r>
        <w:rPr>
          <w:rFonts w:cs="Calibri"/>
        </w:rPr>
        <w:t xml:space="preserve"> obsahové vymezení syntetických účtů 352 – </w:t>
      </w:r>
      <w:r w:rsidRPr="004665B8">
        <w:rPr>
          <w:rFonts w:cs="Calibri"/>
          <w:i/>
        </w:rPr>
        <w:t>Pohledávky ze správy daní</w:t>
      </w:r>
      <w:r>
        <w:rPr>
          <w:rFonts w:cs="Calibri"/>
        </w:rPr>
        <w:t xml:space="preserve"> a 633 – </w:t>
      </w:r>
      <w:r w:rsidRPr="004665B8">
        <w:rPr>
          <w:rFonts w:cs="Calibri"/>
          <w:i/>
        </w:rPr>
        <w:t>Výnosy ze sociálního pojištění</w:t>
      </w:r>
      <w:r>
        <w:rPr>
          <w:rFonts w:cs="Calibri"/>
        </w:rPr>
        <w:t xml:space="preserve">, definované vyhláškou č. 410/2009 Sb., explicitně vyžaduje účtovat </w:t>
      </w:r>
      <w:r w:rsidRPr="00135D1C">
        <w:rPr>
          <w:rFonts w:cs="Calibri"/>
        </w:rPr>
        <w:t>o</w:t>
      </w:r>
      <w:r w:rsidR="000E4831">
        <w:rPr>
          <w:rFonts w:cs="Calibri"/>
        </w:rPr>
        <w:t> </w:t>
      </w:r>
      <w:r w:rsidRPr="00135D1C">
        <w:rPr>
          <w:rFonts w:cs="Calibri"/>
        </w:rPr>
        <w:t xml:space="preserve">pohledávkách </w:t>
      </w:r>
      <w:r w:rsidRPr="001C3279">
        <w:rPr>
          <w:rFonts w:cs="Calibri"/>
        </w:rPr>
        <w:t>pravomocně stanovených a výnosech pravomocně vyměřených</w:t>
      </w:r>
      <w:r>
        <w:rPr>
          <w:rFonts w:cs="Calibri"/>
        </w:rPr>
        <w:t>.</w:t>
      </w:r>
      <w:r w:rsidR="00113A1B">
        <w:rPr>
          <w:rFonts w:cs="Calibri"/>
        </w:rPr>
        <w:t xml:space="preserve"> </w:t>
      </w:r>
      <w:r w:rsidR="00113A1B">
        <w:t xml:space="preserve">ČSSZ používá </w:t>
      </w:r>
      <w:r w:rsidR="00113A1B">
        <w:lastRenderedPageBreak/>
        <w:t xml:space="preserve">uvedené syntetické účty </w:t>
      </w:r>
      <w:r w:rsidRPr="001C3279">
        <w:t>i pro z</w:t>
      </w:r>
      <w:r w:rsidR="00113A1B">
        <w:t>achycení dalších relevantních případů specifikovaný</w:t>
      </w:r>
      <w:r w:rsidR="00205F31">
        <w:t>ch zákonem č. 589/1992 Sb.</w:t>
      </w:r>
      <w:r w:rsidR="00205F31">
        <w:rPr>
          <w:rStyle w:val="Znakapoznpodarou"/>
        </w:rPr>
        <w:footnoteReference w:id="15"/>
      </w:r>
      <w:r w:rsidR="00205F31">
        <w:t xml:space="preserve">, </w:t>
      </w:r>
      <w:r w:rsidR="00556883">
        <w:t>jimiž jsou:</w:t>
      </w:r>
      <w:r w:rsidR="00113A1B">
        <w:t xml:space="preserve"> </w:t>
      </w:r>
      <w:r>
        <w:rPr>
          <w:rFonts w:cs="Calibri"/>
        </w:rPr>
        <w:t xml:space="preserve"> </w:t>
      </w:r>
    </w:p>
    <w:p w:rsidR="00440DE4" w:rsidRPr="00556883" w:rsidRDefault="00440DE4" w:rsidP="00953601">
      <w:pPr>
        <w:pStyle w:val="Odstavecseseznamem"/>
        <w:numPr>
          <w:ilvl w:val="0"/>
          <w:numId w:val="42"/>
        </w:numPr>
        <w:spacing w:after="0"/>
        <w:ind w:left="284" w:hanging="284"/>
        <w:contextualSpacing w:val="0"/>
        <w:jc w:val="both"/>
        <w:rPr>
          <w:rFonts w:cs="Calibri"/>
        </w:rPr>
      </w:pPr>
      <w:r w:rsidRPr="00556883">
        <w:rPr>
          <w:rFonts w:cs="Calibri"/>
        </w:rPr>
        <w:t>penále z pojistného vůči zaměstnavatelům,</w:t>
      </w:r>
    </w:p>
    <w:p w:rsidR="00440DE4" w:rsidRPr="00556883" w:rsidRDefault="00440DE4" w:rsidP="00953601">
      <w:pPr>
        <w:pStyle w:val="Odstavecseseznamem"/>
        <w:numPr>
          <w:ilvl w:val="0"/>
          <w:numId w:val="42"/>
        </w:numPr>
        <w:spacing w:after="0"/>
        <w:ind w:left="284" w:hanging="284"/>
        <w:contextualSpacing w:val="0"/>
        <w:jc w:val="both"/>
        <w:rPr>
          <w:rFonts w:cs="Calibri"/>
        </w:rPr>
      </w:pPr>
      <w:r w:rsidRPr="00556883">
        <w:rPr>
          <w:rFonts w:cs="Calibri"/>
        </w:rPr>
        <w:t>penále ze záloh na pojistné na důchodové pojištění osob samostatně výdělečně činných,</w:t>
      </w:r>
    </w:p>
    <w:p w:rsidR="00440DE4" w:rsidRPr="00556883" w:rsidRDefault="00440DE4" w:rsidP="00953601">
      <w:pPr>
        <w:pStyle w:val="Odstavecseseznamem"/>
        <w:numPr>
          <w:ilvl w:val="0"/>
          <w:numId w:val="42"/>
        </w:numPr>
        <w:spacing w:after="0"/>
        <w:ind w:left="284" w:hanging="284"/>
        <w:contextualSpacing w:val="0"/>
        <w:jc w:val="both"/>
        <w:rPr>
          <w:rFonts w:cs="Calibri"/>
        </w:rPr>
      </w:pPr>
      <w:r w:rsidRPr="00556883">
        <w:rPr>
          <w:rFonts w:cs="Calibri"/>
        </w:rPr>
        <w:t>pojistn</w:t>
      </w:r>
      <w:r w:rsidR="00795A98">
        <w:rPr>
          <w:rFonts w:cs="Calibri"/>
        </w:rPr>
        <w:t>é</w:t>
      </w:r>
      <w:r w:rsidR="00556883" w:rsidRPr="00556883">
        <w:rPr>
          <w:rFonts w:cs="Calibri"/>
        </w:rPr>
        <w:t xml:space="preserve"> na nemocenské pojištění osob samostatně výdělečně činných</w:t>
      </w:r>
      <w:r w:rsidRPr="00556883">
        <w:rPr>
          <w:rFonts w:cs="Calibri"/>
        </w:rPr>
        <w:t xml:space="preserve">. </w:t>
      </w:r>
    </w:p>
    <w:p w:rsidR="00556883" w:rsidRDefault="00556883" w:rsidP="00556883">
      <w:pPr>
        <w:spacing w:after="0"/>
        <w:jc w:val="both"/>
        <w:rPr>
          <w:rFonts w:cs="Calibri"/>
        </w:rPr>
      </w:pPr>
    </w:p>
    <w:p w:rsidR="00205F31" w:rsidRDefault="00556883" w:rsidP="00205F31">
      <w:pPr>
        <w:widowControl w:val="0"/>
        <w:spacing w:after="0"/>
        <w:jc w:val="both"/>
        <w:rPr>
          <w:b/>
        </w:rPr>
      </w:pPr>
      <w:r w:rsidRPr="00556883">
        <w:rPr>
          <w:rFonts w:cs="Calibri"/>
        </w:rPr>
        <w:t>V důsledku této skutečnosti dochází</w:t>
      </w:r>
      <w:r w:rsidRPr="00FF61AC">
        <w:rPr>
          <w:rFonts w:cs="Calibri"/>
        </w:rPr>
        <w:t xml:space="preserve"> </w:t>
      </w:r>
      <w:r w:rsidRPr="0088523B">
        <w:rPr>
          <w:rFonts w:cs="Calibri"/>
        </w:rPr>
        <w:t>k neprovázanosti právní</w:t>
      </w:r>
      <w:r w:rsidR="0004095F" w:rsidRPr="0088523B">
        <w:rPr>
          <w:rFonts w:cs="Calibri"/>
        </w:rPr>
        <w:t>ch</w:t>
      </w:r>
      <w:r w:rsidRPr="0088523B">
        <w:rPr>
          <w:rFonts w:cs="Calibri"/>
        </w:rPr>
        <w:t xml:space="preserve"> předpis</w:t>
      </w:r>
      <w:r w:rsidR="0004095F" w:rsidRPr="0088523B">
        <w:rPr>
          <w:rFonts w:cs="Calibri"/>
        </w:rPr>
        <w:t>ů</w:t>
      </w:r>
      <w:r w:rsidRPr="0088523B">
        <w:rPr>
          <w:rFonts w:cs="Calibri"/>
        </w:rPr>
        <w:t>,</w:t>
      </w:r>
      <w:r>
        <w:rPr>
          <w:rFonts w:cs="Calibri"/>
        </w:rPr>
        <w:t xml:space="preserve"> přičemž externí uživatel účetní závěrky nemá na základě úpravy stanovené v</w:t>
      </w:r>
      <w:r w:rsidR="009F6650">
        <w:rPr>
          <w:rFonts w:cs="Calibri"/>
        </w:rPr>
        <w:t xml:space="preserve">e vyhlášce č. 410/2009 Sb. </w:t>
      </w:r>
      <w:r>
        <w:rPr>
          <w:rFonts w:cs="Calibri"/>
        </w:rPr>
        <w:t>jednoznačnou informaci o používání předmětných syntetických účtů v podmínkách ČSSZ.</w:t>
      </w:r>
      <w:r w:rsidR="00795A98">
        <w:rPr>
          <w:rFonts w:cs="Calibri"/>
        </w:rPr>
        <w:t xml:space="preserve"> </w:t>
      </w:r>
      <w:r w:rsidR="00AA0813">
        <w:t>V</w:t>
      </w:r>
      <w:r w:rsidR="005D248D">
        <w:t> letech 2015–</w:t>
      </w:r>
      <w:r w:rsidR="00440DE4">
        <w:t>2018</w:t>
      </w:r>
      <w:r w:rsidR="00AA0813">
        <w:t xml:space="preserve"> navrhovala</w:t>
      </w:r>
      <w:r w:rsidR="00AA0813" w:rsidRPr="00AA0813">
        <w:t xml:space="preserve"> </w:t>
      </w:r>
      <w:r w:rsidR="00AA0813">
        <w:t>ČSSZ</w:t>
      </w:r>
      <w:r w:rsidR="00440DE4">
        <w:t xml:space="preserve"> </w:t>
      </w:r>
      <w:r w:rsidR="00795A98">
        <w:t>úpravu vyhlášky č. 410/2009</w:t>
      </w:r>
      <w:r w:rsidR="006F3D24">
        <w:t> </w:t>
      </w:r>
      <w:r w:rsidR="00795A98">
        <w:t>Sb.;</w:t>
      </w:r>
      <w:r>
        <w:t xml:space="preserve"> k</w:t>
      </w:r>
      <w:r w:rsidR="00795A98">
        <w:t xml:space="preserve"> té</w:t>
      </w:r>
      <w:r>
        <w:t xml:space="preserve"> však do doby ukončení kontroly nedošlo</w:t>
      </w:r>
      <w:r w:rsidR="00341875">
        <w:t>, což nebylo dá</w:t>
      </w:r>
      <w:r w:rsidR="006F3D24">
        <w:t>no k tíži ČSSZ</w:t>
      </w:r>
      <w:r>
        <w:t>. Doplňující i</w:t>
      </w:r>
      <w:r w:rsidR="00440DE4" w:rsidRPr="00D91A34">
        <w:t>nformaci o</w:t>
      </w:r>
      <w:r w:rsidR="00AA0813">
        <w:t> </w:t>
      </w:r>
      <w:r w:rsidR="00440DE4">
        <w:t xml:space="preserve">odchylce v používání předmětných syntetických účtů </w:t>
      </w:r>
      <w:r>
        <w:t xml:space="preserve">uvedla </w:t>
      </w:r>
      <w:r w:rsidR="00FA254B">
        <w:t xml:space="preserve">ČSSZ </w:t>
      </w:r>
      <w:r>
        <w:t>v příloze účetní závěrky</w:t>
      </w:r>
      <w:r w:rsidR="00440DE4">
        <w:t xml:space="preserve"> k 31. 12. 2019</w:t>
      </w:r>
      <w:r w:rsidR="00440DE4" w:rsidRPr="00D91A34">
        <w:t>, tuto informaci vš</w:t>
      </w:r>
      <w:r w:rsidR="0035516B">
        <w:t xml:space="preserve">ak nezveřejnila </w:t>
      </w:r>
      <w:r w:rsidR="00440DE4">
        <w:t xml:space="preserve">(viz </w:t>
      </w:r>
      <w:r w:rsidR="00440DE4" w:rsidRPr="00CE0A53">
        <w:t xml:space="preserve">část </w:t>
      </w:r>
      <w:proofErr w:type="gramStart"/>
      <w:r w:rsidR="00440DE4" w:rsidRPr="006F690E">
        <w:t>IV.1.2</w:t>
      </w:r>
      <w:proofErr w:type="gramEnd"/>
      <w:r w:rsidR="00440DE4">
        <w:t xml:space="preserve"> </w:t>
      </w:r>
      <w:r w:rsidR="0035516B">
        <w:t xml:space="preserve">tohoto </w:t>
      </w:r>
      <w:r w:rsidR="00440DE4">
        <w:t>kontrolního závěru).</w:t>
      </w:r>
      <w:r w:rsidR="00FA254B">
        <w:t xml:space="preserve"> Za účelem </w:t>
      </w:r>
      <w:r w:rsidR="009F6650">
        <w:t>minimalizace nejednoznačností v právní úpravě účetnictví</w:t>
      </w:r>
      <w:r w:rsidR="00FA254B">
        <w:t xml:space="preserve"> </w:t>
      </w:r>
      <w:r w:rsidR="00795A98" w:rsidRPr="0088523B">
        <w:t>NKÚ</w:t>
      </w:r>
      <w:r w:rsidR="00F27066" w:rsidRPr="0088523B">
        <w:t xml:space="preserve"> </w:t>
      </w:r>
      <w:r w:rsidR="00FA254B" w:rsidRPr="0088523B">
        <w:t xml:space="preserve">nadále </w:t>
      </w:r>
      <w:r w:rsidR="000C1C0B" w:rsidRPr="0088523B">
        <w:t xml:space="preserve">považuje za žádoucí </w:t>
      </w:r>
      <w:r w:rsidR="00795A98" w:rsidRPr="0088523B">
        <w:t>uvedenou problematiku ve vyhlášce</w:t>
      </w:r>
      <w:r w:rsidR="00AA0813">
        <w:t xml:space="preserve"> </w:t>
      </w:r>
      <w:r w:rsidR="00795A98" w:rsidRPr="0088523B">
        <w:t>č.</w:t>
      </w:r>
      <w:r w:rsidR="009F6650" w:rsidRPr="0088523B">
        <w:t> </w:t>
      </w:r>
      <w:r w:rsidR="00795A98" w:rsidRPr="0088523B">
        <w:t>410/2009 Sb. upravit.</w:t>
      </w:r>
    </w:p>
    <w:p w:rsidR="00205F31" w:rsidRDefault="00205F31" w:rsidP="00205F31">
      <w:pPr>
        <w:widowControl w:val="0"/>
        <w:spacing w:after="0"/>
        <w:jc w:val="both"/>
        <w:rPr>
          <w:b/>
        </w:rPr>
      </w:pPr>
    </w:p>
    <w:p w:rsidR="00205F31" w:rsidRDefault="00205F31" w:rsidP="00205F31">
      <w:pPr>
        <w:widowControl w:val="0"/>
        <w:spacing w:after="0"/>
        <w:jc w:val="both"/>
        <w:rPr>
          <w:b/>
        </w:rPr>
      </w:pPr>
    </w:p>
    <w:p w:rsidR="00205F31" w:rsidRDefault="00205F31" w:rsidP="00205F31">
      <w:pPr>
        <w:widowControl w:val="0"/>
        <w:spacing w:after="0"/>
        <w:jc w:val="both"/>
        <w:rPr>
          <w:b/>
        </w:rPr>
      </w:pPr>
    </w:p>
    <w:p w:rsidR="00F8507F" w:rsidRDefault="00F8507F" w:rsidP="00953601">
      <w:pPr>
        <w:keepNext/>
        <w:spacing w:after="0"/>
        <w:jc w:val="both"/>
        <w:rPr>
          <w:rFonts w:asciiTheme="minorHAnsi" w:eastAsiaTheme="minorHAnsi" w:hAnsiTheme="minorHAnsi" w:cstheme="minorHAnsi"/>
          <w:b/>
        </w:rPr>
      </w:pPr>
    </w:p>
    <w:p w:rsidR="00F8507F" w:rsidRDefault="00F8507F" w:rsidP="00953601">
      <w:pPr>
        <w:keepNext/>
        <w:spacing w:after="0"/>
        <w:jc w:val="both"/>
        <w:rPr>
          <w:rFonts w:asciiTheme="minorHAnsi" w:eastAsiaTheme="minorHAnsi" w:hAnsiTheme="minorHAnsi" w:cstheme="minorHAnsi"/>
          <w:b/>
        </w:rPr>
      </w:pPr>
    </w:p>
    <w:p w:rsidR="00F8507F" w:rsidRDefault="00F8507F" w:rsidP="00953601">
      <w:pPr>
        <w:keepNext/>
        <w:spacing w:after="0"/>
        <w:jc w:val="both"/>
        <w:rPr>
          <w:rFonts w:asciiTheme="minorHAnsi" w:eastAsiaTheme="minorHAnsi" w:hAnsiTheme="minorHAnsi" w:cstheme="minorHAnsi"/>
          <w:b/>
        </w:rPr>
      </w:pPr>
    </w:p>
    <w:p w:rsidR="00F8507F" w:rsidRDefault="00F8507F" w:rsidP="00953601">
      <w:pPr>
        <w:keepNext/>
        <w:spacing w:after="0"/>
        <w:jc w:val="both"/>
        <w:rPr>
          <w:rFonts w:asciiTheme="minorHAnsi" w:eastAsiaTheme="minorHAnsi" w:hAnsiTheme="minorHAnsi" w:cstheme="minorHAnsi"/>
          <w:b/>
        </w:rPr>
      </w:pPr>
    </w:p>
    <w:p w:rsidR="00F8507F" w:rsidRDefault="00F8507F" w:rsidP="00953601">
      <w:pPr>
        <w:keepNext/>
        <w:spacing w:after="0"/>
        <w:jc w:val="both"/>
        <w:rPr>
          <w:rFonts w:asciiTheme="minorHAnsi" w:eastAsiaTheme="minorHAnsi" w:hAnsiTheme="minorHAnsi" w:cstheme="minorHAnsi"/>
          <w:b/>
        </w:rPr>
      </w:pPr>
    </w:p>
    <w:p w:rsidR="00F8507F" w:rsidRDefault="00F8507F" w:rsidP="00953601">
      <w:pPr>
        <w:keepNext/>
        <w:spacing w:after="0"/>
        <w:jc w:val="both"/>
        <w:rPr>
          <w:rFonts w:asciiTheme="minorHAnsi" w:eastAsiaTheme="minorHAnsi" w:hAnsiTheme="minorHAnsi" w:cstheme="minorHAnsi"/>
          <w:b/>
        </w:rPr>
      </w:pPr>
    </w:p>
    <w:p w:rsidR="00F8507F" w:rsidRDefault="00F8507F" w:rsidP="00953601">
      <w:pPr>
        <w:keepNext/>
        <w:spacing w:after="0"/>
        <w:jc w:val="both"/>
        <w:rPr>
          <w:rFonts w:asciiTheme="minorHAnsi" w:eastAsiaTheme="minorHAnsi" w:hAnsiTheme="minorHAnsi" w:cstheme="minorHAnsi"/>
          <w:b/>
        </w:rPr>
      </w:pPr>
    </w:p>
    <w:p w:rsidR="00F8507F" w:rsidRDefault="00F8507F" w:rsidP="00953601">
      <w:pPr>
        <w:keepNext/>
        <w:spacing w:after="0"/>
        <w:jc w:val="both"/>
        <w:rPr>
          <w:rFonts w:asciiTheme="minorHAnsi" w:eastAsiaTheme="minorHAnsi" w:hAnsiTheme="minorHAnsi" w:cstheme="minorHAnsi"/>
          <w:b/>
        </w:rPr>
      </w:pPr>
    </w:p>
    <w:p w:rsidR="00F8507F" w:rsidRDefault="00F8507F" w:rsidP="00953601">
      <w:pPr>
        <w:keepNext/>
        <w:spacing w:after="0"/>
        <w:jc w:val="both"/>
        <w:rPr>
          <w:rFonts w:asciiTheme="minorHAnsi" w:eastAsiaTheme="minorHAnsi" w:hAnsiTheme="minorHAnsi" w:cstheme="minorHAnsi"/>
          <w:b/>
        </w:rPr>
      </w:pPr>
    </w:p>
    <w:p w:rsidR="00F8507F" w:rsidRDefault="00F8507F" w:rsidP="00953601">
      <w:pPr>
        <w:keepNext/>
        <w:spacing w:after="0"/>
        <w:jc w:val="both"/>
        <w:rPr>
          <w:rFonts w:asciiTheme="minorHAnsi" w:eastAsiaTheme="minorHAnsi" w:hAnsiTheme="minorHAnsi" w:cstheme="minorHAnsi"/>
          <w:b/>
        </w:rPr>
      </w:pPr>
    </w:p>
    <w:p w:rsidR="00F8507F" w:rsidRDefault="00F8507F" w:rsidP="00953601">
      <w:pPr>
        <w:keepNext/>
        <w:spacing w:after="0"/>
        <w:jc w:val="both"/>
        <w:rPr>
          <w:rFonts w:asciiTheme="minorHAnsi" w:eastAsiaTheme="minorHAnsi" w:hAnsiTheme="minorHAnsi" w:cstheme="minorHAnsi"/>
          <w:b/>
        </w:rPr>
      </w:pPr>
    </w:p>
    <w:p w:rsidR="00112642" w:rsidRPr="00DE6626" w:rsidRDefault="00A640AE" w:rsidP="00953601">
      <w:pPr>
        <w:keepNext/>
        <w:spacing w:after="0"/>
        <w:jc w:val="both"/>
        <w:rPr>
          <w:rFonts w:asciiTheme="minorHAnsi" w:eastAsiaTheme="minorHAnsi" w:hAnsiTheme="minorHAnsi" w:cstheme="minorHAnsi"/>
          <w:b/>
        </w:rPr>
      </w:pPr>
      <w:r w:rsidRPr="00DE6626">
        <w:rPr>
          <w:rFonts w:asciiTheme="minorHAnsi" w:eastAsiaTheme="minorHAnsi" w:hAnsiTheme="minorHAnsi" w:cstheme="minorHAnsi"/>
          <w:b/>
        </w:rPr>
        <w:t>Seznam zkratek</w:t>
      </w:r>
    </w:p>
    <w:p w:rsidR="009B5780" w:rsidRPr="00D1325C" w:rsidRDefault="009B5780" w:rsidP="00953601">
      <w:pPr>
        <w:keepNext/>
        <w:tabs>
          <w:tab w:val="left" w:pos="2552"/>
        </w:tabs>
        <w:spacing w:after="0"/>
        <w:ind w:left="2552" w:hanging="2552"/>
        <w:rPr>
          <w:rFonts w:asciiTheme="minorHAnsi" w:eastAsiaTheme="minorHAnsi" w:hAnsiTheme="minorHAnsi" w:cstheme="minorHAnsi"/>
        </w:rPr>
      </w:pPr>
    </w:p>
    <w:p w:rsidR="008D27DC" w:rsidRDefault="008D27DC" w:rsidP="00953601">
      <w:pPr>
        <w:keepNext/>
        <w:tabs>
          <w:tab w:val="left" w:pos="255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CRAB</w:t>
      </w:r>
      <w:r>
        <w:rPr>
          <w:rFonts w:asciiTheme="minorHAnsi" w:hAnsiTheme="minorHAnsi" w:cstheme="minorHAnsi"/>
        </w:rPr>
        <w:tab/>
      </w:r>
      <w:r w:rsidRPr="00FF61AC">
        <w:rPr>
          <w:rFonts w:asciiTheme="minorHAnsi" w:hAnsiTheme="minorHAnsi" w:cstheme="minorHAnsi"/>
          <w:i/>
        </w:rPr>
        <w:t>Centrální registr administrativních budov</w:t>
      </w:r>
    </w:p>
    <w:p w:rsidR="003D047B" w:rsidRPr="003D047B" w:rsidRDefault="003D047B" w:rsidP="00953601">
      <w:pPr>
        <w:keepNext/>
        <w:tabs>
          <w:tab w:val="left" w:pos="2552"/>
        </w:tabs>
        <w:rPr>
          <w:rFonts w:asciiTheme="minorHAnsi" w:hAnsiTheme="minorHAnsi" w:cstheme="minorHAnsi"/>
        </w:rPr>
      </w:pPr>
      <w:r w:rsidRPr="003D047B">
        <w:rPr>
          <w:rFonts w:asciiTheme="minorHAnsi" w:hAnsiTheme="minorHAnsi" w:cstheme="minorHAnsi"/>
        </w:rPr>
        <w:t>CSÚIS</w:t>
      </w:r>
      <w:r w:rsidRPr="003D047B">
        <w:rPr>
          <w:rFonts w:asciiTheme="minorHAnsi" w:hAnsiTheme="minorHAnsi" w:cstheme="minorHAnsi"/>
        </w:rPr>
        <w:tab/>
      </w:r>
      <w:r w:rsidRPr="00FF61AC">
        <w:rPr>
          <w:rFonts w:asciiTheme="minorHAnsi" w:hAnsiTheme="minorHAnsi" w:cstheme="minorHAnsi"/>
          <w:i/>
        </w:rPr>
        <w:t>Centrální systém účetních informací státu</w:t>
      </w:r>
    </w:p>
    <w:p w:rsidR="003D047B" w:rsidRPr="003D047B" w:rsidRDefault="003D047B" w:rsidP="00953601">
      <w:pPr>
        <w:keepNext/>
        <w:tabs>
          <w:tab w:val="left" w:pos="2552"/>
        </w:tabs>
        <w:rPr>
          <w:rFonts w:asciiTheme="minorHAnsi" w:hAnsiTheme="minorHAnsi" w:cstheme="minorHAnsi"/>
        </w:rPr>
      </w:pPr>
      <w:r w:rsidRPr="003D047B">
        <w:rPr>
          <w:rFonts w:asciiTheme="minorHAnsi" w:hAnsiTheme="minorHAnsi" w:cstheme="minorHAnsi"/>
        </w:rPr>
        <w:t>ČSSZ</w:t>
      </w:r>
      <w:r w:rsidRPr="003D047B">
        <w:rPr>
          <w:rFonts w:asciiTheme="minorHAnsi" w:hAnsiTheme="minorHAnsi" w:cstheme="minorHAnsi"/>
        </w:rPr>
        <w:tab/>
        <w:t>Česká správa sociálního zabezpečení</w:t>
      </w:r>
    </w:p>
    <w:p w:rsidR="008D27DC" w:rsidRDefault="008D27DC" w:rsidP="00953601">
      <w:pPr>
        <w:keepNext/>
        <w:tabs>
          <w:tab w:val="left" w:pos="255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IS SAP</w:t>
      </w:r>
      <w:r>
        <w:rPr>
          <w:rFonts w:asciiTheme="minorHAnsi" w:hAnsiTheme="minorHAnsi" w:cstheme="minorHAnsi"/>
        </w:rPr>
        <w:tab/>
        <w:t>ekonomický informační systém používaný ČSSZ</w:t>
      </w:r>
    </w:p>
    <w:p w:rsidR="003D047B" w:rsidRPr="003D047B" w:rsidRDefault="003D047B" w:rsidP="00953601">
      <w:pPr>
        <w:keepNext/>
        <w:tabs>
          <w:tab w:val="left" w:pos="2552"/>
        </w:tabs>
        <w:rPr>
          <w:rFonts w:asciiTheme="minorHAnsi" w:hAnsiTheme="minorHAnsi" w:cstheme="minorHAnsi"/>
        </w:rPr>
      </w:pPr>
      <w:r w:rsidRPr="003D047B">
        <w:rPr>
          <w:rFonts w:asciiTheme="minorHAnsi" w:hAnsiTheme="minorHAnsi" w:cstheme="minorHAnsi"/>
        </w:rPr>
        <w:t>IIS</w:t>
      </w:r>
      <w:r w:rsidRPr="003D047B">
        <w:rPr>
          <w:rFonts w:asciiTheme="minorHAnsi" w:hAnsiTheme="minorHAnsi" w:cstheme="minorHAnsi"/>
        </w:rPr>
        <w:tab/>
      </w:r>
      <w:r w:rsidR="00AA0813">
        <w:rPr>
          <w:rFonts w:asciiTheme="minorHAnsi" w:hAnsiTheme="minorHAnsi" w:cstheme="minorHAnsi"/>
        </w:rPr>
        <w:t>i</w:t>
      </w:r>
      <w:r w:rsidRPr="003D047B">
        <w:rPr>
          <w:rFonts w:asciiTheme="minorHAnsi" w:hAnsiTheme="minorHAnsi" w:cstheme="minorHAnsi"/>
        </w:rPr>
        <w:t>ntegrovaný informační systém</w:t>
      </w:r>
    </w:p>
    <w:p w:rsidR="003D047B" w:rsidRPr="003D047B" w:rsidRDefault="003D047B" w:rsidP="00953601">
      <w:pPr>
        <w:keepNext/>
        <w:tabs>
          <w:tab w:val="left" w:pos="2552"/>
        </w:tabs>
        <w:rPr>
          <w:rFonts w:asciiTheme="minorHAnsi" w:hAnsiTheme="minorHAnsi" w:cstheme="minorHAnsi"/>
        </w:rPr>
      </w:pPr>
      <w:r w:rsidRPr="003D047B">
        <w:rPr>
          <w:rFonts w:asciiTheme="minorHAnsi" w:hAnsiTheme="minorHAnsi" w:cstheme="minorHAnsi"/>
        </w:rPr>
        <w:t>NKÚ</w:t>
      </w:r>
      <w:r w:rsidRPr="003D047B">
        <w:rPr>
          <w:rFonts w:asciiTheme="minorHAnsi" w:hAnsiTheme="minorHAnsi" w:cstheme="minorHAnsi"/>
        </w:rPr>
        <w:tab/>
        <w:t>Nejvyšší kontrolní úřad</w:t>
      </w:r>
    </w:p>
    <w:p w:rsidR="003D047B" w:rsidRPr="003D047B" w:rsidRDefault="003D047B" w:rsidP="00953601">
      <w:pPr>
        <w:keepNext/>
        <w:tabs>
          <w:tab w:val="left" w:pos="2552"/>
        </w:tabs>
        <w:rPr>
          <w:rFonts w:asciiTheme="minorHAnsi" w:hAnsiTheme="minorHAnsi" w:cstheme="minorHAnsi"/>
        </w:rPr>
      </w:pPr>
      <w:r w:rsidRPr="003D047B">
        <w:rPr>
          <w:rFonts w:asciiTheme="minorHAnsi" w:hAnsiTheme="minorHAnsi" w:cstheme="minorHAnsi"/>
        </w:rPr>
        <w:t xml:space="preserve">ÚZ </w:t>
      </w:r>
      <w:r w:rsidRPr="003D047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ú</w:t>
      </w:r>
      <w:r w:rsidRPr="003D047B">
        <w:rPr>
          <w:rFonts w:asciiTheme="minorHAnsi" w:hAnsiTheme="minorHAnsi" w:cstheme="minorHAnsi"/>
        </w:rPr>
        <w:t>četní závěrka ČSSZ k 31. 12. 2019</w:t>
      </w:r>
    </w:p>
    <w:p w:rsidR="001054E2" w:rsidRDefault="00A640AE" w:rsidP="00953601">
      <w:pPr>
        <w:keepNext/>
        <w:tabs>
          <w:tab w:val="left" w:pos="2552"/>
        </w:tabs>
        <w:ind w:left="2552" w:hanging="2552"/>
        <w:rPr>
          <w:rFonts w:asciiTheme="minorHAnsi" w:eastAsiaTheme="minorHAnsi" w:hAnsiTheme="minorHAnsi" w:cstheme="minorHAnsi"/>
        </w:rPr>
      </w:pPr>
      <w:r w:rsidRPr="003D047B">
        <w:rPr>
          <w:rFonts w:asciiTheme="minorHAnsi" w:eastAsiaTheme="minorHAnsi" w:hAnsiTheme="minorHAnsi" w:cstheme="minorHAnsi"/>
        </w:rPr>
        <w:t>výkaz FIN 1-12 OSS</w:t>
      </w:r>
      <w:r w:rsidRPr="003D047B">
        <w:rPr>
          <w:rFonts w:asciiTheme="minorHAnsi" w:eastAsiaTheme="minorHAnsi" w:hAnsiTheme="minorHAnsi" w:cstheme="minorHAnsi"/>
        </w:rPr>
        <w:tab/>
        <w:t>výkaz pro hodnocení plnění rozpočtu správců kapitol a organizačních složek státu</w:t>
      </w:r>
      <w:r w:rsidR="00EE66A8">
        <w:rPr>
          <w:rFonts w:asciiTheme="minorHAnsi" w:eastAsiaTheme="minorHAnsi" w:hAnsiTheme="minorHAnsi" w:cstheme="minorHAnsi"/>
        </w:rPr>
        <w:t xml:space="preserve"> </w:t>
      </w:r>
      <w:r w:rsidR="008D27DC">
        <w:rPr>
          <w:rFonts w:asciiTheme="minorHAnsi" w:eastAsiaTheme="minorHAnsi" w:hAnsiTheme="minorHAnsi" w:cstheme="minorHAnsi"/>
        </w:rPr>
        <w:t xml:space="preserve">vypracovaný </w:t>
      </w:r>
      <w:r w:rsidR="00EE66A8">
        <w:rPr>
          <w:rFonts w:asciiTheme="minorHAnsi" w:eastAsiaTheme="minorHAnsi" w:hAnsiTheme="minorHAnsi" w:cstheme="minorHAnsi"/>
        </w:rPr>
        <w:t>ČSSZ k 31. 12. 2019</w:t>
      </w:r>
    </w:p>
    <w:p w:rsidR="00953601" w:rsidRDefault="00953601" w:rsidP="00EE66A8">
      <w:pPr>
        <w:tabs>
          <w:tab w:val="left" w:pos="2552"/>
        </w:tabs>
        <w:ind w:left="2552" w:hanging="2552"/>
        <w:rPr>
          <w:rFonts w:asciiTheme="minorHAnsi" w:eastAsiaTheme="minorHAnsi" w:hAnsiTheme="minorHAnsi" w:cstheme="minorHAnsi"/>
        </w:rPr>
      </w:pPr>
    </w:p>
    <w:p w:rsidR="00E530C0" w:rsidRDefault="00E530C0">
      <w:pPr>
        <w:spacing w:after="160" w:line="259" w:lineRule="auto"/>
        <w:rPr>
          <w:rFonts w:asciiTheme="minorHAnsi" w:eastAsiaTheme="minorHAnsi" w:hAnsiTheme="minorHAnsi" w:cstheme="minorHAnsi"/>
        </w:rPr>
        <w:sectPr w:rsidR="00E530C0" w:rsidSect="00367D88">
          <w:footerReference w:type="default" r:id="rId13"/>
          <w:pgSz w:w="11906" w:h="16838" w:code="9"/>
          <w:pgMar w:top="1417" w:right="1417" w:bottom="1417" w:left="1417" w:header="709" w:footer="709" w:gutter="0"/>
          <w:cols w:space="708"/>
          <w:titlePg/>
          <w:docGrid w:linePitch="360"/>
        </w:sectPr>
      </w:pPr>
    </w:p>
    <w:p w:rsidR="00074938" w:rsidRPr="00FF61AC" w:rsidRDefault="007044D3" w:rsidP="0088523B">
      <w:pPr>
        <w:spacing w:after="0"/>
        <w:jc w:val="right"/>
        <w:rPr>
          <w:rFonts w:cstheme="minorHAnsi"/>
          <w:b/>
        </w:rPr>
      </w:pPr>
      <w:r w:rsidRPr="00FF61AC">
        <w:rPr>
          <w:rFonts w:cstheme="minorHAnsi"/>
          <w:b/>
        </w:rPr>
        <w:lastRenderedPageBreak/>
        <w:t xml:space="preserve">Příloha č. </w:t>
      </w:r>
      <w:r w:rsidR="0088523B" w:rsidRPr="00FF61AC">
        <w:rPr>
          <w:rFonts w:cstheme="minorHAnsi"/>
          <w:b/>
        </w:rPr>
        <w:t>1</w:t>
      </w:r>
    </w:p>
    <w:p w:rsidR="007044D3" w:rsidRPr="00C630DC" w:rsidRDefault="007044D3" w:rsidP="00E530C0">
      <w:pPr>
        <w:spacing w:after="0"/>
        <w:rPr>
          <w:rFonts w:cstheme="minorHAnsi"/>
          <w:b/>
        </w:rPr>
      </w:pPr>
    </w:p>
    <w:p w:rsidR="00E530C0" w:rsidRPr="00C630DC" w:rsidRDefault="006D3F11" w:rsidP="00E530C0">
      <w:pPr>
        <w:spacing w:after="0"/>
        <w:rPr>
          <w:rFonts w:cstheme="minorHAnsi"/>
          <w:b/>
        </w:rPr>
      </w:pPr>
      <w:r w:rsidRPr="00C630DC">
        <w:rPr>
          <w:rFonts w:cstheme="minorHAnsi"/>
          <w:b/>
        </w:rPr>
        <w:t>V</w:t>
      </w:r>
      <w:r w:rsidR="00E530C0" w:rsidRPr="00C630DC">
        <w:rPr>
          <w:rFonts w:cstheme="minorHAnsi"/>
          <w:b/>
        </w:rPr>
        <w:t>yužívání účetních informací v podmínkách ČSSZ</w:t>
      </w:r>
    </w:p>
    <w:p w:rsidR="00E530C0" w:rsidRPr="00C630DC" w:rsidRDefault="00E530C0" w:rsidP="00E530C0">
      <w:pPr>
        <w:spacing w:after="0"/>
        <w:rPr>
          <w:rFonts w:cstheme="minorHAnsi"/>
        </w:rPr>
      </w:pPr>
    </w:p>
    <w:p w:rsidR="00465EE8" w:rsidRDefault="006D3F11" w:rsidP="00465EE8">
      <w:pPr>
        <w:spacing w:after="0"/>
        <w:jc w:val="both"/>
        <w:rPr>
          <w:rFonts w:cstheme="minorHAnsi"/>
        </w:rPr>
      </w:pPr>
      <w:r>
        <w:rPr>
          <w:rFonts w:cstheme="minorHAnsi"/>
        </w:rPr>
        <w:t>Za účetní informace se považují</w:t>
      </w:r>
      <w:r w:rsidR="00E530C0">
        <w:rPr>
          <w:rFonts w:cstheme="minorHAnsi"/>
        </w:rPr>
        <w:t xml:space="preserve"> údaje z úč</w:t>
      </w:r>
      <w:r w:rsidR="001203F3">
        <w:rPr>
          <w:rFonts w:cstheme="minorHAnsi"/>
        </w:rPr>
        <w:t xml:space="preserve">etní závěrky </w:t>
      </w:r>
      <w:r w:rsidR="00E530C0">
        <w:rPr>
          <w:rFonts w:cstheme="minorHAnsi"/>
        </w:rPr>
        <w:t>i detailnější údaje (např. účetní knihy či</w:t>
      </w:r>
      <w:r w:rsidR="00AA0813">
        <w:rPr>
          <w:rFonts w:cstheme="minorHAnsi"/>
        </w:rPr>
        <w:t xml:space="preserve"> </w:t>
      </w:r>
      <w:r w:rsidR="00E530C0">
        <w:rPr>
          <w:rFonts w:cstheme="minorHAnsi"/>
        </w:rPr>
        <w:t>další z nich vycházející údaje a sestavy), které mají v</w:t>
      </w:r>
      <w:r w:rsidR="001203F3">
        <w:rPr>
          <w:rFonts w:cstheme="minorHAnsi"/>
        </w:rPr>
        <w:t xml:space="preserve">azbu na údaje z účetní závěrky. </w:t>
      </w:r>
    </w:p>
    <w:p w:rsidR="00465EE8" w:rsidRDefault="00465EE8" w:rsidP="00465EE8">
      <w:pPr>
        <w:spacing w:after="0"/>
        <w:jc w:val="both"/>
        <w:rPr>
          <w:rFonts w:cs="Calibri"/>
          <w:bCs/>
          <w:iCs/>
        </w:rPr>
      </w:pPr>
    </w:p>
    <w:p w:rsidR="00E530C0" w:rsidRPr="001203F3" w:rsidRDefault="00E530C0" w:rsidP="001203F3">
      <w:pPr>
        <w:spacing w:after="240"/>
        <w:jc w:val="both"/>
        <w:rPr>
          <w:rFonts w:cstheme="minorHAnsi"/>
        </w:rPr>
      </w:pPr>
      <w:r>
        <w:rPr>
          <w:rFonts w:cs="Calibri"/>
          <w:bCs/>
          <w:iCs/>
        </w:rPr>
        <w:t>Způsob vy</w:t>
      </w:r>
      <w:r w:rsidR="006D3F11">
        <w:rPr>
          <w:rFonts w:cs="Calibri"/>
          <w:bCs/>
          <w:iCs/>
        </w:rPr>
        <w:t>užití účetních informací Č</w:t>
      </w:r>
      <w:r w:rsidR="00205F31">
        <w:rPr>
          <w:rFonts w:cs="Calibri"/>
          <w:bCs/>
          <w:iCs/>
        </w:rPr>
        <w:t>eskou správou sociálního zabez</w:t>
      </w:r>
      <w:r w:rsidR="006D3F11">
        <w:rPr>
          <w:rFonts w:cs="Calibri"/>
          <w:bCs/>
          <w:iCs/>
        </w:rPr>
        <w:t>p</w:t>
      </w:r>
      <w:r w:rsidR="00205F31">
        <w:rPr>
          <w:rFonts w:cs="Calibri"/>
          <w:bCs/>
          <w:iCs/>
        </w:rPr>
        <w:t>eč</w:t>
      </w:r>
      <w:r w:rsidR="006D3F11">
        <w:rPr>
          <w:rFonts w:cs="Calibri"/>
          <w:bCs/>
          <w:iCs/>
        </w:rPr>
        <w:t>ení</w:t>
      </w:r>
      <w:r>
        <w:rPr>
          <w:rFonts w:cs="Calibri"/>
          <w:bCs/>
          <w:iCs/>
        </w:rPr>
        <w:t xml:space="preserve"> </w:t>
      </w:r>
      <w:r w:rsidR="006D3F11">
        <w:rPr>
          <w:rFonts w:cs="Calibri"/>
          <w:bCs/>
          <w:iCs/>
        </w:rPr>
        <w:t>pro vlastní řízení a</w:t>
      </w:r>
      <w:r w:rsidR="000E4831">
        <w:rPr>
          <w:rFonts w:cs="Calibri"/>
          <w:bCs/>
          <w:iCs/>
        </w:rPr>
        <w:t> </w:t>
      </w:r>
      <w:r w:rsidR="006D3F11">
        <w:rPr>
          <w:rFonts w:cs="Calibri"/>
          <w:bCs/>
          <w:iCs/>
        </w:rPr>
        <w:t xml:space="preserve">rozhodování </w:t>
      </w:r>
      <w:r>
        <w:rPr>
          <w:rFonts w:cs="Calibri"/>
          <w:bCs/>
          <w:iCs/>
        </w:rPr>
        <w:t xml:space="preserve">dokumentuje následující tabulka: </w:t>
      </w:r>
    </w:p>
    <w:p w:rsidR="00E530C0" w:rsidRPr="001203F3" w:rsidRDefault="001203F3" w:rsidP="001203F3">
      <w:pPr>
        <w:pStyle w:val="Titulek"/>
        <w:spacing w:before="0"/>
        <w:jc w:val="both"/>
        <w:rPr>
          <w:rFonts w:asciiTheme="minorHAnsi" w:hAnsiTheme="minorHAnsi" w:cstheme="minorHAnsi"/>
          <w:szCs w:val="24"/>
        </w:rPr>
      </w:pPr>
      <w:r w:rsidRPr="00E9569E">
        <w:rPr>
          <w:rFonts w:asciiTheme="minorHAnsi" w:hAnsiTheme="minorHAnsi" w:cstheme="minorHAnsi"/>
          <w:szCs w:val="24"/>
        </w:rPr>
        <w:t>Tabulka</w:t>
      </w:r>
      <w:r w:rsidR="00F64990">
        <w:rPr>
          <w:rFonts w:asciiTheme="minorHAnsi" w:hAnsiTheme="minorHAnsi" w:cstheme="minorHAnsi"/>
          <w:szCs w:val="24"/>
        </w:rPr>
        <w:t xml:space="preserve"> č.</w:t>
      </w:r>
      <w:r w:rsidRPr="00E9569E">
        <w:rPr>
          <w:rFonts w:asciiTheme="minorHAnsi" w:hAnsiTheme="minorHAnsi" w:cstheme="minorHAnsi"/>
          <w:szCs w:val="24"/>
        </w:rPr>
        <w:t xml:space="preserve"> </w:t>
      </w:r>
      <w:r w:rsidRPr="00E9569E">
        <w:rPr>
          <w:rFonts w:asciiTheme="minorHAnsi" w:hAnsiTheme="minorHAnsi" w:cstheme="minorHAnsi"/>
          <w:szCs w:val="24"/>
        </w:rPr>
        <w:fldChar w:fldCharType="begin"/>
      </w:r>
      <w:r w:rsidRPr="00E9569E">
        <w:rPr>
          <w:rFonts w:asciiTheme="minorHAnsi" w:hAnsiTheme="minorHAnsi" w:cstheme="minorHAnsi"/>
          <w:szCs w:val="24"/>
        </w:rPr>
        <w:instrText xml:space="preserve"> SEQ Tabulka \* ARABIC </w:instrText>
      </w:r>
      <w:r w:rsidRPr="00E9569E">
        <w:rPr>
          <w:rFonts w:asciiTheme="minorHAnsi" w:hAnsiTheme="minorHAnsi" w:cstheme="minorHAnsi"/>
          <w:szCs w:val="24"/>
        </w:rPr>
        <w:fldChar w:fldCharType="separate"/>
      </w:r>
      <w:r w:rsidR="00A26CA5">
        <w:rPr>
          <w:rFonts w:asciiTheme="minorHAnsi" w:hAnsiTheme="minorHAnsi" w:cstheme="minorHAnsi"/>
          <w:noProof/>
          <w:szCs w:val="24"/>
        </w:rPr>
        <w:t>6</w:t>
      </w:r>
      <w:r w:rsidRPr="00E9569E">
        <w:rPr>
          <w:rFonts w:asciiTheme="minorHAnsi" w:hAnsiTheme="minorHAnsi" w:cstheme="minorHAnsi"/>
          <w:noProof/>
          <w:szCs w:val="24"/>
        </w:rPr>
        <w:fldChar w:fldCharType="end"/>
      </w:r>
      <w:r w:rsidR="00AA0813">
        <w:rPr>
          <w:rFonts w:asciiTheme="minorHAnsi" w:hAnsiTheme="minorHAnsi" w:cstheme="minorHAnsi"/>
          <w:szCs w:val="24"/>
        </w:rPr>
        <w:t>:</w:t>
      </w:r>
      <w:r>
        <w:rPr>
          <w:rFonts w:asciiTheme="minorHAnsi" w:hAnsiTheme="minorHAnsi" w:cstheme="minorHAnsi"/>
          <w:szCs w:val="24"/>
        </w:rPr>
        <w:t xml:space="preserve"> Využití účetních informací v rámci ČSSZ </w:t>
      </w:r>
    </w:p>
    <w:tbl>
      <w:tblPr>
        <w:tblW w:w="90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7370"/>
      </w:tblGrid>
      <w:tr w:rsidR="00E530C0" w:rsidRPr="00953601" w:rsidTr="00953601">
        <w:trPr>
          <w:trHeight w:val="283"/>
          <w:tblHeader/>
          <w:jc w:val="center"/>
        </w:trPr>
        <w:tc>
          <w:tcPr>
            <w:tcW w:w="1701" w:type="dxa"/>
            <w:shd w:val="clear" w:color="auto" w:fill="E5F1FF"/>
            <w:vAlign w:val="center"/>
            <w:hideMark/>
          </w:tcPr>
          <w:p w:rsidR="00E530C0" w:rsidRPr="00953601" w:rsidRDefault="00E530C0" w:rsidP="00953601">
            <w:pPr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3601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Oblast účetnictví</w:t>
            </w:r>
          </w:p>
        </w:tc>
        <w:tc>
          <w:tcPr>
            <w:tcW w:w="7370" w:type="dxa"/>
            <w:shd w:val="clear" w:color="auto" w:fill="E5F1FF"/>
            <w:vAlign w:val="center"/>
            <w:hideMark/>
          </w:tcPr>
          <w:p w:rsidR="00E530C0" w:rsidRPr="00953601" w:rsidRDefault="00E530C0" w:rsidP="00953601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3601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Způsob využití</w:t>
            </w:r>
          </w:p>
        </w:tc>
      </w:tr>
      <w:tr w:rsidR="00E530C0" w:rsidRPr="00953601" w:rsidTr="00953601">
        <w:trPr>
          <w:trHeight w:val="283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E530C0" w:rsidRPr="00953601" w:rsidRDefault="00E530C0" w:rsidP="00953601">
            <w:pPr>
              <w:rPr>
                <w:rFonts w:cs="Calibri"/>
                <w:b/>
                <w:sz w:val="20"/>
                <w:szCs w:val="20"/>
              </w:rPr>
            </w:pPr>
            <w:r w:rsidRPr="00953601">
              <w:rPr>
                <w:rFonts w:cs="Calibri"/>
                <w:b/>
                <w:sz w:val="20"/>
                <w:szCs w:val="20"/>
              </w:rPr>
              <w:t>Stálá aktiva</w:t>
            </w:r>
          </w:p>
        </w:tc>
        <w:tc>
          <w:tcPr>
            <w:tcW w:w="7370" w:type="dxa"/>
            <w:shd w:val="clear" w:color="auto" w:fill="auto"/>
            <w:vAlign w:val="center"/>
            <w:hideMark/>
          </w:tcPr>
          <w:p w:rsidR="00E530C0" w:rsidRPr="00953601" w:rsidRDefault="00E530C0" w:rsidP="00953601">
            <w:pPr>
              <w:spacing w:after="0"/>
              <w:rPr>
                <w:rFonts w:cs="Calibri"/>
                <w:sz w:val="20"/>
                <w:szCs w:val="20"/>
              </w:rPr>
            </w:pPr>
            <w:r w:rsidRPr="00953601">
              <w:rPr>
                <w:rFonts w:cs="Calibri"/>
                <w:sz w:val="20"/>
                <w:szCs w:val="20"/>
              </w:rPr>
              <w:t>Údaje získané z účetních pohybů na příslušných majetkových účtech slouží zejména pro výkaznictví. Vedení ČSSZ má možnost celkového náhledu na majetek v rozvaze a výši celkových oprávek. Bližší údaje k odpisům jsou k dispozici v odpisovém plánu. Pro rozhodování o pořizování a obnově majetku slouží sestavy z evi</w:t>
            </w:r>
            <w:r w:rsidR="001203F3" w:rsidRPr="00953601">
              <w:rPr>
                <w:rFonts w:cs="Calibri"/>
                <w:sz w:val="20"/>
                <w:szCs w:val="20"/>
              </w:rPr>
              <w:t>dence majetku, v níž</w:t>
            </w:r>
            <w:r w:rsidRPr="00953601">
              <w:rPr>
                <w:rFonts w:cs="Calibri"/>
                <w:sz w:val="20"/>
                <w:szCs w:val="20"/>
              </w:rPr>
              <w:t xml:space="preserve"> jsou jednotlivé komodity majetku detailně členěny a evidovány.  </w:t>
            </w:r>
          </w:p>
        </w:tc>
      </w:tr>
      <w:tr w:rsidR="00E530C0" w:rsidRPr="00953601" w:rsidTr="00953601">
        <w:trPr>
          <w:trHeight w:val="283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E530C0" w:rsidRPr="00953601" w:rsidRDefault="00E530C0" w:rsidP="00953601">
            <w:pPr>
              <w:rPr>
                <w:rFonts w:cs="Calibri"/>
                <w:b/>
                <w:sz w:val="20"/>
                <w:szCs w:val="20"/>
              </w:rPr>
            </w:pPr>
            <w:r w:rsidRPr="00953601">
              <w:rPr>
                <w:rFonts w:cs="Calibri"/>
                <w:b/>
                <w:sz w:val="20"/>
                <w:szCs w:val="20"/>
              </w:rPr>
              <w:t>Pohledávky</w:t>
            </w:r>
          </w:p>
        </w:tc>
        <w:tc>
          <w:tcPr>
            <w:tcW w:w="7370" w:type="dxa"/>
            <w:shd w:val="clear" w:color="auto" w:fill="auto"/>
            <w:vAlign w:val="center"/>
            <w:hideMark/>
          </w:tcPr>
          <w:p w:rsidR="00E530C0" w:rsidRPr="00953601" w:rsidRDefault="00E530C0" w:rsidP="00953601">
            <w:pPr>
              <w:spacing w:after="0"/>
              <w:rPr>
                <w:rFonts w:cs="Calibri"/>
                <w:sz w:val="20"/>
                <w:szCs w:val="20"/>
              </w:rPr>
            </w:pPr>
            <w:r w:rsidRPr="00953601">
              <w:rPr>
                <w:rFonts w:cs="Calibri"/>
                <w:sz w:val="20"/>
                <w:szCs w:val="20"/>
              </w:rPr>
              <w:t>Odd</w:t>
            </w:r>
            <w:r w:rsidR="001203F3" w:rsidRPr="00953601">
              <w:rPr>
                <w:rFonts w:cs="Calibri"/>
                <w:sz w:val="20"/>
                <w:szCs w:val="20"/>
              </w:rPr>
              <w:t xml:space="preserve">ělení statistiky </w:t>
            </w:r>
            <w:r w:rsidRPr="00953601">
              <w:rPr>
                <w:rFonts w:cs="Calibri"/>
                <w:sz w:val="20"/>
                <w:szCs w:val="20"/>
              </w:rPr>
              <w:t xml:space="preserve">sleduje aktuální stav pohledávek za plátci pojistného zachycených v účetnictví (účet 352 – </w:t>
            </w:r>
            <w:r w:rsidRPr="00953601">
              <w:rPr>
                <w:rFonts w:cs="Calibri"/>
                <w:i/>
                <w:sz w:val="20"/>
                <w:szCs w:val="20"/>
              </w:rPr>
              <w:t>Pohledávky ze správy daní</w:t>
            </w:r>
            <w:r w:rsidRPr="00953601">
              <w:rPr>
                <w:rFonts w:cs="Calibri"/>
                <w:sz w:val="20"/>
                <w:szCs w:val="20"/>
              </w:rPr>
              <w:t>) a jejich vývoj v časové řadě. Tyto statistiky jsou zveřejňovány</w:t>
            </w:r>
            <w:r w:rsidR="001203F3" w:rsidRPr="00953601">
              <w:rPr>
                <w:rFonts w:cs="Calibri"/>
                <w:sz w:val="20"/>
                <w:szCs w:val="20"/>
              </w:rPr>
              <w:t xml:space="preserve"> na webu ČSSZ </w:t>
            </w:r>
            <w:r w:rsidRPr="00953601">
              <w:rPr>
                <w:rFonts w:cs="Calibri"/>
                <w:sz w:val="20"/>
                <w:szCs w:val="20"/>
              </w:rPr>
              <w:t>a jsou také součástí pravidelných informačních materiálů ČSSZ zveřejňovaných na webu ČS</w:t>
            </w:r>
            <w:r w:rsidR="00DF0456" w:rsidRPr="00953601">
              <w:rPr>
                <w:rFonts w:cs="Calibri"/>
                <w:sz w:val="20"/>
                <w:szCs w:val="20"/>
              </w:rPr>
              <w:t>SZ</w:t>
            </w:r>
            <w:r w:rsidRPr="00953601">
              <w:rPr>
                <w:rFonts w:cs="Calibri"/>
                <w:sz w:val="20"/>
                <w:szCs w:val="20"/>
              </w:rPr>
              <w:t>. Dále je měsíčně zpracovávána statistika pohledávek a úspěšnosti jejich vymáhání dle jednotlivých pracovišť ČSSZ, která je zasílána ředitelům prac</w:t>
            </w:r>
            <w:r w:rsidR="001203F3" w:rsidRPr="00953601">
              <w:rPr>
                <w:rFonts w:cs="Calibri"/>
                <w:sz w:val="20"/>
                <w:szCs w:val="20"/>
              </w:rPr>
              <w:t xml:space="preserve">ovišť ČSSZ. </w:t>
            </w:r>
          </w:p>
        </w:tc>
      </w:tr>
      <w:tr w:rsidR="00E530C0" w:rsidRPr="00953601" w:rsidTr="00953601">
        <w:trPr>
          <w:trHeight w:val="283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E530C0" w:rsidRPr="00953601" w:rsidRDefault="00E530C0" w:rsidP="00953601">
            <w:pPr>
              <w:rPr>
                <w:rFonts w:cs="Calibri"/>
                <w:b/>
                <w:sz w:val="20"/>
                <w:szCs w:val="20"/>
              </w:rPr>
            </w:pPr>
            <w:r w:rsidRPr="00953601">
              <w:rPr>
                <w:rFonts w:cs="Calibri"/>
                <w:b/>
                <w:sz w:val="20"/>
                <w:szCs w:val="20"/>
              </w:rPr>
              <w:t>Závazky</w:t>
            </w:r>
          </w:p>
        </w:tc>
        <w:tc>
          <w:tcPr>
            <w:tcW w:w="7370" w:type="dxa"/>
            <w:shd w:val="clear" w:color="auto" w:fill="auto"/>
            <w:vAlign w:val="center"/>
            <w:hideMark/>
          </w:tcPr>
          <w:p w:rsidR="00E530C0" w:rsidRPr="00953601" w:rsidRDefault="00E530C0" w:rsidP="00953601">
            <w:pPr>
              <w:spacing w:after="0"/>
              <w:rPr>
                <w:rFonts w:cs="Calibri"/>
                <w:sz w:val="20"/>
                <w:szCs w:val="20"/>
              </w:rPr>
            </w:pPr>
            <w:r w:rsidRPr="00953601">
              <w:rPr>
                <w:rFonts w:cs="Calibri"/>
                <w:sz w:val="20"/>
                <w:szCs w:val="20"/>
              </w:rPr>
              <w:t>Údaje z účetnictví se využívají pro zpracování sestav pro vedení ČSSZ. Sestavy se generují dle hrazených nákladů jednotlivým dodavatelům, a to jak z</w:t>
            </w:r>
            <w:r w:rsidR="00953601">
              <w:rPr>
                <w:rFonts w:cs="Calibri"/>
                <w:sz w:val="20"/>
                <w:szCs w:val="20"/>
              </w:rPr>
              <w:t>e současnosti, tak i </w:t>
            </w:r>
            <w:r w:rsidRPr="00953601">
              <w:rPr>
                <w:rFonts w:cs="Calibri"/>
                <w:sz w:val="20"/>
                <w:szCs w:val="20"/>
              </w:rPr>
              <w:t xml:space="preserve">z minulých období. </w:t>
            </w:r>
          </w:p>
        </w:tc>
      </w:tr>
      <w:tr w:rsidR="00E530C0" w:rsidRPr="00953601" w:rsidTr="00953601">
        <w:trPr>
          <w:trHeight w:val="283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E530C0" w:rsidRPr="00953601" w:rsidRDefault="00E530C0" w:rsidP="00953601">
            <w:pPr>
              <w:rPr>
                <w:rFonts w:cs="Calibri"/>
                <w:b/>
                <w:sz w:val="20"/>
                <w:szCs w:val="20"/>
              </w:rPr>
            </w:pPr>
            <w:r w:rsidRPr="00953601">
              <w:rPr>
                <w:rFonts w:cs="Calibri"/>
                <w:b/>
                <w:sz w:val="20"/>
                <w:szCs w:val="20"/>
              </w:rPr>
              <w:t>Náklady</w:t>
            </w:r>
          </w:p>
        </w:tc>
        <w:tc>
          <w:tcPr>
            <w:tcW w:w="7370" w:type="dxa"/>
            <w:shd w:val="clear" w:color="auto" w:fill="auto"/>
            <w:vAlign w:val="center"/>
            <w:hideMark/>
          </w:tcPr>
          <w:p w:rsidR="00E530C0" w:rsidRPr="00953601" w:rsidRDefault="00E530C0" w:rsidP="00065002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953601">
              <w:rPr>
                <w:rFonts w:cs="Calibri"/>
                <w:sz w:val="20"/>
                <w:szCs w:val="20"/>
              </w:rPr>
              <w:t>O</w:t>
            </w:r>
            <w:r w:rsidR="001203F3" w:rsidRPr="00953601">
              <w:rPr>
                <w:rFonts w:cs="Calibri"/>
                <w:sz w:val="20"/>
                <w:szCs w:val="20"/>
              </w:rPr>
              <w:t xml:space="preserve">ddělení controllingu </w:t>
            </w:r>
            <w:r w:rsidRPr="00953601">
              <w:rPr>
                <w:rFonts w:cs="Calibri"/>
                <w:sz w:val="20"/>
                <w:szCs w:val="20"/>
              </w:rPr>
              <w:t>sestavuje různé pohledy na náklady, které se člení podle nákladových středisek a dále se s nimi pracuje p</w:t>
            </w:r>
            <w:r w:rsidR="001203F3" w:rsidRPr="00953601">
              <w:rPr>
                <w:rFonts w:cs="Calibri"/>
                <w:sz w:val="20"/>
                <w:szCs w:val="20"/>
              </w:rPr>
              <w:t>ři zpracovávání různých sestav</w:t>
            </w:r>
            <w:r w:rsidRPr="00953601">
              <w:rPr>
                <w:rFonts w:cs="Calibri"/>
                <w:sz w:val="20"/>
                <w:szCs w:val="20"/>
              </w:rPr>
              <w:t>. Třídění na nákladová střediska je zajištěno při účtování dokladů týkajících se nákladových účtů, ke kterým jsou přiřazována čísla nákladových středisek nebo jednotlivých budov ČSSZ. Náklady v členění na budovy se dále využívají v různých pomocných apl</w:t>
            </w:r>
            <w:r w:rsidR="001203F3" w:rsidRPr="00953601">
              <w:rPr>
                <w:rFonts w:cs="Calibri"/>
                <w:sz w:val="20"/>
                <w:szCs w:val="20"/>
              </w:rPr>
              <w:t xml:space="preserve">ikacích </w:t>
            </w:r>
            <w:r w:rsidRPr="00953601">
              <w:rPr>
                <w:rFonts w:cs="Calibri"/>
                <w:sz w:val="20"/>
                <w:szCs w:val="20"/>
              </w:rPr>
              <w:t xml:space="preserve">a dále se z těchto údajů </w:t>
            </w:r>
            <w:r w:rsidR="00DF0456" w:rsidRPr="00953601">
              <w:rPr>
                <w:rFonts w:cs="Calibri"/>
                <w:sz w:val="20"/>
                <w:szCs w:val="20"/>
              </w:rPr>
              <w:t>čerpají poklady pro naplňování CRAB</w:t>
            </w:r>
            <w:r w:rsidRPr="00953601">
              <w:rPr>
                <w:rFonts w:cs="Calibri"/>
                <w:sz w:val="20"/>
                <w:szCs w:val="20"/>
              </w:rPr>
              <w:t>.</w:t>
            </w:r>
          </w:p>
        </w:tc>
      </w:tr>
      <w:tr w:rsidR="00E530C0" w:rsidRPr="00953601" w:rsidTr="00953601">
        <w:trPr>
          <w:trHeight w:val="283"/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E530C0" w:rsidRPr="00953601" w:rsidRDefault="00E530C0" w:rsidP="00953601">
            <w:pPr>
              <w:rPr>
                <w:rFonts w:cs="Calibri"/>
                <w:b/>
                <w:sz w:val="20"/>
                <w:szCs w:val="20"/>
              </w:rPr>
            </w:pPr>
            <w:r w:rsidRPr="00953601">
              <w:rPr>
                <w:rFonts w:cs="Calibri"/>
                <w:b/>
                <w:sz w:val="20"/>
                <w:szCs w:val="20"/>
              </w:rPr>
              <w:t>Výnosy</w:t>
            </w:r>
          </w:p>
        </w:tc>
        <w:tc>
          <w:tcPr>
            <w:tcW w:w="7370" w:type="dxa"/>
            <w:shd w:val="clear" w:color="auto" w:fill="auto"/>
            <w:vAlign w:val="center"/>
            <w:hideMark/>
          </w:tcPr>
          <w:p w:rsidR="00E530C0" w:rsidRPr="00953601" w:rsidRDefault="00E530C0" w:rsidP="00953601">
            <w:pPr>
              <w:spacing w:after="0"/>
              <w:rPr>
                <w:rFonts w:cs="Calibri"/>
                <w:sz w:val="20"/>
                <w:szCs w:val="20"/>
              </w:rPr>
            </w:pPr>
            <w:r w:rsidRPr="00953601">
              <w:rPr>
                <w:rFonts w:cs="Calibri"/>
                <w:sz w:val="20"/>
                <w:szCs w:val="20"/>
              </w:rPr>
              <w:t xml:space="preserve">V oblasti výnosů nejsou využívány informace z účetnictví. Údaje získané z účetních pohybů na příslušných výnosových účtech slouží zejména pro výkaznictví. </w:t>
            </w:r>
          </w:p>
        </w:tc>
      </w:tr>
    </w:tbl>
    <w:p w:rsidR="001203F3" w:rsidRPr="00686C0D" w:rsidRDefault="001203F3" w:rsidP="001203F3">
      <w:pPr>
        <w:spacing w:before="40" w:after="0"/>
        <w:rPr>
          <w:rFonts w:asciiTheme="minorHAnsi" w:eastAsiaTheme="minorHAnsi" w:hAnsiTheme="minorHAnsi" w:cs="Calibri"/>
          <w:sz w:val="20"/>
          <w:szCs w:val="20"/>
        </w:rPr>
      </w:pPr>
      <w:r w:rsidRPr="00686C0D">
        <w:rPr>
          <w:rFonts w:asciiTheme="minorHAnsi" w:eastAsiaTheme="minorHAnsi" w:hAnsiTheme="minorHAnsi" w:cs="Calibri"/>
          <w:b/>
          <w:sz w:val="20"/>
          <w:szCs w:val="20"/>
        </w:rPr>
        <w:t>Zdroj:</w:t>
      </w:r>
      <w:r w:rsidRPr="00686C0D">
        <w:rPr>
          <w:rFonts w:asciiTheme="minorHAnsi" w:eastAsiaTheme="minorHAnsi" w:hAnsiTheme="minorHAnsi" w:cs="Calibri"/>
          <w:sz w:val="20"/>
          <w:szCs w:val="20"/>
        </w:rPr>
        <w:t xml:space="preserve"> </w:t>
      </w:r>
      <w:r w:rsidR="008D27DC">
        <w:rPr>
          <w:rFonts w:asciiTheme="minorHAnsi" w:eastAsiaTheme="minorHAnsi" w:hAnsiTheme="minorHAnsi" w:cs="Calibri"/>
          <w:sz w:val="20"/>
          <w:szCs w:val="20"/>
        </w:rPr>
        <w:t>vypracoval</w:t>
      </w:r>
      <w:r w:rsidRPr="00686C0D">
        <w:rPr>
          <w:rFonts w:asciiTheme="minorHAnsi" w:eastAsiaTheme="minorHAnsi" w:hAnsiTheme="minorHAnsi" w:cs="Calibri"/>
          <w:sz w:val="20"/>
          <w:szCs w:val="20"/>
        </w:rPr>
        <w:t xml:space="preserve"> NKÚ</w:t>
      </w:r>
      <w:r w:rsidR="008D27DC">
        <w:rPr>
          <w:rFonts w:asciiTheme="minorHAnsi" w:eastAsiaTheme="minorHAnsi" w:hAnsiTheme="minorHAnsi" w:cs="Calibri"/>
          <w:sz w:val="20"/>
          <w:szCs w:val="20"/>
        </w:rPr>
        <w:t xml:space="preserve"> na základě odpovědí ČSSZ</w:t>
      </w:r>
      <w:r w:rsidRPr="00686C0D">
        <w:rPr>
          <w:rFonts w:asciiTheme="minorHAnsi" w:eastAsiaTheme="minorHAnsi" w:hAnsiTheme="minorHAnsi" w:cs="Calibri"/>
          <w:sz w:val="20"/>
          <w:szCs w:val="20"/>
        </w:rPr>
        <w:t>.</w:t>
      </w:r>
    </w:p>
    <w:p w:rsidR="008D27DC" w:rsidRDefault="001203F3" w:rsidP="00953601">
      <w:pPr>
        <w:spacing w:after="0"/>
        <w:jc w:val="both"/>
        <w:rPr>
          <w:rFonts w:asciiTheme="minorHAnsi" w:eastAsiaTheme="minorHAnsi" w:hAnsiTheme="minorHAnsi" w:cs="Calibri"/>
          <w:b/>
          <w:sz w:val="20"/>
          <w:szCs w:val="20"/>
        </w:rPr>
      </w:pPr>
      <w:r w:rsidRPr="00686C0D">
        <w:rPr>
          <w:rFonts w:asciiTheme="minorHAnsi" w:eastAsiaTheme="minorHAnsi" w:hAnsiTheme="minorHAnsi" w:cs="Calibri"/>
          <w:b/>
          <w:sz w:val="20"/>
          <w:szCs w:val="20"/>
        </w:rPr>
        <w:t xml:space="preserve">Vysvětlivky: </w:t>
      </w:r>
    </w:p>
    <w:p w:rsidR="008D27DC" w:rsidRDefault="001203F3" w:rsidP="00953601">
      <w:pPr>
        <w:spacing w:after="0"/>
        <w:jc w:val="both"/>
        <w:rPr>
          <w:rFonts w:asciiTheme="minorHAnsi" w:eastAsiaTheme="minorHAnsi" w:hAnsiTheme="minorHAnsi" w:cs="Calibri"/>
          <w:sz w:val="20"/>
          <w:szCs w:val="20"/>
        </w:rPr>
      </w:pPr>
      <w:r w:rsidRPr="00686C0D">
        <w:rPr>
          <w:rFonts w:asciiTheme="minorHAnsi" w:eastAsiaTheme="minorHAnsi" w:hAnsiTheme="minorHAnsi" w:cs="Calibri"/>
          <w:sz w:val="20"/>
          <w:szCs w:val="20"/>
        </w:rPr>
        <w:t>CRAB</w:t>
      </w:r>
      <w:r w:rsidR="00DF0456" w:rsidRPr="00686C0D">
        <w:rPr>
          <w:rFonts w:asciiTheme="minorHAnsi" w:eastAsiaTheme="minorHAnsi" w:hAnsiTheme="minorHAnsi" w:cs="Calibri"/>
          <w:sz w:val="20"/>
          <w:szCs w:val="20"/>
        </w:rPr>
        <w:t xml:space="preserve"> –</w:t>
      </w:r>
      <w:r w:rsidR="00DF0456" w:rsidRPr="00686C0D">
        <w:rPr>
          <w:rFonts w:asciiTheme="minorHAnsi" w:eastAsiaTheme="minorHAnsi" w:hAnsiTheme="minorHAnsi" w:cs="Calibri"/>
          <w:b/>
          <w:sz w:val="20"/>
          <w:szCs w:val="20"/>
        </w:rPr>
        <w:t xml:space="preserve"> </w:t>
      </w:r>
      <w:r w:rsidRPr="00686C0D">
        <w:rPr>
          <w:rFonts w:asciiTheme="minorHAnsi" w:eastAsiaTheme="minorHAnsi" w:hAnsiTheme="minorHAnsi" w:cs="Calibri"/>
          <w:sz w:val="20"/>
          <w:szCs w:val="20"/>
        </w:rPr>
        <w:t xml:space="preserve">Centrální registr </w:t>
      </w:r>
      <w:r w:rsidR="00DF0456" w:rsidRPr="00686C0D">
        <w:rPr>
          <w:rFonts w:asciiTheme="minorHAnsi" w:eastAsiaTheme="minorHAnsi" w:hAnsiTheme="minorHAnsi" w:cs="Calibri"/>
          <w:sz w:val="20"/>
          <w:szCs w:val="20"/>
        </w:rPr>
        <w:t xml:space="preserve">administrativních budov; </w:t>
      </w:r>
    </w:p>
    <w:p w:rsidR="00E530C0" w:rsidRDefault="00DF0456" w:rsidP="00953601">
      <w:pPr>
        <w:spacing w:after="0"/>
        <w:jc w:val="both"/>
        <w:rPr>
          <w:rFonts w:asciiTheme="minorHAnsi" w:eastAsiaTheme="minorHAnsi" w:hAnsiTheme="minorHAnsi" w:cstheme="minorHAnsi"/>
        </w:rPr>
      </w:pPr>
      <w:r w:rsidRPr="00686C0D">
        <w:rPr>
          <w:rFonts w:asciiTheme="minorHAnsi" w:eastAsiaTheme="minorHAnsi" w:hAnsiTheme="minorHAnsi" w:cs="Calibri"/>
          <w:sz w:val="20"/>
          <w:szCs w:val="20"/>
        </w:rPr>
        <w:t>IS SAP – ekonomick</w:t>
      </w:r>
      <w:r w:rsidR="00E26EF6">
        <w:rPr>
          <w:rFonts w:asciiTheme="minorHAnsi" w:eastAsiaTheme="minorHAnsi" w:hAnsiTheme="minorHAnsi" w:cs="Calibri"/>
          <w:sz w:val="20"/>
          <w:szCs w:val="20"/>
        </w:rPr>
        <w:t xml:space="preserve">ý informační systém používaný </w:t>
      </w:r>
      <w:r w:rsidRPr="00686C0D">
        <w:rPr>
          <w:rFonts w:asciiTheme="minorHAnsi" w:eastAsiaTheme="minorHAnsi" w:hAnsiTheme="minorHAnsi" w:cs="Calibri"/>
          <w:sz w:val="20"/>
          <w:szCs w:val="20"/>
        </w:rPr>
        <w:t>ČSSZ</w:t>
      </w:r>
      <w:r w:rsidR="008D27DC">
        <w:rPr>
          <w:rFonts w:asciiTheme="minorHAnsi" w:eastAsiaTheme="minorHAnsi" w:hAnsiTheme="minorHAnsi" w:cs="Calibri"/>
          <w:sz w:val="20"/>
          <w:szCs w:val="20"/>
        </w:rPr>
        <w:t>.</w:t>
      </w:r>
      <w:bookmarkStart w:id="6" w:name="_GoBack"/>
      <w:bookmarkEnd w:id="6"/>
    </w:p>
    <w:sectPr w:rsidR="00E530C0" w:rsidSect="00E530C0">
      <w:footerReference w:type="first" r:id="rId14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0C6" w:rsidRDefault="00DC50C6">
      <w:pPr>
        <w:spacing w:after="0"/>
      </w:pPr>
      <w:r>
        <w:separator/>
      </w:r>
    </w:p>
  </w:endnote>
  <w:endnote w:type="continuationSeparator" w:id="0">
    <w:p w:rsidR="00DC50C6" w:rsidRDefault="00DC50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5927037"/>
      <w:docPartObj>
        <w:docPartGallery w:val="Page Numbers (Bottom of Page)"/>
        <w:docPartUnique/>
      </w:docPartObj>
    </w:sdtPr>
    <w:sdtEndPr/>
    <w:sdtContent>
      <w:p w:rsidR="00FA254B" w:rsidRDefault="00FA254B" w:rsidP="0005558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6CA5">
          <w:rPr>
            <w:noProof/>
          </w:rPr>
          <w:t>6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54B" w:rsidRDefault="00A26CA5" w:rsidP="00A46AA2">
    <w:pPr>
      <w:pStyle w:val="Zpat"/>
      <w:jc w:val="center"/>
    </w:pPr>
    <w:sdt>
      <w:sdtPr>
        <w:id w:val="-1119909218"/>
        <w:docPartObj>
          <w:docPartGallery w:val="Page Numbers (Bottom of Page)"/>
          <w:docPartUnique/>
        </w:docPartObj>
      </w:sdtPr>
      <w:sdtEndPr/>
      <w:sdtContent>
        <w:r w:rsidR="00FA254B">
          <w:fldChar w:fldCharType="begin"/>
        </w:r>
        <w:r w:rsidR="00FA254B">
          <w:instrText>PAGE   \* MERGEFORMAT</w:instrText>
        </w:r>
        <w:r w:rsidR="00FA254B">
          <w:fldChar w:fldCharType="separate"/>
        </w:r>
        <w:r>
          <w:rPr>
            <w:noProof/>
          </w:rPr>
          <w:t>11</w:t>
        </w:r>
        <w:r w:rsidR="00FA254B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0C6" w:rsidRDefault="00DC50C6" w:rsidP="002B7978">
      <w:pPr>
        <w:spacing w:after="0"/>
      </w:pPr>
      <w:r>
        <w:separator/>
      </w:r>
    </w:p>
  </w:footnote>
  <w:footnote w:type="continuationSeparator" w:id="0">
    <w:p w:rsidR="00DC50C6" w:rsidRDefault="00DC50C6" w:rsidP="002B7978">
      <w:pPr>
        <w:spacing w:after="0"/>
      </w:pPr>
      <w:r>
        <w:continuationSeparator/>
      </w:r>
    </w:p>
  </w:footnote>
  <w:footnote w:type="continuationNotice" w:id="1">
    <w:p w:rsidR="00DC50C6" w:rsidRDefault="00DC50C6">
      <w:pPr>
        <w:spacing w:after="0"/>
      </w:pPr>
    </w:p>
  </w:footnote>
  <w:footnote w:id="2">
    <w:p w:rsidR="004A068A" w:rsidRPr="00555B38" w:rsidRDefault="004A068A" w:rsidP="00555B38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555B38">
        <w:rPr>
          <w:rStyle w:val="Znakapoznpodarou"/>
          <w:rFonts w:ascii="Calibri" w:hAnsi="Calibri" w:cs="Calibri"/>
        </w:rPr>
        <w:footnoteRef/>
      </w:r>
      <w:r w:rsidRPr="00555B38">
        <w:rPr>
          <w:rFonts w:ascii="Calibri" w:hAnsi="Calibri" w:cs="Calibri"/>
        </w:rPr>
        <w:t xml:space="preserve"> </w:t>
      </w:r>
      <w:r w:rsidR="00555B38">
        <w:rPr>
          <w:rFonts w:ascii="Calibri" w:hAnsi="Calibri" w:cs="Calibri"/>
        </w:rPr>
        <w:tab/>
      </w:r>
      <w:r w:rsidRPr="00555B38">
        <w:rPr>
          <w:rFonts w:ascii="Calibri" w:hAnsi="Calibri" w:cs="Calibri"/>
          <w:noProof/>
          <w:color w:val="000000"/>
        </w:rPr>
        <w:t xml:space="preserve">Významnost pro účetní závěrku </w:t>
      </w:r>
      <w:r w:rsidRPr="00555B38">
        <w:rPr>
          <w:rFonts w:ascii="Calibri" w:hAnsi="Calibri" w:cs="Calibri"/>
        </w:rPr>
        <w:t>a údaje pro hodnocení plnění státního rozpočtu byla stanovena ve výši 5</w:t>
      </w:r>
      <w:r w:rsidR="00555B38">
        <w:rPr>
          <w:rFonts w:ascii="Calibri" w:hAnsi="Calibri" w:cs="Calibri"/>
        </w:rPr>
        <w:t> </w:t>
      </w:r>
      <w:r w:rsidRPr="00555B38">
        <w:rPr>
          <w:rFonts w:ascii="Calibri" w:hAnsi="Calibri" w:cs="Calibri"/>
        </w:rPr>
        <w:t>mld</w:t>
      </w:r>
      <w:r w:rsidR="00F327D9">
        <w:rPr>
          <w:rFonts w:ascii="Calibri" w:hAnsi="Calibri" w:cs="Calibri"/>
        </w:rPr>
        <w:t>.</w:t>
      </w:r>
      <w:r w:rsidR="00555B38">
        <w:rPr>
          <w:rFonts w:ascii="Calibri" w:hAnsi="Calibri" w:cs="Calibri"/>
        </w:rPr>
        <w:t> </w:t>
      </w:r>
      <w:r w:rsidRPr="00555B38">
        <w:rPr>
          <w:rFonts w:ascii="Calibri" w:hAnsi="Calibri" w:cs="Calibri"/>
        </w:rPr>
        <w:t>Kč.</w:t>
      </w:r>
      <w:r w:rsidR="00311AEF" w:rsidRPr="00555B38">
        <w:rPr>
          <w:rFonts w:ascii="Calibri" w:hAnsi="Calibri" w:cs="Calibri"/>
        </w:rPr>
        <w:t xml:space="preserve"> </w:t>
      </w:r>
      <w:r w:rsidRPr="00555B38">
        <w:rPr>
          <w:rFonts w:ascii="Calibri" w:hAnsi="Calibri" w:cs="Calibri"/>
        </w:rPr>
        <w:t>Významnost (</w:t>
      </w:r>
      <w:proofErr w:type="spellStart"/>
      <w:r w:rsidRPr="00555B38">
        <w:rPr>
          <w:rFonts w:ascii="Calibri" w:hAnsi="Calibri" w:cs="Calibri"/>
        </w:rPr>
        <w:t>materialita</w:t>
      </w:r>
      <w:proofErr w:type="spellEnd"/>
      <w:r w:rsidRPr="00555B38">
        <w:rPr>
          <w:rFonts w:ascii="Calibri" w:hAnsi="Calibri" w:cs="Calibri"/>
        </w:rPr>
        <w:t>) reprezentuje u účetní závěrky hodnotu nesprávností, jejíž překročení by již mohlo ovlivnit přiměřeně znalého uživatele. Při stanovení významnosti postupuje NKÚ v souladu s mezinárodními standardy nejvyšších kontrolních institucí (ISSAI) pro finanční audit a kontrolními standardy NKÚ. Pro posouzení významnosti zjištěných nesprávností v údajích účetní závěrky a v údajích předkládaných pro hodnocení plnění rozpočtu byla stanovena významnost na úrovni 1 % z nákladů</w:t>
      </w:r>
      <w:r w:rsidR="00F327D9">
        <w:rPr>
          <w:rFonts w:ascii="Calibri" w:hAnsi="Calibri" w:cs="Calibri"/>
        </w:rPr>
        <w:t>,</w:t>
      </w:r>
      <w:r w:rsidRPr="00555B38">
        <w:rPr>
          <w:rFonts w:ascii="Calibri" w:hAnsi="Calibri" w:cs="Calibri"/>
        </w:rPr>
        <w:t xml:space="preserve"> resp. výdajů ČSSZ vykázaných k 31. 12. 2019.</w:t>
      </w:r>
    </w:p>
  </w:footnote>
  <w:footnote w:id="3">
    <w:p w:rsidR="00FA254B" w:rsidRPr="00555B38" w:rsidRDefault="00FA254B" w:rsidP="00555B38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555B38">
        <w:rPr>
          <w:rStyle w:val="Znakapoznpodarou"/>
          <w:rFonts w:ascii="Calibri" w:hAnsi="Calibri" w:cs="Calibri"/>
        </w:rPr>
        <w:footnoteRef/>
      </w:r>
      <w:r w:rsidRPr="00555B38">
        <w:rPr>
          <w:rFonts w:ascii="Calibri" w:hAnsi="Calibri" w:cs="Calibri"/>
        </w:rPr>
        <w:t xml:space="preserve"> </w:t>
      </w:r>
      <w:r w:rsidR="00555B38">
        <w:rPr>
          <w:rFonts w:ascii="Calibri" w:hAnsi="Calibri" w:cs="Calibri"/>
        </w:rPr>
        <w:tab/>
      </w:r>
      <w:r w:rsidRPr="00555B38">
        <w:rPr>
          <w:rFonts w:ascii="Calibri" w:hAnsi="Calibri" w:cs="Calibri"/>
        </w:rPr>
        <w:t xml:space="preserve">Kontrolní akce č. 14/38 – </w:t>
      </w:r>
      <w:r w:rsidRPr="00555B38">
        <w:rPr>
          <w:rFonts w:ascii="Calibri" w:hAnsi="Calibri" w:cs="Calibri"/>
          <w:i/>
        </w:rPr>
        <w:t>Účetní závěrka České správy sociálního zabezpečení za rok 2014 a údaje, které jsou Českou správou sociálního zabezpečení předkládány jako podklad pro hodnocení plnění státního rozpočtu</w:t>
      </w:r>
      <w:r w:rsidRPr="00555B38">
        <w:rPr>
          <w:rFonts w:ascii="Calibri" w:hAnsi="Calibri" w:cs="Calibri"/>
        </w:rPr>
        <w:t xml:space="preserve">; kontrolní závěr byl zveřejněn v částce 3/2015 </w:t>
      </w:r>
      <w:r w:rsidRPr="00555B38">
        <w:rPr>
          <w:rFonts w:ascii="Calibri" w:hAnsi="Calibri" w:cs="Calibri"/>
          <w:i/>
        </w:rPr>
        <w:t>Věstníku NKÚ</w:t>
      </w:r>
      <w:r w:rsidRPr="00555B38">
        <w:rPr>
          <w:rFonts w:ascii="Calibri" w:hAnsi="Calibri" w:cs="Calibri"/>
        </w:rPr>
        <w:t>.</w:t>
      </w:r>
    </w:p>
  </w:footnote>
  <w:footnote w:id="4">
    <w:p w:rsidR="00FA254B" w:rsidRPr="008A6B3E" w:rsidRDefault="00FA254B" w:rsidP="008A3A23">
      <w:pPr>
        <w:pStyle w:val="Textpoznpodarou"/>
        <w:ind w:left="284" w:hanging="284"/>
        <w:rPr>
          <w:rFonts w:asciiTheme="minorHAnsi" w:hAnsiTheme="minorHAnsi" w:cstheme="minorHAnsi"/>
        </w:rPr>
      </w:pPr>
      <w:r w:rsidRPr="008A6B3E">
        <w:rPr>
          <w:rStyle w:val="Znakapoznpodarou"/>
          <w:rFonts w:asciiTheme="minorHAnsi" w:hAnsiTheme="minorHAnsi" w:cstheme="minorHAnsi"/>
        </w:rPr>
        <w:footnoteRef/>
      </w:r>
      <w:r w:rsidRPr="008A6B3E">
        <w:rPr>
          <w:rFonts w:asciiTheme="minorHAnsi" w:hAnsiTheme="minorHAnsi" w:cstheme="minorHAnsi"/>
        </w:rPr>
        <w:t xml:space="preserve"> </w:t>
      </w:r>
      <w:r w:rsidR="008A3A2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Zákon České národní rady č. 582/1991 Sb., </w:t>
      </w:r>
      <w:r w:rsidRPr="00377735">
        <w:rPr>
          <w:rFonts w:asciiTheme="minorHAnsi" w:hAnsiTheme="minorHAnsi" w:cstheme="minorHAnsi"/>
        </w:rPr>
        <w:t>o organizaci a provádění sociálního zabezpečení</w:t>
      </w:r>
      <w:r>
        <w:rPr>
          <w:rFonts w:asciiTheme="minorHAnsi" w:hAnsiTheme="minorHAnsi" w:cstheme="minorHAnsi"/>
        </w:rPr>
        <w:t>.</w:t>
      </w:r>
    </w:p>
  </w:footnote>
  <w:footnote w:id="5">
    <w:p w:rsidR="00FA254B" w:rsidRPr="008A6B3E" w:rsidRDefault="00FA254B" w:rsidP="008A3A23">
      <w:pPr>
        <w:pStyle w:val="Textpoznpodarou"/>
        <w:ind w:left="284" w:hanging="284"/>
        <w:rPr>
          <w:rFonts w:ascii="Calibri" w:hAnsi="Calibri" w:cs="Calibri"/>
        </w:rPr>
      </w:pPr>
      <w:r w:rsidRPr="008A6B3E">
        <w:rPr>
          <w:rStyle w:val="Znakapoznpodarou"/>
          <w:rFonts w:ascii="Calibri" w:hAnsi="Calibri" w:cs="Calibri"/>
        </w:rPr>
        <w:footnoteRef/>
      </w:r>
      <w:r w:rsidRPr="008A6B3E">
        <w:rPr>
          <w:rFonts w:ascii="Calibri" w:hAnsi="Calibri" w:cs="Calibri"/>
        </w:rPr>
        <w:t xml:space="preserve"> </w:t>
      </w:r>
      <w:r w:rsidR="008A3A23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Zákon č. 219/2000 Sb., </w:t>
      </w:r>
      <w:r w:rsidRPr="004E302A">
        <w:rPr>
          <w:rFonts w:asciiTheme="minorHAnsi" w:hAnsiTheme="minorHAnsi" w:cstheme="minorHAnsi"/>
        </w:rPr>
        <w:t>o majetku České republiky a jejím vystupov</w:t>
      </w:r>
      <w:r>
        <w:rPr>
          <w:rFonts w:asciiTheme="minorHAnsi" w:hAnsiTheme="minorHAnsi" w:cstheme="minorHAnsi"/>
        </w:rPr>
        <w:t>ání v právních vztazích.</w:t>
      </w:r>
    </w:p>
  </w:footnote>
  <w:footnote w:id="6">
    <w:p w:rsidR="00FA254B" w:rsidRPr="008A6B3E" w:rsidRDefault="00FA254B" w:rsidP="008A3A23">
      <w:pPr>
        <w:pStyle w:val="Textpoznpodarou"/>
        <w:ind w:left="284" w:hanging="284"/>
        <w:rPr>
          <w:rFonts w:asciiTheme="minorHAnsi" w:hAnsiTheme="minorHAnsi" w:cstheme="minorHAnsi"/>
        </w:rPr>
      </w:pPr>
      <w:r w:rsidRPr="008A6B3E">
        <w:rPr>
          <w:rStyle w:val="Znakapoznpodarou"/>
          <w:rFonts w:asciiTheme="minorHAnsi" w:hAnsiTheme="minorHAnsi" w:cstheme="minorHAnsi"/>
        </w:rPr>
        <w:footnoteRef/>
      </w:r>
      <w:r w:rsidRPr="008A6B3E">
        <w:rPr>
          <w:rFonts w:asciiTheme="minorHAnsi" w:hAnsiTheme="minorHAnsi" w:cstheme="minorHAnsi"/>
        </w:rPr>
        <w:t xml:space="preserve"> </w:t>
      </w:r>
      <w:r w:rsidR="008A3A2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Zákon č. 563/1991 Sb., o účetnictví.</w:t>
      </w:r>
    </w:p>
  </w:footnote>
  <w:footnote w:id="7">
    <w:p w:rsidR="006E161E" w:rsidRPr="0018341A" w:rsidRDefault="006E161E" w:rsidP="00E12FBD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8341A">
        <w:rPr>
          <w:rStyle w:val="Znakapoznpodarou"/>
          <w:rFonts w:asciiTheme="minorHAnsi" w:hAnsiTheme="minorHAnsi" w:cstheme="minorHAnsi"/>
        </w:rPr>
        <w:footnoteRef/>
      </w:r>
      <w:r w:rsidRPr="0018341A">
        <w:rPr>
          <w:rFonts w:asciiTheme="minorHAnsi" w:hAnsiTheme="minorHAnsi" w:cstheme="minorHAnsi"/>
        </w:rPr>
        <w:t xml:space="preserve"> </w:t>
      </w:r>
      <w:r w:rsidR="00E12FBD">
        <w:rPr>
          <w:rFonts w:asciiTheme="minorHAnsi" w:hAnsiTheme="minorHAnsi" w:cstheme="minorHAnsi"/>
        </w:rPr>
        <w:tab/>
      </w:r>
      <w:r w:rsidR="00DA2245">
        <w:rPr>
          <w:rFonts w:ascii="Calibri" w:hAnsi="Calibri" w:cs="Calibri"/>
          <w:bCs/>
        </w:rPr>
        <w:t>V případě příjmů a výdajů byl</w:t>
      </w:r>
      <w:r w:rsidR="00CD3113">
        <w:rPr>
          <w:rFonts w:ascii="Calibri" w:hAnsi="Calibri" w:cs="Calibri"/>
          <w:bCs/>
        </w:rPr>
        <w:t xml:space="preserve"> </w:t>
      </w:r>
      <w:r w:rsidR="00DA2245">
        <w:rPr>
          <w:rFonts w:ascii="Calibri" w:hAnsi="Calibri" w:cs="Calibri"/>
          <w:bCs/>
        </w:rPr>
        <w:t>kontrolo</w:t>
      </w:r>
      <w:r w:rsidR="00CD3113">
        <w:rPr>
          <w:rFonts w:ascii="Calibri" w:hAnsi="Calibri" w:cs="Calibri"/>
          <w:bCs/>
        </w:rPr>
        <w:t>vaný objem stanoven v návaznosti na významné obl</w:t>
      </w:r>
      <w:r w:rsidR="000A09BC">
        <w:rPr>
          <w:rFonts w:ascii="Calibri" w:hAnsi="Calibri" w:cs="Calibri"/>
          <w:bCs/>
        </w:rPr>
        <w:t>asti činnosti ČSSZ</w:t>
      </w:r>
      <w:r w:rsidRPr="00EB7B84">
        <w:rPr>
          <w:rFonts w:ascii="Calibri" w:hAnsi="Calibri" w:cs="Calibri"/>
          <w:bCs/>
        </w:rPr>
        <w:t>.</w:t>
      </w:r>
    </w:p>
  </w:footnote>
  <w:footnote w:id="8">
    <w:p w:rsidR="00FA254B" w:rsidRPr="00D051C3" w:rsidRDefault="00FA254B" w:rsidP="00E12FBD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D051C3">
        <w:rPr>
          <w:rStyle w:val="Znakapoznpodarou"/>
          <w:rFonts w:asciiTheme="minorHAnsi" w:hAnsiTheme="minorHAnsi" w:cstheme="minorHAnsi"/>
        </w:rPr>
        <w:footnoteRef/>
      </w:r>
      <w:r w:rsidRPr="00D051C3">
        <w:rPr>
          <w:rFonts w:asciiTheme="minorHAnsi" w:hAnsiTheme="minorHAnsi" w:cstheme="minorHAnsi"/>
        </w:rPr>
        <w:t xml:space="preserve"> </w:t>
      </w:r>
      <w:r w:rsidR="00E12FBD">
        <w:rPr>
          <w:rFonts w:asciiTheme="minorHAnsi" w:hAnsiTheme="minorHAnsi" w:cstheme="minorHAnsi"/>
        </w:rPr>
        <w:tab/>
      </w:r>
      <w:r w:rsidRPr="00D051C3">
        <w:rPr>
          <w:rFonts w:asciiTheme="minorHAnsi" w:hAnsiTheme="minorHAnsi" w:cstheme="minorHAnsi"/>
        </w:rPr>
        <w:t>ČSSZ je povinna v souladu se zákonem č. 563/1991 Sb. účtovat o stavu a pohybu majetku a jiných aktiv, závazků a jiných pasiv, o nákladech a výnosech a o výsledku hospodaření. Informace, které předkládá v účetní závěrce, musí být spolehlivé, srovnatelné, srozumitelné a posuzují se z hlediska významnosti.</w:t>
      </w:r>
    </w:p>
  </w:footnote>
  <w:footnote w:id="9">
    <w:p w:rsidR="00FA254B" w:rsidRPr="002B277D" w:rsidRDefault="00FA254B" w:rsidP="00E12FBD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2B277D">
        <w:rPr>
          <w:rStyle w:val="Znakapoznpodarou"/>
          <w:rFonts w:asciiTheme="minorHAnsi" w:hAnsiTheme="minorHAnsi" w:cstheme="minorHAnsi"/>
        </w:rPr>
        <w:footnoteRef/>
      </w:r>
      <w:r w:rsidRPr="002B277D">
        <w:rPr>
          <w:rFonts w:asciiTheme="minorHAnsi" w:hAnsiTheme="minorHAnsi" w:cstheme="minorHAnsi"/>
        </w:rPr>
        <w:t xml:space="preserve"> </w:t>
      </w:r>
      <w:r w:rsidR="00E12FBD">
        <w:rPr>
          <w:rFonts w:asciiTheme="minorHAnsi" w:hAnsiTheme="minorHAnsi" w:cstheme="minorHAnsi"/>
        </w:rPr>
        <w:tab/>
      </w:r>
      <w:r w:rsidRPr="002B277D">
        <w:rPr>
          <w:rFonts w:asciiTheme="minorHAnsi" w:hAnsiTheme="minorHAnsi" w:cstheme="minorHAnsi"/>
        </w:rPr>
        <w:t>Vyhláška č. 410/2009 Sb., kterou se provádějí některá ustanovení zákona č. 563/1991 Sb., o účetnictví, ve znění pozdějších předpisů, pro některé vybrané účetní jednotky.</w:t>
      </w:r>
    </w:p>
  </w:footnote>
  <w:footnote w:id="10">
    <w:p w:rsidR="00FA254B" w:rsidRPr="00D051C3" w:rsidRDefault="00FA254B" w:rsidP="00E12FBD">
      <w:pPr>
        <w:pStyle w:val="Textpoznpodarou"/>
        <w:ind w:left="284" w:hanging="284"/>
        <w:rPr>
          <w:rFonts w:asciiTheme="minorHAnsi" w:hAnsiTheme="minorHAnsi" w:cstheme="minorHAnsi"/>
        </w:rPr>
      </w:pPr>
      <w:r w:rsidRPr="00D051C3">
        <w:rPr>
          <w:rStyle w:val="Znakapoznpodarou"/>
          <w:rFonts w:asciiTheme="minorHAnsi" w:hAnsiTheme="minorHAnsi" w:cstheme="minorHAnsi"/>
        </w:rPr>
        <w:footnoteRef/>
      </w:r>
      <w:r w:rsidRPr="00D051C3">
        <w:rPr>
          <w:rFonts w:asciiTheme="minorHAnsi" w:hAnsiTheme="minorHAnsi" w:cstheme="minorHAnsi"/>
        </w:rPr>
        <w:t xml:space="preserve"> </w:t>
      </w:r>
      <w:r w:rsidR="00E12FBD">
        <w:rPr>
          <w:rFonts w:asciiTheme="minorHAnsi" w:hAnsiTheme="minorHAnsi" w:cstheme="minorHAnsi"/>
        </w:rPr>
        <w:tab/>
      </w:r>
      <w:r w:rsidRPr="00D051C3">
        <w:rPr>
          <w:rFonts w:asciiTheme="minorHAnsi" w:hAnsiTheme="minorHAnsi" w:cstheme="minorHAnsi"/>
        </w:rPr>
        <w:t>Vyhláška č. 323/2002 Sb., o rozpočtové skladbě.</w:t>
      </w:r>
    </w:p>
  </w:footnote>
  <w:footnote w:id="11">
    <w:p w:rsidR="00FA254B" w:rsidRPr="00DC7560" w:rsidRDefault="00FA254B" w:rsidP="00E12FBD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DC7560">
        <w:rPr>
          <w:rStyle w:val="Znakapoznpodarou"/>
          <w:rFonts w:asciiTheme="minorHAnsi" w:hAnsiTheme="minorHAnsi" w:cstheme="minorHAnsi"/>
        </w:rPr>
        <w:footnoteRef/>
      </w:r>
      <w:r w:rsidR="00E12FBD">
        <w:rPr>
          <w:rFonts w:asciiTheme="minorHAnsi" w:hAnsiTheme="minorHAnsi" w:cstheme="minorHAnsi"/>
        </w:rPr>
        <w:t xml:space="preserve"> </w:t>
      </w:r>
      <w:r w:rsidR="00E12FB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Zákon č. 320/2001 Sb., o finanční kontrole ve veřejné správě a o změně některých zákonů (zákon o finanční kontrole).</w:t>
      </w:r>
    </w:p>
  </w:footnote>
  <w:footnote w:id="12">
    <w:p w:rsidR="00FA254B" w:rsidRPr="00DC7560" w:rsidRDefault="00FA254B" w:rsidP="00E12FBD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DC7560">
        <w:rPr>
          <w:rStyle w:val="Znakapoznpodarou"/>
          <w:rFonts w:asciiTheme="minorHAnsi" w:hAnsiTheme="minorHAnsi" w:cstheme="minorHAnsi"/>
        </w:rPr>
        <w:footnoteRef/>
      </w:r>
      <w:r w:rsidR="00E12FBD">
        <w:rPr>
          <w:rFonts w:asciiTheme="minorHAnsi" w:hAnsiTheme="minorHAnsi" w:cstheme="minorHAnsi"/>
        </w:rPr>
        <w:t xml:space="preserve"> </w:t>
      </w:r>
      <w:r w:rsidR="00E12FBD">
        <w:rPr>
          <w:rFonts w:asciiTheme="minorHAnsi" w:hAnsiTheme="minorHAnsi" w:cstheme="minorHAnsi"/>
        </w:rPr>
        <w:tab/>
      </w:r>
      <w:r>
        <w:rPr>
          <w:rFonts w:asciiTheme="minorHAnsi" w:eastAsiaTheme="minorHAnsi" w:hAnsiTheme="minorHAnsi" w:cstheme="minorHAnsi"/>
        </w:rPr>
        <w:t>Vyhláška</w:t>
      </w:r>
      <w:r w:rsidRPr="00DC7560">
        <w:rPr>
          <w:rFonts w:asciiTheme="minorHAnsi" w:eastAsiaTheme="minorHAnsi" w:hAnsiTheme="minorHAnsi" w:cstheme="minorHAnsi"/>
        </w:rPr>
        <w:t xml:space="preserve"> č. 416/2004 Sb., kterou se provádí zákon č. 320/2001 Sb., o finanční kontrole ve veřejné správě a</w:t>
      </w:r>
      <w:r w:rsidR="00D051C3">
        <w:rPr>
          <w:rFonts w:asciiTheme="minorHAnsi" w:eastAsiaTheme="minorHAnsi" w:hAnsiTheme="minorHAnsi" w:cstheme="minorHAnsi"/>
        </w:rPr>
        <w:t> </w:t>
      </w:r>
      <w:r w:rsidRPr="00DC7560">
        <w:rPr>
          <w:rFonts w:asciiTheme="minorHAnsi" w:eastAsiaTheme="minorHAnsi" w:hAnsiTheme="minorHAnsi" w:cstheme="minorHAnsi"/>
        </w:rPr>
        <w:t>o</w:t>
      </w:r>
      <w:r w:rsidR="00D051C3">
        <w:rPr>
          <w:rFonts w:asciiTheme="minorHAnsi" w:eastAsiaTheme="minorHAnsi" w:hAnsiTheme="minorHAnsi" w:cstheme="minorHAnsi"/>
        </w:rPr>
        <w:t> </w:t>
      </w:r>
      <w:r w:rsidRPr="00DC7560">
        <w:rPr>
          <w:rFonts w:asciiTheme="minorHAnsi" w:eastAsiaTheme="minorHAnsi" w:hAnsiTheme="minorHAnsi" w:cstheme="minorHAnsi"/>
        </w:rPr>
        <w:t>změně některých zákonů (zákon o finanční kontrole), ve znění zákona č. 309/2002 Sb., zákona č.</w:t>
      </w:r>
      <w:r w:rsidR="00E12FBD">
        <w:rPr>
          <w:rFonts w:asciiTheme="minorHAnsi" w:eastAsiaTheme="minorHAnsi" w:hAnsiTheme="minorHAnsi" w:cstheme="minorHAnsi"/>
        </w:rPr>
        <w:t> </w:t>
      </w:r>
      <w:r w:rsidRPr="00DC7560">
        <w:rPr>
          <w:rFonts w:asciiTheme="minorHAnsi" w:eastAsiaTheme="minorHAnsi" w:hAnsiTheme="minorHAnsi" w:cstheme="minorHAnsi"/>
        </w:rPr>
        <w:t>320/2002</w:t>
      </w:r>
      <w:r w:rsidR="00E12FBD">
        <w:rPr>
          <w:rFonts w:asciiTheme="minorHAnsi" w:eastAsiaTheme="minorHAnsi" w:hAnsiTheme="minorHAnsi" w:cstheme="minorHAnsi"/>
        </w:rPr>
        <w:t> </w:t>
      </w:r>
      <w:r w:rsidRPr="00DC7560">
        <w:rPr>
          <w:rFonts w:asciiTheme="minorHAnsi" w:eastAsiaTheme="minorHAnsi" w:hAnsiTheme="minorHAnsi" w:cstheme="minorHAnsi"/>
        </w:rPr>
        <w:t>Sb. a zákona č. 123/2003 Sb.</w:t>
      </w:r>
    </w:p>
  </w:footnote>
  <w:footnote w:id="13">
    <w:p w:rsidR="00FA254B" w:rsidRPr="002B277D" w:rsidRDefault="00FA254B" w:rsidP="009F6BC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2B277D">
        <w:rPr>
          <w:rStyle w:val="Znakapoznpodarou"/>
          <w:rFonts w:asciiTheme="minorHAnsi" w:hAnsiTheme="minorHAnsi" w:cstheme="minorHAnsi"/>
        </w:rPr>
        <w:footnoteRef/>
      </w:r>
      <w:r w:rsidRPr="002B277D">
        <w:rPr>
          <w:rFonts w:asciiTheme="minorHAnsi" w:hAnsiTheme="minorHAnsi" w:cstheme="minorHAnsi"/>
        </w:rPr>
        <w:t xml:space="preserve"> </w:t>
      </w:r>
      <w:r w:rsidR="009F6BC4">
        <w:rPr>
          <w:rFonts w:asciiTheme="minorHAnsi" w:hAnsiTheme="minorHAnsi" w:cstheme="minorHAnsi"/>
        </w:rPr>
        <w:tab/>
      </w:r>
      <w:r w:rsidRPr="002B277D">
        <w:rPr>
          <w:rFonts w:asciiTheme="minorHAnsi" w:hAnsiTheme="minorHAnsi" w:cstheme="minorHAnsi"/>
        </w:rPr>
        <w:t>Realizace dalších dvou přijatých opatření byla navázána na úpravu právního předpisu, tj. mimo působnost ČSSZ.</w:t>
      </w:r>
    </w:p>
  </w:footnote>
  <w:footnote w:id="14">
    <w:p w:rsidR="00FA254B" w:rsidRPr="00121EC5" w:rsidRDefault="00FA254B" w:rsidP="009F6BC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21EC5">
        <w:rPr>
          <w:rStyle w:val="Znakapoznpodarou"/>
          <w:rFonts w:asciiTheme="minorHAnsi" w:hAnsiTheme="minorHAnsi" w:cstheme="minorHAnsi"/>
        </w:rPr>
        <w:footnoteRef/>
      </w:r>
      <w:r w:rsidRPr="00121EC5">
        <w:rPr>
          <w:rFonts w:asciiTheme="minorHAnsi" w:hAnsiTheme="minorHAnsi" w:cstheme="minorHAnsi"/>
        </w:rPr>
        <w:t xml:space="preserve"> </w:t>
      </w:r>
      <w:r w:rsidR="009F6BC4">
        <w:rPr>
          <w:rFonts w:asciiTheme="minorHAnsi" w:hAnsiTheme="minorHAnsi" w:cstheme="minorHAnsi"/>
        </w:rPr>
        <w:tab/>
      </w:r>
      <w:r w:rsidRPr="00121EC5">
        <w:rPr>
          <w:rFonts w:asciiTheme="minorHAnsi" w:hAnsiTheme="minorHAnsi" w:cstheme="minorHAnsi"/>
          <w:bCs/>
          <w:iCs/>
        </w:rPr>
        <w:t>Informační koncepce ČSSZ byla zpracována v roce 2013 v souladu se zákonem č. 365/2000 Sb., o informačních systémech veřejné správy</w:t>
      </w:r>
      <w:r w:rsidR="00D051C3">
        <w:rPr>
          <w:rFonts w:asciiTheme="minorHAnsi" w:hAnsiTheme="minorHAnsi" w:cstheme="minorHAnsi"/>
          <w:bCs/>
          <w:iCs/>
        </w:rPr>
        <w:t xml:space="preserve"> a o změně některých dalších zákonů</w:t>
      </w:r>
      <w:r w:rsidRPr="00121EC5">
        <w:rPr>
          <w:rFonts w:asciiTheme="minorHAnsi" w:hAnsiTheme="minorHAnsi" w:cstheme="minorHAnsi"/>
          <w:bCs/>
          <w:iCs/>
        </w:rPr>
        <w:t xml:space="preserve">. Naplňuje institut dlouhodobého řízení informačních systémů veřejné správy do podmínek ČSSZ a implementuje </w:t>
      </w:r>
      <w:r w:rsidRPr="001917F6">
        <w:rPr>
          <w:rFonts w:asciiTheme="minorHAnsi" w:hAnsiTheme="minorHAnsi" w:cstheme="minorHAnsi"/>
          <w:bCs/>
          <w:i/>
          <w:iCs/>
        </w:rPr>
        <w:t>Strate</w:t>
      </w:r>
      <w:r w:rsidR="00686198" w:rsidRPr="001917F6">
        <w:rPr>
          <w:rFonts w:asciiTheme="minorHAnsi" w:hAnsiTheme="minorHAnsi" w:cstheme="minorHAnsi"/>
          <w:bCs/>
          <w:i/>
          <w:iCs/>
        </w:rPr>
        <w:t>gické cíle ČSS</w:t>
      </w:r>
      <w:r w:rsidR="00980723" w:rsidRPr="001917F6">
        <w:rPr>
          <w:rFonts w:asciiTheme="minorHAnsi" w:hAnsiTheme="minorHAnsi" w:cstheme="minorHAnsi"/>
          <w:bCs/>
          <w:i/>
          <w:iCs/>
        </w:rPr>
        <w:t>Z pro období </w:t>
      </w:r>
      <w:r w:rsidR="00686198" w:rsidRPr="001917F6">
        <w:rPr>
          <w:rFonts w:asciiTheme="minorHAnsi" w:hAnsiTheme="minorHAnsi" w:cstheme="minorHAnsi"/>
          <w:bCs/>
          <w:i/>
          <w:iCs/>
        </w:rPr>
        <w:t>2014</w:t>
      </w:r>
      <w:r w:rsidR="00044610" w:rsidRPr="001917F6">
        <w:rPr>
          <w:rFonts w:asciiTheme="minorHAnsi" w:hAnsiTheme="minorHAnsi" w:cstheme="minorHAnsi"/>
          <w:bCs/>
          <w:i/>
          <w:iCs/>
        </w:rPr>
        <w:t>–</w:t>
      </w:r>
      <w:r w:rsidRPr="001917F6">
        <w:rPr>
          <w:rFonts w:asciiTheme="minorHAnsi" w:hAnsiTheme="minorHAnsi" w:cstheme="minorHAnsi"/>
          <w:bCs/>
          <w:i/>
          <w:iCs/>
        </w:rPr>
        <w:t>2020</w:t>
      </w:r>
      <w:r w:rsidR="00686198">
        <w:rPr>
          <w:rFonts w:asciiTheme="minorHAnsi" w:hAnsiTheme="minorHAnsi" w:cstheme="minorHAnsi"/>
          <w:bCs/>
          <w:iCs/>
        </w:rPr>
        <w:t xml:space="preserve"> </w:t>
      </w:r>
      <w:r w:rsidRPr="00121EC5">
        <w:rPr>
          <w:rFonts w:asciiTheme="minorHAnsi" w:hAnsiTheme="minorHAnsi" w:cstheme="minorHAnsi"/>
          <w:bCs/>
          <w:iCs/>
        </w:rPr>
        <w:t>v oblasti rozvoje IIS ČSSZ.</w:t>
      </w:r>
    </w:p>
  </w:footnote>
  <w:footnote w:id="15">
    <w:p w:rsidR="00FA254B" w:rsidRPr="00205F31" w:rsidRDefault="00FA254B" w:rsidP="00C630DC">
      <w:pPr>
        <w:pStyle w:val="Textpoznpodarou"/>
        <w:ind w:left="284" w:hanging="284"/>
        <w:rPr>
          <w:rFonts w:asciiTheme="minorHAnsi" w:hAnsiTheme="minorHAnsi" w:cstheme="minorHAnsi"/>
        </w:rPr>
      </w:pPr>
      <w:r w:rsidRPr="00205F31">
        <w:rPr>
          <w:rStyle w:val="Znakapoznpodarou"/>
          <w:rFonts w:asciiTheme="minorHAnsi" w:hAnsiTheme="minorHAnsi" w:cstheme="minorHAnsi"/>
        </w:rPr>
        <w:footnoteRef/>
      </w:r>
      <w:r w:rsidRPr="00205F31">
        <w:rPr>
          <w:rFonts w:asciiTheme="minorHAnsi" w:hAnsiTheme="minorHAnsi" w:cstheme="minorHAnsi"/>
        </w:rPr>
        <w:t xml:space="preserve"> </w:t>
      </w:r>
      <w:r w:rsidR="0095360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Zákon č. 589/1992 Sb., o pojistném na sociální zabezpečení</w:t>
      </w:r>
      <w:r w:rsidR="000E4831">
        <w:rPr>
          <w:rFonts w:asciiTheme="minorHAnsi" w:hAnsiTheme="minorHAnsi" w:cstheme="minorHAnsi"/>
        </w:rPr>
        <w:t xml:space="preserve"> a příspěvku na státní politiku zaměstnanosti</w:t>
      </w:r>
      <w:r>
        <w:rPr>
          <w:rFonts w:asciiTheme="minorHAnsi" w:hAnsiTheme="minorHAnsi"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24A9"/>
    <w:multiLevelType w:val="hybridMultilevel"/>
    <w:tmpl w:val="C29ED62E"/>
    <w:lvl w:ilvl="0" w:tplc="0D4217B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1786D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6E79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A402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48E0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F47F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4A40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8EC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503B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F3F47"/>
    <w:multiLevelType w:val="hybridMultilevel"/>
    <w:tmpl w:val="6FBA91A2"/>
    <w:lvl w:ilvl="0" w:tplc="23A62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8E32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0A1D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EEB6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4A08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1094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9422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5241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057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25935"/>
    <w:multiLevelType w:val="hybridMultilevel"/>
    <w:tmpl w:val="2C2AA754"/>
    <w:lvl w:ilvl="0" w:tplc="64B638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3EAB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F4A5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F219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10CE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42CB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560D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7C14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C4FA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C6F0B"/>
    <w:multiLevelType w:val="multilevel"/>
    <w:tmpl w:val="B3DED4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7365BB2"/>
    <w:multiLevelType w:val="hybridMultilevel"/>
    <w:tmpl w:val="D9202DF2"/>
    <w:lvl w:ilvl="0" w:tplc="DE1676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63B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B614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B225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34D8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3619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402E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3C58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40FE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D40F3"/>
    <w:multiLevelType w:val="multilevel"/>
    <w:tmpl w:val="B880A6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E575A33"/>
    <w:multiLevelType w:val="hybridMultilevel"/>
    <w:tmpl w:val="4D1459E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A82530"/>
    <w:multiLevelType w:val="hybridMultilevel"/>
    <w:tmpl w:val="398405EE"/>
    <w:lvl w:ilvl="0" w:tplc="955E9FD4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  <w:sz w:val="24"/>
        <w:szCs w:val="24"/>
      </w:rPr>
    </w:lvl>
    <w:lvl w:ilvl="1" w:tplc="EFC86D4E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Times New Roman" w:hint="default"/>
      </w:rPr>
    </w:lvl>
    <w:lvl w:ilvl="2" w:tplc="B28C3418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D13A1B00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74CF25A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Times New Roman" w:hint="default"/>
      </w:rPr>
    </w:lvl>
    <w:lvl w:ilvl="5" w:tplc="1BBA2740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14B276CA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81E2445C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Times New Roman" w:hint="default"/>
      </w:rPr>
    </w:lvl>
    <w:lvl w:ilvl="8" w:tplc="FFE0FC50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 w15:restartNumberingAfterBreak="0">
    <w:nsid w:val="16B1415A"/>
    <w:multiLevelType w:val="hybridMultilevel"/>
    <w:tmpl w:val="B10A4144"/>
    <w:lvl w:ilvl="0" w:tplc="CA721D3A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93629E4C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79CCE90A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B0E27E44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61DCB552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80BC3F50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416E6C00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C0B6AFE2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1438F570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9" w15:restartNumberingAfterBreak="0">
    <w:nsid w:val="174A34D2"/>
    <w:multiLevelType w:val="hybridMultilevel"/>
    <w:tmpl w:val="346A38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36EE7"/>
    <w:multiLevelType w:val="hybridMultilevel"/>
    <w:tmpl w:val="E826BC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6260E"/>
    <w:multiLevelType w:val="hybridMultilevel"/>
    <w:tmpl w:val="43349F54"/>
    <w:lvl w:ilvl="0" w:tplc="0405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12" w15:restartNumberingAfterBreak="0">
    <w:nsid w:val="3D9A6F2F"/>
    <w:multiLevelType w:val="hybridMultilevel"/>
    <w:tmpl w:val="4ECE846A"/>
    <w:lvl w:ilvl="0" w:tplc="CE2CED62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</w:rPr>
    </w:lvl>
    <w:lvl w:ilvl="1" w:tplc="5E02F03C">
      <w:start w:val="1"/>
      <w:numFmt w:val="lowerLetter"/>
      <w:lvlText w:val="%2."/>
      <w:lvlJc w:val="left"/>
      <w:pPr>
        <w:ind w:left="1440" w:hanging="360"/>
      </w:pPr>
    </w:lvl>
    <w:lvl w:ilvl="2" w:tplc="ADE6C7EE" w:tentative="1">
      <w:start w:val="1"/>
      <w:numFmt w:val="lowerRoman"/>
      <w:lvlText w:val="%3."/>
      <w:lvlJc w:val="right"/>
      <w:pPr>
        <w:ind w:left="2160" w:hanging="180"/>
      </w:pPr>
    </w:lvl>
    <w:lvl w:ilvl="3" w:tplc="A98E3622" w:tentative="1">
      <w:start w:val="1"/>
      <w:numFmt w:val="decimal"/>
      <w:lvlText w:val="%4."/>
      <w:lvlJc w:val="left"/>
      <w:pPr>
        <w:ind w:left="2880" w:hanging="360"/>
      </w:pPr>
    </w:lvl>
    <w:lvl w:ilvl="4" w:tplc="FE6AD990" w:tentative="1">
      <w:start w:val="1"/>
      <w:numFmt w:val="lowerLetter"/>
      <w:lvlText w:val="%5."/>
      <w:lvlJc w:val="left"/>
      <w:pPr>
        <w:ind w:left="3600" w:hanging="360"/>
      </w:pPr>
    </w:lvl>
    <w:lvl w:ilvl="5" w:tplc="F84C1D10" w:tentative="1">
      <w:start w:val="1"/>
      <w:numFmt w:val="lowerRoman"/>
      <w:lvlText w:val="%6."/>
      <w:lvlJc w:val="right"/>
      <w:pPr>
        <w:ind w:left="4320" w:hanging="180"/>
      </w:pPr>
    </w:lvl>
    <w:lvl w:ilvl="6" w:tplc="4F10AFD4" w:tentative="1">
      <w:start w:val="1"/>
      <w:numFmt w:val="decimal"/>
      <w:lvlText w:val="%7."/>
      <w:lvlJc w:val="left"/>
      <w:pPr>
        <w:ind w:left="5040" w:hanging="360"/>
      </w:pPr>
    </w:lvl>
    <w:lvl w:ilvl="7" w:tplc="C2E42DB0" w:tentative="1">
      <w:start w:val="1"/>
      <w:numFmt w:val="lowerLetter"/>
      <w:lvlText w:val="%8."/>
      <w:lvlJc w:val="left"/>
      <w:pPr>
        <w:ind w:left="5760" w:hanging="360"/>
      </w:pPr>
    </w:lvl>
    <w:lvl w:ilvl="8" w:tplc="0DF025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65483"/>
    <w:multiLevelType w:val="multilevel"/>
    <w:tmpl w:val="E5B8834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85166CC"/>
    <w:multiLevelType w:val="singleLevel"/>
    <w:tmpl w:val="FF04C6FE"/>
    <w:lvl w:ilvl="0">
      <w:start w:val="4"/>
      <w:numFmt w:val="decimal"/>
      <w:lvlText w:val="%1)"/>
      <w:legacy w:legacy="1" w:legacySpace="0" w:legacyIndent="283"/>
      <w:lvlJc w:val="left"/>
      <w:pPr>
        <w:ind w:left="283" w:hanging="283"/>
      </w:pPr>
      <w:rPr>
        <w:b w:val="0"/>
        <w:i w:val="0"/>
      </w:rPr>
    </w:lvl>
  </w:abstractNum>
  <w:abstractNum w:abstractNumId="15" w15:restartNumberingAfterBreak="0">
    <w:nsid w:val="606D7289"/>
    <w:multiLevelType w:val="hybridMultilevel"/>
    <w:tmpl w:val="6950A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8A3C48"/>
    <w:multiLevelType w:val="hybridMultilevel"/>
    <w:tmpl w:val="88E2E0F2"/>
    <w:lvl w:ilvl="0" w:tplc="B5C249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C251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34A7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E2D1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267D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7E4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D67B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045F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E0C2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0A5FAF"/>
    <w:multiLevelType w:val="hybridMultilevel"/>
    <w:tmpl w:val="15A6F4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AA0B9B"/>
    <w:multiLevelType w:val="multilevel"/>
    <w:tmpl w:val="B4F6C2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3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78228F2"/>
    <w:multiLevelType w:val="hybridMultilevel"/>
    <w:tmpl w:val="A670C614"/>
    <w:lvl w:ilvl="0" w:tplc="4D6ECD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38E2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A6B3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7219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92C1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F69E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E673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82A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121F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CA7740"/>
    <w:multiLevelType w:val="hybridMultilevel"/>
    <w:tmpl w:val="3CACF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013ED0"/>
    <w:multiLevelType w:val="hybridMultilevel"/>
    <w:tmpl w:val="5204D490"/>
    <w:lvl w:ilvl="0" w:tplc="E31A122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A6D6CE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9857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80C6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2AB9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180B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5008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72A3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C0B4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9950FB"/>
    <w:multiLevelType w:val="hybridMultilevel"/>
    <w:tmpl w:val="C9381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4A6655"/>
    <w:multiLevelType w:val="multilevel"/>
    <w:tmpl w:val="7A20BB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76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35C6108"/>
    <w:multiLevelType w:val="hybridMultilevel"/>
    <w:tmpl w:val="94F02480"/>
    <w:lvl w:ilvl="0" w:tplc="A27CFB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5FEE8F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DCC1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061D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4E1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4093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18C5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EA6E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0246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44668E"/>
    <w:multiLevelType w:val="hybridMultilevel"/>
    <w:tmpl w:val="50183F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850011"/>
    <w:multiLevelType w:val="hybridMultilevel"/>
    <w:tmpl w:val="54C8FE7A"/>
    <w:lvl w:ilvl="0" w:tplc="F49CC9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6C2B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9AB1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A65D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DA0E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02DE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20F0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CAD5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BE9C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8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 w:numId="8">
    <w:abstractNumId w:val="19"/>
  </w:num>
  <w:num w:numId="9">
    <w:abstractNumId w:val="2"/>
  </w:num>
  <w:num w:numId="10">
    <w:abstractNumId w:val="8"/>
  </w:num>
  <w:num w:numId="11">
    <w:abstractNumId w:val="16"/>
  </w:num>
  <w:num w:numId="12">
    <w:abstractNumId w:val="21"/>
  </w:num>
  <w:num w:numId="13">
    <w:abstractNumId w:val="0"/>
  </w:num>
  <w:num w:numId="14">
    <w:abstractNumId w:val="26"/>
  </w:num>
  <w:num w:numId="15">
    <w:abstractNumId w:val="12"/>
  </w:num>
  <w:num w:numId="16">
    <w:abstractNumId w:val="24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8"/>
  </w:num>
  <w:num w:numId="24">
    <w:abstractNumId w:val="18"/>
  </w:num>
  <w:num w:numId="25">
    <w:abstractNumId w:val="18"/>
  </w:num>
  <w:num w:numId="26">
    <w:abstractNumId w:val="14"/>
    <w:lvlOverride w:ilvl="0">
      <w:lvl w:ilvl="0">
        <w:start w:val="4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b w:val="0"/>
          <w:i w:val="0"/>
        </w:rPr>
      </w:lvl>
    </w:lvlOverride>
  </w:num>
  <w:num w:numId="27">
    <w:abstractNumId w:val="7"/>
  </w:num>
  <w:num w:numId="28">
    <w:abstractNumId w:val="10"/>
  </w:num>
  <w:num w:numId="29">
    <w:abstractNumId w:val="15"/>
  </w:num>
  <w:num w:numId="30">
    <w:abstractNumId w:val="25"/>
  </w:num>
  <w:num w:numId="31">
    <w:abstractNumId w:val="12"/>
  </w:num>
  <w:num w:numId="32">
    <w:abstractNumId w:val="12"/>
  </w:num>
  <w:num w:numId="33">
    <w:abstractNumId w:val="12"/>
  </w:num>
  <w:num w:numId="34">
    <w:abstractNumId w:val="12"/>
  </w:num>
  <w:num w:numId="35">
    <w:abstractNumId w:val="12"/>
  </w:num>
  <w:num w:numId="36">
    <w:abstractNumId w:val="6"/>
  </w:num>
  <w:num w:numId="37">
    <w:abstractNumId w:val="17"/>
  </w:num>
  <w:num w:numId="38">
    <w:abstractNumId w:val="12"/>
  </w:num>
  <w:num w:numId="39">
    <w:abstractNumId w:val="12"/>
  </w:num>
  <w:num w:numId="40">
    <w:abstractNumId w:val="9"/>
  </w:num>
  <w:num w:numId="41">
    <w:abstractNumId w:val="22"/>
  </w:num>
  <w:num w:numId="42">
    <w:abstractNumId w:val="11"/>
  </w:num>
  <w:num w:numId="43">
    <w:abstractNumId w:val="20"/>
  </w:num>
  <w:num w:numId="44">
    <w:abstractNumId w:val="12"/>
  </w:num>
  <w:num w:numId="4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trackRevisions/>
  <w:doNotTrackMoves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262"/>
    <w:rsid w:val="00000944"/>
    <w:rsid w:val="0000202D"/>
    <w:rsid w:val="00003C11"/>
    <w:rsid w:val="00004EF9"/>
    <w:rsid w:val="00005413"/>
    <w:rsid w:val="00006623"/>
    <w:rsid w:val="000102DC"/>
    <w:rsid w:val="00010565"/>
    <w:rsid w:val="00010948"/>
    <w:rsid w:val="000116ED"/>
    <w:rsid w:val="00011D73"/>
    <w:rsid w:val="00012047"/>
    <w:rsid w:val="00012334"/>
    <w:rsid w:val="000136D6"/>
    <w:rsid w:val="00013D01"/>
    <w:rsid w:val="00013F4A"/>
    <w:rsid w:val="00014250"/>
    <w:rsid w:val="000150C6"/>
    <w:rsid w:val="00015F85"/>
    <w:rsid w:val="00016F80"/>
    <w:rsid w:val="00017CCE"/>
    <w:rsid w:val="00017D5E"/>
    <w:rsid w:val="00017EA4"/>
    <w:rsid w:val="000205FD"/>
    <w:rsid w:val="00020979"/>
    <w:rsid w:val="000209B1"/>
    <w:rsid w:val="00021070"/>
    <w:rsid w:val="00021226"/>
    <w:rsid w:val="00022153"/>
    <w:rsid w:val="000221DC"/>
    <w:rsid w:val="000231EC"/>
    <w:rsid w:val="000233DE"/>
    <w:rsid w:val="00024CEB"/>
    <w:rsid w:val="00025582"/>
    <w:rsid w:val="00025BBE"/>
    <w:rsid w:val="000263DE"/>
    <w:rsid w:val="00026B84"/>
    <w:rsid w:val="0002708F"/>
    <w:rsid w:val="00027564"/>
    <w:rsid w:val="00027C18"/>
    <w:rsid w:val="000305CE"/>
    <w:rsid w:val="00031DBA"/>
    <w:rsid w:val="00031FF6"/>
    <w:rsid w:val="000342EB"/>
    <w:rsid w:val="0003469E"/>
    <w:rsid w:val="0003552A"/>
    <w:rsid w:val="000365ED"/>
    <w:rsid w:val="0004095F"/>
    <w:rsid w:val="0004116C"/>
    <w:rsid w:val="00041948"/>
    <w:rsid w:val="00041B06"/>
    <w:rsid w:val="00042178"/>
    <w:rsid w:val="000428C2"/>
    <w:rsid w:val="00042F32"/>
    <w:rsid w:val="00042F6E"/>
    <w:rsid w:val="00043EF9"/>
    <w:rsid w:val="00044496"/>
    <w:rsid w:val="00044610"/>
    <w:rsid w:val="00044B71"/>
    <w:rsid w:val="00044F4C"/>
    <w:rsid w:val="000453AD"/>
    <w:rsid w:val="00045D1D"/>
    <w:rsid w:val="00045D4B"/>
    <w:rsid w:val="00046890"/>
    <w:rsid w:val="000473BB"/>
    <w:rsid w:val="000478A5"/>
    <w:rsid w:val="00050275"/>
    <w:rsid w:val="00052ABF"/>
    <w:rsid w:val="0005321F"/>
    <w:rsid w:val="00054A5F"/>
    <w:rsid w:val="00054D70"/>
    <w:rsid w:val="00054DA8"/>
    <w:rsid w:val="00055581"/>
    <w:rsid w:val="000562E0"/>
    <w:rsid w:val="00056E58"/>
    <w:rsid w:val="00056E6D"/>
    <w:rsid w:val="000570C7"/>
    <w:rsid w:val="000575EA"/>
    <w:rsid w:val="00060CDE"/>
    <w:rsid w:val="00062738"/>
    <w:rsid w:val="00063109"/>
    <w:rsid w:val="00063906"/>
    <w:rsid w:val="00063D9B"/>
    <w:rsid w:val="000641B2"/>
    <w:rsid w:val="000644BF"/>
    <w:rsid w:val="00065002"/>
    <w:rsid w:val="00066AC4"/>
    <w:rsid w:val="00071CA7"/>
    <w:rsid w:val="0007244A"/>
    <w:rsid w:val="000728F2"/>
    <w:rsid w:val="00073218"/>
    <w:rsid w:val="00074938"/>
    <w:rsid w:val="00075A94"/>
    <w:rsid w:val="00076F91"/>
    <w:rsid w:val="00077ACA"/>
    <w:rsid w:val="00080832"/>
    <w:rsid w:val="00080C55"/>
    <w:rsid w:val="0008172A"/>
    <w:rsid w:val="00081853"/>
    <w:rsid w:val="000819E2"/>
    <w:rsid w:val="00082128"/>
    <w:rsid w:val="000822BF"/>
    <w:rsid w:val="000825AB"/>
    <w:rsid w:val="00082C74"/>
    <w:rsid w:val="00083489"/>
    <w:rsid w:val="00083E50"/>
    <w:rsid w:val="0008453D"/>
    <w:rsid w:val="00084BDF"/>
    <w:rsid w:val="00085038"/>
    <w:rsid w:val="000851F9"/>
    <w:rsid w:val="00085D01"/>
    <w:rsid w:val="00085D3C"/>
    <w:rsid w:val="000867C9"/>
    <w:rsid w:val="000872BF"/>
    <w:rsid w:val="0009214F"/>
    <w:rsid w:val="0009232A"/>
    <w:rsid w:val="00092816"/>
    <w:rsid w:val="00093120"/>
    <w:rsid w:val="00094908"/>
    <w:rsid w:val="0009689F"/>
    <w:rsid w:val="0009702E"/>
    <w:rsid w:val="000A09BC"/>
    <w:rsid w:val="000A0E8B"/>
    <w:rsid w:val="000A36E9"/>
    <w:rsid w:val="000A3F7E"/>
    <w:rsid w:val="000A4006"/>
    <w:rsid w:val="000A5267"/>
    <w:rsid w:val="000A5714"/>
    <w:rsid w:val="000A5A79"/>
    <w:rsid w:val="000A5BDF"/>
    <w:rsid w:val="000A5C4F"/>
    <w:rsid w:val="000A5D44"/>
    <w:rsid w:val="000A5ECA"/>
    <w:rsid w:val="000A7032"/>
    <w:rsid w:val="000A75DF"/>
    <w:rsid w:val="000B0C14"/>
    <w:rsid w:val="000B169C"/>
    <w:rsid w:val="000B1794"/>
    <w:rsid w:val="000B2255"/>
    <w:rsid w:val="000B2A4E"/>
    <w:rsid w:val="000B3825"/>
    <w:rsid w:val="000B4ABD"/>
    <w:rsid w:val="000B4B91"/>
    <w:rsid w:val="000B59DC"/>
    <w:rsid w:val="000B63A1"/>
    <w:rsid w:val="000B7E39"/>
    <w:rsid w:val="000B7E85"/>
    <w:rsid w:val="000B7ED0"/>
    <w:rsid w:val="000C04E6"/>
    <w:rsid w:val="000C1C0B"/>
    <w:rsid w:val="000C1D99"/>
    <w:rsid w:val="000C591E"/>
    <w:rsid w:val="000C5CF4"/>
    <w:rsid w:val="000D15A5"/>
    <w:rsid w:val="000D1BFE"/>
    <w:rsid w:val="000D1EC1"/>
    <w:rsid w:val="000D22A5"/>
    <w:rsid w:val="000D2D9E"/>
    <w:rsid w:val="000D3F2D"/>
    <w:rsid w:val="000D45FA"/>
    <w:rsid w:val="000D622B"/>
    <w:rsid w:val="000D69FE"/>
    <w:rsid w:val="000D72DE"/>
    <w:rsid w:val="000D7A9E"/>
    <w:rsid w:val="000D7EB0"/>
    <w:rsid w:val="000E04F4"/>
    <w:rsid w:val="000E082C"/>
    <w:rsid w:val="000E0B18"/>
    <w:rsid w:val="000E12F1"/>
    <w:rsid w:val="000E1BE3"/>
    <w:rsid w:val="000E25B5"/>
    <w:rsid w:val="000E2836"/>
    <w:rsid w:val="000E31D2"/>
    <w:rsid w:val="000E3621"/>
    <w:rsid w:val="000E4831"/>
    <w:rsid w:val="000E4ED7"/>
    <w:rsid w:val="000E4F78"/>
    <w:rsid w:val="000E56AE"/>
    <w:rsid w:val="000E5E3B"/>
    <w:rsid w:val="000E6A4F"/>
    <w:rsid w:val="000E7694"/>
    <w:rsid w:val="000E7D3E"/>
    <w:rsid w:val="000F209F"/>
    <w:rsid w:val="000F2220"/>
    <w:rsid w:val="000F27E7"/>
    <w:rsid w:val="000F2B19"/>
    <w:rsid w:val="000F3D0A"/>
    <w:rsid w:val="000F3E30"/>
    <w:rsid w:val="000F42EF"/>
    <w:rsid w:val="000F5927"/>
    <w:rsid w:val="000F7B46"/>
    <w:rsid w:val="00100FAA"/>
    <w:rsid w:val="0010296A"/>
    <w:rsid w:val="00103E92"/>
    <w:rsid w:val="001050B5"/>
    <w:rsid w:val="001054E2"/>
    <w:rsid w:val="001055C3"/>
    <w:rsid w:val="00106409"/>
    <w:rsid w:val="00107771"/>
    <w:rsid w:val="001077EB"/>
    <w:rsid w:val="00111FB1"/>
    <w:rsid w:val="00112642"/>
    <w:rsid w:val="00112DFF"/>
    <w:rsid w:val="00113A1B"/>
    <w:rsid w:val="00113B06"/>
    <w:rsid w:val="00113F2D"/>
    <w:rsid w:val="00114033"/>
    <w:rsid w:val="001141E0"/>
    <w:rsid w:val="00114527"/>
    <w:rsid w:val="00114660"/>
    <w:rsid w:val="001147E8"/>
    <w:rsid w:val="00115015"/>
    <w:rsid w:val="00116A85"/>
    <w:rsid w:val="00117093"/>
    <w:rsid w:val="0011741A"/>
    <w:rsid w:val="00120064"/>
    <w:rsid w:val="001202CB"/>
    <w:rsid w:val="001203F3"/>
    <w:rsid w:val="00121D77"/>
    <w:rsid w:val="00122BD1"/>
    <w:rsid w:val="00122E3A"/>
    <w:rsid w:val="00122E42"/>
    <w:rsid w:val="001231C4"/>
    <w:rsid w:val="00124CA1"/>
    <w:rsid w:val="00124FA7"/>
    <w:rsid w:val="0012538B"/>
    <w:rsid w:val="00125F5D"/>
    <w:rsid w:val="0012623F"/>
    <w:rsid w:val="00126597"/>
    <w:rsid w:val="001268C7"/>
    <w:rsid w:val="00127D05"/>
    <w:rsid w:val="00131249"/>
    <w:rsid w:val="00131510"/>
    <w:rsid w:val="001317BD"/>
    <w:rsid w:val="001337D4"/>
    <w:rsid w:val="00133A17"/>
    <w:rsid w:val="001344EE"/>
    <w:rsid w:val="001346E6"/>
    <w:rsid w:val="00136983"/>
    <w:rsid w:val="00137C89"/>
    <w:rsid w:val="00141652"/>
    <w:rsid w:val="00141F5F"/>
    <w:rsid w:val="001426DD"/>
    <w:rsid w:val="001433FE"/>
    <w:rsid w:val="001441BA"/>
    <w:rsid w:val="00144E09"/>
    <w:rsid w:val="00144E9E"/>
    <w:rsid w:val="00147308"/>
    <w:rsid w:val="00150880"/>
    <w:rsid w:val="00150A18"/>
    <w:rsid w:val="0015152A"/>
    <w:rsid w:val="001519E4"/>
    <w:rsid w:val="00152AD3"/>
    <w:rsid w:val="00153444"/>
    <w:rsid w:val="0015589D"/>
    <w:rsid w:val="001569F8"/>
    <w:rsid w:val="001579AE"/>
    <w:rsid w:val="00157F5E"/>
    <w:rsid w:val="001607C3"/>
    <w:rsid w:val="00160F7E"/>
    <w:rsid w:val="00161C6F"/>
    <w:rsid w:val="0016222C"/>
    <w:rsid w:val="0016246A"/>
    <w:rsid w:val="00163CD9"/>
    <w:rsid w:val="001645E7"/>
    <w:rsid w:val="0016469A"/>
    <w:rsid w:val="00164D18"/>
    <w:rsid w:val="0016527A"/>
    <w:rsid w:val="0016566E"/>
    <w:rsid w:val="00166481"/>
    <w:rsid w:val="00167779"/>
    <w:rsid w:val="00171017"/>
    <w:rsid w:val="00171561"/>
    <w:rsid w:val="0017383D"/>
    <w:rsid w:val="00174F1F"/>
    <w:rsid w:val="00175C4F"/>
    <w:rsid w:val="00175EAB"/>
    <w:rsid w:val="00175F87"/>
    <w:rsid w:val="00176D6E"/>
    <w:rsid w:val="00180B90"/>
    <w:rsid w:val="00181225"/>
    <w:rsid w:val="00181402"/>
    <w:rsid w:val="001818B8"/>
    <w:rsid w:val="0018212D"/>
    <w:rsid w:val="00182676"/>
    <w:rsid w:val="001829CC"/>
    <w:rsid w:val="00182A3F"/>
    <w:rsid w:val="00182DA3"/>
    <w:rsid w:val="00182ED1"/>
    <w:rsid w:val="0018341A"/>
    <w:rsid w:val="00183CD7"/>
    <w:rsid w:val="00183D52"/>
    <w:rsid w:val="001842ED"/>
    <w:rsid w:val="00184757"/>
    <w:rsid w:val="001848D6"/>
    <w:rsid w:val="001866A7"/>
    <w:rsid w:val="00186EEC"/>
    <w:rsid w:val="001917F6"/>
    <w:rsid w:val="00192BAA"/>
    <w:rsid w:val="001937B5"/>
    <w:rsid w:val="00193A3D"/>
    <w:rsid w:val="00194BE8"/>
    <w:rsid w:val="0019669E"/>
    <w:rsid w:val="001A07D1"/>
    <w:rsid w:val="001A1065"/>
    <w:rsid w:val="001A164B"/>
    <w:rsid w:val="001A2929"/>
    <w:rsid w:val="001A3920"/>
    <w:rsid w:val="001A3DDF"/>
    <w:rsid w:val="001A482C"/>
    <w:rsid w:val="001A5200"/>
    <w:rsid w:val="001A55E7"/>
    <w:rsid w:val="001A5B7E"/>
    <w:rsid w:val="001A5ED4"/>
    <w:rsid w:val="001A601C"/>
    <w:rsid w:val="001A6D72"/>
    <w:rsid w:val="001A7309"/>
    <w:rsid w:val="001B0BE7"/>
    <w:rsid w:val="001B1165"/>
    <w:rsid w:val="001B19A8"/>
    <w:rsid w:val="001B2E9E"/>
    <w:rsid w:val="001B30F4"/>
    <w:rsid w:val="001B461B"/>
    <w:rsid w:val="001B48A7"/>
    <w:rsid w:val="001B5272"/>
    <w:rsid w:val="001B571E"/>
    <w:rsid w:val="001B5B1F"/>
    <w:rsid w:val="001B626B"/>
    <w:rsid w:val="001B65AD"/>
    <w:rsid w:val="001B76BE"/>
    <w:rsid w:val="001C0001"/>
    <w:rsid w:val="001C0B2C"/>
    <w:rsid w:val="001C1977"/>
    <w:rsid w:val="001C2B16"/>
    <w:rsid w:val="001C48EB"/>
    <w:rsid w:val="001C4B29"/>
    <w:rsid w:val="001C555C"/>
    <w:rsid w:val="001C649A"/>
    <w:rsid w:val="001C6E98"/>
    <w:rsid w:val="001C718B"/>
    <w:rsid w:val="001C7DCC"/>
    <w:rsid w:val="001D24A7"/>
    <w:rsid w:val="001D24FB"/>
    <w:rsid w:val="001D2A6F"/>
    <w:rsid w:val="001D2F47"/>
    <w:rsid w:val="001D3757"/>
    <w:rsid w:val="001D383E"/>
    <w:rsid w:val="001D4050"/>
    <w:rsid w:val="001D439B"/>
    <w:rsid w:val="001D4C2D"/>
    <w:rsid w:val="001D57E4"/>
    <w:rsid w:val="001D5FF7"/>
    <w:rsid w:val="001D7EAE"/>
    <w:rsid w:val="001E0261"/>
    <w:rsid w:val="001E0315"/>
    <w:rsid w:val="001E0492"/>
    <w:rsid w:val="001E0C8B"/>
    <w:rsid w:val="001E0CB2"/>
    <w:rsid w:val="001E1607"/>
    <w:rsid w:val="001E416B"/>
    <w:rsid w:val="001E4832"/>
    <w:rsid w:val="001E52F0"/>
    <w:rsid w:val="001E58E4"/>
    <w:rsid w:val="001E5E41"/>
    <w:rsid w:val="001E63C1"/>
    <w:rsid w:val="001E668D"/>
    <w:rsid w:val="001E6D4C"/>
    <w:rsid w:val="001E6D9E"/>
    <w:rsid w:val="001E79D0"/>
    <w:rsid w:val="001F0066"/>
    <w:rsid w:val="001F1370"/>
    <w:rsid w:val="001F1915"/>
    <w:rsid w:val="001F1A92"/>
    <w:rsid w:val="001F1F57"/>
    <w:rsid w:val="001F24A6"/>
    <w:rsid w:val="001F2AF2"/>
    <w:rsid w:val="001F396F"/>
    <w:rsid w:val="001F3DD9"/>
    <w:rsid w:val="001F4641"/>
    <w:rsid w:val="001F52B0"/>
    <w:rsid w:val="001F5A2A"/>
    <w:rsid w:val="001F68CD"/>
    <w:rsid w:val="001F740C"/>
    <w:rsid w:val="001F78DB"/>
    <w:rsid w:val="002008C3"/>
    <w:rsid w:val="002010CA"/>
    <w:rsid w:val="002011CD"/>
    <w:rsid w:val="00201CD3"/>
    <w:rsid w:val="00203788"/>
    <w:rsid w:val="00203DF0"/>
    <w:rsid w:val="00203F77"/>
    <w:rsid w:val="0020473E"/>
    <w:rsid w:val="0020520F"/>
    <w:rsid w:val="002053F1"/>
    <w:rsid w:val="00205F31"/>
    <w:rsid w:val="0020630C"/>
    <w:rsid w:val="002065B1"/>
    <w:rsid w:val="002065FA"/>
    <w:rsid w:val="00206C3F"/>
    <w:rsid w:val="00206F66"/>
    <w:rsid w:val="0020705B"/>
    <w:rsid w:val="002073BC"/>
    <w:rsid w:val="00207A52"/>
    <w:rsid w:val="00207AE7"/>
    <w:rsid w:val="00207EEB"/>
    <w:rsid w:val="002102C6"/>
    <w:rsid w:val="0021095E"/>
    <w:rsid w:val="002112A1"/>
    <w:rsid w:val="00211583"/>
    <w:rsid w:val="00211E0B"/>
    <w:rsid w:val="002142FC"/>
    <w:rsid w:val="0021486C"/>
    <w:rsid w:val="00217BE2"/>
    <w:rsid w:val="002202D3"/>
    <w:rsid w:val="0022055C"/>
    <w:rsid w:val="00220FB8"/>
    <w:rsid w:val="00221698"/>
    <w:rsid w:val="002217AD"/>
    <w:rsid w:val="00221B06"/>
    <w:rsid w:val="00221ED8"/>
    <w:rsid w:val="00223C06"/>
    <w:rsid w:val="00224417"/>
    <w:rsid w:val="00224E62"/>
    <w:rsid w:val="0022512B"/>
    <w:rsid w:val="002256BA"/>
    <w:rsid w:val="00225B92"/>
    <w:rsid w:val="00227273"/>
    <w:rsid w:val="002272FC"/>
    <w:rsid w:val="00227A36"/>
    <w:rsid w:val="00230275"/>
    <w:rsid w:val="00230568"/>
    <w:rsid w:val="00231A23"/>
    <w:rsid w:val="00231E37"/>
    <w:rsid w:val="002322A0"/>
    <w:rsid w:val="002322B2"/>
    <w:rsid w:val="00232AA0"/>
    <w:rsid w:val="00233035"/>
    <w:rsid w:val="00233606"/>
    <w:rsid w:val="00234522"/>
    <w:rsid w:val="0023597E"/>
    <w:rsid w:val="00236288"/>
    <w:rsid w:val="00236760"/>
    <w:rsid w:val="00237D37"/>
    <w:rsid w:val="00243445"/>
    <w:rsid w:val="00243561"/>
    <w:rsid w:val="00243613"/>
    <w:rsid w:val="00243906"/>
    <w:rsid w:val="00243D16"/>
    <w:rsid w:val="00245288"/>
    <w:rsid w:val="002465D9"/>
    <w:rsid w:val="00247441"/>
    <w:rsid w:val="0025109E"/>
    <w:rsid w:val="0025166D"/>
    <w:rsid w:val="00252999"/>
    <w:rsid w:val="00252CA2"/>
    <w:rsid w:val="00256429"/>
    <w:rsid w:val="00256992"/>
    <w:rsid w:val="00260714"/>
    <w:rsid w:val="00261A10"/>
    <w:rsid w:val="00261E6F"/>
    <w:rsid w:val="00261EB6"/>
    <w:rsid w:val="002624F9"/>
    <w:rsid w:val="00263C02"/>
    <w:rsid w:val="00263E20"/>
    <w:rsid w:val="002640B7"/>
    <w:rsid w:val="00264B64"/>
    <w:rsid w:val="002653B6"/>
    <w:rsid w:val="002668D3"/>
    <w:rsid w:val="00267838"/>
    <w:rsid w:val="00267A31"/>
    <w:rsid w:val="0027012B"/>
    <w:rsid w:val="00270555"/>
    <w:rsid w:val="002705EA"/>
    <w:rsid w:val="002706A7"/>
    <w:rsid w:val="00270CEC"/>
    <w:rsid w:val="00271621"/>
    <w:rsid w:val="00273C0E"/>
    <w:rsid w:val="00276D86"/>
    <w:rsid w:val="00276FF1"/>
    <w:rsid w:val="0028022D"/>
    <w:rsid w:val="002806CD"/>
    <w:rsid w:val="00280CE6"/>
    <w:rsid w:val="00280E0D"/>
    <w:rsid w:val="0028239D"/>
    <w:rsid w:val="00282745"/>
    <w:rsid w:val="00282CC9"/>
    <w:rsid w:val="002833E1"/>
    <w:rsid w:val="0028444B"/>
    <w:rsid w:val="0028508F"/>
    <w:rsid w:val="002856DF"/>
    <w:rsid w:val="00285731"/>
    <w:rsid w:val="00286962"/>
    <w:rsid w:val="00286992"/>
    <w:rsid w:val="00286A25"/>
    <w:rsid w:val="00287073"/>
    <w:rsid w:val="00287651"/>
    <w:rsid w:val="002902F1"/>
    <w:rsid w:val="002904B5"/>
    <w:rsid w:val="00290CBF"/>
    <w:rsid w:val="00291417"/>
    <w:rsid w:val="00292355"/>
    <w:rsid w:val="0029287A"/>
    <w:rsid w:val="002940F9"/>
    <w:rsid w:val="00295B5D"/>
    <w:rsid w:val="0029650F"/>
    <w:rsid w:val="00297278"/>
    <w:rsid w:val="00297D3D"/>
    <w:rsid w:val="002A0082"/>
    <w:rsid w:val="002A0552"/>
    <w:rsid w:val="002A2279"/>
    <w:rsid w:val="002A2937"/>
    <w:rsid w:val="002A3090"/>
    <w:rsid w:val="002A3700"/>
    <w:rsid w:val="002A38D5"/>
    <w:rsid w:val="002A3A62"/>
    <w:rsid w:val="002A4667"/>
    <w:rsid w:val="002A4B22"/>
    <w:rsid w:val="002A4CFB"/>
    <w:rsid w:val="002A5276"/>
    <w:rsid w:val="002A6451"/>
    <w:rsid w:val="002B077A"/>
    <w:rsid w:val="002B1289"/>
    <w:rsid w:val="002B25DC"/>
    <w:rsid w:val="002B277D"/>
    <w:rsid w:val="002B2905"/>
    <w:rsid w:val="002B2D52"/>
    <w:rsid w:val="002B3144"/>
    <w:rsid w:val="002B33D1"/>
    <w:rsid w:val="002B48A1"/>
    <w:rsid w:val="002B4BE1"/>
    <w:rsid w:val="002B4FE0"/>
    <w:rsid w:val="002B5103"/>
    <w:rsid w:val="002B520E"/>
    <w:rsid w:val="002B593E"/>
    <w:rsid w:val="002B5BE9"/>
    <w:rsid w:val="002B738A"/>
    <w:rsid w:val="002B7874"/>
    <w:rsid w:val="002B7978"/>
    <w:rsid w:val="002B7E11"/>
    <w:rsid w:val="002C1255"/>
    <w:rsid w:val="002C1566"/>
    <w:rsid w:val="002C1ED4"/>
    <w:rsid w:val="002C1F2D"/>
    <w:rsid w:val="002C1FF8"/>
    <w:rsid w:val="002C4512"/>
    <w:rsid w:val="002C45B7"/>
    <w:rsid w:val="002C610A"/>
    <w:rsid w:val="002C616D"/>
    <w:rsid w:val="002C6339"/>
    <w:rsid w:val="002C66A8"/>
    <w:rsid w:val="002C6A7C"/>
    <w:rsid w:val="002C7334"/>
    <w:rsid w:val="002C7399"/>
    <w:rsid w:val="002D0B15"/>
    <w:rsid w:val="002D2A4C"/>
    <w:rsid w:val="002D30C7"/>
    <w:rsid w:val="002D42BE"/>
    <w:rsid w:val="002D454E"/>
    <w:rsid w:val="002D5086"/>
    <w:rsid w:val="002D512A"/>
    <w:rsid w:val="002E0057"/>
    <w:rsid w:val="002E0E60"/>
    <w:rsid w:val="002E10E7"/>
    <w:rsid w:val="002E16B9"/>
    <w:rsid w:val="002E1B90"/>
    <w:rsid w:val="002E1DEA"/>
    <w:rsid w:val="002E1E39"/>
    <w:rsid w:val="002E291B"/>
    <w:rsid w:val="002E2B4E"/>
    <w:rsid w:val="002E46CB"/>
    <w:rsid w:val="002E4D79"/>
    <w:rsid w:val="002E5B1A"/>
    <w:rsid w:val="002E5E13"/>
    <w:rsid w:val="002E74EE"/>
    <w:rsid w:val="002E7E66"/>
    <w:rsid w:val="002F05A9"/>
    <w:rsid w:val="002F13D4"/>
    <w:rsid w:val="002F196C"/>
    <w:rsid w:val="002F1E41"/>
    <w:rsid w:val="002F3DC5"/>
    <w:rsid w:val="002F52B3"/>
    <w:rsid w:val="002F660E"/>
    <w:rsid w:val="002F7BB7"/>
    <w:rsid w:val="00300C37"/>
    <w:rsid w:val="00301691"/>
    <w:rsid w:val="00303714"/>
    <w:rsid w:val="00303DFA"/>
    <w:rsid w:val="00304A16"/>
    <w:rsid w:val="003065EB"/>
    <w:rsid w:val="00306A28"/>
    <w:rsid w:val="00306CED"/>
    <w:rsid w:val="00307089"/>
    <w:rsid w:val="00310273"/>
    <w:rsid w:val="00311AEF"/>
    <w:rsid w:val="00311DB4"/>
    <w:rsid w:val="003120C9"/>
    <w:rsid w:val="00312B2F"/>
    <w:rsid w:val="0031446D"/>
    <w:rsid w:val="003154C6"/>
    <w:rsid w:val="00315579"/>
    <w:rsid w:val="003165E4"/>
    <w:rsid w:val="00317AB2"/>
    <w:rsid w:val="00317CD3"/>
    <w:rsid w:val="00321595"/>
    <w:rsid w:val="00323475"/>
    <w:rsid w:val="00323ED7"/>
    <w:rsid w:val="00325610"/>
    <w:rsid w:val="00326274"/>
    <w:rsid w:val="003275F1"/>
    <w:rsid w:val="00330263"/>
    <w:rsid w:val="003319DD"/>
    <w:rsid w:val="00333E78"/>
    <w:rsid w:val="00334192"/>
    <w:rsid w:val="0033466E"/>
    <w:rsid w:val="00334C15"/>
    <w:rsid w:val="00335A64"/>
    <w:rsid w:val="00336C97"/>
    <w:rsid w:val="00336FC6"/>
    <w:rsid w:val="00336FCE"/>
    <w:rsid w:val="00337885"/>
    <w:rsid w:val="00337CCB"/>
    <w:rsid w:val="003411FB"/>
    <w:rsid w:val="0034133D"/>
    <w:rsid w:val="00341875"/>
    <w:rsid w:val="00341F93"/>
    <w:rsid w:val="003422CC"/>
    <w:rsid w:val="003426E4"/>
    <w:rsid w:val="0034402E"/>
    <w:rsid w:val="0034549B"/>
    <w:rsid w:val="00346ADF"/>
    <w:rsid w:val="00346E29"/>
    <w:rsid w:val="00350CE5"/>
    <w:rsid w:val="00352670"/>
    <w:rsid w:val="00354510"/>
    <w:rsid w:val="0035516B"/>
    <w:rsid w:val="0035533B"/>
    <w:rsid w:val="00356B7D"/>
    <w:rsid w:val="00356F04"/>
    <w:rsid w:val="00357F64"/>
    <w:rsid w:val="0036088C"/>
    <w:rsid w:val="00360D8E"/>
    <w:rsid w:val="00361537"/>
    <w:rsid w:val="00361C7A"/>
    <w:rsid w:val="00362548"/>
    <w:rsid w:val="003634E8"/>
    <w:rsid w:val="003637BB"/>
    <w:rsid w:val="003640D1"/>
    <w:rsid w:val="003652CE"/>
    <w:rsid w:val="0036604E"/>
    <w:rsid w:val="00367CD1"/>
    <w:rsid w:val="00367D88"/>
    <w:rsid w:val="00367E2A"/>
    <w:rsid w:val="00370004"/>
    <w:rsid w:val="00371092"/>
    <w:rsid w:val="003715A0"/>
    <w:rsid w:val="00371D47"/>
    <w:rsid w:val="00373044"/>
    <w:rsid w:val="00373721"/>
    <w:rsid w:val="003738A8"/>
    <w:rsid w:val="003765AC"/>
    <w:rsid w:val="00376FAE"/>
    <w:rsid w:val="0037709C"/>
    <w:rsid w:val="0037750C"/>
    <w:rsid w:val="00377735"/>
    <w:rsid w:val="00380502"/>
    <w:rsid w:val="0038058B"/>
    <w:rsid w:val="003808DA"/>
    <w:rsid w:val="0038145B"/>
    <w:rsid w:val="00382509"/>
    <w:rsid w:val="00382976"/>
    <w:rsid w:val="00382BBC"/>
    <w:rsid w:val="00382FBD"/>
    <w:rsid w:val="0038314C"/>
    <w:rsid w:val="0038395C"/>
    <w:rsid w:val="00383F1A"/>
    <w:rsid w:val="0038445D"/>
    <w:rsid w:val="003861AF"/>
    <w:rsid w:val="003862F0"/>
    <w:rsid w:val="00387118"/>
    <w:rsid w:val="00387654"/>
    <w:rsid w:val="003879E9"/>
    <w:rsid w:val="00387D65"/>
    <w:rsid w:val="003909E2"/>
    <w:rsid w:val="00391B34"/>
    <w:rsid w:val="00392299"/>
    <w:rsid w:val="00392434"/>
    <w:rsid w:val="00393398"/>
    <w:rsid w:val="00395544"/>
    <w:rsid w:val="003957E2"/>
    <w:rsid w:val="00396237"/>
    <w:rsid w:val="00396408"/>
    <w:rsid w:val="003964D2"/>
    <w:rsid w:val="00396770"/>
    <w:rsid w:val="00397AD4"/>
    <w:rsid w:val="003A04B9"/>
    <w:rsid w:val="003A0501"/>
    <w:rsid w:val="003A1441"/>
    <w:rsid w:val="003A1E97"/>
    <w:rsid w:val="003A21C5"/>
    <w:rsid w:val="003A3629"/>
    <w:rsid w:val="003A4602"/>
    <w:rsid w:val="003A4B77"/>
    <w:rsid w:val="003A5F72"/>
    <w:rsid w:val="003A6213"/>
    <w:rsid w:val="003A6236"/>
    <w:rsid w:val="003A6939"/>
    <w:rsid w:val="003A6E50"/>
    <w:rsid w:val="003B09A2"/>
    <w:rsid w:val="003B1447"/>
    <w:rsid w:val="003B19D2"/>
    <w:rsid w:val="003B21F7"/>
    <w:rsid w:val="003B3C57"/>
    <w:rsid w:val="003B4E0F"/>
    <w:rsid w:val="003B5B51"/>
    <w:rsid w:val="003B5DDF"/>
    <w:rsid w:val="003B685A"/>
    <w:rsid w:val="003C1E0F"/>
    <w:rsid w:val="003C1FEE"/>
    <w:rsid w:val="003C21D3"/>
    <w:rsid w:val="003C3550"/>
    <w:rsid w:val="003C6B59"/>
    <w:rsid w:val="003C6E4B"/>
    <w:rsid w:val="003D047B"/>
    <w:rsid w:val="003D0A7A"/>
    <w:rsid w:val="003D167A"/>
    <w:rsid w:val="003D2549"/>
    <w:rsid w:val="003D2874"/>
    <w:rsid w:val="003D2AEE"/>
    <w:rsid w:val="003D2C17"/>
    <w:rsid w:val="003D3350"/>
    <w:rsid w:val="003D3386"/>
    <w:rsid w:val="003D43EB"/>
    <w:rsid w:val="003D4CF9"/>
    <w:rsid w:val="003D5D9E"/>
    <w:rsid w:val="003D632E"/>
    <w:rsid w:val="003D70E2"/>
    <w:rsid w:val="003D7B26"/>
    <w:rsid w:val="003E177A"/>
    <w:rsid w:val="003E298D"/>
    <w:rsid w:val="003E466F"/>
    <w:rsid w:val="003E4AEB"/>
    <w:rsid w:val="003E6655"/>
    <w:rsid w:val="003E7636"/>
    <w:rsid w:val="003F0379"/>
    <w:rsid w:val="003F0EB8"/>
    <w:rsid w:val="003F1D52"/>
    <w:rsid w:val="003F31C8"/>
    <w:rsid w:val="003F41AC"/>
    <w:rsid w:val="003F4E76"/>
    <w:rsid w:val="003F4F72"/>
    <w:rsid w:val="003F6D54"/>
    <w:rsid w:val="00401CFF"/>
    <w:rsid w:val="00401DFC"/>
    <w:rsid w:val="00402643"/>
    <w:rsid w:val="00402B73"/>
    <w:rsid w:val="00402F5B"/>
    <w:rsid w:val="00402FC1"/>
    <w:rsid w:val="00403262"/>
    <w:rsid w:val="00403FB0"/>
    <w:rsid w:val="00404F7D"/>
    <w:rsid w:val="00405668"/>
    <w:rsid w:val="00405F08"/>
    <w:rsid w:val="00406FE3"/>
    <w:rsid w:val="00410963"/>
    <w:rsid w:val="00411630"/>
    <w:rsid w:val="004117CE"/>
    <w:rsid w:val="004123A2"/>
    <w:rsid w:val="00412A5B"/>
    <w:rsid w:val="004139C8"/>
    <w:rsid w:val="00413A26"/>
    <w:rsid w:val="004145B5"/>
    <w:rsid w:val="00414922"/>
    <w:rsid w:val="00415F77"/>
    <w:rsid w:val="00416341"/>
    <w:rsid w:val="00416B49"/>
    <w:rsid w:val="00417569"/>
    <w:rsid w:val="00417F82"/>
    <w:rsid w:val="00420B57"/>
    <w:rsid w:val="00420E03"/>
    <w:rsid w:val="004218DF"/>
    <w:rsid w:val="0042198F"/>
    <w:rsid w:val="00421C51"/>
    <w:rsid w:val="00422CFF"/>
    <w:rsid w:val="0042309E"/>
    <w:rsid w:val="004232AD"/>
    <w:rsid w:val="00423451"/>
    <w:rsid w:val="004240B5"/>
    <w:rsid w:val="004249DB"/>
    <w:rsid w:val="00424DE4"/>
    <w:rsid w:val="0042576A"/>
    <w:rsid w:val="0042614B"/>
    <w:rsid w:val="004261D7"/>
    <w:rsid w:val="00426C29"/>
    <w:rsid w:val="00426C9B"/>
    <w:rsid w:val="004270B8"/>
    <w:rsid w:val="00427182"/>
    <w:rsid w:val="0043045F"/>
    <w:rsid w:val="00430D48"/>
    <w:rsid w:val="0043145D"/>
    <w:rsid w:val="0043187C"/>
    <w:rsid w:val="00432127"/>
    <w:rsid w:val="0043303A"/>
    <w:rsid w:val="00433FFC"/>
    <w:rsid w:val="004340F7"/>
    <w:rsid w:val="004360FE"/>
    <w:rsid w:val="00436FAE"/>
    <w:rsid w:val="004378C7"/>
    <w:rsid w:val="00437C41"/>
    <w:rsid w:val="004409DB"/>
    <w:rsid w:val="00440DE4"/>
    <w:rsid w:val="004412F2"/>
    <w:rsid w:val="00441323"/>
    <w:rsid w:val="0044274D"/>
    <w:rsid w:val="004437E9"/>
    <w:rsid w:val="00445147"/>
    <w:rsid w:val="00445900"/>
    <w:rsid w:val="00445E50"/>
    <w:rsid w:val="00446B25"/>
    <w:rsid w:val="00446B75"/>
    <w:rsid w:val="00447180"/>
    <w:rsid w:val="0044736D"/>
    <w:rsid w:val="00447728"/>
    <w:rsid w:val="00450781"/>
    <w:rsid w:val="004508AB"/>
    <w:rsid w:val="0045119C"/>
    <w:rsid w:val="004512E1"/>
    <w:rsid w:val="00452ACB"/>
    <w:rsid w:val="00452CBF"/>
    <w:rsid w:val="00453B6A"/>
    <w:rsid w:val="00454A54"/>
    <w:rsid w:val="00454FA2"/>
    <w:rsid w:val="004550FC"/>
    <w:rsid w:val="0045581D"/>
    <w:rsid w:val="0045596F"/>
    <w:rsid w:val="00456329"/>
    <w:rsid w:val="004566B8"/>
    <w:rsid w:val="00456AEA"/>
    <w:rsid w:val="00457435"/>
    <w:rsid w:val="00457829"/>
    <w:rsid w:val="00457B47"/>
    <w:rsid w:val="0046051F"/>
    <w:rsid w:val="0046154A"/>
    <w:rsid w:val="00462094"/>
    <w:rsid w:val="00462E1E"/>
    <w:rsid w:val="00463EB3"/>
    <w:rsid w:val="004641C2"/>
    <w:rsid w:val="004641DB"/>
    <w:rsid w:val="00464329"/>
    <w:rsid w:val="00464652"/>
    <w:rsid w:val="004649BF"/>
    <w:rsid w:val="00465B7F"/>
    <w:rsid w:val="00465DAF"/>
    <w:rsid w:val="00465EE8"/>
    <w:rsid w:val="00467C0B"/>
    <w:rsid w:val="0047093D"/>
    <w:rsid w:val="00471A12"/>
    <w:rsid w:val="00474B60"/>
    <w:rsid w:val="004751E9"/>
    <w:rsid w:val="00475447"/>
    <w:rsid w:val="00476545"/>
    <w:rsid w:val="0047696E"/>
    <w:rsid w:val="00477F42"/>
    <w:rsid w:val="00480023"/>
    <w:rsid w:val="00480446"/>
    <w:rsid w:val="00480BF6"/>
    <w:rsid w:val="0048142A"/>
    <w:rsid w:val="004816F1"/>
    <w:rsid w:val="00481CF7"/>
    <w:rsid w:val="004830A7"/>
    <w:rsid w:val="00483E90"/>
    <w:rsid w:val="00483F2C"/>
    <w:rsid w:val="004845FD"/>
    <w:rsid w:val="00484687"/>
    <w:rsid w:val="00485FED"/>
    <w:rsid w:val="0048643B"/>
    <w:rsid w:val="004907BB"/>
    <w:rsid w:val="004907D9"/>
    <w:rsid w:val="004908D8"/>
    <w:rsid w:val="00491140"/>
    <w:rsid w:val="00493351"/>
    <w:rsid w:val="00493895"/>
    <w:rsid w:val="00493A7D"/>
    <w:rsid w:val="00493FDA"/>
    <w:rsid w:val="00494B0F"/>
    <w:rsid w:val="00494D7D"/>
    <w:rsid w:val="00495715"/>
    <w:rsid w:val="004957E9"/>
    <w:rsid w:val="00495AA8"/>
    <w:rsid w:val="00495EFD"/>
    <w:rsid w:val="004963CD"/>
    <w:rsid w:val="00497DD3"/>
    <w:rsid w:val="004A017B"/>
    <w:rsid w:val="004A068A"/>
    <w:rsid w:val="004A0ADF"/>
    <w:rsid w:val="004A1717"/>
    <w:rsid w:val="004A2E8F"/>
    <w:rsid w:val="004A4114"/>
    <w:rsid w:val="004A43A8"/>
    <w:rsid w:val="004A482D"/>
    <w:rsid w:val="004A4AEB"/>
    <w:rsid w:val="004A4FC0"/>
    <w:rsid w:val="004A5A3E"/>
    <w:rsid w:val="004A64D5"/>
    <w:rsid w:val="004A6ED0"/>
    <w:rsid w:val="004A71F1"/>
    <w:rsid w:val="004A7344"/>
    <w:rsid w:val="004B022C"/>
    <w:rsid w:val="004B04D2"/>
    <w:rsid w:val="004B16DD"/>
    <w:rsid w:val="004B1DC2"/>
    <w:rsid w:val="004B2913"/>
    <w:rsid w:val="004B45EC"/>
    <w:rsid w:val="004B522A"/>
    <w:rsid w:val="004B7860"/>
    <w:rsid w:val="004C08AB"/>
    <w:rsid w:val="004C15A4"/>
    <w:rsid w:val="004C1B38"/>
    <w:rsid w:val="004C1CFE"/>
    <w:rsid w:val="004C1EC8"/>
    <w:rsid w:val="004C2048"/>
    <w:rsid w:val="004C287D"/>
    <w:rsid w:val="004C33C8"/>
    <w:rsid w:val="004C3BD3"/>
    <w:rsid w:val="004C563A"/>
    <w:rsid w:val="004C5793"/>
    <w:rsid w:val="004C6E57"/>
    <w:rsid w:val="004C73BA"/>
    <w:rsid w:val="004C759B"/>
    <w:rsid w:val="004C76A5"/>
    <w:rsid w:val="004D05B3"/>
    <w:rsid w:val="004D1174"/>
    <w:rsid w:val="004D1438"/>
    <w:rsid w:val="004D1C8E"/>
    <w:rsid w:val="004D3BC8"/>
    <w:rsid w:val="004D4B30"/>
    <w:rsid w:val="004D4CE9"/>
    <w:rsid w:val="004D5986"/>
    <w:rsid w:val="004D5B8A"/>
    <w:rsid w:val="004D5EA9"/>
    <w:rsid w:val="004D6020"/>
    <w:rsid w:val="004D6D6E"/>
    <w:rsid w:val="004E0283"/>
    <w:rsid w:val="004E0354"/>
    <w:rsid w:val="004E1DEA"/>
    <w:rsid w:val="004E2DFE"/>
    <w:rsid w:val="004E3929"/>
    <w:rsid w:val="004E442B"/>
    <w:rsid w:val="004E51D8"/>
    <w:rsid w:val="004E5CB5"/>
    <w:rsid w:val="004E5F90"/>
    <w:rsid w:val="004E62D1"/>
    <w:rsid w:val="004E681A"/>
    <w:rsid w:val="004E6877"/>
    <w:rsid w:val="004E6DB5"/>
    <w:rsid w:val="004F17CC"/>
    <w:rsid w:val="004F2707"/>
    <w:rsid w:val="004F3336"/>
    <w:rsid w:val="004F6213"/>
    <w:rsid w:val="004F6901"/>
    <w:rsid w:val="004F7A10"/>
    <w:rsid w:val="0050080C"/>
    <w:rsid w:val="00500A39"/>
    <w:rsid w:val="00501308"/>
    <w:rsid w:val="0050225B"/>
    <w:rsid w:val="005022D7"/>
    <w:rsid w:val="00503EC8"/>
    <w:rsid w:val="0050580E"/>
    <w:rsid w:val="00505E75"/>
    <w:rsid w:val="00510195"/>
    <w:rsid w:val="00511295"/>
    <w:rsid w:val="0051220C"/>
    <w:rsid w:val="0051353E"/>
    <w:rsid w:val="005138A0"/>
    <w:rsid w:val="00513FEF"/>
    <w:rsid w:val="0051411A"/>
    <w:rsid w:val="00514AB2"/>
    <w:rsid w:val="00515564"/>
    <w:rsid w:val="005161AE"/>
    <w:rsid w:val="005167CF"/>
    <w:rsid w:val="0052081B"/>
    <w:rsid w:val="005214AB"/>
    <w:rsid w:val="00521611"/>
    <w:rsid w:val="00522052"/>
    <w:rsid w:val="005226B4"/>
    <w:rsid w:val="005229EA"/>
    <w:rsid w:val="00523A77"/>
    <w:rsid w:val="00524918"/>
    <w:rsid w:val="0052587D"/>
    <w:rsid w:val="00525D4F"/>
    <w:rsid w:val="00525FE4"/>
    <w:rsid w:val="0052634B"/>
    <w:rsid w:val="00526ED1"/>
    <w:rsid w:val="005279FB"/>
    <w:rsid w:val="00531553"/>
    <w:rsid w:val="005321FE"/>
    <w:rsid w:val="0053282F"/>
    <w:rsid w:val="0053413D"/>
    <w:rsid w:val="00535BBA"/>
    <w:rsid w:val="00535FCD"/>
    <w:rsid w:val="005377D4"/>
    <w:rsid w:val="00537AD2"/>
    <w:rsid w:val="0054059A"/>
    <w:rsid w:val="00541078"/>
    <w:rsid w:val="00541808"/>
    <w:rsid w:val="005422BD"/>
    <w:rsid w:val="005449FF"/>
    <w:rsid w:val="005453FA"/>
    <w:rsid w:val="005456E3"/>
    <w:rsid w:val="0054571C"/>
    <w:rsid w:val="00545A24"/>
    <w:rsid w:val="00546DCA"/>
    <w:rsid w:val="00547CC6"/>
    <w:rsid w:val="00547D0C"/>
    <w:rsid w:val="00550879"/>
    <w:rsid w:val="00550F2D"/>
    <w:rsid w:val="005512FE"/>
    <w:rsid w:val="0055177B"/>
    <w:rsid w:val="005517FD"/>
    <w:rsid w:val="00551FB7"/>
    <w:rsid w:val="005529DF"/>
    <w:rsid w:val="00553060"/>
    <w:rsid w:val="00553238"/>
    <w:rsid w:val="00554E3B"/>
    <w:rsid w:val="005556C0"/>
    <w:rsid w:val="00555B38"/>
    <w:rsid w:val="0055653C"/>
    <w:rsid w:val="00556883"/>
    <w:rsid w:val="00556A45"/>
    <w:rsid w:val="00556BF1"/>
    <w:rsid w:val="00556D1E"/>
    <w:rsid w:val="00557379"/>
    <w:rsid w:val="00557716"/>
    <w:rsid w:val="0056112E"/>
    <w:rsid w:val="00561D7A"/>
    <w:rsid w:val="00562520"/>
    <w:rsid w:val="00562690"/>
    <w:rsid w:val="00563BD7"/>
    <w:rsid w:val="00563E22"/>
    <w:rsid w:val="005645B6"/>
    <w:rsid w:val="0056529B"/>
    <w:rsid w:val="00565349"/>
    <w:rsid w:val="00565512"/>
    <w:rsid w:val="005655FB"/>
    <w:rsid w:val="0057081A"/>
    <w:rsid w:val="00570B41"/>
    <w:rsid w:val="0057162B"/>
    <w:rsid w:val="00571FCC"/>
    <w:rsid w:val="005721CF"/>
    <w:rsid w:val="0057256E"/>
    <w:rsid w:val="00573587"/>
    <w:rsid w:val="005759AF"/>
    <w:rsid w:val="00575BE8"/>
    <w:rsid w:val="005773AE"/>
    <w:rsid w:val="0058089B"/>
    <w:rsid w:val="00580947"/>
    <w:rsid w:val="00581B21"/>
    <w:rsid w:val="00581CE8"/>
    <w:rsid w:val="00581D6B"/>
    <w:rsid w:val="00581F8E"/>
    <w:rsid w:val="00582484"/>
    <w:rsid w:val="005825EF"/>
    <w:rsid w:val="0058440E"/>
    <w:rsid w:val="00584A5B"/>
    <w:rsid w:val="00585F30"/>
    <w:rsid w:val="0058677F"/>
    <w:rsid w:val="00586C12"/>
    <w:rsid w:val="005874C0"/>
    <w:rsid w:val="00590193"/>
    <w:rsid w:val="0059028E"/>
    <w:rsid w:val="005903C0"/>
    <w:rsid w:val="00591832"/>
    <w:rsid w:val="00591AB7"/>
    <w:rsid w:val="00593273"/>
    <w:rsid w:val="00596B90"/>
    <w:rsid w:val="00596BDB"/>
    <w:rsid w:val="0059781D"/>
    <w:rsid w:val="005A0558"/>
    <w:rsid w:val="005A07A0"/>
    <w:rsid w:val="005A0F92"/>
    <w:rsid w:val="005A1156"/>
    <w:rsid w:val="005A194D"/>
    <w:rsid w:val="005A260B"/>
    <w:rsid w:val="005A3F0A"/>
    <w:rsid w:val="005A3F1A"/>
    <w:rsid w:val="005A4611"/>
    <w:rsid w:val="005A4DBA"/>
    <w:rsid w:val="005A50CA"/>
    <w:rsid w:val="005A689C"/>
    <w:rsid w:val="005A7618"/>
    <w:rsid w:val="005A793B"/>
    <w:rsid w:val="005B0805"/>
    <w:rsid w:val="005B2375"/>
    <w:rsid w:val="005B2A02"/>
    <w:rsid w:val="005B2A75"/>
    <w:rsid w:val="005B3644"/>
    <w:rsid w:val="005B365B"/>
    <w:rsid w:val="005B379B"/>
    <w:rsid w:val="005B385D"/>
    <w:rsid w:val="005B41D9"/>
    <w:rsid w:val="005B4815"/>
    <w:rsid w:val="005B4C77"/>
    <w:rsid w:val="005B73E0"/>
    <w:rsid w:val="005B7807"/>
    <w:rsid w:val="005C15FF"/>
    <w:rsid w:val="005C25B2"/>
    <w:rsid w:val="005C304C"/>
    <w:rsid w:val="005C3250"/>
    <w:rsid w:val="005C3755"/>
    <w:rsid w:val="005C3BF4"/>
    <w:rsid w:val="005C3C2B"/>
    <w:rsid w:val="005C411C"/>
    <w:rsid w:val="005C4475"/>
    <w:rsid w:val="005C4963"/>
    <w:rsid w:val="005C4D1F"/>
    <w:rsid w:val="005C519D"/>
    <w:rsid w:val="005C54B0"/>
    <w:rsid w:val="005C5B58"/>
    <w:rsid w:val="005C6382"/>
    <w:rsid w:val="005C66C2"/>
    <w:rsid w:val="005C70C8"/>
    <w:rsid w:val="005D031D"/>
    <w:rsid w:val="005D0F32"/>
    <w:rsid w:val="005D1545"/>
    <w:rsid w:val="005D248D"/>
    <w:rsid w:val="005D3033"/>
    <w:rsid w:val="005D6067"/>
    <w:rsid w:val="005D723B"/>
    <w:rsid w:val="005D736A"/>
    <w:rsid w:val="005D79F3"/>
    <w:rsid w:val="005D7D07"/>
    <w:rsid w:val="005E02E3"/>
    <w:rsid w:val="005E09BA"/>
    <w:rsid w:val="005E1998"/>
    <w:rsid w:val="005E231D"/>
    <w:rsid w:val="005E23AC"/>
    <w:rsid w:val="005E2524"/>
    <w:rsid w:val="005E273E"/>
    <w:rsid w:val="005E41D6"/>
    <w:rsid w:val="005E5E30"/>
    <w:rsid w:val="005E6054"/>
    <w:rsid w:val="005F0312"/>
    <w:rsid w:val="005F0A0B"/>
    <w:rsid w:val="005F1F99"/>
    <w:rsid w:val="005F237A"/>
    <w:rsid w:val="005F2754"/>
    <w:rsid w:val="005F2FBC"/>
    <w:rsid w:val="005F3BC0"/>
    <w:rsid w:val="005F3DD6"/>
    <w:rsid w:val="005F51F6"/>
    <w:rsid w:val="005F59BC"/>
    <w:rsid w:val="005F5A30"/>
    <w:rsid w:val="005F6102"/>
    <w:rsid w:val="005F688C"/>
    <w:rsid w:val="005F6DA2"/>
    <w:rsid w:val="005F701B"/>
    <w:rsid w:val="005F7187"/>
    <w:rsid w:val="005F7727"/>
    <w:rsid w:val="005F7AE1"/>
    <w:rsid w:val="006005A6"/>
    <w:rsid w:val="006016CF"/>
    <w:rsid w:val="006027A3"/>
    <w:rsid w:val="006043BA"/>
    <w:rsid w:val="00605746"/>
    <w:rsid w:val="00606269"/>
    <w:rsid w:val="0060687A"/>
    <w:rsid w:val="00606AFB"/>
    <w:rsid w:val="006070FB"/>
    <w:rsid w:val="00607932"/>
    <w:rsid w:val="006102DE"/>
    <w:rsid w:val="00612A11"/>
    <w:rsid w:val="006138B8"/>
    <w:rsid w:val="00613A17"/>
    <w:rsid w:val="00615E4C"/>
    <w:rsid w:val="00615F42"/>
    <w:rsid w:val="00616144"/>
    <w:rsid w:val="0061633E"/>
    <w:rsid w:val="00616573"/>
    <w:rsid w:val="00616A11"/>
    <w:rsid w:val="00617271"/>
    <w:rsid w:val="0061735F"/>
    <w:rsid w:val="00617556"/>
    <w:rsid w:val="00617E2D"/>
    <w:rsid w:val="006202A7"/>
    <w:rsid w:val="00621AB8"/>
    <w:rsid w:val="00621E7C"/>
    <w:rsid w:val="00622AA1"/>
    <w:rsid w:val="00622DEC"/>
    <w:rsid w:val="0062404B"/>
    <w:rsid w:val="00624A66"/>
    <w:rsid w:val="00624A7F"/>
    <w:rsid w:val="00625899"/>
    <w:rsid w:val="006259C2"/>
    <w:rsid w:val="0062642D"/>
    <w:rsid w:val="0062674F"/>
    <w:rsid w:val="006268C3"/>
    <w:rsid w:val="00627021"/>
    <w:rsid w:val="0063180E"/>
    <w:rsid w:val="006325DF"/>
    <w:rsid w:val="00632EB8"/>
    <w:rsid w:val="006335D5"/>
    <w:rsid w:val="00633830"/>
    <w:rsid w:val="00635CD5"/>
    <w:rsid w:val="00635D62"/>
    <w:rsid w:val="0063621B"/>
    <w:rsid w:val="006366D4"/>
    <w:rsid w:val="00636781"/>
    <w:rsid w:val="00637D90"/>
    <w:rsid w:val="0064287A"/>
    <w:rsid w:val="00643F10"/>
    <w:rsid w:val="0064527C"/>
    <w:rsid w:val="006455AD"/>
    <w:rsid w:val="00646D22"/>
    <w:rsid w:val="00646E23"/>
    <w:rsid w:val="00647539"/>
    <w:rsid w:val="0065031F"/>
    <w:rsid w:val="00650738"/>
    <w:rsid w:val="00652B0F"/>
    <w:rsid w:val="00652E21"/>
    <w:rsid w:val="00655F71"/>
    <w:rsid w:val="00656961"/>
    <w:rsid w:val="00656B7E"/>
    <w:rsid w:val="006617DD"/>
    <w:rsid w:val="006621E5"/>
    <w:rsid w:val="00663442"/>
    <w:rsid w:val="00663657"/>
    <w:rsid w:val="00664567"/>
    <w:rsid w:val="00664A0E"/>
    <w:rsid w:val="00664D24"/>
    <w:rsid w:val="00664DC0"/>
    <w:rsid w:val="00666DCA"/>
    <w:rsid w:val="00666FB3"/>
    <w:rsid w:val="006700B2"/>
    <w:rsid w:val="006719B8"/>
    <w:rsid w:val="00672459"/>
    <w:rsid w:val="00672F76"/>
    <w:rsid w:val="006732DB"/>
    <w:rsid w:val="00673511"/>
    <w:rsid w:val="00673642"/>
    <w:rsid w:val="00673AEF"/>
    <w:rsid w:val="00673EB8"/>
    <w:rsid w:val="006744B0"/>
    <w:rsid w:val="00674FF2"/>
    <w:rsid w:val="00676B98"/>
    <w:rsid w:val="00680D51"/>
    <w:rsid w:val="00680DCF"/>
    <w:rsid w:val="00680F28"/>
    <w:rsid w:val="0068144D"/>
    <w:rsid w:val="00681B87"/>
    <w:rsid w:val="00681C83"/>
    <w:rsid w:val="00681D82"/>
    <w:rsid w:val="00681E50"/>
    <w:rsid w:val="0068404C"/>
    <w:rsid w:val="006840FC"/>
    <w:rsid w:val="006847C5"/>
    <w:rsid w:val="00684871"/>
    <w:rsid w:val="00684FE1"/>
    <w:rsid w:val="006855EE"/>
    <w:rsid w:val="00686198"/>
    <w:rsid w:val="00686898"/>
    <w:rsid w:val="00686A98"/>
    <w:rsid w:val="00686C0D"/>
    <w:rsid w:val="00687A4F"/>
    <w:rsid w:val="00687D48"/>
    <w:rsid w:val="00690876"/>
    <w:rsid w:val="00690CC4"/>
    <w:rsid w:val="0069206B"/>
    <w:rsid w:val="00692D27"/>
    <w:rsid w:val="0069347B"/>
    <w:rsid w:val="006934D4"/>
    <w:rsid w:val="00694594"/>
    <w:rsid w:val="006957FD"/>
    <w:rsid w:val="00695A31"/>
    <w:rsid w:val="006960EB"/>
    <w:rsid w:val="0069695C"/>
    <w:rsid w:val="0069760A"/>
    <w:rsid w:val="006976BB"/>
    <w:rsid w:val="006A0DE4"/>
    <w:rsid w:val="006A2419"/>
    <w:rsid w:val="006A2890"/>
    <w:rsid w:val="006A4E4E"/>
    <w:rsid w:val="006A5F7C"/>
    <w:rsid w:val="006A7E85"/>
    <w:rsid w:val="006B05F9"/>
    <w:rsid w:val="006B1BCA"/>
    <w:rsid w:val="006B22D3"/>
    <w:rsid w:val="006B25A0"/>
    <w:rsid w:val="006B2761"/>
    <w:rsid w:val="006B30AD"/>
    <w:rsid w:val="006B4171"/>
    <w:rsid w:val="006B4BDE"/>
    <w:rsid w:val="006B4DEB"/>
    <w:rsid w:val="006B685D"/>
    <w:rsid w:val="006B6AD1"/>
    <w:rsid w:val="006B71B6"/>
    <w:rsid w:val="006C0537"/>
    <w:rsid w:val="006C0608"/>
    <w:rsid w:val="006C0725"/>
    <w:rsid w:val="006C0ADA"/>
    <w:rsid w:val="006C0E9F"/>
    <w:rsid w:val="006C2664"/>
    <w:rsid w:val="006C2990"/>
    <w:rsid w:val="006C29BB"/>
    <w:rsid w:val="006C2BF4"/>
    <w:rsid w:val="006C2F01"/>
    <w:rsid w:val="006C4114"/>
    <w:rsid w:val="006C468D"/>
    <w:rsid w:val="006C5A9E"/>
    <w:rsid w:val="006C5D57"/>
    <w:rsid w:val="006C5FF3"/>
    <w:rsid w:val="006C60CB"/>
    <w:rsid w:val="006C650B"/>
    <w:rsid w:val="006C6938"/>
    <w:rsid w:val="006C6A42"/>
    <w:rsid w:val="006C6B19"/>
    <w:rsid w:val="006C7027"/>
    <w:rsid w:val="006C73C9"/>
    <w:rsid w:val="006C7725"/>
    <w:rsid w:val="006D1134"/>
    <w:rsid w:val="006D19AE"/>
    <w:rsid w:val="006D35D1"/>
    <w:rsid w:val="006D3F11"/>
    <w:rsid w:val="006D42F4"/>
    <w:rsid w:val="006D5259"/>
    <w:rsid w:val="006D599F"/>
    <w:rsid w:val="006D5C75"/>
    <w:rsid w:val="006D6240"/>
    <w:rsid w:val="006D6480"/>
    <w:rsid w:val="006D6B51"/>
    <w:rsid w:val="006D72D8"/>
    <w:rsid w:val="006E0BA4"/>
    <w:rsid w:val="006E0C3E"/>
    <w:rsid w:val="006E1090"/>
    <w:rsid w:val="006E161E"/>
    <w:rsid w:val="006E214E"/>
    <w:rsid w:val="006E42AC"/>
    <w:rsid w:val="006E4EED"/>
    <w:rsid w:val="006E4F11"/>
    <w:rsid w:val="006E693A"/>
    <w:rsid w:val="006E7406"/>
    <w:rsid w:val="006F0304"/>
    <w:rsid w:val="006F0ECE"/>
    <w:rsid w:val="006F151D"/>
    <w:rsid w:val="006F22CB"/>
    <w:rsid w:val="006F2E83"/>
    <w:rsid w:val="006F3417"/>
    <w:rsid w:val="006F3D24"/>
    <w:rsid w:val="006F3F69"/>
    <w:rsid w:val="006F5B9A"/>
    <w:rsid w:val="006F690E"/>
    <w:rsid w:val="006F7D50"/>
    <w:rsid w:val="0070021B"/>
    <w:rsid w:val="007012B8"/>
    <w:rsid w:val="007018B9"/>
    <w:rsid w:val="00701933"/>
    <w:rsid w:val="00702396"/>
    <w:rsid w:val="00702D4B"/>
    <w:rsid w:val="00703420"/>
    <w:rsid w:val="00703907"/>
    <w:rsid w:val="007040AA"/>
    <w:rsid w:val="007044D3"/>
    <w:rsid w:val="007050C7"/>
    <w:rsid w:val="0070588C"/>
    <w:rsid w:val="007058D8"/>
    <w:rsid w:val="00706A27"/>
    <w:rsid w:val="00706F07"/>
    <w:rsid w:val="00707DEA"/>
    <w:rsid w:val="00707E4A"/>
    <w:rsid w:val="007109D7"/>
    <w:rsid w:val="00710DCE"/>
    <w:rsid w:val="00711621"/>
    <w:rsid w:val="00714F53"/>
    <w:rsid w:val="00714F84"/>
    <w:rsid w:val="007150C6"/>
    <w:rsid w:val="00715166"/>
    <w:rsid w:val="00715624"/>
    <w:rsid w:val="007161EF"/>
    <w:rsid w:val="0071755D"/>
    <w:rsid w:val="00717569"/>
    <w:rsid w:val="00717B10"/>
    <w:rsid w:val="00717FC5"/>
    <w:rsid w:val="007205C4"/>
    <w:rsid w:val="00720C07"/>
    <w:rsid w:val="007215AD"/>
    <w:rsid w:val="00721B6A"/>
    <w:rsid w:val="007222F8"/>
    <w:rsid w:val="0072283D"/>
    <w:rsid w:val="00723F9F"/>
    <w:rsid w:val="00724EE1"/>
    <w:rsid w:val="007254E8"/>
    <w:rsid w:val="00725FF3"/>
    <w:rsid w:val="007266D1"/>
    <w:rsid w:val="00726EC4"/>
    <w:rsid w:val="00727173"/>
    <w:rsid w:val="00730523"/>
    <w:rsid w:val="00730BE0"/>
    <w:rsid w:val="00731036"/>
    <w:rsid w:val="007320C8"/>
    <w:rsid w:val="007338A1"/>
    <w:rsid w:val="007340FF"/>
    <w:rsid w:val="00736F0B"/>
    <w:rsid w:val="00736F70"/>
    <w:rsid w:val="00737849"/>
    <w:rsid w:val="007415AE"/>
    <w:rsid w:val="00741FDF"/>
    <w:rsid w:val="0074292C"/>
    <w:rsid w:val="00742E28"/>
    <w:rsid w:val="00743B19"/>
    <w:rsid w:val="007440F8"/>
    <w:rsid w:val="00744F09"/>
    <w:rsid w:val="00745253"/>
    <w:rsid w:val="007461F4"/>
    <w:rsid w:val="00746C9B"/>
    <w:rsid w:val="00747FFC"/>
    <w:rsid w:val="0075060E"/>
    <w:rsid w:val="00750FBA"/>
    <w:rsid w:val="00751A84"/>
    <w:rsid w:val="00752163"/>
    <w:rsid w:val="00752A7B"/>
    <w:rsid w:val="00752AD1"/>
    <w:rsid w:val="00754BDD"/>
    <w:rsid w:val="0075566B"/>
    <w:rsid w:val="00755DD7"/>
    <w:rsid w:val="007567C6"/>
    <w:rsid w:val="00757611"/>
    <w:rsid w:val="00757862"/>
    <w:rsid w:val="0076032B"/>
    <w:rsid w:val="00760ABF"/>
    <w:rsid w:val="00761355"/>
    <w:rsid w:val="00762642"/>
    <w:rsid w:val="007626B8"/>
    <w:rsid w:val="00763197"/>
    <w:rsid w:val="007640A8"/>
    <w:rsid w:val="00764B6F"/>
    <w:rsid w:val="00765366"/>
    <w:rsid w:val="00765CB9"/>
    <w:rsid w:val="007668FB"/>
    <w:rsid w:val="00767827"/>
    <w:rsid w:val="007700A0"/>
    <w:rsid w:val="00770322"/>
    <w:rsid w:val="00772221"/>
    <w:rsid w:val="00772A28"/>
    <w:rsid w:val="00772C58"/>
    <w:rsid w:val="00774579"/>
    <w:rsid w:val="007745F6"/>
    <w:rsid w:val="0077509E"/>
    <w:rsid w:val="0077701F"/>
    <w:rsid w:val="0077709F"/>
    <w:rsid w:val="00777119"/>
    <w:rsid w:val="007771C2"/>
    <w:rsid w:val="007771FA"/>
    <w:rsid w:val="007777A7"/>
    <w:rsid w:val="007814C9"/>
    <w:rsid w:val="00782503"/>
    <w:rsid w:val="00782FF9"/>
    <w:rsid w:val="007833AD"/>
    <w:rsid w:val="00783492"/>
    <w:rsid w:val="0078374F"/>
    <w:rsid w:val="0078422D"/>
    <w:rsid w:val="00784650"/>
    <w:rsid w:val="00787F69"/>
    <w:rsid w:val="0079078A"/>
    <w:rsid w:val="00790ECD"/>
    <w:rsid w:val="007917EF"/>
    <w:rsid w:val="007932B5"/>
    <w:rsid w:val="00794491"/>
    <w:rsid w:val="00795A98"/>
    <w:rsid w:val="0079712A"/>
    <w:rsid w:val="0079722E"/>
    <w:rsid w:val="007A062A"/>
    <w:rsid w:val="007A0E0E"/>
    <w:rsid w:val="007A1349"/>
    <w:rsid w:val="007A1654"/>
    <w:rsid w:val="007A21E1"/>
    <w:rsid w:val="007A2400"/>
    <w:rsid w:val="007A31B7"/>
    <w:rsid w:val="007A3C4B"/>
    <w:rsid w:val="007A59A0"/>
    <w:rsid w:val="007A5B6E"/>
    <w:rsid w:val="007A748F"/>
    <w:rsid w:val="007A7522"/>
    <w:rsid w:val="007A7591"/>
    <w:rsid w:val="007B01E8"/>
    <w:rsid w:val="007B0677"/>
    <w:rsid w:val="007B06A5"/>
    <w:rsid w:val="007B100C"/>
    <w:rsid w:val="007B1430"/>
    <w:rsid w:val="007B2366"/>
    <w:rsid w:val="007B4175"/>
    <w:rsid w:val="007B46B9"/>
    <w:rsid w:val="007B498C"/>
    <w:rsid w:val="007B4E02"/>
    <w:rsid w:val="007B553A"/>
    <w:rsid w:val="007B6F89"/>
    <w:rsid w:val="007C088E"/>
    <w:rsid w:val="007C1D16"/>
    <w:rsid w:val="007C2EE5"/>
    <w:rsid w:val="007C3270"/>
    <w:rsid w:val="007C43B0"/>
    <w:rsid w:val="007C49AC"/>
    <w:rsid w:val="007C5D7D"/>
    <w:rsid w:val="007C5E0B"/>
    <w:rsid w:val="007C773C"/>
    <w:rsid w:val="007C7C81"/>
    <w:rsid w:val="007C7EFA"/>
    <w:rsid w:val="007D0244"/>
    <w:rsid w:val="007D05BC"/>
    <w:rsid w:val="007D0987"/>
    <w:rsid w:val="007D0B38"/>
    <w:rsid w:val="007D15FE"/>
    <w:rsid w:val="007D18DF"/>
    <w:rsid w:val="007D1BDA"/>
    <w:rsid w:val="007D230A"/>
    <w:rsid w:val="007D2F7E"/>
    <w:rsid w:val="007D3126"/>
    <w:rsid w:val="007D39CE"/>
    <w:rsid w:val="007D4146"/>
    <w:rsid w:val="007D45A1"/>
    <w:rsid w:val="007E0113"/>
    <w:rsid w:val="007E146D"/>
    <w:rsid w:val="007E1CD1"/>
    <w:rsid w:val="007E22DF"/>
    <w:rsid w:val="007E3BF4"/>
    <w:rsid w:val="007E3F8F"/>
    <w:rsid w:val="007E467D"/>
    <w:rsid w:val="007E48AB"/>
    <w:rsid w:val="007E4C47"/>
    <w:rsid w:val="007E4F1C"/>
    <w:rsid w:val="007E519A"/>
    <w:rsid w:val="007E5640"/>
    <w:rsid w:val="007E5DD4"/>
    <w:rsid w:val="007E6F1A"/>
    <w:rsid w:val="007E755D"/>
    <w:rsid w:val="007E7613"/>
    <w:rsid w:val="007F120A"/>
    <w:rsid w:val="007F196A"/>
    <w:rsid w:val="007F1A05"/>
    <w:rsid w:val="007F2456"/>
    <w:rsid w:val="007F2B6B"/>
    <w:rsid w:val="007F2CFB"/>
    <w:rsid w:val="007F2E81"/>
    <w:rsid w:val="007F4B00"/>
    <w:rsid w:val="007F55F5"/>
    <w:rsid w:val="007F612A"/>
    <w:rsid w:val="007F75E3"/>
    <w:rsid w:val="00800516"/>
    <w:rsid w:val="0080259A"/>
    <w:rsid w:val="00802B54"/>
    <w:rsid w:val="008046B3"/>
    <w:rsid w:val="0080552E"/>
    <w:rsid w:val="00805B7A"/>
    <w:rsid w:val="0080604D"/>
    <w:rsid w:val="0080693A"/>
    <w:rsid w:val="00810E04"/>
    <w:rsid w:val="00811613"/>
    <w:rsid w:val="00811CF7"/>
    <w:rsid w:val="00812390"/>
    <w:rsid w:val="008126B8"/>
    <w:rsid w:val="00812CBE"/>
    <w:rsid w:val="00813203"/>
    <w:rsid w:val="0081324E"/>
    <w:rsid w:val="00813437"/>
    <w:rsid w:val="0081347E"/>
    <w:rsid w:val="00813BFC"/>
    <w:rsid w:val="00813EF6"/>
    <w:rsid w:val="008149BA"/>
    <w:rsid w:val="00814CF6"/>
    <w:rsid w:val="00814E79"/>
    <w:rsid w:val="00815D89"/>
    <w:rsid w:val="008203C0"/>
    <w:rsid w:val="0082046F"/>
    <w:rsid w:val="00820829"/>
    <w:rsid w:val="00820E5C"/>
    <w:rsid w:val="008222AC"/>
    <w:rsid w:val="00822471"/>
    <w:rsid w:val="00824D16"/>
    <w:rsid w:val="0082603F"/>
    <w:rsid w:val="00826AF2"/>
    <w:rsid w:val="00831872"/>
    <w:rsid w:val="00832DBA"/>
    <w:rsid w:val="0083314C"/>
    <w:rsid w:val="00833A3E"/>
    <w:rsid w:val="00833D11"/>
    <w:rsid w:val="008341ED"/>
    <w:rsid w:val="00834976"/>
    <w:rsid w:val="008363E6"/>
    <w:rsid w:val="00836D96"/>
    <w:rsid w:val="008379F2"/>
    <w:rsid w:val="00837EDF"/>
    <w:rsid w:val="0084031C"/>
    <w:rsid w:val="0084044E"/>
    <w:rsid w:val="008416B4"/>
    <w:rsid w:val="00841975"/>
    <w:rsid w:val="00841FBE"/>
    <w:rsid w:val="0084223B"/>
    <w:rsid w:val="0084279E"/>
    <w:rsid w:val="00843DF1"/>
    <w:rsid w:val="008465AF"/>
    <w:rsid w:val="008467AB"/>
    <w:rsid w:val="00847737"/>
    <w:rsid w:val="0085093F"/>
    <w:rsid w:val="00850D25"/>
    <w:rsid w:val="00851238"/>
    <w:rsid w:val="00851DC3"/>
    <w:rsid w:val="00853140"/>
    <w:rsid w:val="008531D0"/>
    <w:rsid w:val="00853A11"/>
    <w:rsid w:val="008551B0"/>
    <w:rsid w:val="00855445"/>
    <w:rsid w:val="00857688"/>
    <w:rsid w:val="008615D8"/>
    <w:rsid w:val="00861E3F"/>
    <w:rsid w:val="008621B6"/>
    <w:rsid w:val="008630B0"/>
    <w:rsid w:val="00865235"/>
    <w:rsid w:val="00866402"/>
    <w:rsid w:val="008664C0"/>
    <w:rsid w:val="0086705E"/>
    <w:rsid w:val="00867315"/>
    <w:rsid w:val="0087180F"/>
    <w:rsid w:val="0087272D"/>
    <w:rsid w:val="008728F6"/>
    <w:rsid w:val="0087502E"/>
    <w:rsid w:val="00876B67"/>
    <w:rsid w:val="00876E95"/>
    <w:rsid w:val="008770EC"/>
    <w:rsid w:val="00877DC8"/>
    <w:rsid w:val="00880DAA"/>
    <w:rsid w:val="008814BA"/>
    <w:rsid w:val="00881983"/>
    <w:rsid w:val="0088208D"/>
    <w:rsid w:val="008827CC"/>
    <w:rsid w:val="0088523B"/>
    <w:rsid w:val="008862B9"/>
    <w:rsid w:val="008868AE"/>
    <w:rsid w:val="00886903"/>
    <w:rsid w:val="00890040"/>
    <w:rsid w:val="00890925"/>
    <w:rsid w:val="0089247E"/>
    <w:rsid w:val="00893F34"/>
    <w:rsid w:val="008940E5"/>
    <w:rsid w:val="00896409"/>
    <w:rsid w:val="00896E6E"/>
    <w:rsid w:val="008A160F"/>
    <w:rsid w:val="008A1A05"/>
    <w:rsid w:val="008A26DF"/>
    <w:rsid w:val="008A34C3"/>
    <w:rsid w:val="008A3502"/>
    <w:rsid w:val="008A3A23"/>
    <w:rsid w:val="008A3C1C"/>
    <w:rsid w:val="008A49CA"/>
    <w:rsid w:val="008A49F7"/>
    <w:rsid w:val="008A4CC0"/>
    <w:rsid w:val="008A53A8"/>
    <w:rsid w:val="008A6B3E"/>
    <w:rsid w:val="008A7641"/>
    <w:rsid w:val="008A7E7C"/>
    <w:rsid w:val="008B0836"/>
    <w:rsid w:val="008B1481"/>
    <w:rsid w:val="008B2D62"/>
    <w:rsid w:val="008B4153"/>
    <w:rsid w:val="008B48D4"/>
    <w:rsid w:val="008B5D16"/>
    <w:rsid w:val="008B6763"/>
    <w:rsid w:val="008B7A99"/>
    <w:rsid w:val="008B7B0C"/>
    <w:rsid w:val="008B7EC5"/>
    <w:rsid w:val="008C0614"/>
    <w:rsid w:val="008C1CDF"/>
    <w:rsid w:val="008C1F91"/>
    <w:rsid w:val="008C2C68"/>
    <w:rsid w:val="008C358E"/>
    <w:rsid w:val="008C3C42"/>
    <w:rsid w:val="008C4C5F"/>
    <w:rsid w:val="008C4DC9"/>
    <w:rsid w:val="008C5754"/>
    <w:rsid w:val="008C5AC8"/>
    <w:rsid w:val="008C6B5E"/>
    <w:rsid w:val="008C6C35"/>
    <w:rsid w:val="008C6D83"/>
    <w:rsid w:val="008D027C"/>
    <w:rsid w:val="008D0A0E"/>
    <w:rsid w:val="008D1F1D"/>
    <w:rsid w:val="008D1F8E"/>
    <w:rsid w:val="008D27DC"/>
    <w:rsid w:val="008D2BCC"/>
    <w:rsid w:val="008D381A"/>
    <w:rsid w:val="008D562A"/>
    <w:rsid w:val="008D5F5E"/>
    <w:rsid w:val="008D6124"/>
    <w:rsid w:val="008D655F"/>
    <w:rsid w:val="008D6D79"/>
    <w:rsid w:val="008D71D0"/>
    <w:rsid w:val="008D7339"/>
    <w:rsid w:val="008D7A23"/>
    <w:rsid w:val="008D7FE9"/>
    <w:rsid w:val="008E18AD"/>
    <w:rsid w:val="008E1AA9"/>
    <w:rsid w:val="008E2B4A"/>
    <w:rsid w:val="008E2EF7"/>
    <w:rsid w:val="008E40CD"/>
    <w:rsid w:val="008E4E1E"/>
    <w:rsid w:val="008E56BF"/>
    <w:rsid w:val="008E5DA3"/>
    <w:rsid w:val="008E603B"/>
    <w:rsid w:val="008E667C"/>
    <w:rsid w:val="008E6938"/>
    <w:rsid w:val="008F2934"/>
    <w:rsid w:val="008F2E27"/>
    <w:rsid w:val="008F44BC"/>
    <w:rsid w:val="008F46EE"/>
    <w:rsid w:val="008F4798"/>
    <w:rsid w:val="008F7D80"/>
    <w:rsid w:val="008F7F32"/>
    <w:rsid w:val="00900879"/>
    <w:rsid w:val="0090153E"/>
    <w:rsid w:val="00902397"/>
    <w:rsid w:val="00902664"/>
    <w:rsid w:val="0090292C"/>
    <w:rsid w:val="00902E90"/>
    <w:rsid w:val="00903359"/>
    <w:rsid w:val="00903772"/>
    <w:rsid w:val="0090450E"/>
    <w:rsid w:val="00904871"/>
    <w:rsid w:val="00904F96"/>
    <w:rsid w:val="00906654"/>
    <w:rsid w:val="00906808"/>
    <w:rsid w:val="00906D08"/>
    <w:rsid w:val="00907C05"/>
    <w:rsid w:val="00907DFC"/>
    <w:rsid w:val="009107FE"/>
    <w:rsid w:val="00911643"/>
    <w:rsid w:val="00911D19"/>
    <w:rsid w:val="009127B0"/>
    <w:rsid w:val="00912C2E"/>
    <w:rsid w:val="00913200"/>
    <w:rsid w:val="00915F3D"/>
    <w:rsid w:val="00916785"/>
    <w:rsid w:val="009171ED"/>
    <w:rsid w:val="009172AF"/>
    <w:rsid w:val="00920135"/>
    <w:rsid w:val="00920BDB"/>
    <w:rsid w:val="00921FAA"/>
    <w:rsid w:val="009233E8"/>
    <w:rsid w:val="00923725"/>
    <w:rsid w:val="0092400A"/>
    <w:rsid w:val="00924D4E"/>
    <w:rsid w:val="0092527D"/>
    <w:rsid w:val="00925517"/>
    <w:rsid w:val="00926311"/>
    <w:rsid w:val="00926363"/>
    <w:rsid w:val="0092707C"/>
    <w:rsid w:val="009273FF"/>
    <w:rsid w:val="009276CE"/>
    <w:rsid w:val="00930479"/>
    <w:rsid w:val="009317ED"/>
    <w:rsid w:val="009318A6"/>
    <w:rsid w:val="00931D82"/>
    <w:rsid w:val="0093276B"/>
    <w:rsid w:val="0093334C"/>
    <w:rsid w:val="009348E8"/>
    <w:rsid w:val="00934952"/>
    <w:rsid w:val="009350ED"/>
    <w:rsid w:val="00935DF3"/>
    <w:rsid w:val="00936D3F"/>
    <w:rsid w:val="009374F1"/>
    <w:rsid w:val="00937A73"/>
    <w:rsid w:val="009402CE"/>
    <w:rsid w:val="009416E0"/>
    <w:rsid w:val="00941984"/>
    <w:rsid w:val="00941E2F"/>
    <w:rsid w:val="00942492"/>
    <w:rsid w:val="00942B30"/>
    <w:rsid w:val="00942BF3"/>
    <w:rsid w:val="00943CBE"/>
    <w:rsid w:val="00950D12"/>
    <w:rsid w:val="00951261"/>
    <w:rsid w:val="0095136C"/>
    <w:rsid w:val="00953601"/>
    <w:rsid w:val="00953F8F"/>
    <w:rsid w:val="009544C5"/>
    <w:rsid w:val="0095492C"/>
    <w:rsid w:val="00955325"/>
    <w:rsid w:val="0095566B"/>
    <w:rsid w:val="00955BFB"/>
    <w:rsid w:val="00956E75"/>
    <w:rsid w:val="00957889"/>
    <w:rsid w:val="009603A1"/>
    <w:rsid w:val="009610AC"/>
    <w:rsid w:val="009615AF"/>
    <w:rsid w:val="009620BE"/>
    <w:rsid w:val="0096405F"/>
    <w:rsid w:val="0096488A"/>
    <w:rsid w:val="0096495F"/>
    <w:rsid w:val="00964CC0"/>
    <w:rsid w:val="00965820"/>
    <w:rsid w:val="00966331"/>
    <w:rsid w:val="009674A3"/>
    <w:rsid w:val="009675BF"/>
    <w:rsid w:val="009710D3"/>
    <w:rsid w:val="009712DF"/>
    <w:rsid w:val="0097519D"/>
    <w:rsid w:val="00975E4C"/>
    <w:rsid w:val="0097756E"/>
    <w:rsid w:val="00977767"/>
    <w:rsid w:val="0097792E"/>
    <w:rsid w:val="00980723"/>
    <w:rsid w:val="00980ECB"/>
    <w:rsid w:val="00981A93"/>
    <w:rsid w:val="00981B3C"/>
    <w:rsid w:val="00981BEB"/>
    <w:rsid w:val="00982A09"/>
    <w:rsid w:val="0098311D"/>
    <w:rsid w:val="009845A6"/>
    <w:rsid w:val="00985587"/>
    <w:rsid w:val="0098569D"/>
    <w:rsid w:val="0098622B"/>
    <w:rsid w:val="0098626D"/>
    <w:rsid w:val="00986748"/>
    <w:rsid w:val="009870AA"/>
    <w:rsid w:val="00987C68"/>
    <w:rsid w:val="00991368"/>
    <w:rsid w:val="009919D8"/>
    <w:rsid w:val="00991BFC"/>
    <w:rsid w:val="00992A5D"/>
    <w:rsid w:val="00993907"/>
    <w:rsid w:val="0099622C"/>
    <w:rsid w:val="00996752"/>
    <w:rsid w:val="00996850"/>
    <w:rsid w:val="00997254"/>
    <w:rsid w:val="00997414"/>
    <w:rsid w:val="009A02B1"/>
    <w:rsid w:val="009A0566"/>
    <w:rsid w:val="009A315A"/>
    <w:rsid w:val="009A4237"/>
    <w:rsid w:val="009A44C5"/>
    <w:rsid w:val="009A5088"/>
    <w:rsid w:val="009A50E5"/>
    <w:rsid w:val="009A5B3B"/>
    <w:rsid w:val="009A5ED2"/>
    <w:rsid w:val="009A6157"/>
    <w:rsid w:val="009A6A9B"/>
    <w:rsid w:val="009A785F"/>
    <w:rsid w:val="009B1CBD"/>
    <w:rsid w:val="009B4C60"/>
    <w:rsid w:val="009B5780"/>
    <w:rsid w:val="009B57B3"/>
    <w:rsid w:val="009B6040"/>
    <w:rsid w:val="009B6778"/>
    <w:rsid w:val="009B6FFA"/>
    <w:rsid w:val="009B71EA"/>
    <w:rsid w:val="009C1214"/>
    <w:rsid w:val="009C16AC"/>
    <w:rsid w:val="009C1955"/>
    <w:rsid w:val="009C298D"/>
    <w:rsid w:val="009C3736"/>
    <w:rsid w:val="009C3A50"/>
    <w:rsid w:val="009C4862"/>
    <w:rsid w:val="009C5484"/>
    <w:rsid w:val="009C54D5"/>
    <w:rsid w:val="009C5AB4"/>
    <w:rsid w:val="009C6098"/>
    <w:rsid w:val="009C6BE5"/>
    <w:rsid w:val="009C6C1F"/>
    <w:rsid w:val="009D10CF"/>
    <w:rsid w:val="009D254F"/>
    <w:rsid w:val="009D3800"/>
    <w:rsid w:val="009D3CEA"/>
    <w:rsid w:val="009D42AF"/>
    <w:rsid w:val="009D4806"/>
    <w:rsid w:val="009D4B10"/>
    <w:rsid w:val="009D6A02"/>
    <w:rsid w:val="009D7C97"/>
    <w:rsid w:val="009D7EB8"/>
    <w:rsid w:val="009E060C"/>
    <w:rsid w:val="009E08C9"/>
    <w:rsid w:val="009E1123"/>
    <w:rsid w:val="009E1D5E"/>
    <w:rsid w:val="009E1F6A"/>
    <w:rsid w:val="009E2554"/>
    <w:rsid w:val="009E389F"/>
    <w:rsid w:val="009E4F77"/>
    <w:rsid w:val="009E57D6"/>
    <w:rsid w:val="009E712F"/>
    <w:rsid w:val="009E715B"/>
    <w:rsid w:val="009E7304"/>
    <w:rsid w:val="009E775D"/>
    <w:rsid w:val="009E7F05"/>
    <w:rsid w:val="009F018F"/>
    <w:rsid w:val="009F01CA"/>
    <w:rsid w:val="009F0793"/>
    <w:rsid w:val="009F0CA6"/>
    <w:rsid w:val="009F1B47"/>
    <w:rsid w:val="009F20AA"/>
    <w:rsid w:val="009F283E"/>
    <w:rsid w:val="009F2E65"/>
    <w:rsid w:val="009F38B1"/>
    <w:rsid w:val="009F3BD4"/>
    <w:rsid w:val="009F53DB"/>
    <w:rsid w:val="009F57CC"/>
    <w:rsid w:val="009F5ADA"/>
    <w:rsid w:val="009F6650"/>
    <w:rsid w:val="009F6BC4"/>
    <w:rsid w:val="009F797B"/>
    <w:rsid w:val="009F7D01"/>
    <w:rsid w:val="00A00F11"/>
    <w:rsid w:val="00A01F1B"/>
    <w:rsid w:val="00A02511"/>
    <w:rsid w:val="00A0335D"/>
    <w:rsid w:val="00A03D68"/>
    <w:rsid w:val="00A04AED"/>
    <w:rsid w:val="00A04D35"/>
    <w:rsid w:val="00A06EE9"/>
    <w:rsid w:val="00A07DE6"/>
    <w:rsid w:val="00A100BE"/>
    <w:rsid w:val="00A10162"/>
    <w:rsid w:val="00A11FF6"/>
    <w:rsid w:val="00A121D3"/>
    <w:rsid w:val="00A12882"/>
    <w:rsid w:val="00A13246"/>
    <w:rsid w:val="00A13A73"/>
    <w:rsid w:val="00A15130"/>
    <w:rsid w:val="00A1675E"/>
    <w:rsid w:val="00A1771E"/>
    <w:rsid w:val="00A17978"/>
    <w:rsid w:val="00A204D4"/>
    <w:rsid w:val="00A21459"/>
    <w:rsid w:val="00A2184F"/>
    <w:rsid w:val="00A22952"/>
    <w:rsid w:val="00A2472A"/>
    <w:rsid w:val="00A24AAC"/>
    <w:rsid w:val="00A24C8F"/>
    <w:rsid w:val="00A25186"/>
    <w:rsid w:val="00A25BE9"/>
    <w:rsid w:val="00A269ED"/>
    <w:rsid w:val="00A26CA5"/>
    <w:rsid w:val="00A278EA"/>
    <w:rsid w:val="00A322CB"/>
    <w:rsid w:val="00A33361"/>
    <w:rsid w:val="00A33719"/>
    <w:rsid w:val="00A35684"/>
    <w:rsid w:val="00A36905"/>
    <w:rsid w:val="00A36C62"/>
    <w:rsid w:val="00A3736C"/>
    <w:rsid w:val="00A3756B"/>
    <w:rsid w:val="00A40A8C"/>
    <w:rsid w:val="00A414C8"/>
    <w:rsid w:val="00A41717"/>
    <w:rsid w:val="00A41DA2"/>
    <w:rsid w:val="00A41F00"/>
    <w:rsid w:val="00A428DD"/>
    <w:rsid w:val="00A42FE7"/>
    <w:rsid w:val="00A43F72"/>
    <w:rsid w:val="00A449CE"/>
    <w:rsid w:val="00A44AF4"/>
    <w:rsid w:val="00A45819"/>
    <w:rsid w:val="00A46958"/>
    <w:rsid w:val="00A46AA2"/>
    <w:rsid w:val="00A46FBF"/>
    <w:rsid w:val="00A500B4"/>
    <w:rsid w:val="00A50B68"/>
    <w:rsid w:val="00A5208D"/>
    <w:rsid w:val="00A52745"/>
    <w:rsid w:val="00A53016"/>
    <w:rsid w:val="00A54100"/>
    <w:rsid w:val="00A5506D"/>
    <w:rsid w:val="00A55563"/>
    <w:rsid w:val="00A5665E"/>
    <w:rsid w:val="00A56AEA"/>
    <w:rsid w:val="00A56B67"/>
    <w:rsid w:val="00A60C5D"/>
    <w:rsid w:val="00A60E2B"/>
    <w:rsid w:val="00A60F40"/>
    <w:rsid w:val="00A63102"/>
    <w:rsid w:val="00A637FA"/>
    <w:rsid w:val="00A640AE"/>
    <w:rsid w:val="00A647F4"/>
    <w:rsid w:val="00A657D4"/>
    <w:rsid w:val="00A70184"/>
    <w:rsid w:val="00A70D4E"/>
    <w:rsid w:val="00A72717"/>
    <w:rsid w:val="00A7490F"/>
    <w:rsid w:val="00A75D02"/>
    <w:rsid w:val="00A75F33"/>
    <w:rsid w:val="00A769ED"/>
    <w:rsid w:val="00A771A5"/>
    <w:rsid w:val="00A77239"/>
    <w:rsid w:val="00A772B2"/>
    <w:rsid w:val="00A7759D"/>
    <w:rsid w:val="00A808EE"/>
    <w:rsid w:val="00A80924"/>
    <w:rsid w:val="00A82A07"/>
    <w:rsid w:val="00A83AB5"/>
    <w:rsid w:val="00A857A5"/>
    <w:rsid w:val="00A85F59"/>
    <w:rsid w:val="00A86A19"/>
    <w:rsid w:val="00A877B4"/>
    <w:rsid w:val="00A9086A"/>
    <w:rsid w:val="00A92772"/>
    <w:rsid w:val="00A92CBE"/>
    <w:rsid w:val="00A93E91"/>
    <w:rsid w:val="00A94CCD"/>
    <w:rsid w:val="00A96BCF"/>
    <w:rsid w:val="00A97466"/>
    <w:rsid w:val="00A9783F"/>
    <w:rsid w:val="00AA0261"/>
    <w:rsid w:val="00AA0813"/>
    <w:rsid w:val="00AA197B"/>
    <w:rsid w:val="00AA20E7"/>
    <w:rsid w:val="00AA3707"/>
    <w:rsid w:val="00AA3C3C"/>
    <w:rsid w:val="00AA4FD5"/>
    <w:rsid w:val="00AA5216"/>
    <w:rsid w:val="00AA633C"/>
    <w:rsid w:val="00AB0B60"/>
    <w:rsid w:val="00AB0FF4"/>
    <w:rsid w:val="00AB10C6"/>
    <w:rsid w:val="00AB5A6D"/>
    <w:rsid w:val="00AB5C4B"/>
    <w:rsid w:val="00AB61E3"/>
    <w:rsid w:val="00AB7DCB"/>
    <w:rsid w:val="00AB7EA8"/>
    <w:rsid w:val="00AC0ACE"/>
    <w:rsid w:val="00AC112F"/>
    <w:rsid w:val="00AC1417"/>
    <w:rsid w:val="00AC1867"/>
    <w:rsid w:val="00AC2A81"/>
    <w:rsid w:val="00AC4259"/>
    <w:rsid w:val="00AC44B1"/>
    <w:rsid w:val="00AC46B0"/>
    <w:rsid w:val="00AC4872"/>
    <w:rsid w:val="00AC5298"/>
    <w:rsid w:val="00AC5728"/>
    <w:rsid w:val="00AC7189"/>
    <w:rsid w:val="00AC738F"/>
    <w:rsid w:val="00AC75A8"/>
    <w:rsid w:val="00AC7CAF"/>
    <w:rsid w:val="00AD2396"/>
    <w:rsid w:val="00AD280F"/>
    <w:rsid w:val="00AD479E"/>
    <w:rsid w:val="00AD7C22"/>
    <w:rsid w:val="00AD7D39"/>
    <w:rsid w:val="00AE1FFB"/>
    <w:rsid w:val="00AE224A"/>
    <w:rsid w:val="00AE26FF"/>
    <w:rsid w:val="00AE4B12"/>
    <w:rsid w:val="00AE55B5"/>
    <w:rsid w:val="00AE5B52"/>
    <w:rsid w:val="00AE7A36"/>
    <w:rsid w:val="00AF004C"/>
    <w:rsid w:val="00AF0AB0"/>
    <w:rsid w:val="00AF0C4B"/>
    <w:rsid w:val="00AF12FA"/>
    <w:rsid w:val="00AF2029"/>
    <w:rsid w:val="00AF286B"/>
    <w:rsid w:val="00AF2925"/>
    <w:rsid w:val="00AF3204"/>
    <w:rsid w:val="00AF3705"/>
    <w:rsid w:val="00AF379A"/>
    <w:rsid w:val="00AF3C62"/>
    <w:rsid w:val="00AF3FC2"/>
    <w:rsid w:val="00AF4397"/>
    <w:rsid w:val="00AF4A6C"/>
    <w:rsid w:val="00AF4B43"/>
    <w:rsid w:val="00AF5183"/>
    <w:rsid w:val="00AF758E"/>
    <w:rsid w:val="00AF75BF"/>
    <w:rsid w:val="00B0051F"/>
    <w:rsid w:val="00B00A1A"/>
    <w:rsid w:val="00B00AEC"/>
    <w:rsid w:val="00B01E55"/>
    <w:rsid w:val="00B027D7"/>
    <w:rsid w:val="00B02E30"/>
    <w:rsid w:val="00B035D1"/>
    <w:rsid w:val="00B03FEA"/>
    <w:rsid w:val="00B043E4"/>
    <w:rsid w:val="00B057B3"/>
    <w:rsid w:val="00B05F4F"/>
    <w:rsid w:val="00B07170"/>
    <w:rsid w:val="00B1171E"/>
    <w:rsid w:val="00B13568"/>
    <w:rsid w:val="00B1411E"/>
    <w:rsid w:val="00B143AD"/>
    <w:rsid w:val="00B144F7"/>
    <w:rsid w:val="00B15320"/>
    <w:rsid w:val="00B15EA8"/>
    <w:rsid w:val="00B160BC"/>
    <w:rsid w:val="00B171F6"/>
    <w:rsid w:val="00B209EE"/>
    <w:rsid w:val="00B223ED"/>
    <w:rsid w:val="00B246DA"/>
    <w:rsid w:val="00B24AA9"/>
    <w:rsid w:val="00B27066"/>
    <w:rsid w:val="00B27974"/>
    <w:rsid w:val="00B306DC"/>
    <w:rsid w:val="00B3079B"/>
    <w:rsid w:val="00B30899"/>
    <w:rsid w:val="00B30CC9"/>
    <w:rsid w:val="00B30F37"/>
    <w:rsid w:val="00B32C03"/>
    <w:rsid w:val="00B32D25"/>
    <w:rsid w:val="00B339DE"/>
    <w:rsid w:val="00B33CC7"/>
    <w:rsid w:val="00B351C5"/>
    <w:rsid w:val="00B35632"/>
    <w:rsid w:val="00B35B6F"/>
    <w:rsid w:val="00B35C4A"/>
    <w:rsid w:val="00B3660B"/>
    <w:rsid w:val="00B370E8"/>
    <w:rsid w:val="00B379E2"/>
    <w:rsid w:val="00B37CEC"/>
    <w:rsid w:val="00B406C8"/>
    <w:rsid w:val="00B40BB1"/>
    <w:rsid w:val="00B41352"/>
    <w:rsid w:val="00B4161E"/>
    <w:rsid w:val="00B41E33"/>
    <w:rsid w:val="00B42112"/>
    <w:rsid w:val="00B42AE8"/>
    <w:rsid w:val="00B44033"/>
    <w:rsid w:val="00B442CE"/>
    <w:rsid w:val="00B45498"/>
    <w:rsid w:val="00B468C8"/>
    <w:rsid w:val="00B500E7"/>
    <w:rsid w:val="00B5139E"/>
    <w:rsid w:val="00B5152A"/>
    <w:rsid w:val="00B5318E"/>
    <w:rsid w:val="00B56AA2"/>
    <w:rsid w:val="00B56CEA"/>
    <w:rsid w:val="00B6179E"/>
    <w:rsid w:val="00B630BC"/>
    <w:rsid w:val="00B63E5D"/>
    <w:rsid w:val="00B647D9"/>
    <w:rsid w:val="00B64CF6"/>
    <w:rsid w:val="00B65B6A"/>
    <w:rsid w:val="00B65BCD"/>
    <w:rsid w:val="00B65BDC"/>
    <w:rsid w:val="00B660AB"/>
    <w:rsid w:val="00B671A7"/>
    <w:rsid w:val="00B6741C"/>
    <w:rsid w:val="00B67993"/>
    <w:rsid w:val="00B67AFB"/>
    <w:rsid w:val="00B67C67"/>
    <w:rsid w:val="00B7018D"/>
    <w:rsid w:val="00B71059"/>
    <w:rsid w:val="00B71402"/>
    <w:rsid w:val="00B718E0"/>
    <w:rsid w:val="00B7190B"/>
    <w:rsid w:val="00B71C3A"/>
    <w:rsid w:val="00B7238F"/>
    <w:rsid w:val="00B733E5"/>
    <w:rsid w:val="00B73817"/>
    <w:rsid w:val="00B7495C"/>
    <w:rsid w:val="00B754DD"/>
    <w:rsid w:val="00B75D1D"/>
    <w:rsid w:val="00B77ECB"/>
    <w:rsid w:val="00B82E1F"/>
    <w:rsid w:val="00B83057"/>
    <w:rsid w:val="00B8353E"/>
    <w:rsid w:val="00B8437D"/>
    <w:rsid w:val="00B85247"/>
    <w:rsid w:val="00B85259"/>
    <w:rsid w:val="00B85592"/>
    <w:rsid w:val="00B855F2"/>
    <w:rsid w:val="00B85827"/>
    <w:rsid w:val="00B85E6B"/>
    <w:rsid w:val="00B8607C"/>
    <w:rsid w:val="00B875D5"/>
    <w:rsid w:val="00B922BC"/>
    <w:rsid w:val="00B9236E"/>
    <w:rsid w:val="00B92791"/>
    <w:rsid w:val="00B92BDD"/>
    <w:rsid w:val="00B931B2"/>
    <w:rsid w:val="00B936B2"/>
    <w:rsid w:val="00B94944"/>
    <w:rsid w:val="00B94C4C"/>
    <w:rsid w:val="00B950BD"/>
    <w:rsid w:val="00B96158"/>
    <w:rsid w:val="00B9754B"/>
    <w:rsid w:val="00B97FD6"/>
    <w:rsid w:val="00BA001C"/>
    <w:rsid w:val="00BA0621"/>
    <w:rsid w:val="00BA0981"/>
    <w:rsid w:val="00BA1342"/>
    <w:rsid w:val="00BA157C"/>
    <w:rsid w:val="00BA19E9"/>
    <w:rsid w:val="00BA1A35"/>
    <w:rsid w:val="00BA20EC"/>
    <w:rsid w:val="00BA235C"/>
    <w:rsid w:val="00BA2DA2"/>
    <w:rsid w:val="00BA33D4"/>
    <w:rsid w:val="00BA4A08"/>
    <w:rsid w:val="00BA61B4"/>
    <w:rsid w:val="00BA6374"/>
    <w:rsid w:val="00BA6E7E"/>
    <w:rsid w:val="00BA7F5E"/>
    <w:rsid w:val="00BA7F9E"/>
    <w:rsid w:val="00BB1C6A"/>
    <w:rsid w:val="00BB20C2"/>
    <w:rsid w:val="00BB25C7"/>
    <w:rsid w:val="00BB272B"/>
    <w:rsid w:val="00BB2B8B"/>
    <w:rsid w:val="00BB4028"/>
    <w:rsid w:val="00BB4B3B"/>
    <w:rsid w:val="00BB70AE"/>
    <w:rsid w:val="00BB7137"/>
    <w:rsid w:val="00BB7329"/>
    <w:rsid w:val="00BB74C7"/>
    <w:rsid w:val="00BB7DA9"/>
    <w:rsid w:val="00BB7ECE"/>
    <w:rsid w:val="00BC00C1"/>
    <w:rsid w:val="00BC0185"/>
    <w:rsid w:val="00BC099D"/>
    <w:rsid w:val="00BC13B9"/>
    <w:rsid w:val="00BC3A13"/>
    <w:rsid w:val="00BC3CC2"/>
    <w:rsid w:val="00BC47BC"/>
    <w:rsid w:val="00BC60EA"/>
    <w:rsid w:val="00BC6C74"/>
    <w:rsid w:val="00BC6C9B"/>
    <w:rsid w:val="00BC6CB4"/>
    <w:rsid w:val="00BC6EF3"/>
    <w:rsid w:val="00BD0976"/>
    <w:rsid w:val="00BD1756"/>
    <w:rsid w:val="00BD1851"/>
    <w:rsid w:val="00BD23A2"/>
    <w:rsid w:val="00BD39F8"/>
    <w:rsid w:val="00BD4838"/>
    <w:rsid w:val="00BD4892"/>
    <w:rsid w:val="00BD489D"/>
    <w:rsid w:val="00BD4E31"/>
    <w:rsid w:val="00BD51C4"/>
    <w:rsid w:val="00BD5488"/>
    <w:rsid w:val="00BD55A4"/>
    <w:rsid w:val="00BD6244"/>
    <w:rsid w:val="00BD6285"/>
    <w:rsid w:val="00BE08D3"/>
    <w:rsid w:val="00BE0DA1"/>
    <w:rsid w:val="00BE1738"/>
    <w:rsid w:val="00BE17E5"/>
    <w:rsid w:val="00BE1F4E"/>
    <w:rsid w:val="00BE28C6"/>
    <w:rsid w:val="00BE4CFF"/>
    <w:rsid w:val="00BE5004"/>
    <w:rsid w:val="00BE582B"/>
    <w:rsid w:val="00BE5F9D"/>
    <w:rsid w:val="00BE6F64"/>
    <w:rsid w:val="00BF0440"/>
    <w:rsid w:val="00BF0C81"/>
    <w:rsid w:val="00BF36E0"/>
    <w:rsid w:val="00BF433E"/>
    <w:rsid w:val="00BF59BC"/>
    <w:rsid w:val="00BF5F53"/>
    <w:rsid w:val="00BF6997"/>
    <w:rsid w:val="00BF749F"/>
    <w:rsid w:val="00BF7606"/>
    <w:rsid w:val="00C0030F"/>
    <w:rsid w:val="00C0057C"/>
    <w:rsid w:val="00C00B71"/>
    <w:rsid w:val="00C014E4"/>
    <w:rsid w:val="00C02436"/>
    <w:rsid w:val="00C02608"/>
    <w:rsid w:val="00C02639"/>
    <w:rsid w:val="00C03A4A"/>
    <w:rsid w:val="00C04075"/>
    <w:rsid w:val="00C04489"/>
    <w:rsid w:val="00C045F9"/>
    <w:rsid w:val="00C05582"/>
    <w:rsid w:val="00C05A88"/>
    <w:rsid w:val="00C06665"/>
    <w:rsid w:val="00C0679B"/>
    <w:rsid w:val="00C074F1"/>
    <w:rsid w:val="00C107F1"/>
    <w:rsid w:val="00C12C40"/>
    <w:rsid w:val="00C130DC"/>
    <w:rsid w:val="00C13157"/>
    <w:rsid w:val="00C13CB8"/>
    <w:rsid w:val="00C148AB"/>
    <w:rsid w:val="00C14926"/>
    <w:rsid w:val="00C14C19"/>
    <w:rsid w:val="00C14D2E"/>
    <w:rsid w:val="00C15718"/>
    <w:rsid w:val="00C159BE"/>
    <w:rsid w:val="00C166AE"/>
    <w:rsid w:val="00C16899"/>
    <w:rsid w:val="00C1695F"/>
    <w:rsid w:val="00C16E3A"/>
    <w:rsid w:val="00C172CD"/>
    <w:rsid w:val="00C2018D"/>
    <w:rsid w:val="00C20336"/>
    <w:rsid w:val="00C212D0"/>
    <w:rsid w:val="00C22D02"/>
    <w:rsid w:val="00C22D2B"/>
    <w:rsid w:val="00C22E30"/>
    <w:rsid w:val="00C24CD6"/>
    <w:rsid w:val="00C2778F"/>
    <w:rsid w:val="00C30899"/>
    <w:rsid w:val="00C30B37"/>
    <w:rsid w:val="00C317B0"/>
    <w:rsid w:val="00C32A01"/>
    <w:rsid w:val="00C32C07"/>
    <w:rsid w:val="00C32F14"/>
    <w:rsid w:val="00C33132"/>
    <w:rsid w:val="00C341C2"/>
    <w:rsid w:val="00C40742"/>
    <w:rsid w:val="00C40841"/>
    <w:rsid w:val="00C409E7"/>
    <w:rsid w:val="00C40DD4"/>
    <w:rsid w:val="00C417B7"/>
    <w:rsid w:val="00C426C8"/>
    <w:rsid w:val="00C42D28"/>
    <w:rsid w:val="00C439E8"/>
    <w:rsid w:val="00C44ADE"/>
    <w:rsid w:val="00C45B56"/>
    <w:rsid w:val="00C46423"/>
    <w:rsid w:val="00C4693F"/>
    <w:rsid w:val="00C46CCC"/>
    <w:rsid w:val="00C47251"/>
    <w:rsid w:val="00C5131D"/>
    <w:rsid w:val="00C51914"/>
    <w:rsid w:val="00C51F0F"/>
    <w:rsid w:val="00C51F38"/>
    <w:rsid w:val="00C520E8"/>
    <w:rsid w:val="00C52A59"/>
    <w:rsid w:val="00C52E1A"/>
    <w:rsid w:val="00C53B82"/>
    <w:rsid w:val="00C546B6"/>
    <w:rsid w:val="00C56ED0"/>
    <w:rsid w:val="00C617AE"/>
    <w:rsid w:val="00C630DC"/>
    <w:rsid w:val="00C63FBD"/>
    <w:rsid w:val="00C64147"/>
    <w:rsid w:val="00C64E66"/>
    <w:rsid w:val="00C65CAF"/>
    <w:rsid w:val="00C6684D"/>
    <w:rsid w:val="00C67C92"/>
    <w:rsid w:val="00C7349C"/>
    <w:rsid w:val="00C73D75"/>
    <w:rsid w:val="00C74B55"/>
    <w:rsid w:val="00C76B39"/>
    <w:rsid w:val="00C777AA"/>
    <w:rsid w:val="00C801D9"/>
    <w:rsid w:val="00C80B0F"/>
    <w:rsid w:val="00C81244"/>
    <w:rsid w:val="00C812FF"/>
    <w:rsid w:val="00C81454"/>
    <w:rsid w:val="00C817FB"/>
    <w:rsid w:val="00C81AD9"/>
    <w:rsid w:val="00C824F8"/>
    <w:rsid w:val="00C83265"/>
    <w:rsid w:val="00C83FD1"/>
    <w:rsid w:val="00C84243"/>
    <w:rsid w:val="00C84584"/>
    <w:rsid w:val="00C84949"/>
    <w:rsid w:val="00C853A1"/>
    <w:rsid w:val="00C853FE"/>
    <w:rsid w:val="00C854EE"/>
    <w:rsid w:val="00C85F67"/>
    <w:rsid w:val="00C87125"/>
    <w:rsid w:val="00C87D77"/>
    <w:rsid w:val="00C907BA"/>
    <w:rsid w:val="00C910FE"/>
    <w:rsid w:val="00C936AD"/>
    <w:rsid w:val="00C9525D"/>
    <w:rsid w:val="00C952E0"/>
    <w:rsid w:val="00C95394"/>
    <w:rsid w:val="00C953C7"/>
    <w:rsid w:val="00C97371"/>
    <w:rsid w:val="00C97ED8"/>
    <w:rsid w:val="00CA063F"/>
    <w:rsid w:val="00CA1396"/>
    <w:rsid w:val="00CA1E22"/>
    <w:rsid w:val="00CA221F"/>
    <w:rsid w:val="00CA2D2A"/>
    <w:rsid w:val="00CA3561"/>
    <w:rsid w:val="00CA50F5"/>
    <w:rsid w:val="00CA519E"/>
    <w:rsid w:val="00CA587F"/>
    <w:rsid w:val="00CA6BD5"/>
    <w:rsid w:val="00CA72AE"/>
    <w:rsid w:val="00CB100C"/>
    <w:rsid w:val="00CB1690"/>
    <w:rsid w:val="00CB19ED"/>
    <w:rsid w:val="00CB39F5"/>
    <w:rsid w:val="00CB530B"/>
    <w:rsid w:val="00CB541E"/>
    <w:rsid w:val="00CB5F2C"/>
    <w:rsid w:val="00CB6633"/>
    <w:rsid w:val="00CB7B14"/>
    <w:rsid w:val="00CC0706"/>
    <w:rsid w:val="00CC07F8"/>
    <w:rsid w:val="00CC1AFE"/>
    <w:rsid w:val="00CC207A"/>
    <w:rsid w:val="00CC21FD"/>
    <w:rsid w:val="00CC2710"/>
    <w:rsid w:val="00CC272D"/>
    <w:rsid w:val="00CC2A25"/>
    <w:rsid w:val="00CC2ADF"/>
    <w:rsid w:val="00CC62DF"/>
    <w:rsid w:val="00CC68CE"/>
    <w:rsid w:val="00CD2009"/>
    <w:rsid w:val="00CD2142"/>
    <w:rsid w:val="00CD3113"/>
    <w:rsid w:val="00CD41AB"/>
    <w:rsid w:val="00CD4AE2"/>
    <w:rsid w:val="00CD5C63"/>
    <w:rsid w:val="00CD75D0"/>
    <w:rsid w:val="00CE0742"/>
    <w:rsid w:val="00CE0A53"/>
    <w:rsid w:val="00CE0DC1"/>
    <w:rsid w:val="00CE13B5"/>
    <w:rsid w:val="00CE1D2B"/>
    <w:rsid w:val="00CE2306"/>
    <w:rsid w:val="00CE3276"/>
    <w:rsid w:val="00CE3980"/>
    <w:rsid w:val="00CE4009"/>
    <w:rsid w:val="00CE4424"/>
    <w:rsid w:val="00CE4D3D"/>
    <w:rsid w:val="00CE5E4F"/>
    <w:rsid w:val="00CE668D"/>
    <w:rsid w:val="00CE748B"/>
    <w:rsid w:val="00CE7A77"/>
    <w:rsid w:val="00CF14A6"/>
    <w:rsid w:val="00CF18F9"/>
    <w:rsid w:val="00CF2F57"/>
    <w:rsid w:val="00CF35ED"/>
    <w:rsid w:val="00CF3DC6"/>
    <w:rsid w:val="00CF4288"/>
    <w:rsid w:val="00CF46DA"/>
    <w:rsid w:val="00CF48DC"/>
    <w:rsid w:val="00CF72B0"/>
    <w:rsid w:val="00CF7492"/>
    <w:rsid w:val="00D00CFC"/>
    <w:rsid w:val="00D01E14"/>
    <w:rsid w:val="00D026BB"/>
    <w:rsid w:val="00D029FF"/>
    <w:rsid w:val="00D0424A"/>
    <w:rsid w:val="00D04B86"/>
    <w:rsid w:val="00D04C92"/>
    <w:rsid w:val="00D04F88"/>
    <w:rsid w:val="00D051C3"/>
    <w:rsid w:val="00D05A9F"/>
    <w:rsid w:val="00D06D43"/>
    <w:rsid w:val="00D100CD"/>
    <w:rsid w:val="00D10374"/>
    <w:rsid w:val="00D104F0"/>
    <w:rsid w:val="00D10667"/>
    <w:rsid w:val="00D10BE1"/>
    <w:rsid w:val="00D113F2"/>
    <w:rsid w:val="00D1172B"/>
    <w:rsid w:val="00D11772"/>
    <w:rsid w:val="00D118FD"/>
    <w:rsid w:val="00D11BE9"/>
    <w:rsid w:val="00D129A7"/>
    <w:rsid w:val="00D12A57"/>
    <w:rsid w:val="00D12E29"/>
    <w:rsid w:val="00D1325C"/>
    <w:rsid w:val="00D15019"/>
    <w:rsid w:val="00D156A4"/>
    <w:rsid w:val="00D16408"/>
    <w:rsid w:val="00D16D62"/>
    <w:rsid w:val="00D201FC"/>
    <w:rsid w:val="00D20529"/>
    <w:rsid w:val="00D207EA"/>
    <w:rsid w:val="00D213E8"/>
    <w:rsid w:val="00D223F2"/>
    <w:rsid w:val="00D22BDC"/>
    <w:rsid w:val="00D24148"/>
    <w:rsid w:val="00D245AF"/>
    <w:rsid w:val="00D25171"/>
    <w:rsid w:val="00D254D0"/>
    <w:rsid w:val="00D258F4"/>
    <w:rsid w:val="00D25BD9"/>
    <w:rsid w:val="00D25EF8"/>
    <w:rsid w:val="00D2616D"/>
    <w:rsid w:val="00D263E6"/>
    <w:rsid w:val="00D26B45"/>
    <w:rsid w:val="00D26BAC"/>
    <w:rsid w:val="00D30EF2"/>
    <w:rsid w:val="00D31D2D"/>
    <w:rsid w:val="00D31E6E"/>
    <w:rsid w:val="00D3213B"/>
    <w:rsid w:val="00D3262A"/>
    <w:rsid w:val="00D32BC9"/>
    <w:rsid w:val="00D32D62"/>
    <w:rsid w:val="00D333AA"/>
    <w:rsid w:val="00D3347A"/>
    <w:rsid w:val="00D335A0"/>
    <w:rsid w:val="00D33C70"/>
    <w:rsid w:val="00D355A6"/>
    <w:rsid w:val="00D35A8B"/>
    <w:rsid w:val="00D366A4"/>
    <w:rsid w:val="00D370D4"/>
    <w:rsid w:val="00D4126E"/>
    <w:rsid w:val="00D417E3"/>
    <w:rsid w:val="00D41E54"/>
    <w:rsid w:val="00D43444"/>
    <w:rsid w:val="00D43DEE"/>
    <w:rsid w:val="00D44055"/>
    <w:rsid w:val="00D4412C"/>
    <w:rsid w:val="00D44352"/>
    <w:rsid w:val="00D47ACB"/>
    <w:rsid w:val="00D47F83"/>
    <w:rsid w:val="00D52A12"/>
    <w:rsid w:val="00D53232"/>
    <w:rsid w:val="00D537F9"/>
    <w:rsid w:val="00D5389A"/>
    <w:rsid w:val="00D542D3"/>
    <w:rsid w:val="00D54DAC"/>
    <w:rsid w:val="00D56081"/>
    <w:rsid w:val="00D56F76"/>
    <w:rsid w:val="00D6078C"/>
    <w:rsid w:val="00D608AB"/>
    <w:rsid w:val="00D61033"/>
    <w:rsid w:val="00D61A7A"/>
    <w:rsid w:val="00D64FB3"/>
    <w:rsid w:val="00D65274"/>
    <w:rsid w:val="00D6552A"/>
    <w:rsid w:val="00D66B50"/>
    <w:rsid w:val="00D722CB"/>
    <w:rsid w:val="00D7331F"/>
    <w:rsid w:val="00D7372A"/>
    <w:rsid w:val="00D74282"/>
    <w:rsid w:val="00D75277"/>
    <w:rsid w:val="00D75415"/>
    <w:rsid w:val="00D75EAE"/>
    <w:rsid w:val="00D75F19"/>
    <w:rsid w:val="00D76A27"/>
    <w:rsid w:val="00D76AC4"/>
    <w:rsid w:val="00D816F4"/>
    <w:rsid w:val="00D81912"/>
    <w:rsid w:val="00D8238F"/>
    <w:rsid w:val="00D825D6"/>
    <w:rsid w:val="00D85452"/>
    <w:rsid w:val="00D85514"/>
    <w:rsid w:val="00D9059D"/>
    <w:rsid w:val="00D9088B"/>
    <w:rsid w:val="00D90A66"/>
    <w:rsid w:val="00D90B09"/>
    <w:rsid w:val="00D92036"/>
    <w:rsid w:val="00D92085"/>
    <w:rsid w:val="00D9218A"/>
    <w:rsid w:val="00D9354C"/>
    <w:rsid w:val="00D93E91"/>
    <w:rsid w:val="00D95636"/>
    <w:rsid w:val="00D95C64"/>
    <w:rsid w:val="00D95F53"/>
    <w:rsid w:val="00D96206"/>
    <w:rsid w:val="00D966F6"/>
    <w:rsid w:val="00D97754"/>
    <w:rsid w:val="00D97D80"/>
    <w:rsid w:val="00D97F52"/>
    <w:rsid w:val="00DA031C"/>
    <w:rsid w:val="00DA040F"/>
    <w:rsid w:val="00DA2245"/>
    <w:rsid w:val="00DA23AF"/>
    <w:rsid w:val="00DA26B6"/>
    <w:rsid w:val="00DA2E28"/>
    <w:rsid w:val="00DA38B0"/>
    <w:rsid w:val="00DA4E93"/>
    <w:rsid w:val="00DA5B07"/>
    <w:rsid w:val="00DA5F54"/>
    <w:rsid w:val="00DA6A88"/>
    <w:rsid w:val="00DA7442"/>
    <w:rsid w:val="00DA77D7"/>
    <w:rsid w:val="00DB0AF8"/>
    <w:rsid w:val="00DB2AC1"/>
    <w:rsid w:val="00DB3340"/>
    <w:rsid w:val="00DB3899"/>
    <w:rsid w:val="00DB408A"/>
    <w:rsid w:val="00DB44A2"/>
    <w:rsid w:val="00DB44C5"/>
    <w:rsid w:val="00DB46DD"/>
    <w:rsid w:val="00DB5A84"/>
    <w:rsid w:val="00DB5D43"/>
    <w:rsid w:val="00DB5EA6"/>
    <w:rsid w:val="00DB62E0"/>
    <w:rsid w:val="00DB63C9"/>
    <w:rsid w:val="00DC0A33"/>
    <w:rsid w:val="00DC0F11"/>
    <w:rsid w:val="00DC188C"/>
    <w:rsid w:val="00DC1F27"/>
    <w:rsid w:val="00DC219A"/>
    <w:rsid w:val="00DC2519"/>
    <w:rsid w:val="00DC4129"/>
    <w:rsid w:val="00DC50C6"/>
    <w:rsid w:val="00DC5954"/>
    <w:rsid w:val="00DC64EF"/>
    <w:rsid w:val="00DC7560"/>
    <w:rsid w:val="00DC7A44"/>
    <w:rsid w:val="00DD1864"/>
    <w:rsid w:val="00DD1E81"/>
    <w:rsid w:val="00DD3464"/>
    <w:rsid w:val="00DD3D21"/>
    <w:rsid w:val="00DD5AEB"/>
    <w:rsid w:val="00DD5C1A"/>
    <w:rsid w:val="00DD5F2D"/>
    <w:rsid w:val="00DD6C78"/>
    <w:rsid w:val="00DE11C2"/>
    <w:rsid w:val="00DE13D3"/>
    <w:rsid w:val="00DE3790"/>
    <w:rsid w:val="00DE3F53"/>
    <w:rsid w:val="00DE410E"/>
    <w:rsid w:val="00DE42E3"/>
    <w:rsid w:val="00DE6626"/>
    <w:rsid w:val="00DF0456"/>
    <w:rsid w:val="00DF1B14"/>
    <w:rsid w:val="00DF1C73"/>
    <w:rsid w:val="00DF2873"/>
    <w:rsid w:val="00DF360A"/>
    <w:rsid w:val="00DF373B"/>
    <w:rsid w:val="00DF37D3"/>
    <w:rsid w:val="00DF4D59"/>
    <w:rsid w:val="00DF5EC8"/>
    <w:rsid w:val="00DF6819"/>
    <w:rsid w:val="00E00F70"/>
    <w:rsid w:val="00E016D0"/>
    <w:rsid w:val="00E01895"/>
    <w:rsid w:val="00E028E5"/>
    <w:rsid w:val="00E02D50"/>
    <w:rsid w:val="00E0387D"/>
    <w:rsid w:val="00E03F0A"/>
    <w:rsid w:val="00E0573A"/>
    <w:rsid w:val="00E05753"/>
    <w:rsid w:val="00E0626F"/>
    <w:rsid w:val="00E0671D"/>
    <w:rsid w:val="00E06FB3"/>
    <w:rsid w:val="00E0735B"/>
    <w:rsid w:val="00E073A2"/>
    <w:rsid w:val="00E07C86"/>
    <w:rsid w:val="00E07E86"/>
    <w:rsid w:val="00E1052F"/>
    <w:rsid w:val="00E10598"/>
    <w:rsid w:val="00E1077D"/>
    <w:rsid w:val="00E108AF"/>
    <w:rsid w:val="00E10CE1"/>
    <w:rsid w:val="00E111AA"/>
    <w:rsid w:val="00E112A5"/>
    <w:rsid w:val="00E11ED6"/>
    <w:rsid w:val="00E11F05"/>
    <w:rsid w:val="00E11F44"/>
    <w:rsid w:val="00E1206A"/>
    <w:rsid w:val="00E12FBD"/>
    <w:rsid w:val="00E1340F"/>
    <w:rsid w:val="00E13BD4"/>
    <w:rsid w:val="00E14DF3"/>
    <w:rsid w:val="00E153D6"/>
    <w:rsid w:val="00E15B38"/>
    <w:rsid w:val="00E1609A"/>
    <w:rsid w:val="00E16149"/>
    <w:rsid w:val="00E16499"/>
    <w:rsid w:val="00E20979"/>
    <w:rsid w:val="00E20D3B"/>
    <w:rsid w:val="00E21748"/>
    <w:rsid w:val="00E21FE5"/>
    <w:rsid w:val="00E23194"/>
    <w:rsid w:val="00E232F0"/>
    <w:rsid w:val="00E235CA"/>
    <w:rsid w:val="00E23807"/>
    <w:rsid w:val="00E2659A"/>
    <w:rsid w:val="00E26EF6"/>
    <w:rsid w:val="00E27E65"/>
    <w:rsid w:val="00E301D2"/>
    <w:rsid w:val="00E319E0"/>
    <w:rsid w:val="00E3250E"/>
    <w:rsid w:val="00E32AFC"/>
    <w:rsid w:val="00E3337E"/>
    <w:rsid w:val="00E33943"/>
    <w:rsid w:val="00E3406A"/>
    <w:rsid w:val="00E3419E"/>
    <w:rsid w:val="00E341F3"/>
    <w:rsid w:val="00E35131"/>
    <w:rsid w:val="00E360E3"/>
    <w:rsid w:val="00E368D8"/>
    <w:rsid w:val="00E37232"/>
    <w:rsid w:val="00E3748D"/>
    <w:rsid w:val="00E400E6"/>
    <w:rsid w:val="00E4114E"/>
    <w:rsid w:val="00E418A4"/>
    <w:rsid w:val="00E42812"/>
    <w:rsid w:val="00E43CFF"/>
    <w:rsid w:val="00E43E22"/>
    <w:rsid w:val="00E43F6E"/>
    <w:rsid w:val="00E455D4"/>
    <w:rsid w:val="00E468AC"/>
    <w:rsid w:val="00E468DD"/>
    <w:rsid w:val="00E47BA8"/>
    <w:rsid w:val="00E500A1"/>
    <w:rsid w:val="00E500FD"/>
    <w:rsid w:val="00E50600"/>
    <w:rsid w:val="00E51204"/>
    <w:rsid w:val="00E514D7"/>
    <w:rsid w:val="00E51C0B"/>
    <w:rsid w:val="00E51FDF"/>
    <w:rsid w:val="00E52219"/>
    <w:rsid w:val="00E525CC"/>
    <w:rsid w:val="00E530C0"/>
    <w:rsid w:val="00E534B0"/>
    <w:rsid w:val="00E5459F"/>
    <w:rsid w:val="00E54A6D"/>
    <w:rsid w:val="00E54A7B"/>
    <w:rsid w:val="00E55D04"/>
    <w:rsid w:val="00E55FAC"/>
    <w:rsid w:val="00E578AE"/>
    <w:rsid w:val="00E57CFB"/>
    <w:rsid w:val="00E612A2"/>
    <w:rsid w:val="00E613A1"/>
    <w:rsid w:val="00E6291C"/>
    <w:rsid w:val="00E643A1"/>
    <w:rsid w:val="00E64EBD"/>
    <w:rsid w:val="00E67449"/>
    <w:rsid w:val="00E676DA"/>
    <w:rsid w:val="00E706AA"/>
    <w:rsid w:val="00E720D7"/>
    <w:rsid w:val="00E738BA"/>
    <w:rsid w:val="00E74CF9"/>
    <w:rsid w:val="00E75224"/>
    <w:rsid w:val="00E7535E"/>
    <w:rsid w:val="00E75CF2"/>
    <w:rsid w:val="00E77BBF"/>
    <w:rsid w:val="00E814EC"/>
    <w:rsid w:val="00E82D26"/>
    <w:rsid w:val="00E83057"/>
    <w:rsid w:val="00E831E2"/>
    <w:rsid w:val="00E83899"/>
    <w:rsid w:val="00E84A53"/>
    <w:rsid w:val="00E84C9A"/>
    <w:rsid w:val="00E84EA4"/>
    <w:rsid w:val="00E851D5"/>
    <w:rsid w:val="00E86DD7"/>
    <w:rsid w:val="00E87CCE"/>
    <w:rsid w:val="00E90CB2"/>
    <w:rsid w:val="00E915EB"/>
    <w:rsid w:val="00E91772"/>
    <w:rsid w:val="00E917E1"/>
    <w:rsid w:val="00E919A1"/>
    <w:rsid w:val="00E91FF5"/>
    <w:rsid w:val="00E9262F"/>
    <w:rsid w:val="00E93037"/>
    <w:rsid w:val="00E93B2F"/>
    <w:rsid w:val="00E93E4A"/>
    <w:rsid w:val="00E94F9A"/>
    <w:rsid w:val="00E95024"/>
    <w:rsid w:val="00E9563C"/>
    <w:rsid w:val="00E9569E"/>
    <w:rsid w:val="00E960EE"/>
    <w:rsid w:val="00E9679A"/>
    <w:rsid w:val="00E97470"/>
    <w:rsid w:val="00EA0637"/>
    <w:rsid w:val="00EA262C"/>
    <w:rsid w:val="00EA29CC"/>
    <w:rsid w:val="00EA3FD4"/>
    <w:rsid w:val="00EA44A3"/>
    <w:rsid w:val="00EA4763"/>
    <w:rsid w:val="00EA4975"/>
    <w:rsid w:val="00EA4CF3"/>
    <w:rsid w:val="00EA563D"/>
    <w:rsid w:val="00EA6647"/>
    <w:rsid w:val="00EA66CC"/>
    <w:rsid w:val="00EA6C1D"/>
    <w:rsid w:val="00EA6CA8"/>
    <w:rsid w:val="00EA6E7C"/>
    <w:rsid w:val="00EA71EB"/>
    <w:rsid w:val="00EA736C"/>
    <w:rsid w:val="00EA7689"/>
    <w:rsid w:val="00EA7700"/>
    <w:rsid w:val="00EB0724"/>
    <w:rsid w:val="00EB28FA"/>
    <w:rsid w:val="00EB3291"/>
    <w:rsid w:val="00EB3FE1"/>
    <w:rsid w:val="00EB50B6"/>
    <w:rsid w:val="00EB57E9"/>
    <w:rsid w:val="00EB5838"/>
    <w:rsid w:val="00EB729D"/>
    <w:rsid w:val="00EC2BBE"/>
    <w:rsid w:val="00EC3A0D"/>
    <w:rsid w:val="00EC3E31"/>
    <w:rsid w:val="00EC4E38"/>
    <w:rsid w:val="00EC6B2A"/>
    <w:rsid w:val="00EC79D2"/>
    <w:rsid w:val="00EC7FEE"/>
    <w:rsid w:val="00ED1ECF"/>
    <w:rsid w:val="00ED26C7"/>
    <w:rsid w:val="00ED2790"/>
    <w:rsid w:val="00ED347C"/>
    <w:rsid w:val="00ED3E43"/>
    <w:rsid w:val="00ED3F44"/>
    <w:rsid w:val="00ED5143"/>
    <w:rsid w:val="00ED571C"/>
    <w:rsid w:val="00ED6174"/>
    <w:rsid w:val="00ED6741"/>
    <w:rsid w:val="00ED6997"/>
    <w:rsid w:val="00ED7FAD"/>
    <w:rsid w:val="00EE018D"/>
    <w:rsid w:val="00EE1666"/>
    <w:rsid w:val="00EE492B"/>
    <w:rsid w:val="00EE63BB"/>
    <w:rsid w:val="00EE66A8"/>
    <w:rsid w:val="00EE6F0D"/>
    <w:rsid w:val="00EE7930"/>
    <w:rsid w:val="00EE7C77"/>
    <w:rsid w:val="00EF3204"/>
    <w:rsid w:val="00EF32F8"/>
    <w:rsid w:val="00EF436C"/>
    <w:rsid w:val="00EF5D04"/>
    <w:rsid w:val="00EF6018"/>
    <w:rsid w:val="00F00A24"/>
    <w:rsid w:val="00F00C1B"/>
    <w:rsid w:val="00F02134"/>
    <w:rsid w:val="00F0275F"/>
    <w:rsid w:val="00F03BD1"/>
    <w:rsid w:val="00F04633"/>
    <w:rsid w:val="00F046E6"/>
    <w:rsid w:val="00F0475A"/>
    <w:rsid w:val="00F04BD7"/>
    <w:rsid w:val="00F05073"/>
    <w:rsid w:val="00F054EE"/>
    <w:rsid w:val="00F063BC"/>
    <w:rsid w:val="00F0698D"/>
    <w:rsid w:val="00F06F8E"/>
    <w:rsid w:val="00F0746C"/>
    <w:rsid w:val="00F07D07"/>
    <w:rsid w:val="00F11463"/>
    <w:rsid w:val="00F127DF"/>
    <w:rsid w:val="00F1295A"/>
    <w:rsid w:val="00F13BB9"/>
    <w:rsid w:val="00F13C39"/>
    <w:rsid w:val="00F142FA"/>
    <w:rsid w:val="00F145F5"/>
    <w:rsid w:val="00F14BE6"/>
    <w:rsid w:val="00F15777"/>
    <w:rsid w:val="00F15E93"/>
    <w:rsid w:val="00F15F28"/>
    <w:rsid w:val="00F16CC4"/>
    <w:rsid w:val="00F1719F"/>
    <w:rsid w:val="00F17530"/>
    <w:rsid w:val="00F17CB7"/>
    <w:rsid w:val="00F205DB"/>
    <w:rsid w:val="00F20DE4"/>
    <w:rsid w:val="00F2185F"/>
    <w:rsid w:val="00F21C42"/>
    <w:rsid w:val="00F21E06"/>
    <w:rsid w:val="00F21FAB"/>
    <w:rsid w:val="00F2233D"/>
    <w:rsid w:val="00F2295D"/>
    <w:rsid w:val="00F2298B"/>
    <w:rsid w:val="00F230DA"/>
    <w:rsid w:val="00F233E1"/>
    <w:rsid w:val="00F254E7"/>
    <w:rsid w:val="00F26302"/>
    <w:rsid w:val="00F26868"/>
    <w:rsid w:val="00F27066"/>
    <w:rsid w:val="00F27594"/>
    <w:rsid w:val="00F279C1"/>
    <w:rsid w:val="00F30112"/>
    <w:rsid w:val="00F31657"/>
    <w:rsid w:val="00F327D9"/>
    <w:rsid w:val="00F32C40"/>
    <w:rsid w:val="00F3395E"/>
    <w:rsid w:val="00F3504D"/>
    <w:rsid w:val="00F37279"/>
    <w:rsid w:val="00F37799"/>
    <w:rsid w:val="00F40713"/>
    <w:rsid w:val="00F40CE2"/>
    <w:rsid w:val="00F41954"/>
    <w:rsid w:val="00F42496"/>
    <w:rsid w:val="00F42BEB"/>
    <w:rsid w:val="00F42D25"/>
    <w:rsid w:val="00F4342A"/>
    <w:rsid w:val="00F444F2"/>
    <w:rsid w:val="00F44E64"/>
    <w:rsid w:val="00F45D35"/>
    <w:rsid w:val="00F520D0"/>
    <w:rsid w:val="00F52215"/>
    <w:rsid w:val="00F53CB6"/>
    <w:rsid w:val="00F545FE"/>
    <w:rsid w:val="00F55A83"/>
    <w:rsid w:val="00F55FEF"/>
    <w:rsid w:val="00F56051"/>
    <w:rsid w:val="00F56C49"/>
    <w:rsid w:val="00F57B2D"/>
    <w:rsid w:val="00F603A8"/>
    <w:rsid w:val="00F6225B"/>
    <w:rsid w:val="00F63C35"/>
    <w:rsid w:val="00F64160"/>
    <w:rsid w:val="00F647F8"/>
    <w:rsid w:val="00F64990"/>
    <w:rsid w:val="00F65158"/>
    <w:rsid w:val="00F65CE6"/>
    <w:rsid w:val="00F660A0"/>
    <w:rsid w:val="00F667EA"/>
    <w:rsid w:val="00F70464"/>
    <w:rsid w:val="00F70932"/>
    <w:rsid w:val="00F71588"/>
    <w:rsid w:val="00F71A27"/>
    <w:rsid w:val="00F71FC9"/>
    <w:rsid w:val="00F727D7"/>
    <w:rsid w:val="00F7360D"/>
    <w:rsid w:val="00F73C4A"/>
    <w:rsid w:val="00F73E57"/>
    <w:rsid w:val="00F741D2"/>
    <w:rsid w:val="00F74AD4"/>
    <w:rsid w:val="00F74C0E"/>
    <w:rsid w:val="00F750E9"/>
    <w:rsid w:val="00F762BF"/>
    <w:rsid w:val="00F80074"/>
    <w:rsid w:val="00F802FB"/>
    <w:rsid w:val="00F80462"/>
    <w:rsid w:val="00F8245A"/>
    <w:rsid w:val="00F8246C"/>
    <w:rsid w:val="00F84DF6"/>
    <w:rsid w:val="00F8507F"/>
    <w:rsid w:val="00F856EE"/>
    <w:rsid w:val="00F85AA8"/>
    <w:rsid w:val="00F85B6F"/>
    <w:rsid w:val="00F8743A"/>
    <w:rsid w:val="00F87C66"/>
    <w:rsid w:val="00F91286"/>
    <w:rsid w:val="00F91483"/>
    <w:rsid w:val="00F9151D"/>
    <w:rsid w:val="00F921A7"/>
    <w:rsid w:val="00F92B8C"/>
    <w:rsid w:val="00F938C3"/>
    <w:rsid w:val="00F941E9"/>
    <w:rsid w:val="00F94683"/>
    <w:rsid w:val="00F9608B"/>
    <w:rsid w:val="00F96E86"/>
    <w:rsid w:val="00F96F26"/>
    <w:rsid w:val="00F97A53"/>
    <w:rsid w:val="00FA0821"/>
    <w:rsid w:val="00FA08FC"/>
    <w:rsid w:val="00FA0928"/>
    <w:rsid w:val="00FA1F9F"/>
    <w:rsid w:val="00FA1FEB"/>
    <w:rsid w:val="00FA254B"/>
    <w:rsid w:val="00FA2B90"/>
    <w:rsid w:val="00FA2FE2"/>
    <w:rsid w:val="00FA3A2E"/>
    <w:rsid w:val="00FA3F34"/>
    <w:rsid w:val="00FA5082"/>
    <w:rsid w:val="00FA59C5"/>
    <w:rsid w:val="00FA7A86"/>
    <w:rsid w:val="00FA7E9D"/>
    <w:rsid w:val="00FB12CD"/>
    <w:rsid w:val="00FB15C1"/>
    <w:rsid w:val="00FB2152"/>
    <w:rsid w:val="00FB2260"/>
    <w:rsid w:val="00FB2D9F"/>
    <w:rsid w:val="00FB30C0"/>
    <w:rsid w:val="00FB3BF5"/>
    <w:rsid w:val="00FB4E08"/>
    <w:rsid w:val="00FB4F9E"/>
    <w:rsid w:val="00FB5DF8"/>
    <w:rsid w:val="00FB67B9"/>
    <w:rsid w:val="00FB715C"/>
    <w:rsid w:val="00FB7387"/>
    <w:rsid w:val="00FB7B71"/>
    <w:rsid w:val="00FC0170"/>
    <w:rsid w:val="00FC0886"/>
    <w:rsid w:val="00FC18FB"/>
    <w:rsid w:val="00FC289A"/>
    <w:rsid w:val="00FC2E22"/>
    <w:rsid w:val="00FC33CB"/>
    <w:rsid w:val="00FC3CFD"/>
    <w:rsid w:val="00FC4832"/>
    <w:rsid w:val="00FC517B"/>
    <w:rsid w:val="00FC53F8"/>
    <w:rsid w:val="00FC5F8D"/>
    <w:rsid w:val="00FC6F63"/>
    <w:rsid w:val="00FC73D4"/>
    <w:rsid w:val="00FC7FA2"/>
    <w:rsid w:val="00FD17E3"/>
    <w:rsid w:val="00FD364D"/>
    <w:rsid w:val="00FD3AE9"/>
    <w:rsid w:val="00FD4263"/>
    <w:rsid w:val="00FD4424"/>
    <w:rsid w:val="00FD5E03"/>
    <w:rsid w:val="00FD5F9E"/>
    <w:rsid w:val="00FD643A"/>
    <w:rsid w:val="00FD713B"/>
    <w:rsid w:val="00FD787B"/>
    <w:rsid w:val="00FD7CB7"/>
    <w:rsid w:val="00FD7DA7"/>
    <w:rsid w:val="00FD7F20"/>
    <w:rsid w:val="00FE054C"/>
    <w:rsid w:val="00FE1778"/>
    <w:rsid w:val="00FE1A4D"/>
    <w:rsid w:val="00FE1AB7"/>
    <w:rsid w:val="00FE2C6E"/>
    <w:rsid w:val="00FE3CA3"/>
    <w:rsid w:val="00FE5672"/>
    <w:rsid w:val="00FE5AB5"/>
    <w:rsid w:val="00FE5E0D"/>
    <w:rsid w:val="00FE62B5"/>
    <w:rsid w:val="00FE68FB"/>
    <w:rsid w:val="00FE71C2"/>
    <w:rsid w:val="00FE738C"/>
    <w:rsid w:val="00FE78BA"/>
    <w:rsid w:val="00FE79CF"/>
    <w:rsid w:val="00FF0056"/>
    <w:rsid w:val="00FF021B"/>
    <w:rsid w:val="00FF054A"/>
    <w:rsid w:val="00FF0989"/>
    <w:rsid w:val="00FF100A"/>
    <w:rsid w:val="00FF1F3B"/>
    <w:rsid w:val="00FF23C6"/>
    <w:rsid w:val="00FF4223"/>
    <w:rsid w:val="00FF4466"/>
    <w:rsid w:val="00FF474B"/>
    <w:rsid w:val="00FF47CE"/>
    <w:rsid w:val="00FF480A"/>
    <w:rsid w:val="00FF5260"/>
    <w:rsid w:val="00FF5995"/>
    <w:rsid w:val="00FF61AC"/>
    <w:rsid w:val="00FF6EE3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1BDA39A0-5B88-4DD6-A0F4-E3E9F521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59A0"/>
    <w:pPr>
      <w:spacing w:after="120" w:line="240" w:lineRule="auto"/>
    </w:pPr>
    <w:rPr>
      <w:rFonts w:ascii="Calibri" w:hAnsi="Calibri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3466E"/>
    <w:pPr>
      <w:spacing w:after="160" w:line="259" w:lineRule="auto"/>
      <w:jc w:val="center"/>
      <w:outlineLvl w:val="0"/>
    </w:pPr>
    <w:rPr>
      <w:rFonts w:asciiTheme="minorHAnsi" w:eastAsiaTheme="minorHAnsi" w:hAnsiTheme="minorHAnsi" w:cstheme="minorHAnsi"/>
      <w:b/>
      <w:sz w:val="28"/>
      <w:szCs w:val="28"/>
    </w:rPr>
  </w:style>
  <w:style w:type="paragraph" w:styleId="Nadpis2">
    <w:name w:val="heading 2"/>
    <w:basedOn w:val="Odstavecseseznamem"/>
    <w:next w:val="Normln"/>
    <w:link w:val="Nadpis2Char"/>
    <w:unhideWhenUsed/>
    <w:qFormat/>
    <w:rsid w:val="006F3F69"/>
    <w:pPr>
      <w:numPr>
        <w:numId w:val="1"/>
      </w:numPr>
      <w:spacing w:after="60" w:line="259" w:lineRule="auto"/>
      <w:jc w:val="both"/>
      <w:outlineLvl w:val="1"/>
    </w:pPr>
    <w:rPr>
      <w:rFonts w:asciiTheme="minorHAnsi" w:eastAsia="Calibri" w:hAnsiTheme="minorHAnsi" w:cstheme="minorHAnsi"/>
      <w:b/>
    </w:rPr>
  </w:style>
  <w:style w:type="paragraph" w:styleId="Nadpis3">
    <w:name w:val="heading 3"/>
    <w:basedOn w:val="Odstavecseseznamem"/>
    <w:next w:val="Normln"/>
    <w:link w:val="Nadpis3Char"/>
    <w:unhideWhenUsed/>
    <w:qFormat/>
    <w:rsid w:val="0043045F"/>
    <w:pPr>
      <w:keepNext/>
      <w:numPr>
        <w:ilvl w:val="1"/>
        <w:numId w:val="3"/>
      </w:numPr>
      <w:spacing w:after="0"/>
      <w:jc w:val="both"/>
      <w:outlineLvl w:val="2"/>
    </w:pPr>
    <w:rPr>
      <w:rFonts w:cs="Calibri"/>
      <w:b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15015"/>
    <w:pPr>
      <w:keepNext/>
      <w:keepLines/>
      <w:spacing w:before="40" w:after="0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5015"/>
    <w:pPr>
      <w:keepNext/>
      <w:keepLines/>
      <w:spacing w:before="40" w:after="0"/>
      <w:ind w:left="1008" w:hanging="1008"/>
      <w:outlineLvl w:val="4"/>
    </w:pPr>
    <w:rPr>
      <w:rFonts w:ascii="Arial" w:hAnsi="Arial"/>
      <w:b/>
      <w:bCs/>
      <w:sz w:val="22"/>
      <w:szCs w:val="26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22055C"/>
    <w:pPr>
      <w:keepNext/>
      <w:spacing w:before="120" w:after="0"/>
      <w:jc w:val="center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5015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5015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5015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3466E"/>
    <w:rPr>
      <w:rFonts w:eastAsiaTheme="minorHAnsi" w:cstheme="minorHAnsi"/>
      <w:b/>
      <w:sz w:val="28"/>
      <w:szCs w:val="28"/>
    </w:rPr>
  </w:style>
  <w:style w:type="paragraph" w:styleId="Odstavecseseznamem">
    <w:name w:val="List Paragraph"/>
    <w:aliases w:val="Nad,Nadpis pro KZ,Odstavec_muj,odrážky,List Paragraph_0"/>
    <w:basedOn w:val="Normln"/>
    <w:link w:val="OdstavecseseznamemChar"/>
    <w:uiPriority w:val="34"/>
    <w:qFormat/>
    <w:rsid w:val="00F21FAB"/>
    <w:pPr>
      <w:ind w:left="720"/>
      <w:contextualSpacing/>
    </w:pPr>
  </w:style>
  <w:style w:type="character" w:customStyle="1" w:styleId="OdstavecseseznamemChar">
    <w:name w:val="Odstavec se seznamem Char"/>
    <w:aliases w:val="Nad Char,Nadpis pro KZ Char,Odstavec_muj Char,odrážky Char,List Paragraph_0 Char"/>
    <w:link w:val="Odstavecseseznamem"/>
    <w:uiPriority w:val="34"/>
    <w:locked/>
    <w:rsid w:val="004139C8"/>
    <w:rPr>
      <w:rFonts w:ascii="Calibri" w:hAnsi="Calibri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6F3F69"/>
    <w:rPr>
      <w:rFonts w:eastAsia="Calibri" w:cstheme="minorHAnsi"/>
      <w:b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3045F"/>
    <w:rPr>
      <w:rFonts w:ascii="Calibri" w:hAnsi="Calibri" w:cs="Calibri"/>
      <w:b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501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52E1A"/>
    <w:rPr>
      <w:rFonts w:ascii="Arial" w:hAnsi="Arial" w:cs="Times New Roman"/>
      <w:b/>
      <w:bCs/>
      <w:szCs w:val="26"/>
      <w:u w:val="single"/>
    </w:rPr>
  </w:style>
  <w:style w:type="character" w:customStyle="1" w:styleId="Nadpis6Char">
    <w:name w:val="Nadpis 6 Char"/>
    <w:basedOn w:val="Standardnpsmoodstavce"/>
    <w:link w:val="Nadpis6"/>
    <w:rsid w:val="0022055C"/>
    <w:rPr>
      <w:rFonts w:ascii="Times New Roman" w:hAnsi="Times New Roman" w:cs="Times New Roman"/>
      <w:b/>
      <w:bCs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501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501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501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nakapoznpodarou">
    <w:name w:val="footnote reference"/>
    <w:aliases w:val="12 b.,PGI Fußnote Ziffer,PGI Fußnote Ziffer + Times New Roman,Zúžené o ...,number"/>
    <w:basedOn w:val="Standardnpsmoodstavce"/>
    <w:uiPriority w:val="99"/>
    <w:rsid w:val="002B7978"/>
    <w:rPr>
      <w:vertAlign w:val="superscript"/>
    </w:rPr>
  </w:style>
  <w:style w:type="paragraph" w:styleId="Textpoznpodarou">
    <w:name w:val="footnote text"/>
    <w:aliases w:val="Boston 10,Font: Geneva 9,Footnote,Fußnotentextf,Geneva 9,Podrozdzia3,Podrozdział,Schriftart: 10 pt,Schriftart: 8 pt,Schriftart: 9 pt,Text pozn. pod čarou times,Text poznámky pod čiarou 007,f,pozn. pod čarou"/>
    <w:basedOn w:val="Normln"/>
    <w:link w:val="TextpoznpodarouChar"/>
    <w:qFormat/>
    <w:rsid w:val="002B7978"/>
    <w:pPr>
      <w:spacing w:after="0"/>
    </w:pPr>
    <w:rPr>
      <w:rFonts w:ascii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Boston 10 Char,Font: Geneva 9 Char,Footnote Char,Fußnotentextf Char,Geneva 9 Char,Podrozdzia3 Char,Podrozdział Char,Schriftart: 10 pt Char,Schriftart: 8 pt Char,Schriftart: 9 pt Char,Text pozn. pod čarou times Char,f Char"/>
    <w:basedOn w:val="Standardnpsmoodstavce"/>
    <w:link w:val="Textpoznpodarou"/>
    <w:rsid w:val="002B7978"/>
    <w:rPr>
      <w:rFonts w:ascii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E78BA"/>
    <w:rPr>
      <w:color w:val="0563C1" w:themeColor="hyperlink"/>
      <w:u w:val="single"/>
    </w:rPr>
  </w:style>
  <w:style w:type="paragraph" w:customStyle="1" w:styleId="textKZ">
    <w:name w:val="text KZ"/>
    <w:basedOn w:val="Normln"/>
    <w:link w:val="textKZChar"/>
    <w:qFormat/>
    <w:rsid w:val="00833A3E"/>
    <w:pPr>
      <w:jc w:val="both"/>
    </w:pPr>
  </w:style>
  <w:style w:type="character" w:customStyle="1" w:styleId="textKZChar">
    <w:name w:val="text KZ Char"/>
    <w:basedOn w:val="Standardnpsmoodstavce"/>
    <w:link w:val="textKZ"/>
    <w:rsid w:val="00833A3E"/>
    <w:rPr>
      <w:rFonts w:ascii="Calibri" w:hAnsi="Calibri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E564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E5640"/>
    <w:rPr>
      <w:rFonts w:ascii="Calibri" w:hAnsi="Calibri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E564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E5640"/>
    <w:rPr>
      <w:rFonts w:ascii="Calibri" w:hAnsi="Calibri" w:cs="Times New Roman"/>
      <w:sz w:val="24"/>
      <w:szCs w:val="24"/>
    </w:rPr>
  </w:style>
  <w:style w:type="paragraph" w:customStyle="1" w:styleId="NormlnKZ">
    <w:name w:val="Normální KZ"/>
    <w:basedOn w:val="Normln"/>
    <w:rsid w:val="001B19A8"/>
    <w:pPr>
      <w:ind w:firstLine="425"/>
      <w:jc w:val="both"/>
    </w:pPr>
    <w:rPr>
      <w:rFonts w:ascii="Times New Roman" w:hAnsi="Times New Roman"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272D"/>
    <w:pPr>
      <w:spacing w:after="0"/>
    </w:pPr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272D"/>
    <w:rPr>
      <w:rFonts w:ascii="Arial" w:hAnsi="Arial" w:cs="Arial"/>
      <w:sz w:val="18"/>
      <w:szCs w:val="18"/>
    </w:rPr>
  </w:style>
  <w:style w:type="table" w:customStyle="1" w:styleId="Mkatabulky21">
    <w:name w:val="Mřížka tabulky21"/>
    <w:basedOn w:val="Normlntabulka"/>
    <w:next w:val="Mkatabulky"/>
    <w:uiPriority w:val="59"/>
    <w:rsid w:val="006B1BC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6B1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8134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34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347E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34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347E"/>
    <w:rPr>
      <w:rFonts w:ascii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F667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5138A0"/>
    <w:pPr>
      <w:spacing w:after="0" w:line="240" w:lineRule="auto"/>
    </w:pPr>
    <w:rPr>
      <w:rFonts w:ascii="Calibri" w:hAnsi="Calibri" w:cs="Times New Roman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7F120A"/>
    <w:rPr>
      <w:color w:val="954F72" w:themeColor="followedHyperlink"/>
      <w:u w:val="single"/>
    </w:rPr>
  </w:style>
  <w:style w:type="paragraph" w:customStyle="1" w:styleId="msonormal0">
    <w:name w:val="msonormal"/>
    <w:basedOn w:val="Normln"/>
    <w:rsid w:val="0022055C"/>
    <w:pPr>
      <w:spacing w:before="100" w:beforeAutospacing="1" w:after="100" w:afterAutospacing="1"/>
    </w:pPr>
    <w:rPr>
      <w:rFonts w:ascii="Times New Roman" w:hAnsi="Times New Roman"/>
      <w:lang w:eastAsia="cs-CZ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22055C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semiHidden/>
    <w:unhideWhenUsed/>
    <w:rsid w:val="0022055C"/>
    <w:pPr>
      <w:spacing w:after="0"/>
      <w:ind w:left="1200"/>
    </w:pPr>
    <w:rPr>
      <w:rFonts w:asciiTheme="minorHAnsi" w:hAnsi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22055C"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styleId="Titulek">
    <w:name w:val="caption"/>
    <w:basedOn w:val="Normln"/>
    <w:next w:val="Normln"/>
    <w:link w:val="TitulekChar"/>
    <w:uiPriority w:val="35"/>
    <w:unhideWhenUsed/>
    <w:qFormat/>
    <w:rsid w:val="0022055C"/>
    <w:pPr>
      <w:keepNext/>
      <w:spacing w:before="240"/>
    </w:pPr>
    <w:rPr>
      <w:rFonts w:cs="Calibri"/>
      <w:b/>
      <w:bCs/>
      <w:szCs w:val="20"/>
    </w:rPr>
  </w:style>
  <w:style w:type="character" w:customStyle="1" w:styleId="SeznamobrzkChar">
    <w:name w:val="Seznam obrázků Char"/>
    <w:basedOn w:val="Standardnpsmoodstavce"/>
    <w:link w:val="Seznamobrzk"/>
    <w:uiPriority w:val="99"/>
    <w:semiHidden/>
    <w:locked/>
    <w:rsid w:val="0022055C"/>
    <w:rPr>
      <w:rFonts w:ascii="Times New Roman" w:hAnsi="Times New Roman" w:cs="Times New Roman"/>
      <w:iCs/>
      <w:sz w:val="24"/>
      <w:szCs w:val="20"/>
    </w:rPr>
  </w:style>
  <w:style w:type="paragraph" w:styleId="Seznamobrzk">
    <w:name w:val="table of figures"/>
    <w:basedOn w:val="Normln"/>
    <w:next w:val="Normln"/>
    <w:link w:val="SeznamobrzkChar"/>
    <w:uiPriority w:val="99"/>
    <w:unhideWhenUsed/>
    <w:rsid w:val="0022055C"/>
    <w:pPr>
      <w:spacing w:after="0"/>
    </w:pPr>
    <w:rPr>
      <w:rFonts w:ascii="Times New Roman" w:hAnsi="Times New Roman"/>
      <w:iCs/>
      <w:szCs w:val="20"/>
    </w:rPr>
  </w:style>
  <w:style w:type="character" w:customStyle="1" w:styleId="ZdrojChar">
    <w:name w:val="Zdroj Char"/>
    <w:basedOn w:val="Standardnpsmoodstavce"/>
    <w:link w:val="Zdroj"/>
    <w:locked/>
    <w:rsid w:val="0022055C"/>
    <w:rPr>
      <w:rFonts w:ascii="Times New Roman" w:hAnsi="Times New Roman" w:cstheme="minorHAnsi"/>
      <w:i/>
      <w:sz w:val="20"/>
      <w:szCs w:val="20"/>
    </w:rPr>
  </w:style>
  <w:style w:type="paragraph" w:customStyle="1" w:styleId="Zdroj">
    <w:name w:val="Zdroj"/>
    <w:basedOn w:val="Normln"/>
    <w:link w:val="ZdrojChar"/>
    <w:qFormat/>
    <w:rsid w:val="0022055C"/>
    <w:pPr>
      <w:spacing w:before="120" w:after="0"/>
    </w:pPr>
    <w:rPr>
      <w:rFonts w:ascii="Times New Roman" w:hAnsi="Times New Roman" w:cstheme="minorHAnsi"/>
      <w:i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2055C"/>
    <w:pPr>
      <w:spacing w:line="480" w:lineRule="auto"/>
      <w:ind w:left="283"/>
    </w:pPr>
    <w:rPr>
      <w:rFonts w:ascii="Times New Roman" w:hAnsi="Times New Roman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2055C"/>
    <w:rPr>
      <w:rFonts w:ascii="Times New Roman" w:hAnsi="Times New Roman" w:cs="Times New Roman"/>
      <w:sz w:val="24"/>
      <w:szCs w:val="24"/>
    </w:rPr>
  </w:style>
  <w:style w:type="paragraph" w:customStyle="1" w:styleId="textodstavce">
    <w:name w:val="text odstavce"/>
    <w:basedOn w:val="Normln"/>
    <w:link w:val="textodstavceChar"/>
    <w:qFormat/>
    <w:rsid w:val="006C468D"/>
    <w:pPr>
      <w:jc w:val="both"/>
    </w:pPr>
    <w:rPr>
      <w:rFonts w:cs="Calibri"/>
    </w:rPr>
  </w:style>
  <w:style w:type="character" w:customStyle="1" w:styleId="textodstavceChar">
    <w:name w:val="text odstavce Char"/>
    <w:basedOn w:val="Standardnpsmoodstavce"/>
    <w:link w:val="textodstavce"/>
    <w:rsid w:val="006C468D"/>
    <w:rPr>
      <w:rFonts w:ascii="Calibri" w:hAnsi="Calibri" w:cs="Calibri"/>
      <w:sz w:val="24"/>
      <w:szCs w:val="24"/>
    </w:rPr>
  </w:style>
  <w:style w:type="character" w:styleId="Siln">
    <w:name w:val="Strong"/>
    <w:uiPriority w:val="99"/>
    <w:qFormat/>
    <w:rsid w:val="00C14D2E"/>
    <w:rPr>
      <w:rFonts w:ascii="Calibri" w:hAnsi="Calibri" w:cs="Calibri"/>
      <w:b/>
      <w:sz w:val="24"/>
    </w:rPr>
  </w:style>
  <w:style w:type="paragraph" w:customStyle="1" w:styleId="Bezmezer1">
    <w:name w:val="Bez mezer1"/>
    <w:aliases w:val="KP,No Spacing"/>
    <w:basedOn w:val="Normln"/>
    <w:link w:val="Bezmezer1Char"/>
    <w:uiPriority w:val="1"/>
    <w:qFormat/>
    <w:rsid w:val="00C854EE"/>
    <w:pPr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Bezmezer1Char">
    <w:name w:val="Bez mezer1 Char"/>
    <w:aliases w:val="KP Char,No Spacing Char"/>
    <w:basedOn w:val="Standardnpsmoodstavce"/>
    <w:link w:val="Bezmezer1"/>
    <w:uiPriority w:val="1"/>
    <w:rsid w:val="00C854EE"/>
    <w:rPr>
      <w:rFonts w:ascii="Arial" w:hAnsi="Arial" w:cs="Arial"/>
    </w:rPr>
  </w:style>
  <w:style w:type="paragraph" w:styleId="Prosttext">
    <w:name w:val="Plain Text"/>
    <w:basedOn w:val="Normln"/>
    <w:link w:val="ProsttextChar"/>
    <w:uiPriority w:val="99"/>
    <w:unhideWhenUsed/>
    <w:rsid w:val="00C67C92"/>
    <w:pPr>
      <w:spacing w:after="0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C67C92"/>
    <w:rPr>
      <w:rFonts w:ascii="Consolas" w:hAnsi="Consolas" w:cs="Times New Roman"/>
      <w:sz w:val="21"/>
      <w:szCs w:val="21"/>
    </w:rPr>
  </w:style>
  <w:style w:type="character" w:customStyle="1" w:styleId="Nadpis5Char1">
    <w:name w:val="Nadpis 5 Char1"/>
    <w:basedOn w:val="Standardnpsmoodstavce"/>
    <w:uiPriority w:val="9"/>
    <w:semiHidden/>
    <w:rsid w:val="0011501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5015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5015"/>
    <w:pPr>
      <w:spacing w:after="0"/>
    </w:pPr>
    <w:rPr>
      <w:rFonts w:ascii="Tahoma" w:hAnsi="Tahoma" w:cs="Tahoma"/>
      <w:sz w:val="16"/>
      <w:szCs w:val="16"/>
    </w:rPr>
  </w:style>
  <w:style w:type="character" w:customStyle="1" w:styleId="NormalChar">
    <w:name w:val="Normal Char"/>
    <w:basedOn w:val="Standardnpsmoodstavce"/>
    <w:link w:val="Normln1"/>
    <w:locked/>
    <w:rsid w:val="00673511"/>
    <w:rPr>
      <w:rFonts w:ascii="Times New Roman" w:hAnsi="Times New Roman" w:cstheme="minorHAnsi"/>
      <w:sz w:val="24"/>
      <w:szCs w:val="24"/>
    </w:rPr>
  </w:style>
  <w:style w:type="paragraph" w:customStyle="1" w:styleId="Normln1">
    <w:name w:val="Normální1"/>
    <w:basedOn w:val="Normln"/>
    <w:link w:val="NormalChar"/>
    <w:qFormat/>
    <w:rsid w:val="00673511"/>
    <w:pPr>
      <w:spacing w:after="0"/>
    </w:pPr>
    <w:rPr>
      <w:rFonts w:ascii="Times New Roman" w:hAnsi="Times New Roman" w:cstheme="minorHAnsi"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AD7C22"/>
    <w:pPr>
      <w:spacing w:after="100"/>
      <w:ind w:left="240"/>
    </w:pPr>
  </w:style>
  <w:style w:type="paragraph" w:styleId="Zkladntext2">
    <w:name w:val="Body Text 2"/>
    <w:basedOn w:val="Normln"/>
    <w:link w:val="Zkladntext2Char"/>
    <w:uiPriority w:val="99"/>
    <w:unhideWhenUsed/>
    <w:rsid w:val="00AC2A81"/>
    <w:pPr>
      <w:spacing w:line="480" w:lineRule="auto"/>
    </w:pPr>
    <w:rPr>
      <w:rFonts w:ascii="Times New Roman" w:hAnsi="Times New Roman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C2A81"/>
    <w:rPr>
      <w:rFonts w:ascii="Times New Roman" w:hAnsi="Times New Roman" w:cs="Times New Roman"/>
      <w:sz w:val="24"/>
      <w:szCs w:val="24"/>
      <w:lang w:val="en-US"/>
    </w:rPr>
  </w:style>
  <w:style w:type="character" w:customStyle="1" w:styleId="TitulekChar">
    <w:name w:val="Titulek Char"/>
    <w:basedOn w:val="Standardnpsmoodstavce"/>
    <w:link w:val="Titulek"/>
    <w:uiPriority w:val="35"/>
    <w:locked/>
    <w:rsid w:val="00377735"/>
    <w:rPr>
      <w:rFonts w:ascii="Calibri" w:hAnsi="Calibri" w:cs="Calibri"/>
      <w:b/>
      <w:bCs/>
      <w:sz w:val="24"/>
      <w:szCs w:val="20"/>
    </w:rPr>
  </w:style>
  <w:style w:type="paragraph" w:styleId="Normlnodsazen">
    <w:name w:val="Normal Indent"/>
    <w:basedOn w:val="Normln"/>
    <w:link w:val="NormlnodsazenChar"/>
    <w:uiPriority w:val="99"/>
    <w:rsid w:val="00311DB4"/>
    <w:pPr>
      <w:spacing w:after="0" w:line="360" w:lineRule="auto"/>
      <w:ind w:firstLine="720"/>
      <w:jc w:val="both"/>
    </w:pPr>
    <w:rPr>
      <w:rFonts w:asciiTheme="minorHAnsi" w:hAnsiTheme="minorHAnsi" w:cs="Arial"/>
    </w:rPr>
  </w:style>
  <w:style w:type="character" w:customStyle="1" w:styleId="NormlnodsazenChar">
    <w:name w:val="Normální odsazený Char"/>
    <w:basedOn w:val="Standardnpsmoodstavce"/>
    <w:link w:val="Normlnodsazen"/>
    <w:uiPriority w:val="99"/>
    <w:rsid w:val="00311DB4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7A625AE9F5AB4A939F92BCAA7FEC02" ma:contentTypeVersion="1" ma:contentTypeDescription="Vytvoří nový dokument" ma:contentTypeScope="" ma:versionID="09736fd4d2dc7a7ec8b641ae14df0e5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91a41dfb025b41eb9943aabee43187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0F923-7150-41FF-A829-D5640C567F8E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sharepoint/v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82EE732-A3B1-4BC1-B881-AEA3FB9EE5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687581-EDE7-4C49-B56D-9B02AA72F0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F1C0EF-F541-443D-8EA9-C45CB1D3D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E5300223.dotm</Template>
  <TotalTime>2</TotalTime>
  <Pages>11</Pages>
  <Words>3010</Words>
  <Characters>17759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NKU</Company>
  <LinksUpToDate>false</LinksUpToDate>
  <CharactersWithSpaces>20728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19/29 - Účetní závěrka České správy sociálního zabezpečení za rok 2019 a údaje, které jsou Českou správou sociálního zabezpečení předkládány jako podklad pro hodnocení plnění státního rozpočtu za rok 2019</dc:title>
  <dc:creator>Nejvyšší kontrolní úřad</dc:creator>
  <cp:keywords>kontrolní závěr; účetnictví; ČSSZ; česká správa sociálního zabezpečení</cp:keywords>
  <cp:lastModifiedBy>KOKRDA Daniel</cp:lastModifiedBy>
  <cp:revision>3</cp:revision>
  <cp:lastPrinted>2020-08-26T10:44:00Z</cp:lastPrinted>
  <dcterms:created xsi:type="dcterms:W3CDTF">2020-08-26T10:43:00Z</dcterms:created>
  <dcterms:modified xsi:type="dcterms:W3CDTF">2020-08-26T10:44:00Z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19/03-NKU30/1082/19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510/142/18</vt:lpwstr>
  </property>
  <property fmtid="{D5CDD505-2E9C-101B-9397-08002B2CF9AE}" pid="7" name="Contact_PostaOdes_All">
    <vt:lpwstr>ROZDĚLOVNÍK...</vt:lpwstr>
  </property>
  <property fmtid="{D5CDD505-2E9C-101B-9397-08002B2CF9AE}" pid="8" name="ContentTypeId">
    <vt:lpwstr>0x0101002F7A625AE9F5AB4A939F92BCAA7FEC02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7.10.2019</vt:lpwstr>
  </property>
  <property fmtid="{D5CDD505-2E9C-101B-9397-08002B2CF9AE}" pid="12" name="DisplayName_CJCol">
    <vt:lpwstr>&lt;TABLE&gt;&lt;TR&gt;&lt;TD&gt;Č.j.:&lt;/TD&gt;&lt;TD&gt;19/03-NKU30/1082/19&lt;/TD&gt;&lt;/TR&gt;&lt;TR&gt;&lt;TD&gt;&lt;/TD&gt;&lt;TD&gt;&lt;/TD&gt;&lt;/TR&gt;&lt;/TABLE&gt;</vt:lpwstr>
  </property>
  <property fmtid="{D5CDD505-2E9C-101B-9397-08002B2CF9AE}" pid="13" name="DisplayName_SlozkaStupenUtajeniCollection_Slozka_Pisemnost">
    <vt:lpwstr/>
  </property>
  <property fmtid="{D5CDD505-2E9C-101B-9397-08002B2CF9AE}" pid="14" name="DisplayName_SpisovyUzel_PoziceZodpo_Pisemnost">
    <vt:lpwstr>Členové Úřadu</vt:lpwstr>
  </property>
  <property fmtid="{D5CDD505-2E9C-101B-9397-08002B2CF9AE}" pid="15" name="DisplayName_UserPoriz_Pisemnost">
    <vt:lpwstr>Bc. Jana Pokorná</vt:lpwstr>
  </property>
  <property fmtid="{D5CDD505-2E9C-101B-9397-08002B2CF9AE}" pid="16" name="DuvodZmeny_SlozkaStupenUtajeniCollection_Slozka_Pisemnost">
    <vt:lpwstr/>
  </property>
  <property fmtid="{D5CDD505-2E9C-101B-9397-08002B2CF9AE}" pid="17" name="EC_Pisemnost">
    <vt:lpwstr>19-13020/NKU</vt:lpwstr>
  </property>
  <property fmtid="{D5CDD505-2E9C-101B-9397-08002B2CF9AE}" pid="18" name="Key_BarCode_Pisemnost">
    <vt:lpwstr>*B000344466*</vt:lpwstr>
  </property>
  <property fmtid="{D5CDD505-2E9C-101B-9397-08002B2CF9AE}" pid="19" name="KRukam">
    <vt:lpwstr>{KRukam}</vt:lpwstr>
  </property>
  <property fmtid="{D5CDD505-2E9C-101B-9397-08002B2CF9AE}" pid="20" name="NameAddress_Contact_SpisovyUzel_PoziceZodpo_Pisemnost">
    <vt:lpwstr>ADRESÁT SU...</vt:lpwstr>
  </property>
  <property fmtid="{D5CDD505-2E9C-101B-9397-08002B2CF9AE}" pid="21" name="NamePostalAddress_Contact_PostaOdes">
    <vt:lpwstr>{NameAddress_Contact_PostaOdes}
{PostalAddress_Contact_PostaOdes}</vt:lpwstr>
  </property>
  <property fmtid="{D5CDD505-2E9C-101B-9397-08002B2CF9AE}" pid="22" name="Odkaz">
    <vt:lpwstr>ODKAZ</vt:lpwstr>
  </property>
  <property fmtid="{D5CDD505-2E9C-101B-9397-08002B2CF9AE}" pid="23" name="Password_PisemnostTypZpristupneniInformaciZOSZ_Pisemnost">
    <vt:lpwstr>ZOSZ_Password</vt:lpwstr>
  </property>
  <property fmtid="{D5CDD505-2E9C-101B-9397-08002B2CF9AE}" pid="24" name="PocetListuDokumentu_Pisemnost">
    <vt:lpwstr>1</vt:lpwstr>
  </property>
  <property fmtid="{D5CDD505-2E9C-101B-9397-08002B2CF9AE}" pid="25" name="PocetListu_Pisemnost">
    <vt:lpwstr>1</vt:lpwstr>
  </property>
  <property fmtid="{D5CDD505-2E9C-101B-9397-08002B2CF9AE}" pid="26" name="PocetPriloh_Pisemnost">
    <vt:lpwstr>POČET PŘÍLOH</vt:lpwstr>
  </property>
  <property fmtid="{D5CDD505-2E9C-101B-9397-08002B2CF9AE}" pid="27" name="Podpis">
    <vt:lpwstr/>
  </property>
  <property fmtid="{D5CDD505-2E9C-101B-9397-08002B2CF9AE}" pid="28" name="PostalAddress_Contact_SpisovyUzel_PoziceZodpo_Pisemnost">
    <vt:lpwstr>ADRESA SU...</vt:lpwstr>
  </property>
  <property fmtid="{D5CDD505-2E9C-101B-9397-08002B2CF9AE}" pid="29" name="RC">
    <vt:lpwstr/>
  </property>
  <property fmtid="{D5CDD505-2E9C-101B-9397-08002B2CF9AE}" pid="30" name="SkartacniZnakLhuta_PisemnostZnak">
    <vt:lpwstr>?/?</vt:lpwstr>
  </property>
  <property fmtid="{D5CDD505-2E9C-101B-9397-08002B2CF9AE}" pid="31" name="SmlouvaCislo">
    <vt:lpwstr>ČÍSLO SMLOUVY</vt:lpwstr>
  </property>
  <property fmtid="{D5CDD505-2E9C-101B-9397-08002B2CF9AE}" pid="32" name="SZ_Spis_Pisemnost">
    <vt:lpwstr>19/03</vt:lpwstr>
  </property>
  <property fmtid="{D5CDD505-2E9C-101B-9397-08002B2CF9AE}" pid="33" name="TEST">
    <vt:lpwstr>testovací pole</vt:lpwstr>
  </property>
  <property fmtid="{D5CDD505-2E9C-101B-9397-08002B2CF9AE}" pid="34" name="TypPrilohy_Pisemnost">
    <vt:lpwstr>TYP PŘÍLOHY</vt:lpwstr>
  </property>
  <property fmtid="{D5CDD505-2E9C-101B-9397-08002B2CF9AE}" pid="35" name="UserName_PisemnostTypZpristupneniInformaciZOSZ_Pisemnost">
    <vt:lpwstr>ZOSZ_UserName</vt:lpwstr>
  </property>
  <property fmtid="{D5CDD505-2E9C-101B-9397-08002B2CF9AE}" pid="36" name="Vec_Pisemnost">
    <vt:lpwstr>Návrh kontrolního závěru 19/03 – do připomínek</vt:lpwstr>
  </property>
  <property fmtid="{D5CDD505-2E9C-101B-9397-08002B2CF9AE}" pid="37" name="Zkratka_SpisovyUzel_PoziceZodpo_Pisemnost">
    <vt:lpwstr>30</vt:lpwstr>
  </property>
</Properties>
</file>