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1C983" w14:textId="77777777" w:rsidR="00853B8D" w:rsidRPr="00853B8D" w:rsidRDefault="00AB11EE" w:rsidP="00D928D2">
      <w:pPr>
        <w:spacing w:after="0" w:line="240" w:lineRule="auto"/>
        <w:jc w:val="center"/>
        <w:outlineLvl w:val="0"/>
        <w:rPr>
          <w:rFonts w:ascii="Calibri" w:eastAsia="Times New Roman" w:hAnsi="Calibri" w:cs="Calibri"/>
          <w:b/>
          <w:sz w:val="24"/>
          <w:szCs w:val="28"/>
          <w:lang w:eastAsia="cs-CZ"/>
        </w:rPr>
      </w:pPr>
      <w:bookmarkStart w:id="0" w:name="_GoBack"/>
      <w:bookmarkEnd w:id="0"/>
      <w:r w:rsidRPr="00853B8D">
        <w:rPr>
          <w:rFonts w:ascii="Calibri" w:eastAsia="Times New Roman" w:hAnsi="Calibri" w:cs="Calibri"/>
          <w:b/>
          <w:noProof/>
          <w:sz w:val="20"/>
          <w:szCs w:val="20"/>
          <w:lang w:eastAsia="cs-CZ"/>
        </w:rPr>
        <w:drawing>
          <wp:anchor distT="0" distB="0" distL="114300" distR="114300" simplePos="0" relativeHeight="251658240" behindDoc="0" locked="0" layoutInCell="1" allowOverlap="1" wp14:anchorId="05420EC1" wp14:editId="523CA45B">
            <wp:simplePos x="0" y="0"/>
            <wp:positionH relativeFrom="column">
              <wp:posOffset>2503170</wp:posOffset>
            </wp:positionH>
            <wp:positionV relativeFrom="paragraph">
              <wp:posOffset>14909</wp:posOffset>
            </wp:positionV>
            <wp:extent cx="763270" cy="539750"/>
            <wp:effectExtent l="0" t="0" r="0" b="0"/>
            <wp:wrapTopAndBottom/>
            <wp:docPr id="1"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15139" name="obrázek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3270" cy="539750"/>
                    </a:xfrm>
                    <a:prstGeom prst="rect">
                      <a:avLst/>
                    </a:prstGeom>
                    <a:noFill/>
                  </pic:spPr>
                </pic:pic>
              </a:graphicData>
            </a:graphic>
            <wp14:sizeRelH relativeFrom="page">
              <wp14:pctWidth>0</wp14:pctWidth>
            </wp14:sizeRelH>
            <wp14:sizeRelV relativeFrom="page">
              <wp14:pctHeight>0</wp14:pctHeight>
            </wp14:sizeRelV>
          </wp:anchor>
        </w:drawing>
      </w:r>
    </w:p>
    <w:p w14:paraId="4F6C5C3D" w14:textId="77777777" w:rsidR="00916EDC" w:rsidRDefault="00916EDC" w:rsidP="00D928D2">
      <w:pPr>
        <w:spacing w:after="0" w:line="240" w:lineRule="auto"/>
        <w:jc w:val="center"/>
        <w:outlineLvl w:val="0"/>
        <w:rPr>
          <w:rFonts w:ascii="Calibri" w:eastAsia="Times New Roman" w:hAnsi="Calibri" w:cs="Calibri"/>
          <w:b/>
          <w:sz w:val="24"/>
          <w:szCs w:val="28"/>
          <w:lang w:eastAsia="cs-CZ"/>
        </w:rPr>
      </w:pPr>
    </w:p>
    <w:p w14:paraId="0B1B6C1A" w14:textId="77777777" w:rsidR="00D928D2" w:rsidRDefault="00D928D2" w:rsidP="00D928D2">
      <w:pPr>
        <w:spacing w:after="0" w:line="240" w:lineRule="auto"/>
        <w:jc w:val="center"/>
        <w:outlineLvl w:val="0"/>
        <w:rPr>
          <w:rFonts w:ascii="Calibri" w:eastAsia="Times New Roman" w:hAnsi="Calibri" w:cs="Calibri"/>
          <w:b/>
          <w:sz w:val="24"/>
          <w:szCs w:val="28"/>
          <w:lang w:eastAsia="cs-CZ"/>
        </w:rPr>
      </w:pPr>
    </w:p>
    <w:p w14:paraId="360ED00D" w14:textId="77777777" w:rsidR="00916EDC" w:rsidRPr="00916EDC" w:rsidRDefault="00AB11EE" w:rsidP="00D928D2">
      <w:pPr>
        <w:spacing w:after="0" w:line="240" w:lineRule="auto"/>
        <w:jc w:val="center"/>
        <w:outlineLvl w:val="0"/>
        <w:rPr>
          <w:rFonts w:eastAsia="Times New Roman" w:cstheme="minorHAnsi"/>
          <w:b/>
          <w:sz w:val="28"/>
          <w:szCs w:val="28"/>
          <w:lang w:eastAsia="cs-CZ"/>
        </w:rPr>
      </w:pPr>
      <w:r w:rsidRPr="00916EDC">
        <w:rPr>
          <w:rFonts w:eastAsia="Times New Roman" w:cstheme="minorHAnsi"/>
          <w:b/>
          <w:sz w:val="28"/>
          <w:szCs w:val="28"/>
          <w:lang w:eastAsia="cs-CZ"/>
        </w:rPr>
        <w:t>Kontrolní závěr z kontrolní akce</w:t>
      </w:r>
    </w:p>
    <w:p w14:paraId="71505BCF" w14:textId="77777777" w:rsidR="00916EDC" w:rsidRPr="00830BD1" w:rsidRDefault="00916EDC" w:rsidP="00D928D2">
      <w:pPr>
        <w:spacing w:after="0" w:line="240" w:lineRule="auto"/>
        <w:jc w:val="center"/>
        <w:outlineLvl w:val="0"/>
        <w:rPr>
          <w:rFonts w:eastAsia="Times New Roman" w:cstheme="minorHAnsi"/>
          <w:b/>
          <w:sz w:val="24"/>
          <w:szCs w:val="24"/>
          <w:lang w:eastAsia="cs-CZ"/>
        </w:rPr>
      </w:pPr>
    </w:p>
    <w:p w14:paraId="32DF1347" w14:textId="77777777" w:rsidR="00916EDC" w:rsidRDefault="00AB11EE" w:rsidP="00D928D2">
      <w:pPr>
        <w:spacing w:after="0" w:line="240" w:lineRule="auto"/>
        <w:jc w:val="center"/>
        <w:rPr>
          <w:rFonts w:eastAsia="Times New Roman" w:cstheme="minorHAnsi"/>
          <w:b/>
          <w:bCs/>
          <w:sz w:val="28"/>
          <w:szCs w:val="28"/>
        </w:rPr>
      </w:pPr>
      <w:r w:rsidRPr="00916EDC">
        <w:rPr>
          <w:rFonts w:eastAsia="Times New Roman" w:cstheme="minorHAnsi"/>
          <w:b/>
          <w:bCs/>
          <w:sz w:val="28"/>
          <w:szCs w:val="28"/>
        </w:rPr>
        <w:t>1</w:t>
      </w:r>
      <w:r w:rsidR="002D780E">
        <w:rPr>
          <w:rFonts w:eastAsia="Times New Roman" w:cstheme="minorHAnsi"/>
          <w:b/>
          <w:bCs/>
          <w:sz w:val="28"/>
          <w:szCs w:val="28"/>
        </w:rPr>
        <w:t>9</w:t>
      </w:r>
      <w:r w:rsidRPr="00916EDC">
        <w:rPr>
          <w:rFonts w:eastAsia="Times New Roman" w:cstheme="minorHAnsi"/>
          <w:b/>
          <w:bCs/>
          <w:sz w:val="28"/>
          <w:szCs w:val="28"/>
        </w:rPr>
        <w:t>/</w:t>
      </w:r>
      <w:r w:rsidR="007B5098">
        <w:rPr>
          <w:rFonts w:eastAsia="Times New Roman" w:cstheme="minorHAnsi"/>
          <w:b/>
          <w:bCs/>
          <w:sz w:val="28"/>
          <w:szCs w:val="28"/>
        </w:rPr>
        <w:t>1</w:t>
      </w:r>
      <w:r w:rsidR="002D780E">
        <w:rPr>
          <w:rFonts w:eastAsia="Times New Roman" w:cstheme="minorHAnsi"/>
          <w:b/>
          <w:bCs/>
          <w:sz w:val="28"/>
          <w:szCs w:val="28"/>
        </w:rPr>
        <w:t>0</w:t>
      </w:r>
    </w:p>
    <w:p w14:paraId="32F36708" w14:textId="77777777" w:rsidR="00490519" w:rsidRPr="00490519" w:rsidRDefault="00490519" w:rsidP="00D928D2">
      <w:pPr>
        <w:spacing w:after="0" w:line="240" w:lineRule="auto"/>
        <w:jc w:val="center"/>
        <w:rPr>
          <w:rFonts w:eastAsia="Times New Roman" w:cstheme="minorHAnsi"/>
          <w:b/>
          <w:bCs/>
          <w:sz w:val="28"/>
          <w:szCs w:val="28"/>
        </w:rPr>
      </w:pPr>
    </w:p>
    <w:p w14:paraId="3EC46863" w14:textId="77777777" w:rsidR="00830BD1" w:rsidRPr="00F467DD" w:rsidRDefault="00AB11EE" w:rsidP="00D928D2">
      <w:pPr>
        <w:spacing w:after="0" w:line="240" w:lineRule="auto"/>
        <w:jc w:val="center"/>
        <w:rPr>
          <w:rFonts w:cstheme="minorHAnsi"/>
          <w:b/>
          <w:noProof/>
          <w:color w:val="000000"/>
          <w:sz w:val="28"/>
          <w:szCs w:val="28"/>
        </w:rPr>
      </w:pPr>
      <w:r w:rsidRPr="00F467DD">
        <w:rPr>
          <w:rFonts w:cstheme="minorHAnsi"/>
          <w:b/>
          <w:noProof/>
          <w:color w:val="000000"/>
          <w:sz w:val="28"/>
          <w:szCs w:val="28"/>
        </w:rPr>
        <w:t>Opravy a údržba silničních mostů</w:t>
      </w:r>
    </w:p>
    <w:p w14:paraId="0FE56693" w14:textId="77777777" w:rsidR="00916EDC" w:rsidRPr="00BB45A3" w:rsidRDefault="00916EDC" w:rsidP="00D928D2">
      <w:pPr>
        <w:tabs>
          <w:tab w:val="left" w:pos="7988"/>
        </w:tabs>
        <w:spacing w:after="0" w:line="240" w:lineRule="auto"/>
        <w:jc w:val="both"/>
        <w:rPr>
          <w:rFonts w:eastAsia="Times New Roman" w:cstheme="minorHAnsi"/>
          <w:sz w:val="24"/>
          <w:szCs w:val="24"/>
        </w:rPr>
      </w:pPr>
    </w:p>
    <w:p w14:paraId="6E9CC940" w14:textId="77777777" w:rsidR="00BE32F2" w:rsidRPr="006C6B3C" w:rsidRDefault="00BE32F2" w:rsidP="00D928D2">
      <w:pPr>
        <w:tabs>
          <w:tab w:val="left" w:pos="7988"/>
        </w:tabs>
        <w:spacing w:after="0" w:line="240" w:lineRule="auto"/>
        <w:jc w:val="both"/>
        <w:rPr>
          <w:rFonts w:eastAsia="Times New Roman" w:cstheme="minorHAnsi"/>
          <w:sz w:val="24"/>
          <w:szCs w:val="24"/>
        </w:rPr>
      </w:pPr>
    </w:p>
    <w:p w14:paraId="0FE190C4" w14:textId="77777777" w:rsidR="002D780E" w:rsidRPr="006C6B3C" w:rsidRDefault="00AB11EE" w:rsidP="00D928D2">
      <w:pPr>
        <w:spacing w:after="0" w:line="240" w:lineRule="auto"/>
        <w:jc w:val="both"/>
        <w:rPr>
          <w:rFonts w:eastAsia="Times New Roman" w:cstheme="minorHAnsi"/>
          <w:sz w:val="24"/>
          <w:szCs w:val="24"/>
        </w:rPr>
      </w:pPr>
      <w:r w:rsidRPr="006C6B3C">
        <w:rPr>
          <w:rFonts w:eastAsia="Times New Roman" w:cstheme="minorHAnsi"/>
          <w:sz w:val="24"/>
          <w:szCs w:val="24"/>
        </w:rPr>
        <w:t xml:space="preserve">Kontrolní akce byla zařazena do plánu kontrolní činnosti Nejvyššího kontrolního úřadu (dále </w:t>
      </w:r>
      <w:r w:rsidR="00C749B2" w:rsidRPr="006C6B3C">
        <w:rPr>
          <w:rFonts w:eastAsia="Times New Roman" w:cstheme="minorHAnsi"/>
          <w:sz w:val="24"/>
          <w:szCs w:val="24"/>
        </w:rPr>
        <w:t>také</w:t>
      </w:r>
      <w:r w:rsidRPr="006C6B3C">
        <w:rPr>
          <w:rFonts w:eastAsia="Times New Roman" w:cstheme="minorHAnsi"/>
          <w:sz w:val="24"/>
          <w:szCs w:val="24"/>
        </w:rPr>
        <w:t xml:space="preserve"> „NKÚ“) na rok 2019 pod číslem 19/</w:t>
      </w:r>
      <w:r w:rsidR="007B5098" w:rsidRPr="006C6B3C">
        <w:rPr>
          <w:rFonts w:eastAsia="Times New Roman" w:cstheme="minorHAnsi"/>
          <w:sz w:val="24"/>
          <w:szCs w:val="24"/>
        </w:rPr>
        <w:t>1</w:t>
      </w:r>
      <w:r w:rsidRPr="006C6B3C">
        <w:rPr>
          <w:rFonts w:eastAsia="Times New Roman" w:cstheme="minorHAnsi"/>
          <w:sz w:val="24"/>
          <w:szCs w:val="24"/>
        </w:rPr>
        <w:t>0. Kontrolní akci řídil a kontrolní závěr vypracoval člen NKÚ Ing. Jan Málek.</w:t>
      </w:r>
    </w:p>
    <w:p w14:paraId="5B7B7410" w14:textId="77777777" w:rsidR="00916EDC" w:rsidRPr="006C6B3C" w:rsidRDefault="00916EDC" w:rsidP="00D928D2">
      <w:pPr>
        <w:spacing w:after="0" w:line="240" w:lineRule="auto"/>
        <w:jc w:val="both"/>
        <w:rPr>
          <w:rFonts w:eastAsia="Times New Roman" w:cstheme="minorHAnsi"/>
          <w:sz w:val="24"/>
          <w:szCs w:val="24"/>
        </w:rPr>
      </w:pPr>
    </w:p>
    <w:p w14:paraId="2A2060E1" w14:textId="77777777" w:rsidR="007B5098" w:rsidRPr="006C6B3C" w:rsidRDefault="00AB11EE" w:rsidP="00D928D2">
      <w:pPr>
        <w:spacing w:after="0" w:line="240" w:lineRule="auto"/>
        <w:jc w:val="both"/>
        <w:rPr>
          <w:rFonts w:eastAsia="Times New Roman" w:cstheme="minorHAnsi"/>
          <w:sz w:val="24"/>
          <w:szCs w:val="24"/>
        </w:rPr>
      </w:pPr>
      <w:r w:rsidRPr="006C6B3C">
        <w:rPr>
          <w:rFonts w:eastAsia="Times New Roman" w:cstheme="minorHAnsi"/>
          <w:sz w:val="24"/>
          <w:szCs w:val="24"/>
        </w:rPr>
        <w:t xml:space="preserve">Cílem kontroly bylo prověřit, zda jsou peněžní prostředky </w:t>
      </w:r>
      <w:r w:rsidR="002D780E" w:rsidRPr="006C6B3C">
        <w:rPr>
          <w:rFonts w:eastAsia="Times New Roman" w:cstheme="minorHAnsi"/>
          <w:sz w:val="24"/>
          <w:szCs w:val="24"/>
        </w:rPr>
        <w:t>určené na opravy a údržbu mostů dostatečné k udržení jejich vyhovujícího stavu a jsou vynakládány efektivně, účelně a</w:t>
      </w:r>
      <w:r w:rsidR="00D928D2">
        <w:rPr>
          <w:rFonts w:eastAsia="Times New Roman" w:cstheme="minorHAnsi"/>
          <w:sz w:val="24"/>
          <w:szCs w:val="24"/>
        </w:rPr>
        <w:t> </w:t>
      </w:r>
      <w:r w:rsidR="002D780E" w:rsidRPr="006C6B3C">
        <w:rPr>
          <w:rFonts w:eastAsia="Times New Roman" w:cstheme="minorHAnsi"/>
          <w:sz w:val="24"/>
          <w:szCs w:val="24"/>
        </w:rPr>
        <w:t>hospodárně.</w:t>
      </w:r>
    </w:p>
    <w:p w14:paraId="37317420" w14:textId="77777777" w:rsidR="00916EDC" w:rsidRPr="006C6B3C" w:rsidRDefault="00916EDC" w:rsidP="00D928D2">
      <w:pPr>
        <w:spacing w:after="0" w:line="240" w:lineRule="auto"/>
        <w:jc w:val="both"/>
        <w:rPr>
          <w:rFonts w:eastAsia="Times New Roman" w:cstheme="minorHAnsi"/>
          <w:sz w:val="24"/>
          <w:szCs w:val="24"/>
        </w:rPr>
      </w:pPr>
    </w:p>
    <w:p w14:paraId="7F40C809" w14:textId="77777777" w:rsidR="00916EDC" w:rsidRPr="006C6B3C" w:rsidRDefault="00AB11EE" w:rsidP="00D928D2">
      <w:pPr>
        <w:spacing w:after="0" w:line="240" w:lineRule="auto"/>
        <w:jc w:val="both"/>
        <w:rPr>
          <w:rFonts w:eastAsia="Times New Roman" w:cstheme="minorHAnsi"/>
          <w:sz w:val="24"/>
          <w:szCs w:val="24"/>
        </w:rPr>
      </w:pPr>
      <w:r w:rsidRPr="006C6B3C">
        <w:rPr>
          <w:rFonts w:eastAsia="Times New Roman" w:cstheme="minorHAnsi"/>
          <w:sz w:val="24"/>
          <w:szCs w:val="24"/>
        </w:rPr>
        <w:t xml:space="preserve">Kontrola byla prováděna u kontrolovaných osob v období od </w:t>
      </w:r>
      <w:r w:rsidR="002D780E" w:rsidRPr="006C6B3C">
        <w:rPr>
          <w:rFonts w:eastAsia="Times New Roman" w:cstheme="minorHAnsi"/>
          <w:sz w:val="24"/>
          <w:szCs w:val="24"/>
        </w:rPr>
        <w:t>května</w:t>
      </w:r>
      <w:r w:rsidRPr="006C6B3C">
        <w:rPr>
          <w:rFonts w:eastAsia="Times New Roman" w:cstheme="minorHAnsi"/>
          <w:sz w:val="24"/>
          <w:szCs w:val="24"/>
        </w:rPr>
        <w:t xml:space="preserve"> 201</w:t>
      </w:r>
      <w:r w:rsidR="002D780E" w:rsidRPr="006C6B3C">
        <w:rPr>
          <w:rFonts w:eastAsia="Times New Roman" w:cstheme="minorHAnsi"/>
          <w:sz w:val="24"/>
          <w:szCs w:val="24"/>
        </w:rPr>
        <w:t>9</w:t>
      </w:r>
      <w:r w:rsidRPr="006C6B3C">
        <w:rPr>
          <w:rFonts w:eastAsia="Times New Roman" w:cstheme="minorHAnsi"/>
          <w:sz w:val="24"/>
          <w:szCs w:val="24"/>
        </w:rPr>
        <w:t xml:space="preserve"> do </w:t>
      </w:r>
      <w:r w:rsidR="00DF1D78" w:rsidRPr="006C6B3C">
        <w:rPr>
          <w:rFonts w:eastAsia="Times New Roman" w:cstheme="minorHAnsi"/>
          <w:sz w:val="24"/>
          <w:szCs w:val="24"/>
        </w:rPr>
        <w:t>ledna</w:t>
      </w:r>
      <w:r w:rsidRPr="006C6B3C">
        <w:rPr>
          <w:rFonts w:eastAsia="Times New Roman" w:cstheme="minorHAnsi"/>
          <w:sz w:val="24"/>
          <w:szCs w:val="24"/>
        </w:rPr>
        <w:t xml:space="preserve"> 20</w:t>
      </w:r>
      <w:r w:rsidR="002D780E" w:rsidRPr="006C6B3C">
        <w:rPr>
          <w:rFonts w:eastAsia="Times New Roman" w:cstheme="minorHAnsi"/>
          <w:sz w:val="24"/>
          <w:szCs w:val="24"/>
        </w:rPr>
        <w:t>20</w:t>
      </w:r>
      <w:r w:rsidRPr="006C6B3C">
        <w:rPr>
          <w:rFonts w:eastAsia="Times New Roman" w:cstheme="minorHAnsi"/>
          <w:sz w:val="24"/>
          <w:szCs w:val="24"/>
        </w:rPr>
        <w:t>. Kontrolovaným obdobím bylo období od roku 201</w:t>
      </w:r>
      <w:r w:rsidR="007B5098" w:rsidRPr="006C6B3C">
        <w:rPr>
          <w:rFonts w:eastAsia="Times New Roman" w:cstheme="minorHAnsi"/>
          <w:sz w:val="24"/>
          <w:szCs w:val="24"/>
        </w:rPr>
        <w:t>4</w:t>
      </w:r>
      <w:r w:rsidRPr="006C6B3C">
        <w:rPr>
          <w:rFonts w:eastAsia="Times New Roman" w:cstheme="minorHAnsi"/>
          <w:sz w:val="24"/>
          <w:szCs w:val="24"/>
        </w:rPr>
        <w:t xml:space="preserve"> do </w:t>
      </w:r>
      <w:r w:rsidR="005236E9" w:rsidRPr="006C6B3C">
        <w:rPr>
          <w:rFonts w:eastAsia="Times New Roman" w:cstheme="minorHAnsi"/>
          <w:sz w:val="24"/>
          <w:szCs w:val="24"/>
        </w:rPr>
        <w:t>doby ukončení kontroly</w:t>
      </w:r>
      <w:r w:rsidRPr="006C6B3C">
        <w:rPr>
          <w:rFonts w:eastAsia="Times New Roman" w:cstheme="minorHAnsi"/>
          <w:sz w:val="24"/>
          <w:szCs w:val="24"/>
        </w:rPr>
        <w:t xml:space="preserve">, v případě věcných souvislostí i období předcházející. </w:t>
      </w:r>
    </w:p>
    <w:p w14:paraId="73470E5B" w14:textId="77777777" w:rsidR="00916EDC" w:rsidRPr="006C6B3C" w:rsidRDefault="00916EDC" w:rsidP="00D928D2">
      <w:pPr>
        <w:spacing w:after="0" w:line="240" w:lineRule="auto"/>
        <w:jc w:val="both"/>
        <w:rPr>
          <w:rFonts w:eastAsia="Times New Roman" w:cstheme="minorHAnsi"/>
          <w:sz w:val="24"/>
          <w:szCs w:val="24"/>
        </w:rPr>
      </w:pPr>
    </w:p>
    <w:p w14:paraId="07FEBA77" w14:textId="77777777" w:rsidR="00006A5D" w:rsidRPr="006C6B3C" w:rsidRDefault="00006A5D" w:rsidP="00D928D2">
      <w:pPr>
        <w:spacing w:after="0" w:line="240" w:lineRule="auto"/>
        <w:jc w:val="both"/>
        <w:rPr>
          <w:rFonts w:eastAsia="Times New Roman" w:cstheme="minorHAnsi"/>
          <w:sz w:val="24"/>
          <w:szCs w:val="24"/>
        </w:rPr>
      </w:pPr>
      <w:r w:rsidRPr="006C6B3C">
        <w:rPr>
          <w:rFonts w:eastAsia="Times New Roman" w:cstheme="minorHAnsi"/>
          <w:sz w:val="24"/>
          <w:szCs w:val="24"/>
        </w:rPr>
        <w:t>Kontrolované osoby:</w:t>
      </w:r>
    </w:p>
    <w:p w14:paraId="52440F04" w14:textId="6B8BE068" w:rsidR="00006A5D" w:rsidRPr="006C6B3C" w:rsidRDefault="00006A5D" w:rsidP="00D928D2">
      <w:pPr>
        <w:spacing w:after="0" w:line="240" w:lineRule="auto"/>
        <w:jc w:val="both"/>
        <w:rPr>
          <w:rFonts w:eastAsia="Times New Roman" w:cstheme="minorHAnsi"/>
          <w:sz w:val="24"/>
          <w:szCs w:val="24"/>
        </w:rPr>
      </w:pPr>
      <w:r w:rsidRPr="006C6B3C">
        <w:rPr>
          <w:rFonts w:eastAsia="Times New Roman" w:cstheme="minorHAnsi"/>
          <w:sz w:val="24"/>
          <w:szCs w:val="24"/>
        </w:rPr>
        <w:t>Ministerstvo dopravy (dále také „MD“), Ministerstvo pro místní rozvoj (dále také „MMR“), Ředitelství silnic a dálnic ČR, Praha (dále také „ŘSD“), Státní fond dopravní infrastruktury, Praha (dále také „SFDI“), Centrum pro regionální rozvoj České republiky, Praha (dále také „CRR“), Jihočeský kraj, České Budějovice (dále také „JČ kraj“), Krajská správa a údržba silnic Středočeského kraje, příspěvková organizace, Praha (dále také „KSÚS Stč. kraje</w:t>
      </w:r>
      <w:r w:rsidR="00912C8E">
        <w:rPr>
          <w:rFonts w:eastAsia="Times New Roman" w:cstheme="minorHAnsi"/>
          <w:sz w:val="24"/>
          <w:szCs w:val="24"/>
        </w:rPr>
        <w:t>“</w:t>
      </w:r>
      <w:r w:rsidRPr="006C6B3C">
        <w:rPr>
          <w:rFonts w:eastAsia="Times New Roman" w:cstheme="minorHAnsi"/>
          <w:sz w:val="24"/>
          <w:szCs w:val="24"/>
        </w:rPr>
        <w:t>), Správa a</w:t>
      </w:r>
      <w:r w:rsidR="00D928D2">
        <w:rPr>
          <w:rFonts w:eastAsia="Times New Roman" w:cstheme="minorHAnsi"/>
          <w:sz w:val="24"/>
          <w:szCs w:val="24"/>
        </w:rPr>
        <w:t> </w:t>
      </w:r>
      <w:r w:rsidRPr="006C6B3C">
        <w:rPr>
          <w:rFonts w:eastAsia="Times New Roman" w:cstheme="minorHAnsi"/>
          <w:sz w:val="24"/>
          <w:szCs w:val="24"/>
        </w:rPr>
        <w:t>údržba silnic Pardubického kraje, Pardubice (dále také „SÚS Pard. kraje</w:t>
      </w:r>
      <w:r w:rsidR="00912C8E">
        <w:rPr>
          <w:rFonts w:eastAsia="Times New Roman" w:cstheme="minorHAnsi"/>
          <w:sz w:val="24"/>
          <w:szCs w:val="24"/>
        </w:rPr>
        <w:t>“</w:t>
      </w:r>
      <w:r w:rsidRPr="006C6B3C">
        <w:rPr>
          <w:rFonts w:eastAsia="Times New Roman" w:cstheme="minorHAnsi"/>
          <w:sz w:val="24"/>
          <w:szCs w:val="24"/>
        </w:rPr>
        <w:t xml:space="preserve">), Správa a údržba silnic Plzeňského kraje, příspěvková organizace, Plzeň (dále také „SÚS </w:t>
      </w:r>
      <w:proofErr w:type="spellStart"/>
      <w:r w:rsidRPr="006C6B3C">
        <w:rPr>
          <w:rFonts w:eastAsia="Times New Roman" w:cstheme="minorHAnsi"/>
          <w:sz w:val="24"/>
          <w:szCs w:val="24"/>
        </w:rPr>
        <w:t>Plz</w:t>
      </w:r>
      <w:proofErr w:type="spellEnd"/>
      <w:r w:rsidRPr="006C6B3C">
        <w:rPr>
          <w:rFonts w:eastAsia="Times New Roman" w:cstheme="minorHAnsi"/>
          <w:sz w:val="24"/>
          <w:szCs w:val="24"/>
        </w:rPr>
        <w:t>. kraje</w:t>
      </w:r>
      <w:r w:rsidR="00912C8E">
        <w:rPr>
          <w:rFonts w:eastAsia="Times New Roman" w:cstheme="minorHAnsi"/>
          <w:sz w:val="24"/>
          <w:szCs w:val="24"/>
        </w:rPr>
        <w:t>“</w:t>
      </w:r>
      <w:r w:rsidRPr="006C6B3C">
        <w:rPr>
          <w:rFonts w:eastAsia="Times New Roman" w:cstheme="minorHAnsi"/>
          <w:sz w:val="24"/>
          <w:szCs w:val="24"/>
        </w:rPr>
        <w:t>), Správa a</w:t>
      </w:r>
      <w:r w:rsidR="00D928D2">
        <w:rPr>
          <w:rFonts w:eastAsia="Times New Roman" w:cstheme="minorHAnsi"/>
          <w:sz w:val="24"/>
          <w:szCs w:val="24"/>
        </w:rPr>
        <w:t> </w:t>
      </w:r>
      <w:r w:rsidRPr="006C6B3C">
        <w:rPr>
          <w:rFonts w:eastAsia="Times New Roman" w:cstheme="minorHAnsi"/>
          <w:sz w:val="24"/>
          <w:szCs w:val="24"/>
        </w:rPr>
        <w:t>údržba silnic Jihomoravského kraje, příspěvková organizace kraje, Brno (dále také „SÚS JM kraje</w:t>
      </w:r>
      <w:r w:rsidR="00912C8E">
        <w:rPr>
          <w:rFonts w:eastAsia="Times New Roman" w:cstheme="minorHAnsi"/>
          <w:sz w:val="24"/>
          <w:szCs w:val="24"/>
        </w:rPr>
        <w:t>“</w:t>
      </w:r>
      <w:r w:rsidRPr="006C6B3C">
        <w:rPr>
          <w:rFonts w:eastAsia="Times New Roman" w:cstheme="minorHAnsi"/>
          <w:sz w:val="24"/>
          <w:szCs w:val="24"/>
        </w:rPr>
        <w:t>).</w:t>
      </w:r>
    </w:p>
    <w:p w14:paraId="1800F79A" w14:textId="77777777" w:rsidR="00916EDC" w:rsidRPr="006C6B3C" w:rsidRDefault="00916EDC" w:rsidP="00D928D2">
      <w:pPr>
        <w:spacing w:after="0" w:line="240" w:lineRule="auto"/>
        <w:jc w:val="both"/>
        <w:rPr>
          <w:rFonts w:eastAsia="Times New Roman" w:cstheme="minorHAnsi"/>
          <w:sz w:val="24"/>
          <w:szCs w:val="24"/>
        </w:rPr>
      </w:pPr>
    </w:p>
    <w:p w14:paraId="78279F0A" w14:textId="77777777" w:rsidR="00AD5DAC" w:rsidRPr="006C6B3C" w:rsidRDefault="00AD5DAC" w:rsidP="00D928D2">
      <w:pPr>
        <w:spacing w:after="0" w:line="240" w:lineRule="auto"/>
        <w:ind w:right="68"/>
        <w:jc w:val="both"/>
        <w:rPr>
          <w:rFonts w:cstheme="minorHAnsi"/>
          <w:sz w:val="24"/>
          <w:szCs w:val="24"/>
        </w:rPr>
      </w:pPr>
    </w:p>
    <w:p w14:paraId="230D4981" w14:textId="77777777" w:rsidR="00310EED" w:rsidRPr="00310EED" w:rsidRDefault="00310EED" w:rsidP="00310EED">
      <w:pPr>
        <w:ind w:right="70"/>
        <w:jc w:val="both"/>
        <w:rPr>
          <w:rFonts w:ascii="Calibri" w:hAnsi="Calibri" w:cs="Calibri"/>
          <w:sz w:val="24"/>
          <w:szCs w:val="24"/>
        </w:rPr>
      </w:pPr>
      <w:r w:rsidRPr="00310EED">
        <w:rPr>
          <w:rFonts w:ascii="Calibri" w:hAnsi="Calibri" w:cs="Calibri"/>
          <w:b/>
          <w:bCs/>
          <w:i/>
          <w:iCs/>
          <w:sz w:val="24"/>
          <w:szCs w:val="24"/>
        </w:rPr>
        <w:t>K o l e g i u m</w:t>
      </w:r>
      <w:r w:rsidRPr="00310EED">
        <w:rPr>
          <w:rFonts w:ascii="Calibri" w:hAnsi="Calibri" w:cs="Calibri"/>
          <w:sz w:val="24"/>
          <w:szCs w:val="24"/>
        </w:rPr>
        <w:t xml:space="preserve">   </w:t>
      </w:r>
      <w:r w:rsidRPr="00310EED">
        <w:rPr>
          <w:rFonts w:ascii="Calibri" w:hAnsi="Calibri" w:cs="Calibri"/>
          <w:b/>
          <w:bCs/>
          <w:i/>
          <w:iCs/>
          <w:sz w:val="24"/>
          <w:szCs w:val="24"/>
        </w:rPr>
        <w:t xml:space="preserve">N K Ú  </w:t>
      </w:r>
      <w:r w:rsidRPr="00310EED">
        <w:rPr>
          <w:rFonts w:ascii="Calibri" w:hAnsi="Calibri" w:cs="Calibri"/>
          <w:b/>
          <w:bCs/>
          <w:iCs/>
          <w:sz w:val="24"/>
          <w:szCs w:val="24"/>
        </w:rPr>
        <w:t xml:space="preserve"> </w:t>
      </w:r>
      <w:r w:rsidRPr="00310EED">
        <w:rPr>
          <w:rFonts w:ascii="Calibri" w:hAnsi="Calibri" w:cs="Calibri"/>
          <w:sz w:val="24"/>
          <w:szCs w:val="24"/>
        </w:rPr>
        <w:t>na svém XI. jednání, které se konalo dne 20. července 2020,</w:t>
      </w:r>
    </w:p>
    <w:p w14:paraId="4FC9B1E7" w14:textId="77777777" w:rsidR="00310EED" w:rsidRPr="00310EED" w:rsidRDefault="00310EED" w:rsidP="00310EED">
      <w:pPr>
        <w:ind w:right="68"/>
        <w:jc w:val="both"/>
        <w:rPr>
          <w:rFonts w:ascii="Calibri" w:hAnsi="Calibri" w:cs="Calibri"/>
          <w:sz w:val="24"/>
          <w:szCs w:val="24"/>
        </w:rPr>
      </w:pPr>
      <w:proofErr w:type="gramStart"/>
      <w:r w:rsidRPr="00310EED">
        <w:rPr>
          <w:rFonts w:ascii="Calibri" w:hAnsi="Calibri" w:cs="Calibri"/>
          <w:b/>
          <w:bCs/>
          <w:i/>
          <w:iCs/>
          <w:sz w:val="24"/>
          <w:szCs w:val="24"/>
        </w:rPr>
        <w:t>s c h v á l i l o</w:t>
      </w:r>
      <w:r w:rsidR="00913005">
        <w:rPr>
          <w:rFonts w:ascii="Calibri" w:hAnsi="Calibri" w:cs="Calibri"/>
          <w:sz w:val="24"/>
          <w:szCs w:val="24"/>
        </w:rPr>
        <w:t xml:space="preserve">   usnesením č.</w:t>
      </w:r>
      <w:proofErr w:type="gramEnd"/>
      <w:r w:rsidR="00913005">
        <w:rPr>
          <w:rFonts w:ascii="Calibri" w:hAnsi="Calibri" w:cs="Calibri"/>
          <w:sz w:val="24"/>
          <w:szCs w:val="24"/>
        </w:rPr>
        <w:t xml:space="preserve"> </w:t>
      </w:r>
      <w:r w:rsidR="00CC366B">
        <w:rPr>
          <w:rFonts w:ascii="Calibri" w:hAnsi="Calibri" w:cs="Calibri"/>
          <w:sz w:val="24"/>
          <w:szCs w:val="24"/>
        </w:rPr>
        <w:t>7</w:t>
      </w:r>
      <w:r w:rsidRPr="00310EED">
        <w:rPr>
          <w:rFonts w:ascii="Calibri" w:hAnsi="Calibri" w:cs="Calibri"/>
          <w:sz w:val="24"/>
          <w:szCs w:val="24"/>
        </w:rPr>
        <w:t>/XI/2020</w:t>
      </w:r>
    </w:p>
    <w:p w14:paraId="07BAD52C" w14:textId="77777777" w:rsidR="00310EED" w:rsidRPr="00310EED" w:rsidRDefault="00310EED" w:rsidP="00310EED">
      <w:pPr>
        <w:ind w:right="70"/>
        <w:jc w:val="both"/>
        <w:rPr>
          <w:rFonts w:ascii="Calibri" w:hAnsi="Calibri" w:cs="Calibri"/>
          <w:sz w:val="24"/>
          <w:szCs w:val="24"/>
        </w:rPr>
      </w:pPr>
      <w:r w:rsidRPr="00310EED">
        <w:rPr>
          <w:rFonts w:ascii="Calibri" w:hAnsi="Calibri" w:cs="Calibri"/>
          <w:b/>
          <w:bCs/>
          <w:i/>
          <w:iCs/>
          <w:sz w:val="24"/>
          <w:szCs w:val="24"/>
        </w:rPr>
        <w:t>k o n t r o l n í   z á v ě r</w:t>
      </w:r>
      <w:r w:rsidRPr="00310EED">
        <w:rPr>
          <w:rFonts w:ascii="Calibri" w:hAnsi="Calibri" w:cs="Calibri"/>
          <w:sz w:val="24"/>
          <w:szCs w:val="24"/>
        </w:rPr>
        <w:t xml:space="preserve">   v tomto znění:</w:t>
      </w:r>
    </w:p>
    <w:p w14:paraId="25909BD4" w14:textId="77777777" w:rsidR="00AD5DAC" w:rsidRPr="006C6B3C" w:rsidRDefault="00AD5DAC" w:rsidP="006C6B3C">
      <w:pPr>
        <w:spacing w:after="0" w:line="252" w:lineRule="auto"/>
        <w:ind w:right="68"/>
        <w:contextualSpacing/>
        <w:jc w:val="both"/>
        <w:rPr>
          <w:rFonts w:cstheme="minorHAnsi"/>
          <w:sz w:val="24"/>
          <w:szCs w:val="24"/>
        </w:rPr>
      </w:pPr>
    </w:p>
    <w:p w14:paraId="37B6D940" w14:textId="77777777" w:rsidR="00AD5DAC" w:rsidRPr="006C6B3C" w:rsidRDefault="00AB11EE" w:rsidP="006C6B3C">
      <w:pPr>
        <w:spacing w:after="0" w:line="252" w:lineRule="auto"/>
        <w:ind w:right="70"/>
        <w:contextualSpacing/>
        <w:jc w:val="both"/>
        <w:rPr>
          <w:rFonts w:cstheme="minorHAnsi"/>
          <w:sz w:val="24"/>
          <w:szCs w:val="24"/>
        </w:rPr>
      </w:pPr>
      <w:r w:rsidRPr="006C6B3C">
        <w:rPr>
          <w:rFonts w:cstheme="minorHAnsi"/>
          <w:sz w:val="24"/>
          <w:szCs w:val="24"/>
        </w:rPr>
        <w:br w:type="page"/>
      </w:r>
    </w:p>
    <w:p w14:paraId="7CB93FCB" w14:textId="522B6B80" w:rsidR="00875AAC" w:rsidRPr="006C6B3C" w:rsidRDefault="00AB11EE" w:rsidP="006C6B3C">
      <w:pPr>
        <w:pStyle w:val="Nadpis1"/>
        <w:spacing w:before="0" w:after="0" w:line="252" w:lineRule="auto"/>
        <w:contextualSpacing/>
        <w:jc w:val="center"/>
        <w:rPr>
          <w:rFonts w:asciiTheme="minorHAnsi" w:hAnsiTheme="minorHAnsi" w:cstheme="minorHAnsi"/>
          <w:sz w:val="28"/>
          <w:szCs w:val="28"/>
        </w:rPr>
      </w:pPr>
      <w:r w:rsidRPr="006C6B3C">
        <w:rPr>
          <w:rFonts w:asciiTheme="minorHAnsi" w:hAnsiTheme="minorHAnsi" w:cstheme="minorHAnsi"/>
          <w:sz w:val="28"/>
          <w:szCs w:val="28"/>
        </w:rPr>
        <w:lastRenderedPageBreak/>
        <w:t>Opravy a údržba silničních mostů</w:t>
      </w:r>
      <w:r w:rsidRPr="006C6B3C">
        <w:rPr>
          <w:rStyle w:val="Znakapoznpodarou"/>
          <w:rFonts w:asciiTheme="minorHAnsi" w:hAnsiTheme="minorHAnsi" w:cstheme="minorHAnsi"/>
          <w:sz w:val="24"/>
          <w:szCs w:val="24"/>
        </w:rPr>
        <w:footnoteReference w:id="1"/>
      </w:r>
    </w:p>
    <w:p w14:paraId="69D13CE3" w14:textId="77777777" w:rsidR="00293BB4" w:rsidRPr="006C6B3C" w:rsidRDefault="00293BB4" w:rsidP="006C6B3C">
      <w:pPr>
        <w:spacing w:after="0" w:line="252" w:lineRule="auto"/>
        <w:contextualSpacing/>
        <w:rPr>
          <w:rFonts w:cstheme="minorHAnsi"/>
          <w:lang w:eastAsia="cs-CZ"/>
        </w:rPr>
      </w:pPr>
    </w:p>
    <w:tbl>
      <w:tblPr>
        <w:tblStyle w:val="Prosttabulka2"/>
        <w:tblW w:w="8925" w:type="dxa"/>
        <w:jc w:val="center"/>
        <w:tblBorders>
          <w:top w:val="none" w:sz="0" w:space="0" w:color="auto"/>
          <w:bottom w:val="none" w:sz="0" w:space="0" w:color="auto"/>
        </w:tblBorders>
        <w:tblLook w:val="04A0" w:firstRow="1" w:lastRow="0" w:firstColumn="1" w:lastColumn="0" w:noHBand="0" w:noVBand="1"/>
      </w:tblPr>
      <w:tblGrid>
        <w:gridCol w:w="1555"/>
        <w:gridCol w:w="7370"/>
      </w:tblGrid>
      <w:tr w:rsidR="005061F5" w:rsidRPr="006C6B3C" w14:paraId="24EFF143" w14:textId="77777777" w:rsidTr="00A41C80">
        <w:trPr>
          <w:cnfStyle w:val="100000000000" w:firstRow="1" w:lastRow="0" w:firstColumn="0" w:lastColumn="0" w:oddVBand="0" w:evenVBand="0" w:oddHBand="0"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555" w:type="dxa"/>
            <w:tcBorders>
              <w:bottom w:val="none" w:sz="0" w:space="0" w:color="auto"/>
            </w:tcBorders>
          </w:tcPr>
          <w:p w14:paraId="1B19D145" w14:textId="77777777" w:rsidR="00FD71DB" w:rsidRPr="006C6B3C" w:rsidRDefault="00AB11EE" w:rsidP="00A41C80">
            <w:pPr>
              <w:spacing w:after="40"/>
              <w:rPr>
                <w:rFonts w:eastAsia="Calibri" w:cstheme="minorHAnsi"/>
                <w:sz w:val="24"/>
                <w:szCs w:val="24"/>
              </w:rPr>
            </w:pPr>
            <w:r w:rsidRPr="006C6B3C">
              <w:rPr>
                <w:rFonts w:cstheme="minorHAnsi"/>
                <w:noProof/>
                <w:lang w:eastAsia="cs-CZ"/>
              </w:rPr>
              <mc:AlternateContent>
                <mc:Choice Requires="wps">
                  <w:drawing>
                    <wp:anchor distT="0" distB="0" distL="114300" distR="114300" simplePos="0" relativeHeight="251659264" behindDoc="0" locked="0" layoutInCell="1" allowOverlap="1" wp14:anchorId="2046AE9B" wp14:editId="52A52C1A">
                      <wp:simplePos x="0" y="0"/>
                      <wp:positionH relativeFrom="margin">
                        <wp:posOffset>-71755</wp:posOffset>
                      </wp:positionH>
                      <wp:positionV relativeFrom="topMargin">
                        <wp:posOffset>98317</wp:posOffset>
                      </wp:positionV>
                      <wp:extent cx="933450" cy="361950"/>
                      <wp:effectExtent l="0" t="0" r="0" b="0"/>
                      <wp:wrapNone/>
                      <wp:docPr id="22" name="Zaoblený obdélník 22"/>
                      <wp:cNvGraphicFramePr/>
                      <a:graphic xmlns:a="http://schemas.openxmlformats.org/drawingml/2006/main">
                        <a:graphicData uri="http://schemas.microsoft.com/office/word/2010/wordprocessingShape">
                          <wps:wsp>
                            <wps:cNvSpPr/>
                            <wps:spPr>
                              <a:xfrm>
                                <a:off x="0" y="0"/>
                                <a:ext cx="933450" cy="361950"/>
                              </a:xfrm>
                              <a:prstGeom prst="roundRect">
                                <a:avLst/>
                              </a:prstGeom>
                              <a:solidFill>
                                <a:srgbClr val="0045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25D9A0" w14:textId="77777777" w:rsidR="001D1452" w:rsidRPr="0075333E" w:rsidRDefault="001D1452" w:rsidP="00875AAC">
                                  <w:pPr>
                                    <w:spacing w:after="0" w:line="240" w:lineRule="auto"/>
                                    <w:jc w:val="center"/>
                                    <w:rPr>
                                      <w:b/>
                                      <w:sz w:val="28"/>
                                    </w:rPr>
                                  </w:pPr>
                                  <w:r w:rsidRPr="0075333E">
                                    <w:rPr>
                                      <w:b/>
                                      <w:sz w:val="28"/>
                                    </w:rPr>
                                    <w:t>17 533</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046AE9B" id="Zaoblený obdélník 22" o:spid="_x0000_s1026" style="position:absolute;margin-left:-5.65pt;margin-top:7.75pt;width:73.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" fillcolor="#004595" stroked="f" strokeweight="1pt">
                      <v:stroke joinstyle="miter"/>
                      <v:textbox inset="1mm,0,1mm,0">
                        <w:txbxContent>
                          <w:p w14:paraId="0025D9A0" w14:textId="77777777" w:rsidR="001D1452" w:rsidRPr="0075333E" w:rsidRDefault="001D1452" w:rsidP="00875AAC">
                            <w:pPr>
                              <w:spacing w:after="0" w:line="240" w:lineRule="auto"/>
                              <w:jc w:val="center"/>
                              <w:rPr>
                                <w:b/>
                                <w:sz w:val="28"/>
                              </w:rPr>
                            </w:pPr>
                            <w:r w:rsidRPr="0075333E">
                              <w:rPr>
                                <w:b/>
                                <w:sz w:val="28"/>
                              </w:rPr>
                              <w:t>17 533</w:t>
                            </w:r>
                          </w:p>
                        </w:txbxContent>
                      </v:textbox>
                      <w10:wrap anchorx="margin" anchory="margin"/>
                    </v:roundrect>
                  </w:pict>
                </mc:Fallback>
              </mc:AlternateContent>
            </w:r>
          </w:p>
        </w:tc>
        <w:tc>
          <w:tcPr>
            <w:tcW w:w="7370" w:type="dxa"/>
            <w:tcBorders>
              <w:bottom w:val="none" w:sz="0" w:space="0" w:color="auto"/>
            </w:tcBorders>
            <w:vAlign w:val="center"/>
          </w:tcPr>
          <w:p w14:paraId="487E00C2" w14:textId="61A15B4C" w:rsidR="00FD71DB" w:rsidRPr="006C6B3C" w:rsidRDefault="00AB11EE" w:rsidP="00642E7A">
            <w:pPr>
              <w:spacing w:after="40"/>
              <w:ind w:left="29" w:hanging="29"/>
              <w:jc w:val="both"/>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sidRPr="006C6B3C">
              <w:rPr>
                <w:rFonts w:eastAsia="Calibri" w:cstheme="minorHAnsi"/>
                <w:sz w:val="24"/>
                <w:szCs w:val="24"/>
              </w:rPr>
              <w:t xml:space="preserve">Počet mostů na dálnicích a silnicích I. </w:t>
            </w:r>
            <w:r w:rsidR="00912C8E">
              <w:rPr>
                <w:rFonts w:eastAsia="Calibri" w:cstheme="minorHAnsi"/>
                <w:sz w:val="24"/>
                <w:szCs w:val="24"/>
              </w:rPr>
              <w:t>–</w:t>
            </w:r>
            <w:r w:rsidRPr="006C6B3C">
              <w:rPr>
                <w:rFonts w:eastAsia="Calibri" w:cstheme="minorHAnsi"/>
                <w:sz w:val="24"/>
                <w:szCs w:val="24"/>
              </w:rPr>
              <w:t xml:space="preserve"> III. třídy v České republice</w:t>
            </w:r>
            <w:r w:rsidR="00912C8E">
              <w:rPr>
                <w:rFonts w:eastAsia="Calibri" w:cstheme="minorHAnsi"/>
                <w:sz w:val="24"/>
                <w:szCs w:val="24"/>
              </w:rPr>
              <w:t>;</w:t>
            </w:r>
            <w:r w:rsidR="00D928D2">
              <w:rPr>
                <w:rFonts w:eastAsia="Calibri" w:cstheme="minorHAnsi"/>
                <w:sz w:val="24"/>
                <w:szCs w:val="24"/>
              </w:rPr>
              <w:t xml:space="preserve"> </w:t>
            </w:r>
            <w:r w:rsidR="00D928D2">
              <w:rPr>
                <w:rFonts w:eastAsia="Calibri" w:cstheme="minorHAnsi"/>
                <w:sz w:val="24"/>
                <w:szCs w:val="24"/>
              </w:rPr>
              <w:br/>
            </w:r>
            <w:r w:rsidR="00912C8E">
              <w:rPr>
                <w:rFonts w:eastAsia="Calibri" w:cstheme="minorHAnsi"/>
                <w:sz w:val="24"/>
                <w:szCs w:val="24"/>
              </w:rPr>
              <w:t>z</w:t>
            </w:r>
            <w:r w:rsidRPr="006C6B3C">
              <w:rPr>
                <w:rFonts w:eastAsia="Calibri" w:cstheme="minorHAnsi"/>
                <w:sz w:val="24"/>
                <w:szCs w:val="24"/>
              </w:rPr>
              <w:t xml:space="preserve"> toho 1 701 mostů je na dálnicích a 3 236 mostů na silnicích I. třídy (ve správě ŘSD) a 12 596 mostů na silnicích II. a III. třídy (ve správě krajů). </w:t>
            </w:r>
          </w:p>
        </w:tc>
      </w:tr>
      <w:tr w:rsidR="005061F5" w:rsidRPr="006C6B3C" w14:paraId="6BEBCE90" w14:textId="77777777" w:rsidTr="00A41C80">
        <w:trPr>
          <w:cnfStyle w:val="000000100000" w:firstRow="0" w:lastRow="0" w:firstColumn="0" w:lastColumn="0" w:oddVBand="0" w:evenVBand="0" w:oddHBand="1" w:evenHBand="0"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tcBorders>
            <w:vAlign w:val="center"/>
          </w:tcPr>
          <w:p w14:paraId="24076890" w14:textId="77777777" w:rsidR="00FD71DB" w:rsidRPr="006C6B3C" w:rsidRDefault="00AB11EE" w:rsidP="00A41C80">
            <w:pPr>
              <w:spacing w:after="40"/>
              <w:rPr>
                <w:rFonts w:eastAsia="Calibri" w:cstheme="minorHAnsi"/>
                <w:sz w:val="24"/>
                <w:szCs w:val="24"/>
              </w:rPr>
            </w:pPr>
            <w:r w:rsidRPr="006C6B3C">
              <w:rPr>
                <w:rFonts w:cstheme="minorHAnsi"/>
                <w:noProof/>
                <w:sz w:val="24"/>
                <w:szCs w:val="24"/>
                <w:lang w:eastAsia="cs-CZ"/>
              </w:rPr>
              <mc:AlternateContent>
                <mc:Choice Requires="wps">
                  <w:drawing>
                    <wp:anchor distT="0" distB="0" distL="114300" distR="114300" simplePos="0" relativeHeight="251665408" behindDoc="0" locked="0" layoutInCell="1" allowOverlap="1" wp14:anchorId="2599B957" wp14:editId="1567F48F">
                      <wp:simplePos x="0" y="0"/>
                      <wp:positionH relativeFrom="margin">
                        <wp:posOffset>-70485</wp:posOffset>
                      </wp:positionH>
                      <wp:positionV relativeFrom="paragraph">
                        <wp:posOffset>37465</wp:posOffset>
                      </wp:positionV>
                      <wp:extent cx="933450" cy="349250"/>
                      <wp:effectExtent l="0" t="0" r="0" b="0"/>
                      <wp:wrapNone/>
                      <wp:docPr id="2" name="Zaoblený obdélník 2"/>
                      <wp:cNvGraphicFramePr/>
                      <a:graphic xmlns:a="http://schemas.openxmlformats.org/drawingml/2006/main">
                        <a:graphicData uri="http://schemas.microsoft.com/office/word/2010/wordprocessingShape">
                          <wps:wsp>
                            <wps:cNvSpPr/>
                            <wps:spPr>
                              <a:xfrm>
                                <a:off x="0" y="0"/>
                                <a:ext cx="933450" cy="349250"/>
                              </a:xfrm>
                              <a:prstGeom prst="roundRect">
                                <a:avLst/>
                              </a:prstGeom>
                              <a:solidFill>
                                <a:srgbClr val="BD2A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27FF3" w14:textId="77777777" w:rsidR="001D1452" w:rsidRPr="0075333E" w:rsidRDefault="001D1452" w:rsidP="00FD71DB">
                                  <w:pPr>
                                    <w:spacing w:after="0" w:line="240" w:lineRule="auto"/>
                                    <w:jc w:val="center"/>
                                    <w:rPr>
                                      <w:b/>
                                      <w:sz w:val="28"/>
                                    </w:rPr>
                                  </w:pPr>
                                  <w:r w:rsidRPr="0075333E">
                                    <w:rPr>
                                      <w:b/>
                                      <w:sz w:val="28"/>
                                    </w:rPr>
                                    <w:t>10,1 %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599B957" id="Zaoblený obdélník 2" o:spid="_x0000_s1027" style="position:absolute;margin-left:-5.55pt;margin-top:2.95pt;width:73.5pt;height: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" fillcolor="#bd2a33" stroked="f" strokeweight="1pt">
                      <v:stroke joinstyle="miter"/>
                      <v:textbox inset="1mm,0,1mm,0">
                        <w:txbxContent>
                          <w:p w14:paraId="5C427FF3" w14:textId="77777777" w:rsidR="001D1452" w:rsidRPr="0075333E" w:rsidRDefault="001D1452" w:rsidP="00FD71DB">
                            <w:pPr>
                              <w:spacing w:after="0" w:line="240" w:lineRule="auto"/>
                              <w:jc w:val="center"/>
                              <w:rPr>
                                <w:b/>
                                <w:sz w:val="28"/>
                              </w:rPr>
                            </w:pPr>
                            <w:r w:rsidRPr="0075333E">
                              <w:rPr>
                                <w:b/>
                                <w:sz w:val="28"/>
                              </w:rPr>
                              <w:t>10,1 %</w:t>
                            </w:r>
                          </w:p>
                        </w:txbxContent>
                      </v:textbox>
                      <w10:wrap anchorx="margin"/>
                    </v:roundrect>
                  </w:pict>
                </mc:Fallback>
              </mc:AlternateContent>
            </w:r>
          </w:p>
        </w:tc>
        <w:tc>
          <w:tcPr>
            <w:tcW w:w="7370" w:type="dxa"/>
            <w:tcBorders>
              <w:top w:val="none" w:sz="0" w:space="0" w:color="auto"/>
              <w:bottom w:val="none" w:sz="0" w:space="0" w:color="auto"/>
            </w:tcBorders>
            <w:vAlign w:val="center"/>
          </w:tcPr>
          <w:p w14:paraId="4B433241" w14:textId="77777777" w:rsidR="00FD71DB" w:rsidRPr="006C6B3C" w:rsidRDefault="00AB11EE" w:rsidP="00642E7A">
            <w:pPr>
              <w:spacing w:after="40"/>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4"/>
                <w:szCs w:val="24"/>
              </w:rPr>
            </w:pPr>
            <w:r w:rsidRPr="006C6B3C">
              <w:rPr>
                <w:rFonts w:eastAsia="Calibri" w:cstheme="minorHAnsi"/>
                <w:b/>
                <w:sz w:val="24"/>
                <w:szCs w:val="24"/>
              </w:rPr>
              <w:t>Podíl mostů na dálnicích a silnicích I. třídy ve špatném až havarijním stavu.</w:t>
            </w:r>
          </w:p>
        </w:tc>
      </w:tr>
      <w:tr w:rsidR="005061F5" w:rsidRPr="006C6B3C" w14:paraId="44B45638" w14:textId="77777777" w:rsidTr="00A41C80">
        <w:trPr>
          <w:trHeight w:val="747"/>
          <w:jc w:val="center"/>
        </w:trPr>
        <w:tc>
          <w:tcPr>
            <w:cnfStyle w:val="001000000000" w:firstRow="0" w:lastRow="0" w:firstColumn="1" w:lastColumn="0" w:oddVBand="0" w:evenVBand="0" w:oddHBand="0" w:evenHBand="0" w:firstRowFirstColumn="0" w:firstRowLastColumn="0" w:lastRowFirstColumn="0" w:lastRowLastColumn="0"/>
            <w:tcW w:w="1555" w:type="dxa"/>
          </w:tcPr>
          <w:p w14:paraId="50605A2E" w14:textId="77777777" w:rsidR="00FD71DB" w:rsidRPr="006C6B3C" w:rsidRDefault="00AB11EE" w:rsidP="00A41C80">
            <w:pPr>
              <w:spacing w:after="40"/>
              <w:rPr>
                <w:rFonts w:eastAsia="Calibri" w:cstheme="minorHAnsi"/>
                <w:sz w:val="24"/>
                <w:szCs w:val="24"/>
              </w:rPr>
            </w:pPr>
            <w:r w:rsidRPr="006C6B3C">
              <w:rPr>
                <w:rFonts w:cstheme="minorHAnsi"/>
                <w:noProof/>
                <w:lang w:eastAsia="cs-CZ"/>
              </w:rPr>
              <mc:AlternateContent>
                <mc:Choice Requires="wps">
                  <w:drawing>
                    <wp:anchor distT="0" distB="0" distL="114300" distR="114300" simplePos="0" relativeHeight="251661312" behindDoc="0" locked="0" layoutInCell="1" allowOverlap="1" wp14:anchorId="501DBD08" wp14:editId="1FE9C6C2">
                      <wp:simplePos x="0" y="0"/>
                      <wp:positionH relativeFrom="margin">
                        <wp:posOffset>-73025</wp:posOffset>
                      </wp:positionH>
                      <wp:positionV relativeFrom="paragraph">
                        <wp:posOffset>29210</wp:posOffset>
                      </wp:positionV>
                      <wp:extent cx="933450" cy="349250"/>
                      <wp:effectExtent l="0" t="0" r="0" b="0"/>
                      <wp:wrapNone/>
                      <wp:docPr id="3" name="Zaoblený obdélník 3"/>
                      <wp:cNvGraphicFramePr/>
                      <a:graphic xmlns:a="http://schemas.openxmlformats.org/drawingml/2006/main">
                        <a:graphicData uri="http://schemas.microsoft.com/office/word/2010/wordprocessingShape">
                          <wps:wsp>
                            <wps:cNvSpPr/>
                            <wps:spPr>
                              <a:xfrm>
                                <a:off x="0" y="0"/>
                                <a:ext cx="933450" cy="349250"/>
                              </a:xfrm>
                              <a:prstGeom prst="roundRect">
                                <a:avLst/>
                              </a:prstGeom>
                              <a:solidFill>
                                <a:srgbClr val="BD2A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49AD17" w14:textId="77777777" w:rsidR="001D1452" w:rsidRPr="0075333E" w:rsidRDefault="001D1452" w:rsidP="00875AAC">
                                  <w:pPr>
                                    <w:spacing w:after="0" w:line="240" w:lineRule="auto"/>
                                    <w:jc w:val="center"/>
                                    <w:rPr>
                                      <w:b/>
                                      <w:sz w:val="28"/>
                                    </w:rPr>
                                  </w:pPr>
                                  <w:r w:rsidRPr="00D43F9F">
                                    <w:rPr>
                                      <w:b/>
                                      <w:sz w:val="28"/>
                                    </w:rPr>
                                    <w:t>23,3 %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01DBD08" id="Zaoblený obdélník 3" o:spid="_x0000_s1028" style="position:absolute;margin-left:-5.75pt;margin-top:2.3pt;width:73.5pt;height: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" fillcolor="#bd2a33" stroked="f" strokeweight="1pt">
                      <v:stroke joinstyle="miter"/>
                      <v:textbox inset="1mm,0,1mm,0">
                        <w:txbxContent>
                          <w:p w14:paraId="1649AD17" w14:textId="77777777" w:rsidR="001D1452" w:rsidRPr="0075333E" w:rsidRDefault="001D1452" w:rsidP="00875AAC">
                            <w:pPr>
                              <w:spacing w:after="0" w:line="240" w:lineRule="auto"/>
                              <w:jc w:val="center"/>
                              <w:rPr>
                                <w:b/>
                                <w:sz w:val="28"/>
                              </w:rPr>
                            </w:pPr>
                            <w:r w:rsidRPr="00D43F9F">
                              <w:rPr>
                                <w:b/>
                                <w:sz w:val="28"/>
                              </w:rPr>
                              <w:t>23,3 %</w:t>
                            </w:r>
                          </w:p>
                        </w:txbxContent>
                      </v:textbox>
                      <w10:wrap anchorx="margin"/>
                    </v:roundrect>
                  </w:pict>
                </mc:Fallback>
              </mc:AlternateContent>
            </w:r>
          </w:p>
        </w:tc>
        <w:tc>
          <w:tcPr>
            <w:tcW w:w="7370" w:type="dxa"/>
            <w:vAlign w:val="center"/>
          </w:tcPr>
          <w:p w14:paraId="1B7077E5" w14:textId="77777777" w:rsidR="00FD71DB" w:rsidRPr="006C6B3C" w:rsidRDefault="00AB11EE" w:rsidP="00642E7A">
            <w:pPr>
              <w:spacing w:after="40"/>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4"/>
                <w:szCs w:val="24"/>
              </w:rPr>
            </w:pPr>
            <w:r w:rsidRPr="006C6B3C">
              <w:rPr>
                <w:rFonts w:eastAsia="Calibri" w:cstheme="minorHAnsi"/>
                <w:b/>
                <w:sz w:val="24"/>
                <w:szCs w:val="24"/>
              </w:rPr>
              <w:t>Podíl mostů na silnicích II. a III. třídy ve špatném až havarijním stavu.</w:t>
            </w:r>
          </w:p>
        </w:tc>
      </w:tr>
      <w:tr w:rsidR="00F6720F" w:rsidRPr="006C6B3C" w14:paraId="5E1B5EF9" w14:textId="77777777" w:rsidTr="00A41C80">
        <w:trPr>
          <w:cnfStyle w:val="000000100000" w:firstRow="0" w:lastRow="0" w:firstColumn="0" w:lastColumn="0" w:oddVBand="0" w:evenVBand="0" w:oddHBand="1" w:evenHBand="0"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tcBorders>
          </w:tcPr>
          <w:p w14:paraId="555C8DDD" w14:textId="77777777" w:rsidR="00F6720F" w:rsidRPr="006C6B3C" w:rsidRDefault="00F6720F" w:rsidP="00A41C80">
            <w:pPr>
              <w:spacing w:after="40"/>
              <w:rPr>
                <w:rFonts w:eastAsia="Calibri" w:cstheme="minorHAnsi"/>
                <w:sz w:val="24"/>
                <w:szCs w:val="24"/>
              </w:rPr>
            </w:pPr>
            <w:r w:rsidRPr="006C6B3C">
              <w:rPr>
                <w:rFonts w:cstheme="minorHAnsi"/>
                <w:noProof/>
                <w:lang w:eastAsia="cs-CZ"/>
              </w:rPr>
              <mc:AlternateContent>
                <mc:Choice Requires="wps">
                  <w:drawing>
                    <wp:anchor distT="0" distB="0" distL="114300" distR="114300" simplePos="0" relativeHeight="251667456" behindDoc="0" locked="0" layoutInCell="1" allowOverlap="1" wp14:anchorId="667AB4B3" wp14:editId="0C732806">
                      <wp:simplePos x="0" y="0"/>
                      <wp:positionH relativeFrom="margin">
                        <wp:posOffset>-71755</wp:posOffset>
                      </wp:positionH>
                      <wp:positionV relativeFrom="topMargin">
                        <wp:posOffset>50165</wp:posOffset>
                      </wp:positionV>
                      <wp:extent cx="933450" cy="349250"/>
                      <wp:effectExtent l="0" t="0" r="0" b="0"/>
                      <wp:wrapNone/>
                      <wp:docPr id="4" name="Zaoblený obdélník 4"/>
                      <wp:cNvGraphicFramePr/>
                      <a:graphic xmlns:a="http://schemas.openxmlformats.org/drawingml/2006/main">
                        <a:graphicData uri="http://schemas.microsoft.com/office/word/2010/wordprocessingShape">
                          <wps:wsp>
                            <wps:cNvSpPr/>
                            <wps:spPr>
                              <a:xfrm>
                                <a:off x="0" y="0"/>
                                <a:ext cx="933450" cy="349250"/>
                              </a:xfrm>
                              <a:prstGeom prst="roundRect">
                                <a:avLst/>
                              </a:prstGeom>
                              <a:solidFill>
                                <a:srgbClr val="BD2A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085A3" w14:textId="77777777" w:rsidR="001D1452" w:rsidRPr="0075333E" w:rsidRDefault="001D1452" w:rsidP="00F6720F">
                                  <w:pPr>
                                    <w:spacing w:after="0" w:line="240" w:lineRule="auto"/>
                                    <w:jc w:val="center"/>
                                    <w:rPr>
                                      <w:b/>
                                      <w:sz w:val="28"/>
                                    </w:rPr>
                                  </w:pPr>
                                  <w:r w:rsidRPr="00D43F9F">
                                    <w:rPr>
                                      <w:b/>
                                      <w:sz w:val="2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67AB4B3" id="Zaoblený obdélník 4" o:spid="_x0000_s1029" style="position:absolute;margin-left:-5.65pt;margin-top:3.95pt;width:73.5pt;height: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" fillcolor="#bd2a33" stroked="f" strokeweight="1pt">
                      <v:stroke joinstyle="miter"/>
                      <v:textbox inset="1mm,0,1mm,0">
                        <w:txbxContent>
                          <w:p w14:paraId="4CE085A3" w14:textId="77777777" w:rsidR="001D1452" w:rsidRPr="0075333E" w:rsidRDefault="001D1452" w:rsidP="00F6720F">
                            <w:pPr>
                              <w:spacing w:after="0" w:line="240" w:lineRule="auto"/>
                              <w:jc w:val="center"/>
                              <w:rPr>
                                <w:b/>
                                <w:sz w:val="28"/>
                              </w:rPr>
                            </w:pPr>
                            <w:r w:rsidRPr="00D43F9F">
                              <w:rPr>
                                <w:b/>
                                <w:sz w:val="28"/>
                              </w:rPr>
                              <w:t>???</w:t>
                            </w:r>
                          </w:p>
                        </w:txbxContent>
                      </v:textbox>
                      <w10:wrap anchorx="margin" anchory="margin"/>
                    </v:roundrect>
                  </w:pict>
                </mc:Fallback>
              </mc:AlternateContent>
            </w:r>
          </w:p>
        </w:tc>
        <w:tc>
          <w:tcPr>
            <w:tcW w:w="7370" w:type="dxa"/>
            <w:tcBorders>
              <w:top w:val="none" w:sz="0" w:space="0" w:color="auto"/>
              <w:bottom w:val="none" w:sz="0" w:space="0" w:color="auto"/>
            </w:tcBorders>
            <w:vAlign w:val="center"/>
          </w:tcPr>
          <w:p w14:paraId="5ABB4A39" w14:textId="37A9703E" w:rsidR="00F6720F" w:rsidRPr="006C6B3C" w:rsidRDefault="00F6720F" w:rsidP="00642E7A">
            <w:pPr>
              <w:spacing w:after="40"/>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4"/>
                <w:szCs w:val="24"/>
              </w:rPr>
            </w:pPr>
            <w:r w:rsidRPr="006C6B3C">
              <w:rPr>
                <w:rFonts w:eastAsia="Calibri" w:cstheme="minorHAnsi"/>
                <w:b/>
                <w:sz w:val="24"/>
                <w:szCs w:val="24"/>
              </w:rPr>
              <w:t xml:space="preserve">O výši </w:t>
            </w:r>
            <w:r w:rsidR="00775018" w:rsidRPr="006C6B3C">
              <w:rPr>
                <w:rFonts w:eastAsia="Calibri" w:cstheme="minorHAnsi"/>
                <w:b/>
                <w:sz w:val="24"/>
                <w:szCs w:val="24"/>
              </w:rPr>
              <w:t xml:space="preserve">peněžních </w:t>
            </w:r>
            <w:r w:rsidRPr="006C6B3C">
              <w:rPr>
                <w:rFonts w:eastAsia="Calibri" w:cstheme="minorHAnsi"/>
                <w:b/>
                <w:sz w:val="24"/>
                <w:szCs w:val="24"/>
              </w:rPr>
              <w:t xml:space="preserve">prostředků potřebných pro dosažení </w:t>
            </w:r>
            <w:r w:rsidR="00E91E3C" w:rsidRPr="006C6B3C">
              <w:rPr>
                <w:rFonts w:eastAsia="Calibri" w:cstheme="minorHAnsi"/>
                <w:b/>
                <w:sz w:val="24"/>
                <w:szCs w:val="24"/>
              </w:rPr>
              <w:t xml:space="preserve">alespoň </w:t>
            </w:r>
            <w:r w:rsidRPr="006C6B3C">
              <w:rPr>
                <w:rFonts w:eastAsia="Calibri" w:cstheme="minorHAnsi"/>
                <w:b/>
                <w:sz w:val="24"/>
                <w:szCs w:val="24"/>
              </w:rPr>
              <w:t xml:space="preserve">dobrého stavu dálničních a silničních mostů v majetku státu </w:t>
            </w:r>
            <w:r w:rsidR="00903E97" w:rsidRPr="006C6B3C">
              <w:rPr>
                <w:rFonts w:eastAsia="Calibri" w:cstheme="minorHAnsi"/>
                <w:b/>
                <w:sz w:val="24"/>
                <w:szCs w:val="24"/>
              </w:rPr>
              <w:t xml:space="preserve">jejich opravami </w:t>
            </w:r>
            <w:r w:rsidR="007026EC">
              <w:rPr>
                <w:rFonts w:eastAsia="Calibri" w:cstheme="minorHAnsi"/>
                <w:b/>
                <w:sz w:val="24"/>
                <w:szCs w:val="24"/>
              </w:rPr>
              <w:t>a pro </w:t>
            </w:r>
            <w:r w:rsidRPr="006C6B3C">
              <w:rPr>
                <w:rFonts w:eastAsia="Calibri" w:cstheme="minorHAnsi"/>
                <w:b/>
                <w:sz w:val="24"/>
                <w:szCs w:val="24"/>
              </w:rPr>
              <w:t xml:space="preserve">zajištění jejich </w:t>
            </w:r>
            <w:r w:rsidR="00E91E3C" w:rsidRPr="006C6B3C">
              <w:rPr>
                <w:rFonts w:eastAsia="Calibri" w:cstheme="minorHAnsi"/>
                <w:b/>
                <w:sz w:val="24"/>
                <w:szCs w:val="24"/>
              </w:rPr>
              <w:t xml:space="preserve">řádné </w:t>
            </w:r>
            <w:r w:rsidRPr="006C6B3C">
              <w:rPr>
                <w:rFonts w:eastAsia="Calibri" w:cstheme="minorHAnsi"/>
                <w:b/>
                <w:sz w:val="24"/>
                <w:szCs w:val="24"/>
              </w:rPr>
              <w:t xml:space="preserve">údržby </w:t>
            </w:r>
            <w:r w:rsidR="00775018" w:rsidRPr="006C6B3C">
              <w:rPr>
                <w:rFonts w:eastAsia="Calibri" w:cstheme="minorHAnsi"/>
                <w:b/>
                <w:sz w:val="24"/>
                <w:szCs w:val="24"/>
              </w:rPr>
              <w:t xml:space="preserve">v rozsahu nezbytném pro udržení tohoto stavu </w:t>
            </w:r>
            <w:r w:rsidRPr="006C6B3C">
              <w:rPr>
                <w:rFonts w:eastAsia="Calibri" w:cstheme="minorHAnsi"/>
                <w:b/>
                <w:sz w:val="24"/>
                <w:szCs w:val="24"/>
              </w:rPr>
              <w:t>nemá přesný přehled MD ani ŘSD.</w:t>
            </w:r>
          </w:p>
        </w:tc>
      </w:tr>
      <w:tr w:rsidR="005061F5" w:rsidRPr="006C6B3C" w14:paraId="64651E6F" w14:textId="77777777" w:rsidTr="00D928D2">
        <w:trPr>
          <w:trHeight w:val="907"/>
          <w:jc w:val="center"/>
        </w:trPr>
        <w:tc>
          <w:tcPr>
            <w:cnfStyle w:val="001000000000" w:firstRow="0" w:lastRow="0" w:firstColumn="1" w:lastColumn="0" w:oddVBand="0" w:evenVBand="0" w:oddHBand="0" w:evenHBand="0" w:firstRowFirstColumn="0" w:firstRowLastColumn="0" w:lastRowFirstColumn="0" w:lastRowLastColumn="0"/>
            <w:tcW w:w="1555" w:type="dxa"/>
          </w:tcPr>
          <w:p w14:paraId="5B17505F" w14:textId="77777777" w:rsidR="00FD71DB" w:rsidRPr="006C6B3C" w:rsidRDefault="00FD71DB" w:rsidP="00A41C80">
            <w:pPr>
              <w:spacing w:after="40"/>
              <w:rPr>
                <w:rFonts w:eastAsia="Calibri" w:cstheme="minorHAnsi"/>
                <w:sz w:val="24"/>
                <w:szCs w:val="24"/>
              </w:rPr>
            </w:pPr>
          </w:p>
        </w:tc>
        <w:tc>
          <w:tcPr>
            <w:tcW w:w="7370" w:type="dxa"/>
          </w:tcPr>
          <w:p w14:paraId="28732527" w14:textId="77777777" w:rsidR="00FD71DB" w:rsidRPr="006C6B3C" w:rsidRDefault="00FD71DB" w:rsidP="00A41C80">
            <w:pPr>
              <w:spacing w:after="40"/>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4"/>
                <w:szCs w:val="24"/>
              </w:rPr>
            </w:pPr>
          </w:p>
        </w:tc>
      </w:tr>
    </w:tbl>
    <w:p w14:paraId="164D7D4A" w14:textId="77777777" w:rsidR="00875AAC" w:rsidRPr="006C6B3C" w:rsidRDefault="00AB11EE" w:rsidP="006C6B3C">
      <w:pPr>
        <w:tabs>
          <w:tab w:val="left" w:pos="0"/>
        </w:tabs>
        <w:spacing w:after="0" w:line="252" w:lineRule="auto"/>
        <w:ind w:left="567" w:hanging="566"/>
        <w:contextualSpacing/>
        <w:jc w:val="both"/>
        <w:rPr>
          <w:rFonts w:eastAsia="Calibri" w:cstheme="minorHAnsi"/>
          <w:b/>
          <w:sz w:val="24"/>
          <w:szCs w:val="24"/>
        </w:rPr>
      </w:pPr>
      <w:r w:rsidRPr="006C6B3C">
        <w:rPr>
          <w:rFonts w:eastAsia="Calibri" w:cstheme="minorHAnsi"/>
          <w:b/>
          <w:noProof/>
          <w:color w:val="FFFFFF" w:themeColor="background1"/>
          <w:sz w:val="24"/>
          <w:szCs w:val="24"/>
          <w:lang w:eastAsia="cs-CZ"/>
        </w:rPr>
        <w:drawing>
          <wp:inline distT="0" distB="0" distL="0" distR="0" wp14:anchorId="38D31E5C" wp14:editId="63600A35">
            <wp:extent cx="5505450" cy="215773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CC481D" w14:textId="77777777" w:rsidR="00293BB4" w:rsidRPr="006C6B3C" w:rsidRDefault="00293BB4" w:rsidP="006C6B3C">
      <w:pPr>
        <w:tabs>
          <w:tab w:val="left" w:pos="0"/>
        </w:tabs>
        <w:spacing w:after="0" w:line="252" w:lineRule="auto"/>
        <w:ind w:left="567" w:hanging="566"/>
        <w:contextualSpacing/>
        <w:jc w:val="both"/>
        <w:rPr>
          <w:rFonts w:eastAsia="Calibri" w:cstheme="minorHAnsi"/>
          <w:b/>
          <w:sz w:val="24"/>
          <w:szCs w:val="24"/>
        </w:rPr>
      </w:pPr>
    </w:p>
    <w:p w14:paraId="78F75E44" w14:textId="77777777" w:rsidR="00875AAC" w:rsidRPr="006C6B3C" w:rsidRDefault="00AB11EE" w:rsidP="006C6B3C">
      <w:pPr>
        <w:tabs>
          <w:tab w:val="left" w:pos="0"/>
        </w:tabs>
        <w:spacing w:after="0" w:line="252" w:lineRule="auto"/>
        <w:ind w:left="567" w:hanging="566"/>
        <w:contextualSpacing/>
        <w:jc w:val="both"/>
        <w:rPr>
          <w:rFonts w:eastAsia="Calibri" w:cstheme="minorHAnsi"/>
          <w:sz w:val="20"/>
          <w:szCs w:val="20"/>
        </w:rPr>
      </w:pPr>
      <w:r w:rsidRPr="006C6B3C">
        <w:rPr>
          <w:rFonts w:eastAsia="Calibri" w:cstheme="minorHAnsi"/>
          <w:b/>
          <w:noProof/>
          <w:color w:val="FFFFFF" w:themeColor="background1"/>
          <w:sz w:val="24"/>
          <w:szCs w:val="24"/>
          <w:lang w:eastAsia="cs-CZ"/>
        </w:rPr>
        <w:drawing>
          <wp:inline distT="0" distB="0" distL="0" distR="0" wp14:anchorId="43B0CE97" wp14:editId="681E9428">
            <wp:extent cx="5534025" cy="2243455"/>
            <wp:effectExtent l="0" t="0" r="0" b="444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E85FD2" w14:textId="77777777" w:rsidR="00573679" w:rsidRPr="006C6B3C" w:rsidRDefault="004F7D69" w:rsidP="00D928D2">
      <w:pPr>
        <w:pStyle w:val="Nadpis1"/>
        <w:spacing w:before="0" w:after="0"/>
        <w:ind w:left="360"/>
        <w:jc w:val="center"/>
        <w:rPr>
          <w:rFonts w:asciiTheme="minorHAnsi" w:hAnsiTheme="minorHAnsi" w:cstheme="minorHAnsi"/>
          <w:sz w:val="28"/>
          <w:szCs w:val="28"/>
        </w:rPr>
      </w:pPr>
      <w:r>
        <w:rPr>
          <w:rFonts w:asciiTheme="minorHAnsi" w:hAnsiTheme="minorHAnsi" w:cstheme="minorHAnsi"/>
          <w:sz w:val="28"/>
          <w:szCs w:val="28"/>
        </w:rPr>
        <w:t xml:space="preserve">I. </w:t>
      </w:r>
      <w:r w:rsidR="00AB11EE" w:rsidRPr="006C6B3C">
        <w:rPr>
          <w:rFonts w:asciiTheme="minorHAnsi" w:hAnsiTheme="minorHAnsi" w:cstheme="minorHAnsi"/>
          <w:sz w:val="28"/>
          <w:szCs w:val="28"/>
        </w:rPr>
        <w:t>Shrnutí a vyhodnocení</w:t>
      </w:r>
    </w:p>
    <w:p w14:paraId="21B0E4B7" w14:textId="77777777" w:rsidR="00766F27" w:rsidRPr="006C6B3C" w:rsidRDefault="00766F27" w:rsidP="00D928D2">
      <w:pPr>
        <w:keepLines/>
        <w:tabs>
          <w:tab w:val="left" w:pos="227"/>
        </w:tabs>
        <w:autoSpaceDE w:val="0"/>
        <w:autoSpaceDN w:val="0"/>
        <w:adjustRightInd w:val="0"/>
        <w:spacing w:after="0" w:line="240" w:lineRule="auto"/>
        <w:jc w:val="both"/>
        <w:rPr>
          <w:rFonts w:eastAsia="Calibri" w:cstheme="minorHAnsi"/>
          <w:b/>
          <w:sz w:val="24"/>
          <w:szCs w:val="24"/>
        </w:rPr>
      </w:pPr>
    </w:p>
    <w:p w14:paraId="1A4309C3" w14:textId="77777777" w:rsidR="0017772F" w:rsidRDefault="00AB11EE" w:rsidP="008E6029">
      <w:pPr>
        <w:pStyle w:val="Odstavecseseznamem"/>
        <w:numPr>
          <w:ilvl w:val="0"/>
          <w:numId w:val="34"/>
        </w:numPr>
        <w:tabs>
          <w:tab w:val="left" w:pos="426"/>
        </w:tabs>
        <w:spacing w:after="120" w:line="240" w:lineRule="auto"/>
        <w:ind w:left="425" w:hanging="425"/>
        <w:contextualSpacing w:val="0"/>
        <w:jc w:val="both"/>
        <w:rPr>
          <w:rFonts w:cstheme="minorHAnsi"/>
          <w:b/>
          <w:sz w:val="24"/>
          <w:szCs w:val="24"/>
        </w:rPr>
      </w:pPr>
      <w:r w:rsidRPr="006C6B3C">
        <w:rPr>
          <w:rFonts w:cstheme="minorHAnsi"/>
          <w:b/>
          <w:sz w:val="24"/>
          <w:szCs w:val="24"/>
        </w:rPr>
        <w:t>Stávající způsob péče o mosty neposkytuje záruku účelného,</w:t>
      </w:r>
      <w:r w:rsidR="007026EC">
        <w:rPr>
          <w:rFonts w:cstheme="minorHAnsi"/>
          <w:b/>
          <w:sz w:val="24"/>
          <w:szCs w:val="24"/>
        </w:rPr>
        <w:t xml:space="preserve"> </w:t>
      </w:r>
      <w:r w:rsidRPr="006C6B3C">
        <w:rPr>
          <w:rFonts w:cstheme="minorHAnsi"/>
          <w:b/>
          <w:sz w:val="24"/>
          <w:szCs w:val="24"/>
        </w:rPr>
        <w:t>efektivního a</w:t>
      </w:r>
      <w:r w:rsidR="004F7D69">
        <w:rPr>
          <w:rFonts w:cstheme="minorHAnsi"/>
          <w:b/>
          <w:sz w:val="24"/>
          <w:szCs w:val="24"/>
        </w:rPr>
        <w:t> </w:t>
      </w:r>
      <w:r w:rsidRPr="006C6B3C">
        <w:rPr>
          <w:rFonts w:cstheme="minorHAnsi"/>
          <w:b/>
          <w:sz w:val="24"/>
          <w:szCs w:val="24"/>
        </w:rPr>
        <w:t xml:space="preserve">hospodárného vynakládání veřejných finančních prostředků. </w:t>
      </w:r>
      <w:r w:rsidR="004848C3" w:rsidRPr="006C6B3C">
        <w:rPr>
          <w:rFonts w:cstheme="minorHAnsi"/>
          <w:sz w:val="24"/>
          <w:szCs w:val="24"/>
        </w:rPr>
        <w:t>Není zajištěna dostatečná koordinace poskytování podpory určené</w:t>
      </w:r>
      <w:r w:rsidR="00712159" w:rsidRPr="006C6B3C">
        <w:rPr>
          <w:rFonts w:cstheme="minorHAnsi"/>
          <w:sz w:val="24"/>
          <w:szCs w:val="24"/>
        </w:rPr>
        <w:t xml:space="preserve"> </w:t>
      </w:r>
      <w:r w:rsidR="004848C3" w:rsidRPr="006C6B3C">
        <w:rPr>
          <w:rFonts w:cstheme="minorHAnsi"/>
          <w:sz w:val="24"/>
          <w:szCs w:val="24"/>
        </w:rPr>
        <w:t xml:space="preserve">na opravy a rekonstrukce mostů z různých zdrojů. </w:t>
      </w:r>
      <w:r w:rsidR="00E11A03" w:rsidRPr="006C6B3C">
        <w:rPr>
          <w:rFonts w:cstheme="minorHAnsi"/>
          <w:sz w:val="24"/>
          <w:szCs w:val="24"/>
        </w:rPr>
        <w:t xml:space="preserve">Financování </w:t>
      </w:r>
      <w:r w:rsidR="00E11A03" w:rsidRPr="009B3AC1">
        <w:rPr>
          <w:rFonts w:cstheme="minorHAnsi"/>
          <w:sz w:val="24"/>
          <w:szCs w:val="24"/>
        </w:rPr>
        <w:t>oprav</w:t>
      </w:r>
      <w:r w:rsidR="00712159" w:rsidRPr="009B3AC1">
        <w:rPr>
          <w:rFonts w:cstheme="minorHAnsi"/>
          <w:sz w:val="24"/>
          <w:szCs w:val="24"/>
        </w:rPr>
        <w:t xml:space="preserve"> </w:t>
      </w:r>
      <w:r w:rsidR="00E11A03" w:rsidRPr="009B3AC1">
        <w:rPr>
          <w:rFonts w:cstheme="minorHAnsi"/>
          <w:sz w:val="24"/>
          <w:szCs w:val="24"/>
        </w:rPr>
        <w:t>a rekonstrukcí mostů z tzv.</w:t>
      </w:r>
      <w:r w:rsidR="00701A84" w:rsidRPr="009B3AC1">
        <w:rPr>
          <w:rFonts w:cstheme="minorHAnsi"/>
          <w:sz w:val="24"/>
          <w:szCs w:val="24"/>
        </w:rPr>
        <w:t xml:space="preserve"> </w:t>
      </w:r>
      <w:r w:rsidR="00E11A03" w:rsidRPr="009B3AC1">
        <w:rPr>
          <w:rFonts w:cstheme="minorHAnsi"/>
          <w:sz w:val="24"/>
          <w:szCs w:val="24"/>
        </w:rPr>
        <w:t>globálních položek</w:t>
      </w:r>
      <w:r w:rsidRPr="009B3AC1">
        <w:rPr>
          <w:rStyle w:val="Znakapoznpodarou"/>
          <w:rFonts w:cstheme="minorHAnsi"/>
        </w:rPr>
        <w:footnoteReference w:id="2"/>
      </w:r>
      <w:r w:rsidR="00E11A03" w:rsidRPr="009B3AC1">
        <w:rPr>
          <w:rFonts w:cstheme="minorHAnsi"/>
          <w:sz w:val="24"/>
          <w:szCs w:val="24"/>
        </w:rPr>
        <w:t xml:space="preserve"> </w:t>
      </w:r>
      <w:r w:rsidR="00701A84" w:rsidRPr="009B3AC1">
        <w:rPr>
          <w:rFonts w:cstheme="minorHAnsi"/>
          <w:sz w:val="24"/>
          <w:szCs w:val="24"/>
        </w:rPr>
        <w:t xml:space="preserve">rozpočtu </w:t>
      </w:r>
      <w:r w:rsidR="00E11A03" w:rsidRPr="009B3AC1">
        <w:rPr>
          <w:rFonts w:cstheme="minorHAnsi"/>
          <w:sz w:val="24"/>
          <w:szCs w:val="24"/>
        </w:rPr>
        <w:t xml:space="preserve">SFDI není </w:t>
      </w:r>
      <w:r w:rsidR="002677C6" w:rsidRPr="009B3AC1">
        <w:rPr>
          <w:rFonts w:cstheme="minorHAnsi"/>
          <w:sz w:val="24"/>
          <w:szCs w:val="24"/>
        </w:rPr>
        <w:t>zcela</w:t>
      </w:r>
      <w:r w:rsidR="00E11A03" w:rsidRPr="009B3AC1">
        <w:rPr>
          <w:rFonts w:cstheme="minorHAnsi"/>
          <w:sz w:val="24"/>
          <w:szCs w:val="24"/>
        </w:rPr>
        <w:t xml:space="preserve"> transparentní. </w:t>
      </w:r>
      <w:r w:rsidR="00C55677" w:rsidRPr="009B3AC1">
        <w:rPr>
          <w:rFonts w:cstheme="minorHAnsi"/>
          <w:sz w:val="24"/>
          <w:szCs w:val="24"/>
        </w:rPr>
        <w:t>Z předložených dokladů a analýz vyplývá, že</w:t>
      </w:r>
      <w:r w:rsidR="007026EC">
        <w:rPr>
          <w:rFonts w:cstheme="minorHAnsi"/>
          <w:b/>
          <w:sz w:val="24"/>
          <w:szCs w:val="24"/>
        </w:rPr>
        <w:t xml:space="preserve"> při stávajícím tempu oprav a </w:t>
      </w:r>
      <w:r w:rsidR="00C55677" w:rsidRPr="009B3AC1">
        <w:rPr>
          <w:rFonts w:cstheme="minorHAnsi"/>
          <w:b/>
          <w:sz w:val="24"/>
          <w:szCs w:val="24"/>
        </w:rPr>
        <w:t>rekonstrukcí</w:t>
      </w:r>
      <w:r w:rsidR="00F87C9D">
        <w:rPr>
          <w:rFonts w:cstheme="minorHAnsi"/>
          <w:b/>
          <w:sz w:val="24"/>
          <w:szCs w:val="24"/>
        </w:rPr>
        <w:t xml:space="preserve"> silničních</w:t>
      </w:r>
      <w:r w:rsidR="00C55677" w:rsidRPr="009B3AC1">
        <w:rPr>
          <w:rFonts w:cstheme="minorHAnsi"/>
          <w:b/>
          <w:sz w:val="24"/>
          <w:szCs w:val="24"/>
        </w:rPr>
        <w:t xml:space="preserve"> mostů a počtech mostů ve špatném až havarijním stavu není reálné rychlé dosažení výrazného zlepšení jejich celkového stavu. </w:t>
      </w:r>
    </w:p>
    <w:p w14:paraId="18DA4A0B" w14:textId="6AB97C9A" w:rsidR="004C3CB3" w:rsidRPr="0017772F" w:rsidRDefault="0017772F" w:rsidP="008E6029">
      <w:pPr>
        <w:pStyle w:val="Odstavecseseznamem"/>
        <w:tabs>
          <w:tab w:val="left" w:pos="426"/>
        </w:tabs>
        <w:spacing w:after="120" w:line="240" w:lineRule="auto"/>
        <w:ind w:left="425" w:firstLine="1"/>
        <w:contextualSpacing w:val="0"/>
        <w:jc w:val="both"/>
        <w:rPr>
          <w:rFonts w:cstheme="minorHAnsi"/>
          <w:b/>
          <w:sz w:val="24"/>
          <w:szCs w:val="24"/>
        </w:rPr>
      </w:pPr>
      <w:r w:rsidRPr="0017772F">
        <w:rPr>
          <w:rFonts w:cstheme="minorHAnsi"/>
          <w:b/>
          <w:sz w:val="24"/>
        </w:rPr>
        <w:t>Jednotkové ceny oprav, resp. rekonstrukcí silničních mostů</w:t>
      </w:r>
      <w:r w:rsidR="001D1452">
        <w:rPr>
          <w:rFonts w:cstheme="minorHAnsi"/>
          <w:b/>
          <w:sz w:val="24"/>
        </w:rPr>
        <w:t>,</w:t>
      </w:r>
      <w:r w:rsidRPr="0017772F">
        <w:rPr>
          <w:rFonts w:cstheme="minorHAnsi"/>
          <w:b/>
          <w:sz w:val="24"/>
        </w:rPr>
        <w:t xml:space="preserve"> se v kontrolovaných projektech pohybovaly v širokém rozmezí od 3 812 Kč/m</w:t>
      </w:r>
      <w:r w:rsidRPr="0017772F">
        <w:rPr>
          <w:rFonts w:cstheme="minorHAnsi"/>
          <w:b/>
          <w:sz w:val="24"/>
          <w:vertAlign w:val="superscript"/>
        </w:rPr>
        <w:t>2</w:t>
      </w:r>
      <w:r w:rsidRPr="0017772F">
        <w:rPr>
          <w:rFonts w:cstheme="minorHAnsi"/>
          <w:b/>
          <w:sz w:val="24"/>
        </w:rPr>
        <w:t xml:space="preserve"> do 161 260 Kč/m</w:t>
      </w:r>
      <w:r w:rsidRPr="0017772F">
        <w:rPr>
          <w:rFonts w:cstheme="minorHAnsi"/>
          <w:b/>
          <w:sz w:val="24"/>
          <w:vertAlign w:val="superscript"/>
        </w:rPr>
        <w:t>2</w:t>
      </w:r>
      <w:r w:rsidRPr="0017772F">
        <w:rPr>
          <w:rFonts w:cstheme="minorHAnsi"/>
          <w:sz w:val="24"/>
          <w:szCs w:val="24"/>
        </w:rPr>
        <w:t>.</w:t>
      </w:r>
    </w:p>
    <w:p w14:paraId="0957576C" w14:textId="35B63E93" w:rsidR="001746DD" w:rsidRPr="009B3AC1" w:rsidRDefault="00AB11EE" w:rsidP="008E6029">
      <w:pPr>
        <w:pStyle w:val="Odstavecseseznamem"/>
        <w:numPr>
          <w:ilvl w:val="0"/>
          <w:numId w:val="34"/>
        </w:numPr>
        <w:tabs>
          <w:tab w:val="left" w:pos="426"/>
        </w:tabs>
        <w:spacing w:after="120" w:line="240" w:lineRule="auto"/>
        <w:ind w:left="425" w:hanging="425"/>
        <w:contextualSpacing w:val="0"/>
        <w:jc w:val="both"/>
        <w:rPr>
          <w:rFonts w:cstheme="minorHAnsi"/>
          <w:sz w:val="24"/>
          <w:szCs w:val="24"/>
        </w:rPr>
      </w:pPr>
      <w:r w:rsidRPr="009B3AC1">
        <w:rPr>
          <w:rFonts w:cstheme="minorHAnsi"/>
          <w:b/>
          <w:sz w:val="24"/>
          <w:szCs w:val="24"/>
        </w:rPr>
        <w:t xml:space="preserve">MD nedisponuje </w:t>
      </w:r>
      <w:r w:rsidR="002677C6" w:rsidRPr="009B3AC1">
        <w:rPr>
          <w:rFonts w:cstheme="minorHAnsi"/>
          <w:b/>
          <w:sz w:val="24"/>
          <w:szCs w:val="24"/>
        </w:rPr>
        <w:t>a</w:t>
      </w:r>
      <w:r w:rsidRPr="009B3AC1">
        <w:rPr>
          <w:rFonts w:cstheme="minorHAnsi"/>
          <w:b/>
          <w:sz w:val="24"/>
          <w:szCs w:val="24"/>
        </w:rPr>
        <w:t xml:space="preserve">nalytickým dokumentem, který by se zabýval stavem </w:t>
      </w:r>
      <w:r w:rsidR="00AB0513" w:rsidRPr="009B3AC1">
        <w:rPr>
          <w:rFonts w:cstheme="minorHAnsi"/>
          <w:b/>
          <w:sz w:val="24"/>
          <w:szCs w:val="24"/>
        </w:rPr>
        <w:t>dálničních a</w:t>
      </w:r>
      <w:r w:rsidR="004F7D69">
        <w:rPr>
          <w:rFonts w:cstheme="minorHAnsi"/>
          <w:b/>
          <w:sz w:val="24"/>
          <w:szCs w:val="24"/>
        </w:rPr>
        <w:t> </w:t>
      </w:r>
      <w:r w:rsidR="00AB0513" w:rsidRPr="009B3AC1">
        <w:rPr>
          <w:rFonts w:cstheme="minorHAnsi"/>
          <w:b/>
          <w:sz w:val="24"/>
          <w:szCs w:val="24"/>
        </w:rPr>
        <w:t xml:space="preserve">silničních </w:t>
      </w:r>
      <w:r w:rsidRPr="009B3AC1">
        <w:rPr>
          <w:rFonts w:cstheme="minorHAnsi"/>
          <w:b/>
          <w:sz w:val="24"/>
          <w:szCs w:val="24"/>
        </w:rPr>
        <w:t xml:space="preserve">mostů a zajištěním řádné péče o ně. </w:t>
      </w:r>
      <w:r w:rsidR="00AB0513" w:rsidRPr="009B3AC1">
        <w:rPr>
          <w:rFonts w:cstheme="minorHAnsi"/>
          <w:sz w:val="24"/>
          <w:szCs w:val="24"/>
        </w:rPr>
        <w:t>Tato problematika</w:t>
      </w:r>
      <w:r w:rsidRPr="009B3AC1">
        <w:rPr>
          <w:rFonts w:cstheme="minorHAnsi"/>
          <w:sz w:val="24"/>
          <w:szCs w:val="24"/>
        </w:rPr>
        <w:t xml:space="preserve"> není blíže řešena v </w:t>
      </w:r>
      <w:r w:rsidR="001D1452">
        <w:rPr>
          <w:rFonts w:cstheme="minorHAnsi"/>
          <w:sz w:val="24"/>
          <w:szCs w:val="24"/>
        </w:rPr>
        <w:t>d</w:t>
      </w:r>
      <w:r w:rsidRPr="001D1452">
        <w:rPr>
          <w:rFonts w:cstheme="minorHAnsi"/>
          <w:sz w:val="24"/>
          <w:szCs w:val="24"/>
        </w:rPr>
        <w:t>opravní politice</w:t>
      </w:r>
      <w:r w:rsidRPr="009B3AC1">
        <w:rPr>
          <w:rStyle w:val="Znakapoznpodarou"/>
          <w:rFonts w:cstheme="minorHAnsi"/>
          <w:sz w:val="24"/>
          <w:szCs w:val="24"/>
          <w:lang w:eastAsia="cs-CZ"/>
        </w:rPr>
        <w:footnoteReference w:id="3"/>
      </w:r>
      <w:r w:rsidRPr="009B3AC1">
        <w:rPr>
          <w:rFonts w:cstheme="minorHAnsi"/>
          <w:sz w:val="24"/>
          <w:szCs w:val="24"/>
        </w:rPr>
        <w:t>, ani v dalších koncepčních dokumentech MD.</w:t>
      </w:r>
      <w:r w:rsidR="00FC6242" w:rsidRPr="009B3AC1">
        <w:rPr>
          <w:rFonts w:cstheme="minorHAnsi"/>
          <w:sz w:val="24"/>
          <w:szCs w:val="24"/>
        </w:rPr>
        <w:t xml:space="preserve"> </w:t>
      </w:r>
      <w:r w:rsidR="006D0BE6" w:rsidRPr="009B3AC1">
        <w:rPr>
          <w:rFonts w:cstheme="minorHAnsi"/>
          <w:sz w:val="24"/>
          <w:szCs w:val="24"/>
        </w:rPr>
        <w:t>MD ani ŘSD nemá</w:t>
      </w:r>
      <w:r w:rsidR="00771AB9" w:rsidRPr="009B3AC1">
        <w:rPr>
          <w:rFonts w:cstheme="minorHAnsi"/>
          <w:sz w:val="24"/>
          <w:szCs w:val="24"/>
        </w:rPr>
        <w:t xml:space="preserve"> stanoveny konkrétní cíle</w:t>
      </w:r>
      <w:r w:rsidR="00865098" w:rsidRPr="009B3AC1">
        <w:rPr>
          <w:rFonts w:cstheme="minorHAnsi"/>
          <w:sz w:val="24"/>
          <w:szCs w:val="24"/>
        </w:rPr>
        <w:t>, ani</w:t>
      </w:r>
      <w:r w:rsidR="00771AB9" w:rsidRPr="009B3AC1">
        <w:rPr>
          <w:rFonts w:cstheme="minorHAnsi"/>
          <w:sz w:val="24"/>
          <w:szCs w:val="24"/>
        </w:rPr>
        <w:t xml:space="preserve"> ukazatele</w:t>
      </w:r>
      <w:r w:rsidR="006D0BE6" w:rsidRPr="009B3AC1">
        <w:rPr>
          <w:rFonts w:cstheme="minorHAnsi"/>
          <w:sz w:val="24"/>
          <w:szCs w:val="24"/>
        </w:rPr>
        <w:t xml:space="preserve"> pro</w:t>
      </w:r>
      <w:r w:rsidR="00771AB9" w:rsidRPr="009B3AC1">
        <w:rPr>
          <w:rFonts w:cstheme="minorHAnsi"/>
          <w:sz w:val="24"/>
          <w:szCs w:val="24"/>
        </w:rPr>
        <w:t xml:space="preserve"> měř</w:t>
      </w:r>
      <w:r w:rsidR="006D0BE6" w:rsidRPr="009B3AC1">
        <w:rPr>
          <w:rFonts w:cstheme="minorHAnsi"/>
          <w:sz w:val="24"/>
          <w:szCs w:val="24"/>
        </w:rPr>
        <w:t>ení</w:t>
      </w:r>
      <w:r w:rsidR="00771AB9" w:rsidRPr="009B3AC1">
        <w:rPr>
          <w:rFonts w:cstheme="minorHAnsi"/>
          <w:sz w:val="24"/>
          <w:szCs w:val="24"/>
        </w:rPr>
        <w:t xml:space="preserve"> změn </w:t>
      </w:r>
      <w:r w:rsidR="008B12D0" w:rsidRPr="009B3AC1">
        <w:rPr>
          <w:rFonts w:cstheme="minorHAnsi"/>
          <w:sz w:val="24"/>
          <w:szCs w:val="24"/>
        </w:rPr>
        <w:t xml:space="preserve">celkového </w:t>
      </w:r>
      <w:r w:rsidR="00771AB9" w:rsidRPr="009B3AC1">
        <w:rPr>
          <w:rFonts w:cstheme="minorHAnsi"/>
          <w:sz w:val="24"/>
          <w:szCs w:val="24"/>
        </w:rPr>
        <w:t xml:space="preserve">stavu mostů a </w:t>
      </w:r>
      <w:r w:rsidR="004C79A0" w:rsidRPr="009B3AC1">
        <w:rPr>
          <w:rFonts w:cstheme="minorHAnsi"/>
          <w:sz w:val="24"/>
          <w:szCs w:val="24"/>
        </w:rPr>
        <w:t>účink</w:t>
      </w:r>
      <w:r w:rsidR="006D0BE6" w:rsidRPr="009B3AC1">
        <w:rPr>
          <w:rFonts w:cstheme="minorHAnsi"/>
          <w:sz w:val="24"/>
          <w:szCs w:val="24"/>
        </w:rPr>
        <w:t>ů</w:t>
      </w:r>
      <w:r w:rsidR="00771AB9" w:rsidRPr="009B3AC1">
        <w:rPr>
          <w:rFonts w:cstheme="minorHAnsi"/>
          <w:sz w:val="24"/>
          <w:szCs w:val="24"/>
        </w:rPr>
        <w:t xml:space="preserve"> podpory poskytované na jejich opravy a rekonstrukce.</w:t>
      </w:r>
    </w:p>
    <w:p w14:paraId="76C19263" w14:textId="14452F78" w:rsidR="00FC6242" w:rsidRPr="009B3AC1" w:rsidRDefault="00AB11EE" w:rsidP="008E6029">
      <w:pPr>
        <w:pStyle w:val="Odstavecseseznamem"/>
        <w:numPr>
          <w:ilvl w:val="0"/>
          <w:numId w:val="34"/>
        </w:numPr>
        <w:tabs>
          <w:tab w:val="left" w:pos="426"/>
        </w:tabs>
        <w:spacing w:after="120" w:line="240" w:lineRule="auto"/>
        <w:ind w:left="425" w:hanging="425"/>
        <w:contextualSpacing w:val="0"/>
        <w:jc w:val="both"/>
        <w:rPr>
          <w:rFonts w:cstheme="minorHAnsi"/>
          <w:sz w:val="24"/>
          <w:szCs w:val="24"/>
        </w:rPr>
      </w:pPr>
      <w:r w:rsidRPr="009B3AC1">
        <w:rPr>
          <w:rFonts w:cstheme="minorHAnsi"/>
          <w:b/>
          <w:sz w:val="24"/>
          <w:szCs w:val="24"/>
        </w:rPr>
        <w:t xml:space="preserve">MD od roku 2007 neplní </w:t>
      </w:r>
      <w:r w:rsidR="006361C8" w:rsidRPr="009B3AC1">
        <w:rPr>
          <w:rFonts w:cstheme="minorHAnsi"/>
          <w:b/>
          <w:sz w:val="24"/>
          <w:szCs w:val="24"/>
        </w:rPr>
        <w:t xml:space="preserve">svou </w:t>
      </w:r>
      <w:r w:rsidRPr="009B3AC1">
        <w:rPr>
          <w:rFonts w:cstheme="minorHAnsi"/>
          <w:b/>
          <w:sz w:val="24"/>
          <w:szCs w:val="24"/>
        </w:rPr>
        <w:t xml:space="preserve">zákonnou povinnost vést </w:t>
      </w:r>
      <w:r w:rsidRPr="004C12E3">
        <w:rPr>
          <w:rFonts w:cstheme="minorHAnsi"/>
          <w:b/>
          <w:i/>
          <w:sz w:val="24"/>
          <w:szCs w:val="24"/>
        </w:rPr>
        <w:t>Centrální evidenci pozemních komunikací</w:t>
      </w:r>
      <w:r w:rsidRPr="009B3AC1">
        <w:rPr>
          <w:rStyle w:val="Znakapoznpodarou"/>
          <w:rFonts w:cstheme="minorHAnsi"/>
          <w:b/>
          <w:sz w:val="24"/>
          <w:szCs w:val="24"/>
          <w:lang w:eastAsia="cs-CZ"/>
        </w:rPr>
        <w:footnoteReference w:id="4"/>
      </w:r>
      <w:r w:rsidRPr="009B3AC1">
        <w:rPr>
          <w:rFonts w:cstheme="minorHAnsi"/>
          <w:b/>
          <w:sz w:val="24"/>
          <w:szCs w:val="24"/>
        </w:rPr>
        <w:t xml:space="preserve"> a </w:t>
      </w:r>
      <w:r w:rsidR="000A5732" w:rsidRPr="009B3AC1">
        <w:rPr>
          <w:rFonts w:cstheme="minorHAnsi"/>
          <w:b/>
          <w:sz w:val="24"/>
          <w:szCs w:val="24"/>
        </w:rPr>
        <w:t xml:space="preserve">dosud </w:t>
      </w:r>
      <w:r w:rsidRPr="009B3AC1">
        <w:rPr>
          <w:rFonts w:cstheme="minorHAnsi"/>
          <w:b/>
          <w:sz w:val="24"/>
          <w:szCs w:val="24"/>
        </w:rPr>
        <w:t xml:space="preserve">nevydalo ani příslušný prováděcí předpis. </w:t>
      </w:r>
      <w:r w:rsidR="00AB0513" w:rsidRPr="009B3AC1">
        <w:rPr>
          <w:rFonts w:cstheme="minorHAnsi"/>
          <w:sz w:val="24"/>
          <w:szCs w:val="24"/>
        </w:rPr>
        <w:t>J</w:t>
      </w:r>
      <w:r w:rsidRPr="009B3AC1">
        <w:rPr>
          <w:rFonts w:cstheme="minorHAnsi"/>
          <w:sz w:val="24"/>
          <w:szCs w:val="24"/>
        </w:rPr>
        <w:t xml:space="preserve">iž v roce 2007 </w:t>
      </w:r>
      <w:r w:rsidR="00AB0513" w:rsidRPr="009B3AC1">
        <w:rPr>
          <w:rFonts w:cstheme="minorHAnsi"/>
          <w:sz w:val="24"/>
          <w:szCs w:val="24"/>
        </w:rPr>
        <w:t xml:space="preserve">přitom </w:t>
      </w:r>
      <w:r w:rsidRPr="009B3AC1">
        <w:rPr>
          <w:rFonts w:cstheme="minorHAnsi"/>
          <w:sz w:val="24"/>
          <w:szCs w:val="24"/>
        </w:rPr>
        <w:t>vynaložilo částku 2,7 mil. Kč na přípravu návrhu vyhlášky a na vytvoření příslušné internetové aplikace</w:t>
      </w:r>
      <w:r w:rsidR="006361C8" w:rsidRPr="009B3AC1">
        <w:rPr>
          <w:rFonts w:cstheme="minorHAnsi"/>
          <w:sz w:val="24"/>
          <w:szCs w:val="24"/>
        </w:rPr>
        <w:t>. V</w:t>
      </w:r>
      <w:r w:rsidRPr="009B3AC1">
        <w:rPr>
          <w:rFonts w:cstheme="minorHAnsi"/>
          <w:sz w:val="24"/>
          <w:szCs w:val="24"/>
        </w:rPr>
        <w:t xml:space="preserve">yhlášku </w:t>
      </w:r>
      <w:r w:rsidR="006361C8" w:rsidRPr="009B3AC1">
        <w:rPr>
          <w:rFonts w:cstheme="minorHAnsi"/>
          <w:sz w:val="24"/>
          <w:szCs w:val="24"/>
        </w:rPr>
        <w:t xml:space="preserve">ale </w:t>
      </w:r>
      <w:r w:rsidRPr="009B3AC1">
        <w:rPr>
          <w:rFonts w:cstheme="minorHAnsi"/>
          <w:sz w:val="24"/>
          <w:szCs w:val="24"/>
        </w:rPr>
        <w:t>nevydalo a aplikaci nevyužilo.</w:t>
      </w:r>
      <w:r w:rsidRPr="009B3AC1">
        <w:rPr>
          <w:rFonts w:cstheme="minorHAnsi"/>
          <w:b/>
          <w:sz w:val="24"/>
          <w:szCs w:val="24"/>
        </w:rPr>
        <w:t xml:space="preserve"> Částku 2,7 mil. Kč </w:t>
      </w:r>
      <w:r w:rsidR="006361C8" w:rsidRPr="009B3AC1">
        <w:rPr>
          <w:rFonts w:cstheme="minorHAnsi"/>
          <w:b/>
          <w:sz w:val="24"/>
          <w:szCs w:val="24"/>
        </w:rPr>
        <w:t xml:space="preserve">tedy </w:t>
      </w:r>
      <w:r w:rsidRPr="009B3AC1">
        <w:rPr>
          <w:rFonts w:cstheme="minorHAnsi"/>
          <w:b/>
          <w:sz w:val="24"/>
          <w:szCs w:val="24"/>
        </w:rPr>
        <w:t xml:space="preserve">MD vynaložilo neúčelně, v rozporu </w:t>
      </w:r>
      <w:r w:rsidR="00F3166A" w:rsidRPr="009B3AC1">
        <w:rPr>
          <w:rFonts w:cstheme="minorHAnsi"/>
          <w:b/>
          <w:sz w:val="24"/>
          <w:szCs w:val="24"/>
        </w:rPr>
        <w:t>s právním předpisem</w:t>
      </w:r>
      <w:r w:rsidRPr="009B3AC1">
        <w:rPr>
          <w:rStyle w:val="Znakapoznpodarou"/>
          <w:rFonts w:cstheme="minorHAnsi"/>
          <w:sz w:val="24"/>
          <w:szCs w:val="24"/>
          <w:lang w:eastAsia="cs-CZ"/>
        </w:rPr>
        <w:footnoteReference w:id="5"/>
      </w:r>
      <w:r w:rsidR="00982987" w:rsidRPr="009B3AC1">
        <w:rPr>
          <w:rFonts w:cstheme="minorHAnsi"/>
          <w:b/>
          <w:sz w:val="24"/>
          <w:szCs w:val="24"/>
        </w:rPr>
        <w:t>.</w:t>
      </w:r>
      <w:r w:rsidRPr="009B3AC1">
        <w:rPr>
          <w:rFonts w:cstheme="minorHAnsi"/>
          <w:b/>
          <w:sz w:val="24"/>
          <w:szCs w:val="24"/>
        </w:rPr>
        <w:t xml:space="preserve"> </w:t>
      </w:r>
      <w:r w:rsidR="009864D4" w:rsidRPr="009B3AC1">
        <w:rPr>
          <w:rFonts w:eastAsia="Calibri" w:cstheme="minorHAnsi"/>
          <w:b/>
          <w:sz w:val="24"/>
          <w:szCs w:val="24"/>
        </w:rPr>
        <w:t>J</w:t>
      </w:r>
      <w:r w:rsidR="00F6720F" w:rsidRPr="009B3AC1">
        <w:rPr>
          <w:rFonts w:eastAsia="Calibri" w:cstheme="minorHAnsi"/>
          <w:b/>
          <w:sz w:val="24"/>
          <w:szCs w:val="24"/>
        </w:rPr>
        <w:t>ednotný systém evidence mostů obsahující aktuální, úplné a věrohodné informace o jejich stavu a závadách</w:t>
      </w:r>
      <w:r w:rsidR="009864D4" w:rsidRPr="009B3AC1">
        <w:rPr>
          <w:rFonts w:eastAsia="Calibri" w:cstheme="minorHAnsi"/>
          <w:b/>
          <w:sz w:val="24"/>
          <w:szCs w:val="24"/>
        </w:rPr>
        <w:t xml:space="preserve"> neexistuje</w:t>
      </w:r>
      <w:r w:rsidR="00F6720F" w:rsidRPr="009B3AC1">
        <w:rPr>
          <w:rFonts w:eastAsia="Calibri" w:cstheme="minorHAnsi"/>
          <w:b/>
          <w:sz w:val="24"/>
          <w:szCs w:val="24"/>
        </w:rPr>
        <w:t>.</w:t>
      </w:r>
      <w:r w:rsidR="00A87FA5" w:rsidRPr="009B3AC1">
        <w:rPr>
          <w:rFonts w:eastAsia="Calibri" w:cstheme="minorHAnsi"/>
          <w:b/>
          <w:sz w:val="24"/>
          <w:szCs w:val="24"/>
        </w:rPr>
        <w:t xml:space="preserve"> Údaje </w:t>
      </w:r>
      <w:r w:rsidR="00601B20" w:rsidRPr="009B3AC1">
        <w:rPr>
          <w:rFonts w:eastAsia="Calibri" w:cstheme="minorHAnsi"/>
          <w:b/>
          <w:sz w:val="24"/>
          <w:szCs w:val="24"/>
        </w:rPr>
        <w:t xml:space="preserve">o mostech na silnicích II. a III. třídy </w:t>
      </w:r>
      <w:r w:rsidR="00A87FA5" w:rsidRPr="009B3AC1">
        <w:rPr>
          <w:rFonts w:eastAsia="Calibri" w:cstheme="minorHAnsi"/>
          <w:b/>
          <w:sz w:val="24"/>
          <w:szCs w:val="24"/>
        </w:rPr>
        <w:t>zveře</w:t>
      </w:r>
      <w:r w:rsidR="00601B20" w:rsidRPr="009B3AC1">
        <w:rPr>
          <w:rFonts w:eastAsia="Calibri" w:cstheme="minorHAnsi"/>
          <w:b/>
          <w:sz w:val="24"/>
          <w:szCs w:val="24"/>
        </w:rPr>
        <w:t xml:space="preserve">jňuje ŘSD, aniž by byla </w:t>
      </w:r>
      <w:r w:rsidR="00A17A0A" w:rsidRPr="009B3AC1">
        <w:rPr>
          <w:rFonts w:eastAsia="Calibri" w:cstheme="minorHAnsi"/>
          <w:b/>
          <w:sz w:val="24"/>
          <w:szCs w:val="24"/>
        </w:rPr>
        <w:t>zaručena</w:t>
      </w:r>
      <w:r w:rsidR="00601B20" w:rsidRPr="009B3AC1">
        <w:rPr>
          <w:rFonts w:eastAsia="Calibri" w:cstheme="minorHAnsi"/>
          <w:b/>
          <w:sz w:val="24"/>
          <w:szCs w:val="24"/>
        </w:rPr>
        <w:t xml:space="preserve"> jejich úplnost a aktuálnost.</w:t>
      </w:r>
    </w:p>
    <w:p w14:paraId="7B19DD18" w14:textId="6F94329D" w:rsidR="00E24B3D" w:rsidRPr="009B3AC1" w:rsidRDefault="00AB11EE" w:rsidP="008E6029">
      <w:pPr>
        <w:pStyle w:val="Odstavecseseznamem"/>
        <w:numPr>
          <w:ilvl w:val="0"/>
          <w:numId w:val="34"/>
        </w:numPr>
        <w:tabs>
          <w:tab w:val="left" w:pos="426"/>
        </w:tabs>
        <w:spacing w:after="120" w:line="240" w:lineRule="auto"/>
        <w:ind w:left="425" w:hanging="425"/>
        <w:contextualSpacing w:val="0"/>
        <w:jc w:val="both"/>
        <w:rPr>
          <w:rFonts w:eastAsia="Calibri" w:cstheme="minorHAnsi"/>
          <w:b/>
          <w:sz w:val="24"/>
          <w:szCs w:val="24"/>
        </w:rPr>
      </w:pPr>
      <w:r w:rsidRPr="009B3AC1">
        <w:rPr>
          <w:rFonts w:eastAsia="Calibri" w:cstheme="minorHAnsi"/>
          <w:b/>
          <w:sz w:val="24"/>
          <w:szCs w:val="24"/>
        </w:rPr>
        <w:t>MD v letech 2001</w:t>
      </w:r>
      <w:r w:rsidR="00DF73D5" w:rsidRPr="009B3AC1">
        <w:rPr>
          <w:rFonts w:eastAsia="Calibri" w:cstheme="minorHAnsi"/>
          <w:b/>
          <w:sz w:val="24"/>
          <w:szCs w:val="24"/>
        </w:rPr>
        <w:t>–</w:t>
      </w:r>
      <w:r w:rsidRPr="009B3AC1">
        <w:rPr>
          <w:rFonts w:eastAsia="Calibri" w:cstheme="minorHAnsi"/>
          <w:b/>
          <w:sz w:val="24"/>
          <w:szCs w:val="24"/>
        </w:rPr>
        <w:t xml:space="preserve">2007 podpořilo </w:t>
      </w:r>
      <w:r w:rsidR="00480DB6" w:rsidRPr="009B3AC1">
        <w:rPr>
          <w:rFonts w:eastAsia="Calibri" w:cstheme="minorHAnsi"/>
          <w:b/>
          <w:sz w:val="24"/>
          <w:szCs w:val="24"/>
        </w:rPr>
        <w:t>dotací</w:t>
      </w:r>
      <w:r w:rsidRPr="009B3AC1">
        <w:rPr>
          <w:rFonts w:eastAsia="Calibri" w:cstheme="minorHAnsi"/>
          <w:b/>
          <w:sz w:val="24"/>
          <w:szCs w:val="24"/>
        </w:rPr>
        <w:t xml:space="preserve"> 5,7 mil. Kč vývoj </w:t>
      </w:r>
      <w:r w:rsidR="00D33ECD" w:rsidRPr="009B3AC1">
        <w:rPr>
          <w:rFonts w:eastAsia="Calibri" w:cstheme="minorHAnsi"/>
          <w:b/>
          <w:sz w:val="24"/>
          <w:szCs w:val="24"/>
        </w:rPr>
        <w:t>informačního systému</w:t>
      </w:r>
      <w:r w:rsidRPr="009B3AC1">
        <w:rPr>
          <w:rFonts w:eastAsia="Calibri" w:cstheme="minorHAnsi"/>
          <w:b/>
          <w:sz w:val="24"/>
          <w:szCs w:val="24"/>
        </w:rPr>
        <w:t xml:space="preserve"> </w:t>
      </w:r>
      <w:proofErr w:type="spellStart"/>
      <w:r w:rsidRPr="004C12E3">
        <w:rPr>
          <w:rFonts w:eastAsia="Calibri" w:cstheme="minorHAnsi"/>
          <w:b/>
          <w:i/>
          <w:sz w:val="24"/>
          <w:szCs w:val="24"/>
        </w:rPr>
        <w:t>Bridge</w:t>
      </w:r>
      <w:proofErr w:type="spellEnd"/>
      <w:r w:rsidRPr="004C12E3">
        <w:rPr>
          <w:rFonts w:eastAsia="Calibri" w:cstheme="minorHAnsi"/>
          <w:b/>
          <w:i/>
          <w:sz w:val="24"/>
          <w:szCs w:val="24"/>
        </w:rPr>
        <w:t xml:space="preserve"> Management </w:t>
      </w:r>
      <w:proofErr w:type="spellStart"/>
      <w:r w:rsidRPr="004C12E3">
        <w:rPr>
          <w:rFonts w:eastAsia="Calibri" w:cstheme="minorHAnsi"/>
          <w:b/>
          <w:i/>
          <w:sz w:val="24"/>
          <w:szCs w:val="24"/>
        </w:rPr>
        <w:t>System</w:t>
      </w:r>
      <w:proofErr w:type="spellEnd"/>
      <w:r w:rsidRPr="009B3AC1">
        <w:rPr>
          <w:rFonts w:eastAsia="Calibri" w:cstheme="minorHAnsi"/>
          <w:b/>
          <w:sz w:val="24"/>
          <w:szCs w:val="24"/>
        </w:rPr>
        <w:t xml:space="preserve"> </w:t>
      </w:r>
      <w:r w:rsidRPr="009B3AC1">
        <w:rPr>
          <w:rFonts w:eastAsia="Calibri" w:cstheme="minorHAnsi"/>
          <w:sz w:val="24"/>
          <w:szCs w:val="24"/>
        </w:rPr>
        <w:t>(</w:t>
      </w:r>
      <w:r w:rsidRPr="004C12E3">
        <w:rPr>
          <w:rFonts w:eastAsia="Calibri" w:cstheme="minorHAnsi"/>
          <w:i/>
          <w:sz w:val="24"/>
          <w:szCs w:val="24"/>
        </w:rPr>
        <w:t>Systém hospodaření s</w:t>
      </w:r>
      <w:r w:rsidR="00AB0513" w:rsidRPr="004C12E3">
        <w:rPr>
          <w:rFonts w:eastAsia="Calibri" w:cstheme="minorHAnsi"/>
          <w:i/>
          <w:sz w:val="24"/>
          <w:szCs w:val="24"/>
        </w:rPr>
        <w:t> </w:t>
      </w:r>
      <w:r w:rsidRPr="004C12E3">
        <w:rPr>
          <w:rFonts w:eastAsia="Calibri" w:cstheme="minorHAnsi"/>
          <w:i/>
          <w:sz w:val="24"/>
          <w:szCs w:val="24"/>
        </w:rPr>
        <w:t>mosty</w:t>
      </w:r>
      <w:r w:rsidR="00AB0513" w:rsidRPr="009B3AC1">
        <w:rPr>
          <w:rFonts w:eastAsia="Calibri" w:cstheme="minorHAnsi"/>
          <w:sz w:val="24"/>
          <w:szCs w:val="24"/>
        </w:rPr>
        <w:t xml:space="preserve">, </w:t>
      </w:r>
      <w:r w:rsidRPr="009B3AC1">
        <w:rPr>
          <w:rFonts w:eastAsia="Calibri" w:cstheme="minorHAnsi"/>
          <w:sz w:val="24"/>
          <w:szCs w:val="24"/>
        </w:rPr>
        <w:t>dále jen „BMS“)</w:t>
      </w:r>
      <w:r w:rsidR="00484F2F" w:rsidRPr="009B3AC1">
        <w:rPr>
          <w:rFonts w:eastAsia="Calibri" w:cstheme="minorHAnsi"/>
          <w:sz w:val="24"/>
          <w:szCs w:val="24"/>
        </w:rPr>
        <w:t>.</w:t>
      </w:r>
      <w:r w:rsidR="006D0BE6" w:rsidRPr="009B3AC1">
        <w:rPr>
          <w:rFonts w:eastAsia="Calibri" w:cstheme="minorHAnsi"/>
          <w:b/>
          <w:sz w:val="24"/>
          <w:szCs w:val="24"/>
        </w:rPr>
        <w:t xml:space="preserve"> </w:t>
      </w:r>
      <w:r w:rsidR="00484F2F" w:rsidRPr="009B3AC1">
        <w:rPr>
          <w:rFonts w:eastAsia="Calibri" w:cstheme="minorHAnsi"/>
          <w:b/>
          <w:sz w:val="24"/>
          <w:szCs w:val="24"/>
        </w:rPr>
        <w:t>ŘSD i další subjekty veřejné správy</w:t>
      </w:r>
      <w:r w:rsidR="004B4070" w:rsidRPr="009B3AC1">
        <w:rPr>
          <w:rFonts w:eastAsia="Calibri" w:cstheme="minorHAnsi"/>
          <w:b/>
          <w:sz w:val="24"/>
          <w:szCs w:val="24"/>
        </w:rPr>
        <w:t xml:space="preserve"> </w:t>
      </w:r>
      <w:r w:rsidR="00B16AB4" w:rsidRPr="009B3AC1">
        <w:rPr>
          <w:rFonts w:eastAsia="Calibri" w:cstheme="minorHAnsi"/>
          <w:b/>
          <w:sz w:val="24"/>
          <w:szCs w:val="24"/>
        </w:rPr>
        <w:t xml:space="preserve">ale BMS </w:t>
      </w:r>
      <w:r w:rsidR="004B4070" w:rsidRPr="009B3AC1">
        <w:rPr>
          <w:rFonts w:eastAsia="Calibri" w:cstheme="minorHAnsi"/>
          <w:b/>
          <w:sz w:val="24"/>
          <w:szCs w:val="24"/>
        </w:rPr>
        <w:t>využívají</w:t>
      </w:r>
      <w:r w:rsidR="00480DB6" w:rsidRPr="009B3AC1">
        <w:rPr>
          <w:rFonts w:eastAsia="Calibri" w:cstheme="minorHAnsi"/>
          <w:b/>
          <w:sz w:val="24"/>
          <w:szCs w:val="24"/>
        </w:rPr>
        <w:t xml:space="preserve"> </w:t>
      </w:r>
      <w:r w:rsidR="008B4FF1" w:rsidRPr="009B3AC1">
        <w:rPr>
          <w:rFonts w:eastAsia="Calibri" w:cstheme="minorHAnsi"/>
          <w:b/>
          <w:sz w:val="24"/>
          <w:szCs w:val="24"/>
        </w:rPr>
        <w:t xml:space="preserve">jen částečně. </w:t>
      </w:r>
      <w:r w:rsidR="00073EF1" w:rsidRPr="009B3AC1">
        <w:rPr>
          <w:rFonts w:eastAsia="Calibri" w:cstheme="minorHAnsi"/>
          <w:b/>
          <w:sz w:val="24"/>
          <w:szCs w:val="24"/>
        </w:rPr>
        <w:t>Rozsahem skutečného</w:t>
      </w:r>
      <w:r w:rsidR="00D33ECD" w:rsidRPr="009B3AC1">
        <w:rPr>
          <w:rFonts w:eastAsia="Calibri" w:cstheme="minorHAnsi"/>
          <w:b/>
          <w:sz w:val="24"/>
          <w:szCs w:val="24"/>
        </w:rPr>
        <w:t xml:space="preserve"> využití BMS </w:t>
      </w:r>
      <w:r w:rsidR="00073EF1" w:rsidRPr="009B3AC1">
        <w:rPr>
          <w:rFonts w:eastAsia="Calibri" w:cstheme="minorHAnsi"/>
          <w:b/>
          <w:sz w:val="24"/>
          <w:szCs w:val="24"/>
        </w:rPr>
        <w:t>se</w:t>
      </w:r>
      <w:r w:rsidR="00D33ECD" w:rsidRPr="009B3AC1">
        <w:rPr>
          <w:rFonts w:eastAsia="Calibri" w:cstheme="minorHAnsi"/>
          <w:b/>
          <w:sz w:val="24"/>
          <w:szCs w:val="24"/>
        </w:rPr>
        <w:t xml:space="preserve"> MD nez</w:t>
      </w:r>
      <w:r w:rsidR="00073EF1" w:rsidRPr="009B3AC1">
        <w:rPr>
          <w:rFonts w:eastAsia="Calibri" w:cstheme="minorHAnsi"/>
          <w:b/>
          <w:sz w:val="24"/>
          <w:szCs w:val="24"/>
        </w:rPr>
        <w:t>abý</w:t>
      </w:r>
      <w:r w:rsidR="00D33ECD" w:rsidRPr="009B3AC1">
        <w:rPr>
          <w:rFonts w:eastAsia="Calibri" w:cstheme="minorHAnsi"/>
          <w:b/>
          <w:sz w:val="24"/>
          <w:szCs w:val="24"/>
        </w:rPr>
        <w:t>valo.</w:t>
      </w:r>
    </w:p>
    <w:p w14:paraId="2A43C8BF" w14:textId="77777777" w:rsidR="00AB0513" w:rsidRPr="009B3AC1" w:rsidRDefault="00AB11EE" w:rsidP="008E6029">
      <w:pPr>
        <w:pStyle w:val="Odstavecseseznamem"/>
        <w:numPr>
          <w:ilvl w:val="0"/>
          <w:numId w:val="34"/>
        </w:numPr>
        <w:tabs>
          <w:tab w:val="left" w:pos="426"/>
        </w:tabs>
        <w:spacing w:after="120" w:line="240" w:lineRule="auto"/>
        <w:ind w:left="425" w:hanging="425"/>
        <w:contextualSpacing w:val="0"/>
        <w:jc w:val="both"/>
        <w:rPr>
          <w:rFonts w:eastAsia="Calibri" w:cstheme="minorHAnsi"/>
          <w:sz w:val="24"/>
          <w:szCs w:val="24"/>
        </w:rPr>
      </w:pPr>
      <w:r w:rsidRPr="009B3AC1">
        <w:rPr>
          <w:rFonts w:eastAsia="Calibri" w:cstheme="minorHAnsi"/>
          <w:b/>
          <w:sz w:val="24"/>
          <w:szCs w:val="24"/>
        </w:rPr>
        <w:t xml:space="preserve">MD jako garant odbornosti vydávající osvědčení a oprávnění pro prohlídky mostů nedostatečně zajistilo odbornou úroveň a objektivnost hodnocení stavu mostů. </w:t>
      </w:r>
      <w:r w:rsidRPr="009B3AC1">
        <w:rPr>
          <w:rFonts w:eastAsia="Calibri" w:cstheme="minorHAnsi"/>
          <w:sz w:val="24"/>
          <w:szCs w:val="24"/>
        </w:rPr>
        <w:t>NKÚ</w:t>
      </w:r>
      <w:r w:rsidR="00BB0A67" w:rsidRPr="009B3AC1">
        <w:rPr>
          <w:rFonts w:eastAsia="Calibri" w:cstheme="minorHAnsi"/>
          <w:sz w:val="24"/>
          <w:szCs w:val="24"/>
        </w:rPr>
        <w:t xml:space="preserve"> </w:t>
      </w:r>
      <w:r w:rsidRPr="009B3AC1">
        <w:rPr>
          <w:rFonts w:eastAsia="Calibri" w:cstheme="minorHAnsi"/>
          <w:sz w:val="24"/>
          <w:szCs w:val="24"/>
        </w:rPr>
        <w:t>zji</w:t>
      </w:r>
      <w:r w:rsidR="00DE030D" w:rsidRPr="009B3AC1">
        <w:rPr>
          <w:rFonts w:eastAsia="Calibri" w:cstheme="minorHAnsi"/>
          <w:sz w:val="24"/>
          <w:szCs w:val="24"/>
        </w:rPr>
        <w:t>stil</w:t>
      </w:r>
      <w:r w:rsidR="00BB0A67" w:rsidRPr="009B3AC1">
        <w:rPr>
          <w:rFonts w:eastAsia="Calibri" w:cstheme="minorHAnsi"/>
          <w:sz w:val="24"/>
          <w:szCs w:val="24"/>
        </w:rPr>
        <w:t xml:space="preserve"> </w:t>
      </w:r>
      <w:r w:rsidRPr="009B3AC1">
        <w:rPr>
          <w:rFonts w:eastAsia="Calibri" w:cstheme="minorHAnsi"/>
          <w:sz w:val="24"/>
          <w:szCs w:val="24"/>
        </w:rPr>
        <w:t xml:space="preserve">velký počet případů, kdy zprávy z provedených prohlídek mostů obsahovaly formální i věcné nedostatky nebo rozpory. </w:t>
      </w:r>
      <w:r w:rsidR="008C2BA7" w:rsidRPr="009B3AC1">
        <w:rPr>
          <w:rFonts w:eastAsia="Calibri" w:cstheme="minorHAnsi"/>
          <w:b/>
          <w:sz w:val="24"/>
          <w:szCs w:val="24"/>
        </w:rPr>
        <w:t>MD neprovádělo k</w:t>
      </w:r>
      <w:r w:rsidR="001519D3" w:rsidRPr="009B3AC1">
        <w:rPr>
          <w:rFonts w:eastAsia="Calibri" w:cstheme="minorHAnsi"/>
          <w:b/>
          <w:sz w:val="24"/>
          <w:szCs w:val="24"/>
        </w:rPr>
        <w:t>ontrolu zaměřenou na odbornou úroveň a kvalitu výstupů z prohlídek mostů.</w:t>
      </w:r>
    </w:p>
    <w:p w14:paraId="057917F0" w14:textId="3202C100" w:rsidR="00AB0513" w:rsidRPr="009B3AC1" w:rsidRDefault="00AB11EE" w:rsidP="008E6029">
      <w:pPr>
        <w:pStyle w:val="Odstavecseseznamem"/>
        <w:numPr>
          <w:ilvl w:val="0"/>
          <w:numId w:val="34"/>
        </w:numPr>
        <w:tabs>
          <w:tab w:val="left" w:pos="426"/>
        </w:tabs>
        <w:spacing w:after="120" w:line="240" w:lineRule="auto"/>
        <w:ind w:left="425" w:hanging="425"/>
        <w:contextualSpacing w:val="0"/>
        <w:jc w:val="both"/>
        <w:rPr>
          <w:rFonts w:eastAsia="Calibri" w:cstheme="minorHAnsi"/>
          <w:b/>
          <w:sz w:val="24"/>
          <w:szCs w:val="24"/>
        </w:rPr>
      </w:pPr>
      <w:r w:rsidRPr="009B3AC1">
        <w:rPr>
          <w:rFonts w:eastAsia="Calibri" w:cstheme="minorHAnsi"/>
          <w:b/>
          <w:sz w:val="24"/>
          <w:szCs w:val="24"/>
        </w:rPr>
        <w:t>MD v </w:t>
      </w:r>
      <w:r w:rsidR="00397CBF" w:rsidRPr="009B3AC1">
        <w:rPr>
          <w:rFonts w:eastAsia="Calibri" w:cstheme="minorHAnsi"/>
          <w:b/>
          <w:sz w:val="24"/>
          <w:szCs w:val="24"/>
        </w:rPr>
        <w:t>kontrolovaném období let 2014–</w:t>
      </w:r>
      <w:r w:rsidRPr="009B3AC1">
        <w:rPr>
          <w:rFonts w:eastAsia="Calibri" w:cstheme="minorHAnsi"/>
          <w:b/>
          <w:sz w:val="24"/>
          <w:szCs w:val="24"/>
        </w:rPr>
        <w:t>2019 neprovádělo vrchní státní dozor, státní dozor, kontrolní prohlídky mostů ani jinou kontrolní činnost zaměřenou na plnění povinností v oblasti prohlídek mostů ani v oblasti evidence a údržby mostů</w:t>
      </w:r>
      <w:r w:rsidRPr="009B3AC1">
        <w:rPr>
          <w:rFonts w:eastAsia="Calibri" w:cstheme="minorHAnsi"/>
          <w:sz w:val="24"/>
          <w:szCs w:val="24"/>
        </w:rPr>
        <w:t>, uložen</w:t>
      </w:r>
      <w:r w:rsidR="005D7007" w:rsidRPr="009B3AC1">
        <w:rPr>
          <w:rFonts w:eastAsia="Calibri" w:cstheme="minorHAnsi"/>
          <w:sz w:val="24"/>
          <w:szCs w:val="24"/>
        </w:rPr>
        <w:t>ých</w:t>
      </w:r>
      <w:r w:rsidRPr="009B3AC1">
        <w:rPr>
          <w:rFonts w:eastAsia="Calibri" w:cstheme="minorHAnsi"/>
          <w:sz w:val="24"/>
          <w:szCs w:val="24"/>
        </w:rPr>
        <w:t xml:space="preserve"> jejich vlastníkům, resp. správcům právními předpisy</w:t>
      </w:r>
      <w:r w:rsidR="005D7007" w:rsidRPr="009B3AC1">
        <w:rPr>
          <w:rFonts w:eastAsia="Calibri" w:cstheme="minorHAnsi"/>
          <w:sz w:val="24"/>
          <w:szCs w:val="24"/>
        </w:rPr>
        <w:t xml:space="preserve"> a českou technickou normou</w:t>
      </w:r>
      <w:r w:rsidRPr="009B3AC1">
        <w:rPr>
          <w:rStyle w:val="Znakapoznpodarou"/>
          <w:rFonts w:cstheme="minorHAnsi"/>
          <w:sz w:val="24"/>
          <w:szCs w:val="24"/>
          <w:lang w:eastAsia="cs-CZ"/>
        </w:rPr>
        <w:footnoteReference w:id="6"/>
      </w:r>
      <w:r w:rsidRPr="009B3AC1">
        <w:rPr>
          <w:rFonts w:eastAsia="Calibri" w:cstheme="minorHAnsi"/>
          <w:b/>
          <w:sz w:val="24"/>
          <w:szCs w:val="24"/>
        </w:rPr>
        <w:t>.</w:t>
      </w:r>
    </w:p>
    <w:p w14:paraId="11980FC8" w14:textId="77777777" w:rsidR="009A1A9F" w:rsidRPr="009B3AC1" w:rsidRDefault="00AB11EE" w:rsidP="008E6029">
      <w:pPr>
        <w:pStyle w:val="Odstavecseseznamem"/>
        <w:numPr>
          <w:ilvl w:val="0"/>
          <w:numId w:val="34"/>
        </w:numPr>
        <w:tabs>
          <w:tab w:val="left" w:pos="426"/>
        </w:tabs>
        <w:spacing w:after="120" w:line="240" w:lineRule="auto"/>
        <w:ind w:left="425" w:hanging="425"/>
        <w:contextualSpacing w:val="0"/>
        <w:jc w:val="both"/>
        <w:rPr>
          <w:rFonts w:eastAsia="Calibri" w:cstheme="minorHAnsi"/>
          <w:sz w:val="24"/>
          <w:szCs w:val="24"/>
        </w:rPr>
      </w:pPr>
      <w:r w:rsidRPr="009B3AC1">
        <w:rPr>
          <w:rFonts w:eastAsia="Calibri" w:cstheme="minorHAnsi"/>
          <w:b/>
          <w:sz w:val="24"/>
          <w:szCs w:val="24"/>
        </w:rPr>
        <w:t xml:space="preserve">Evidence stavu mostů vedená ŘSD </w:t>
      </w:r>
      <w:r w:rsidR="00E51A28" w:rsidRPr="009B3AC1">
        <w:rPr>
          <w:rFonts w:eastAsia="Calibri" w:cstheme="minorHAnsi"/>
          <w:b/>
          <w:sz w:val="24"/>
          <w:szCs w:val="24"/>
        </w:rPr>
        <w:t xml:space="preserve">v BMS </w:t>
      </w:r>
      <w:r w:rsidRPr="009B3AC1">
        <w:rPr>
          <w:rFonts w:eastAsia="Calibri" w:cstheme="minorHAnsi"/>
          <w:b/>
          <w:sz w:val="24"/>
          <w:szCs w:val="24"/>
        </w:rPr>
        <w:t xml:space="preserve">je nevěrohodná. </w:t>
      </w:r>
      <w:r w:rsidRPr="009B3AC1">
        <w:rPr>
          <w:rFonts w:eastAsia="Calibri" w:cstheme="minorHAnsi"/>
          <w:sz w:val="24"/>
          <w:szCs w:val="24"/>
        </w:rPr>
        <w:t>U všech 27 dálničních a</w:t>
      </w:r>
      <w:r w:rsidR="004F7D69">
        <w:rPr>
          <w:rFonts w:eastAsia="Calibri" w:cstheme="minorHAnsi"/>
          <w:sz w:val="24"/>
          <w:szCs w:val="24"/>
        </w:rPr>
        <w:t> </w:t>
      </w:r>
      <w:r w:rsidRPr="009B3AC1">
        <w:rPr>
          <w:rFonts w:eastAsia="Calibri" w:cstheme="minorHAnsi"/>
          <w:sz w:val="24"/>
          <w:szCs w:val="24"/>
        </w:rPr>
        <w:t>silničních mostů v majetku státu a správě ŘSD</w:t>
      </w:r>
      <w:r w:rsidR="006361C8" w:rsidRPr="009B3AC1">
        <w:rPr>
          <w:rFonts w:eastAsia="Calibri" w:cstheme="minorHAnsi"/>
          <w:sz w:val="24"/>
          <w:szCs w:val="24"/>
        </w:rPr>
        <w:t xml:space="preserve">, které NKÚ </w:t>
      </w:r>
      <w:r w:rsidR="000A207D" w:rsidRPr="009B3AC1">
        <w:rPr>
          <w:rFonts w:eastAsia="Calibri" w:cstheme="minorHAnsi"/>
          <w:sz w:val="24"/>
          <w:szCs w:val="24"/>
        </w:rPr>
        <w:t>u</w:t>
      </w:r>
      <w:r w:rsidR="006361C8" w:rsidRPr="009B3AC1">
        <w:rPr>
          <w:rFonts w:eastAsia="Calibri" w:cstheme="minorHAnsi"/>
          <w:sz w:val="24"/>
          <w:szCs w:val="24"/>
        </w:rPr>
        <w:t xml:space="preserve"> ŘSD </w:t>
      </w:r>
      <w:r w:rsidR="000A5732" w:rsidRPr="009B3AC1">
        <w:rPr>
          <w:rFonts w:eastAsia="Calibri" w:cstheme="minorHAnsi"/>
          <w:sz w:val="24"/>
          <w:szCs w:val="24"/>
        </w:rPr>
        <w:t>z</w:t>
      </w:r>
      <w:r w:rsidR="006361C8" w:rsidRPr="009B3AC1">
        <w:rPr>
          <w:rFonts w:eastAsia="Calibri" w:cstheme="minorHAnsi"/>
          <w:sz w:val="24"/>
          <w:szCs w:val="24"/>
        </w:rPr>
        <w:t xml:space="preserve">kontroloval, </w:t>
      </w:r>
      <w:r w:rsidRPr="009B3AC1">
        <w:rPr>
          <w:rFonts w:eastAsia="Calibri" w:cstheme="minorHAnsi"/>
          <w:sz w:val="24"/>
          <w:szCs w:val="24"/>
        </w:rPr>
        <w:t>zji</w:t>
      </w:r>
      <w:r w:rsidR="000A5732" w:rsidRPr="009B3AC1">
        <w:rPr>
          <w:rFonts w:eastAsia="Calibri" w:cstheme="minorHAnsi"/>
          <w:sz w:val="24"/>
          <w:szCs w:val="24"/>
        </w:rPr>
        <w:t>stil</w:t>
      </w:r>
      <w:r w:rsidRPr="009B3AC1">
        <w:rPr>
          <w:rFonts w:eastAsia="Calibri" w:cstheme="minorHAnsi"/>
          <w:sz w:val="24"/>
          <w:szCs w:val="24"/>
        </w:rPr>
        <w:t xml:space="preserve"> </w:t>
      </w:r>
      <w:r w:rsidR="007A29B1" w:rsidRPr="009B3AC1">
        <w:rPr>
          <w:rFonts w:eastAsia="Calibri" w:cstheme="minorHAnsi"/>
          <w:sz w:val="24"/>
          <w:szCs w:val="24"/>
        </w:rPr>
        <w:t xml:space="preserve">rozpory v údajích, </w:t>
      </w:r>
      <w:r w:rsidRPr="009B3AC1">
        <w:rPr>
          <w:rFonts w:eastAsia="Calibri" w:cstheme="minorHAnsi"/>
          <w:sz w:val="24"/>
          <w:szCs w:val="24"/>
        </w:rPr>
        <w:t>nedostatky spočívající v nedodrž</w:t>
      </w:r>
      <w:r w:rsidR="00CF095D" w:rsidRPr="009B3AC1">
        <w:rPr>
          <w:rFonts w:eastAsia="Calibri" w:cstheme="minorHAnsi"/>
          <w:sz w:val="24"/>
          <w:szCs w:val="24"/>
        </w:rPr>
        <w:t>ová</w:t>
      </w:r>
      <w:r w:rsidRPr="009B3AC1">
        <w:rPr>
          <w:rFonts w:eastAsia="Calibri" w:cstheme="minorHAnsi"/>
          <w:sz w:val="24"/>
          <w:szCs w:val="24"/>
        </w:rPr>
        <w:t>ní termínů a lhůt</w:t>
      </w:r>
      <w:r w:rsidR="00B9718C" w:rsidRPr="009B3AC1">
        <w:rPr>
          <w:rFonts w:eastAsia="Calibri" w:cstheme="minorHAnsi"/>
          <w:sz w:val="24"/>
          <w:szCs w:val="24"/>
        </w:rPr>
        <w:t xml:space="preserve"> pro provádění prohlídek mostů</w:t>
      </w:r>
      <w:r w:rsidR="008B4FF1" w:rsidRPr="009B3AC1">
        <w:rPr>
          <w:rFonts w:eastAsia="Calibri" w:cstheme="minorHAnsi"/>
          <w:sz w:val="24"/>
          <w:szCs w:val="24"/>
        </w:rPr>
        <w:t>, velké prodlevy s dokončov</w:t>
      </w:r>
      <w:r w:rsidR="007A29B1" w:rsidRPr="009B3AC1">
        <w:rPr>
          <w:rFonts w:eastAsia="Calibri" w:cstheme="minorHAnsi"/>
          <w:sz w:val="24"/>
          <w:szCs w:val="24"/>
        </w:rPr>
        <w:t>áním a schvalováním prohlídek</w:t>
      </w:r>
      <w:r w:rsidR="00CA5141" w:rsidRPr="009B3AC1">
        <w:rPr>
          <w:rFonts w:eastAsia="Calibri" w:cstheme="minorHAnsi"/>
          <w:sz w:val="24"/>
          <w:szCs w:val="24"/>
        </w:rPr>
        <w:t>.</w:t>
      </w:r>
    </w:p>
    <w:p w14:paraId="11A22AF9" w14:textId="77777777" w:rsidR="00982987" w:rsidRPr="009B3AC1" w:rsidRDefault="00AB11EE" w:rsidP="008E6029">
      <w:pPr>
        <w:pStyle w:val="Odstavecseseznamem"/>
        <w:numPr>
          <w:ilvl w:val="0"/>
          <w:numId w:val="34"/>
        </w:numPr>
        <w:tabs>
          <w:tab w:val="left" w:pos="426"/>
        </w:tabs>
        <w:spacing w:after="120" w:line="240" w:lineRule="auto"/>
        <w:ind w:left="425" w:hanging="425"/>
        <w:contextualSpacing w:val="0"/>
        <w:jc w:val="both"/>
        <w:rPr>
          <w:rFonts w:eastAsia="Calibri" w:cstheme="minorHAnsi"/>
          <w:sz w:val="24"/>
          <w:szCs w:val="24"/>
        </w:rPr>
      </w:pPr>
      <w:r w:rsidRPr="009B3AC1">
        <w:rPr>
          <w:rFonts w:eastAsia="Calibri" w:cstheme="minorHAnsi"/>
          <w:b/>
          <w:sz w:val="24"/>
          <w:szCs w:val="24"/>
        </w:rPr>
        <w:t xml:space="preserve">ŘSD </w:t>
      </w:r>
      <w:r w:rsidR="00A31E61" w:rsidRPr="009B3AC1">
        <w:rPr>
          <w:rFonts w:eastAsia="Calibri" w:cstheme="minorHAnsi"/>
          <w:b/>
          <w:sz w:val="24"/>
          <w:szCs w:val="24"/>
        </w:rPr>
        <w:t>nemá vytvořen</w:t>
      </w:r>
      <w:r w:rsidR="008F169B" w:rsidRPr="009B3AC1">
        <w:rPr>
          <w:rFonts w:eastAsia="Calibri" w:cstheme="minorHAnsi"/>
          <w:b/>
          <w:sz w:val="24"/>
          <w:szCs w:val="24"/>
        </w:rPr>
        <w:t xml:space="preserve"> ucelený systém plánování, sledování, vyhodnocování a kontroly údržby mostů s vazbou na jejich stav a závady zjiš</w:t>
      </w:r>
      <w:r w:rsidR="009267E8" w:rsidRPr="009B3AC1">
        <w:rPr>
          <w:rFonts w:eastAsia="Calibri" w:cstheme="minorHAnsi"/>
          <w:b/>
          <w:sz w:val="24"/>
          <w:szCs w:val="24"/>
        </w:rPr>
        <w:t>ťova</w:t>
      </w:r>
      <w:r w:rsidR="008F169B" w:rsidRPr="009B3AC1">
        <w:rPr>
          <w:rFonts w:eastAsia="Calibri" w:cstheme="minorHAnsi"/>
          <w:b/>
          <w:sz w:val="24"/>
          <w:szCs w:val="24"/>
        </w:rPr>
        <w:t>né jejich prohlídkami.</w:t>
      </w:r>
      <w:r w:rsidR="00615608" w:rsidRPr="009B3AC1">
        <w:rPr>
          <w:rFonts w:eastAsia="Calibri" w:cstheme="minorHAnsi"/>
          <w:b/>
          <w:sz w:val="24"/>
          <w:szCs w:val="24"/>
        </w:rPr>
        <w:t xml:space="preserve"> </w:t>
      </w:r>
      <w:r w:rsidR="00207D32" w:rsidRPr="009B3AC1">
        <w:rPr>
          <w:rFonts w:eastAsia="Calibri" w:cstheme="minorHAnsi"/>
          <w:sz w:val="24"/>
          <w:szCs w:val="24"/>
        </w:rPr>
        <w:t>P</w:t>
      </w:r>
      <w:r w:rsidR="00E11A03" w:rsidRPr="009B3AC1">
        <w:rPr>
          <w:rFonts w:eastAsia="Calibri" w:cstheme="minorHAnsi"/>
          <w:sz w:val="24"/>
          <w:szCs w:val="24"/>
        </w:rPr>
        <w:t>řesnými a</w:t>
      </w:r>
      <w:r w:rsidR="004F7D69">
        <w:rPr>
          <w:rFonts w:eastAsia="Calibri" w:cstheme="minorHAnsi"/>
          <w:sz w:val="24"/>
          <w:szCs w:val="24"/>
        </w:rPr>
        <w:t> </w:t>
      </w:r>
      <w:r w:rsidR="00E11A03" w:rsidRPr="009B3AC1">
        <w:rPr>
          <w:rFonts w:eastAsia="Calibri" w:cstheme="minorHAnsi"/>
          <w:sz w:val="24"/>
          <w:szCs w:val="24"/>
        </w:rPr>
        <w:t>úpl</w:t>
      </w:r>
      <w:r w:rsidR="00615608" w:rsidRPr="009B3AC1">
        <w:rPr>
          <w:rFonts w:eastAsia="Calibri" w:cstheme="minorHAnsi"/>
          <w:sz w:val="24"/>
          <w:szCs w:val="24"/>
        </w:rPr>
        <w:t xml:space="preserve">nými informacemi o údržbě </w:t>
      </w:r>
      <w:r w:rsidR="006634F1" w:rsidRPr="009B3AC1">
        <w:rPr>
          <w:rFonts w:eastAsia="Calibri" w:cstheme="minorHAnsi"/>
          <w:sz w:val="24"/>
          <w:szCs w:val="24"/>
        </w:rPr>
        <w:t xml:space="preserve">jednotlivých </w:t>
      </w:r>
      <w:r w:rsidR="00615608" w:rsidRPr="009B3AC1">
        <w:rPr>
          <w:rFonts w:eastAsia="Calibri" w:cstheme="minorHAnsi"/>
          <w:sz w:val="24"/>
          <w:szCs w:val="24"/>
        </w:rPr>
        <w:t>mostů nedisponuje. Systém hospodaření s</w:t>
      </w:r>
      <w:r w:rsidR="005C2C8F" w:rsidRPr="009B3AC1">
        <w:rPr>
          <w:rFonts w:eastAsia="Calibri" w:cstheme="minorHAnsi"/>
          <w:sz w:val="24"/>
          <w:szCs w:val="24"/>
        </w:rPr>
        <w:t> </w:t>
      </w:r>
      <w:r w:rsidR="00615608" w:rsidRPr="009B3AC1">
        <w:rPr>
          <w:rFonts w:eastAsia="Calibri" w:cstheme="minorHAnsi"/>
          <w:sz w:val="24"/>
          <w:szCs w:val="24"/>
        </w:rPr>
        <w:t>vozovkou</w:t>
      </w:r>
      <w:r w:rsidR="005C2C8F" w:rsidRPr="009B3AC1">
        <w:rPr>
          <w:rFonts w:eastAsia="Calibri" w:cstheme="minorHAnsi"/>
          <w:sz w:val="24"/>
          <w:szCs w:val="24"/>
        </w:rPr>
        <w:t xml:space="preserve"> </w:t>
      </w:r>
      <w:r w:rsidR="00615608" w:rsidRPr="009B3AC1">
        <w:rPr>
          <w:rFonts w:eastAsia="Calibri" w:cstheme="minorHAnsi"/>
          <w:sz w:val="24"/>
          <w:szCs w:val="24"/>
        </w:rPr>
        <w:t xml:space="preserve">teprve začíná zavádět. </w:t>
      </w:r>
    </w:p>
    <w:p w14:paraId="15575898" w14:textId="77777777" w:rsidR="00AB1AAB" w:rsidRPr="009B3AC1" w:rsidRDefault="00AB11EE" w:rsidP="008E6029">
      <w:pPr>
        <w:pStyle w:val="Odstavecseseznamem"/>
        <w:numPr>
          <w:ilvl w:val="0"/>
          <w:numId w:val="34"/>
        </w:numPr>
        <w:tabs>
          <w:tab w:val="left" w:pos="426"/>
        </w:tabs>
        <w:spacing w:after="120" w:line="240" w:lineRule="auto"/>
        <w:ind w:left="425" w:hanging="425"/>
        <w:contextualSpacing w:val="0"/>
        <w:jc w:val="both"/>
        <w:rPr>
          <w:rFonts w:eastAsia="Calibri" w:cstheme="minorHAnsi"/>
          <w:b/>
          <w:sz w:val="24"/>
          <w:szCs w:val="24"/>
        </w:rPr>
      </w:pPr>
      <w:r w:rsidRPr="009B3AC1">
        <w:rPr>
          <w:rFonts w:eastAsia="Calibri" w:cstheme="minorHAnsi"/>
          <w:b/>
          <w:sz w:val="24"/>
          <w:szCs w:val="24"/>
        </w:rPr>
        <w:t xml:space="preserve">ŘSD </w:t>
      </w:r>
      <w:r w:rsidR="00480068" w:rsidRPr="009B3AC1">
        <w:rPr>
          <w:rFonts w:eastAsia="Calibri" w:cstheme="minorHAnsi"/>
          <w:b/>
          <w:sz w:val="24"/>
          <w:szCs w:val="24"/>
        </w:rPr>
        <w:t xml:space="preserve">neprovádělo řádnou údržbu a včasné opravy většiny </w:t>
      </w:r>
      <w:r w:rsidRPr="009B3AC1">
        <w:rPr>
          <w:rFonts w:eastAsia="Calibri" w:cstheme="minorHAnsi"/>
          <w:b/>
          <w:sz w:val="24"/>
          <w:szCs w:val="24"/>
        </w:rPr>
        <w:t xml:space="preserve">z kontrolovaných mostů. </w:t>
      </w:r>
      <w:r w:rsidR="00F3166A" w:rsidRPr="009B3AC1">
        <w:rPr>
          <w:rFonts w:eastAsia="Calibri" w:cstheme="minorHAnsi"/>
          <w:b/>
          <w:sz w:val="24"/>
          <w:szCs w:val="24"/>
        </w:rPr>
        <w:t>D</w:t>
      </w:r>
      <w:r w:rsidRPr="009B3AC1">
        <w:rPr>
          <w:rFonts w:eastAsia="Calibri" w:cstheme="minorHAnsi"/>
          <w:b/>
          <w:sz w:val="24"/>
          <w:szCs w:val="24"/>
        </w:rPr>
        <w:t xml:space="preserve">louhodobě neřešilo </w:t>
      </w:r>
      <w:r w:rsidR="00F3166A" w:rsidRPr="009B3AC1">
        <w:rPr>
          <w:rFonts w:eastAsia="Calibri" w:cstheme="minorHAnsi"/>
          <w:b/>
          <w:sz w:val="24"/>
          <w:szCs w:val="24"/>
        </w:rPr>
        <w:t>závad</w:t>
      </w:r>
      <w:r w:rsidR="00D364F3" w:rsidRPr="009B3AC1">
        <w:rPr>
          <w:rFonts w:eastAsia="Calibri" w:cstheme="minorHAnsi"/>
          <w:b/>
          <w:sz w:val="24"/>
          <w:szCs w:val="24"/>
        </w:rPr>
        <w:t>y</w:t>
      </w:r>
      <w:r w:rsidRPr="009B3AC1">
        <w:rPr>
          <w:rFonts w:eastAsia="Calibri" w:cstheme="minorHAnsi"/>
          <w:b/>
          <w:sz w:val="24"/>
          <w:szCs w:val="24"/>
        </w:rPr>
        <w:t xml:space="preserve">, na něž upozornily prohlídky mostů, a </w:t>
      </w:r>
      <w:r w:rsidR="00171654" w:rsidRPr="009B3AC1">
        <w:rPr>
          <w:rFonts w:eastAsia="Calibri" w:cstheme="minorHAnsi"/>
          <w:b/>
          <w:sz w:val="24"/>
          <w:szCs w:val="24"/>
        </w:rPr>
        <w:t>odkládalo provedení</w:t>
      </w:r>
      <w:r w:rsidRPr="009B3AC1">
        <w:rPr>
          <w:rFonts w:eastAsia="Calibri" w:cstheme="minorHAnsi"/>
          <w:b/>
          <w:sz w:val="24"/>
          <w:szCs w:val="24"/>
        </w:rPr>
        <w:t xml:space="preserve"> doporučen</w:t>
      </w:r>
      <w:r w:rsidR="00171654" w:rsidRPr="009B3AC1">
        <w:rPr>
          <w:rFonts w:eastAsia="Calibri" w:cstheme="minorHAnsi"/>
          <w:b/>
          <w:sz w:val="24"/>
          <w:szCs w:val="24"/>
        </w:rPr>
        <w:t xml:space="preserve">ých </w:t>
      </w:r>
      <w:r w:rsidR="00FA56AA" w:rsidRPr="009B3AC1">
        <w:rPr>
          <w:rFonts w:eastAsia="Calibri" w:cstheme="minorHAnsi"/>
          <w:b/>
          <w:sz w:val="24"/>
          <w:szCs w:val="24"/>
        </w:rPr>
        <w:t>opatření</w:t>
      </w:r>
      <w:r w:rsidR="00171654" w:rsidRPr="009B3AC1">
        <w:rPr>
          <w:rFonts w:eastAsia="Calibri" w:cstheme="minorHAnsi"/>
          <w:b/>
          <w:sz w:val="24"/>
          <w:szCs w:val="24"/>
        </w:rPr>
        <w:t>.</w:t>
      </w:r>
      <w:r w:rsidRPr="009B3AC1">
        <w:rPr>
          <w:rFonts w:eastAsia="Calibri" w:cstheme="minorHAnsi"/>
          <w:b/>
          <w:sz w:val="24"/>
          <w:szCs w:val="24"/>
        </w:rPr>
        <w:t xml:space="preserve"> </w:t>
      </w:r>
      <w:r w:rsidRPr="009B3AC1">
        <w:rPr>
          <w:rFonts w:eastAsia="Calibri" w:cstheme="minorHAnsi"/>
          <w:sz w:val="24"/>
          <w:szCs w:val="24"/>
        </w:rPr>
        <w:t>Důsledkem bylo postupné zhoršování stavu mostů, zejména poškozování jejich konstrukcí zatékající vodou, a to až do té míry, že</w:t>
      </w:r>
      <w:r w:rsidR="00E11A03" w:rsidRPr="009B3AC1">
        <w:rPr>
          <w:rFonts w:eastAsia="Calibri" w:cstheme="minorHAnsi"/>
          <w:sz w:val="24"/>
          <w:szCs w:val="24"/>
        </w:rPr>
        <w:t xml:space="preserve"> některé </w:t>
      </w:r>
      <w:r w:rsidRPr="009B3AC1">
        <w:rPr>
          <w:rFonts w:eastAsia="Calibri" w:cstheme="minorHAnsi"/>
          <w:sz w:val="24"/>
          <w:szCs w:val="24"/>
        </w:rPr>
        <w:t>most</w:t>
      </w:r>
      <w:r w:rsidR="00171654" w:rsidRPr="009B3AC1">
        <w:rPr>
          <w:rFonts w:eastAsia="Calibri" w:cstheme="minorHAnsi"/>
          <w:sz w:val="24"/>
          <w:szCs w:val="24"/>
        </w:rPr>
        <w:t>y</w:t>
      </w:r>
      <w:r w:rsidRPr="009B3AC1">
        <w:rPr>
          <w:rFonts w:eastAsia="Calibri" w:cstheme="minorHAnsi"/>
          <w:sz w:val="24"/>
          <w:szCs w:val="24"/>
        </w:rPr>
        <w:t xml:space="preserve"> již nebylo možno opravit a bylo potřeba je nákladně rekonstruovat, popř. strhnout a postavit most</w:t>
      </w:r>
      <w:r w:rsidR="00171654" w:rsidRPr="009B3AC1">
        <w:rPr>
          <w:rFonts w:eastAsia="Calibri" w:cstheme="minorHAnsi"/>
          <w:sz w:val="24"/>
          <w:szCs w:val="24"/>
        </w:rPr>
        <w:t>y</w:t>
      </w:r>
      <w:r w:rsidR="00E11A03" w:rsidRPr="009B3AC1">
        <w:rPr>
          <w:rFonts w:eastAsia="Calibri" w:cstheme="minorHAnsi"/>
          <w:sz w:val="24"/>
          <w:szCs w:val="24"/>
        </w:rPr>
        <w:t xml:space="preserve"> </w:t>
      </w:r>
      <w:r w:rsidRPr="009B3AC1">
        <w:rPr>
          <w:rFonts w:eastAsia="Calibri" w:cstheme="minorHAnsi"/>
          <w:sz w:val="24"/>
          <w:szCs w:val="24"/>
        </w:rPr>
        <w:t>nov</w:t>
      </w:r>
      <w:r w:rsidR="00171654" w:rsidRPr="009B3AC1">
        <w:rPr>
          <w:rFonts w:eastAsia="Calibri" w:cstheme="minorHAnsi"/>
          <w:sz w:val="24"/>
          <w:szCs w:val="24"/>
        </w:rPr>
        <w:t>é</w:t>
      </w:r>
      <w:r w:rsidRPr="009B3AC1">
        <w:rPr>
          <w:rFonts w:eastAsia="Calibri" w:cstheme="minorHAnsi"/>
          <w:sz w:val="24"/>
          <w:szCs w:val="24"/>
        </w:rPr>
        <w:t>.</w:t>
      </w:r>
      <w:r w:rsidR="00171654" w:rsidRPr="009B3AC1">
        <w:rPr>
          <w:rFonts w:eastAsia="Calibri" w:cstheme="minorHAnsi"/>
          <w:sz w:val="24"/>
          <w:szCs w:val="24"/>
        </w:rPr>
        <w:t xml:space="preserve"> </w:t>
      </w:r>
      <w:r w:rsidR="00171654" w:rsidRPr="009B3AC1">
        <w:rPr>
          <w:rFonts w:eastAsia="Calibri" w:cstheme="minorHAnsi"/>
          <w:b/>
          <w:sz w:val="24"/>
          <w:szCs w:val="24"/>
        </w:rPr>
        <w:t>ŘSD tím poruš</w:t>
      </w:r>
      <w:r w:rsidR="00E11A03" w:rsidRPr="009B3AC1">
        <w:rPr>
          <w:rFonts w:eastAsia="Calibri" w:cstheme="minorHAnsi"/>
          <w:b/>
          <w:sz w:val="24"/>
          <w:szCs w:val="24"/>
        </w:rPr>
        <w:t>ova</w:t>
      </w:r>
      <w:r w:rsidR="00171654" w:rsidRPr="009B3AC1">
        <w:rPr>
          <w:rFonts w:eastAsia="Calibri" w:cstheme="minorHAnsi"/>
          <w:b/>
          <w:sz w:val="24"/>
          <w:szCs w:val="24"/>
        </w:rPr>
        <w:t>lo povinnosti uložené mu právními předpisy</w:t>
      </w:r>
      <w:r w:rsidRPr="009B3AC1">
        <w:rPr>
          <w:rStyle w:val="Znakapoznpodarou"/>
          <w:rFonts w:cstheme="minorHAnsi"/>
          <w:b/>
          <w:sz w:val="24"/>
          <w:szCs w:val="24"/>
          <w:lang w:eastAsia="cs-CZ"/>
        </w:rPr>
        <w:footnoteReference w:id="7"/>
      </w:r>
      <w:r w:rsidR="00171654" w:rsidRPr="009B3AC1">
        <w:rPr>
          <w:rFonts w:eastAsia="Calibri" w:cstheme="minorHAnsi"/>
          <w:b/>
          <w:sz w:val="24"/>
          <w:szCs w:val="24"/>
        </w:rPr>
        <w:t>.</w:t>
      </w:r>
    </w:p>
    <w:p w14:paraId="52EE734B" w14:textId="2EB2E229" w:rsidR="00594001" w:rsidRPr="009B3AC1" w:rsidRDefault="00AB11EE" w:rsidP="008E6029">
      <w:pPr>
        <w:pStyle w:val="Odstavecseseznamem"/>
        <w:numPr>
          <w:ilvl w:val="0"/>
          <w:numId w:val="34"/>
        </w:numPr>
        <w:tabs>
          <w:tab w:val="left" w:pos="426"/>
        </w:tabs>
        <w:spacing w:after="120" w:line="240" w:lineRule="auto"/>
        <w:ind w:left="425" w:hanging="425"/>
        <w:contextualSpacing w:val="0"/>
        <w:jc w:val="both"/>
        <w:rPr>
          <w:rFonts w:eastAsia="Calibri" w:cstheme="minorHAnsi"/>
          <w:b/>
          <w:sz w:val="24"/>
          <w:szCs w:val="24"/>
        </w:rPr>
      </w:pPr>
      <w:r w:rsidRPr="009B3AC1">
        <w:rPr>
          <w:rFonts w:eastAsia="Calibri" w:cstheme="minorHAnsi"/>
          <w:b/>
          <w:sz w:val="24"/>
          <w:szCs w:val="24"/>
        </w:rPr>
        <w:t>ŘSD při zadávání veřejné zakázky na</w:t>
      </w:r>
      <w:r w:rsidR="006777FB">
        <w:rPr>
          <w:rFonts w:eastAsia="Calibri" w:cstheme="minorHAnsi"/>
          <w:b/>
          <w:sz w:val="24"/>
          <w:szCs w:val="24"/>
        </w:rPr>
        <w:t xml:space="preserve"> </w:t>
      </w:r>
      <w:r w:rsidR="008B12D0" w:rsidRPr="009B3AC1">
        <w:rPr>
          <w:rFonts w:eastAsia="Calibri" w:cstheme="minorHAnsi"/>
          <w:b/>
          <w:sz w:val="24"/>
          <w:szCs w:val="24"/>
        </w:rPr>
        <w:t>řešení</w:t>
      </w:r>
      <w:r w:rsidRPr="009B3AC1">
        <w:rPr>
          <w:rFonts w:eastAsia="Calibri" w:cstheme="minorHAnsi"/>
          <w:b/>
          <w:sz w:val="24"/>
          <w:szCs w:val="24"/>
        </w:rPr>
        <w:t xml:space="preserve"> havarijního stavu mostu na dálnici D1 v roce 2015 nepostupovalo v souladu s právním předpisem. </w:t>
      </w:r>
      <w:r w:rsidRPr="009B3AC1">
        <w:rPr>
          <w:rFonts w:eastAsia="Calibri" w:cstheme="minorHAnsi"/>
          <w:sz w:val="24"/>
          <w:szCs w:val="24"/>
        </w:rPr>
        <w:t>Zakázku s cenou 51,7 mil. Kč zadalo v jednacím řízení bez uveřejnění, aniž by byla splněna zákonná podmínka objektivní nepředvídatelnosti a nezavinění vzniku situace zadavatelem</w:t>
      </w:r>
      <w:r w:rsidRPr="009B3AC1">
        <w:rPr>
          <w:rStyle w:val="Znakapoznpodarou"/>
          <w:rFonts w:cstheme="minorHAnsi"/>
          <w:sz w:val="24"/>
          <w:szCs w:val="24"/>
          <w:lang w:eastAsia="cs-CZ"/>
        </w:rPr>
        <w:footnoteReference w:id="8"/>
      </w:r>
      <w:r w:rsidRPr="009B3AC1">
        <w:rPr>
          <w:rFonts w:eastAsia="Calibri" w:cstheme="minorHAnsi"/>
          <w:sz w:val="24"/>
          <w:szCs w:val="24"/>
        </w:rPr>
        <w:t xml:space="preserve">. Havarijní stav mostu byl důsledkem dlouhodobého zanedbání údržby a odkládání jeho oprav. </w:t>
      </w:r>
    </w:p>
    <w:p w14:paraId="20C9E74E" w14:textId="58D9BF63" w:rsidR="00204AC0" w:rsidRPr="009B3AC1" w:rsidRDefault="00A17A0A" w:rsidP="008E6029">
      <w:pPr>
        <w:pStyle w:val="Odstavecseseznamem"/>
        <w:numPr>
          <w:ilvl w:val="0"/>
          <w:numId w:val="34"/>
        </w:numPr>
        <w:tabs>
          <w:tab w:val="left" w:pos="426"/>
        </w:tabs>
        <w:spacing w:after="120" w:line="240" w:lineRule="auto"/>
        <w:ind w:left="425" w:hanging="425"/>
        <w:contextualSpacing w:val="0"/>
        <w:jc w:val="both"/>
        <w:rPr>
          <w:rFonts w:eastAsia="Calibri" w:cstheme="minorHAnsi"/>
          <w:sz w:val="24"/>
          <w:szCs w:val="24"/>
        </w:rPr>
      </w:pPr>
      <w:r w:rsidRPr="009B3AC1">
        <w:rPr>
          <w:rFonts w:eastAsia="Calibri" w:cstheme="minorHAnsi"/>
          <w:b/>
          <w:sz w:val="24"/>
          <w:szCs w:val="24"/>
        </w:rPr>
        <w:t xml:space="preserve">S ohledem na svou </w:t>
      </w:r>
      <w:r w:rsidRPr="009B3AC1">
        <w:rPr>
          <w:rFonts w:cstheme="minorHAnsi"/>
          <w:b/>
          <w:sz w:val="24"/>
          <w:szCs w:val="24"/>
        </w:rPr>
        <w:t>působnost neumožňující kontrolovat nakládání s majetkem krajů</w:t>
      </w:r>
      <w:r w:rsidRPr="009B3AC1">
        <w:rPr>
          <w:rFonts w:eastAsia="Calibri" w:cstheme="minorHAnsi"/>
          <w:b/>
          <w:sz w:val="24"/>
          <w:szCs w:val="24"/>
        </w:rPr>
        <w:t xml:space="preserve"> NKÚ nemohl </w:t>
      </w:r>
      <w:r w:rsidR="0014300E" w:rsidRPr="009B3AC1">
        <w:rPr>
          <w:rFonts w:eastAsia="Calibri" w:cstheme="minorHAnsi"/>
          <w:b/>
          <w:sz w:val="24"/>
          <w:szCs w:val="24"/>
        </w:rPr>
        <w:t xml:space="preserve">vyhodnotit </w:t>
      </w:r>
      <w:r w:rsidRPr="009B3AC1">
        <w:rPr>
          <w:rFonts w:eastAsia="Calibri" w:cstheme="minorHAnsi"/>
          <w:b/>
          <w:sz w:val="24"/>
          <w:szCs w:val="24"/>
        </w:rPr>
        <w:t>ú</w:t>
      </w:r>
      <w:r w:rsidR="00127C21" w:rsidRPr="009B3AC1">
        <w:rPr>
          <w:rFonts w:eastAsia="Calibri" w:cstheme="minorHAnsi"/>
          <w:b/>
          <w:sz w:val="24"/>
          <w:szCs w:val="24"/>
        </w:rPr>
        <w:t>roveň péče o mosty na silnicích II. a III. třídy</w:t>
      </w:r>
      <w:r w:rsidR="00127C21" w:rsidRPr="009B3AC1">
        <w:rPr>
          <w:rFonts w:cstheme="minorHAnsi"/>
          <w:b/>
          <w:sz w:val="24"/>
          <w:szCs w:val="24"/>
        </w:rPr>
        <w:t>.</w:t>
      </w:r>
      <w:r w:rsidR="00127C21" w:rsidRPr="009B3AC1">
        <w:rPr>
          <w:rFonts w:cstheme="minorHAnsi"/>
          <w:sz w:val="24"/>
          <w:szCs w:val="24"/>
        </w:rPr>
        <w:t xml:space="preserve"> Údržb</w:t>
      </w:r>
      <w:r w:rsidRPr="009B3AC1">
        <w:rPr>
          <w:rFonts w:cstheme="minorHAnsi"/>
          <w:sz w:val="24"/>
          <w:szCs w:val="24"/>
        </w:rPr>
        <w:t>u</w:t>
      </w:r>
      <w:r w:rsidR="00127C21" w:rsidRPr="009B3AC1">
        <w:rPr>
          <w:rFonts w:cstheme="minorHAnsi"/>
          <w:sz w:val="24"/>
          <w:szCs w:val="24"/>
        </w:rPr>
        <w:t xml:space="preserve"> těchto mostů</w:t>
      </w:r>
      <w:r w:rsidR="00C6203F" w:rsidRPr="009B3AC1">
        <w:rPr>
          <w:rFonts w:cstheme="minorHAnsi"/>
          <w:sz w:val="24"/>
          <w:szCs w:val="24"/>
        </w:rPr>
        <w:t xml:space="preserve"> </w:t>
      </w:r>
      <w:r w:rsidR="00127C21" w:rsidRPr="009B3AC1">
        <w:rPr>
          <w:rFonts w:cstheme="minorHAnsi"/>
          <w:sz w:val="24"/>
          <w:szCs w:val="24"/>
        </w:rPr>
        <w:t>financov</w:t>
      </w:r>
      <w:r w:rsidRPr="009B3AC1">
        <w:rPr>
          <w:rFonts w:cstheme="minorHAnsi"/>
          <w:sz w:val="24"/>
          <w:szCs w:val="24"/>
        </w:rPr>
        <w:t>aly</w:t>
      </w:r>
      <w:r w:rsidR="00127C21" w:rsidRPr="009B3AC1">
        <w:rPr>
          <w:rFonts w:cstheme="minorHAnsi"/>
          <w:sz w:val="24"/>
          <w:szCs w:val="24"/>
        </w:rPr>
        <w:t xml:space="preserve"> kraj</w:t>
      </w:r>
      <w:r w:rsidRPr="009B3AC1">
        <w:rPr>
          <w:rFonts w:cstheme="minorHAnsi"/>
          <w:sz w:val="24"/>
          <w:szCs w:val="24"/>
        </w:rPr>
        <w:t>e ze svých rozpočtů</w:t>
      </w:r>
      <w:r w:rsidR="00127C21" w:rsidRPr="009B3AC1">
        <w:rPr>
          <w:rFonts w:cstheme="minorHAnsi"/>
          <w:sz w:val="24"/>
          <w:szCs w:val="24"/>
        </w:rPr>
        <w:t>, tedy z</w:t>
      </w:r>
      <w:r w:rsidRPr="009B3AC1">
        <w:rPr>
          <w:rFonts w:cstheme="minorHAnsi"/>
          <w:sz w:val="24"/>
          <w:szCs w:val="24"/>
        </w:rPr>
        <w:t xml:space="preserve"> peněžních </w:t>
      </w:r>
      <w:r w:rsidR="00127C21" w:rsidRPr="009B3AC1">
        <w:rPr>
          <w:rFonts w:cstheme="minorHAnsi"/>
          <w:sz w:val="24"/>
          <w:szCs w:val="24"/>
        </w:rPr>
        <w:t xml:space="preserve">prostředků mimo </w:t>
      </w:r>
      <w:r w:rsidR="00342FDE">
        <w:rPr>
          <w:rFonts w:cstheme="minorHAnsi"/>
          <w:sz w:val="24"/>
          <w:szCs w:val="24"/>
        </w:rPr>
        <w:t xml:space="preserve">kontrolní </w:t>
      </w:r>
      <w:r w:rsidR="00127C21" w:rsidRPr="009B3AC1">
        <w:rPr>
          <w:rFonts w:cstheme="minorHAnsi"/>
          <w:sz w:val="24"/>
          <w:szCs w:val="24"/>
        </w:rPr>
        <w:t>působnost NKÚ</w:t>
      </w:r>
      <w:r w:rsidR="00C6203F" w:rsidRPr="009B3AC1">
        <w:rPr>
          <w:rFonts w:cstheme="minorHAnsi"/>
          <w:sz w:val="24"/>
          <w:szCs w:val="24"/>
        </w:rPr>
        <w:t>.</w:t>
      </w:r>
      <w:r w:rsidR="005212E8" w:rsidRPr="009B3AC1">
        <w:rPr>
          <w:rFonts w:cstheme="minorHAnsi"/>
          <w:sz w:val="24"/>
          <w:szCs w:val="24"/>
        </w:rPr>
        <w:t xml:space="preserve"> </w:t>
      </w:r>
      <w:r w:rsidR="00C6203F" w:rsidRPr="009B3AC1">
        <w:rPr>
          <w:rFonts w:cstheme="minorHAnsi"/>
          <w:sz w:val="24"/>
          <w:szCs w:val="24"/>
        </w:rPr>
        <w:t xml:space="preserve">Při kontrole oprav mostů financovaných s účastí </w:t>
      </w:r>
      <w:r w:rsidR="005212E8" w:rsidRPr="009B3AC1">
        <w:rPr>
          <w:rFonts w:cstheme="minorHAnsi"/>
          <w:sz w:val="24"/>
          <w:szCs w:val="24"/>
        </w:rPr>
        <w:t xml:space="preserve">peněžních </w:t>
      </w:r>
      <w:r w:rsidR="00C6203F" w:rsidRPr="009B3AC1">
        <w:rPr>
          <w:rFonts w:cstheme="minorHAnsi"/>
          <w:sz w:val="24"/>
          <w:szCs w:val="24"/>
        </w:rPr>
        <w:t xml:space="preserve">prostředků </w:t>
      </w:r>
      <w:r w:rsidR="00736E35" w:rsidRPr="009B3AC1">
        <w:rPr>
          <w:rFonts w:cstheme="minorHAnsi"/>
          <w:sz w:val="24"/>
          <w:szCs w:val="24"/>
        </w:rPr>
        <w:t xml:space="preserve">poskytnutých </w:t>
      </w:r>
      <w:r w:rsidR="00C6203F" w:rsidRPr="009B3AC1">
        <w:rPr>
          <w:rFonts w:cstheme="minorHAnsi"/>
          <w:sz w:val="24"/>
          <w:szCs w:val="24"/>
        </w:rPr>
        <w:t xml:space="preserve">z rozpočtu SFDI </w:t>
      </w:r>
      <w:r w:rsidR="00AB1AAB" w:rsidRPr="009B3AC1">
        <w:rPr>
          <w:rFonts w:cstheme="minorHAnsi"/>
          <w:sz w:val="24"/>
          <w:szCs w:val="24"/>
        </w:rPr>
        <w:t xml:space="preserve">nebo IROP </w:t>
      </w:r>
      <w:r w:rsidR="005212E8" w:rsidRPr="009B3AC1">
        <w:rPr>
          <w:rFonts w:cstheme="minorHAnsi"/>
          <w:sz w:val="24"/>
          <w:szCs w:val="24"/>
        </w:rPr>
        <w:t xml:space="preserve">však </w:t>
      </w:r>
      <w:r w:rsidR="00C6203F" w:rsidRPr="009B3AC1">
        <w:rPr>
          <w:rFonts w:cstheme="minorHAnsi"/>
          <w:sz w:val="24"/>
          <w:szCs w:val="24"/>
        </w:rPr>
        <w:t xml:space="preserve">NKÚ </w:t>
      </w:r>
      <w:r w:rsidR="00E23078" w:rsidRPr="009B3AC1">
        <w:rPr>
          <w:rFonts w:cstheme="minorHAnsi"/>
          <w:sz w:val="24"/>
          <w:szCs w:val="24"/>
        </w:rPr>
        <w:t>zjistil, že přinejmenším u některých mostů nebyly údržbou a včasnými opravami odstraňovány všechny závady</w:t>
      </w:r>
      <w:r w:rsidR="00E23078" w:rsidRPr="009B3AC1">
        <w:rPr>
          <w:rFonts w:eastAsia="Calibri" w:cstheme="minorHAnsi"/>
          <w:sz w:val="24"/>
          <w:szCs w:val="24"/>
        </w:rPr>
        <w:t xml:space="preserve"> zjištěné jejich prohlídkami, takže stav</w:t>
      </w:r>
      <w:r w:rsidR="00204AC0" w:rsidRPr="009B3AC1">
        <w:rPr>
          <w:rFonts w:eastAsia="Calibri" w:cstheme="minorHAnsi"/>
          <w:sz w:val="24"/>
          <w:szCs w:val="24"/>
        </w:rPr>
        <w:t xml:space="preserve"> </w:t>
      </w:r>
      <w:r w:rsidR="00A241AE" w:rsidRPr="009B3AC1">
        <w:rPr>
          <w:rFonts w:eastAsia="Calibri" w:cstheme="minorHAnsi"/>
          <w:sz w:val="24"/>
          <w:szCs w:val="24"/>
        </w:rPr>
        <w:t xml:space="preserve">těchto mostů </w:t>
      </w:r>
      <w:r w:rsidR="00204AC0" w:rsidRPr="009B3AC1">
        <w:rPr>
          <w:rFonts w:eastAsia="Calibri" w:cstheme="minorHAnsi"/>
          <w:sz w:val="24"/>
          <w:szCs w:val="24"/>
        </w:rPr>
        <w:t>se postupně horšil a jejich následné opravy byly nákladnější.</w:t>
      </w:r>
    </w:p>
    <w:p w14:paraId="7CBB53C1" w14:textId="4F469BD9" w:rsidR="00E23078" w:rsidRPr="009B3AC1" w:rsidRDefault="00E23078" w:rsidP="008E6029">
      <w:pPr>
        <w:pStyle w:val="Odstavecseseznamem"/>
        <w:numPr>
          <w:ilvl w:val="0"/>
          <w:numId w:val="34"/>
        </w:numPr>
        <w:tabs>
          <w:tab w:val="left" w:pos="426"/>
        </w:tabs>
        <w:spacing w:after="120" w:line="240" w:lineRule="auto"/>
        <w:ind w:left="425" w:hanging="425"/>
        <w:contextualSpacing w:val="0"/>
        <w:jc w:val="both"/>
        <w:rPr>
          <w:rFonts w:eastAsia="Calibri" w:cstheme="minorHAnsi"/>
          <w:sz w:val="24"/>
          <w:szCs w:val="24"/>
        </w:rPr>
      </w:pPr>
      <w:r w:rsidRPr="009B3AC1">
        <w:rPr>
          <w:rFonts w:eastAsia="Calibri" w:cstheme="minorHAnsi"/>
          <w:b/>
          <w:sz w:val="24"/>
          <w:szCs w:val="24"/>
        </w:rPr>
        <w:t>Projekty rekonstrukcí mostů MMR v IROP</w:t>
      </w:r>
      <w:r w:rsidRPr="009B3AC1">
        <w:rPr>
          <w:rStyle w:val="Znakapoznpodarou"/>
          <w:rFonts w:cstheme="minorHAnsi"/>
          <w:sz w:val="24"/>
          <w:szCs w:val="24"/>
          <w:lang w:eastAsia="cs-CZ"/>
        </w:rPr>
        <w:footnoteReference w:id="9"/>
      </w:r>
      <w:r w:rsidRPr="009B3AC1">
        <w:rPr>
          <w:rFonts w:eastAsia="Calibri" w:cstheme="minorHAnsi"/>
          <w:b/>
          <w:sz w:val="24"/>
          <w:szCs w:val="24"/>
        </w:rPr>
        <w:t xml:space="preserve"> samostatně nesledovalo </w:t>
      </w:r>
      <w:r w:rsidRPr="009B3AC1">
        <w:rPr>
          <w:rFonts w:eastAsia="Calibri" w:cstheme="minorHAnsi"/>
          <w:sz w:val="24"/>
          <w:szCs w:val="24"/>
        </w:rPr>
        <w:t>a nestanovilo pro ně žádný konkrétní cíl, ani žádný indikátor, jímž by bylo možno měřit účinky poskytnuté podpory na úrovni programu nebo projektů</w:t>
      </w:r>
      <w:r w:rsidR="00204AC0" w:rsidRPr="009B3AC1">
        <w:rPr>
          <w:rFonts w:eastAsia="Calibri" w:cstheme="minorHAnsi"/>
          <w:sz w:val="24"/>
          <w:szCs w:val="24"/>
        </w:rPr>
        <w:t xml:space="preserve">. </w:t>
      </w:r>
      <w:r w:rsidR="00204AC0" w:rsidRPr="009B3AC1">
        <w:rPr>
          <w:rFonts w:eastAsia="Calibri" w:cstheme="minorHAnsi"/>
          <w:b/>
          <w:sz w:val="24"/>
          <w:szCs w:val="24"/>
        </w:rPr>
        <w:t>NKÚ</w:t>
      </w:r>
      <w:r w:rsidRPr="009B3AC1">
        <w:rPr>
          <w:rFonts w:eastAsia="Calibri" w:cstheme="minorHAnsi"/>
          <w:b/>
          <w:sz w:val="24"/>
          <w:szCs w:val="24"/>
        </w:rPr>
        <w:t xml:space="preserve"> </w:t>
      </w:r>
      <w:proofErr w:type="gramStart"/>
      <w:r w:rsidR="00AF1A51">
        <w:rPr>
          <w:rFonts w:eastAsia="Calibri" w:cstheme="minorHAnsi"/>
          <w:b/>
          <w:sz w:val="24"/>
          <w:szCs w:val="24"/>
        </w:rPr>
        <w:t xml:space="preserve">kontrolou </w:t>
      </w:r>
      <w:r w:rsidR="00204AC0" w:rsidRPr="009B3AC1">
        <w:rPr>
          <w:rFonts w:eastAsia="Calibri" w:cstheme="minorHAnsi"/>
          <w:b/>
          <w:sz w:val="24"/>
          <w:szCs w:val="24"/>
        </w:rPr>
        <w:t>u CRR</w:t>
      </w:r>
      <w:r w:rsidRPr="009B3AC1">
        <w:rPr>
          <w:rFonts w:eastAsia="Calibri" w:cstheme="minorHAnsi"/>
          <w:b/>
          <w:sz w:val="24"/>
          <w:szCs w:val="24"/>
        </w:rPr>
        <w:t xml:space="preserve"> </w:t>
      </w:r>
      <w:r w:rsidR="00AF1A51">
        <w:rPr>
          <w:rFonts w:eastAsia="Calibri" w:cstheme="minorHAnsi"/>
          <w:b/>
          <w:sz w:val="24"/>
          <w:szCs w:val="24"/>
        </w:rPr>
        <w:t>zjistil</w:t>
      </w:r>
      <w:proofErr w:type="gramEnd"/>
      <w:r w:rsidR="00AF1A51">
        <w:rPr>
          <w:rFonts w:eastAsia="Calibri" w:cstheme="minorHAnsi"/>
          <w:b/>
          <w:sz w:val="24"/>
          <w:szCs w:val="24"/>
        </w:rPr>
        <w:t xml:space="preserve"> </w:t>
      </w:r>
      <w:r w:rsidRPr="009B3AC1">
        <w:rPr>
          <w:rFonts w:eastAsia="Calibri" w:cstheme="minorHAnsi"/>
          <w:b/>
          <w:sz w:val="24"/>
          <w:szCs w:val="24"/>
        </w:rPr>
        <w:t>dílčí nedostatky v jeho postupu při kontrole a hodnocení některých žádostí o podporu.</w:t>
      </w:r>
    </w:p>
    <w:p w14:paraId="39890AB3" w14:textId="77777777" w:rsidR="008E6029" w:rsidRDefault="008E6029">
      <w:pPr>
        <w:rPr>
          <w:rFonts w:eastAsia="Times New Roman" w:cstheme="minorHAnsi"/>
          <w:b/>
          <w:kern w:val="36"/>
          <w:sz w:val="28"/>
          <w:szCs w:val="28"/>
          <w:lang w:eastAsia="cs-CZ"/>
        </w:rPr>
      </w:pPr>
      <w:r>
        <w:rPr>
          <w:rFonts w:cstheme="minorHAnsi"/>
          <w:sz w:val="28"/>
          <w:szCs w:val="28"/>
        </w:rPr>
        <w:br w:type="page"/>
      </w:r>
    </w:p>
    <w:p w14:paraId="596C4AF8" w14:textId="77777777" w:rsidR="004E5FE7" w:rsidRPr="006C6B3C" w:rsidRDefault="00AB11EE" w:rsidP="008E6029">
      <w:pPr>
        <w:pStyle w:val="Nadpis1"/>
        <w:tabs>
          <w:tab w:val="left" w:pos="2835"/>
        </w:tabs>
        <w:spacing w:before="0" w:after="0"/>
        <w:jc w:val="center"/>
        <w:rPr>
          <w:rFonts w:asciiTheme="minorHAnsi" w:hAnsiTheme="minorHAnsi" w:cstheme="minorHAnsi"/>
          <w:b w:val="0"/>
          <w:sz w:val="28"/>
          <w:szCs w:val="28"/>
        </w:rPr>
      </w:pPr>
      <w:r w:rsidRPr="006C6B3C">
        <w:rPr>
          <w:rFonts w:asciiTheme="minorHAnsi" w:hAnsiTheme="minorHAnsi" w:cstheme="minorHAnsi"/>
          <w:sz w:val="28"/>
          <w:szCs w:val="28"/>
        </w:rPr>
        <w:t>II. Informace o kontrolované oblasti</w:t>
      </w:r>
    </w:p>
    <w:p w14:paraId="2A84F30C" w14:textId="77777777" w:rsidR="004E5FE7" w:rsidRPr="006C6B3C" w:rsidRDefault="004E5FE7" w:rsidP="00D928D2">
      <w:pPr>
        <w:keepNext/>
        <w:spacing w:after="0" w:line="240" w:lineRule="auto"/>
        <w:jc w:val="both"/>
        <w:rPr>
          <w:rFonts w:eastAsia="Times New Roman" w:cstheme="minorHAnsi"/>
          <w:bCs/>
          <w:sz w:val="24"/>
          <w:szCs w:val="24"/>
        </w:rPr>
      </w:pPr>
    </w:p>
    <w:p w14:paraId="496CDCDD" w14:textId="04B7B3EB" w:rsidR="00141C53" w:rsidRPr="006C6B3C" w:rsidRDefault="00AB11EE" w:rsidP="00D928D2">
      <w:pPr>
        <w:spacing w:after="0" w:line="240" w:lineRule="auto"/>
        <w:jc w:val="both"/>
        <w:rPr>
          <w:rFonts w:cstheme="minorHAnsi"/>
          <w:sz w:val="24"/>
          <w:szCs w:val="24"/>
        </w:rPr>
      </w:pPr>
      <w:r w:rsidRPr="006C6B3C">
        <w:rPr>
          <w:rFonts w:cstheme="minorHAnsi"/>
          <w:sz w:val="24"/>
          <w:szCs w:val="24"/>
        </w:rPr>
        <w:t xml:space="preserve">Podle zákona č. 13/1997 Sb., o pozemních komunikacích (dále </w:t>
      </w:r>
      <w:r w:rsidR="008365A8" w:rsidRPr="006C6B3C">
        <w:rPr>
          <w:rFonts w:cstheme="minorHAnsi"/>
          <w:sz w:val="24"/>
          <w:szCs w:val="24"/>
        </w:rPr>
        <w:t>také</w:t>
      </w:r>
      <w:r w:rsidRPr="006C6B3C">
        <w:rPr>
          <w:rFonts w:cstheme="minorHAnsi"/>
          <w:sz w:val="24"/>
          <w:szCs w:val="24"/>
        </w:rPr>
        <w:t xml:space="preserve"> „silniční zákon“)</w:t>
      </w:r>
      <w:r w:rsidR="00C261B8" w:rsidRPr="006C6B3C">
        <w:rPr>
          <w:rFonts w:cstheme="minorHAnsi"/>
          <w:sz w:val="24"/>
          <w:szCs w:val="24"/>
        </w:rPr>
        <w:t>,</w:t>
      </w:r>
      <w:r w:rsidRPr="006C6B3C">
        <w:rPr>
          <w:rFonts w:cstheme="minorHAnsi"/>
          <w:sz w:val="24"/>
          <w:szCs w:val="24"/>
        </w:rPr>
        <w:t xml:space="preserve"> </w:t>
      </w:r>
      <w:r w:rsidR="00342FDE" w:rsidRPr="006C6B3C">
        <w:rPr>
          <w:rFonts w:cstheme="minorHAnsi"/>
          <w:sz w:val="24"/>
          <w:szCs w:val="24"/>
        </w:rPr>
        <w:t xml:space="preserve">je </w:t>
      </w:r>
      <w:r w:rsidRPr="006C6B3C">
        <w:rPr>
          <w:rFonts w:cstheme="minorHAnsi"/>
          <w:sz w:val="24"/>
          <w:szCs w:val="24"/>
        </w:rPr>
        <w:t>v</w:t>
      </w:r>
      <w:r w:rsidR="00CF7839" w:rsidRPr="006C6B3C">
        <w:rPr>
          <w:rFonts w:cstheme="minorHAnsi"/>
          <w:sz w:val="24"/>
          <w:szCs w:val="24"/>
        </w:rPr>
        <w:t>lastníkem dálnic a silnic I. třídy stát</w:t>
      </w:r>
      <w:r w:rsidRPr="006C6B3C">
        <w:rPr>
          <w:rFonts w:cstheme="minorHAnsi"/>
          <w:sz w:val="24"/>
          <w:szCs w:val="24"/>
        </w:rPr>
        <w:t>. V</w:t>
      </w:r>
      <w:r w:rsidR="00CF7839" w:rsidRPr="006C6B3C">
        <w:rPr>
          <w:rFonts w:cstheme="minorHAnsi"/>
          <w:sz w:val="24"/>
          <w:szCs w:val="24"/>
        </w:rPr>
        <w:t xml:space="preserve">lastníkem silnic II. a III. třídy je kraj, na jehož území se silnice nacházejí. </w:t>
      </w:r>
      <w:r w:rsidR="008C3600" w:rsidRPr="006C6B3C">
        <w:rPr>
          <w:rFonts w:cstheme="minorHAnsi"/>
          <w:sz w:val="24"/>
          <w:szCs w:val="24"/>
        </w:rPr>
        <w:t>V</w:t>
      </w:r>
      <w:r w:rsidR="00CF7839" w:rsidRPr="006C6B3C">
        <w:rPr>
          <w:rFonts w:cstheme="minorHAnsi"/>
          <w:sz w:val="24"/>
          <w:szCs w:val="24"/>
        </w:rPr>
        <w:t xml:space="preserve">lastník dálnice, silnice nebo místní komunikace </w:t>
      </w:r>
      <w:r w:rsidR="008C3600" w:rsidRPr="006C6B3C">
        <w:rPr>
          <w:rFonts w:cstheme="minorHAnsi"/>
          <w:sz w:val="24"/>
          <w:szCs w:val="24"/>
        </w:rPr>
        <w:t>je povinen vést</w:t>
      </w:r>
      <w:r w:rsidR="00CF7839" w:rsidRPr="006C6B3C">
        <w:rPr>
          <w:rFonts w:cstheme="minorHAnsi"/>
          <w:sz w:val="24"/>
          <w:szCs w:val="24"/>
        </w:rPr>
        <w:t xml:space="preserve"> evidenci jím vlastněných po</w:t>
      </w:r>
      <w:r w:rsidR="008C3600" w:rsidRPr="006C6B3C">
        <w:rPr>
          <w:rFonts w:cstheme="minorHAnsi"/>
          <w:sz w:val="24"/>
          <w:szCs w:val="24"/>
        </w:rPr>
        <w:t xml:space="preserve">zemních komunikací a </w:t>
      </w:r>
      <w:r w:rsidR="00CF7839" w:rsidRPr="006C6B3C">
        <w:rPr>
          <w:rFonts w:cstheme="minorHAnsi"/>
          <w:sz w:val="24"/>
          <w:szCs w:val="24"/>
        </w:rPr>
        <w:t>vykonávat je</w:t>
      </w:r>
      <w:r w:rsidR="008C3600" w:rsidRPr="006C6B3C">
        <w:rPr>
          <w:rFonts w:cstheme="minorHAnsi"/>
          <w:sz w:val="24"/>
          <w:szCs w:val="24"/>
        </w:rPr>
        <w:t>jich</w:t>
      </w:r>
      <w:r w:rsidR="00CF7839" w:rsidRPr="006C6B3C">
        <w:rPr>
          <w:rFonts w:cstheme="minorHAnsi"/>
          <w:sz w:val="24"/>
          <w:szCs w:val="24"/>
        </w:rPr>
        <w:t xml:space="preserve"> správu </w:t>
      </w:r>
      <w:r w:rsidR="009D3B1B">
        <w:rPr>
          <w:rFonts w:cstheme="minorHAnsi"/>
          <w:sz w:val="24"/>
          <w:szCs w:val="24"/>
        </w:rPr>
        <w:t>zahrnující zejména pravidelné a </w:t>
      </w:r>
      <w:r w:rsidR="00CF7839" w:rsidRPr="006C6B3C">
        <w:rPr>
          <w:rFonts w:cstheme="minorHAnsi"/>
          <w:sz w:val="24"/>
          <w:szCs w:val="24"/>
        </w:rPr>
        <w:t>mimořá</w:t>
      </w:r>
      <w:r w:rsidR="008E7F32" w:rsidRPr="006C6B3C">
        <w:rPr>
          <w:rFonts w:cstheme="minorHAnsi"/>
          <w:sz w:val="24"/>
          <w:szCs w:val="24"/>
        </w:rPr>
        <w:t xml:space="preserve">dné prohlídky, údržbu a opravy. </w:t>
      </w:r>
      <w:r w:rsidR="00CF7839" w:rsidRPr="006C6B3C">
        <w:rPr>
          <w:rFonts w:cstheme="minorHAnsi"/>
          <w:sz w:val="24"/>
          <w:szCs w:val="24"/>
        </w:rPr>
        <w:t>Výkon správy může zajišťovat prostřednictvím správce</w:t>
      </w:r>
      <w:r w:rsidRPr="006C6B3C">
        <w:rPr>
          <w:rStyle w:val="Znakapoznpodarou"/>
          <w:rFonts w:cstheme="minorHAnsi"/>
          <w:sz w:val="24"/>
          <w:szCs w:val="24"/>
          <w:lang w:eastAsia="cs-CZ"/>
        </w:rPr>
        <w:footnoteReference w:id="10"/>
      </w:r>
      <w:r w:rsidR="008C3600" w:rsidRPr="006C6B3C">
        <w:rPr>
          <w:rFonts w:cstheme="minorHAnsi"/>
          <w:sz w:val="24"/>
          <w:szCs w:val="24"/>
        </w:rPr>
        <w:t>.</w:t>
      </w:r>
      <w:r w:rsidR="00CF7839" w:rsidRPr="006C6B3C">
        <w:rPr>
          <w:rFonts w:cstheme="minorHAnsi"/>
          <w:sz w:val="24"/>
          <w:szCs w:val="24"/>
        </w:rPr>
        <w:t xml:space="preserve"> </w:t>
      </w:r>
    </w:p>
    <w:p w14:paraId="7061EB64" w14:textId="77777777" w:rsidR="00141C53" w:rsidRPr="006C6B3C" w:rsidRDefault="00141C53" w:rsidP="00D928D2">
      <w:pPr>
        <w:spacing w:after="0" w:line="240" w:lineRule="auto"/>
        <w:jc w:val="both"/>
        <w:rPr>
          <w:rFonts w:cstheme="minorHAnsi"/>
          <w:sz w:val="24"/>
          <w:szCs w:val="24"/>
        </w:rPr>
      </w:pPr>
    </w:p>
    <w:p w14:paraId="779044C0" w14:textId="77777777" w:rsidR="00AC234E" w:rsidRPr="006C6B3C" w:rsidRDefault="00AB11EE" w:rsidP="00D928D2">
      <w:pPr>
        <w:spacing w:after="0" w:line="240" w:lineRule="auto"/>
        <w:jc w:val="both"/>
        <w:rPr>
          <w:rFonts w:cstheme="minorHAnsi"/>
          <w:sz w:val="24"/>
          <w:szCs w:val="24"/>
        </w:rPr>
      </w:pPr>
      <w:r w:rsidRPr="006C6B3C">
        <w:rPr>
          <w:rFonts w:cstheme="minorHAnsi"/>
          <w:sz w:val="24"/>
          <w:szCs w:val="24"/>
        </w:rPr>
        <w:t>Způsob vedení evidence, provádění prohlídek, provádění údržby a oprav dálni</w:t>
      </w:r>
      <w:r w:rsidR="008C3600" w:rsidRPr="006C6B3C">
        <w:rPr>
          <w:rFonts w:cstheme="minorHAnsi"/>
          <w:sz w:val="24"/>
          <w:szCs w:val="24"/>
        </w:rPr>
        <w:t>c, silnic a</w:t>
      </w:r>
      <w:r w:rsidR="004F7D69">
        <w:rPr>
          <w:rFonts w:cstheme="minorHAnsi"/>
          <w:sz w:val="24"/>
          <w:szCs w:val="24"/>
        </w:rPr>
        <w:t> </w:t>
      </w:r>
      <w:r w:rsidR="008C3600" w:rsidRPr="006C6B3C">
        <w:rPr>
          <w:rFonts w:cstheme="minorHAnsi"/>
          <w:sz w:val="24"/>
          <w:szCs w:val="24"/>
        </w:rPr>
        <w:t xml:space="preserve">místních komunikací </w:t>
      </w:r>
      <w:r w:rsidRPr="006C6B3C">
        <w:rPr>
          <w:rFonts w:cstheme="minorHAnsi"/>
          <w:sz w:val="24"/>
          <w:szCs w:val="24"/>
        </w:rPr>
        <w:t>stanoví prováděcí předpis</w:t>
      </w:r>
      <w:r w:rsidRPr="006C6B3C">
        <w:rPr>
          <w:rStyle w:val="Znakapoznpodarou"/>
          <w:rFonts w:cstheme="minorHAnsi"/>
          <w:sz w:val="24"/>
          <w:szCs w:val="24"/>
          <w:lang w:eastAsia="cs-CZ"/>
        </w:rPr>
        <w:footnoteReference w:id="11"/>
      </w:r>
      <w:r w:rsidRPr="006C6B3C">
        <w:rPr>
          <w:rFonts w:cstheme="minorHAnsi"/>
          <w:sz w:val="24"/>
          <w:szCs w:val="24"/>
        </w:rPr>
        <w:t>.</w:t>
      </w:r>
      <w:r w:rsidR="008C3600" w:rsidRPr="006C6B3C">
        <w:rPr>
          <w:rFonts w:cstheme="minorHAnsi"/>
          <w:sz w:val="24"/>
          <w:szCs w:val="24"/>
        </w:rPr>
        <w:t xml:space="preserve"> </w:t>
      </w:r>
      <w:r w:rsidRPr="006C6B3C">
        <w:rPr>
          <w:rFonts w:cstheme="minorHAnsi"/>
          <w:sz w:val="24"/>
          <w:szCs w:val="24"/>
        </w:rPr>
        <w:t xml:space="preserve">Rozsah a </w:t>
      </w:r>
      <w:r w:rsidR="000F242E" w:rsidRPr="006C6B3C">
        <w:rPr>
          <w:rFonts w:cstheme="minorHAnsi"/>
          <w:sz w:val="24"/>
          <w:szCs w:val="24"/>
        </w:rPr>
        <w:t>způsob provádění</w:t>
      </w:r>
      <w:r w:rsidR="00961A56" w:rsidRPr="006C6B3C">
        <w:rPr>
          <w:rFonts w:cstheme="minorHAnsi"/>
          <w:sz w:val="24"/>
          <w:szCs w:val="24"/>
        </w:rPr>
        <w:t xml:space="preserve"> </w:t>
      </w:r>
      <w:r w:rsidR="000F242E" w:rsidRPr="006C6B3C">
        <w:rPr>
          <w:rFonts w:cstheme="minorHAnsi"/>
          <w:sz w:val="24"/>
          <w:szCs w:val="24"/>
        </w:rPr>
        <w:t>prohlídek mostů</w:t>
      </w:r>
      <w:r w:rsidRPr="006C6B3C">
        <w:rPr>
          <w:rFonts w:cstheme="minorHAnsi"/>
          <w:sz w:val="24"/>
          <w:szCs w:val="24"/>
        </w:rPr>
        <w:t xml:space="preserve">, </w:t>
      </w:r>
      <w:r w:rsidR="000F242E" w:rsidRPr="006C6B3C">
        <w:rPr>
          <w:rFonts w:cstheme="minorHAnsi"/>
          <w:sz w:val="24"/>
          <w:szCs w:val="24"/>
        </w:rPr>
        <w:t>lhůty a</w:t>
      </w:r>
      <w:r w:rsidRPr="006C6B3C">
        <w:rPr>
          <w:rFonts w:cstheme="minorHAnsi"/>
          <w:sz w:val="24"/>
          <w:szCs w:val="24"/>
        </w:rPr>
        <w:t xml:space="preserve"> intervaly</w:t>
      </w:r>
      <w:r w:rsidR="00961A56" w:rsidRPr="006C6B3C">
        <w:rPr>
          <w:rFonts w:cstheme="minorHAnsi"/>
          <w:sz w:val="24"/>
          <w:szCs w:val="24"/>
        </w:rPr>
        <w:t xml:space="preserve"> provádění pravidelných prohlídek</w:t>
      </w:r>
      <w:r w:rsidRPr="006C6B3C">
        <w:rPr>
          <w:rFonts w:cstheme="minorHAnsi"/>
          <w:sz w:val="24"/>
          <w:szCs w:val="24"/>
        </w:rPr>
        <w:t>,</w:t>
      </w:r>
      <w:r w:rsidR="000F242E" w:rsidRPr="006C6B3C">
        <w:rPr>
          <w:rFonts w:cstheme="minorHAnsi"/>
          <w:sz w:val="24"/>
          <w:szCs w:val="24"/>
        </w:rPr>
        <w:t xml:space="preserve"> způsob</w:t>
      </w:r>
      <w:r w:rsidRPr="006C6B3C">
        <w:rPr>
          <w:rFonts w:cstheme="minorHAnsi"/>
          <w:sz w:val="24"/>
          <w:szCs w:val="24"/>
        </w:rPr>
        <w:t xml:space="preserve"> vedení záznam</w:t>
      </w:r>
      <w:r w:rsidR="00961A56" w:rsidRPr="006C6B3C">
        <w:rPr>
          <w:rFonts w:cstheme="minorHAnsi"/>
          <w:sz w:val="24"/>
          <w:szCs w:val="24"/>
        </w:rPr>
        <w:t>ů</w:t>
      </w:r>
      <w:r w:rsidRPr="006C6B3C">
        <w:rPr>
          <w:rFonts w:cstheme="minorHAnsi"/>
          <w:sz w:val="24"/>
          <w:szCs w:val="24"/>
        </w:rPr>
        <w:t xml:space="preserve"> o</w:t>
      </w:r>
      <w:r w:rsidR="004F7D69">
        <w:rPr>
          <w:rFonts w:cstheme="minorHAnsi"/>
          <w:sz w:val="24"/>
          <w:szCs w:val="24"/>
        </w:rPr>
        <w:t> </w:t>
      </w:r>
      <w:r w:rsidR="00961A56" w:rsidRPr="006C6B3C">
        <w:rPr>
          <w:rFonts w:cstheme="minorHAnsi"/>
          <w:sz w:val="24"/>
          <w:szCs w:val="24"/>
        </w:rPr>
        <w:t>prohlídkách</w:t>
      </w:r>
      <w:r w:rsidRPr="006C6B3C">
        <w:rPr>
          <w:rFonts w:cstheme="minorHAnsi"/>
          <w:sz w:val="24"/>
          <w:szCs w:val="24"/>
        </w:rPr>
        <w:t xml:space="preserve"> a další podrobnosti, stejně jako bližší podrobnosti o údržbě a opravách mostů</w:t>
      </w:r>
      <w:r w:rsidR="00850176" w:rsidRPr="006C6B3C">
        <w:rPr>
          <w:rFonts w:cstheme="minorHAnsi"/>
          <w:sz w:val="24"/>
          <w:szCs w:val="24"/>
        </w:rPr>
        <w:t>,</w:t>
      </w:r>
      <w:r w:rsidRPr="006C6B3C">
        <w:rPr>
          <w:rFonts w:cstheme="minorHAnsi"/>
          <w:sz w:val="24"/>
          <w:szCs w:val="24"/>
        </w:rPr>
        <w:t xml:space="preserve"> obsahuje </w:t>
      </w:r>
      <w:r w:rsidR="005D7007" w:rsidRPr="006C6B3C">
        <w:rPr>
          <w:rFonts w:cstheme="minorHAnsi"/>
          <w:sz w:val="24"/>
          <w:szCs w:val="24"/>
        </w:rPr>
        <w:t>česká technická norma</w:t>
      </w:r>
      <w:r w:rsidRPr="006C6B3C">
        <w:rPr>
          <w:rStyle w:val="Znakapoznpodarou"/>
          <w:rFonts w:cstheme="minorHAnsi"/>
          <w:sz w:val="24"/>
          <w:szCs w:val="24"/>
          <w:lang w:eastAsia="cs-CZ"/>
        </w:rPr>
        <w:footnoteReference w:id="12"/>
      </w:r>
      <w:r w:rsidR="008C3600" w:rsidRPr="006C6B3C">
        <w:rPr>
          <w:rFonts w:cstheme="minorHAnsi"/>
          <w:sz w:val="24"/>
          <w:szCs w:val="24"/>
        </w:rPr>
        <w:t>, na kter</w:t>
      </w:r>
      <w:r w:rsidR="005D7007" w:rsidRPr="006C6B3C">
        <w:rPr>
          <w:rFonts w:cstheme="minorHAnsi"/>
          <w:sz w:val="24"/>
          <w:szCs w:val="24"/>
        </w:rPr>
        <w:t>ou</w:t>
      </w:r>
      <w:r w:rsidR="008C3600" w:rsidRPr="006C6B3C">
        <w:rPr>
          <w:rFonts w:cstheme="minorHAnsi"/>
          <w:sz w:val="24"/>
          <w:szCs w:val="24"/>
        </w:rPr>
        <w:t xml:space="preserve"> prováděcí předpis</w:t>
      </w:r>
      <w:r w:rsidRPr="006C6B3C">
        <w:rPr>
          <w:rFonts w:cstheme="minorHAnsi"/>
          <w:sz w:val="24"/>
          <w:szCs w:val="24"/>
        </w:rPr>
        <w:t xml:space="preserve"> odkazuje.</w:t>
      </w:r>
      <w:r w:rsidR="000F242E" w:rsidRPr="006C6B3C">
        <w:rPr>
          <w:rFonts w:cstheme="minorHAnsi"/>
          <w:sz w:val="24"/>
          <w:szCs w:val="24"/>
        </w:rPr>
        <w:t xml:space="preserve"> </w:t>
      </w:r>
    </w:p>
    <w:p w14:paraId="74AA6977" w14:textId="77777777" w:rsidR="00AC234E" w:rsidRPr="006C6B3C" w:rsidRDefault="00AC234E" w:rsidP="00D928D2">
      <w:pPr>
        <w:spacing w:after="0" w:line="240" w:lineRule="auto"/>
        <w:jc w:val="both"/>
        <w:rPr>
          <w:rFonts w:cstheme="minorHAnsi"/>
          <w:sz w:val="24"/>
          <w:szCs w:val="24"/>
        </w:rPr>
      </w:pPr>
    </w:p>
    <w:p w14:paraId="489CF3D7" w14:textId="77777777" w:rsidR="00AC234E" w:rsidRPr="006C6B3C" w:rsidRDefault="00AB11EE" w:rsidP="00D928D2">
      <w:pPr>
        <w:spacing w:after="0" w:line="240" w:lineRule="auto"/>
        <w:jc w:val="both"/>
        <w:rPr>
          <w:rFonts w:cstheme="minorHAnsi"/>
          <w:sz w:val="24"/>
          <w:szCs w:val="24"/>
        </w:rPr>
      </w:pPr>
      <w:r w:rsidRPr="006C6B3C">
        <w:rPr>
          <w:rFonts w:cstheme="minorHAnsi"/>
          <w:sz w:val="24"/>
          <w:szCs w:val="24"/>
        </w:rPr>
        <w:t xml:space="preserve">Údržbu mostů tvoří souhrn prací, kterými se mosty a jejich vybavení udržují v řádném technickém, bezpečném a sjízdném stavu za všech povětrnostních a </w:t>
      </w:r>
      <w:r w:rsidR="00E54ACE" w:rsidRPr="006C6B3C">
        <w:rPr>
          <w:rFonts w:cstheme="minorHAnsi"/>
          <w:sz w:val="24"/>
          <w:szCs w:val="24"/>
        </w:rPr>
        <w:t xml:space="preserve">za běžných dopravních podmínek. </w:t>
      </w:r>
      <w:r w:rsidRPr="006C6B3C">
        <w:rPr>
          <w:rFonts w:cstheme="minorHAnsi"/>
          <w:sz w:val="24"/>
          <w:szCs w:val="24"/>
        </w:rPr>
        <w:t>Opravou mostu se stavebními pracemi prováděnými podle schválené</w:t>
      </w:r>
      <w:r w:rsidR="008E7F32" w:rsidRPr="006C6B3C">
        <w:rPr>
          <w:rFonts w:cstheme="minorHAnsi"/>
          <w:sz w:val="24"/>
          <w:szCs w:val="24"/>
        </w:rPr>
        <w:t xml:space="preserve"> </w:t>
      </w:r>
      <w:r w:rsidRPr="006C6B3C">
        <w:rPr>
          <w:rFonts w:cstheme="minorHAnsi"/>
          <w:sz w:val="24"/>
          <w:szCs w:val="24"/>
        </w:rPr>
        <w:t>dokumentace odstraňují zjištěná poškození nebo vady</w:t>
      </w:r>
      <w:r w:rsidRPr="006C6B3C">
        <w:rPr>
          <w:rStyle w:val="Znakapoznpodarou"/>
          <w:rFonts w:cstheme="minorHAnsi"/>
          <w:sz w:val="24"/>
          <w:szCs w:val="24"/>
          <w:lang w:eastAsia="cs-CZ"/>
        </w:rPr>
        <w:footnoteReference w:id="13"/>
      </w:r>
      <w:r w:rsidRPr="006C6B3C">
        <w:rPr>
          <w:rFonts w:cstheme="minorHAnsi"/>
          <w:sz w:val="24"/>
          <w:szCs w:val="24"/>
        </w:rPr>
        <w:t>.</w:t>
      </w:r>
    </w:p>
    <w:p w14:paraId="48435174" w14:textId="77777777" w:rsidR="008C1937" w:rsidRPr="006C6B3C" w:rsidRDefault="008C1937" w:rsidP="00D928D2">
      <w:pPr>
        <w:spacing w:after="0" w:line="240" w:lineRule="auto"/>
        <w:jc w:val="both"/>
        <w:rPr>
          <w:rFonts w:cstheme="minorHAnsi"/>
          <w:sz w:val="24"/>
          <w:szCs w:val="24"/>
        </w:rPr>
      </w:pPr>
    </w:p>
    <w:p w14:paraId="59989A84" w14:textId="4A371762" w:rsidR="008E7F32" w:rsidRPr="006C6B3C" w:rsidRDefault="00AB11EE" w:rsidP="00D928D2">
      <w:pPr>
        <w:autoSpaceDE w:val="0"/>
        <w:autoSpaceDN w:val="0"/>
        <w:adjustRightInd w:val="0"/>
        <w:spacing w:after="0" w:line="240" w:lineRule="auto"/>
        <w:jc w:val="both"/>
        <w:rPr>
          <w:rFonts w:cstheme="minorHAnsi"/>
          <w:sz w:val="24"/>
          <w:szCs w:val="24"/>
        </w:rPr>
      </w:pPr>
      <w:r w:rsidRPr="006C6B3C">
        <w:rPr>
          <w:rFonts w:cstheme="minorHAnsi"/>
          <w:sz w:val="24"/>
          <w:szCs w:val="24"/>
        </w:rPr>
        <w:t>MD je ústředním orgánem s</w:t>
      </w:r>
      <w:r w:rsidR="00102E5A" w:rsidRPr="006C6B3C">
        <w:rPr>
          <w:rFonts w:cstheme="minorHAnsi"/>
          <w:sz w:val="24"/>
          <w:szCs w:val="24"/>
        </w:rPr>
        <w:t>tátní správy ve věcech dopravy</w:t>
      </w:r>
      <w:r w:rsidR="00141C53" w:rsidRPr="006C6B3C">
        <w:rPr>
          <w:rFonts w:cstheme="minorHAnsi"/>
          <w:sz w:val="24"/>
          <w:szCs w:val="24"/>
        </w:rPr>
        <w:t>. O</w:t>
      </w:r>
      <w:r w:rsidRPr="006C6B3C">
        <w:rPr>
          <w:rFonts w:cstheme="minorHAnsi"/>
          <w:sz w:val="24"/>
          <w:szCs w:val="24"/>
        </w:rPr>
        <w:t>dpovídá za tvorbu státní politiky v oblasti dopravy a v rozsahu své působnosti za její uskutečňování</w:t>
      </w:r>
      <w:r w:rsidRPr="006C6B3C">
        <w:rPr>
          <w:rStyle w:val="Znakapoznpodarou"/>
          <w:rFonts w:cstheme="minorHAnsi"/>
          <w:sz w:val="24"/>
          <w:szCs w:val="24"/>
          <w:lang w:eastAsia="cs-CZ"/>
        </w:rPr>
        <w:footnoteReference w:id="14"/>
      </w:r>
      <w:r w:rsidRPr="006C6B3C">
        <w:rPr>
          <w:rFonts w:cstheme="minorHAnsi"/>
          <w:sz w:val="24"/>
          <w:szCs w:val="24"/>
        </w:rPr>
        <w:t xml:space="preserve">. </w:t>
      </w:r>
      <w:r w:rsidR="00102E5A" w:rsidRPr="006C6B3C">
        <w:rPr>
          <w:rFonts w:cstheme="minorHAnsi"/>
          <w:sz w:val="24"/>
          <w:szCs w:val="24"/>
        </w:rPr>
        <w:t>MD vykonává působnost silničního správního úřadu (dále jen „SSÚ“) ve věcech dálnic</w:t>
      </w:r>
      <w:r w:rsidRPr="006C6B3C">
        <w:rPr>
          <w:rStyle w:val="Znakapoznpodarou"/>
          <w:rFonts w:cstheme="minorHAnsi"/>
          <w:sz w:val="24"/>
          <w:szCs w:val="24"/>
          <w:lang w:eastAsia="cs-CZ"/>
        </w:rPr>
        <w:footnoteReference w:id="15"/>
      </w:r>
      <w:r w:rsidR="00102E5A" w:rsidRPr="006C6B3C">
        <w:rPr>
          <w:rFonts w:cstheme="minorHAnsi"/>
          <w:sz w:val="24"/>
          <w:szCs w:val="24"/>
        </w:rPr>
        <w:t xml:space="preserve">. Zároveň vykonává státní dozor na dálnicích a vrchní státní dozor nad výkonem státního dozoru prováděného příslušnými SSÚ (krajské úřady, </w:t>
      </w:r>
      <w:r w:rsidR="005251FF" w:rsidRPr="006C6B3C">
        <w:rPr>
          <w:rFonts w:cstheme="minorHAnsi"/>
          <w:sz w:val="24"/>
          <w:szCs w:val="24"/>
        </w:rPr>
        <w:t xml:space="preserve">obecní úřady </w:t>
      </w:r>
      <w:r w:rsidR="00102E5A" w:rsidRPr="006C6B3C">
        <w:rPr>
          <w:rFonts w:cstheme="minorHAnsi"/>
          <w:sz w:val="24"/>
          <w:szCs w:val="24"/>
        </w:rPr>
        <w:t>obc</w:t>
      </w:r>
      <w:r w:rsidR="005251FF" w:rsidRPr="006C6B3C">
        <w:rPr>
          <w:rFonts w:cstheme="minorHAnsi"/>
          <w:sz w:val="24"/>
          <w:szCs w:val="24"/>
        </w:rPr>
        <w:t>í</w:t>
      </w:r>
      <w:r w:rsidR="00102E5A" w:rsidRPr="006C6B3C">
        <w:rPr>
          <w:rFonts w:cstheme="minorHAnsi"/>
          <w:sz w:val="24"/>
          <w:szCs w:val="24"/>
        </w:rPr>
        <w:t xml:space="preserve"> s rozšířenou působností)</w:t>
      </w:r>
      <w:r w:rsidRPr="006C6B3C">
        <w:rPr>
          <w:rStyle w:val="Znakapoznpodarou"/>
          <w:rFonts w:cstheme="minorHAnsi"/>
          <w:sz w:val="24"/>
          <w:szCs w:val="24"/>
          <w:lang w:eastAsia="cs-CZ"/>
        </w:rPr>
        <w:footnoteReference w:id="16"/>
      </w:r>
      <w:r w:rsidR="00102E5A" w:rsidRPr="006C6B3C">
        <w:rPr>
          <w:rFonts w:cstheme="minorHAnsi"/>
          <w:sz w:val="24"/>
          <w:szCs w:val="24"/>
        </w:rPr>
        <w:t xml:space="preserve">. </w:t>
      </w:r>
      <w:r w:rsidRPr="006C6B3C">
        <w:rPr>
          <w:rFonts w:cstheme="minorHAnsi"/>
          <w:sz w:val="24"/>
          <w:szCs w:val="24"/>
        </w:rPr>
        <w:t xml:space="preserve">MD schvaluje záměry projektů týkajících se výstavby a obnovy pozemních komunikací </w:t>
      </w:r>
      <w:r w:rsidR="00150337">
        <w:rPr>
          <w:rFonts w:cstheme="minorHAnsi"/>
          <w:sz w:val="24"/>
          <w:szCs w:val="24"/>
        </w:rPr>
        <w:t>(včetně mostů) zpracované ŘSD a </w:t>
      </w:r>
      <w:r w:rsidRPr="006C6B3C">
        <w:rPr>
          <w:rFonts w:cstheme="minorHAnsi"/>
          <w:sz w:val="24"/>
          <w:szCs w:val="24"/>
        </w:rPr>
        <w:t xml:space="preserve">doporučuje jejich zařazení k financování z rozpočtu SFDI. MD je </w:t>
      </w:r>
      <w:r w:rsidR="00CE3EC9" w:rsidRPr="006C6B3C">
        <w:rPr>
          <w:rFonts w:cstheme="minorHAnsi"/>
          <w:sz w:val="24"/>
          <w:szCs w:val="24"/>
        </w:rPr>
        <w:t>rovněž</w:t>
      </w:r>
      <w:r w:rsidRPr="006C6B3C">
        <w:rPr>
          <w:rFonts w:cstheme="minorHAnsi"/>
          <w:sz w:val="24"/>
          <w:szCs w:val="24"/>
        </w:rPr>
        <w:t xml:space="preserve"> řídicím orgánem </w:t>
      </w:r>
      <w:r w:rsidR="00F50534">
        <w:rPr>
          <w:rFonts w:cstheme="minorHAnsi"/>
          <w:sz w:val="24"/>
          <w:szCs w:val="24"/>
        </w:rPr>
        <w:t>o</w:t>
      </w:r>
      <w:r w:rsidRPr="006C6B3C">
        <w:rPr>
          <w:rFonts w:cstheme="minorHAnsi"/>
          <w:sz w:val="24"/>
          <w:szCs w:val="24"/>
        </w:rPr>
        <w:t xml:space="preserve">peračního programu </w:t>
      </w:r>
      <w:r w:rsidRPr="004C12E3">
        <w:rPr>
          <w:rFonts w:cstheme="minorHAnsi"/>
          <w:i/>
          <w:sz w:val="24"/>
          <w:szCs w:val="24"/>
        </w:rPr>
        <w:t>Doprava</w:t>
      </w:r>
      <w:r w:rsidRPr="006C6B3C">
        <w:rPr>
          <w:rFonts w:cstheme="minorHAnsi"/>
          <w:sz w:val="24"/>
          <w:szCs w:val="24"/>
        </w:rPr>
        <w:t xml:space="preserve"> </w:t>
      </w:r>
      <w:r w:rsidR="00F50534">
        <w:rPr>
          <w:rFonts w:cstheme="minorHAnsi"/>
          <w:sz w:val="24"/>
          <w:szCs w:val="24"/>
        </w:rPr>
        <w:t>(</w:t>
      </w:r>
      <w:r w:rsidRPr="006C6B3C">
        <w:rPr>
          <w:rFonts w:cstheme="minorHAnsi"/>
          <w:sz w:val="24"/>
          <w:szCs w:val="24"/>
        </w:rPr>
        <w:t>pro programové období 2014</w:t>
      </w:r>
      <w:r w:rsidR="00C6309B" w:rsidRPr="006C6B3C">
        <w:rPr>
          <w:rFonts w:cstheme="minorHAnsi"/>
        </w:rPr>
        <w:t>–</w:t>
      </w:r>
      <w:r w:rsidRPr="006C6B3C">
        <w:rPr>
          <w:rFonts w:cstheme="minorHAnsi"/>
          <w:sz w:val="24"/>
          <w:szCs w:val="24"/>
        </w:rPr>
        <w:t>2020</w:t>
      </w:r>
      <w:r w:rsidR="00F50534">
        <w:rPr>
          <w:rFonts w:cstheme="minorHAnsi"/>
          <w:sz w:val="24"/>
          <w:szCs w:val="24"/>
        </w:rPr>
        <w:t>)</w:t>
      </w:r>
      <w:r w:rsidRPr="006C6B3C">
        <w:rPr>
          <w:rFonts w:cstheme="minorHAnsi"/>
          <w:sz w:val="24"/>
          <w:szCs w:val="24"/>
        </w:rPr>
        <w:t xml:space="preserve"> (dále jen „OPD“). </w:t>
      </w:r>
    </w:p>
    <w:p w14:paraId="4E6CAFD1" w14:textId="77777777" w:rsidR="008E7F32" w:rsidRPr="006C6B3C" w:rsidRDefault="008E7F32" w:rsidP="00D928D2">
      <w:pPr>
        <w:spacing w:after="0" w:line="240" w:lineRule="auto"/>
        <w:jc w:val="both"/>
        <w:rPr>
          <w:rFonts w:cstheme="minorHAnsi"/>
          <w:sz w:val="24"/>
          <w:szCs w:val="24"/>
        </w:rPr>
      </w:pPr>
    </w:p>
    <w:p w14:paraId="3AA1B40D" w14:textId="21EC36F2" w:rsidR="00102E5A" w:rsidRPr="006C6B3C" w:rsidRDefault="00AB11EE" w:rsidP="00D928D2">
      <w:pPr>
        <w:spacing w:after="0" w:line="240" w:lineRule="auto"/>
        <w:jc w:val="both"/>
        <w:rPr>
          <w:rFonts w:cstheme="minorHAnsi"/>
          <w:sz w:val="24"/>
          <w:szCs w:val="24"/>
        </w:rPr>
      </w:pPr>
      <w:r w:rsidRPr="006C6B3C">
        <w:rPr>
          <w:rFonts w:cstheme="minorHAnsi"/>
          <w:sz w:val="24"/>
          <w:szCs w:val="24"/>
        </w:rPr>
        <w:t xml:space="preserve">ŘSD je státní příspěvkovou organizací zřízenou MD. Podle zřizovací listiny je </w:t>
      </w:r>
      <w:r w:rsidR="005251FF" w:rsidRPr="006C6B3C">
        <w:rPr>
          <w:rFonts w:cstheme="minorHAnsi"/>
          <w:sz w:val="24"/>
          <w:szCs w:val="24"/>
        </w:rPr>
        <w:t xml:space="preserve">základním </w:t>
      </w:r>
      <w:r w:rsidRPr="006C6B3C">
        <w:rPr>
          <w:rFonts w:cstheme="minorHAnsi"/>
          <w:sz w:val="24"/>
          <w:szCs w:val="24"/>
        </w:rPr>
        <w:t>účelem a</w:t>
      </w:r>
      <w:r w:rsidR="004F7D69">
        <w:rPr>
          <w:rFonts w:cstheme="minorHAnsi"/>
          <w:sz w:val="24"/>
          <w:szCs w:val="24"/>
        </w:rPr>
        <w:t> </w:t>
      </w:r>
      <w:r w:rsidRPr="006C6B3C">
        <w:rPr>
          <w:rFonts w:cstheme="minorHAnsi"/>
          <w:sz w:val="24"/>
          <w:szCs w:val="24"/>
        </w:rPr>
        <w:t>předmětem činnosti ŘSD mj. hospodaření s dálnicemi a silnicemi I. třídy se součástmi a</w:t>
      </w:r>
      <w:r w:rsidR="004F7D69">
        <w:rPr>
          <w:rFonts w:cstheme="minorHAnsi"/>
          <w:sz w:val="24"/>
          <w:szCs w:val="24"/>
        </w:rPr>
        <w:t> </w:t>
      </w:r>
      <w:r w:rsidRPr="006C6B3C">
        <w:rPr>
          <w:rFonts w:cstheme="minorHAnsi"/>
          <w:sz w:val="24"/>
          <w:szCs w:val="24"/>
        </w:rPr>
        <w:t xml:space="preserve">příslušenstvím, zabezpečení jejich údržby a oprav včetně mostů, zajištění výkonu majetkové správy, vedení příslušné majetkové evidence a pasportů, zajištění prohlídek mostů, zajištění skladů mostních provizorií, provozování </w:t>
      </w:r>
      <w:r w:rsidR="0031495F" w:rsidRPr="006C6B3C">
        <w:rPr>
          <w:rFonts w:cstheme="minorHAnsi"/>
          <w:sz w:val="24"/>
          <w:szCs w:val="24"/>
        </w:rPr>
        <w:t>In</w:t>
      </w:r>
      <w:r w:rsidRPr="006C6B3C">
        <w:rPr>
          <w:rFonts w:cstheme="minorHAnsi"/>
          <w:sz w:val="24"/>
          <w:szCs w:val="24"/>
        </w:rPr>
        <w:t>formačního systému silničního hospodářství včetně silniční databanky</w:t>
      </w:r>
      <w:r w:rsidR="0031495F" w:rsidRPr="006C6B3C">
        <w:rPr>
          <w:rFonts w:cstheme="minorHAnsi"/>
          <w:sz w:val="24"/>
          <w:szCs w:val="24"/>
        </w:rPr>
        <w:t xml:space="preserve"> </w:t>
      </w:r>
      <w:r w:rsidRPr="006C6B3C">
        <w:rPr>
          <w:rFonts w:cstheme="minorHAnsi"/>
          <w:sz w:val="24"/>
          <w:szCs w:val="24"/>
        </w:rPr>
        <w:t xml:space="preserve">a </w:t>
      </w:r>
      <w:r w:rsidR="0031495F" w:rsidRPr="004C12E3">
        <w:rPr>
          <w:rFonts w:cstheme="minorHAnsi"/>
          <w:i/>
          <w:sz w:val="24"/>
          <w:szCs w:val="24"/>
        </w:rPr>
        <w:t>Je</w:t>
      </w:r>
      <w:r w:rsidRPr="004C12E3">
        <w:rPr>
          <w:rFonts w:cstheme="minorHAnsi"/>
          <w:i/>
          <w:sz w:val="24"/>
          <w:szCs w:val="24"/>
        </w:rPr>
        <w:t>dnotného systému dopravních informací</w:t>
      </w:r>
      <w:r w:rsidR="0031495F" w:rsidRPr="006C6B3C">
        <w:rPr>
          <w:rFonts w:cstheme="minorHAnsi"/>
          <w:sz w:val="24"/>
          <w:szCs w:val="24"/>
        </w:rPr>
        <w:t xml:space="preserve"> (dále </w:t>
      </w:r>
      <w:r w:rsidR="0060210C">
        <w:rPr>
          <w:rFonts w:cstheme="minorHAnsi"/>
          <w:sz w:val="24"/>
          <w:szCs w:val="24"/>
        </w:rPr>
        <w:t>také</w:t>
      </w:r>
      <w:r w:rsidR="0031495F" w:rsidRPr="006C6B3C">
        <w:rPr>
          <w:rFonts w:cstheme="minorHAnsi"/>
          <w:sz w:val="24"/>
          <w:szCs w:val="24"/>
        </w:rPr>
        <w:t xml:space="preserve"> „JSDI“)</w:t>
      </w:r>
      <w:r w:rsidRPr="006C6B3C">
        <w:rPr>
          <w:rFonts w:cstheme="minorHAnsi"/>
          <w:sz w:val="24"/>
          <w:szCs w:val="24"/>
        </w:rPr>
        <w:t>.</w:t>
      </w:r>
    </w:p>
    <w:p w14:paraId="6885295E" w14:textId="77777777" w:rsidR="00102E5A" w:rsidRPr="006C6B3C" w:rsidRDefault="00102E5A" w:rsidP="00D928D2">
      <w:pPr>
        <w:spacing w:after="0" w:line="240" w:lineRule="auto"/>
        <w:jc w:val="both"/>
        <w:rPr>
          <w:rFonts w:cstheme="minorHAnsi"/>
          <w:sz w:val="24"/>
          <w:szCs w:val="24"/>
        </w:rPr>
      </w:pPr>
    </w:p>
    <w:p w14:paraId="5790E266" w14:textId="0AB1AF06" w:rsidR="00293E8C" w:rsidRPr="006C6B3C" w:rsidRDefault="00AB11EE" w:rsidP="00D928D2">
      <w:pPr>
        <w:spacing w:after="0" w:line="240" w:lineRule="auto"/>
        <w:jc w:val="both"/>
        <w:rPr>
          <w:rFonts w:cstheme="minorHAnsi"/>
          <w:color w:val="000000"/>
          <w:sz w:val="24"/>
          <w:szCs w:val="24"/>
          <w:lang w:bidi="cs-CZ"/>
        </w:rPr>
      </w:pPr>
      <w:r w:rsidRPr="006C6B3C">
        <w:rPr>
          <w:rFonts w:cstheme="minorHAnsi"/>
          <w:sz w:val="24"/>
          <w:szCs w:val="24"/>
        </w:rPr>
        <w:t>MMR</w:t>
      </w:r>
      <w:r w:rsidR="00BD066D" w:rsidRPr="006C6B3C">
        <w:rPr>
          <w:rFonts w:cstheme="minorHAnsi"/>
          <w:sz w:val="24"/>
          <w:szCs w:val="24"/>
        </w:rPr>
        <w:t xml:space="preserve"> </w:t>
      </w:r>
      <w:r w:rsidR="00F44287" w:rsidRPr="006C6B3C">
        <w:rPr>
          <w:rFonts w:cstheme="minorHAnsi"/>
          <w:sz w:val="24"/>
          <w:szCs w:val="24"/>
        </w:rPr>
        <w:t xml:space="preserve">je </w:t>
      </w:r>
      <w:r w:rsidR="00BD066D" w:rsidRPr="006C6B3C">
        <w:rPr>
          <w:rFonts w:cstheme="minorHAnsi"/>
          <w:sz w:val="24"/>
          <w:szCs w:val="24"/>
        </w:rPr>
        <w:t>ústředním orgánem státní správy mj. ve věcech regionální politiky</w:t>
      </w:r>
      <w:r w:rsidR="00F44287" w:rsidRPr="006C6B3C">
        <w:rPr>
          <w:rFonts w:cstheme="minorHAnsi"/>
          <w:sz w:val="24"/>
          <w:szCs w:val="24"/>
        </w:rPr>
        <w:t>. J</w:t>
      </w:r>
      <w:r w:rsidRPr="006C6B3C">
        <w:rPr>
          <w:rFonts w:cstheme="minorHAnsi"/>
          <w:sz w:val="24"/>
          <w:szCs w:val="24"/>
        </w:rPr>
        <w:t xml:space="preserve">e řídicím orgánem </w:t>
      </w:r>
      <w:r w:rsidRPr="004C12E3">
        <w:rPr>
          <w:rFonts w:cstheme="minorHAnsi"/>
          <w:i/>
          <w:sz w:val="24"/>
          <w:szCs w:val="24"/>
        </w:rPr>
        <w:t>Integrovaného regionálního operačního programu</w:t>
      </w:r>
      <w:r w:rsidRPr="006C6B3C">
        <w:rPr>
          <w:rFonts w:cstheme="minorHAnsi"/>
          <w:sz w:val="24"/>
          <w:szCs w:val="24"/>
        </w:rPr>
        <w:t xml:space="preserve"> pro období let 2014 až </w:t>
      </w:r>
      <w:r w:rsidRPr="006C6B3C">
        <w:rPr>
          <w:rFonts w:eastAsia="Arial Unicode MS" w:cstheme="minorHAnsi"/>
          <w:bCs/>
          <w:sz w:val="24"/>
          <w:szCs w:val="24"/>
        </w:rPr>
        <w:t xml:space="preserve">2020 (dále </w:t>
      </w:r>
      <w:r w:rsidR="00BD066D" w:rsidRPr="006C6B3C">
        <w:rPr>
          <w:rFonts w:eastAsia="Arial Unicode MS" w:cstheme="minorHAnsi"/>
          <w:bCs/>
          <w:sz w:val="24"/>
          <w:szCs w:val="24"/>
        </w:rPr>
        <w:t>jen</w:t>
      </w:r>
      <w:r w:rsidRPr="006C6B3C">
        <w:rPr>
          <w:rFonts w:eastAsia="Arial Unicode MS" w:cstheme="minorHAnsi"/>
          <w:bCs/>
          <w:sz w:val="24"/>
          <w:szCs w:val="24"/>
        </w:rPr>
        <w:t xml:space="preserve"> „IROP“), ze kterého byla poskytována podpora mj. na rekonstrukce </w:t>
      </w:r>
      <w:r w:rsidR="00BD066D" w:rsidRPr="006C6B3C">
        <w:rPr>
          <w:rFonts w:eastAsia="Arial Unicode MS" w:cstheme="minorHAnsi"/>
          <w:bCs/>
          <w:sz w:val="24"/>
          <w:szCs w:val="24"/>
        </w:rPr>
        <w:t xml:space="preserve">a výstavbu </w:t>
      </w:r>
      <w:r w:rsidRPr="006C6B3C">
        <w:rPr>
          <w:rFonts w:eastAsia="Arial Unicode MS" w:cstheme="minorHAnsi"/>
          <w:bCs/>
          <w:sz w:val="24"/>
          <w:szCs w:val="24"/>
        </w:rPr>
        <w:t>silničních mostů v rámci projektů rekonstrukce a modernizace vybraných úseků silnic II. a III. třídy.</w:t>
      </w:r>
      <w:r w:rsidR="00F44287" w:rsidRPr="006C6B3C">
        <w:rPr>
          <w:rFonts w:eastAsia="Arial Unicode MS" w:cstheme="minorHAnsi"/>
          <w:bCs/>
          <w:sz w:val="24"/>
          <w:szCs w:val="24"/>
        </w:rPr>
        <w:t xml:space="preserve"> </w:t>
      </w:r>
      <w:r w:rsidRPr="006C6B3C">
        <w:rPr>
          <w:rFonts w:cstheme="minorHAnsi"/>
          <w:sz w:val="24"/>
          <w:szCs w:val="24"/>
        </w:rPr>
        <w:t>CRR</w:t>
      </w:r>
      <w:r w:rsidRPr="004C12E3">
        <w:rPr>
          <w:rFonts w:cstheme="minorHAnsi"/>
          <w:sz w:val="24"/>
          <w:szCs w:val="24"/>
        </w:rPr>
        <w:t xml:space="preserve"> </w:t>
      </w:r>
      <w:r w:rsidRPr="006C6B3C">
        <w:rPr>
          <w:rFonts w:cstheme="minorHAnsi"/>
          <w:sz w:val="24"/>
          <w:szCs w:val="24"/>
        </w:rPr>
        <w:t xml:space="preserve">je státní příspěvkovou organizací, která byla rozhodnutím ministryně pro místní rozvoj pověřena úkoly zprostředkujícího subjektu IROP. </w:t>
      </w:r>
      <w:r w:rsidR="00F44287" w:rsidRPr="006C6B3C">
        <w:rPr>
          <w:rFonts w:cstheme="minorHAnsi"/>
          <w:sz w:val="24"/>
          <w:szCs w:val="24"/>
        </w:rPr>
        <w:t>Z</w:t>
      </w:r>
      <w:r w:rsidRPr="006C6B3C">
        <w:rPr>
          <w:rFonts w:cstheme="minorHAnsi"/>
          <w:sz w:val="24"/>
          <w:szCs w:val="24"/>
        </w:rPr>
        <w:t xml:space="preserve">ajišťuje </w:t>
      </w:r>
      <w:r w:rsidR="00F44287" w:rsidRPr="006C6B3C">
        <w:rPr>
          <w:rFonts w:cstheme="minorHAnsi"/>
          <w:sz w:val="24"/>
          <w:szCs w:val="24"/>
        </w:rPr>
        <w:t xml:space="preserve">mj. </w:t>
      </w:r>
      <w:r w:rsidRPr="006C6B3C">
        <w:rPr>
          <w:rFonts w:cstheme="minorHAnsi"/>
          <w:color w:val="000000"/>
          <w:sz w:val="24"/>
          <w:szCs w:val="24"/>
          <w:lang w:bidi="cs-CZ"/>
        </w:rPr>
        <w:t xml:space="preserve">kontrolu </w:t>
      </w:r>
      <w:r w:rsidR="00F44287" w:rsidRPr="006C6B3C">
        <w:rPr>
          <w:rFonts w:cstheme="minorHAnsi"/>
          <w:color w:val="000000"/>
          <w:sz w:val="24"/>
          <w:szCs w:val="24"/>
          <w:lang w:bidi="cs-CZ"/>
        </w:rPr>
        <w:t>a</w:t>
      </w:r>
      <w:r w:rsidRPr="006C6B3C">
        <w:rPr>
          <w:rFonts w:cstheme="minorHAnsi"/>
          <w:color w:val="000000"/>
          <w:sz w:val="24"/>
          <w:szCs w:val="24"/>
          <w:lang w:bidi="cs-CZ"/>
        </w:rPr>
        <w:t xml:space="preserve"> hodnocení žádostí o podporu, zpracování podkladů pro vydání rozhodnutí o poskytnutí dotace </w:t>
      </w:r>
      <w:r w:rsidR="00F44287" w:rsidRPr="006C6B3C">
        <w:rPr>
          <w:rFonts w:cstheme="minorHAnsi"/>
          <w:color w:val="000000"/>
          <w:sz w:val="24"/>
          <w:szCs w:val="24"/>
          <w:lang w:bidi="cs-CZ"/>
        </w:rPr>
        <w:t>a monitoring podpořených projektů.</w:t>
      </w:r>
    </w:p>
    <w:p w14:paraId="6C4A486E" w14:textId="77777777" w:rsidR="008E7F32" w:rsidRPr="006C6B3C" w:rsidRDefault="008E7F32" w:rsidP="00D928D2">
      <w:pPr>
        <w:spacing w:after="0" w:line="240" w:lineRule="auto"/>
        <w:jc w:val="both"/>
        <w:rPr>
          <w:rFonts w:cstheme="minorHAnsi"/>
          <w:sz w:val="24"/>
          <w:szCs w:val="24"/>
        </w:rPr>
      </w:pPr>
    </w:p>
    <w:p w14:paraId="78C99AF2" w14:textId="77777777" w:rsidR="00CF7839" w:rsidRPr="006C6B3C" w:rsidRDefault="00AB11EE" w:rsidP="00D928D2">
      <w:pPr>
        <w:spacing w:after="0" w:line="240" w:lineRule="auto"/>
        <w:jc w:val="both"/>
        <w:rPr>
          <w:rFonts w:cstheme="minorHAnsi"/>
          <w:sz w:val="24"/>
          <w:szCs w:val="24"/>
        </w:rPr>
      </w:pPr>
      <w:r w:rsidRPr="006C6B3C">
        <w:rPr>
          <w:rFonts w:cstheme="minorHAnsi"/>
          <w:sz w:val="24"/>
          <w:szCs w:val="24"/>
        </w:rPr>
        <w:t>Majetek státu musí být využíván účelně a hospodárně. Organizační složka</w:t>
      </w:r>
      <w:r w:rsidR="005251FF" w:rsidRPr="006C6B3C">
        <w:rPr>
          <w:rFonts w:cstheme="minorHAnsi"/>
          <w:sz w:val="24"/>
          <w:szCs w:val="24"/>
        </w:rPr>
        <w:t xml:space="preserve"> státu</w:t>
      </w:r>
      <w:r w:rsidRPr="006C6B3C">
        <w:rPr>
          <w:rFonts w:cstheme="minorHAnsi"/>
          <w:sz w:val="24"/>
          <w:szCs w:val="24"/>
        </w:rPr>
        <w:t xml:space="preserve"> </w:t>
      </w:r>
      <w:r w:rsidR="00F608EE" w:rsidRPr="006C6B3C">
        <w:rPr>
          <w:rFonts w:cstheme="minorHAnsi"/>
          <w:sz w:val="24"/>
          <w:szCs w:val="24"/>
        </w:rPr>
        <w:t>je povinna</w:t>
      </w:r>
      <w:r w:rsidRPr="006C6B3C">
        <w:rPr>
          <w:rFonts w:cstheme="minorHAnsi"/>
          <w:sz w:val="24"/>
          <w:szCs w:val="24"/>
        </w:rPr>
        <w:t xml:space="preserve"> počín</w:t>
      </w:r>
      <w:r w:rsidR="00F608EE" w:rsidRPr="006C6B3C">
        <w:rPr>
          <w:rFonts w:cstheme="minorHAnsi"/>
          <w:sz w:val="24"/>
          <w:szCs w:val="24"/>
        </w:rPr>
        <w:t>at si</w:t>
      </w:r>
      <w:r w:rsidRPr="006C6B3C">
        <w:rPr>
          <w:rFonts w:cstheme="minorHAnsi"/>
          <w:sz w:val="24"/>
          <w:szCs w:val="24"/>
        </w:rPr>
        <w:t xml:space="preserve"> tak, aby svým jednáním majetek nepoškozovala</w:t>
      </w:r>
      <w:r w:rsidR="00FA282B" w:rsidRPr="006C6B3C">
        <w:rPr>
          <w:rFonts w:cstheme="minorHAnsi"/>
          <w:sz w:val="24"/>
          <w:szCs w:val="24"/>
        </w:rPr>
        <w:t xml:space="preserve"> </w:t>
      </w:r>
      <w:r w:rsidRPr="006C6B3C">
        <w:rPr>
          <w:rFonts w:cstheme="minorHAnsi"/>
          <w:sz w:val="24"/>
          <w:szCs w:val="24"/>
        </w:rPr>
        <w:t>a neodůvodněně nesnižovala jeho rozsah a hodnotu</w:t>
      </w:r>
      <w:r w:rsidR="00850176" w:rsidRPr="006C6B3C">
        <w:rPr>
          <w:rFonts w:cstheme="minorHAnsi"/>
          <w:sz w:val="24"/>
          <w:szCs w:val="24"/>
        </w:rPr>
        <w:t>. Rovněž je povinna</w:t>
      </w:r>
      <w:r w:rsidRPr="006C6B3C">
        <w:rPr>
          <w:rFonts w:cstheme="minorHAnsi"/>
          <w:sz w:val="24"/>
          <w:szCs w:val="24"/>
        </w:rPr>
        <w:t xml:space="preserve"> </w:t>
      </w:r>
      <w:r w:rsidR="00F608EE" w:rsidRPr="006C6B3C">
        <w:rPr>
          <w:rFonts w:cstheme="minorHAnsi"/>
          <w:sz w:val="24"/>
          <w:szCs w:val="24"/>
        </w:rPr>
        <w:t>peč</w:t>
      </w:r>
      <w:r w:rsidR="00850176" w:rsidRPr="006C6B3C">
        <w:rPr>
          <w:rFonts w:cstheme="minorHAnsi"/>
          <w:sz w:val="24"/>
          <w:szCs w:val="24"/>
        </w:rPr>
        <w:t>ovat</w:t>
      </w:r>
      <w:r w:rsidR="00F608EE" w:rsidRPr="006C6B3C">
        <w:rPr>
          <w:rFonts w:cstheme="minorHAnsi"/>
          <w:sz w:val="24"/>
          <w:szCs w:val="24"/>
        </w:rPr>
        <w:t xml:space="preserve"> o zachování majetku a jeho údržbu a chrán</w:t>
      </w:r>
      <w:r w:rsidR="00850176" w:rsidRPr="006C6B3C">
        <w:rPr>
          <w:rFonts w:cstheme="minorHAnsi"/>
          <w:sz w:val="24"/>
          <w:szCs w:val="24"/>
        </w:rPr>
        <w:t>it</w:t>
      </w:r>
      <w:r w:rsidR="00F608EE" w:rsidRPr="006C6B3C">
        <w:rPr>
          <w:rFonts w:cstheme="minorHAnsi"/>
          <w:sz w:val="24"/>
          <w:szCs w:val="24"/>
        </w:rPr>
        <w:t xml:space="preserve"> jej před poškozením, zničením, ztrátou, odcizením nebo zneužitím</w:t>
      </w:r>
      <w:r w:rsidRPr="006C6B3C">
        <w:rPr>
          <w:rStyle w:val="Znakapoznpodarou"/>
          <w:rFonts w:cstheme="minorHAnsi"/>
          <w:sz w:val="24"/>
          <w:szCs w:val="24"/>
          <w:lang w:eastAsia="cs-CZ"/>
        </w:rPr>
        <w:footnoteReference w:id="17"/>
      </w:r>
      <w:r w:rsidRPr="006C6B3C">
        <w:rPr>
          <w:rFonts w:cstheme="minorHAnsi"/>
          <w:sz w:val="24"/>
          <w:szCs w:val="24"/>
        </w:rPr>
        <w:t>.</w:t>
      </w:r>
    </w:p>
    <w:p w14:paraId="694A20D6" w14:textId="77777777" w:rsidR="00171654" w:rsidRPr="006C6B3C" w:rsidRDefault="00171654" w:rsidP="00D928D2">
      <w:pPr>
        <w:spacing w:after="0" w:line="240" w:lineRule="auto"/>
        <w:jc w:val="both"/>
        <w:rPr>
          <w:rFonts w:cstheme="minorHAnsi"/>
          <w:sz w:val="24"/>
          <w:szCs w:val="24"/>
        </w:rPr>
      </w:pPr>
    </w:p>
    <w:p w14:paraId="5BDA935F" w14:textId="77777777" w:rsidR="00CF7839" w:rsidRPr="006C6B3C" w:rsidRDefault="00AB11EE" w:rsidP="00D928D2">
      <w:pPr>
        <w:spacing w:after="0" w:line="240" w:lineRule="auto"/>
        <w:jc w:val="both"/>
        <w:rPr>
          <w:rFonts w:cstheme="minorHAnsi"/>
          <w:sz w:val="24"/>
          <w:szCs w:val="24"/>
        </w:rPr>
      </w:pPr>
      <w:r w:rsidRPr="006C6B3C">
        <w:rPr>
          <w:rFonts w:cstheme="minorHAnsi"/>
          <w:sz w:val="24"/>
          <w:szCs w:val="24"/>
        </w:rPr>
        <w:t>Vedoucí orgánů veřejné správy mají v rámci své řídící pravomoci mj. povinnost organizovat finanční kontrolu pro zajištění účinného řízení výkonu veřejné správy, sledovat a</w:t>
      </w:r>
      <w:r w:rsidR="004F7D69">
        <w:rPr>
          <w:rFonts w:cstheme="minorHAnsi"/>
          <w:sz w:val="24"/>
          <w:szCs w:val="24"/>
        </w:rPr>
        <w:t> </w:t>
      </w:r>
      <w:r w:rsidRPr="006C6B3C">
        <w:rPr>
          <w:rFonts w:cstheme="minorHAnsi"/>
          <w:sz w:val="24"/>
          <w:szCs w:val="24"/>
        </w:rPr>
        <w:t>vyhodnocovat její výsledky a při zjištění nedostatků neprodlen</w:t>
      </w:r>
      <w:r w:rsidR="004F7D69">
        <w:rPr>
          <w:rFonts w:cstheme="minorHAnsi"/>
          <w:sz w:val="24"/>
          <w:szCs w:val="24"/>
        </w:rPr>
        <w:t>ě přijímat konkrétní opatření k </w:t>
      </w:r>
      <w:r w:rsidRPr="006C6B3C">
        <w:rPr>
          <w:rFonts w:cstheme="minorHAnsi"/>
          <w:sz w:val="24"/>
          <w:szCs w:val="24"/>
        </w:rPr>
        <w:t>nápravě, jakož i systémová opatření, která mají za cíl předcházet a včas odhalovat nesprávné operace a jejich příčiny</w:t>
      </w:r>
      <w:r w:rsidRPr="006C6B3C">
        <w:rPr>
          <w:rStyle w:val="Znakapoznpodarou"/>
          <w:rFonts w:cstheme="minorHAnsi"/>
          <w:sz w:val="24"/>
          <w:szCs w:val="24"/>
          <w:lang w:eastAsia="cs-CZ"/>
        </w:rPr>
        <w:footnoteReference w:id="18"/>
      </w:r>
      <w:r w:rsidRPr="006C6B3C">
        <w:rPr>
          <w:rFonts w:cstheme="minorHAnsi"/>
          <w:sz w:val="24"/>
          <w:szCs w:val="24"/>
        </w:rPr>
        <w:t>.</w:t>
      </w:r>
    </w:p>
    <w:p w14:paraId="6B549759" w14:textId="77777777" w:rsidR="00CF7839" w:rsidRPr="006C6B3C" w:rsidRDefault="00CF7839" w:rsidP="00D928D2">
      <w:pPr>
        <w:spacing w:after="0" w:line="240" w:lineRule="auto"/>
        <w:jc w:val="both"/>
        <w:rPr>
          <w:rFonts w:cstheme="minorHAnsi"/>
          <w:sz w:val="24"/>
          <w:szCs w:val="24"/>
        </w:rPr>
      </w:pPr>
    </w:p>
    <w:p w14:paraId="273F2A7E" w14:textId="5D94295B" w:rsidR="00CF7839" w:rsidRPr="006C6B3C" w:rsidRDefault="00AB11EE" w:rsidP="00D928D2">
      <w:pPr>
        <w:spacing w:after="0" w:line="240" w:lineRule="auto"/>
        <w:jc w:val="both"/>
        <w:rPr>
          <w:rFonts w:cstheme="minorHAnsi"/>
          <w:sz w:val="24"/>
          <w:szCs w:val="24"/>
        </w:rPr>
      </w:pPr>
      <w:r w:rsidRPr="006C6B3C">
        <w:rPr>
          <w:rFonts w:cstheme="minorHAnsi"/>
          <w:sz w:val="24"/>
          <w:szCs w:val="24"/>
        </w:rPr>
        <w:t>Kraj</w:t>
      </w:r>
      <w:r w:rsidR="00850176" w:rsidRPr="006C6B3C">
        <w:rPr>
          <w:rFonts w:cstheme="minorHAnsi"/>
          <w:sz w:val="24"/>
          <w:szCs w:val="24"/>
        </w:rPr>
        <w:t>e</w:t>
      </w:r>
      <w:r w:rsidRPr="006C6B3C">
        <w:rPr>
          <w:rFonts w:cstheme="minorHAnsi"/>
          <w:sz w:val="24"/>
          <w:szCs w:val="24"/>
        </w:rPr>
        <w:t xml:space="preserve"> spravuj</w:t>
      </w:r>
      <w:r w:rsidR="00850176" w:rsidRPr="006C6B3C">
        <w:rPr>
          <w:rFonts w:cstheme="minorHAnsi"/>
          <w:sz w:val="24"/>
          <w:szCs w:val="24"/>
        </w:rPr>
        <w:t>í</w:t>
      </w:r>
      <w:r w:rsidRPr="006C6B3C">
        <w:rPr>
          <w:rFonts w:cstheme="minorHAnsi"/>
          <w:sz w:val="24"/>
          <w:szCs w:val="24"/>
        </w:rPr>
        <w:t xml:space="preserve"> své záležitosti samostatně. Státní orgány mohou do </w:t>
      </w:r>
      <w:r w:rsidR="00850176" w:rsidRPr="006C6B3C">
        <w:rPr>
          <w:rFonts w:cstheme="minorHAnsi"/>
          <w:sz w:val="24"/>
          <w:szCs w:val="24"/>
        </w:rPr>
        <w:t xml:space="preserve">jejich </w:t>
      </w:r>
      <w:r w:rsidRPr="006C6B3C">
        <w:rPr>
          <w:rFonts w:cstheme="minorHAnsi"/>
          <w:sz w:val="24"/>
          <w:szCs w:val="24"/>
        </w:rPr>
        <w:t>samostatné působnosti zasahovat jen</w:t>
      </w:r>
      <w:r w:rsidR="008959EE">
        <w:rPr>
          <w:rFonts w:cstheme="minorHAnsi"/>
          <w:sz w:val="24"/>
          <w:szCs w:val="24"/>
        </w:rPr>
        <w:t xml:space="preserve"> tehdy,</w:t>
      </w:r>
      <w:r w:rsidRPr="006C6B3C">
        <w:rPr>
          <w:rFonts w:cstheme="minorHAnsi"/>
          <w:sz w:val="24"/>
          <w:szCs w:val="24"/>
        </w:rPr>
        <w:t xml:space="preserve"> vyžaduje-li to ochrana zákona, a jen způsobem, který stanoví zákon</w:t>
      </w:r>
      <w:r w:rsidRPr="006C6B3C">
        <w:rPr>
          <w:rStyle w:val="Znakapoznpodarou"/>
          <w:rFonts w:cstheme="minorHAnsi"/>
          <w:sz w:val="24"/>
          <w:szCs w:val="24"/>
          <w:lang w:eastAsia="cs-CZ"/>
        </w:rPr>
        <w:footnoteReference w:id="19"/>
      </w:r>
      <w:r w:rsidRPr="006C6B3C">
        <w:rPr>
          <w:rFonts w:cstheme="minorHAnsi"/>
          <w:sz w:val="24"/>
          <w:szCs w:val="24"/>
        </w:rPr>
        <w:t xml:space="preserve">. </w:t>
      </w:r>
    </w:p>
    <w:p w14:paraId="3D4DF2AC" w14:textId="77777777" w:rsidR="00FA282B" w:rsidRDefault="00FA282B" w:rsidP="00D928D2">
      <w:pPr>
        <w:spacing w:after="0" w:line="240" w:lineRule="auto"/>
        <w:jc w:val="both"/>
        <w:rPr>
          <w:rFonts w:cstheme="minorHAnsi"/>
          <w:sz w:val="24"/>
          <w:szCs w:val="24"/>
        </w:rPr>
      </w:pPr>
    </w:p>
    <w:p w14:paraId="72639496" w14:textId="77777777" w:rsidR="00F87C9D" w:rsidRDefault="00F87C9D" w:rsidP="00D928D2">
      <w:pPr>
        <w:spacing w:after="0" w:line="240" w:lineRule="auto"/>
        <w:jc w:val="both"/>
        <w:rPr>
          <w:rFonts w:cstheme="minorHAnsi"/>
          <w:sz w:val="24"/>
          <w:szCs w:val="24"/>
        </w:rPr>
      </w:pPr>
    </w:p>
    <w:p w14:paraId="7148321B" w14:textId="77777777" w:rsidR="00260294" w:rsidRPr="006C6B3C" w:rsidRDefault="00AB11EE" w:rsidP="00D928D2">
      <w:pPr>
        <w:pStyle w:val="Default"/>
        <w:keepNext/>
        <w:tabs>
          <w:tab w:val="left" w:pos="3481"/>
        </w:tabs>
        <w:jc w:val="center"/>
        <w:rPr>
          <w:rFonts w:asciiTheme="minorHAnsi" w:eastAsia="Arial Unicode MS" w:hAnsiTheme="minorHAnsi" w:cstheme="minorHAnsi"/>
          <w:b/>
          <w:bCs/>
          <w:color w:val="auto"/>
          <w:sz w:val="28"/>
          <w:szCs w:val="28"/>
          <w:lang w:eastAsia="cs-CZ"/>
        </w:rPr>
      </w:pPr>
      <w:r w:rsidRPr="006C6B3C">
        <w:rPr>
          <w:rFonts w:asciiTheme="minorHAnsi" w:hAnsiTheme="minorHAnsi" w:cstheme="minorHAnsi"/>
          <w:b/>
          <w:sz w:val="28"/>
          <w:szCs w:val="28"/>
        </w:rPr>
        <w:t>II</w:t>
      </w:r>
      <w:r w:rsidR="00E81158" w:rsidRPr="006C6B3C">
        <w:rPr>
          <w:rFonts w:asciiTheme="minorHAnsi" w:hAnsiTheme="minorHAnsi" w:cstheme="minorHAnsi"/>
          <w:b/>
          <w:sz w:val="28"/>
          <w:szCs w:val="28"/>
        </w:rPr>
        <w:t>I</w:t>
      </w:r>
      <w:r w:rsidRPr="006C6B3C">
        <w:rPr>
          <w:rFonts w:asciiTheme="minorHAnsi" w:hAnsiTheme="minorHAnsi" w:cstheme="minorHAnsi"/>
          <w:b/>
          <w:sz w:val="28"/>
          <w:szCs w:val="28"/>
        </w:rPr>
        <w:t>. Rozsah kontroly</w:t>
      </w:r>
    </w:p>
    <w:p w14:paraId="79B71A22" w14:textId="77777777" w:rsidR="00782995" w:rsidRPr="006C6B3C" w:rsidRDefault="00782995" w:rsidP="00D928D2">
      <w:pPr>
        <w:keepNext/>
        <w:spacing w:after="0" w:line="240" w:lineRule="auto"/>
        <w:jc w:val="both"/>
        <w:rPr>
          <w:rFonts w:eastAsia="Arial Unicode MS" w:cstheme="minorHAnsi"/>
          <w:bCs/>
          <w:sz w:val="24"/>
          <w:szCs w:val="24"/>
          <w:lang w:eastAsia="cs-CZ"/>
        </w:rPr>
      </w:pPr>
    </w:p>
    <w:p w14:paraId="007292F3" w14:textId="77777777" w:rsidR="00533209" w:rsidRPr="006C6B3C" w:rsidRDefault="00AB11EE" w:rsidP="00D928D2">
      <w:pPr>
        <w:spacing w:after="0" w:line="240" w:lineRule="auto"/>
        <w:jc w:val="both"/>
        <w:rPr>
          <w:rFonts w:eastAsia="Arial Unicode MS" w:cstheme="minorHAnsi"/>
          <w:bCs/>
          <w:sz w:val="24"/>
          <w:szCs w:val="24"/>
          <w:lang w:eastAsia="cs-CZ"/>
        </w:rPr>
      </w:pPr>
      <w:r w:rsidRPr="006C6B3C">
        <w:rPr>
          <w:rFonts w:eastAsia="Arial Unicode MS" w:cstheme="minorHAnsi"/>
          <w:bCs/>
          <w:sz w:val="24"/>
          <w:szCs w:val="24"/>
          <w:lang w:eastAsia="cs-CZ"/>
        </w:rPr>
        <w:t>Kontrolní akcí č. 19/</w:t>
      </w:r>
      <w:r w:rsidR="005F2CFC" w:rsidRPr="006C6B3C">
        <w:rPr>
          <w:rFonts w:eastAsia="Arial Unicode MS" w:cstheme="minorHAnsi"/>
          <w:bCs/>
          <w:sz w:val="24"/>
          <w:szCs w:val="24"/>
          <w:lang w:eastAsia="cs-CZ"/>
        </w:rPr>
        <w:t>1</w:t>
      </w:r>
      <w:r w:rsidRPr="006C6B3C">
        <w:rPr>
          <w:rFonts w:eastAsia="Arial Unicode MS" w:cstheme="minorHAnsi"/>
          <w:bCs/>
          <w:sz w:val="24"/>
          <w:szCs w:val="24"/>
          <w:lang w:eastAsia="cs-CZ"/>
        </w:rPr>
        <w:t xml:space="preserve">0 </w:t>
      </w:r>
      <w:r w:rsidR="007369BA" w:rsidRPr="006C6B3C">
        <w:rPr>
          <w:rFonts w:eastAsia="Arial Unicode MS" w:cstheme="minorHAnsi"/>
          <w:bCs/>
          <w:sz w:val="24"/>
          <w:szCs w:val="24"/>
          <w:lang w:eastAsia="cs-CZ"/>
        </w:rPr>
        <w:t>NKÚ prověř</w:t>
      </w:r>
      <w:r w:rsidR="00961A56" w:rsidRPr="006C6B3C">
        <w:rPr>
          <w:rFonts w:eastAsia="Arial Unicode MS" w:cstheme="minorHAnsi"/>
          <w:bCs/>
          <w:sz w:val="24"/>
          <w:szCs w:val="24"/>
          <w:lang w:eastAsia="cs-CZ"/>
        </w:rPr>
        <w:t>ova</w:t>
      </w:r>
      <w:r w:rsidR="007369BA" w:rsidRPr="006C6B3C">
        <w:rPr>
          <w:rFonts w:eastAsia="Arial Unicode MS" w:cstheme="minorHAnsi"/>
          <w:bCs/>
          <w:sz w:val="24"/>
          <w:szCs w:val="24"/>
          <w:lang w:eastAsia="cs-CZ"/>
        </w:rPr>
        <w:t>l</w:t>
      </w:r>
      <w:r w:rsidR="00AC0A32" w:rsidRPr="006C6B3C">
        <w:rPr>
          <w:rFonts w:eastAsia="Arial Unicode MS" w:cstheme="minorHAnsi"/>
          <w:bCs/>
          <w:sz w:val="24"/>
          <w:szCs w:val="24"/>
          <w:lang w:eastAsia="cs-CZ"/>
        </w:rPr>
        <w:t xml:space="preserve"> </w:t>
      </w:r>
      <w:r w:rsidRPr="006C6B3C">
        <w:rPr>
          <w:rFonts w:eastAsia="Arial Unicode MS" w:cstheme="minorHAnsi"/>
          <w:bCs/>
          <w:sz w:val="24"/>
          <w:szCs w:val="24"/>
          <w:lang w:eastAsia="cs-CZ"/>
        </w:rPr>
        <w:t>nakládání s</w:t>
      </w:r>
      <w:r w:rsidR="00611A5B" w:rsidRPr="006C6B3C">
        <w:rPr>
          <w:rFonts w:eastAsia="Arial Unicode MS" w:cstheme="minorHAnsi"/>
          <w:bCs/>
          <w:sz w:val="24"/>
          <w:szCs w:val="24"/>
          <w:lang w:eastAsia="cs-CZ"/>
        </w:rPr>
        <w:t xml:space="preserve"> peněžními </w:t>
      </w:r>
      <w:r w:rsidRPr="006C6B3C">
        <w:rPr>
          <w:rFonts w:eastAsia="Arial Unicode MS" w:cstheme="minorHAnsi"/>
          <w:bCs/>
          <w:sz w:val="24"/>
          <w:szCs w:val="24"/>
          <w:lang w:eastAsia="cs-CZ"/>
        </w:rPr>
        <w:t xml:space="preserve">prostředky </w:t>
      </w:r>
      <w:r w:rsidR="0051225F" w:rsidRPr="006C6B3C">
        <w:rPr>
          <w:rFonts w:eastAsia="Arial Unicode MS" w:cstheme="minorHAnsi"/>
          <w:bCs/>
          <w:sz w:val="24"/>
          <w:szCs w:val="24"/>
          <w:lang w:eastAsia="cs-CZ"/>
        </w:rPr>
        <w:t>státního rozpočtu</w:t>
      </w:r>
      <w:r w:rsidR="00611A5B" w:rsidRPr="006C6B3C">
        <w:rPr>
          <w:rFonts w:eastAsia="Arial Unicode MS" w:cstheme="minorHAnsi"/>
          <w:bCs/>
          <w:sz w:val="24"/>
          <w:szCs w:val="24"/>
          <w:lang w:eastAsia="cs-CZ"/>
        </w:rPr>
        <w:t>,</w:t>
      </w:r>
      <w:r w:rsidR="00AC0A32" w:rsidRPr="006C6B3C">
        <w:rPr>
          <w:rFonts w:eastAsia="Arial Unicode MS" w:cstheme="minorHAnsi"/>
          <w:bCs/>
          <w:sz w:val="24"/>
          <w:szCs w:val="24"/>
          <w:lang w:eastAsia="cs-CZ"/>
        </w:rPr>
        <w:t xml:space="preserve"> SFDI</w:t>
      </w:r>
      <w:r w:rsidR="00611A5B" w:rsidRPr="006C6B3C">
        <w:rPr>
          <w:rFonts w:eastAsia="Arial Unicode MS" w:cstheme="minorHAnsi"/>
          <w:bCs/>
          <w:sz w:val="24"/>
          <w:szCs w:val="24"/>
          <w:lang w:eastAsia="cs-CZ"/>
        </w:rPr>
        <w:t xml:space="preserve"> a</w:t>
      </w:r>
      <w:r w:rsidR="00AC0A32" w:rsidRPr="006C6B3C">
        <w:rPr>
          <w:rFonts w:eastAsia="Arial Unicode MS" w:cstheme="minorHAnsi"/>
          <w:bCs/>
          <w:sz w:val="24"/>
          <w:szCs w:val="24"/>
          <w:lang w:eastAsia="cs-CZ"/>
        </w:rPr>
        <w:t xml:space="preserve"> </w:t>
      </w:r>
      <w:r w:rsidR="00611A5B" w:rsidRPr="006C6B3C">
        <w:rPr>
          <w:rFonts w:eastAsia="Arial Unicode MS" w:cstheme="minorHAnsi"/>
          <w:bCs/>
          <w:sz w:val="24"/>
          <w:szCs w:val="24"/>
          <w:lang w:eastAsia="cs-CZ"/>
        </w:rPr>
        <w:t xml:space="preserve">Evropské unie (dále také „EU“) </w:t>
      </w:r>
      <w:r w:rsidR="00AC0A32" w:rsidRPr="006C6B3C">
        <w:rPr>
          <w:rFonts w:eastAsia="Arial Unicode MS" w:cstheme="minorHAnsi"/>
          <w:bCs/>
          <w:sz w:val="24"/>
          <w:szCs w:val="24"/>
          <w:lang w:eastAsia="cs-CZ"/>
        </w:rPr>
        <w:t xml:space="preserve">určenými na </w:t>
      </w:r>
      <w:r w:rsidRPr="006C6B3C">
        <w:rPr>
          <w:rFonts w:eastAsia="Arial Unicode MS" w:cstheme="minorHAnsi"/>
          <w:bCs/>
          <w:sz w:val="24"/>
          <w:szCs w:val="24"/>
          <w:lang w:eastAsia="cs-CZ"/>
        </w:rPr>
        <w:t>opravy a údržbu silničních mostů</w:t>
      </w:r>
      <w:r w:rsidR="00AC0A32" w:rsidRPr="006C6B3C">
        <w:rPr>
          <w:rFonts w:eastAsia="Arial Unicode MS" w:cstheme="minorHAnsi"/>
          <w:bCs/>
          <w:sz w:val="24"/>
          <w:szCs w:val="24"/>
          <w:lang w:eastAsia="cs-CZ"/>
        </w:rPr>
        <w:t>.</w:t>
      </w:r>
      <w:r w:rsidR="007369BA" w:rsidRPr="006C6B3C">
        <w:rPr>
          <w:rFonts w:eastAsia="Arial Unicode MS" w:cstheme="minorHAnsi"/>
          <w:bCs/>
          <w:sz w:val="24"/>
          <w:szCs w:val="24"/>
          <w:lang w:eastAsia="cs-CZ"/>
        </w:rPr>
        <w:t xml:space="preserve"> </w:t>
      </w:r>
      <w:r w:rsidRPr="006C6B3C">
        <w:rPr>
          <w:rFonts w:eastAsia="Arial Unicode MS" w:cstheme="minorHAnsi"/>
          <w:bCs/>
          <w:sz w:val="24"/>
          <w:szCs w:val="24"/>
          <w:lang w:eastAsia="cs-CZ"/>
        </w:rPr>
        <w:t>Kontrol</w:t>
      </w:r>
      <w:r w:rsidR="00A85242" w:rsidRPr="006C6B3C">
        <w:rPr>
          <w:rFonts w:eastAsia="Arial Unicode MS" w:cstheme="minorHAnsi"/>
          <w:bCs/>
          <w:sz w:val="24"/>
          <w:szCs w:val="24"/>
          <w:lang w:eastAsia="cs-CZ"/>
        </w:rPr>
        <w:t>u</w:t>
      </w:r>
      <w:r w:rsidRPr="006C6B3C">
        <w:rPr>
          <w:rFonts w:eastAsia="Arial Unicode MS" w:cstheme="minorHAnsi"/>
          <w:bCs/>
          <w:sz w:val="24"/>
          <w:szCs w:val="24"/>
          <w:lang w:eastAsia="cs-CZ"/>
        </w:rPr>
        <w:t xml:space="preserve"> zaměř</w:t>
      </w:r>
      <w:r w:rsidR="00A85242" w:rsidRPr="006C6B3C">
        <w:rPr>
          <w:rFonts w:eastAsia="Arial Unicode MS" w:cstheme="minorHAnsi"/>
          <w:bCs/>
          <w:sz w:val="24"/>
          <w:szCs w:val="24"/>
          <w:lang w:eastAsia="cs-CZ"/>
        </w:rPr>
        <w:t>il</w:t>
      </w:r>
      <w:r w:rsidRPr="006C6B3C">
        <w:rPr>
          <w:rFonts w:eastAsia="Arial Unicode MS" w:cstheme="minorHAnsi"/>
          <w:bCs/>
          <w:sz w:val="24"/>
          <w:szCs w:val="24"/>
          <w:lang w:eastAsia="cs-CZ"/>
        </w:rPr>
        <w:t xml:space="preserve"> především na tři oblasti:</w:t>
      </w:r>
    </w:p>
    <w:p w14:paraId="467C2CD9" w14:textId="77777777" w:rsidR="00533209" w:rsidRPr="006C6B3C" w:rsidRDefault="00AB11EE" w:rsidP="00D928D2">
      <w:pPr>
        <w:pStyle w:val="Odstavecseseznamem"/>
        <w:numPr>
          <w:ilvl w:val="0"/>
          <w:numId w:val="35"/>
        </w:numPr>
        <w:autoSpaceDE w:val="0"/>
        <w:autoSpaceDN w:val="0"/>
        <w:adjustRightInd w:val="0"/>
        <w:spacing w:after="0" w:line="240" w:lineRule="auto"/>
        <w:ind w:left="284" w:hanging="284"/>
        <w:contextualSpacing w:val="0"/>
        <w:jc w:val="both"/>
        <w:rPr>
          <w:rFonts w:eastAsia="Arial Unicode MS" w:cstheme="minorHAnsi"/>
          <w:bCs/>
          <w:sz w:val="24"/>
          <w:szCs w:val="24"/>
          <w:lang w:eastAsia="cs-CZ"/>
        </w:rPr>
      </w:pPr>
      <w:r w:rsidRPr="006C6B3C">
        <w:rPr>
          <w:rFonts w:eastAsia="Arial Unicode MS" w:cstheme="minorHAnsi"/>
          <w:bCs/>
          <w:sz w:val="24"/>
          <w:szCs w:val="24"/>
          <w:lang w:eastAsia="cs-CZ"/>
        </w:rPr>
        <w:t>systém péče o silniční mosty na dálnicích, silnicích I. tříd</w:t>
      </w:r>
      <w:r w:rsidR="00E20850" w:rsidRPr="006C6B3C">
        <w:rPr>
          <w:rFonts w:eastAsia="Arial Unicode MS" w:cstheme="minorHAnsi"/>
          <w:bCs/>
          <w:sz w:val="24"/>
          <w:szCs w:val="24"/>
          <w:lang w:eastAsia="cs-CZ"/>
        </w:rPr>
        <w:t>y</w:t>
      </w:r>
      <w:r w:rsidRPr="006C6B3C">
        <w:rPr>
          <w:rFonts w:eastAsia="Arial Unicode MS" w:cstheme="minorHAnsi"/>
          <w:bCs/>
          <w:sz w:val="24"/>
          <w:szCs w:val="24"/>
          <w:lang w:eastAsia="cs-CZ"/>
        </w:rPr>
        <w:t xml:space="preserve"> (působnost MD a ŘSD) z pohledu zajištění dobrého provozně-technického stavu</w:t>
      </w:r>
      <w:r w:rsidR="00E76D88" w:rsidRPr="006C6B3C">
        <w:rPr>
          <w:rFonts w:eastAsia="Arial Unicode MS" w:cstheme="minorHAnsi"/>
          <w:bCs/>
          <w:sz w:val="24"/>
          <w:szCs w:val="24"/>
          <w:lang w:eastAsia="cs-CZ"/>
        </w:rPr>
        <w:t xml:space="preserve"> mostů</w:t>
      </w:r>
      <w:r w:rsidRPr="006C6B3C">
        <w:rPr>
          <w:rFonts w:eastAsia="Arial Unicode MS" w:cstheme="minorHAnsi"/>
          <w:bCs/>
          <w:sz w:val="24"/>
          <w:szCs w:val="24"/>
          <w:lang w:eastAsia="cs-CZ"/>
        </w:rPr>
        <w:t>,</w:t>
      </w:r>
    </w:p>
    <w:p w14:paraId="24D15FFE" w14:textId="77777777" w:rsidR="00533209" w:rsidRPr="006C6B3C" w:rsidRDefault="00AB11EE" w:rsidP="00D928D2">
      <w:pPr>
        <w:pStyle w:val="Odstavecseseznamem"/>
        <w:numPr>
          <w:ilvl w:val="0"/>
          <w:numId w:val="35"/>
        </w:numPr>
        <w:autoSpaceDE w:val="0"/>
        <w:autoSpaceDN w:val="0"/>
        <w:adjustRightInd w:val="0"/>
        <w:spacing w:after="0" w:line="240" w:lineRule="auto"/>
        <w:ind w:left="284" w:hanging="284"/>
        <w:contextualSpacing w:val="0"/>
        <w:jc w:val="both"/>
        <w:rPr>
          <w:rFonts w:eastAsia="Arial Unicode MS" w:cstheme="minorHAnsi"/>
          <w:bCs/>
          <w:sz w:val="24"/>
          <w:szCs w:val="24"/>
          <w:lang w:eastAsia="cs-CZ"/>
        </w:rPr>
      </w:pPr>
      <w:r w:rsidRPr="006C6B3C">
        <w:rPr>
          <w:rFonts w:eastAsia="Arial Unicode MS" w:cstheme="minorHAnsi"/>
          <w:bCs/>
          <w:sz w:val="24"/>
          <w:szCs w:val="24"/>
          <w:lang w:eastAsia="cs-CZ"/>
        </w:rPr>
        <w:t xml:space="preserve">systém financování oprav a údržby </w:t>
      </w:r>
      <w:r w:rsidR="00227D75" w:rsidRPr="006C6B3C">
        <w:rPr>
          <w:rFonts w:eastAsia="Arial Unicode MS" w:cstheme="minorHAnsi"/>
          <w:bCs/>
          <w:sz w:val="24"/>
          <w:szCs w:val="24"/>
          <w:lang w:eastAsia="cs-CZ"/>
        </w:rPr>
        <w:t xml:space="preserve">dálničních a silničních </w:t>
      </w:r>
      <w:r w:rsidRPr="006C6B3C">
        <w:rPr>
          <w:rFonts w:eastAsia="Arial Unicode MS" w:cstheme="minorHAnsi"/>
          <w:bCs/>
          <w:sz w:val="24"/>
          <w:szCs w:val="24"/>
          <w:lang w:eastAsia="cs-CZ"/>
        </w:rPr>
        <w:t>mostů,</w:t>
      </w:r>
    </w:p>
    <w:p w14:paraId="0F5C6C71" w14:textId="77777777" w:rsidR="00533209" w:rsidRPr="006C6B3C" w:rsidRDefault="00AB11EE" w:rsidP="00D928D2">
      <w:pPr>
        <w:pStyle w:val="Odstavecseseznamem"/>
        <w:numPr>
          <w:ilvl w:val="0"/>
          <w:numId w:val="35"/>
        </w:numPr>
        <w:autoSpaceDE w:val="0"/>
        <w:autoSpaceDN w:val="0"/>
        <w:adjustRightInd w:val="0"/>
        <w:spacing w:after="0" w:line="240" w:lineRule="auto"/>
        <w:ind w:left="284" w:hanging="284"/>
        <w:contextualSpacing w:val="0"/>
        <w:mirrorIndents/>
        <w:jc w:val="both"/>
        <w:rPr>
          <w:rFonts w:eastAsia="Arial Unicode MS" w:cstheme="minorHAnsi"/>
          <w:bCs/>
          <w:sz w:val="24"/>
          <w:szCs w:val="24"/>
          <w:lang w:eastAsia="cs-CZ"/>
        </w:rPr>
      </w:pPr>
      <w:r w:rsidRPr="006C6B3C">
        <w:rPr>
          <w:rFonts w:eastAsia="Arial Unicode MS" w:cstheme="minorHAnsi"/>
          <w:bCs/>
          <w:sz w:val="24"/>
          <w:szCs w:val="24"/>
          <w:lang w:eastAsia="cs-CZ"/>
        </w:rPr>
        <w:t xml:space="preserve">postup kontrolovaných osob při přípravě, schvalování, realizaci a sledování </w:t>
      </w:r>
      <w:r w:rsidR="00961A56" w:rsidRPr="006C6B3C">
        <w:rPr>
          <w:rFonts w:eastAsia="Arial Unicode MS" w:cstheme="minorHAnsi"/>
          <w:bCs/>
          <w:sz w:val="24"/>
          <w:szCs w:val="24"/>
          <w:lang w:eastAsia="cs-CZ"/>
        </w:rPr>
        <w:t xml:space="preserve">vybraných </w:t>
      </w:r>
      <w:r w:rsidRPr="006C6B3C">
        <w:rPr>
          <w:rFonts w:eastAsia="Arial Unicode MS" w:cstheme="minorHAnsi"/>
          <w:bCs/>
          <w:sz w:val="24"/>
          <w:szCs w:val="24"/>
          <w:lang w:eastAsia="cs-CZ"/>
        </w:rPr>
        <w:t xml:space="preserve">projektů </w:t>
      </w:r>
      <w:r w:rsidR="00961A56" w:rsidRPr="006C6B3C">
        <w:rPr>
          <w:rFonts w:eastAsia="Arial Unicode MS" w:cstheme="minorHAnsi"/>
          <w:bCs/>
          <w:sz w:val="24"/>
          <w:szCs w:val="24"/>
          <w:lang w:eastAsia="cs-CZ"/>
        </w:rPr>
        <w:t>oprav a rekonstrukc</w:t>
      </w:r>
      <w:r w:rsidR="00A17A0A" w:rsidRPr="006C6B3C">
        <w:rPr>
          <w:rFonts w:eastAsia="Arial Unicode MS" w:cstheme="minorHAnsi"/>
          <w:bCs/>
          <w:sz w:val="24"/>
          <w:szCs w:val="24"/>
          <w:lang w:eastAsia="cs-CZ"/>
        </w:rPr>
        <w:t>í</w:t>
      </w:r>
      <w:r w:rsidR="00961A56" w:rsidRPr="006C6B3C">
        <w:rPr>
          <w:rFonts w:eastAsia="Arial Unicode MS" w:cstheme="minorHAnsi"/>
          <w:bCs/>
          <w:sz w:val="24"/>
          <w:szCs w:val="24"/>
          <w:lang w:eastAsia="cs-CZ"/>
        </w:rPr>
        <w:t xml:space="preserve"> mostů</w:t>
      </w:r>
      <w:r w:rsidRPr="006C6B3C">
        <w:rPr>
          <w:rFonts w:eastAsia="Arial Unicode MS" w:cstheme="minorHAnsi"/>
          <w:bCs/>
          <w:sz w:val="24"/>
          <w:szCs w:val="24"/>
          <w:lang w:eastAsia="cs-CZ"/>
        </w:rPr>
        <w:t>.</w:t>
      </w:r>
    </w:p>
    <w:p w14:paraId="67B8E45E" w14:textId="77777777" w:rsidR="006433C5" w:rsidRPr="006C6B3C" w:rsidRDefault="006433C5" w:rsidP="00D928D2">
      <w:pPr>
        <w:autoSpaceDE w:val="0"/>
        <w:autoSpaceDN w:val="0"/>
        <w:adjustRightInd w:val="0"/>
        <w:spacing w:after="0" w:line="240" w:lineRule="auto"/>
        <w:mirrorIndents/>
        <w:jc w:val="both"/>
        <w:rPr>
          <w:rFonts w:eastAsia="Arial Unicode MS" w:cstheme="minorHAnsi"/>
          <w:bCs/>
          <w:sz w:val="24"/>
          <w:szCs w:val="24"/>
          <w:lang w:eastAsia="cs-CZ"/>
        </w:rPr>
      </w:pPr>
    </w:p>
    <w:p w14:paraId="3B1DE8A1" w14:textId="77777777" w:rsidR="00E20850" w:rsidRPr="006C6B3C" w:rsidRDefault="00AB11EE" w:rsidP="00D928D2">
      <w:pPr>
        <w:autoSpaceDE w:val="0"/>
        <w:autoSpaceDN w:val="0"/>
        <w:adjustRightInd w:val="0"/>
        <w:spacing w:after="0" w:line="240" w:lineRule="auto"/>
        <w:mirrorIndents/>
        <w:jc w:val="both"/>
        <w:rPr>
          <w:rFonts w:eastAsia="Arial Unicode MS" w:cstheme="minorHAnsi"/>
          <w:bCs/>
          <w:sz w:val="24"/>
          <w:szCs w:val="24"/>
          <w:lang w:eastAsia="cs-CZ"/>
        </w:rPr>
      </w:pPr>
      <w:r w:rsidRPr="006C6B3C">
        <w:rPr>
          <w:rFonts w:eastAsia="Arial Unicode MS" w:cstheme="minorHAnsi"/>
          <w:bCs/>
          <w:sz w:val="24"/>
          <w:szCs w:val="24"/>
          <w:lang w:eastAsia="cs-CZ"/>
        </w:rPr>
        <w:t xml:space="preserve">Kontrola mostů na dálnicích a silnicích I. třídy byla </w:t>
      </w:r>
      <w:r w:rsidR="00C00533" w:rsidRPr="006C6B3C">
        <w:rPr>
          <w:rFonts w:eastAsia="Arial Unicode MS" w:cstheme="minorHAnsi"/>
          <w:bCs/>
          <w:sz w:val="24"/>
          <w:szCs w:val="24"/>
          <w:lang w:eastAsia="cs-CZ"/>
        </w:rPr>
        <w:t xml:space="preserve">na ŘSD </w:t>
      </w:r>
      <w:r w:rsidRPr="006C6B3C">
        <w:rPr>
          <w:rFonts w:eastAsia="Arial Unicode MS" w:cstheme="minorHAnsi"/>
          <w:bCs/>
          <w:sz w:val="24"/>
          <w:szCs w:val="24"/>
          <w:lang w:eastAsia="cs-CZ"/>
        </w:rPr>
        <w:t>provedena na vzorku 27 mostů</w:t>
      </w:r>
      <w:r w:rsidR="00E2576C" w:rsidRPr="006C6B3C">
        <w:rPr>
          <w:rFonts w:eastAsia="Arial Unicode MS" w:cstheme="minorHAnsi"/>
          <w:bCs/>
          <w:sz w:val="24"/>
          <w:szCs w:val="24"/>
          <w:lang w:eastAsia="cs-CZ"/>
        </w:rPr>
        <w:t>. V</w:t>
      </w:r>
      <w:r w:rsidRPr="006C6B3C">
        <w:rPr>
          <w:rFonts w:eastAsia="Arial Unicode MS" w:cstheme="minorHAnsi"/>
          <w:bCs/>
          <w:sz w:val="24"/>
          <w:szCs w:val="24"/>
          <w:lang w:eastAsia="cs-CZ"/>
        </w:rPr>
        <w:t>ýběr</w:t>
      </w:r>
      <w:r w:rsidR="00E2576C" w:rsidRPr="006C6B3C">
        <w:rPr>
          <w:rFonts w:eastAsia="Arial Unicode MS" w:cstheme="minorHAnsi"/>
          <w:bCs/>
          <w:sz w:val="24"/>
          <w:szCs w:val="24"/>
          <w:lang w:eastAsia="cs-CZ"/>
        </w:rPr>
        <w:t xml:space="preserve"> tohoto vzorku</w:t>
      </w:r>
      <w:r w:rsidRPr="006C6B3C">
        <w:rPr>
          <w:rFonts w:eastAsia="Arial Unicode MS" w:cstheme="minorHAnsi"/>
          <w:bCs/>
          <w:sz w:val="24"/>
          <w:szCs w:val="24"/>
          <w:lang w:eastAsia="cs-CZ"/>
        </w:rPr>
        <w:t xml:space="preserve"> byl proveden tak, aby zahrnoval dálniční mosty na dvou modernizovaných úsecích dál</w:t>
      </w:r>
      <w:r w:rsidR="00DC5730" w:rsidRPr="006C6B3C">
        <w:rPr>
          <w:rFonts w:eastAsia="Arial Unicode MS" w:cstheme="minorHAnsi"/>
          <w:bCs/>
          <w:sz w:val="24"/>
          <w:szCs w:val="24"/>
          <w:lang w:eastAsia="cs-CZ"/>
        </w:rPr>
        <w:t>nice a dá</w:t>
      </w:r>
      <w:r w:rsidRPr="006C6B3C">
        <w:rPr>
          <w:rFonts w:eastAsia="Arial Unicode MS" w:cstheme="minorHAnsi"/>
          <w:bCs/>
          <w:sz w:val="24"/>
          <w:szCs w:val="24"/>
          <w:lang w:eastAsia="cs-CZ"/>
        </w:rPr>
        <w:t xml:space="preserve">le typově různé mosty v různých stavebně-technických </w:t>
      </w:r>
      <w:r w:rsidR="00DC5730" w:rsidRPr="006C6B3C">
        <w:rPr>
          <w:rFonts w:eastAsia="Arial Unicode MS" w:cstheme="minorHAnsi"/>
          <w:bCs/>
          <w:sz w:val="24"/>
          <w:szCs w:val="24"/>
          <w:lang w:eastAsia="cs-CZ"/>
        </w:rPr>
        <w:t>stavech na silnicích I. třídy</w:t>
      </w:r>
      <w:r w:rsidR="00AA4824" w:rsidRPr="006C6B3C">
        <w:rPr>
          <w:rFonts w:eastAsia="Arial Unicode MS" w:cstheme="minorHAnsi"/>
          <w:bCs/>
          <w:sz w:val="24"/>
          <w:szCs w:val="24"/>
          <w:lang w:eastAsia="cs-CZ"/>
        </w:rPr>
        <w:t>. Prověřeny byly projekty oprav a rekonstrukcí mostů s celkovým objemem nákladů 903,7 mil Kč.</w:t>
      </w:r>
      <w:r w:rsidR="00DC5730" w:rsidRPr="006C6B3C">
        <w:rPr>
          <w:rFonts w:eastAsia="Arial Unicode MS" w:cstheme="minorHAnsi"/>
          <w:bCs/>
          <w:sz w:val="24"/>
          <w:szCs w:val="24"/>
          <w:lang w:eastAsia="cs-CZ"/>
        </w:rPr>
        <w:t xml:space="preserve"> </w:t>
      </w:r>
      <w:r w:rsidRPr="006C6B3C">
        <w:rPr>
          <w:rFonts w:eastAsia="Arial Unicode MS" w:cstheme="minorHAnsi"/>
          <w:bCs/>
          <w:sz w:val="24"/>
          <w:szCs w:val="24"/>
          <w:lang w:eastAsia="cs-CZ"/>
        </w:rPr>
        <w:t>Kontrola mostů na silnicích II. a III. tříd</w:t>
      </w:r>
      <w:r w:rsidR="00F6720F" w:rsidRPr="006C6B3C">
        <w:rPr>
          <w:rFonts w:eastAsia="Arial Unicode MS" w:cstheme="minorHAnsi"/>
          <w:bCs/>
          <w:sz w:val="24"/>
          <w:szCs w:val="24"/>
          <w:lang w:eastAsia="cs-CZ"/>
        </w:rPr>
        <w:t>y</w:t>
      </w:r>
      <w:r w:rsidRPr="006C6B3C">
        <w:rPr>
          <w:rFonts w:eastAsia="Arial Unicode MS" w:cstheme="minorHAnsi"/>
          <w:bCs/>
          <w:sz w:val="24"/>
          <w:szCs w:val="24"/>
          <w:lang w:eastAsia="cs-CZ"/>
        </w:rPr>
        <w:t xml:space="preserve"> byla provedena </w:t>
      </w:r>
      <w:r w:rsidR="00F6720F" w:rsidRPr="006C6B3C">
        <w:rPr>
          <w:rFonts w:eastAsia="Arial Unicode MS" w:cstheme="minorHAnsi"/>
          <w:bCs/>
          <w:sz w:val="24"/>
          <w:szCs w:val="24"/>
          <w:lang w:eastAsia="cs-CZ"/>
        </w:rPr>
        <w:t>u</w:t>
      </w:r>
      <w:r w:rsidR="00E8262F">
        <w:rPr>
          <w:rFonts w:eastAsia="Arial Unicode MS" w:cstheme="minorHAnsi"/>
          <w:bCs/>
          <w:sz w:val="24"/>
          <w:szCs w:val="24"/>
          <w:lang w:eastAsia="cs-CZ"/>
        </w:rPr>
        <w:t> </w:t>
      </w:r>
      <w:r w:rsidRPr="006C6B3C">
        <w:rPr>
          <w:rFonts w:eastAsia="Arial Unicode MS" w:cstheme="minorHAnsi"/>
          <w:bCs/>
          <w:sz w:val="24"/>
          <w:szCs w:val="24"/>
          <w:lang w:eastAsia="cs-CZ"/>
        </w:rPr>
        <w:t>14</w:t>
      </w:r>
      <w:r w:rsidR="00E8262F">
        <w:rPr>
          <w:rFonts w:eastAsia="Arial Unicode MS" w:cstheme="minorHAnsi"/>
          <w:bCs/>
          <w:sz w:val="24"/>
          <w:szCs w:val="24"/>
          <w:lang w:eastAsia="cs-CZ"/>
        </w:rPr>
        <w:t> </w:t>
      </w:r>
      <w:r w:rsidRPr="006C6B3C">
        <w:rPr>
          <w:rFonts w:eastAsia="Arial Unicode MS" w:cstheme="minorHAnsi"/>
          <w:bCs/>
          <w:sz w:val="24"/>
          <w:szCs w:val="24"/>
          <w:lang w:eastAsia="cs-CZ"/>
        </w:rPr>
        <w:t>projektů oprav a rekonstrukcí mostů</w:t>
      </w:r>
      <w:r w:rsidR="00F6720F" w:rsidRPr="006C6B3C">
        <w:rPr>
          <w:rFonts w:eastAsia="Arial Unicode MS" w:cstheme="minorHAnsi"/>
          <w:bCs/>
          <w:sz w:val="24"/>
          <w:szCs w:val="24"/>
          <w:lang w:eastAsia="cs-CZ"/>
        </w:rPr>
        <w:t xml:space="preserve"> financovaných s účastí </w:t>
      </w:r>
      <w:r w:rsidR="00227D75" w:rsidRPr="006C6B3C">
        <w:rPr>
          <w:rFonts w:eastAsia="Arial Unicode MS" w:cstheme="minorHAnsi"/>
          <w:bCs/>
          <w:sz w:val="24"/>
          <w:szCs w:val="24"/>
          <w:lang w:eastAsia="cs-CZ"/>
        </w:rPr>
        <w:t xml:space="preserve">peněžních </w:t>
      </w:r>
      <w:r w:rsidR="00F6720F" w:rsidRPr="006C6B3C">
        <w:rPr>
          <w:rFonts w:eastAsia="Arial Unicode MS" w:cstheme="minorHAnsi"/>
          <w:bCs/>
          <w:sz w:val="24"/>
          <w:szCs w:val="24"/>
          <w:lang w:eastAsia="cs-CZ"/>
        </w:rPr>
        <w:t>prostředků SFDI</w:t>
      </w:r>
      <w:r w:rsidR="00227D75" w:rsidRPr="006C6B3C">
        <w:rPr>
          <w:rFonts w:eastAsia="Arial Unicode MS" w:cstheme="minorHAnsi"/>
          <w:bCs/>
          <w:sz w:val="24"/>
          <w:szCs w:val="24"/>
          <w:lang w:eastAsia="cs-CZ"/>
        </w:rPr>
        <w:t xml:space="preserve"> nebo IROP</w:t>
      </w:r>
      <w:r w:rsidR="00F6720F" w:rsidRPr="006C6B3C">
        <w:rPr>
          <w:rFonts w:eastAsia="Arial Unicode MS" w:cstheme="minorHAnsi"/>
          <w:bCs/>
          <w:sz w:val="24"/>
          <w:szCs w:val="24"/>
          <w:lang w:eastAsia="cs-CZ"/>
        </w:rPr>
        <w:t xml:space="preserve"> </w:t>
      </w:r>
      <w:r w:rsidR="00BB3749" w:rsidRPr="006C6B3C">
        <w:rPr>
          <w:rFonts w:eastAsia="Arial Unicode MS" w:cstheme="minorHAnsi"/>
          <w:bCs/>
          <w:sz w:val="24"/>
          <w:szCs w:val="24"/>
          <w:lang w:eastAsia="cs-CZ"/>
        </w:rPr>
        <w:t>s celkovým objemem nákladů 40</w:t>
      </w:r>
      <w:r w:rsidR="00AA4824" w:rsidRPr="006C6B3C">
        <w:rPr>
          <w:rFonts w:eastAsia="Arial Unicode MS" w:cstheme="minorHAnsi"/>
          <w:bCs/>
          <w:sz w:val="24"/>
          <w:szCs w:val="24"/>
          <w:lang w:eastAsia="cs-CZ"/>
        </w:rPr>
        <w:t>4,6</w:t>
      </w:r>
      <w:r w:rsidR="00BB3749" w:rsidRPr="006C6B3C">
        <w:rPr>
          <w:rFonts w:eastAsia="Arial Unicode MS" w:cstheme="minorHAnsi"/>
          <w:bCs/>
          <w:sz w:val="24"/>
          <w:szCs w:val="24"/>
          <w:lang w:eastAsia="cs-CZ"/>
        </w:rPr>
        <w:t xml:space="preserve"> mil. Kč</w:t>
      </w:r>
      <w:r w:rsidRPr="006C6B3C">
        <w:rPr>
          <w:rFonts w:eastAsia="Arial Unicode MS" w:cstheme="minorHAnsi"/>
          <w:bCs/>
          <w:sz w:val="24"/>
          <w:szCs w:val="24"/>
          <w:lang w:eastAsia="cs-CZ"/>
        </w:rPr>
        <w:t>.</w:t>
      </w:r>
      <w:r w:rsidR="00FD00ED" w:rsidRPr="006C6B3C">
        <w:rPr>
          <w:rFonts w:eastAsia="Arial Unicode MS" w:cstheme="minorHAnsi"/>
          <w:bCs/>
          <w:sz w:val="24"/>
          <w:szCs w:val="24"/>
          <w:lang w:eastAsia="cs-CZ"/>
        </w:rPr>
        <w:t xml:space="preserve"> </w:t>
      </w:r>
      <w:r w:rsidR="00E2576C" w:rsidRPr="006C6B3C">
        <w:rPr>
          <w:rFonts w:eastAsia="Arial Unicode MS" w:cstheme="minorHAnsi"/>
          <w:bCs/>
          <w:sz w:val="24"/>
          <w:szCs w:val="24"/>
          <w:lang w:eastAsia="cs-CZ"/>
        </w:rPr>
        <w:t>N</w:t>
      </w:r>
      <w:r w:rsidR="00FD00ED" w:rsidRPr="006C6B3C">
        <w:rPr>
          <w:rFonts w:eastAsia="Arial Unicode MS" w:cstheme="minorHAnsi"/>
          <w:bCs/>
          <w:sz w:val="24"/>
          <w:szCs w:val="24"/>
          <w:lang w:eastAsia="cs-CZ"/>
        </w:rPr>
        <w:t xml:space="preserve">KÚ </w:t>
      </w:r>
      <w:r w:rsidR="00AA4824" w:rsidRPr="006C6B3C">
        <w:rPr>
          <w:rFonts w:eastAsia="Arial Unicode MS" w:cstheme="minorHAnsi"/>
          <w:bCs/>
          <w:sz w:val="24"/>
          <w:szCs w:val="24"/>
          <w:lang w:eastAsia="cs-CZ"/>
        </w:rPr>
        <w:t>dále</w:t>
      </w:r>
      <w:r w:rsidR="00E2576C" w:rsidRPr="006C6B3C">
        <w:rPr>
          <w:rFonts w:eastAsia="Arial Unicode MS" w:cstheme="minorHAnsi"/>
          <w:bCs/>
          <w:sz w:val="24"/>
          <w:szCs w:val="24"/>
          <w:lang w:eastAsia="cs-CZ"/>
        </w:rPr>
        <w:t xml:space="preserve"> </w:t>
      </w:r>
      <w:r w:rsidR="00FD00ED" w:rsidRPr="006C6B3C">
        <w:rPr>
          <w:rFonts w:eastAsia="Arial Unicode MS" w:cstheme="minorHAnsi"/>
          <w:bCs/>
          <w:sz w:val="24"/>
          <w:szCs w:val="24"/>
          <w:lang w:eastAsia="cs-CZ"/>
        </w:rPr>
        <w:t xml:space="preserve">prověřil postup </w:t>
      </w:r>
      <w:r w:rsidR="00325097" w:rsidRPr="006C6B3C">
        <w:rPr>
          <w:rFonts w:eastAsia="Arial Unicode MS" w:cstheme="minorHAnsi"/>
          <w:bCs/>
          <w:sz w:val="24"/>
          <w:szCs w:val="24"/>
          <w:lang w:eastAsia="cs-CZ"/>
        </w:rPr>
        <w:t xml:space="preserve">MMR při stanovení podmínek pro poskytování podpory </w:t>
      </w:r>
      <w:r w:rsidR="00BB3749" w:rsidRPr="006C6B3C">
        <w:rPr>
          <w:rFonts w:eastAsia="Arial Unicode MS" w:cstheme="minorHAnsi"/>
          <w:bCs/>
          <w:sz w:val="24"/>
          <w:szCs w:val="24"/>
          <w:lang w:eastAsia="cs-CZ"/>
        </w:rPr>
        <w:t xml:space="preserve">z IROP </w:t>
      </w:r>
      <w:r w:rsidR="00AA4824" w:rsidRPr="006C6B3C">
        <w:rPr>
          <w:rFonts w:eastAsia="Arial Unicode MS" w:cstheme="minorHAnsi"/>
          <w:bCs/>
          <w:sz w:val="24"/>
          <w:szCs w:val="24"/>
          <w:lang w:eastAsia="cs-CZ"/>
        </w:rPr>
        <w:t>využité</w:t>
      </w:r>
      <w:r w:rsidR="00325097" w:rsidRPr="006C6B3C">
        <w:rPr>
          <w:rFonts w:eastAsia="Arial Unicode MS" w:cstheme="minorHAnsi"/>
          <w:bCs/>
          <w:sz w:val="24"/>
          <w:szCs w:val="24"/>
          <w:lang w:eastAsia="cs-CZ"/>
        </w:rPr>
        <w:t xml:space="preserve"> na </w:t>
      </w:r>
      <w:r w:rsidR="00AA4824" w:rsidRPr="006C6B3C">
        <w:rPr>
          <w:rFonts w:eastAsia="Arial Unicode MS" w:cstheme="minorHAnsi"/>
          <w:bCs/>
          <w:sz w:val="24"/>
          <w:szCs w:val="24"/>
          <w:lang w:eastAsia="cs-CZ"/>
        </w:rPr>
        <w:t xml:space="preserve">financování </w:t>
      </w:r>
      <w:r w:rsidR="00325097" w:rsidRPr="006C6B3C">
        <w:rPr>
          <w:rFonts w:eastAsia="Arial Unicode MS" w:cstheme="minorHAnsi"/>
          <w:bCs/>
          <w:sz w:val="24"/>
          <w:szCs w:val="24"/>
          <w:lang w:eastAsia="cs-CZ"/>
        </w:rPr>
        <w:t>rekonstrukc</w:t>
      </w:r>
      <w:r w:rsidR="00AA4824" w:rsidRPr="006C6B3C">
        <w:rPr>
          <w:rFonts w:eastAsia="Arial Unicode MS" w:cstheme="minorHAnsi"/>
          <w:bCs/>
          <w:sz w:val="24"/>
          <w:szCs w:val="24"/>
          <w:lang w:eastAsia="cs-CZ"/>
        </w:rPr>
        <w:t>í a</w:t>
      </w:r>
      <w:r w:rsidR="00E8262F">
        <w:rPr>
          <w:rFonts w:eastAsia="Arial Unicode MS" w:cstheme="minorHAnsi"/>
          <w:bCs/>
          <w:sz w:val="24"/>
          <w:szCs w:val="24"/>
          <w:lang w:eastAsia="cs-CZ"/>
        </w:rPr>
        <w:t> </w:t>
      </w:r>
      <w:r w:rsidR="00AA4824" w:rsidRPr="006C6B3C">
        <w:rPr>
          <w:rFonts w:eastAsia="Arial Unicode MS" w:cstheme="minorHAnsi"/>
          <w:bCs/>
          <w:sz w:val="24"/>
          <w:szCs w:val="24"/>
          <w:lang w:eastAsia="cs-CZ"/>
        </w:rPr>
        <w:t>výstavby</w:t>
      </w:r>
      <w:r w:rsidR="00325097" w:rsidRPr="006C6B3C">
        <w:rPr>
          <w:rFonts w:eastAsia="Arial Unicode MS" w:cstheme="minorHAnsi"/>
          <w:bCs/>
          <w:sz w:val="24"/>
          <w:szCs w:val="24"/>
          <w:lang w:eastAsia="cs-CZ"/>
        </w:rPr>
        <w:t xml:space="preserve"> mostů na silnicích II. a III. třídy a </w:t>
      </w:r>
      <w:r w:rsidR="00AA4824" w:rsidRPr="006C6B3C">
        <w:rPr>
          <w:rFonts w:eastAsia="Arial Unicode MS" w:cstheme="minorHAnsi"/>
          <w:bCs/>
          <w:sz w:val="24"/>
          <w:szCs w:val="24"/>
          <w:lang w:eastAsia="cs-CZ"/>
        </w:rPr>
        <w:t xml:space="preserve">při </w:t>
      </w:r>
      <w:r w:rsidR="00BB3749" w:rsidRPr="006C6B3C">
        <w:rPr>
          <w:rFonts w:eastAsia="Arial Unicode MS" w:cstheme="minorHAnsi"/>
          <w:bCs/>
          <w:sz w:val="24"/>
          <w:szCs w:val="24"/>
          <w:lang w:eastAsia="cs-CZ"/>
        </w:rPr>
        <w:t>rozhodování o poskytnutí této podpory. Na</w:t>
      </w:r>
      <w:r w:rsidR="00325097" w:rsidRPr="006C6B3C">
        <w:rPr>
          <w:rFonts w:eastAsia="Arial Unicode MS" w:cstheme="minorHAnsi"/>
          <w:bCs/>
          <w:sz w:val="24"/>
          <w:szCs w:val="24"/>
          <w:lang w:eastAsia="cs-CZ"/>
        </w:rPr>
        <w:t xml:space="preserve"> CRR</w:t>
      </w:r>
      <w:r w:rsidR="00BB3749" w:rsidRPr="006C6B3C">
        <w:rPr>
          <w:rFonts w:eastAsia="Arial Unicode MS" w:cstheme="minorHAnsi"/>
          <w:bCs/>
          <w:sz w:val="24"/>
          <w:szCs w:val="24"/>
          <w:lang w:eastAsia="cs-CZ"/>
        </w:rPr>
        <w:t xml:space="preserve"> </w:t>
      </w:r>
      <w:r w:rsidR="00AA4824" w:rsidRPr="006C6B3C">
        <w:rPr>
          <w:rFonts w:eastAsia="Arial Unicode MS" w:cstheme="minorHAnsi"/>
          <w:bCs/>
          <w:sz w:val="24"/>
          <w:szCs w:val="24"/>
          <w:lang w:eastAsia="cs-CZ"/>
        </w:rPr>
        <w:t xml:space="preserve">NKÚ </w:t>
      </w:r>
      <w:r w:rsidR="00BB3749" w:rsidRPr="006C6B3C">
        <w:rPr>
          <w:rFonts w:eastAsia="Arial Unicode MS" w:cstheme="minorHAnsi"/>
          <w:bCs/>
          <w:sz w:val="24"/>
          <w:szCs w:val="24"/>
          <w:lang w:eastAsia="cs-CZ"/>
        </w:rPr>
        <w:t>prověřil jeho postup při</w:t>
      </w:r>
      <w:r w:rsidR="00325097" w:rsidRPr="006C6B3C">
        <w:rPr>
          <w:rFonts w:eastAsia="Arial Unicode MS" w:cstheme="minorHAnsi"/>
          <w:bCs/>
          <w:sz w:val="24"/>
          <w:szCs w:val="24"/>
          <w:lang w:eastAsia="cs-CZ"/>
        </w:rPr>
        <w:t xml:space="preserve"> administraci a monitorování 10 projektů </w:t>
      </w:r>
      <w:r w:rsidR="00BB3749" w:rsidRPr="006C6B3C">
        <w:rPr>
          <w:rFonts w:eastAsia="Arial Unicode MS" w:cstheme="minorHAnsi"/>
          <w:bCs/>
          <w:sz w:val="24"/>
          <w:szCs w:val="24"/>
          <w:lang w:eastAsia="cs-CZ"/>
        </w:rPr>
        <w:t xml:space="preserve">rekonstrukcí mostů </w:t>
      </w:r>
      <w:r w:rsidR="00325097" w:rsidRPr="006C6B3C">
        <w:rPr>
          <w:rFonts w:eastAsia="Arial Unicode MS" w:cstheme="minorHAnsi"/>
          <w:bCs/>
          <w:sz w:val="24"/>
          <w:szCs w:val="24"/>
          <w:lang w:eastAsia="cs-CZ"/>
        </w:rPr>
        <w:t>s celkovým objemem způsobilých výdajů 1,2 mld. Kč.</w:t>
      </w:r>
      <w:r w:rsidR="00BB3749" w:rsidRPr="006C6B3C">
        <w:rPr>
          <w:rFonts w:eastAsia="Arial Unicode MS" w:cstheme="minorHAnsi"/>
          <w:bCs/>
          <w:sz w:val="24"/>
          <w:szCs w:val="24"/>
          <w:lang w:eastAsia="cs-CZ"/>
        </w:rPr>
        <w:t xml:space="preserve"> </w:t>
      </w:r>
    </w:p>
    <w:p w14:paraId="05723358" w14:textId="77777777" w:rsidR="0028352C" w:rsidRPr="006C6B3C" w:rsidRDefault="0028352C" w:rsidP="00D928D2">
      <w:pPr>
        <w:spacing w:after="0" w:line="240" w:lineRule="auto"/>
        <w:mirrorIndents/>
        <w:jc w:val="both"/>
        <w:rPr>
          <w:rFonts w:eastAsia="Times New Roman" w:cstheme="minorHAnsi"/>
          <w:sz w:val="24"/>
          <w:szCs w:val="24"/>
        </w:rPr>
      </w:pPr>
    </w:p>
    <w:p w14:paraId="09287C0E" w14:textId="77777777" w:rsidR="0007170E"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Kontrola navázala </w:t>
      </w:r>
      <w:r w:rsidR="00A60D16" w:rsidRPr="006C6B3C">
        <w:rPr>
          <w:rFonts w:cstheme="minorHAnsi"/>
          <w:sz w:val="24"/>
          <w:szCs w:val="24"/>
        </w:rPr>
        <w:t xml:space="preserve">mj. na </w:t>
      </w:r>
      <w:r w:rsidRPr="006C6B3C">
        <w:rPr>
          <w:rFonts w:cstheme="minorHAnsi"/>
          <w:sz w:val="24"/>
          <w:szCs w:val="24"/>
        </w:rPr>
        <w:t xml:space="preserve">kontrolní </w:t>
      </w:r>
      <w:r w:rsidR="00AB72EB" w:rsidRPr="006C6B3C">
        <w:rPr>
          <w:rFonts w:cstheme="minorHAnsi"/>
          <w:sz w:val="24"/>
          <w:szCs w:val="24"/>
        </w:rPr>
        <w:t>akc</w:t>
      </w:r>
      <w:r w:rsidR="00E2576C" w:rsidRPr="006C6B3C">
        <w:rPr>
          <w:rFonts w:cstheme="minorHAnsi"/>
          <w:sz w:val="24"/>
          <w:szCs w:val="24"/>
        </w:rPr>
        <w:t>e</w:t>
      </w:r>
      <w:r w:rsidR="00AB72EB" w:rsidRPr="006C6B3C">
        <w:rPr>
          <w:rFonts w:cstheme="minorHAnsi"/>
          <w:sz w:val="24"/>
          <w:szCs w:val="24"/>
        </w:rPr>
        <w:t xml:space="preserve"> </w:t>
      </w:r>
      <w:r w:rsidR="00C51BDA" w:rsidRPr="006C6B3C">
        <w:rPr>
          <w:rFonts w:cstheme="minorHAnsi"/>
          <w:sz w:val="24"/>
          <w:szCs w:val="24"/>
        </w:rPr>
        <w:t xml:space="preserve">č. </w:t>
      </w:r>
      <w:r w:rsidR="00E2576C" w:rsidRPr="006C6B3C">
        <w:rPr>
          <w:rFonts w:cstheme="minorHAnsi"/>
          <w:sz w:val="24"/>
          <w:szCs w:val="24"/>
        </w:rPr>
        <w:t>13/27</w:t>
      </w:r>
      <w:r w:rsidRPr="006C6B3C">
        <w:rPr>
          <w:rStyle w:val="Znakapoznpodarou"/>
          <w:rFonts w:cstheme="minorHAnsi"/>
          <w:sz w:val="24"/>
          <w:szCs w:val="24"/>
          <w:lang w:eastAsia="cs-CZ"/>
        </w:rPr>
        <w:footnoteReference w:id="20"/>
      </w:r>
      <w:r w:rsidR="00C51BDA" w:rsidRPr="006C6B3C">
        <w:rPr>
          <w:rFonts w:cstheme="minorHAnsi"/>
          <w:sz w:val="24"/>
          <w:szCs w:val="24"/>
        </w:rPr>
        <w:t xml:space="preserve"> </w:t>
      </w:r>
      <w:r w:rsidR="00AB72EB" w:rsidRPr="006C6B3C">
        <w:rPr>
          <w:rFonts w:cstheme="minorHAnsi"/>
          <w:sz w:val="24"/>
          <w:szCs w:val="24"/>
        </w:rPr>
        <w:t>a č. 1</w:t>
      </w:r>
      <w:r w:rsidR="00E2576C" w:rsidRPr="006C6B3C">
        <w:rPr>
          <w:rFonts w:cstheme="minorHAnsi"/>
          <w:sz w:val="24"/>
          <w:szCs w:val="24"/>
        </w:rPr>
        <w:t>7</w:t>
      </w:r>
      <w:r w:rsidR="00AB72EB" w:rsidRPr="006C6B3C">
        <w:rPr>
          <w:rFonts w:cstheme="minorHAnsi"/>
          <w:sz w:val="24"/>
          <w:szCs w:val="24"/>
        </w:rPr>
        <w:t>/0</w:t>
      </w:r>
      <w:r w:rsidR="00E2576C" w:rsidRPr="006C6B3C">
        <w:rPr>
          <w:rFonts w:cstheme="minorHAnsi"/>
          <w:sz w:val="24"/>
          <w:szCs w:val="24"/>
        </w:rPr>
        <w:t>9</w:t>
      </w:r>
      <w:r w:rsidRPr="006C6B3C">
        <w:rPr>
          <w:rStyle w:val="Znakapoznpodarou"/>
          <w:rFonts w:cstheme="minorHAnsi"/>
          <w:sz w:val="24"/>
          <w:szCs w:val="24"/>
          <w:lang w:eastAsia="cs-CZ"/>
        </w:rPr>
        <w:footnoteReference w:id="21"/>
      </w:r>
      <w:r w:rsidR="00AB72EB" w:rsidRPr="006C6B3C">
        <w:rPr>
          <w:rFonts w:cstheme="minorHAnsi"/>
          <w:sz w:val="24"/>
          <w:szCs w:val="24"/>
        </w:rPr>
        <w:t>, při nichž</w:t>
      </w:r>
      <w:r w:rsidR="00017EA1" w:rsidRPr="006C6B3C">
        <w:rPr>
          <w:rFonts w:cstheme="minorHAnsi"/>
          <w:sz w:val="24"/>
          <w:szCs w:val="24"/>
        </w:rPr>
        <w:t xml:space="preserve"> NKÚ zjistil v činnosti MD</w:t>
      </w:r>
      <w:r w:rsidR="00E2576C" w:rsidRPr="006C6B3C">
        <w:rPr>
          <w:rFonts w:cstheme="minorHAnsi"/>
          <w:sz w:val="24"/>
          <w:szCs w:val="24"/>
        </w:rPr>
        <w:t xml:space="preserve"> i ŘSD</w:t>
      </w:r>
      <w:r w:rsidR="00017EA1" w:rsidRPr="006C6B3C">
        <w:rPr>
          <w:rFonts w:cstheme="minorHAnsi"/>
          <w:sz w:val="24"/>
          <w:szCs w:val="24"/>
        </w:rPr>
        <w:t xml:space="preserve"> opakující se nedostatky, zejména nevytvoření účinného systému řízení investic</w:t>
      </w:r>
      <w:r w:rsidR="00A60D16" w:rsidRPr="006C6B3C">
        <w:rPr>
          <w:rFonts w:cstheme="minorHAnsi"/>
          <w:sz w:val="24"/>
          <w:szCs w:val="24"/>
        </w:rPr>
        <w:t xml:space="preserve"> a</w:t>
      </w:r>
      <w:r w:rsidR="00FC1C92">
        <w:rPr>
          <w:rFonts w:cstheme="minorHAnsi"/>
          <w:sz w:val="24"/>
          <w:szCs w:val="24"/>
        </w:rPr>
        <w:t> </w:t>
      </w:r>
      <w:r w:rsidR="00A60D16" w:rsidRPr="006C6B3C">
        <w:rPr>
          <w:rFonts w:cstheme="minorHAnsi"/>
          <w:sz w:val="24"/>
          <w:szCs w:val="24"/>
        </w:rPr>
        <w:t>odsouvání oprav a neprovádění údržby.</w:t>
      </w:r>
    </w:p>
    <w:p w14:paraId="712BEAB1" w14:textId="77777777" w:rsidR="00AD5DAC" w:rsidRPr="006C6B3C" w:rsidRDefault="00AD5DAC" w:rsidP="00D928D2">
      <w:pPr>
        <w:tabs>
          <w:tab w:val="center" w:pos="7020"/>
        </w:tabs>
        <w:spacing w:after="0" w:line="240" w:lineRule="auto"/>
        <w:mirrorIndents/>
        <w:jc w:val="both"/>
        <w:rPr>
          <w:rFonts w:cstheme="minorHAnsi"/>
          <w:sz w:val="24"/>
          <w:szCs w:val="24"/>
        </w:rPr>
      </w:pPr>
    </w:p>
    <w:p w14:paraId="3CD77EB0" w14:textId="77777777" w:rsidR="00D02FE5" w:rsidRPr="00FC1C92" w:rsidRDefault="00021C02" w:rsidP="00D928D2">
      <w:pPr>
        <w:tabs>
          <w:tab w:val="center" w:pos="7020"/>
        </w:tabs>
        <w:spacing w:after="0" w:line="240" w:lineRule="auto"/>
        <w:ind w:left="567" w:hanging="567"/>
        <w:mirrorIndents/>
        <w:jc w:val="both"/>
        <w:rPr>
          <w:rFonts w:cstheme="minorHAnsi"/>
          <w:sz w:val="20"/>
          <w:szCs w:val="24"/>
        </w:rPr>
      </w:pPr>
      <w:r w:rsidRPr="00FC1C92">
        <w:rPr>
          <w:rFonts w:cstheme="minorHAnsi"/>
          <w:b/>
          <w:sz w:val="20"/>
          <w:szCs w:val="24"/>
        </w:rPr>
        <w:t>Pozn</w:t>
      </w:r>
      <w:r w:rsidR="003F2238">
        <w:rPr>
          <w:rFonts w:cstheme="minorHAnsi"/>
          <w:b/>
          <w:sz w:val="20"/>
          <w:szCs w:val="24"/>
        </w:rPr>
        <w:t>.</w:t>
      </w:r>
      <w:r w:rsidRPr="00FC1C92">
        <w:rPr>
          <w:rFonts w:cstheme="minorHAnsi"/>
          <w:b/>
          <w:sz w:val="20"/>
          <w:szCs w:val="24"/>
        </w:rPr>
        <w:t>:</w:t>
      </w:r>
      <w:r w:rsidRPr="00FC1C92">
        <w:rPr>
          <w:rFonts w:cstheme="minorHAnsi"/>
          <w:sz w:val="20"/>
          <w:szCs w:val="24"/>
        </w:rPr>
        <w:t xml:space="preserve"> Právní předpisy </w:t>
      </w:r>
      <w:r w:rsidR="003251F9" w:rsidRPr="00FC1C92">
        <w:rPr>
          <w:rFonts w:cstheme="minorHAnsi"/>
          <w:sz w:val="20"/>
          <w:szCs w:val="24"/>
        </w:rPr>
        <w:t>uvedené</w:t>
      </w:r>
      <w:r w:rsidRPr="00FC1C92">
        <w:rPr>
          <w:rFonts w:cstheme="minorHAnsi"/>
          <w:sz w:val="20"/>
          <w:szCs w:val="24"/>
        </w:rPr>
        <w:t xml:space="preserve"> v tomto kontrolním závěru jsou aplikovány ve znění účinném pro kontrolované období. </w:t>
      </w:r>
    </w:p>
    <w:p w14:paraId="3223FF7A" w14:textId="77777777" w:rsidR="006433C5" w:rsidRPr="006C6B3C" w:rsidRDefault="006433C5" w:rsidP="00D928D2">
      <w:pPr>
        <w:tabs>
          <w:tab w:val="center" w:pos="7020"/>
        </w:tabs>
        <w:spacing w:after="0" w:line="240" w:lineRule="auto"/>
        <w:mirrorIndents/>
        <w:jc w:val="both"/>
        <w:rPr>
          <w:rFonts w:cstheme="minorHAnsi"/>
          <w:sz w:val="24"/>
          <w:szCs w:val="24"/>
        </w:rPr>
      </w:pPr>
    </w:p>
    <w:p w14:paraId="2A0CC77C" w14:textId="77777777" w:rsidR="00021C02" w:rsidRDefault="00021C02" w:rsidP="00D928D2">
      <w:pPr>
        <w:tabs>
          <w:tab w:val="center" w:pos="7020"/>
        </w:tabs>
        <w:spacing w:after="0" w:line="240" w:lineRule="auto"/>
        <w:mirrorIndents/>
        <w:jc w:val="both"/>
        <w:rPr>
          <w:rFonts w:cstheme="minorHAnsi"/>
          <w:sz w:val="24"/>
          <w:szCs w:val="24"/>
        </w:rPr>
      </w:pPr>
    </w:p>
    <w:p w14:paraId="474DA38F" w14:textId="77777777" w:rsidR="002E3F8B" w:rsidRDefault="00AB11EE" w:rsidP="00D928D2">
      <w:pPr>
        <w:pStyle w:val="Nadpis1"/>
        <w:spacing w:before="0" w:after="0"/>
        <w:mirrorIndents/>
        <w:jc w:val="center"/>
        <w:rPr>
          <w:rFonts w:asciiTheme="minorHAnsi" w:hAnsiTheme="minorHAnsi" w:cstheme="minorHAnsi"/>
          <w:sz w:val="28"/>
          <w:szCs w:val="28"/>
        </w:rPr>
      </w:pPr>
      <w:r w:rsidRPr="006C6B3C">
        <w:rPr>
          <w:rFonts w:asciiTheme="minorHAnsi" w:hAnsiTheme="minorHAnsi" w:cstheme="minorHAnsi"/>
          <w:sz w:val="28"/>
          <w:szCs w:val="28"/>
        </w:rPr>
        <w:t>IV. Podrobn</w:t>
      </w:r>
      <w:r w:rsidR="00276301" w:rsidRPr="006C6B3C">
        <w:rPr>
          <w:rFonts w:asciiTheme="minorHAnsi" w:hAnsiTheme="minorHAnsi" w:cstheme="minorHAnsi"/>
          <w:sz w:val="28"/>
          <w:szCs w:val="28"/>
        </w:rPr>
        <w:t>é skutečnosti zjištěné kontrolou</w:t>
      </w:r>
    </w:p>
    <w:p w14:paraId="088871AE" w14:textId="77777777" w:rsidR="00D41812" w:rsidRPr="006C6B3C" w:rsidRDefault="00D41812" w:rsidP="00D928D2">
      <w:pPr>
        <w:keepNext/>
        <w:spacing w:after="0" w:line="240" w:lineRule="auto"/>
        <w:mirrorIndents/>
        <w:jc w:val="both"/>
        <w:rPr>
          <w:rFonts w:cstheme="minorHAnsi"/>
          <w:color w:val="000000"/>
          <w:sz w:val="24"/>
          <w:szCs w:val="24"/>
          <w:lang w:bidi="cs-CZ"/>
        </w:rPr>
      </w:pPr>
    </w:p>
    <w:p w14:paraId="757DD3AF" w14:textId="77777777" w:rsidR="00C673A7" w:rsidRPr="00FC1C92" w:rsidRDefault="00FC1C92" w:rsidP="00912C8E">
      <w:pPr>
        <w:keepNext/>
        <w:spacing w:after="0" w:line="240" w:lineRule="auto"/>
        <w:mirrorIndents/>
        <w:jc w:val="both"/>
        <w:rPr>
          <w:rFonts w:cstheme="minorHAnsi"/>
          <w:b/>
          <w:color w:val="000000"/>
          <w:sz w:val="24"/>
          <w:szCs w:val="24"/>
          <w:lang w:bidi="cs-CZ"/>
        </w:rPr>
      </w:pPr>
      <w:r>
        <w:rPr>
          <w:rFonts w:cstheme="minorHAnsi"/>
          <w:b/>
          <w:color w:val="000000"/>
          <w:sz w:val="24"/>
          <w:szCs w:val="24"/>
          <w:lang w:bidi="cs-CZ"/>
        </w:rPr>
        <w:t xml:space="preserve">1. </w:t>
      </w:r>
      <w:r w:rsidR="00AB11EE" w:rsidRPr="00FC1C92">
        <w:rPr>
          <w:rFonts w:cstheme="minorHAnsi"/>
          <w:b/>
          <w:color w:val="000000"/>
          <w:sz w:val="24"/>
          <w:szCs w:val="24"/>
          <w:lang w:bidi="cs-CZ"/>
        </w:rPr>
        <w:t>Systém péče o dálniční a silniční mosty</w:t>
      </w:r>
      <w:r w:rsidR="008F3957" w:rsidRPr="00FC1C92">
        <w:rPr>
          <w:rFonts w:cstheme="minorHAnsi"/>
          <w:b/>
          <w:color w:val="000000"/>
          <w:sz w:val="24"/>
          <w:szCs w:val="24"/>
          <w:lang w:bidi="cs-CZ"/>
        </w:rPr>
        <w:t xml:space="preserve"> a jeho financování </w:t>
      </w:r>
    </w:p>
    <w:p w14:paraId="772ED89B" w14:textId="77777777" w:rsidR="00D41812" w:rsidRPr="006C6B3C" w:rsidRDefault="00D41812" w:rsidP="00D928D2">
      <w:pPr>
        <w:keepNext/>
        <w:spacing w:after="0" w:line="240" w:lineRule="auto"/>
        <w:mirrorIndents/>
        <w:jc w:val="both"/>
        <w:rPr>
          <w:rFonts w:cstheme="minorHAnsi"/>
          <w:color w:val="000000"/>
          <w:sz w:val="24"/>
          <w:szCs w:val="24"/>
          <w:lang w:bidi="cs-CZ"/>
        </w:rPr>
      </w:pPr>
    </w:p>
    <w:p w14:paraId="5B38B236" w14:textId="1E9C2E12" w:rsidR="000A3259"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Dálniční a silniční mosty jsou kritickými místy dopravní infrastruktury. Jejich </w:t>
      </w:r>
      <w:r w:rsidR="00305F28" w:rsidRPr="006C6B3C">
        <w:rPr>
          <w:rFonts w:cstheme="minorHAnsi"/>
          <w:sz w:val="24"/>
          <w:szCs w:val="24"/>
        </w:rPr>
        <w:t xml:space="preserve">špatný </w:t>
      </w:r>
      <w:r w:rsidRPr="006C6B3C">
        <w:rPr>
          <w:rFonts w:cstheme="minorHAnsi"/>
          <w:sz w:val="24"/>
          <w:szCs w:val="24"/>
        </w:rPr>
        <w:t xml:space="preserve">stav </w:t>
      </w:r>
      <w:r w:rsidR="00305F28" w:rsidRPr="006C6B3C">
        <w:rPr>
          <w:rFonts w:cstheme="minorHAnsi"/>
          <w:sz w:val="24"/>
          <w:szCs w:val="24"/>
        </w:rPr>
        <w:t xml:space="preserve">může </w:t>
      </w:r>
      <w:r w:rsidRPr="006C6B3C">
        <w:rPr>
          <w:rFonts w:cstheme="minorHAnsi"/>
          <w:sz w:val="24"/>
          <w:szCs w:val="24"/>
        </w:rPr>
        <w:t>významně ovliv</w:t>
      </w:r>
      <w:r w:rsidR="00305F28" w:rsidRPr="006C6B3C">
        <w:rPr>
          <w:rFonts w:cstheme="minorHAnsi"/>
          <w:sz w:val="24"/>
          <w:szCs w:val="24"/>
        </w:rPr>
        <w:t>nit</w:t>
      </w:r>
      <w:r w:rsidRPr="006C6B3C">
        <w:rPr>
          <w:rFonts w:cstheme="minorHAnsi"/>
          <w:sz w:val="24"/>
          <w:szCs w:val="24"/>
        </w:rPr>
        <w:t xml:space="preserve"> bezpečnost a plynulost silničního provozu. Přestože </w:t>
      </w:r>
      <w:r w:rsidR="00815F49" w:rsidRPr="006C6B3C">
        <w:rPr>
          <w:rFonts w:cstheme="minorHAnsi"/>
          <w:sz w:val="24"/>
          <w:szCs w:val="24"/>
        </w:rPr>
        <w:t xml:space="preserve">za </w:t>
      </w:r>
      <w:r w:rsidRPr="006C6B3C">
        <w:rPr>
          <w:rFonts w:cstheme="minorHAnsi"/>
          <w:sz w:val="24"/>
          <w:szCs w:val="24"/>
        </w:rPr>
        <w:t xml:space="preserve">zajištění řádné péče o mosty </w:t>
      </w:r>
      <w:r w:rsidR="00E54ACE" w:rsidRPr="006C6B3C">
        <w:rPr>
          <w:rFonts w:cstheme="minorHAnsi"/>
          <w:sz w:val="24"/>
          <w:szCs w:val="24"/>
        </w:rPr>
        <w:t xml:space="preserve">na dálnicích a silnicích I. třídy </w:t>
      </w:r>
      <w:r w:rsidR="00815F49" w:rsidRPr="006C6B3C">
        <w:rPr>
          <w:rFonts w:cstheme="minorHAnsi"/>
          <w:sz w:val="24"/>
          <w:szCs w:val="24"/>
        </w:rPr>
        <w:t>z</w:t>
      </w:r>
      <w:r w:rsidRPr="006C6B3C">
        <w:rPr>
          <w:rFonts w:cstheme="minorHAnsi"/>
          <w:sz w:val="24"/>
          <w:szCs w:val="24"/>
        </w:rPr>
        <w:t>odpov</w:t>
      </w:r>
      <w:r w:rsidR="00815F49" w:rsidRPr="006C6B3C">
        <w:rPr>
          <w:rFonts w:cstheme="minorHAnsi"/>
          <w:sz w:val="24"/>
          <w:szCs w:val="24"/>
        </w:rPr>
        <w:t>ídá</w:t>
      </w:r>
      <w:r w:rsidRPr="006C6B3C">
        <w:rPr>
          <w:rFonts w:cstheme="minorHAnsi"/>
          <w:sz w:val="24"/>
          <w:szCs w:val="24"/>
        </w:rPr>
        <w:t xml:space="preserve"> ŘSD, MD za tuto oblast </w:t>
      </w:r>
      <w:r w:rsidR="00815F49" w:rsidRPr="006C6B3C">
        <w:rPr>
          <w:rFonts w:cstheme="minorHAnsi"/>
          <w:sz w:val="24"/>
          <w:szCs w:val="24"/>
        </w:rPr>
        <w:t>z</w:t>
      </w:r>
      <w:r w:rsidRPr="006C6B3C">
        <w:rPr>
          <w:rFonts w:cstheme="minorHAnsi"/>
          <w:sz w:val="24"/>
          <w:szCs w:val="24"/>
        </w:rPr>
        <w:t xml:space="preserve">odpovídá z titulu zřizovatele </w:t>
      </w:r>
      <w:r w:rsidR="00815F49" w:rsidRPr="006C6B3C">
        <w:rPr>
          <w:rFonts w:cstheme="minorHAnsi"/>
          <w:sz w:val="24"/>
          <w:szCs w:val="24"/>
        </w:rPr>
        <w:t xml:space="preserve">ŘSD </w:t>
      </w:r>
      <w:r w:rsidRPr="006C6B3C">
        <w:rPr>
          <w:rFonts w:cstheme="minorHAnsi"/>
          <w:sz w:val="24"/>
          <w:szCs w:val="24"/>
        </w:rPr>
        <w:t xml:space="preserve">a </w:t>
      </w:r>
      <w:r w:rsidR="00815F49" w:rsidRPr="006C6B3C">
        <w:rPr>
          <w:rFonts w:cstheme="minorHAnsi"/>
          <w:sz w:val="24"/>
          <w:szCs w:val="24"/>
        </w:rPr>
        <w:t>zároveň ústředního orgánu státní správy, do jehož působnosti a</w:t>
      </w:r>
      <w:r w:rsidR="00BF2A60" w:rsidRPr="006C6B3C">
        <w:rPr>
          <w:rFonts w:cstheme="minorHAnsi"/>
          <w:sz w:val="24"/>
          <w:szCs w:val="24"/>
        </w:rPr>
        <w:t> </w:t>
      </w:r>
      <w:r w:rsidR="00815F49" w:rsidRPr="006C6B3C">
        <w:rPr>
          <w:rFonts w:cstheme="minorHAnsi"/>
          <w:sz w:val="24"/>
          <w:szCs w:val="24"/>
        </w:rPr>
        <w:t xml:space="preserve">odpovědnosti tato problematika spadá. </w:t>
      </w:r>
      <w:r w:rsidR="00E54ACE" w:rsidRPr="006C6B3C">
        <w:rPr>
          <w:rFonts w:cstheme="minorHAnsi"/>
          <w:sz w:val="24"/>
          <w:szCs w:val="24"/>
        </w:rPr>
        <w:t>NKÚ zjistil, že MD ani ŘSD nemají v této oblasti stanoveny žádné konkrétní cíle ani systematicky nesledují a nevyhodnocují úroveň péče o</w:t>
      </w:r>
      <w:r w:rsidR="00FC1C92">
        <w:rPr>
          <w:rFonts w:cstheme="minorHAnsi"/>
          <w:sz w:val="24"/>
          <w:szCs w:val="24"/>
        </w:rPr>
        <w:t> </w:t>
      </w:r>
      <w:r w:rsidR="00E54ACE" w:rsidRPr="006C6B3C">
        <w:rPr>
          <w:rFonts w:cstheme="minorHAnsi"/>
          <w:sz w:val="24"/>
          <w:szCs w:val="24"/>
        </w:rPr>
        <w:t>mosty.</w:t>
      </w:r>
    </w:p>
    <w:p w14:paraId="29199DDB" w14:textId="77777777" w:rsidR="009A3B1F" w:rsidRPr="006C6B3C" w:rsidRDefault="009A3B1F" w:rsidP="00D928D2">
      <w:pPr>
        <w:spacing w:after="0" w:line="240" w:lineRule="auto"/>
        <w:mirrorIndents/>
        <w:jc w:val="both"/>
        <w:rPr>
          <w:rFonts w:cstheme="minorHAnsi"/>
          <w:sz w:val="24"/>
          <w:szCs w:val="24"/>
        </w:rPr>
      </w:pPr>
    </w:p>
    <w:p w14:paraId="56C9A509" w14:textId="55704547" w:rsidR="009A3B1F" w:rsidRPr="006C6B3C" w:rsidRDefault="0017772F" w:rsidP="00D928D2">
      <w:pPr>
        <w:spacing w:after="0" w:line="240" w:lineRule="auto"/>
        <w:mirrorIndents/>
        <w:jc w:val="both"/>
        <w:rPr>
          <w:rFonts w:cstheme="minorHAnsi"/>
          <w:sz w:val="24"/>
          <w:szCs w:val="24"/>
        </w:rPr>
      </w:pPr>
      <w:r>
        <w:rPr>
          <w:rFonts w:cstheme="minorHAnsi"/>
          <w:sz w:val="24"/>
          <w:szCs w:val="24"/>
        </w:rPr>
        <w:t>Z údajů o stavu mostů zveřejňovaných ŘSD vyplývá, že p</w:t>
      </w:r>
      <w:r w:rsidR="00AB11EE" w:rsidRPr="006C6B3C">
        <w:rPr>
          <w:rFonts w:cstheme="minorHAnsi"/>
          <w:sz w:val="24"/>
          <w:szCs w:val="24"/>
        </w:rPr>
        <w:t>odíl mostů ve špatném až havarijním stavu z celkového počtu dálničních a silničních mostů</w:t>
      </w:r>
      <w:r w:rsidR="00E54ACE" w:rsidRPr="006C6B3C">
        <w:rPr>
          <w:rFonts w:cstheme="minorHAnsi"/>
          <w:sz w:val="24"/>
          <w:szCs w:val="24"/>
        </w:rPr>
        <w:t xml:space="preserve"> </w:t>
      </w:r>
      <w:r w:rsidR="00AB11EE" w:rsidRPr="006C6B3C">
        <w:rPr>
          <w:rFonts w:cstheme="minorHAnsi"/>
          <w:sz w:val="24"/>
          <w:szCs w:val="24"/>
        </w:rPr>
        <w:t>v České republice se za posledních pět let snížil jen velmi málo a zejména v případě mostů na silnicích II. a III. třídy zůstává vysoký (blíže viz příloh</w:t>
      </w:r>
      <w:r w:rsidR="003C0002" w:rsidRPr="006C6B3C">
        <w:rPr>
          <w:rFonts w:cstheme="minorHAnsi"/>
          <w:sz w:val="24"/>
          <w:szCs w:val="24"/>
        </w:rPr>
        <w:t>y</w:t>
      </w:r>
      <w:r w:rsidR="00AB11EE" w:rsidRPr="006C6B3C">
        <w:rPr>
          <w:rFonts w:cstheme="minorHAnsi"/>
          <w:sz w:val="24"/>
          <w:szCs w:val="24"/>
        </w:rPr>
        <w:t xml:space="preserve"> </w:t>
      </w:r>
      <w:r w:rsidR="003C0002" w:rsidRPr="006C6B3C">
        <w:rPr>
          <w:rFonts w:cstheme="minorHAnsi"/>
          <w:sz w:val="24"/>
          <w:szCs w:val="24"/>
        </w:rPr>
        <w:t xml:space="preserve">č. 6 a </w:t>
      </w:r>
      <w:r w:rsidR="00AB11EE" w:rsidRPr="006C6B3C">
        <w:rPr>
          <w:rFonts w:cstheme="minorHAnsi"/>
          <w:sz w:val="24"/>
          <w:szCs w:val="24"/>
        </w:rPr>
        <w:t xml:space="preserve">č. </w:t>
      </w:r>
      <w:r w:rsidR="008E6440" w:rsidRPr="006C6B3C">
        <w:rPr>
          <w:rFonts w:cstheme="minorHAnsi"/>
          <w:sz w:val="24"/>
          <w:szCs w:val="24"/>
        </w:rPr>
        <w:t>7</w:t>
      </w:r>
      <w:r w:rsidR="00AB11EE" w:rsidRPr="006C6B3C">
        <w:rPr>
          <w:rFonts w:cstheme="minorHAnsi"/>
          <w:sz w:val="24"/>
          <w:szCs w:val="24"/>
        </w:rPr>
        <w:t xml:space="preserve"> </w:t>
      </w:r>
      <w:r w:rsidR="008B3A6F">
        <w:rPr>
          <w:rFonts w:cstheme="minorHAnsi"/>
          <w:sz w:val="24"/>
          <w:szCs w:val="24"/>
        </w:rPr>
        <w:t xml:space="preserve">tohoto </w:t>
      </w:r>
      <w:r w:rsidR="00AB11EE" w:rsidRPr="006C6B3C">
        <w:rPr>
          <w:rFonts w:cstheme="minorHAnsi"/>
          <w:sz w:val="24"/>
          <w:szCs w:val="24"/>
        </w:rPr>
        <w:t>kontrolního závěru).</w:t>
      </w:r>
    </w:p>
    <w:p w14:paraId="10CD393E" w14:textId="77777777" w:rsidR="000A3259" w:rsidRPr="006C6B3C" w:rsidRDefault="000A3259" w:rsidP="00D928D2">
      <w:pPr>
        <w:spacing w:after="0" w:line="240" w:lineRule="auto"/>
        <w:mirrorIndents/>
        <w:jc w:val="both"/>
        <w:rPr>
          <w:rFonts w:cstheme="minorHAnsi"/>
          <w:sz w:val="24"/>
          <w:szCs w:val="24"/>
        </w:rPr>
      </w:pPr>
    </w:p>
    <w:p w14:paraId="2C19B360" w14:textId="68A03D95" w:rsidR="00CC61A8" w:rsidRPr="006C6B3C" w:rsidRDefault="00AB11EE" w:rsidP="00D928D2">
      <w:pPr>
        <w:spacing w:after="0" w:line="240" w:lineRule="auto"/>
        <w:mirrorIndents/>
        <w:jc w:val="both"/>
        <w:rPr>
          <w:rFonts w:cstheme="minorHAnsi"/>
          <w:sz w:val="24"/>
          <w:szCs w:val="24"/>
        </w:rPr>
      </w:pPr>
      <w:r w:rsidRPr="006C6B3C">
        <w:rPr>
          <w:rFonts w:cstheme="minorHAnsi"/>
          <w:sz w:val="24"/>
          <w:szCs w:val="24"/>
        </w:rPr>
        <w:t>ŘSD nemá</w:t>
      </w:r>
      <w:r w:rsidR="00CF495F" w:rsidRPr="006C6B3C">
        <w:rPr>
          <w:rFonts w:cstheme="minorHAnsi"/>
          <w:sz w:val="24"/>
          <w:szCs w:val="24"/>
        </w:rPr>
        <w:t xml:space="preserve"> vytvořen systém péče o mosty</w:t>
      </w:r>
      <w:r w:rsidR="00E9223D" w:rsidRPr="006C6B3C">
        <w:rPr>
          <w:rFonts w:cstheme="minorHAnsi"/>
          <w:sz w:val="24"/>
          <w:szCs w:val="24"/>
        </w:rPr>
        <w:t xml:space="preserve">, v němž by </w:t>
      </w:r>
      <w:r w:rsidRPr="006C6B3C">
        <w:rPr>
          <w:rFonts w:cstheme="minorHAnsi"/>
          <w:sz w:val="24"/>
          <w:szCs w:val="24"/>
        </w:rPr>
        <w:t>v</w:t>
      </w:r>
      <w:r w:rsidR="000A3259" w:rsidRPr="006C6B3C">
        <w:rPr>
          <w:rFonts w:cstheme="minorHAnsi"/>
          <w:sz w:val="24"/>
          <w:szCs w:val="24"/>
        </w:rPr>
        <w:t>ěcn</w:t>
      </w:r>
      <w:r w:rsidR="005251FF" w:rsidRPr="006C6B3C">
        <w:rPr>
          <w:rFonts w:cstheme="minorHAnsi"/>
          <w:sz w:val="24"/>
          <w:szCs w:val="24"/>
        </w:rPr>
        <w:t>ě</w:t>
      </w:r>
      <w:r w:rsidR="000A3259" w:rsidRPr="006C6B3C">
        <w:rPr>
          <w:rFonts w:cstheme="minorHAnsi"/>
          <w:sz w:val="24"/>
          <w:szCs w:val="24"/>
        </w:rPr>
        <w:t>, časov</w:t>
      </w:r>
      <w:r w:rsidR="00E9223D" w:rsidRPr="006C6B3C">
        <w:rPr>
          <w:rFonts w:cstheme="minorHAnsi"/>
          <w:sz w:val="24"/>
          <w:szCs w:val="24"/>
        </w:rPr>
        <w:t>ě</w:t>
      </w:r>
      <w:r w:rsidR="000A3259" w:rsidRPr="006C6B3C">
        <w:rPr>
          <w:rFonts w:cstheme="minorHAnsi"/>
          <w:sz w:val="24"/>
          <w:szCs w:val="24"/>
        </w:rPr>
        <w:t xml:space="preserve"> a finančn</w:t>
      </w:r>
      <w:r w:rsidR="00E9223D" w:rsidRPr="006C6B3C">
        <w:rPr>
          <w:rFonts w:cstheme="minorHAnsi"/>
          <w:sz w:val="24"/>
          <w:szCs w:val="24"/>
        </w:rPr>
        <w:t xml:space="preserve">ě </w:t>
      </w:r>
      <w:r w:rsidR="000A3259" w:rsidRPr="006C6B3C">
        <w:rPr>
          <w:rFonts w:cstheme="minorHAnsi"/>
          <w:sz w:val="24"/>
          <w:szCs w:val="24"/>
        </w:rPr>
        <w:t>plánov</w:t>
      </w:r>
      <w:r w:rsidR="00E9223D" w:rsidRPr="006C6B3C">
        <w:rPr>
          <w:rFonts w:cstheme="minorHAnsi"/>
          <w:sz w:val="24"/>
          <w:szCs w:val="24"/>
        </w:rPr>
        <w:t>alo, sledovalo a vyhodnocovalo</w:t>
      </w:r>
      <w:r w:rsidR="000A3259" w:rsidRPr="006C6B3C">
        <w:rPr>
          <w:rFonts w:cstheme="minorHAnsi"/>
          <w:sz w:val="24"/>
          <w:szCs w:val="24"/>
        </w:rPr>
        <w:t xml:space="preserve"> údržb</w:t>
      </w:r>
      <w:r w:rsidR="00E9223D" w:rsidRPr="006C6B3C">
        <w:rPr>
          <w:rFonts w:cstheme="minorHAnsi"/>
          <w:sz w:val="24"/>
          <w:szCs w:val="24"/>
        </w:rPr>
        <w:t>u</w:t>
      </w:r>
      <w:r w:rsidR="000A3259" w:rsidRPr="006C6B3C">
        <w:rPr>
          <w:rFonts w:cstheme="minorHAnsi"/>
          <w:sz w:val="24"/>
          <w:szCs w:val="24"/>
        </w:rPr>
        <w:t xml:space="preserve"> a oprav</w:t>
      </w:r>
      <w:r w:rsidR="00E9223D" w:rsidRPr="006C6B3C">
        <w:rPr>
          <w:rFonts w:cstheme="minorHAnsi"/>
          <w:sz w:val="24"/>
          <w:szCs w:val="24"/>
        </w:rPr>
        <w:t>y</w:t>
      </w:r>
      <w:r w:rsidR="000A3259" w:rsidRPr="006C6B3C">
        <w:rPr>
          <w:rFonts w:cstheme="minorHAnsi"/>
          <w:sz w:val="24"/>
          <w:szCs w:val="24"/>
        </w:rPr>
        <w:t xml:space="preserve"> mostů </w:t>
      </w:r>
      <w:r w:rsidR="00E9223D" w:rsidRPr="006C6B3C">
        <w:rPr>
          <w:rFonts w:cstheme="minorHAnsi"/>
          <w:sz w:val="24"/>
          <w:szCs w:val="24"/>
        </w:rPr>
        <w:t xml:space="preserve">v návaznosti na </w:t>
      </w:r>
      <w:r w:rsidRPr="006C6B3C">
        <w:rPr>
          <w:rFonts w:cstheme="minorHAnsi"/>
          <w:sz w:val="24"/>
          <w:szCs w:val="24"/>
        </w:rPr>
        <w:t>výsledk</w:t>
      </w:r>
      <w:r w:rsidR="00E9223D" w:rsidRPr="006C6B3C">
        <w:rPr>
          <w:rFonts w:cstheme="minorHAnsi"/>
          <w:sz w:val="24"/>
          <w:szCs w:val="24"/>
        </w:rPr>
        <w:t>y</w:t>
      </w:r>
      <w:r w:rsidRPr="006C6B3C">
        <w:rPr>
          <w:rFonts w:cstheme="minorHAnsi"/>
          <w:sz w:val="24"/>
          <w:szCs w:val="24"/>
        </w:rPr>
        <w:t xml:space="preserve"> jejich prohlídek. </w:t>
      </w:r>
      <w:r w:rsidR="00CF495F" w:rsidRPr="006C6B3C">
        <w:rPr>
          <w:rFonts w:cstheme="minorHAnsi"/>
          <w:sz w:val="24"/>
          <w:szCs w:val="24"/>
        </w:rPr>
        <w:t>Opravy a rekonstrukce mostů řeší samostatný</w:t>
      </w:r>
      <w:r w:rsidR="00E9223D" w:rsidRPr="006C6B3C">
        <w:rPr>
          <w:rFonts w:cstheme="minorHAnsi"/>
          <w:sz w:val="24"/>
          <w:szCs w:val="24"/>
        </w:rPr>
        <w:t>mi</w:t>
      </w:r>
      <w:r w:rsidR="00CF495F" w:rsidRPr="006C6B3C">
        <w:rPr>
          <w:rFonts w:cstheme="minorHAnsi"/>
          <w:sz w:val="24"/>
          <w:szCs w:val="24"/>
        </w:rPr>
        <w:t xml:space="preserve"> projekt</w:t>
      </w:r>
      <w:r w:rsidR="00E9223D" w:rsidRPr="006C6B3C">
        <w:rPr>
          <w:rFonts w:cstheme="minorHAnsi"/>
          <w:sz w:val="24"/>
          <w:szCs w:val="24"/>
        </w:rPr>
        <w:t>y</w:t>
      </w:r>
      <w:r w:rsidR="00CF495F" w:rsidRPr="006C6B3C">
        <w:rPr>
          <w:rFonts w:cstheme="minorHAnsi"/>
          <w:sz w:val="24"/>
          <w:szCs w:val="24"/>
        </w:rPr>
        <w:t xml:space="preserve"> nebo jako součást projektů oprav a</w:t>
      </w:r>
      <w:r w:rsidR="008E6029">
        <w:rPr>
          <w:rFonts w:cstheme="minorHAnsi"/>
          <w:sz w:val="24"/>
          <w:szCs w:val="24"/>
        </w:rPr>
        <w:t> </w:t>
      </w:r>
      <w:r w:rsidR="00CF495F" w:rsidRPr="006C6B3C">
        <w:rPr>
          <w:rFonts w:cstheme="minorHAnsi"/>
          <w:sz w:val="24"/>
          <w:szCs w:val="24"/>
        </w:rPr>
        <w:t xml:space="preserve">modernizace jednotlivých úseků dálnic a silnic I. třídy. </w:t>
      </w:r>
      <w:r w:rsidRPr="006C6B3C">
        <w:rPr>
          <w:rFonts w:cstheme="minorHAnsi"/>
          <w:sz w:val="24"/>
          <w:szCs w:val="24"/>
        </w:rPr>
        <w:t xml:space="preserve">Nedisponuje přesnými a úplnými informacemi o </w:t>
      </w:r>
      <w:r w:rsidR="008B2BC2" w:rsidRPr="006C6B3C">
        <w:rPr>
          <w:rFonts w:cstheme="minorHAnsi"/>
          <w:sz w:val="24"/>
          <w:szCs w:val="24"/>
        </w:rPr>
        <w:t xml:space="preserve">prováděné údržbě mostů, resp. není schopno její provádění </w:t>
      </w:r>
      <w:r w:rsidR="00E9223D" w:rsidRPr="006C6B3C">
        <w:rPr>
          <w:rFonts w:cstheme="minorHAnsi"/>
          <w:sz w:val="24"/>
          <w:szCs w:val="24"/>
        </w:rPr>
        <w:t xml:space="preserve">u jednotlivých mostů </w:t>
      </w:r>
      <w:r w:rsidR="00CF495F" w:rsidRPr="006C6B3C">
        <w:rPr>
          <w:rFonts w:cstheme="minorHAnsi"/>
          <w:sz w:val="24"/>
          <w:szCs w:val="24"/>
        </w:rPr>
        <w:t>dostatečně d</w:t>
      </w:r>
      <w:r w:rsidR="008B2BC2" w:rsidRPr="006C6B3C">
        <w:rPr>
          <w:rFonts w:cstheme="minorHAnsi"/>
          <w:sz w:val="24"/>
          <w:szCs w:val="24"/>
        </w:rPr>
        <w:t>oložit.</w:t>
      </w:r>
      <w:r w:rsidR="00E21FA9" w:rsidRPr="006C6B3C">
        <w:rPr>
          <w:rFonts w:cstheme="minorHAnsi"/>
          <w:sz w:val="24"/>
          <w:szCs w:val="24"/>
        </w:rPr>
        <w:t xml:space="preserve"> </w:t>
      </w:r>
      <w:r w:rsidR="008B2BC2" w:rsidRPr="006C6B3C">
        <w:rPr>
          <w:rFonts w:cstheme="minorHAnsi"/>
          <w:sz w:val="24"/>
          <w:szCs w:val="24"/>
        </w:rPr>
        <w:t>K odstranění tě</w:t>
      </w:r>
      <w:r w:rsidR="00E9223D" w:rsidRPr="006C6B3C">
        <w:rPr>
          <w:rFonts w:cstheme="minorHAnsi"/>
          <w:sz w:val="24"/>
          <w:szCs w:val="24"/>
        </w:rPr>
        <w:t>chto nedostatků by mohl přispět</w:t>
      </w:r>
      <w:r w:rsidR="008B2BC2" w:rsidRPr="006C6B3C">
        <w:rPr>
          <w:rFonts w:cstheme="minorHAnsi"/>
          <w:sz w:val="24"/>
          <w:szCs w:val="24"/>
        </w:rPr>
        <w:t xml:space="preserve"> systém hospodaření s vozovkou (dále jen „SHV“), který ale ŘSD na rozdíl od krajů </w:t>
      </w:r>
      <w:r w:rsidR="00D841E9" w:rsidRPr="006C6B3C">
        <w:rPr>
          <w:rFonts w:cstheme="minorHAnsi"/>
          <w:sz w:val="24"/>
          <w:szCs w:val="24"/>
        </w:rPr>
        <w:t xml:space="preserve">zatím </w:t>
      </w:r>
      <w:r w:rsidR="008B2BC2" w:rsidRPr="006C6B3C">
        <w:rPr>
          <w:rFonts w:cstheme="minorHAnsi"/>
          <w:sz w:val="24"/>
          <w:szCs w:val="24"/>
        </w:rPr>
        <w:t>nemá zaveden</w:t>
      </w:r>
      <w:r w:rsidR="006827C3" w:rsidRPr="006C6B3C">
        <w:rPr>
          <w:rFonts w:cstheme="minorHAnsi"/>
          <w:sz w:val="24"/>
          <w:szCs w:val="24"/>
        </w:rPr>
        <w:t xml:space="preserve"> (viz bod </w:t>
      </w:r>
      <w:proofErr w:type="gramStart"/>
      <w:r w:rsidR="006827C3" w:rsidRPr="006C6B3C">
        <w:rPr>
          <w:rFonts w:cstheme="minorHAnsi"/>
          <w:sz w:val="24"/>
          <w:szCs w:val="24"/>
        </w:rPr>
        <w:t>IV.</w:t>
      </w:r>
      <w:r w:rsidR="003D2F88" w:rsidRPr="006C6B3C">
        <w:rPr>
          <w:rFonts w:cstheme="minorHAnsi"/>
          <w:sz w:val="24"/>
          <w:szCs w:val="24"/>
        </w:rPr>
        <w:t>8</w:t>
      </w:r>
      <w:r w:rsidR="006827C3" w:rsidRPr="006C6B3C">
        <w:rPr>
          <w:rFonts w:cstheme="minorHAnsi"/>
          <w:sz w:val="24"/>
          <w:szCs w:val="24"/>
        </w:rPr>
        <w:t xml:space="preserve">. </w:t>
      </w:r>
      <w:r w:rsidR="0006330F">
        <w:rPr>
          <w:rFonts w:cstheme="minorHAnsi"/>
          <w:sz w:val="24"/>
          <w:szCs w:val="24"/>
        </w:rPr>
        <w:t>tohoto</w:t>
      </w:r>
      <w:proofErr w:type="gramEnd"/>
      <w:r w:rsidR="0006330F">
        <w:rPr>
          <w:rFonts w:cstheme="minorHAnsi"/>
          <w:sz w:val="24"/>
          <w:szCs w:val="24"/>
        </w:rPr>
        <w:t xml:space="preserve"> </w:t>
      </w:r>
      <w:r w:rsidR="006827C3" w:rsidRPr="006C6B3C">
        <w:rPr>
          <w:rFonts w:cstheme="minorHAnsi"/>
          <w:sz w:val="24"/>
          <w:szCs w:val="24"/>
        </w:rPr>
        <w:t>kontrolního závěru)</w:t>
      </w:r>
      <w:r w:rsidR="008B2BC2" w:rsidRPr="006C6B3C">
        <w:rPr>
          <w:rFonts w:cstheme="minorHAnsi"/>
          <w:sz w:val="24"/>
          <w:szCs w:val="24"/>
        </w:rPr>
        <w:t xml:space="preserve">. </w:t>
      </w:r>
    </w:p>
    <w:p w14:paraId="71033806" w14:textId="77777777" w:rsidR="00C53CEE" w:rsidRPr="006C6B3C" w:rsidRDefault="00C53CEE" w:rsidP="00D928D2">
      <w:pPr>
        <w:spacing w:after="0" w:line="240" w:lineRule="auto"/>
        <w:mirrorIndents/>
        <w:jc w:val="both"/>
        <w:rPr>
          <w:rFonts w:cstheme="minorHAnsi"/>
          <w:sz w:val="24"/>
          <w:szCs w:val="24"/>
        </w:rPr>
      </w:pPr>
    </w:p>
    <w:p w14:paraId="23892954" w14:textId="0CEFB353" w:rsidR="008312C7"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Údržba, opravy</w:t>
      </w:r>
      <w:r w:rsidR="00E21FA9" w:rsidRPr="006C6B3C">
        <w:rPr>
          <w:rFonts w:cstheme="minorHAnsi"/>
          <w:sz w:val="24"/>
          <w:szCs w:val="24"/>
        </w:rPr>
        <w:t xml:space="preserve"> a</w:t>
      </w:r>
      <w:r w:rsidRPr="006C6B3C">
        <w:rPr>
          <w:rFonts w:cstheme="minorHAnsi"/>
          <w:sz w:val="24"/>
          <w:szCs w:val="24"/>
        </w:rPr>
        <w:t xml:space="preserve"> rekonstrukce mostů na dálnicích a silnicích I. třídy byl</w:t>
      </w:r>
      <w:r w:rsidR="00E21FA9" w:rsidRPr="006C6B3C">
        <w:rPr>
          <w:rFonts w:cstheme="minorHAnsi"/>
          <w:sz w:val="24"/>
          <w:szCs w:val="24"/>
        </w:rPr>
        <w:t>y</w:t>
      </w:r>
      <w:r w:rsidRPr="006C6B3C">
        <w:rPr>
          <w:rFonts w:cstheme="minorHAnsi"/>
          <w:sz w:val="24"/>
          <w:szCs w:val="24"/>
        </w:rPr>
        <w:t xml:space="preserve"> financován</w:t>
      </w:r>
      <w:r w:rsidR="00E21FA9" w:rsidRPr="006C6B3C">
        <w:rPr>
          <w:rFonts w:cstheme="minorHAnsi"/>
          <w:sz w:val="24"/>
          <w:szCs w:val="24"/>
        </w:rPr>
        <w:t>y</w:t>
      </w:r>
      <w:r w:rsidRPr="006C6B3C">
        <w:rPr>
          <w:rFonts w:cstheme="minorHAnsi"/>
          <w:sz w:val="24"/>
          <w:szCs w:val="24"/>
        </w:rPr>
        <w:t xml:space="preserve"> z globálních položek </w:t>
      </w:r>
      <w:r w:rsidR="00E21FA9" w:rsidRPr="006C6B3C">
        <w:rPr>
          <w:rFonts w:cstheme="minorHAnsi"/>
          <w:sz w:val="24"/>
          <w:szCs w:val="24"/>
        </w:rPr>
        <w:t xml:space="preserve">rozpočtu SFDI </w:t>
      </w:r>
      <w:r w:rsidRPr="006C6B3C">
        <w:rPr>
          <w:rFonts w:cstheme="minorHAnsi"/>
          <w:sz w:val="24"/>
          <w:szCs w:val="24"/>
        </w:rPr>
        <w:t>„ŘSD opravy a údržba – dálnice“ a „ŘSD opravy a údržba</w:t>
      </w:r>
      <w:r w:rsidR="0006330F">
        <w:rPr>
          <w:rFonts w:cstheme="minorHAnsi"/>
          <w:sz w:val="24"/>
          <w:szCs w:val="24"/>
        </w:rPr>
        <w:t> –</w:t>
      </w:r>
      <w:r w:rsidRPr="006C6B3C">
        <w:rPr>
          <w:rFonts w:cstheme="minorHAnsi"/>
          <w:sz w:val="24"/>
          <w:szCs w:val="24"/>
        </w:rPr>
        <w:t xml:space="preserve"> silnice I. třídy“ a </w:t>
      </w:r>
      <w:r w:rsidR="00E21FA9" w:rsidRPr="006C6B3C">
        <w:rPr>
          <w:rFonts w:cstheme="minorHAnsi"/>
          <w:sz w:val="24"/>
          <w:szCs w:val="24"/>
        </w:rPr>
        <w:t>v rámci</w:t>
      </w:r>
      <w:r w:rsidRPr="006C6B3C">
        <w:rPr>
          <w:rFonts w:cstheme="minorHAnsi"/>
          <w:sz w:val="24"/>
          <w:szCs w:val="24"/>
        </w:rPr>
        <w:t xml:space="preserve"> jmenovitých akcí. SFDI na opravy a údržbu silnic I. třídy</w:t>
      </w:r>
      <w:r w:rsidR="00BF2A60" w:rsidRPr="006C6B3C">
        <w:rPr>
          <w:rFonts w:cstheme="minorHAnsi"/>
          <w:sz w:val="24"/>
          <w:szCs w:val="24"/>
        </w:rPr>
        <w:t xml:space="preserve"> (včetně mostů) v letech 2015–</w:t>
      </w:r>
      <w:r w:rsidRPr="006C6B3C">
        <w:rPr>
          <w:rFonts w:cstheme="minorHAnsi"/>
          <w:sz w:val="24"/>
          <w:szCs w:val="24"/>
        </w:rPr>
        <w:t xml:space="preserve">2019 uvolnil celkem 52,6 mld. Kč, na opravy a </w:t>
      </w:r>
      <w:r w:rsidR="00715E44">
        <w:rPr>
          <w:rFonts w:cstheme="minorHAnsi"/>
          <w:sz w:val="24"/>
          <w:szCs w:val="24"/>
        </w:rPr>
        <w:t>údržbu dálnic (včetně mostů) to</w:t>
      </w:r>
      <w:r w:rsidR="0006330F">
        <w:rPr>
          <w:rFonts w:cstheme="minorHAnsi"/>
          <w:sz w:val="24"/>
          <w:szCs w:val="24"/>
        </w:rPr>
        <w:t xml:space="preserve"> </w:t>
      </w:r>
      <w:r w:rsidRPr="006C6B3C">
        <w:rPr>
          <w:rFonts w:cstheme="minorHAnsi"/>
          <w:sz w:val="24"/>
          <w:szCs w:val="24"/>
        </w:rPr>
        <w:t>bylo 21,9 ml</w:t>
      </w:r>
      <w:r w:rsidR="005F22F5" w:rsidRPr="006C6B3C">
        <w:rPr>
          <w:rFonts w:cstheme="minorHAnsi"/>
          <w:sz w:val="24"/>
          <w:szCs w:val="24"/>
        </w:rPr>
        <w:t xml:space="preserve">d. Kč, celkem tedy 74,5 mld. Kč (viz příloha č. 8 </w:t>
      </w:r>
      <w:r w:rsidR="0006330F">
        <w:rPr>
          <w:rFonts w:cstheme="minorHAnsi"/>
          <w:sz w:val="24"/>
          <w:szCs w:val="24"/>
        </w:rPr>
        <w:t xml:space="preserve">tohoto </w:t>
      </w:r>
      <w:r w:rsidR="005F22F5" w:rsidRPr="006C6B3C">
        <w:rPr>
          <w:rFonts w:cstheme="minorHAnsi"/>
          <w:sz w:val="24"/>
          <w:szCs w:val="24"/>
        </w:rPr>
        <w:t>kontrolního závěru).</w:t>
      </w:r>
      <w:r w:rsidRPr="006C6B3C">
        <w:rPr>
          <w:rFonts w:cstheme="minorHAnsi"/>
          <w:sz w:val="24"/>
          <w:szCs w:val="24"/>
        </w:rPr>
        <w:t xml:space="preserve"> Z globálních položek přitom ŘSD financovalo nejen menší akce, ale i investičně náročné projekty, např. opravu </w:t>
      </w:r>
      <w:proofErr w:type="spellStart"/>
      <w:r w:rsidRPr="006C6B3C">
        <w:rPr>
          <w:rFonts w:cstheme="minorHAnsi"/>
          <w:sz w:val="24"/>
          <w:szCs w:val="24"/>
        </w:rPr>
        <w:t>Žďákovského</w:t>
      </w:r>
      <w:proofErr w:type="spellEnd"/>
      <w:r w:rsidRPr="006C6B3C">
        <w:rPr>
          <w:rFonts w:cstheme="minorHAnsi"/>
          <w:sz w:val="24"/>
          <w:szCs w:val="24"/>
        </w:rPr>
        <w:t xml:space="preserve"> mo</w:t>
      </w:r>
      <w:r w:rsidR="00BF2A60" w:rsidRPr="006C6B3C">
        <w:rPr>
          <w:rFonts w:cstheme="minorHAnsi"/>
          <w:sz w:val="24"/>
          <w:szCs w:val="24"/>
        </w:rPr>
        <w:t>stu provedenou v letech 2015–</w:t>
      </w:r>
      <w:r w:rsidRPr="006C6B3C">
        <w:rPr>
          <w:rFonts w:cstheme="minorHAnsi"/>
          <w:sz w:val="24"/>
          <w:szCs w:val="24"/>
        </w:rPr>
        <w:t>2017 za 170,6</w:t>
      </w:r>
      <w:r w:rsidR="0006330F">
        <w:rPr>
          <w:rFonts w:cstheme="minorHAnsi"/>
          <w:sz w:val="24"/>
          <w:szCs w:val="24"/>
        </w:rPr>
        <w:t> </w:t>
      </w:r>
      <w:r w:rsidRPr="006C6B3C">
        <w:rPr>
          <w:rFonts w:cstheme="minorHAnsi"/>
          <w:sz w:val="24"/>
          <w:szCs w:val="24"/>
        </w:rPr>
        <w:t>mil.</w:t>
      </w:r>
      <w:r w:rsidR="0006330F">
        <w:rPr>
          <w:rFonts w:cstheme="minorHAnsi"/>
          <w:sz w:val="24"/>
          <w:szCs w:val="24"/>
        </w:rPr>
        <w:t> </w:t>
      </w:r>
      <w:r w:rsidRPr="006C6B3C">
        <w:rPr>
          <w:rFonts w:cstheme="minorHAnsi"/>
          <w:sz w:val="24"/>
          <w:szCs w:val="24"/>
        </w:rPr>
        <w:t>Kč bez DPH.</w:t>
      </w:r>
      <w:r w:rsidR="00715E44">
        <w:rPr>
          <w:rFonts w:cstheme="minorHAnsi"/>
          <w:sz w:val="24"/>
          <w:szCs w:val="24"/>
        </w:rPr>
        <w:t xml:space="preserve"> Pro</w:t>
      </w:r>
      <w:r w:rsidR="0006330F">
        <w:rPr>
          <w:rFonts w:cstheme="minorHAnsi"/>
          <w:sz w:val="24"/>
          <w:szCs w:val="24"/>
        </w:rPr>
        <w:t xml:space="preserve"> </w:t>
      </w:r>
      <w:r w:rsidR="008E6440" w:rsidRPr="006C6B3C">
        <w:rPr>
          <w:rFonts w:cstheme="minorHAnsi"/>
          <w:sz w:val="24"/>
          <w:szCs w:val="24"/>
        </w:rPr>
        <w:t>financování takovýchto akcí nejsou globální položky dle informací uvedených v dokumentech SFDI určeny.</w:t>
      </w:r>
    </w:p>
    <w:p w14:paraId="60034BC3" w14:textId="77777777" w:rsidR="00F34495" w:rsidRPr="006C6B3C" w:rsidRDefault="00F34495" w:rsidP="00D928D2">
      <w:pPr>
        <w:autoSpaceDE w:val="0"/>
        <w:autoSpaceDN w:val="0"/>
        <w:adjustRightInd w:val="0"/>
        <w:spacing w:after="0" w:line="240" w:lineRule="auto"/>
        <w:mirrorIndents/>
        <w:jc w:val="both"/>
        <w:rPr>
          <w:rFonts w:cstheme="minorHAnsi"/>
          <w:sz w:val="24"/>
          <w:szCs w:val="24"/>
        </w:rPr>
      </w:pPr>
    </w:p>
    <w:p w14:paraId="797E6648" w14:textId="77777777" w:rsidR="00F34495"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ŘSD na opravy a rekonstrukce mostů na dálnicích a silnicích I. třídy v letech 2014</w:t>
      </w:r>
      <w:r w:rsidR="00BF2A60" w:rsidRPr="006C6B3C">
        <w:rPr>
          <w:rFonts w:cstheme="minorHAnsi"/>
        </w:rPr>
        <w:t>–</w:t>
      </w:r>
      <w:r w:rsidRPr="006C6B3C">
        <w:rPr>
          <w:rFonts w:cstheme="minorHAnsi"/>
          <w:sz w:val="24"/>
          <w:szCs w:val="24"/>
        </w:rPr>
        <w:t xml:space="preserve">2019 </w:t>
      </w:r>
      <w:r w:rsidR="00264590" w:rsidRPr="006C6B3C">
        <w:rPr>
          <w:rFonts w:cstheme="minorHAnsi"/>
          <w:sz w:val="24"/>
          <w:szCs w:val="24"/>
        </w:rPr>
        <w:t xml:space="preserve">vynaložilo </w:t>
      </w:r>
      <w:r w:rsidRPr="006C6B3C">
        <w:rPr>
          <w:rFonts w:cstheme="minorHAnsi"/>
          <w:sz w:val="24"/>
          <w:szCs w:val="24"/>
        </w:rPr>
        <w:t xml:space="preserve">celkem 9,8 mld. Kč. </w:t>
      </w:r>
      <w:r w:rsidR="00264590" w:rsidRPr="006C6B3C">
        <w:rPr>
          <w:rFonts w:cstheme="minorHAnsi"/>
          <w:sz w:val="24"/>
          <w:szCs w:val="24"/>
        </w:rPr>
        <w:t>B</w:t>
      </w:r>
      <w:r w:rsidRPr="006C6B3C">
        <w:rPr>
          <w:rFonts w:cstheme="minorHAnsi"/>
          <w:sz w:val="24"/>
          <w:szCs w:val="24"/>
        </w:rPr>
        <w:t xml:space="preserve">ližší </w:t>
      </w:r>
      <w:r w:rsidR="00264590" w:rsidRPr="006C6B3C">
        <w:rPr>
          <w:rFonts w:cstheme="minorHAnsi"/>
          <w:sz w:val="24"/>
          <w:szCs w:val="24"/>
        </w:rPr>
        <w:t>podrobnosti</w:t>
      </w:r>
      <w:r w:rsidRPr="006C6B3C">
        <w:rPr>
          <w:rFonts w:cstheme="minorHAnsi"/>
          <w:sz w:val="24"/>
          <w:szCs w:val="24"/>
        </w:rPr>
        <w:t xml:space="preserve"> ale neuvedlo s tím, že informace o struktuře opravovaného majetku není schopno poskytnout. Nebylo tedy možno zjistit, kterých mostů se uvedené náklady týkají, ani ověřit věrohodnost poskytnutých údajů.</w:t>
      </w:r>
    </w:p>
    <w:p w14:paraId="0126CE53" w14:textId="77777777" w:rsidR="004E1464" w:rsidRPr="006C6B3C" w:rsidRDefault="004E1464" w:rsidP="00D928D2">
      <w:pPr>
        <w:spacing w:after="0" w:line="240" w:lineRule="auto"/>
        <w:mirrorIndents/>
        <w:jc w:val="both"/>
        <w:rPr>
          <w:rFonts w:cstheme="minorHAnsi"/>
          <w:sz w:val="24"/>
          <w:szCs w:val="24"/>
        </w:rPr>
      </w:pPr>
    </w:p>
    <w:p w14:paraId="48C5E480" w14:textId="1178EBED" w:rsidR="00B30159"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Opravy a rekonstrukce mostů na modernizovaných úsecích dálnice D1 byly financovány s účastí finančních prostředků EU v rámci projektů </w:t>
      </w:r>
      <w:r w:rsidR="00E42095" w:rsidRPr="006C6B3C">
        <w:rPr>
          <w:rFonts w:cstheme="minorHAnsi"/>
          <w:sz w:val="24"/>
          <w:szCs w:val="24"/>
        </w:rPr>
        <w:t xml:space="preserve">zařazených k financování z OPD. </w:t>
      </w:r>
      <w:r w:rsidR="0086125C" w:rsidRPr="006C6B3C">
        <w:rPr>
          <w:rFonts w:cstheme="minorHAnsi"/>
          <w:sz w:val="24"/>
          <w:szCs w:val="24"/>
        </w:rPr>
        <w:t xml:space="preserve">Projekt </w:t>
      </w:r>
      <w:r w:rsidR="0086125C" w:rsidRPr="006F6E98">
        <w:rPr>
          <w:rFonts w:cstheme="minorHAnsi"/>
          <w:i/>
          <w:sz w:val="24"/>
          <w:szCs w:val="24"/>
        </w:rPr>
        <w:t xml:space="preserve">D1 Modernizace </w:t>
      </w:r>
      <w:r w:rsidR="00CF24C6" w:rsidRPr="006F6E98">
        <w:rPr>
          <w:rFonts w:cstheme="minorHAnsi"/>
          <w:i/>
          <w:sz w:val="24"/>
          <w:szCs w:val="24"/>
        </w:rPr>
        <w:t>–</w:t>
      </w:r>
      <w:r w:rsidR="0086125C" w:rsidRPr="006F6E98">
        <w:rPr>
          <w:rFonts w:cstheme="minorHAnsi"/>
          <w:i/>
          <w:sz w:val="24"/>
          <w:szCs w:val="24"/>
        </w:rPr>
        <w:t xml:space="preserve"> úsek 02, EXIT 21 Mirošovice </w:t>
      </w:r>
      <w:r w:rsidR="00CF24C6" w:rsidRPr="006F6E98">
        <w:rPr>
          <w:rFonts w:cstheme="minorHAnsi"/>
          <w:i/>
          <w:sz w:val="24"/>
          <w:szCs w:val="24"/>
        </w:rPr>
        <w:t>–</w:t>
      </w:r>
      <w:r w:rsidR="0086125C" w:rsidRPr="006F6E98">
        <w:rPr>
          <w:rFonts w:cstheme="minorHAnsi"/>
          <w:i/>
          <w:sz w:val="24"/>
          <w:szCs w:val="24"/>
        </w:rPr>
        <w:t xml:space="preserve"> EXIT 29 Hvězdonice</w:t>
      </w:r>
      <w:r w:rsidR="0086125C" w:rsidRPr="006C6B3C">
        <w:rPr>
          <w:rFonts w:cstheme="minorHAnsi"/>
          <w:sz w:val="24"/>
          <w:szCs w:val="24"/>
        </w:rPr>
        <w:t xml:space="preserve"> MD schválilo v dubnu 2018 a</w:t>
      </w:r>
      <w:r w:rsidR="006F6E98">
        <w:rPr>
          <w:rFonts w:cstheme="minorHAnsi"/>
          <w:sz w:val="24"/>
          <w:szCs w:val="24"/>
        </w:rPr>
        <w:t> </w:t>
      </w:r>
      <w:r w:rsidR="0086125C" w:rsidRPr="006C6B3C">
        <w:rPr>
          <w:rFonts w:cstheme="minorHAnsi"/>
          <w:sz w:val="24"/>
          <w:szCs w:val="24"/>
        </w:rPr>
        <w:t xml:space="preserve">úpravu harmonogramu prací v listopadu 2018. Projekt </w:t>
      </w:r>
      <w:r w:rsidR="0086125C" w:rsidRPr="006F6E98">
        <w:rPr>
          <w:rFonts w:cstheme="minorHAnsi"/>
          <w:i/>
          <w:sz w:val="24"/>
          <w:szCs w:val="24"/>
        </w:rPr>
        <w:t xml:space="preserve">D1 Modernizace </w:t>
      </w:r>
      <w:r w:rsidR="00CF24C6" w:rsidRPr="006F6E98">
        <w:rPr>
          <w:rFonts w:cstheme="minorHAnsi"/>
          <w:i/>
          <w:sz w:val="24"/>
          <w:szCs w:val="24"/>
        </w:rPr>
        <w:t>–</w:t>
      </w:r>
      <w:r w:rsidR="0086125C" w:rsidRPr="006F6E98">
        <w:rPr>
          <w:rFonts w:cstheme="minorHAnsi"/>
          <w:i/>
          <w:sz w:val="24"/>
          <w:szCs w:val="24"/>
        </w:rPr>
        <w:t xml:space="preserve"> úsek 15, EXIT 112 Jihlava – EXIT 119 Velký </w:t>
      </w:r>
      <w:proofErr w:type="spellStart"/>
      <w:r w:rsidR="0086125C" w:rsidRPr="006F6E98">
        <w:rPr>
          <w:rFonts w:cstheme="minorHAnsi"/>
          <w:i/>
          <w:sz w:val="24"/>
          <w:szCs w:val="24"/>
        </w:rPr>
        <w:t>Beranov</w:t>
      </w:r>
      <w:proofErr w:type="spellEnd"/>
      <w:r w:rsidR="0086125C" w:rsidRPr="006C6B3C">
        <w:rPr>
          <w:rFonts w:cstheme="minorHAnsi"/>
          <w:sz w:val="24"/>
          <w:szCs w:val="24"/>
        </w:rPr>
        <w:t xml:space="preserve"> schválilo v březnu 2017 a úpravu harmonogramu prací v září 2018. </w:t>
      </w:r>
    </w:p>
    <w:p w14:paraId="6ADBCBA1" w14:textId="77777777" w:rsidR="00A85242" w:rsidRPr="006C6B3C" w:rsidRDefault="00A85242" w:rsidP="00D928D2">
      <w:pPr>
        <w:autoSpaceDE w:val="0"/>
        <w:autoSpaceDN w:val="0"/>
        <w:adjustRightInd w:val="0"/>
        <w:spacing w:after="0" w:line="240" w:lineRule="auto"/>
        <w:mirrorIndents/>
        <w:jc w:val="both"/>
        <w:rPr>
          <w:rFonts w:cstheme="minorHAnsi"/>
          <w:sz w:val="24"/>
          <w:szCs w:val="24"/>
        </w:rPr>
      </w:pPr>
    </w:p>
    <w:p w14:paraId="0D1FCF96" w14:textId="5FCE3EB0" w:rsidR="00A85242"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Informace o rozsahu oprav a rekonstrukcí mostů se v jednotlivých částech </w:t>
      </w:r>
      <w:r w:rsidR="008A3FD2" w:rsidRPr="006C6B3C">
        <w:rPr>
          <w:rFonts w:cstheme="minorHAnsi"/>
          <w:sz w:val="24"/>
          <w:szCs w:val="24"/>
        </w:rPr>
        <w:t>těch</w:t>
      </w:r>
      <w:r w:rsidR="00B30159" w:rsidRPr="006C6B3C">
        <w:rPr>
          <w:rFonts w:cstheme="minorHAnsi"/>
          <w:sz w:val="24"/>
          <w:szCs w:val="24"/>
        </w:rPr>
        <w:t>to dokumentac</w:t>
      </w:r>
      <w:r w:rsidR="008A3FD2" w:rsidRPr="006C6B3C">
        <w:rPr>
          <w:rFonts w:cstheme="minorHAnsi"/>
          <w:sz w:val="24"/>
          <w:szCs w:val="24"/>
        </w:rPr>
        <w:t>í</w:t>
      </w:r>
      <w:r w:rsidR="00B30159" w:rsidRPr="006C6B3C">
        <w:rPr>
          <w:rFonts w:cstheme="minorHAnsi"/>
          <w:sz w:val="24"/>
          <w:szCs w:val="24"/>
        </w:rPr>
        <w:t xml:space="preserve"> liš</w:t>
      </w:r>
      <w:r w:rsidR="00883FDA" w:rsidRPr="006C6B3C">
        <w:rPr>
          <w:rFonts w:cstheme="minorHAnsi"/>
          <w:sz w:val="24"/>
          <w:szCs w:val="24"/>
        </w:rPr>
        <w:t>í</w:t>
      </w:r>
      <w:r w:rsidR="00B30159" w:rsidRPr="006C6B3C">
        <w:rPr>
          <w:rFonts w:cstheme="minorHAnsi"/>
          <w:sz w:val="24"/>
          <w:szCs w:val="24"/>
        </w:rPr>
        <w:t xml:space="preserve">. Např. v podrobném rozpočtu projektu modernizace úseku 02 dálnice D1 byly </w:t>
      </w:r>
      <w:r w:rsidR="00883FDA" w:rsidRPr="006C6B3C">
        <w:rPr>
          <w:rFonts w:cstheme="minorHAnsi"/>
          <w:sz w:val="24"/>
          <w:szCs w:val="24"/>
        </w:rPr>
        <w:t xml:space="preserve">oproti záměru projektu </w:t>
      </w:r>
      <w:r w:rsidR="00B30159" w:rsidRPr="006C6B3C">
        <w:rPr>
          <w:rFonts w:cstheme="minorHAnsi"/>
          <w:sz w:val="24"/>
          <w:szCs w:val="24"/>
        </w:rPr>
        <w:t xml:space="preserve">náklady na opravy </w:t>
      </w:r>
      <w:r w:rsidR="002111C7" w:rsidRPr="006C6B3C">
        <w:rPr>
          <w:rFonts w:cstheme="minorHAnsi"/>
          <w:sz w:val="24"/>
          <w:szCs w:val="24"/>
        </w:rPr>
        <w:t xml:space="preserve">tří mostů </w:t>
      </w:r>
      <w:r w:rsidR="00B30159" w:rsidRPr="006C6B3C">
        <w:rPr>
          <w:rFonts w:cstheme="minorHAnsi"/>
          <w:sz w:val="24"/>
          <w:szCs w:val="24"/>
        </w:rPr>
        <w:t xml:space="preserve">zhruba poloviční, v případě </w:t>
      </w:r>
      <w:r w:rsidR="002111C7" w:rsidRPr="006C6B3C">
        <w:rPr>
          <w:rFonts w:cstheme="minorHAnsi"/>
          <w:sz w:val="24"/>
          <w:szCs w:val="24"/>
        </w:rPr>
        <w:t xml:space="preserve">jednoho </w:t>
      </w:r>
      <w:r w:rsidR="00B30159" w:rsidRPr="006C6B3C">
        <w:rPr>
          <w:rFonts w:cstheme="minorHAnsi"/>
          <w:sz w:val="24"/>
          <w:szCs w:val="24"/>
        </w:rPr>
        <w:t xml:space="preserve">mostu naopak téměř trojnásobné. </w:t>
      </w:r>
      <w:r w:rsidR="002111C7" w:rsidRPr="006C6B3C">
        <w:rPr>
          <w:rFonts w:cstheme="minorHAnsi"/>
          <w:sz w:val="24"/>
          <w:szCs w:val="24"/>
        </w:rPr>
        <w:t xml:space="preserve">Zároveň v něm nebyly zahrnuty dva mosty a tři podjezdy, aniž by byl tento rozdíl v </w:t>
      </w:r>
      <w:r w:rsidR="00B30159" w:rsidRPr="006C6B3C">
        <w:rPr>
          <w:rFonts w:cstheme="minorHAnsi"/>
          <w:sz w:val="24"/>
          <w:szCs w:val="24"/>
        </w:rPr>
        <w:t>dokumentac</w:t>
      </w:r>
      <w:r w:rsidR="002111C7" w:rsidRPr="006C6B3C">
        <w:rPr>
          <w:rFonts w:cstheme="minorHAnsi"/>
          <w:sz w:val="24"/>
          <w:szCs w:val="24"/>
        </w:rPr>
        <w:t>i</w:t>
      </w:r>
      <w:r w:rsidR="00B30159" w:rsidRPr="006C6B3C">
        <w:rPr>
          <w:rFonts w:cstheme="minorHAnsi"/>
          <w:sz w:val="24"/>
          <w:szCs w:val="24"/>
        </w:rPr>
        <w:t xml:space="preserve"> projektu </w:t>
      </w:r>
      <w:r w:rsidR="002111C7" w:rsidRPr="006C6B3C">
        <w:rPr>
          <w:rFonts w:cstheme="minorHAnsi"/>
          <w:sz w:val="24"/>
          <w:szCs w:val="24"/>
        </w:rPr>
        <w:t>vysvětlen</w:t>
      </w:r>
      <w:r w:rsidR="00B30159" w:rsidRPr="006C6B3C">
        <w:rPr>
          <w:rFonts w:cstheme="minorHAnsi"/>
          <w:sz w:val="24"/>
          <w:szCs w:val="24"/>
        </w:rPr>
        <w:t>.</w:t>
      </w:r>
      <w:r w:rsidR="002111C7" w:rsidRPr="006C6B3C">
        <w:rPr>
          <w:rFonts w:cstheme="minorHAnsi"/>
          <w:sz w:val="24"/>
          <w:szCs w:val="24"/>
        </w:rPr>
        <w:t xml:space="preserve"> </w:t>
      </w:r>
      <w:r w:rsidRPr="006C6B3C">
        <w:rPr>
          <w:rFonts w:cstheme="minorHAnsi"/>
          <w:sz w:val="24"/>
          <w:szCs w:val="24"/>
        </w:rPr>
        <w:t>ŘSD uvedlo, že rozsah modernizace jednotlivých mostů upřes</w:t>
      </w:r>
      <w:r w:rsidR="00A85242" w:rsidRPr="006C6B3C">
        <w:rPr>
          <w:rFonts w:cstheme="minorHAnsi"/>
          <w:sz w:val="24"/>
          <w:szCs w:val="24"/>
        </w:rPr>
        <w:t>ňuje</w:t>
      </w:r>
      <w:r w:rsidRPr="006C6B3C">
        <w:rPr>
          <w:rFonts w:cstheme="minorHAnsi"/>
          <w:sz w:val="24"/>
          <w:szCs w:val="24"/>
        </w:rPr>
        <w:t xml:space="preserve"> na základě diagnostických průzkumů prováděných jako podklad pro zpracování projektové dokumentace. </w:t>
      </w:r>
      <w:r w:rsidR="0081202F" w:rsidRPr="006C6B3C">
        <w:rPr>
          <w:rFonts w:cstheme="minorHAnsi"/>
          <w:sz w:val="24"/>
          <w:szCs w:val="24"/>
        </w:rPr>
        <w:t xml:space="preserve">Dále </w:t>
      </w:r>
      <w:r w:rsidR="008A3FD2" w:rsidRPr="006C6B3C">
        <w:rPr>
          <w:rFonts w:cstheme="minorHAnsi"/>
          <w:sz w:val="24"/>
          <w:szCs w:val="24"/>
        </w:rPr>
        <w:t xml:space="preserve">bez bližších podrobností </w:t>
      </w:r>
      <w:r w:rsidR="0081202F" w:rsidRPr="006C6B3C">
        <w:rPr>
          <w:rFonts w:cstheme="minorHAnsi"/>
          <w:sz w:val="24"/>
          <w:szCs w:val="24"/>
        </w:rPr>
        <w:t>uvedlo, že o</w:t>
      </w:r>
      <w:r w:rsidR="00B07AD5">
        <w:rPr>
          <w:rFonts w:cstheme="minorHAnsi"/>
          <w:sz w:val="24"/>
          <w:szCs w:val="24"/>
        </w:rPr>
        <w:t>pravy a </w:t>
      </w:r>
      <w:r w:rsidRPr="006C6B3C">
        <w:rPr>
          <w:rFonts w:cstheme="minorHAnsi"/>
          <w:sz w:val="24"/>
          <w:szCs w:val="24"/>
        </w:rPr>
        <w:t xml:space="preserve">rekonstrukce některých mostů </w:t>
      </w:r>
      <w:r w:rsidR="0081202F" w:rsidRPr="006C6B3C">
        <w:rPr>
          <w:rFonts w:cstheme="minorHAnsi"/>
          <w:sz w:val="24"/>
          <w:szCs w:val="24"/>
        </w:rPr>
        <w:t>provedlo</w:t>
      </w:r>
      <w:r w:rsidRPr="006C6B3C">
        <w:rPr>
          <w:rFonts w:cstheme="minorHAnsi"/>
          <w:sz w:val="24"/>
          <w:szCs w:val="24"/>
        </w:rPr>
        <w:t xml:space="preserve"> v předstihu nebo je hodlá řešit až následně v rámci samostatných projektů. </w:t>
      </w:r>
    </w:p>
    <w:p w14:paraId="186B56C8" w14:textId="77777777" w:rsidR="00A85242" w:rsidRPr="006C6B3C" w:rsidRDefault="00A85242" w:rsidP="00D928D2">
      <w:pPr>
        <w:autoSpaceDE w:val="0"/>
        <w:autoSpaceDN w:val="0"/>
        <w:adjustRightInd w:val="0"/>
        <w:spacing w:after="0" w:line="240" w:lineRule="auto"/>
        <w:mirrorIndents/>
        <w:jc w:val="both"/>
        <w:rPr>
          <w:rFonts w:cstheme="minorHAnsi"/>
          <w:sz w:val="24"/>
          <w:szCs w:val="24"/>
        </w:rPr>
      </w:pPr>
    </w:p>
    <w:p w14:paraId="68ECED5A" w14:textId="77777777" w:rsidR="00A85242" w:rsidRPr="006C6B3C" w:rsidRDefault="00A85242"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Z dokumentací obou projektů, sloužících jako podklad pro jejich schválení, není zřejmé, jakým způsobem ŘSD stanovilo způsob a rozsah oprav a rekonstrukcí mostů na daných úsecích dálnice, ani zda jimi budou odstraněny všechny jejich závady, které mohou ovlivnit bezpečnost a plynulost provozu po modernizaci dálnice.</w:t>
      </w:r>
    </w:p>
    <w:p w14:paraId="645A8676" w14:textId="77777777" w:rsidR="00025784" w:rsidRPr="006C6B3C" w:rsidRDefault="00025784" w:rsidP="00D928D2">
      <w:pPr>
        <w:autoSpaceDE w:val="0"/>
        <w:autoSpaceDN w:val="0"/>
        <w:adjustRightInd w:val="0"/>
        <w:spacing w:after="0" w:line="240" w:lineRule="auto"/>
        <w:mirrorIndents/>
        <w:jc w:val="both"/>
        <w:rPr>
          <w:rFonts w:cstheme="minorHAnsi"/>
          <w:sz w:val="24"/>
          <w:szCs w:val="24"/>
        </w:rPr>
      </w:pPr>
    </w:p>
    <w:p w14:paraId="7FE544DD" w14:textId="6984FA86" w:rsidR="008E2223" w:rsidRPr="006C6B3C" w:rsidRDefault="00AB11EE" w:rsidP="00D928D2">
      <w:pPr>
        <w:pStyle w:val="Odstavecseseznamem"/>
        <w:autoSpaceDE w:val="0"/>
        <w:autoSpaceDN w:val="0"/>
        <w:adjustRightInd w:val="0"/>
        <w:spacing w:after="0" w:line="240" w:lineRule="auto"/>
        <w:ind w:left="0"/>
        <w:contextualSpacing w:val="0"/>
        <w:mirrorIndents/>
        <w:jc w:val="both"/>
        <w:rPr>
          <w:rFonts w:cstheme="minorHAnsi"/>
          <w:sz w:val="24"/>
          <w:szCs w:val="24"/>
        </w:rPr>
      </w:pPr>
      <w:r w:rsidRPr="006C6B3C">
        <w:rPr>
          <w:rFonts w:cstheme="minorHAnsi"/>
          <w:sz w:val="24"/>
          <w:szCs w:val="24"/>
        </w:rPr>
        <w:t>N</w:t>
      </w:r>
      <w:r w:rsidR="00A85242" w:rsidRPr="006C6B3C">
        <w:rPr>
          <w:rFonts w:cstheme="minorHAnsi"/>
          <w:sz w:val="24"/>
          <w:szCs w:val="24"/>
        </w:rPr>
        <w:t>KÚ navíc zjistil, že n</w:t>
      </w:r>
      <w:r w:rsidRPr="006C6B3C">
        <w:rPr>
          <w:rFonts w:cstheme="minorHAnsi"/>
          <w:sz w:val="24"/>
          <w:szCs w:val="24"/>
        </w:rPr>
        <w:t>a modernizovaných úsecích dálnice zůstávají některé mosty</w:t>
      </w:r>
      <w:r w:rsidR="006138C4" w:rsidRPr="006C6B3C">
        <w:rPr>
          <w:rFonts w:cstheme="minorHAnsi"/>
          <w:sz w:val="24"/>
          <w:szCs w:val="24"/>
        </w:rPr>
        <w:t xml:space="preserve">, jejichž špatný stav může ohrozit provoz </w:t>
      </w:r>
      <w:r w:rsidR="005B6DD0" w:rsidRPr="006C6B3C">
        <w:rPr>
          <w:rFonts w:cstheme="minorHAnsi"/>
          <w:sz w:val="24"/>
          <w:szCs w:val="24"/>
        </w:rPr>
        <w:t xml:space="preserve">na </w:t>
      </w:r>
      <w:r w:rsidR="006138C4" w:rsidRPr="006C6B3C">
        <w:rPr>
          <w:rFonts w:cstheme="minorHAnsi"/>
          <w:sz w:val="24"/>
          <w:szCs w:val="24"/>
        </w:rPr>
        <w:t>dálnic</w:t>
      </w:r>
      <w:r w:rsidRPr="006C6B3C">
        <w:rPr>
          <w:rFonts w:cstheme="minorHAnsi"/>
          <w:sz w:val="24"/>
          <w:szCs w:val="24"/>
        </w:rPr>
        <w:t>i</w:t>
      </w:r>
      <w:r w:rsidR="006138C4" w:rsidRPr="006C6B3C">
        <w:rPr>
          <w:rFonts w:cstheme="minorHAnsi"/>
          <w:sz w:val="24"/>
          <w:szCs w:val="24"/>
        </w:rPr>
        <w:t xml:space="preserve">. </w:t>
      </w:r>
      <w:r w:rsidR="002111C7" w:rsidRPr="006C6B3C">
        <w:rPr>
          <w:rFonts w:cstheme="minorHAnsi"/>
          <w:sz w:val="24"/>
          <w:szCs w:val="24"/>
        </w:rPr>
        <w:t>Např. stav mostu převádějící</w:t>
      </w:r>
      <w:r w:rsidR="0075543E" w:rsidRPr="006C6B3C">
        <w:rPr>
          <w:rFonts w:cstheme="minorHAnsi"/>
          <w:sz w:val="24"/>
          <w:szCs w:val="24"/>
        </w:rPr>
        <w:t>ho</w:t>
      </w:r>
      <w:r w:rsidR="002111C7" w:rsidRPr="006C6B3C">
        <w:rPr>
          <w:rFonts w:cstheme="minorHAnsi"/>
          <w:sz w:val="24"/>
          <w:szCs w:val="24"/>
        </w:rPr>
        <w:t xml:space="preserve"> silnici </w:t>
      </w:r>
      <w:r w:rsidR="00CF24C6">
        <w:rPr>
          <w:rFonts w:cstheme="minorHAnsi"/>
          <w:sz w:val="24"/>
          <w:szCs w:val="24"/>
        </w:rPr>
        <w:br/>
      </w:r>
      <w:proofErr w:type="gramStart"/>
      <w:r w:rsidR="002111C7" w:rsidRPr="006C6B3C">
        <w:rPr>
          <w:rFonts w:cstheme="minorHAnsi"/>
          <w:sz w:val="24"/>
          <w:szCs w:val="24"/>
        </w:rPr>
        <w:t>Hrusice</w:t>
      </w:r>
      <w:proofErr w:type="gramEnd"/>
      <w:r w:rsidR="002111C7" w:rsidRPr="006C6B3C">
        <w:rPr>
          <w:rFonts w:cstheme="minorHAnsi"/>
          <w:sz w:val="24"/>
          <w:szCs w:val="24"/>
        </w:rPr>
        <w:t>–</w:t>
      </w:r>
      <w:proofErr w:type="gramStart"/>
      <w:r w:rsidR="002111C7" w:rsidRPr="006C6B3C">
        <w:rPr>
          <w:rFonts w:cstheme="minorHAnsi"/>
          <w:sz w:val="24"/>
          <w:szCs w:val="24"/>
        </w:rPr>
        <w:t>Hrušov</w:t>
      </w:r>
      <w:proofErr w:type="gramEnd"/>
      <w:r w:rsidR="002111C7" w:rsidRPr="006C6B3C">
        <w:rPr>
          <w:rFonts w:cstheme="minorHAnsi"/>
          <w:sz w:val="24"/>
          <w:szCs w:val="24"/>
        </w:rPr>
        <w:t xml:space="preserve"> </w:t>
      </w:r>
      <w:r w:rsidR="006138C4" w:rsidRPr="006C6B3C">
        <w:rPr>
          <w:rFonts w:cstheme="minorHAnsi"/>
          <w:sz w:val="24"/>
          <w:szCs w:val="24"/>
        </w:rPr>
        <w:t xml:space="preserve">přes </w:t>
      </w:r>
      <w:r w:rsidR="002111C7" w:rsidRPr="006C6B3C">
        <w:rPr>
          <w:rFonts w:cstheme="minorHAnsi"/>
          <w:sz w:val="24"/>
          <w:szCs w:val="24"/>
        </w:rPr>
        <w:t>dálnic</w:t>
      </w:r>
      <w:r w:rsidR="006138C4" w:rsidRPr="006C6B3C">
        <w:rPr>
          <w:rFonts w:cstheme="minorHAnsi"/>
          <w:sz w:val="24"/>
          <w:szCs w:val="24"/>
        </w:rPr>
        <w:t>i</w:t>
      </w:r>
      <w:r w:rsidR="002111C7" w:rsidRPr="006C6B3C">
        <w:rPr>
          <w:rFonts w:cstheme="minorHAnsi"/>
          <w:sz w:val="24"/>
          <w:szCs w:val="24"/>
        </w:rPr>
        <w:t xml:space="preserve"> D1</w:t>
      </w:r>
      <w:r w:rsidR="006138C4" w:rsidRPr="006C6B3C">
        <w:rPr>
          <w:rFonts w:cstheme="minorHAnsi"/>
          <w:sz w:val="24"/>
          <w:szCs w:val="24"/>
        </w:rPr>
        <w:t xml:space="preserve"> v km 23,404</w:t>
      </w:r>
      <w:r w:rsidR="002111C7" w:rsidRPr="006C6B3C">
        <w:rPr>
          <w:rFonts w:cstheme="minorHAnsi"/>
          <w:sz w:val="24"/>
          <w:szCs w:val="24"/>
        </w:rPr>
        <w:t xml:space="preserve"> je dle údajů </w:t>
      </w:r>
      <w:r w:rsidR="006138C4" w:rsidRPr="006C6B3C">
        <w:rPr>
          <w:rFonts w:cstheme="minorHAnsi"/>
          <w:sz w:val="24"/>
          <w:szCs w:val="24"/>
        </w:rPr>
        <w:t xml:space="preserve">uvedených </w:t>
      </w:r>
      <w:r w:rsidR="002111C7" w:rsidRPr="006C6B3C">
        <w:rPr>
          <w:rFonts w:cstheme="minorHAnsi"/>
          <w:sz w:val="24"/>
          <w:szCs w:val="24"/>
        </w:rPr>
        <w:t xml:space="preserve">v BMS </w:t>
      </w:r>
      <w:r w:rsidR="00025784" w:rsidRPr="006C6B3C">
        <w:rPr>
          <w:rFonts w:cstheme="minorHAnsi"/>
          <w:sz w:val="24"/>
          <w:szCs w:val="24"/>
        </w:rPr>
        <w:t xml:space="preserve">již od března 2011 </w:t>
      </w:r>
      <w:r w:rsidR="002111C7" w:rsidRPr="006C6B3C">
        <w:rPr>
          <w:rFonts w:cstheme="minorHAnsi"/>
          <w:sz w:val="24"/>
          <w:szCs w:val="24"/>
        </w:rPr>
        <w:t xml:space="preserve">klasifikován stupněm V </w:t>
      </w:r>
      <w:r w:rsidR="00CF24C6">
        <w:rPr>
          <w:rFonts w:cstheme="minorHAnsi"/>
          <w:sz w:val="24"/>
          <w:szCs w:val="24"/>
        </w:rPr>
        <w:t>–</w:t>
      </w:r>
      <w:r w:rsidR="002111C7" w:rsidRPr="006C6B3C">
        <w:rPr>
          <w:rFonts w:cstheme="minorHAnsi"/>
          <w:sz w:val="24"/>
          <w:szCs w:val="24"/>
        </w:rPr>
        <w:t xml:space="preserve"> špatný. Ve zprávě z</w:t>
      </w:r>
      <w:r w:rsidR="00D02FE5" w:rsidRPr="006C6B3C">
        <w:rPr>
          <w:rFonts w:cstheme="minorHAnsi"/>
          <w:sz w:val="24"/>
          <w:szCs w:val="24"/>
        </w:rPr>
        <w:t xml:space="preserve"> hlavní prohlídky </w:t>
      </w:r>
      <w:r w:rsidR="002111C7" w:rsidRPr="006C6B3C">
        <w:rPr>
          <w:rFonts w:cstheme="minorHAnsi"/>
          <w:sz w:val="24"/>
          <w:szCs w:val="24"/>
        </w:rPr>
        <w:t>tohoto mostu</w:t>
      </w:r>
      <w:r w:rsidR="00025784" w:rsidRPr="006C6B3C">
        <w:rPr>
          <w:rFonts w:cstheme="minorHAnsi"/>
          <w:sz w:val="24"/>
          <w:szCs w:val="24"/>
        </w:rPr>
        <w:t xml:space="preserve"> z dubna 2019 bylo </w:t>
      </w:r>
      <w:r w:rsidR="006138C4" w:rsidRPr="006C6B3C">
        <w:rPr>
          <w:rFonts w:cstheme="minorHAnsi"/>
          <w:sz w:val="24"/>
          <w:szCs w:val="24"/>
        </w:rPr>
        <w:t xml:space="preserve">kromě popisu řady závad </w:t>
      </w:r>
      <w:r w:rsidR="00025784" w:rsidRPr="006C6B3C">
        <w:rPr>
          <w:rFonts w:cstheme="minorHAnsi"/>
          <w:sz w:val="24"/>
          <w:szCs w:val="24"/>
        </w:rPr>
        <w:t xml:space="preserve">uvedeno, že je nutno </w:t>
      </w:r>
      <w:r w:rsidR="006138C4" w:rsidRPr="006C6B3C">
        <w:rPr>
          <w:rFonts w:cstheme="minorHAnsi"/>
          <w:sz w:val="24"/>
          <w:szCs w:val="24"/>
        </w:rPr>
        <w:t xml:space="preserve">jej </w:t>
      </w:r>
      <w:r w:rsidR="00025784" w:rsidRPr="006C6B3C">
        <w:rPr>
          <w:rFonts w:cstheme="minorHAnsi"/>
          <w:sz w:val="24"/>
          <w:szCs w:val="24"/>
        </w:rPr>
        <w:t xml:space="preserve">zásadně rekonstruovat bez jakékoliv prodlevy. </w:t>
      </w:r>
      <w:r w:rsidR="006138C4" w:rsidRPr="006C6B3C">
        <w:rPr>
          <w:rFonts w:cstheme="minorHAnsi"/>
          <w:sz w:val="24"/>
          <w:szCs w:val="24"/>
        </w:rPr>
        <w:t>Pod</w:t>
      </w:r>
      <w:r w:rsidR="00D13804" w:rsidRPr="006C6B3C">
        <w:rPr>
          <w:rFonts w:cstheme="minorHAnsi"/>
          <w:sz w:val="24"/>
          <w:szCs w:val="24"/>
        </w:rPr>
        <w:t xml:space="preserve">le záměru projektu </w:t>
      </w:r>
      <w:r w:rsidR="000E5865" w:rsidRPr="006C6B3C">
        <w:rPr>
          <w:rFonts w:cstheme="minorHAnsi"/>
          <w:sz w:val="24"/>
          <w:szCs w:val="24"/>
        </w:rPr>
        <w:t xml:space="preserve">modernizace úseku 02 dálnice D1 </w:t>
      </w:r>
      <w:r w:rsidR="00D13804" w:rsidRPr="006C6B3C">
        <w:rPr>
          <w:rFonts w:cstheme="minorHAnsi"/>
          <w:sz w:val="24"/>
          <w:szCs w:val="24"/>
        </w:rPr>
        <w:t xml:space="preserve">měla být provedena úplná přestavba mostu. ŘSD </w:t>
      </w:r>
      <w:r w:rsidR="006138C4" w:rsidRPr="006C6B3C">
        <w:rPr>
          <w:rFonts w:cstheme="minorHAnsi"/>
          <w:sz w:val="24"/>
          <w:szCs w:val="24"/>
        </w:rPr>
        <w:t xml:space="preserve">ale </w:t>
      </w:r>
      <w:r w:rsidR="00D13804" w:rsidRPr="006C6B3C">
        <w:rPr>
          <w:rFonts w:cstheme="minorHAnsi"/>
          <w:sz w:val="24"/>
          <w:szCs w:val="24"/>
        </w:rPr>
        <w:t xml:space="preserve">k této </w:t>
      </w:r>
      <w:r w:rsidR="000E5865" w:rsidRPr="006C6B3C">
        <w:rPr>
          <w:rFonts w:cstheme="minorHAnsi"/>
          <w:sz w:val="24"/>
          <w:szCs w:val="24"/>
        </w:rPr>
        <w:t xml:space="preserve">přestavbě pouze </w:t>
      </w:r>
      <w:r w:rsidR="00D13804" w:rsidRPr="006C6B3C">
        <w:rPr>
          <w:rFonts w:cstheme="minorHAnsi"/>
          <w:sz w:val="24"/>
          <w:szCs w:val="24"/>
        </w:rPr>
        <w:t xml:space="preserve">uvedlo, že most vyhovuje budoucímu uspořádání dálnice D1, proto do projektu modernizace D1 </w:t>
      </w:r>
      <w:r w:rsidR="000E5865" w:rsidRPr="006C6B3C">
        <w:rPr>
          <w:rFonts w:cstheme="minorHAnsi"/>
          <w:sz w:val="24"/>
          <w:szCs w:val="24"/>
        </w:rPr>
        <w:t xml:space="preserve">nebyl zahrnut </w:t>
      </w:r>
      <w:r w:rsidR="00D13804" w:rsidRPr="006C6B3C">
        <w:rPr>
          <w:rFonts w:cstheme="minorHAnsi"/>
          <w:sz w:val="24"/>
          <w:szCs w:val="24"/>
        </w:rPr>
        <w:t xml:space="preserve">a jeho rekonstrukci by měl zajistit jeho vlastník, kterým je obec Hrusice. </w:t>
      </w:r>
      <w:r w:rsidR="006138C4" w:rsidRPr="006C6B3C">
        <w:rPr>
          <w:rFonts w:cstheme="minorHAnsi"/>
          <w:sz w:val="24"/>
          <w:szCs w:val="24"/>
        </w:rPr>
        <w:t xml:space="preserve">Žádné bližší informace o řešení špatného stavu mostu neuvedlo s tím, že údaj v BMS řadící most do správy ŘSD není správný. </w:t>
      </w:r>
    </w:p>
    <w:p w14:paraId="198FD6FC" w14:textId="77777777" w:rsidR="002111C7" w:rsidRPr="006C6B3C" w:rsidRDefault="002111C7" w:rsidP="00D928D2">
      <w:pPr>
        <w:spacing w:after="0" w:line="240" w:lineRule="auto"/>
        <w:mirrorIndents/>
        <w:jc w:val="both"/>
        <w:rPr>
          <w:rFonts w:cstheme="minorHAnsi"/>
          <w:sz w:val="24"/>
          <w:szCs w:val="24"/>
        </w:rPr>
      </w:pPr>
    </w:p>
    <w:p w14:paraId="3E374F66" w14:textId="77777777" w:rsidR="00AF1436" w:rsidRPr="006C6B3C" w:rsidRDefault="00AB11EE" w:rsidP="00D928D2">
      <w:pPr>
        <w:tabs>
          <w:tab w:val="left" w:pos="2040"/>
        </w:tabs>
        <w:autoSpaceDE w:val="0"/>
        <w:autoSpaceDN w:val="0"/>
        <w:adjustRightInd w:val="0"/>
        <w:spacing w:after="0" w:line="240" w:lineRule="auto"/>
        <w:mirrorIndents/>
        <w:jc w:val="both"/>
        <w:rPr>
          <w:rFonts w:cstheme="minorHAnsi"/>
          <w:sz w:val="24"/>
          <w:szCs w:val="24"/>
        </w:rPr>
      </w:pPr>
      <w:r w:rsidRPr="006C6B3C">
        <w:rPr>
          <w:rFonts w:cstheme="minorHAnsi"/>
          <w:sz w:val="24"/>
          <w:szCs w:val="24"/>
        </w:rPr>
        <w:t>Údržba mostů na silnicích II. a III. třídy byla financována jednotlivými kraji</w:t>
      </w:r>
      <w:r w:rsidR="009D7016" w:rsidRPr="006C6B3C">
        <w:rPr>
          <w:rFonts w:cstheme="minorHAnsi"/>
          <w:sz w:val="24"/>
          <w:szCs w:val="24"/>
        </w:rPr>
        <w:t>, tedy z prostředků mimo působnost NKÚ</w:t>
      </w:r>
      <w:r w:rsidRPr="006C6B3C">
        <w:rPr>
          <w:rFonts w:cstheme="minorHAnsi"/>
          <w:sz w:val="24"/>
          <w:szCs w:val="24"/>
        </w:rPr>
        <w:t>. Opravy</w:t>
      </w:r>
      <w:r w:rsidR="009D7016" w:rsidRPr="006C6B3C">
        <w:rPr>
          <w:rFonts w:cstheme="minorHAnsi"/>
          <w:sz w:val="24"/>
          <w:szCs w:val="24"/>
        </w:rPr>
        <w:t xml:space="preserve"> </w:t>
      </w:r>
      <w:r w:rsidRPr="006C6B3C">
        <w:rPr>
          <w:rFonts w:cstheme="minorHAnsi"/>
          <w:sz w:val="24"/>
          <w:szCs w:val="24"/>
        </w:rPr>
        <w:t>a rekonstrukce mostů na těchto silnicích byly financovány s využitím finančních prostředků poskytovaných z rozpočtu SFDI</w:t>
      </w:r>
      <w:r w:rsidR="00E21FA9" w:rsidRPr="006C6B3C">
        <w:rPr>
          <w:rFonts w:cstheme="minorHAnsi"/>
          <w:sz w:val="24"/>
          <w:szCs w:val="24"/>
        </w:rPr>
        <w:t xml:space="preserve"> krajům a jimi zřízeným organizacím zajišťujícím správu silnic</w:t>
      </w:r>
      <w:r w:rsidR="008A3FD2" w:rsidRPr="006C6B3C">
        <w:rPr>
          <w:rFonts w:cstheme="minorHAnsi"/>
          <w:sz w:val="24"/>
          <w:szCs w:val="24"/>
        </w:rPr>
        <w:t>,</w:t>
      </w:r>
      <w:r w:rsidR="009D7016" w:rsidRPr="006C6B3C">
        <w:rPr>
          <w:rFonts w:cstheme="minorHAnsi"/>
          <w:sz w:val="24"/>
          <w:szCs w:val="24"/>
        </w:rPr>
        <w:t xml:space="preserve"> </w:t>
      </w:r>
      <w:r w:rsidR="008A3FD2" w:rsidRPr="006C6B3C">
        <w:rPr>
          <w:rFonts w:cstheme="minorHAnsi"/>
          <w:sz w:val="24"/>
          <w:szCs w:val="24"/>
        </w:rPr>
        <w:t>a to</w:t>
      </w:r>
      <w:r w:rsidRPr="006C6B3C">
        <w:rPr>
          <w:rFonts w:cstheme="minorHAnsi"/>
          <w:sz w:val="24"/>
          <w:szCs w:val="24"/>
        </w:rPr>
        <w:t xml:space="preserve"> v rámci globálních položek určených na financování silnic II. a III. třídy. Výše prostředků byla stanovována až v průběhu roku rozpočtovými opatřeními v návaznosti na rozhodnutí vlády</w:t>
      </w:r>
      <w:r w:rsidR="00395EB4">
        <w:rPr>
          <w:rFonts w:cstheme="minorHAnsi"/>
          <w:sz w:val="24"/>
          <w:szCs w:val="24"/>
        </w:rPr>
        <w:t xml:space="preserve"> ČR</w:t>
      </w:r>
      <w:r w:rsidRPr="006C6B3C">
        <w:rPr>
          <w:rFonts w:cstheme="minorHAnsi"/>
          <w:sz w:val="24"/>
          <w:szCs w:val="24"/>
        </w:rPr>
        <w:t>. SFDI na financování silnic II. a III. třídy (včetně mostů) v letech 20</w:t>
      </w:r>
      <w:r w:rsidR="00A56F6F" w:rsidRPr="006C6B3C">
        <w:rPr>
          <w:rFonts w:cstheme="minorHAnsi"/>
          <w:sz w:val="24"/>
          <w:szCs w:val="24"/>
        </w:rPr>
        <w:t>15–</w:t>
      </w:r>
      <w:r w:rsidRPr="006C6B3C">
        <w:rPr>
          <w:rFonts w:cstheme="minorHAnsi"/>
          <w:sz w:val="24"/>
          <w:szCs w:val="24"/>
        </w:rPr>
        <w:t xml:space="preserve">2019 těmto příjemcům </w:t>
      </w:r>
      <w:r w:rsidR="000E5865" w:rsidRPr="006C6B3C">
        <w:rPr>
          <w:rFonts w:cstheme="minorHAnsi"/>
          <w:sz w:val="24"/>
          <w:szCs w:val="24"/>
        </w:rPr>
        <w:t xml:space="preserve">uvolnil </w:t>
      </w:r>
      <w:r w:rsidRPr="006C6B3C">
        <w:rPr>
          <w:rFonts w:cstheme="minorHAnsi"/>
          <w:sz w:val="24"/>
          <w:szCs w:val="24"/>
        </w:rPr>
        <w:t>celkem 16,5 mld. Kč.</w:t>
      </w:r>
    </w:p>
    <w:p w14:paraId="6AEDCB54" w14:textId="77777777" w:rsidR="00AF1436" w:rsidRPr="006C6B3C" w:rsidRDefault="00AF1436" w:rsidP="00D928D2">
      <w:pPr>
        <w:tabs>
          <w:tab w:val="left" w:pos="2040"/>
        </w:tabs>
        <w:autoSpaceDE w:val="0"/>
        <w:autoSpaceDN w:val="0"/>
        <w:adjustRightInd w:val="0"/>
        <w:spacing w:after="0" w:line="240" w:lineRule="auto"/>
        <w:mirrorIndents/>
        <w:jc w:val="both"/>
        <w:rPr>
          <w:rFonts w:cstheme="minorHAnsi"/>
          <w:sz w:val="24"/>
          <w:szCs w:val="24"/>
        </w:rPr>
      </w:pPr>
    </w:p>
    <w:p w14:paraId="3F9E3619" w14:textId="7912C8C9" w:rsidR="00AF1436" w:rsidRPr="006C6B3C" w:rsidRDefault="00AB11EE" w:rsidP="00D928D2">
      <w:pPr>
        <w:tabs>
          <w:tab w:val="left" w:pos="2040"/>
        </w:tabs>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Podle </w:t>
      </w:r>
      <w:r w:rsidR="00CF24C6">
        <w:rPr>
          <w:rFonts w:cstheme="minorHAnsi"/>
          <w:sz w:val="24"/>
          <w:szCs w:val="24"/>
        </w:rPr>
        <w:t>a</w:t>
      </w:r>
      <w:r w:rsidRPr="006C6B3C">
        <w:rPr>
          <w:rFonts w:cstheme="minorHAnsi"/>
          <w:sz w:val="24"/>
          <w:szCs w:val="24"/>
        </w:rPr>
        <w:t xml:space="preserve">nalýzy </w:t>
      </w:r>
      <w:r w:rsidRPr="003840B6">
        <w:rPr>
          <w:rFonts w:cstheme="minorHAnsi"/>
          <w:sz w:val="24"/>
          <w:szCs w:val="24"/>
        </w:rPr>
        <w:t xml:space="preserve">výběrových </w:t>
      </w:r>
      <w:r w:rsidRPr="006C6B3C">
        <w:rPr>
          <w:rFonts w:cstheme="minorHAnsi"/>
          <w:sz w:val="24"/>
          <w:szCs w:val="24"/>
        </w:rPr>
        <w:t>řízení zadávaných jednotlivými kraji na „opravy“ silnic II. a III. třídy financovaných z rozpočtu SFDI v letech 2015 až 2018, kterou SFDI zpracoval v roce 2019, poskytl v letech</w:t>
      </w:r>
      <w:r w:rsidR="00BF2A60" w:rsidRPr="006C6B3C">
        <w:rPr>
          <w:rFonts w:cstheme="minorHAnsi"/>
          <w:sz w:val="24"/>
          <w:szCs w:val="24"/>
        </w:rPr>
        <w:t xml:space="preserve"> 2015–</w:t>
      </w:r>
      <w:r w:rsidRPr="006C6B3C">
        <w:rPr>
          <w:rFonts w:cstheme="minorHAnsi"/>
          <w:sz w:val="24"/>
          <w:szCs w:val="24"/>
        </w:rPr>
        <w:t xml:space="preserve">2018 na opravy 327 mostů na silnicích II. a III. </w:t>
      </w:r>
      <w:r w:rsidR="00C261B8" w:rsidRPr="006C6B3C">
        <w:rPr>
          <w:rFonts w:cstheme="minorHAnsi"/>
          <w:sz w:val="24"/>
          <w:szCs w:val="24"/>
        </w:rPr>
        <w:t xml:space="preserve">třídy </w:t>
      </w:r>
      <w:r w:rsidRPr="006C6B3C">
        <w:rPr>
          <w:rFonts w:cstheme="minorHAnsi"/>
          <w:sz w:val="24"/>
          <w:szCs w:val="24"/>
        </w:rPr>
        <w:t>celkem 2,2 mld. Kč. V počtu takto opravených mostů v jednotlivých</w:t>
      </w:r>
      <w:r w:rsidR="00D92AA2">
        <w:rPr>
          <w:rFonts w:cstheme="minorHAnsi"/>
          <w:sz w:val="24"/>
          <w:szCs w:val="24"/>
        </w:rPr>
        <w:t xml:space="preserve"> krajích jsou velké rozdíly. Ve</w:t>
      </w:r>
      <w:r w:rsidR="00CF24C6">
        <w:rPr>
          <w:rFonts w:cstheme="minorHAnsi"/>
          <w:sz w:val="24"/>
          <w:szCs w:val="24"/>
        </w:rPr>
        <w:t xml:space="preserve"> </w:t>
      </w:r>
      <w:r w:rsidRPr="006C6B3C">
        <w:rPr>
          <w:rFonts w:cstheme="minorHAnsi"/>
          <w:sz w:val="24"/>
          <w:szCs w:val="24"/>
        </w:rPr>
        <w:t>Středočeském kraji bylo opraveno 99 mostů, v Jihočeském kraji 69 mostů a v Jihomoravském kraji 60 mostů. Oproti tomu v Ústeckém a Moravskoslezském kraji nebyl s použitím prostředků poskytnutých z rozpočtu SFDI opraven žádný most, v Libereckém kraji jen 3 mosty a v Plzeňském</w:t>
      </w:r>
      <w:r w:rsidR="00BF2A60" w:rsidRPr="006C6B3C">
        <w:rPr>
          <w:rFonts w:cstheme="minorHAnsi"/>
          <w:sz w:val="24"/>
          <w:szCs w:val="24"/>
        </w:rPr>
        <w:t xml:space="preserve"> kraji 9 </w:t>
      </w:r>
      <w:r w:rsidR="0081202F" w:rsidRPr="006C6B3C">
        <w:rPr>
          <w:rFonts w:cstheme="minorHAnsi"/>
          <w:sz w:val="24"/>
          <w:szCs w:val="24"/>
        </w:rPr>
        <w:t>mostů</w:t>
      </w:r>
      <w:r w:rsidR="00C261B8" w:rsidRPr="006C6B3C">
        <w:rPr>
          <w:rFonts w:cstheme="minorHAnsi"/>
          <w:sz w:val="24"/>
          <w:szCs w:val="24"/>
        </w:rPr>
        <w:t>. Rozhodování o rozsahu a způsobu financování oprav mostů v jednotlivých krajích a</w:t>
      </w:r>
      <w:r w:rsidR="008E6029">
        <w:rPr>
          <w:rFonts w:cstheme="minorHAnsi"/>
          <w:sz w:val="24"/>
          <w:szCs w:val="24"/>
        </w:rPr>
        <w:t> </w:t>
      </w:r>
      <w:r w:rsidR="00C261B8" w:rsidRPr="006C6B3C">
        <w:rPr>
          <w:rFonts w:cstheme="minorHAnsi"/>
          <w:sz w:val="24"/>
          <w:szCs w:val="24"/>
        </w:rPr>
        <w:t>o</w:t>
      </w:r>
      <w:r w:rsidR="008E6029">
        <w:rPr>
          <w:rFonts w:cstheme="minorHAnsi"/>
          <w:sz w:val="24"/>
          <w:szCs w:val="24"/>
        </w:rPr>
        <w:t> </w:t>
      </w:r>
      <w:r w:rsidR="00C261B8" w:rsidRPr="006C6B3C">
        <w:rPr>
          <w:rFonts w:cstheme="minorHAnsi"/>
          <w:sz w:val="24"/>
          <w:szCs w:val="24"/>
        </w:rPr>
        <w:t>tom, zda pro tento účel využijí prostředky posky</w:t>
      </w:r>
      <w:r w:rsidR="003840B6">
        <w:rPr>
          <w:rFonts w:cstheme="minorHAnsi"/>
          <w:sz w:val="24"/>
          <w:szCs w:val="24"/>
        </w:rPr>
        <w:t>tnuté z rozpočtu SFDI, spadá do</w:t>
      </w:r>
      <w:r w:rsidR="00CF24C6">
        <w:rPr>
          <w:rFonts w:cstheme="minorHAnsi"/>
          <w:sz w:val="24"/>
          <w:szCs w:val="24"/>
        </w:rPr>
        <w:t xml:space="preserve"> </w:t>
      </w:r>
      <w:r w:rsidR="00C261B8" w:rsidRPr="006C6B3C">
        <w:rPr>
          <w:rFonts w:cstheme="minorHAnsi"/>
          <w:sz w:val="24"/>
          <w:szCs w:val="24"/>
        </w:rPr>
        <w:t xml:space="preserve">samostatné působnosti krajů. </w:t>
      </w:r>
      <w:r w:rsidR="0081202F" w:rsidRPr="006C6B3C">
        <w:rPr>
          <w:rFonts w:cstheme="minorHAnsi"/>
          <w:sz w:val="24"/>
          <w:szCs w:val="24"/>
        </w:rPr>
        <w:t>Obdobnou analýz</w:t>
      </w:r>
      <w:r w:rsidRPr="006C6B3C">
        <w:rPr>
          <w:rFonts w:cstheme="minorHAnsi"/>
          <w:sz w:val="24"/>
          <w:szCs w:val="24"/>
        </w:rPr>
        <w:t>u pro mosty na dálnicích a silnicích I. třídy SFDI nemá k dispozici.</w:t>
      </w:r>
    </w:p>
    <w:p w14:paraId="338E3C2B" w14:textId="77777777" w:rsidR="00AF1436" w:rsidRPr="006C6B3C" w:rsidRDefault="00AF1436" w:rsidP="00D928D2">
      <w:pPr>
        <w:spacing w:after="0" w:line="240" w:lineRule="auto"/>
        <w:mirrorIndents/>
        <w:jc w:val="both"/>
        <w:rPr>
          <w:rFonts w:cstheme="minorHAnsi"/>
          <w:sz w:val="24"/>
          <w:szCs w:val="24"/>
        </w:rPr>
      </w:pPr>
    </w:p>
    <w:p w14:paraId="72A7045A" w14:textId="77777777" w:rsidR="00883FDA"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V případě projektů rekonstrukcí a výstavby mostů na vybraných úsecích silnic II. a III. třídy kraje </w:t>
      </w:r>
      <w:r w:rsidR="008A3FD2" w:rsidRPr="006C6B3C">
        <w:rPr>
          <w:rFonts w:cstheme="minorHAnsi"/>
          <w:sz w:val="24"/>
          <w:szCs w:val="24"/>
        </w:rPr>
        <w:t xml:space="preserve">dále mohly </w:t>
      </w:r>
      <w:r w:rsidRPr="006C6B3C">
        <w:rPr>
          <w:rFonts w:cstheme="minorHAnsi"/>
          <w:sz w:val="24"/>
          <w:szCs w:val="24"/>
        </w:rPr>
        <w:t>využít finančních prostředků EU poskytovaných v rámci podpory modernizace a</w:t>
      </w:r>
      <w:r w:rsidR="008E6029">
        <w:rPr>
          <w:rFonts w:cstheme="minorHAnsi"/>
          <w:sz w:val="24"/>
          <w:szCs w:val="24"/>
        </w:rPr>
        <w:t> </w:t>
      </w:r>
      <w:r w:rsidRPr="006C6B3C">
        <w:rPr>
          <w:rFonts w:cstheme="minorHAnsi"/>
          <w:sz w:val="24"/>
          <w:szCs w:val="24"/>
        </w:rPr>
        <w:t>rozvoje sítí prioritní reg</w:t>
      </w:r>
      <w:r w:rsidR="000E5865" w:rsidRPr="006C6B3C">
        <w:rPr>
          <w:rFonts w:cstheme="minorHAnsi"/>
          <w:sz w:val="24"/>
          <w:szCs w:val="24"/>
        </w:rPr>
        <w:t xml:space="preserve">ionální silniční infrastruktury </w:t>
      </w:r>
      <w:r w:rsidRPr="006C6B3C">
        <w:rPr>
          <w:rFonts w:cstheme="minorHAnsi"/>
          <w:sz w:val="24"/>
          <w:szCs w:val="24"/>
        </w:rPr>
        <w:t>z IROP.</w:t>
      </w:r>
      <w:r w:rsidR="00AF1436" w:rsidRPr="006C6B3C">
        <w:rPr>
          <w:rFonts w:cstheme="minorHAnsi"/>
          <w:sz w:val="24"/>
          <w:szCs w:val="24"/>
        </w:rPr>
        <w:t xml:space="preserve"> </w:t>
      </w:r>
      <w:r w:rsidR="00E9223D" w:rsidRPr="006C6B3C">
        <w:rPr>
          <w:rFonts w:cstheme="minorHAnsi"/>
          <w:sz w:val="24"/>
          <w:szCs w:val="24"/>
        </w:rPr>
        <w:t>Koordinace</w:t>
      </w:r>
      <w:r w:rsidR="00D844D9" w:rsidRPr="006C6B3C">
        <w:rPr>
          <w:rFonts w:cstheme="minorHAnsi"/>
          <w:sz w:val="24"/>
          <w:szCs w:val="24"/>
        </w:rPr>
        <w:t xml:space="preserve"> </w:t>
      </w:r>
      <w:r w:rsidR="00AF1436" w:rsidRPr="006C6B3C">
        <w:rPr>
          <w:rFonts w:cstheme="minorHAnsi"/>
          <w:sz w:val="24"/>
          <w:szCs w:val="24"/>
        </w:rPr>
        <w:t>p</w:t>
      </w:r>
      <w:r w:rsidR="00D844D9" w:rsidRPr="006C6B3C">
        <w:rPr>
          <w:rFonts w:cstheme="minorHAnsi"/>
          <w:sz w:val="24"/>
          <w:szCs w:val="24"/>
        </w:rPr>
        <w:t>oskytov</w:t>
      </w:r>
      <w:r w:rsidR="00AF1436" w:rsidRPr="006C6B3C">
        <w:rPr>
          <w:rFonts w:cstheme="minorHAnsi"/>
          <w:sz w:val="24"/>
          <w:szCs w:val="24"/>
        </w:rPr>
        <w:t>ání finančních prostředků</w:t>
      </w:r>
      <w:r w:rsidR="00D844D9" w:rsidRPr="006C6B3C">
        <w:rPr>
          <w:rFonts w:cstheme="minorHAnsi"/>
          <w:sz w:val="24"/>
          <w:szCs w:val="24"/>
        </w:rPr>
        <w:t xml:space="preserve"> na opravy a rekonstrukce mostů na silnicích II. a III. třídy</w:t>
      </w:r>
      <w:r w:rsidR="00AF1436" w:rsidRPr="006C6B3C">
        <w:rPr>
          <w:rFonts w:cstheme="minorHAnsi"/>
          <w:sz w:val="24"/>
          <w:szCs w:val="24"/>
        </w:rPr>
        <w:t xml:space="preserve"> z rozpočtu SFDI a z IROP </w:t>
      </w:r>
      <w:r w:rsidR="007C6523" w:rsidRPr="006C6B3C">
        <w:rPr>
          <w:rFonts w:cstheme="minorHAnsi"/>
          <w:sz w:val="24"/>
          <w:szCs w:val="24"/>
        </w:rPr>
        <w:t xml:space="preserve">nebyla dostatečná, neboť </w:t>
      </w:r>
      <w:r w:rsidR="00AF1436" w:rsidRPr="006C6B3C">
        <w:rPr>
          <w:rFonts w:cstheme="minorHAnsi"/>
          <w:sz w:val="24"/>
          <w:szCs w:val="24"/>
        </w:rPr>
        <w:t>s</w:t>
      </w:r>
      <w:r w:rsidR="00D844D9" w:rsidRPr="006C6B3C">
        <w:rPr>
          <w:rFonts w:cstheme="minorHAnsi"/>
          <w:sz w:val="24"/>
          <w:szCs w:val="24"/>
        </w:rPr>
        <w:t>počív</w:t>
      </w:r>
      <w:r w:rsidR="007C6523" w:rsidRPr="006C6B3C">
        <w:rPr>
          <w:rFonts w:cstheme="minorHAnsi"/>
          <w:sz w:val="24"/>
          <w:szCs w:val="24"/>
        </w:rPr>
        <w:t>ala</w:t>
      </w:r>
      <w:r w:rsidR="00D844D9" w:rsidRPr="006C6B3C">
        <w:rPr>
          <w:rFonts w:cstheme="minorHAnsi"/>
          <w:sz w:val="24"/>
          <w:szCs w:val="24"/>
        </w:rPr>
        <w:t xml:space="preserve"> pouze ve stanovení podmínky</w:t>
      </w:r>
      <w:r w:rsidR="00883FDA" w:rsidRPr="006C6B3C">
        <w:rPr>
          <w:rFonts w:cstheme="minorHAnsi"/>
          <w:sz w:val="24"/>
          <w:szCs w:val="24"/>
        </w:rPr>
        <w:t xml:space="preserve"> v pravidlech SFDI s platností od roku 2018, že příjemce musí prokázat (např. čestným prohlášením), že má připraven dostatečný počet projektů, u kterých předpokládá financování z</w:t>
      </w:r>
      <w:r w:rsidR="000E5865" w:rsidRPr="006C6B3C">
        <w:rPr>
          <w:rFonts w:cstheme="minorHAnsi"/>
          <w:sz w:val="24"/>
          <w:szCs w:val="24"/>
        </w:rPr>
        <w:t> </w:t>
      </w:r>
      <w:r w:rsidR="00883FDA" w:rsidRPr="006C6B3C">
        <w:rPr>
          <w:rFonts w:cstheme="minorHAnsi"/>
          <w:sz w:val="24"/>
          <w:szCs w:val="24"/>
        </w:rPr>
        <w:t xml:space="preserve">IROP. </w:t>
      </w:r>
    </w:p>
    <w:p w14:paraId="0C5EDC85" w14:textId="77777777" w:rsidR="007C6523" w:rsidRPr="006C6B3C" w:rsidRDefault="007C6523" w:rsidP="00D928D2">
      <w:pPr>
        <w:spacing w:after="0" w:line="240" w:lineRule="auto"/>
        <w:mirrorIndents/>
        <w:jc w:val="both"/>
        <w:rPr>
          <w:rFonts w:cstheme="minorHAnsi"/>
          <w:color w:val="000000"/>
          <w:sz w:val="24"/>
          <w:szCs w:val="24"/>
          <w:lang w:bidi="cs-CZ"/>
        </w:rPr>
      </w:pPr>
    </w:p>
    <w:p w14:paraId="2E3E9C7B" w14:textId="77777777" w:rsidR="006827C3"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Způsob financování silnic II. a III. třídy z rozpočtu SFDI, který NKÚ vyhodnotil jako nesystémový již v kontrolní akci č. 17/09, se nezměnil. </w:t>
      </w:r>
    </w:p>
    <w:p w14:paraId="3305DD12" w14:textId="77777777" w:rsidR="00AB1AAB" w:rsidRPr="006C6B3C" w:rsidRDefault="00AB1AAB" w:rsidP="00D928D2">
      <w:pPr>
        <w:spacing w:after="0" w:line="240" w:lineRule="auto"/>
        <w:mirrorIndents/>
        <w:jc w:val="both"/>
        <w:rPr>
          <w:rFonts w:cstheme="minorHAnsi"/>
          <w:sz w:val="24"/>
          <w:szCs w:val="24"/>
        </w:rPr>
      </w:pPr>
    </w:p>
    <w:p w14:paraId="02FED2D6" w14:textId="77777777" w:rsidR="00D41812" w:rsidRPr="00FC1C92" w:rsidRDefault="00FC1C92" w:rsidP="00D928D2">
      <w:pPr>
        <w:spacing w:after="0" w:line="240" w:lineRule="auto"/>
        <w:mirrorIndents/>
        <w:jc w:val="both"/>
        <w:rPr>
          <w:rFonts w:cstheme="minorHAnsi"/>
          <w:b/>
          <w:sz w:val="24"/>
          <w:szCs w:val="24"/>
        </w:rPr>
      </w:pPr>
      <w:r>
        <w:rPr>
          <w:rFonts w:cstheme="minorHAnsi"/>
          <w:b/>
          <w:sz w:val="24"/>
          <w:szCs w:val="24"/>
        </w:rPr>
        <w:t xml:space="preserve">2. </w:t>
      </w:r>
      <w:r w:rsidR="00AB11EE" w:rsidRPr="00FC1C92">
        <w:rPr>
          <w:rFonts w:cstheme="minorHAnsi"/>
          <w:b/>
          <w:sz w:val="24"/>
          <w:szCs w:val="24"/>
        </w:rPr>
        <w:t xml:space="preserve">Koncepční činnost MD </w:t>
      </w:r>
    </w:p>
    <w:p w14:paraId="04EB0050" w14:textId="77777777" w:rsidR="00CC61A8" w:rsidRPr="006C6B3C" w:rsidRDefault="00CC61A8" w:rsidP="00D928D2">
      <w:pPr>
        <w:autoSpaceDE w:val="0"/>
        <w:autoSpaceDN w:val="0"/>
        <w:adjustRightInd w:val="0"/>
        <w:spacing w:after="0" w:line="240" w:lineRule="auto"/>
        <w:mirrorIndents/>
        <w:jc w:val="both"/>
        <w:rPr>
          <w:rFonts w:cstheme="minorHAnsi"/>
          <w:sz w:val="24"/>
          <w:szCs w:val="24"/>
        </w:rPr>
      </w:pPr>
    </w:p>
    <w:p w14:paraId="4677A2C1" w14:textId="1ADDFE9C" w:rsidR="00AA69A2"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MD nedisponuje žádným dokumentem, který by se zabýval analýzou stávajícího stavu mostů a identifikoval by již existující či možné budoucí problémy a rizika. </w:t>
      </w:r>
      <w:r w:rsidRPr="000915CA">
        <w:rPr>
          <w:rFonts w:cstheme="minorHAnsi"/>
          <w:sz w:val="24"/>
          <w:szCs w:val="24"/>
        </w:rPr>
        <w:t>V </w:t>
      </w:r>
      <w:r w:rsidR="00CF24C6">
        <w:rPr>
          <w:rFonts w:cstheme="minorHAnsi"/>
          <w:sz w:val="24"/>
          <w:szCs w:val="24"/>
        </w:rPr>
        <w:t>d</w:t>
      </w:r>
      <w:r w:rsidRPr="000915CA">
        <w:rPr>
          <w:rFonts w:cstheme="minorHAnsi"/>
          <w:sz w:val="24"/>
          <w:szCs w:val="24"/>
        </w:rPr>
        <w:t>opravní</w:t>
      </w:r>
      <w:r w:rsidRPr="006C6B3C">
        <w:rPr>
          <w:rFonts w:cstheme="minorHAnsi"/>
          <w:sz w:val="24"/>
          <w:szCs w:val="24"/>
        </w:rPr>
        <w:t xml:space="preserve"> politice není problematika správy, oprav a údržby silničních mostů řešena. Zmiňována je jen okrajově u</w:t>
      </w:r>
      <w:r w:rsidR="008E6029">
        <w:rPr>
          <w:rFonts w:cstheme="minorHAnsi"/>
          <w:sz w:val="24"/>
          <w:szCs w:val="24"/>
        </w:rPr>
        <w:t> </w:t>
      </w:r>
      <w:r w:rsidRPr="006C6B3C">
        <w:rPr>
          <w:rFonts w:cstheme="minorHAnsi"/>
          <w:sz w:val="24"/>
          <w:szCs w:val="24"/>
        </w:rPr>
        <w:t xml:space="preserve">dvou specifických cílů v souvislosti s údržbou dopravní infrastruktury a s problematikou bezpečnosti silniční dopravy. </w:t>
      </w:r>
    </w:p>
    <w:p w14:paraId="76AB9E97" w14:textId="77777777" w:rsidR="00AA69A2" w:rsidRPr="006C6B3C" w:rsidRDefault="00AA69A2" w:rsidP="00D928D2">
      <w:pPr>
        <w:autoSpaceDE w:val="0"/>
        <w:autoSpaceDN w:val="0"/>
        <w:adjustRightInd w:val="0"/>
        <w:spacing w:after="0" w:line="240" w:lineRule="auto"/>
        <w:mirrorIndents/>
        <w:jc w:val="both"/>
        <w:rPr>
          <w:rFonts w:cstheme="minorHAnsi"/>
          <w:sz w:val="24"/>
          <w:szCs w:val="24"/>
        </w:rPr>
      </w:pPr>
    </w:p>
    <w:p w14:paraId="30F00BA1" w14:textId="214E0B56" w:rsidR="00A30158"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U </w:t>
      </w:r>
      <w:r w:rsidR="00E47D2F" w:rsidRPr="006C6B3C">
        <w:rPr>
          <w:rFonts w:cstheme="minorHAnsi"/>
          <w:sz w:val="24"/>
          <w:szCs w:val="24"/>
        </w:rPr>
        <w:t xml:space="preserve">jednoho z těchto </w:t>
      </w:r>
      <w:r w:rsidRPr="006C6B3C">
        <w:rPr>
          <w:rFonts w:cstheme="minorHAnsi"/>
          <w:sz w:val="24"/>
          <w:szCs w:val="24"/>
        </w:rPr>
        <w:t>specifick</w:t>
      </w:r>
      <w:r w:rsidR="00E47D2F" w:rsidRPr="006C6B3C">
        <w:rPr>
          <w:rFonts w:cstheme="minorHAnsi"/>
          <w:sz w:val="24"/>
          <w:szCs w:val="24"/>
        </w:rPr>
        <w:t>ých</w:t>
      </w:r>
      <w:r w:rsidRPr="006C6B3C">
        <w:rPr>
          <w:rFonts w:cstheme="minorHAnsi"/>
          <w:sz w:val="24"/>
          <w:szCs w:val="24"/>
        </w:rPr>
        <w:t xml:space="preserve"> cíl</w:t>
      </w:r>
      <w:r w:rsidR="00E47D2F" w:rsidRPr="006C6B3C">
        <w:rPr>
          <w:rFonts w:cstheme="minorHAnsi"/>
          <w:sz w:val="24"/>
          <w:szCs w:val="24"/>
        </w:rPr>
        <w:t>ů</w:t>
      </w:r>
      <w:r w:rsidRPr="006C6B3C">
        <w:rPr>
          <w:rFonts w:cstheme="minorHAnsi"/>
          <w:sz w:val="24"/>
          <w:szCs w:val="24"/>
        </w:rPr>
        <w:t xml:space="preserve"> je stanoveno mj. opatření prosazovat systémovou realizaci údržby a oprav infrastruktury podle </w:t>
      </w:r>
      <w:r w:rsidR="00E47D2F" w:rsidRPr="006C6B3C">
        <w:rPr>
          <w:rFonts w:cstheme="minorHAnsi"/>
          <w:sz w:val="24"/>
          <w:szCs w:val="24"/>
        </w:rPr>
        <w:t xml:space="preserve">předem nastaveného </w:t>
      </w:r>
      <w:r w:rsidRPr="006C6B3C">
        <w:rPr>
          <w:rFonts w:cstheme="minorHAnsi"/>
          <w:sz w:val="24"/>
          <w:szCs w:val="24"/>
        </w:rPr>
        <w:t xml:space="preserve">harmonogramu </w:t>
      </w:r>
      <w:r w:rsidR="00E47D2F" w:rsidRPr="006C6B3C">
        <w:rPr>
          <w:rFonts w:cstheme="minorHAnsi"/>
          <w:sz w:val="24"/>
          <w:szCs w:val="24"/>
        </w:rPr>
        <w:t>pod gescí</w:t>
      </w:r>
      <w:r w:rsidRPr="006C6B3C">
        <w:rPr>
          <w:rFonts w:cstheme="minorHAnsi"/>
          <w:sz w:val="24"/>
          <w:szCs w:val="24"/>
        </w:rPr>
        <w:t xml:space="preserve"> MD, správ</w:t>
      </w:r>
      <w:r w:rsidR="00E47D2F" w:rsidRPr="006C6B3C">
        <w:rPr>
          <w:rFonts w:cstheme="minorHAnsi"/>
          <w:sz w:val="24"/>
          <w:szCs w:val="24"/>
        </w:rPr>
        <w:t>ců</w:t>
      </w:r>
      <w:r w:rsidRPr="006C6B3C">
        <w:rPr>
          <w:rFonts w:cstheme="minorHAnsi"/>
          <w:sz w:val="24"/>
          <w:szCs w:val="24"/>
        </w:rPr>
        <w:t xml:space="preserve"> dopravní infrastruktury a kraj</w:t>
      </w:r>
      <w:r w:rsidR="00E47D2F" w:rsidRPr="006C6B3C">
        <w:rPr>
          <w:rFonts w:cstheme="minorHAnsi"/>
          <w:sz w:val="24"/>
          <w:szCs w:val="24"/>
        </w:rPr>
        <w:t>ů</w:t>
      </w:r>
      <w:r w:rsidRPr="006C6B3C">
        <w:rPr>
          <w:rFonts w:cstheme="minorHAnsi"/>
          <w:sz w:val="24"/>
          <w:szCs w:val="24"/>
        </w:rPr>
        <w:t>. Má jít o „trvalý proces“.</w:t>
      </w:r>
      <w:r w:rsidR="00E47D2F" w:rsidRPr="006C6B3C">
        <w:rPr>
          <w:rFonts w:cstheme="minorHAnsi"/>
          <w:sz w:val="24"/>
          <w:szCs w:val="24"/>
        </w:rPr>
        <w:t xml:space="preserve"> </w:t>
      </w:r>
      <w:r w:rsidRPr="006C6B3C">
        <w:rPr>
          <w:rFonts w:cstheme="minorHAnsi"/>
          <w:sz w:val="24"/>
          <w:szCs w:val="24"/>
        </w:rPr>
        <w:t>K plnění opatření v oblasti údržby a oprav silničních mostů MD uvedlo, že zaji</w:t>
      </w:r>
      <w:r w:rsidR="00E47D2F" w:rsidRPr="006C6B3C">
        <w:rPr>
          <w:rFonts w:cstheme="minorHAnsi"/>
          <w:sz w:val="24"/>
          <w:szCs w:val="24"/>
        </w:rPr>
        <w:t xml:space="preserve">štění </w:t>
      </w:r>
      <w:r w:rsidRPr="006C6B3C">
        <w:rPr>
          <w:rFonts w:cstheme="minorHAnsi"/>
          <w:sz w:val="24"/>
          <w:szCs w:val="24"/>
        </w:rPr>
        <w:t>jejich provozuschopn</w:t>
      </w:r>
      <w:r w:rsidR="00E47D2F" w:rsidRPr="006C6B3C">
        <w:rPr>
          <w:rFonts w:cstheme="minorHAnsi"/>
          <w:sz w:val="24"/>
          <w:szCs w:val="24"/>
        </w:rPr>
        <w:t>ého</w:t>
      </w:r>
      <w:r w:rsidRPr="006C6B3C">
        <w:rPr>
          <w:rFonts w:cstheme="minorHAnsi"/>
          <w:sz w:val="24"/>
          <w:szCs w:val="24"/>
        </w:rPr>
        <w:t xml:space="preserve"> stav</w:t>
      </w:r>
      <w:r w:rsidR="00E47D2F" w:rsidRPr="006C6B3C">
        <w:rPr>
          <w:rFonts w:cstheme="minorHAnsi"/>
          <w:sz w:val="24"/>
          <w:szCs w:val="24"/>
        </w:rPr>
        <w:t>u</w:t>
      </w:r>
      <w:r w:rsidRPr="006C6B3C">
        <w:rPr>
          <w:rFonts w:cstheme="minorHAnsi"/>
          <w:sz w:val="24"/>
          <w:szCs w:val="24"/>
        </w:rPr>
        <w:t xml:space="preserve"> </w:t>
      </w:r>
      <w:r w:rsidR="00E47D2F" w:rsidRPr="006C6B3C">
        <w:rPr>
          <w:rFonts w:cstheme="minorHAnsi"/>
          <w:sz w:val="24"/>
          <w:szCs w:val="24"/>
        </w:rPr>
        <w:t xml:space="preserve">včetně </w:t>
      </w:r>
      <w:r w:rsidRPr="006C6B3C">
        <w:rPr>
          <w:rFonts w:cstheme="minorHAnsi"/>
          <w:sz w:val="24"/>
          <w:szCs w:val="24"/>
        </w:rPr>
        <w:t>harmonogram</w:t>
      </w:r>
      <w:r w:rsidR="00E47D2F" w:rsidRPr="006C6B3C">
        <w:rPr>
          <w:rFonts w:cstheme="minorHAnsi"/>
          <w:sz w:val="24"/>
          <w:szCs w:val="24"/>
        </w:rPr>
        <w:t>u</w:t>
      </w:r>
      <w:r w:rsidRPr="006C6B3C">
        <w:rPr>
          <w:rFonts w:cstheme="minorHAnsi"/>
          <w:sz w:val="24"/>
          <w:szCs w:val="24"/>
        </w:rPr>
        <w:t xml:space="preserve"> údržby a oprav</w:t>
      </w:r>
      <w:r w:rsidR="00E47D2F" w:rsidRPr="006C6B3C">
        <w:rPr>
          <w:rFonts w:cstheme="minorHAnsi"/>
          <w:sz w:val="24"/>
          <w:szCs w:val="24"/>
        </w:rPr>
        <w:t xml:space="preserve"> zodpovídá ŘSD</w:t>
      </w:r>
      <w:r w:rsidRPr="006C6B3C">
        <w:rPr>
          <w:rFonts w:cstheme="minorHAnsi"/>
          <w:sz w:val="24"/>
          <w:szCs w:val="24"/>
        </w:rPr>
        <w:t xml:space="preserve">. Zároveň uvedlo, že vyjma plánu zimní údržby, </w:t>
      </w:r>
      <w:r w:rsidR="000D3A16" w:rsidRPr="006C6B3C">
        <w:rPr>
          <w:rFonts w:cstheme="minorHAnsi"/>
          <w:sz w:val="24"/>
          <w:szCs w:val="24"/>
        </w:rPr>
        <w:t xml:space="preserve">harmonogramem údržby a oprav silničních mostů </w:t>
      </w:r>
      <w:r w:rsidRPr="006C6B3C">
        <w:rPr>
          <w:rFonts w:cstheme="minorHAnsi"/>
          <w:sz w:val="24"/>
          <w:szCs w:val="24"/>
        </w:rPr>
        <w:t>nedisponuje. Ke spolupráci s kraji v této oblasti se MD nevyjádřilo.</w:t>
      </w:r>
    </w:p>
    <w:p w14:paraId="03FAF43C" w14:textId="77777777" w:rsidR="00C232FE" w:rsidRPr="006C6B3C" w:rsidRDefault="00C232FE" w:rsidP="00D928D2">
      <w:pPr>
        <w:autoSpaceDE w:val="0"/>
        <w:autoSpaceDN w:val="0"/>
        <w:adjustRightInd w:val="0"/>
        <w:spacing w:after="0" w:line="240" w:lineRule="auto"/>
        <w:mirrorIndents/>
        <w:jc w:val="both"/>
        <w:rPr>
          <w:rFonts w:cstheme="minorHAnsi"/>
          <w:sz w:val="24"/>
          <w:szCs w:val="24"/>
        </w:rPr>
      </w:pPr>
    </w:p>
    <w:p w14:paraId="4D7865FB" w14:textId="3D6D53DB" w:rsidR="00A30158"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Ve </w:t>
      </w:r>
      <w:r w:rsidR="00E36CCB">
        <w:rPr>
          <w:rFonts w:cstheme="minorHAnsi"/>
          <w:sz w:val="24"/>
          <w:szCs w:val="24"/>
        </w:rPr>
        <w:t>v</w:t>
      </w:r>
      <w:r w:rsidRPr="006C6B3C">
        <w:rPr>
          <w:rFonts w:cstheme="minorHAnsi"/>
          <w:sz w:val="24"/>
          <w:szCs w:val="24"/>
        </w:rPr>
        <w:t xml:space="preserve">yhodnocení účinnosti </w:t>
      </w:r>
      <w:r w:rsidR="00E36CCB">
        <w:rPr>
          <w:rFonts w:cstheme="minorHAnsi"/>
          <w:sz w:val="24"/>
          <w:szCs w:val="24"/>
        </w:rPr>
        <w:t>d</w:t>
      </w:r>
      <w:r w:rsidRPr="006C6B3C">
        <w:rPr>
          <w:rFonts w:cstheme="minorHAnsi"/>
          <w:sz w:val="24"/>
          <w:szCs w:val="24"/>
        </w:rPr>
        <w:t>opravní politiky</w:t>
      </w:r>
      <w:r w:rsidRPr="006C6B3C">
        <w:rPr>
          <w:rFonts w:cstheme="minorHAnsi"/>
          <w:sz w:val="24"/>
          <w:szCs w:val="24"/>
          <w:vertAlign w:val="superscript"/>
        </w:rPr>
        <w:footnoteReference w:id="22"/>
      </w:r>
      <w:r w:rsidRPr="006C6B3C">
        <w:rPr>
          <w:rFonts w:cstheme="minorHAnsi"/>
          <w:sz w:val="24"/>
          <w:szCs w:val="24"/>
        </w:rPr>
        <w:t xml:space="preserve"> MD uvedlo, že výše uvedené </w:t>
      </w:r>
      <w:r w:rsidRPr="006C6B3C">
        <w:rPr>
          <w:rFonts w:cstheme="minorHAnsi"/>
          <w:iCs/>
          <w:sz w:val="24"/>
          <w:szCs w:val="24"/>
          <w:lang w:eastAsia="cs-CZ"/>
        </w:rPr>
        <w:t xml:space="preserve">opatření plní s tím, že podrobněji je rozpracováno a vyhodnocováno v rámci návazné </w:t>
      </w:r>
      <w:r w:rsidRPr="006F6E98">
        <w:rPr>
          <w:rFonts w:cstheme="minorHAnsi"/>
          <w:i/>
          <w:iCs/>
          <w:sz w:val="24"/>
          <w:szCs w:val="24"/>
          <w:lang w:eastAsia="cs-CZ"/>
        </w:rPr>
        <w:t>Národní strategie bezpečnosti silničního provozu</w:t>
      </w:r>
      <w:r w:rsidR="00E36CCB" w:rsidRPr="00E36CCB">
        <w:t xml:space="preserve"> </w:t>
      </w:r>
      <w:r w:rsidR="00E36CCB" w:rsidRPr="00E36CCB">
        <w:rPr>
          <w:rFonts w:cstheme="minorHAnsi"/>
          <w:i/>
          <w:iCs/>
          <w:sz w:val="24"/>
          <w:szCs w:val="24"/>
          <w:lang w:eastAsia="cs-CZ"/>
        </w:rPr>
        <w:t>na období let 2011 až 2020 s platností od roku 2017</w:t>
      </w:r>
      <w:r w:rsidRPr="006C6B3C">
        <w:rPr>
          <w:rFonts w:cstheme="minorHAnsi"/>
          <w:sz w:val="24"/>
          <w:szCs w:val="24"/>
          <w:vertAlign w:val="superscript"/>
        </w:rPr>
        <w:footnoteReference w:id="23"/>
      </w:r>
      <w:r w:rsidRPr="006C6B3C">
        <w:rPr>
          <w:rFonts w:cstheme="minorHAnsi"/>
          <w:iCs/>
          <w:sz w:val="24"/>
          <w:szCs w:val="24"/>
          <w:lang w:eastAsia="cs-CZ"/>
        </w:rPr>
        <w:t xml:space="preserve">. </w:t>
      </w:r>
      <w:r w:rsidR="0094455D" w:rsidRPr="006C6B3C">
        <w:rPr>
          <w:rFonts w:cstheme="minorHAnsi"/>
          <w:sz w:val="24"/>
          <w:szCs w:val="24"/>
        </w:rPr>
        <w:t>U</w:t>
      </w:r>
      <w:r w:rsidRPr="006C6B3C">
        <w:rPr>
          <w:rFonts w:cstheme="minorHAnsi"/>
          <w:sz w:val="24"/>
          <w:szCs w:val="24"/>
        </w:rPr>
        <w:t xml:space="preserve">vedený dokument se </w:t>
      </w:r>
      <w:r w:rsidR="0094455D" w:rsidRPr="006C6B3C">
        <w:rPr>
          <w:rFonts w:cstheme="minorHAnsi"/>
          <w:sz w:val="24"/>
          <w:szCs w:val="24"/>
        </w:rPr>
        <w:t xml:space="preserve">ale </w:t>
      </w:r>
      <w:r w:rsidRPr="006C6B3C">
        <w:rPr>
          <w:rFonts w:cstheme="minorHAnsi"/>
          <w:sz w:val="24"/>
          <w:szCs w:val="24"/>
        </w:rPr>
        <w:t>problematikou dálničních a</w:t>
      </w:r>
      <w:r w:rsidR="008E6029">
        <w:rPr>
          <w:rFonts w:cstheme="minorHAnsi"/>
          <w:sz w:val="24"/>
          <w:szCs w:val="24"/>
        </w:rPr>
        <w:t> </w:t>
      </w:r>
      <w:r w:rsidRPr="006C6B3C">
        <w:rPr>
          <w:rFonts w:cstheme="minorHAnsi"/>
          <w:sz w:val="24"/>
          <w:szCs w:val="24"/>
        </w:rPr>
        <w:t>silničních mostů nezabývá.</w:t>
      </w:r>
    </w:p>
    <w:p w14:paraId="1EED3344" w14:textId="77777777" w:rsidR="00AA69A2" w:rsidRPr="006C6B3C" w:rsidRDefault="00AA69A2" w:rsidP="00D928D2">
      <w:pPr>
        <w:autoSpaceDE w:val="0"/>
        <w:autoSpaceDN w:val="0"/>
        <w:adjustRightInd w:val="0"/>
        <w:spacing w:after="0" w:line="240" w:lineRule="auto"/>
        <w:mirrorIndents/>
        <w:jc w:val="both"/>
        <w:rPr>
          <w:rFonts w:cstheme="minorHAnsi"/>
          <w:sz w:val="24"/>
          <w:szCs w:val="24"/>
        </w:rPr>
      </w:pPr>
    </w:p>
    <w:p w14:paraId="0CD46C75" w14:textId="227E5A4D" w:rsidR="00AA69A2"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V dokumentu </w:t>
      </w:r>
      <w:r w:rsidRPr="006F6E98">
        <w:rPr>
          <w:rFonts w:cstheme="minorHAnsi"/>
          <w:i/>
          <w:sz w:val="24"/>
          <w:szCs w:val="24"/>
        </w:rPr>
        <w:t>Dopravní sektorové strategie, 2. fáze</w:t>
      </w:r>
      <w:r w:rsidRPr="006C6B3C">
        <w:rPr>
          <w:rFonts w:cstheme="minorHAnsi"/>
          <w:sz w:val="24"/>
          <w:szCs w:val="24"/>
          <w:vertAlign w:val="superscript"/>
        </w:rPr>
        <w:footnoteReference w:id="24"/>
      </w:r>
      <w:r w:rsidRPr="006C6B3C">
        <w:rPr>
          <w:rFonts w:cstheme="minorHAnsi"/>
          <w:sz w:val="24"/>
          <w:szCs w:val="24"/>
        </w:rPr>
        <w:t xml:space="preserve"> (dále</w:t>
      </w:r>
      <w:r w:rsidR="000915CA">
        <w:rPr>
          <w:rFonts w:cstheme="minorHAnsi"/>
          <w:sz w:val="24"/>
          <w:szCs w:val="24"/>
        </w:rPr>
        <w:t xml:space="preserve"> jen „DSS2“), který navazuje na </w:t>
      </w:r>
      <w:r w:rsidR="00E36CCB">
        <w:rPr>
          <w:rFonts w:cstheme="minorHAnsi"/>
          <w:sz w:val="24"/>
          <w:szCs w:val="24"/>
        </w:rPr>
        <w:t>d</w:t>
      </w:r>
      <w:r w:rsidRPr="006C6B3C">
        <w:rPr>
          <w:rFonts w:cstheme="minorHAnsi"/>
          <w:sz w:val="24"/>
          <w:szCs w:val="24"/>
        </w:rPr>
        <w:t>opravní politik</w:t>
      </w:r>
      <w:r w:rsidR="0094455D" w:rsidRPr="006C6B3C">
        <w:rPr>
          <w:rFonts w:cstheme="minorHAnsi"/>
          <w:sz w:val="24"/>
          <w:szCs w:val="24"/>
        </w:rPr>
        <w:t>u</w:t>
      </w:r>
      <w:r w:rsidRPr="006C6B3C">
        <w:rPr>
          <w:rFonts w:cstheme="minorHAnsi"/>
          <w:sz w:val="24"/>
          <w:szCs w:val="24"/>
        </w:rPr>
        <w:t xml:space="preserve"> a představuje základní resortní koncepci MD formulující priority a cíle v</w:t>
      </w:r>
      <w:r w:rsidR="008E6029">
        <w:rPr>
          <w:rFonts w:cstheme="minorHAnsi"/>
          <w:sz w:val="24"/>
          <w:szCs w:val="24"/>
        </w:rPr>
        <w:t> </w:t>
      </w:r>
      <w:r w:rsidRPr="006C6B3C">
        <w:rPr>
          <w:rFonts w:cstheme="minorHAnsi"/>
          <w:sz w:val="24"/>
          <w:szCs w:val="24"/>
        </w:rPr>
        <w:t xml:space="preserve">oblasti rozvoje dopravy a dopravní infrastruktury, není problematika mostů samostatně řešena. </w:t>
      </w:r>
      <w:r w:rsidR="0094455D" w:rsidRPr="006C6B3C">
        <w:rPr>
          <w:rFonts w:cstheme="minorHAnsi"/>
          <w:sz w:val="24"/>
          <w:szCs w:val="24"/>
        </w:rPr>
        <w:t>Podle</w:t>
      </w:r>
      <w:r w:rsidR="00E36CCB">
        <w:rPr>
          <w:rFonts w:cstheme="minorHAnsi"/>
          <w:sz w:val="24"/>
          <w:szCs w:val="24"/>
        </w:rPr>
        <w:t xml:space="preserve"> </w:t>
      </w:r>
      <w:r w:rsidRPr="006C6B3C">
        <w:rPr>
          <w:rFonts w:cstheme="minorHAnsi"/>
          <w:sz w:val="24"/>
          <w:szCs w:val="24"/>
        </w:rPr>
        <w:t xml:space="preserve">bodu 37.5 </w:t>
      </w:r>
      <w:r w:rsidRPr="006F6E98">
        <w:rPr>
          <w:rFonts w:cstheme="minorHAnsi"/>
          <w:i/>
          <w:sz w:val="24"/>
          <w:szCs w:val="24"/>
        </w:rPr>
        <w:t>Vyhodnocení a údržba stavby</w:t>
      </w:r>
      <w:r w:rsidRPr="006C6B3C">
        <w:rPr>
          <w:rFonts w:cstheme="minorHAnsi"/>
          <w:sz w:val="24"/>
          <w:szCs w:val="24"/>
        </w:rPr>
        <w:t xml:space="preserve"> </w:t>
      </w:r>
      <w:r w:rsidR="0094455D" w:rsidRPr="006C6B3C">
        <w:rPr>
          <w:rFonts w:cstheme="minorHAnsi"/>
          <w:sz w:val="24"/>
          <w:szCs w:val="24"/>
        </w:rPr>
        <w:t>má být</w:t>
      </w:r>
      <w:r w:rsidRPr="006C6B3C">
        <w:rPr>
          <w:rFonts w:cstheme="minorHAnsi"/>
          <w:sz w:val="24"/>
          <w:szCs w:val="24"/>
        </w:rPr>
        <w:t xml:space="preserve"> mj. sledo</w:t>
      </w:r>
      <w:r w:rsidR="0094455D" w:rsidRPr="006C6B3C">
        <w:rPr>
          <w:rFonts w:cstheme="minorHAnsi"/>
          <w:sz w:val="24"/>
          <w:szCs w:val="24"/>
        </w:rPr>
        <w:t>vána</w:t>
      </w:r>
      <w:r w:rsidRPr="006C6B3C">
        <w:rPr>
          <w:rFonts w:cstheme="minorHAnsi"/>
          <w:sz w:val="24"/>
          <w:szCs w:val="24"/>
        </w:rPr>
        <w:t xml:space="preserve"> životnost provedených prací a rozhodujících konstrukčních částí a sledov</w:t>
      </w:r>
      <w:r w:rsidR="0094455D" w:rsidRPr="006C6B3C">
        <w:rPr>
          <w:rFonts w:cstheme="minorHAnsi"/>
          <w:sz w:val="24"/>
          <w:szCs w:val="24"/>
        </w:rPr>
        <w:t>ána</w:t>
      </w:r>
      <w:r w:rsidRPr="006C6B3C">
        <w:rPr>
          <w:rFonts w:cstheme="minorHAnsi"/>
          <w:sz w:val="24"/>
          <w:szCs w:val="24"/>
        </w:rPr>
        <w:t xml:space="preserve"> a vyhodnocov</w:t>
      </w:r>
      <w:r w:rsidR="0094455D" w:rsidRPr="006C6B3C">
        <w:rPr>
          <w:rFonts w:cstheme="minorHAnsi"/>
          <w:sz w:val="24"/>
          <w:szCs w:val="24"/>
        </w:rPr>
        <w:t>ána</w:t>
      </w:r>
      <w:r w:rsidRPr="006C6B3C">
        <w:rPr>
          <w:rFonts w:cstheme="minorHAnsi"/>
          <w:sz w:val="24"/>
          <w:szCs w:val="24"/>
        </w:rPr>
        <w:t xml:space="preserve"> stavební údržb</w:t>
      </w:r>
      <w:r w:rsidR="0094455D" w:rsidRPr="006C6B3C">
        <w:rPr>
          <w:rFonts w:cstheme="minorHAnsi"/>
          <w:sz w:val="24"/>
          <w:szCs w:val="24"/>
        </w:rPr>
        <w:t>a</w:t>
      </w:r>
      <w:r w:rsidRPr="006C6B3C">
        <w:rPr>
          <w:rFonts w:cstheme="minorHAnsi"/>
          <w:sz w:val="24"/>
          <w:szCs w:val="24"/>
        </w:rPr>
        <w:t>, opravy a rekonstrukce z pohledu nákladů i životnosti prováděných prací.</w:t>
      </w:r>
    </w:p>
    <w:p w14:paraId="4C51732F" w14:textId="77777777" w:rsidR="00AA69A2" w:rsidRPr="006C6B3C" w:rsidRDefault="00AA69A2" w:rsidP="00D928D2">
      <w:pPr>
        <w:autoSpaceDE w:val="0"/>
        <w:autoSpaceDN w:val="0"/>
        <w:adjustRightInd w:val="0"/>
        <w:spacing w:after="0" w:line="240" w:lineRule="auto"/>
        <w:mirrorIndents/>
        <w:jc w:val="both"/>
        <w:rPr>
          <w:rFonts w:cstheme="minorHAnsi"/>
          <w:sz w:val="24"/>
          <w:szCs w:val="24"/>
        </w:rPr>
      </w:pPr>
    </w:p>
    <w:p w14:paraId="6BBCB221" w14:textId="77777777" w:rsidR="00EA58DD"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Na žádost NKÚ o poskytnutí informací a dokladů o</w:t>
      </w:r>
      <w:r w:rsidR="0094455D" w:rsidRPr="006C6B3C">
        <w:rPr>
          <w:rFonts w:cstheme="minorHAnsi"/>
          <w:sz w:val="24"/>
          <w:szCs w:val="24"/>
        </w:rPr>
        <w:t xml:space="preserve"> plnění uvedeného opatření v oblasti mostů MD </w:t>
      </w:r>
      <w:r w:rsidRPr="006C6B3C">
        <w:rPr>
          <w:rFonts w:cstheme="minorHAnsi"/>
          <w:sz w:val="24"/>
          <w:szCs w:val="24"/>
        </w:rPr>
        <w:t>ž</w:t>
      </w:r>
      <w:r w:rsidR="0094455D" w:rsidRPr="006C6B3C">
        <w:rPr>
          <w:rFonts w:cstheme="minorHAnsi"/>
          <w:sz w:val="24"/>
          <w:szCs w:val="24"/>
        </w:rPr>
        <w:t xml:space="preserve">ádné konkrétní informace o sledování a vyhodnocování </w:t>
      </w:r>
      <w:r w:rsidRPr="006C6B3C">
        <w:rPr>
          <w:rFonts w:cstheme="minorHAnsi"/>
          <w:sz w:val="24"/>
          <w:szCs w:val="24"/>
        </w:rPr>
        <w:t xml:space="preserve">jejich </w:t>
      </w:r>
      <w:r w:rsidR="0094455D" w:rsidRPr="006C6B3C">
        <w:rPr>
          <w:rFonts w:cstheme="minorHAnsi"/>
          <w:sz w:val="24"/>
          <w:szCs w:val="24"/>
        </w:rPr>
        <w:t>údržby, oprav a</w:t>
      </w:r>
      <w:r w:rsidR="008E6029">
        <w:rPr>
          <w:rFonts w:cstheme="minorHAnsi"/>
          <w:sz w:val="24"/>
          <w:szCs w:val="24"/>
        </w:rPr>
        <w:t> </w:t>
      </w:r>
      <w:r w:rsidR="0094455D" w:rsidRPr="006C6B3C">
        <w:rPr>
          <w:rFonts w:cstheme="minorHAnsi"/>
          <w:sz w:val="24"/>
          <w:szCs w:val="24"/>
        </w:rPr>
        <w:t>rekonstrukcí z pohledu nákladů i životnosti prováděných prací neuvedlo.</w:t>
      </w:r>
      <w:r w:rsidRPr="006C6B3C">
        <w:rPr>
          <w:rFonts w:cstheme="minorHAnsi"/>
          <w:sz w:val="24"/>
          <w:szCs w:val="24"/>
        </w:rPr>
        <w:t xml:space="preserve"> K plnění cílů průřezové priorit</w:t>
      </w:r>
      <w:r w:rsidR="00704D8C" w:rsidRPr="006C6B3C">
        <w:rPr>
          <w:rFonts w:cstheme="minorHAnsi"/>
          <w:sz w:val="24"/>
          <w:szCs w:val="24"/>
        </w:rPr>
        <w:t>y</w:t>
      </w:r>
      <w:r w:rsidRPr="006C6B3C">
        <w:rPr>
          <w:rFonts w:cstheme="minorHAnsi"/>
          <w:sz w:val="24"/>
          <w:szCs w:val="24"/>
        </w:rPr>
        <w:t xml:space="preserve"> PP5 Zajištění kvalitní údržby stávající i nově budované dopravní infrastruktury, mj. zavedení a důsledné uplatnění moderních</w:t>
      </w:r>
      <w:r w:rsidR="000915CA">
        <w:rPr>
          <w:rFonts w:cstheme="minorHAnsi"/>
          <w:sz w:val="24"/>
          <w:szCs w:val="24"/>
        </w:rPr>
        <w:t xml:space="preserve"> systémů plánování, sledování a </w:t>
      </w:r>
      <w:r w:rsidRPr="006C6B3C">
        <w:rPr>
          <w:rFonts w:cstheme="minorHAnsi"/>
          <w:sz w:val="24"/>
          <w:szCs w:val="24"/>
        </w:rPr>
        <w:t>vyhodnocování údržby</w:t>
      </w:r>
      <w:r w:rsidR="00BB67C6" w:rsidRPr="006C6B3C">
        <w:rPr>
          <w:rFonts w:cstheme="minorHAnsi"/>
          <w:sz w:val="24"/>
          <w:szCs w:val="24"/>
        </w:rPr>
        <w:t>,</w:t>
      </w:r>
      <w:r w:rsidRPr="006C6B3C">
        <w:rPr>
          <w:rFonts w:cstheme="minorHAnsi"/>
          <w:sz w:val="24"/>
          <w:szCs w:val="24"/>
        </w:rPr>
        <w:t xml:space="preserve"> MD uvedlo </w:t>
      </w:r>
      <w:r w:rsidR="00BB67C6" w:rsidRPr="006C6B3C">
        <w:rPr>
          <w:rFonts w:cstheme="minorHAnsi"/>
          <w:sz w:val="24"/>
          <w:szCs w:val="24"/>
        </w:rPr>
        <w:t xml:space="preserve">jen </w:t>
      </w:r>
      <w:r w:rsidRPr="006C6B3C">
        <w:rPr>
          <w:rFonts w:cstheme="minorHAnsi"/>
          <w:sz w:val="24"/>
          <w:szCs w:val="24"/>
        </w:rPr>
        <w:t xml:space="preserve">informace týkající se obecně silniční dopravní infrastruktury a zmínilo SHV, který ale ŘSD </w:t>
      </w:r>
      <w:r w:rsidR="008B2BC2" w:rsidRPr="006C6B3C">
        <w:rPr>
          <w:rFonts w:cstheme="minorHAnsi"/>
          <w:sz w:val="24"/>
          <w:szCs w:val="24"/>
        </w:rPr>
        <w:t>zatím nemá zaveden</w:t>
      </w:r>
      <w:r w:rsidRPr="006C6B3C">
        <w:rPr>
          <w:rFonts w:cstheme="minorHAnsi"/>
          <w:sz w:val="24"/>
          <w:szCs w:val="24"/>
        </w:rPr>
        <w:t>. Z informací poskytnutých MD vyplývá, že MD nedisponuje konkrétními informacemi o tom, jakým způsobem (tzn. zejména v jakém rozsahu, kvalitě a s jakými náklady) ŘSD zajišťuje údržbu mostů.</w:t>
      </w:r>
    </w:p>
    <w:p w14:paraId="410A96F2" w14:textId="77777777" w:rsidR="00912679" w:rsidRPr="006C6B3C" w:rsidRDefault="00912679" w:rsidP="00D928D2">
      <w:pPr>
        <w:spacing w:after="0" w:line="240" w:lineRule="auto"/>
        <w:mirrorIndents/>
        <w:jc w:val="both"/>
        <w:rPr>
          <w:rFonts w:eastAsia="Calibri" w:cstheme="minorHAnsi"/>
          <w:b/>
          <w:sz w:val="24"/>
          <w:szCs w:val="24"/>
        </w:rPr>
      </w:pPr>
    </w:p>
    <w:p w14:paraId="4E4D9E9A" w14:textId="77777777" w:rsidR="00E535BA" w:rsidRPr="00FC1C92" w:rsidRDefault="00FC1C92" w:rsidP="00D928D2">
      <w:pPr>
        <w:spacing w:after="0" w:line="240" w:lineRule="auto"/>
        <w:mirrorIndents/>
        <w:jc w:val="both"/>
        <w:rPr>
          <w:rStyle w:val="Znakapoznpodarou"/>
          <w:rFonts w:eastAsia="Calibri" w:cstheme="minorHAnsi"/>
          <w:b/>
          <w:sz w:val="24"/>
          <w:szCs w:val="24"/>
          <w:vertAlign w:val="baseline"/>
        </w:rPr>
      </w:pPr>
      <w:r>
        <w:rPr>
          <w:rFonts w:cstheme="minorHAnsi"/>
          <w:b/>
          <w:sz w:val="24"/>
          <w:szCs w:val="24"/>
        </w:rPr>
        <w:t xml:space="preserve">3. </w:t>
      </w:r>
      <w:r w:rsidR="00E535BA" w:rsidRPr="00FC1C92">
        <w:rPr>
          <w:rFonts w:cstheme="minorHAnsi"/>
          <w:b/>
          <w:sz w:val="24"/>
          <w:szCs w:val="24"/>
        </w:rPr>
        <w:t xml:space="preserve">Centrální evidence pozemních komunikací a </w:t>
      </w:r>
      <w:r w:rsidR="00E535BA" w:rsidRPr="00FC1C92">
        <w:rPr>
          <w:rFonts w:eastAsia="Calibri" w:cstheme="minorHAnsi"/>
          <w:b/>
          <w:sz w:val="24"/>
          <w:szCs w:val="24"/>
        </w:rPr>
        <w:t xml:space="preserve">evidence mostů </w:t>
      </w:r>
    </w:p>
    <w:p w14:paraId="12CA47E0" w14:textId="77777777" w:rsidR="00E535BA" w:rsidRPr="006C6B3C" w:rsidRDefault="00E535BA" w:rsidP="00D928D2">
      <w:pPr>
        <w:spacing w:after="0" w:line="240" w:lineRule="auto"/>
        <w:ind w:left="426" w:hanging="426"/>
        <w:mirrorIndents/>
        <w:jc w:val="both"/>
        <w:rPr>
          <w:rFonts w:eastAsia="Calibri" w:cstheme="minorHAnsi"/>
          <w:b/>
          <w:sz w:val="24"/>
          <w:szCs w:val="24"/>
        </w:rPr>
      </w:pPr>
    </w:p>
    <w:p w14:paraId="75340C40" w14:textId="77777777" w:rsidR="00E535BA" w:rsidRPr="006C6B3C" w:rsidRDefault="00E535BA" w:rsidP="00D928D2">
      <w:pPr>
        <w:autoSpaceDE w:val="0"/>
        <w:autoSpaceDN w:val="0"/>
        <w:adjustRightInd w:val="0"/>
        <w:spacing w:after="0" w:line="240" w:lineRule="auto"/>
        <w:mirrorIndents/>
        <w:jc w:val="both"/>
        <w:rPr>
          <w:rFonts w:cstheme="minorHAnsi"/>
          <w:sz w:val="24"/>
          <w:szCs w:val="24"/>
        </w:rPr>
      </w:pPr>
      <w:r w:rsidRPr="00D86E0B">
        <w:rPr>
          <w:rFonts w:cstheme="minorHAnsi"/>
          <w:i/>
          <w:sz w:val="24"/>
          <w:szCs w:val="24"/>
        </w:rPr>
        <w:t>Centrální evidence pozemních komunikací</w:t>
      </w:r>
      <w:r w:rsidRPr="006C6B3C">
        <w:rPr>
          <w:rFonts w:cstheme="minorHAnsi"/>
          <w:sz w:val="24"/>
          <w:szCs w:val="24"/>
        </w:rPr>
        <w:t xml:space="preserve"> (dále jen „CEPK“) je informačním systémem veřejné správy</w:t>
      </w:r>
      <w:r w:rsidRPr="006C6B3C">
        <w:rPr>
          <w:rFonts w:cstheme="minorHAnsi"/>
          <w:sz w:val="24"/>
          <w:szCs w:val="24"/>
          <w:vertAlign w:val="superscript"/>
        </w:rPr>
        <w:footnoteReference w:id="25"/>
      </w:r>
      <w:r w:rsidRPr="006C6B3C">
        <w:rPr>
          <w:rFonts w:cstheme="minorHAnsi"/>
          <w:sz w:val="24"/>
          <w:szCs w:val="24"/>
        </w:rPr>
        <w:t>, v němž mají být evidovány informace o pozemních komunikacích mj. informace o</w:t>
      </w:r>
      <w:r w:rsidR="008E6029">
        <w:rPr>
          <w:rFonts w:cstheme="minorHAnsi"/>
          <w:sz w:val="24"/>
          <w:szCs w:val="24"/>
        </w:rPr>
        <w:t> </w:t>
      </w:r>
      <w:r w:rsidRPr="006C6B3C">
        <w:rPr>
          <w:rFonts w:cstheme="minorHAnsi"/>
          <w:sz w:val="24"/>
          <w:szCs w:val="24"/>
        </w:rPr>
        <w:t xml:space="preserve">objížďkách, uzavírkách a omezeních provozu. Vlastníci pozemních komunikací mají do CEPK předávat příslušné údaje v rozsahu stanoveném MD a provozovatel CEPK (MD nebo jím pověřená osoba) má tyto informace zveřejnit a poskytovat je záchranným složkám, dopravcům atd. Způsob vedení CEPK, předávání údajů a zveřejňování údajů vedených v CEPK má stanovit prováděcí předpis. </w:t>
      </w:r>
    </w:p>
    <w:p w14:paraId="68C6F613" w14:textId="77777777" w:rsidR="00E535BA" w:rsidRPr="006C6B3C" w:rsidRDefault="00E535BA" w:rsidP="00D928D2">
      <w:pPr>
        <w:autoSpaceDE w:val="0"/>
        <w:autoSpaceDN w:val="0"/>
        <w:adjustRightInd w:val="0"/>
        <w:spacing w:after="0" w:line="240" w:lineRule="auto"/>
        <w:mirrorIndents/>
        <w:jc w:val="both"/>
        <w:rPr>
          <w:rFonts w:cstheme="minorHAnsi"/>
          <w:sz w:val="24"/>
          <w:szCs w:val="24"/>
        </w:rPr>
      </w:pPr>
    </w:p>
    <w:p w14:paraId="33DB1670" w14:textId="77777777" w:rsidR="00E535BA" w:rsidRPr="006C6B3C" w:rsidRDefault="00E535BA"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Povinnost vést CEPK a vydat příslušný prováděcí předpis má MD již od roku 2007. V tomto roce MD podpořilo dotací ve výši 2,7 mil. Kč projekt výzkumu a vývoje, který měl být dokončen v roce 2011. Výsledkem projektu byl návrh vyhlášky o CEPK a vzorová aplikace evidence pozemních komunikací. K využití výsledků tohoto projektu MD uvedlo, že návrh vyhlášky využilo pro zahájení legislativního procesu, který ale nebyl dokončen kvůli právním vadám návrhu vyhlášky. Z důvodu nevydání vyhlášky pak nebyla využita ani uvedená aplikace. Bližší informace ke svému postupu MD neuvedlo. Nové zahájení legislativního procesu MD předpokládá až ve druhé polovině roku 2020. Důvod tohoto prodlení MD nevysvětlilo.</w:t>
      </w:r>
    </w:p>
    <w:p w14:paraId="76F890DD" w14:textId="77777777" w:rsidR="00E535BA" w:rsidRPr="006C6B3C" w:rsidRDefault="00E535BA" w:rsidP="00D928D2">
      <w:pPr>
        <w:pStyle w:val="MDSR"/>
        <w:spacing w:before="0"/>
        <w:ind w:firstLine="0"/>
        <w:mirrorIndents/>
        <w:rPr>
          <w:rFonts w:asciiTheme="minorHAnsi" w:hAnsiTheme="minorHAnsi" w:cstheme="minorHAnsi"/>
          <w:szCs w:val="24"/>
        </w:rPr>
      </w:pPr>
    </w:p>
    <w:p w14:paraId="38DA67BF" w14:textId="1A3B307D" w:rsidR="00E535BA" w:rsidRPr="006C6B3C" w:rsidRDefault="00915869" w:rsidP="00D928D2">
      <w:pPr>
        <w:spacing w:after="0" w:line="240" w:lineRule="auto"/>
        <w:mirrorIndents/>
        <w:jc w:val="both"/>
        <w:rPr>
          <w:rFonts w:cstheme="minorHAnsi"/>
          <w:sz w:val="24"/>
          <w:szCs w:val="24"/>
        </w:rPr>
      </w:pPr>
      <w:r>
        <w:rPr>
          <w:rFonts w:cstheme="minorHAnsi"/>
          <w:sz w:val="24"/>
          <w:szCs w:val="24"/>
        </w:rPr>
        <w:t xml:space="preserve">Podle </w:t>
      </w:r>
      <w:r w:rsidR="00E535BA" w:rsidRPr="006C6B3C">
        <w:rPr>
          <w:rFonts w:cstheme="minorHAnsi"/>
          <w:sz w:val="24"/>
          <w:szCs w:val="24"/>
        </w:rPr>
        <w:t>MD plnění některých povinností týkajících se soustřeďo</w:t>
      </w:r>
      <w:r w:rsidR="00636364">
        <w:rPr>
          <w:rFonts w:cstheme="minorHAnsi"/>
          <w:sz w:val="24"/>
          <w:szCs w:val="24"/>
        </w:rPr>
        <w:t>vání a zveřejňování informací o </w:t>
      </w:r>
      <w:r w:rsidR="00E535BA" w:rsidRPr="006C6B3C">
        <w:rPr>
          <w:rFonts w:cstheme="minorHAnsi"/>
          <w:sz w:val="24"/>
          <w:szCs w:val="24"/>
        </w:rPr>
        <w:t>pozemních komunikacích a jejich uzavírkách zabezpe</w:t>
      </w:r>
      <w:r>
        <w:rPr>
          <w:rFonts w:cstheme="minorHAnsi"/>
          <w:sz w:val="24"/>
          <w:szCs w:val="24"/>
        </w:rPr>
        <w:t>čuje</w:t>
      </w:r>
      <w:r w:rsidR="00E535BA" w:rsidRPr="006C6B3C">
        <w:rPr>
          <w:rFonts w:cstheme="minorHAnsi"/>
          <w:sz w:val="24"/>
          <w:szCs w:val="24"/>
        </w:rPr>
        <w:t xml:space="preserve"> prostřednictvím ŘSD </w:t>
      </w:r>
      <w:r w:rsidR="00E36CCB">
        <w:rPr>
          <w:rFonts w:cstheme="minorHAnsi"/>
          <w:sz w:val="24"/>
          <w:szCs w:val="24"/>
        </w:rPr>
        <w:t>–</w:t>
      </w:r>
      <w:r w:rsidR="00E535BA" w:rsidRPr="006C6B3C">
        <w:rPr>
          <w:rFonts w:cstheme="minorHAnsi"/>
          <w:sz w:val="24"/>
          <w:szCs w:val="24"/>
        </w:rPr>
        <w:t xml:space="preserve"> Silniční databanky v Ostravě. Na žádost NKÚ o informaci, zda a popř. kdy a v jakém rozsahu jej MD pověřilo plněním povinností týkajících se vedení CEPK, </w:t>
      </w:r>
      <w:r>
        <w:rPr>
          <w:rFonts w:cstheme="minorHAnsi"/>
          <w:sz w:val="24"/>
          <w:szCs w:val="24"/>
        </w:rPr>
        <w:t xml:space="preserve">však </w:t>
      </w:r>
      <w:r w:rsidR="00E535BA" w:rsidRPr="006C6B3C">
        <w:rPr>
          <w:rFonts w:cstheme="minorHAnsi"/>
          <w:sz w:val="24"/>
          <w:szCs w:val="24"/>
        </w:rPr>
        <w:t xml:space="preserve">ŘSD uvedlo, že ministerstvem nebylo pověřeno. K budoucímu rozsahu evidence údajů o mostech v CEPK MD žádné bližší informace nesdělilo s nekonkrétním odůvodněním, že s ohledem na aktuální stav přípravy vyhlášky týkající se CEPK by bylo předčasné tyto informace uvádět. </w:t>
      </w:r>
    </w:p>
    <w:p w14:paraId="2DCACECC" w14:textId="77777777" w:rsidR="00E535BA" w:rsidRPr="006C6B3C" w:rsidRDefault="00E535BA" w:rsidP="00D928D2">
      <w:pPr>
        <w:spacing w:after="0" w:line="240" w:lineRule="auto"/>
        <w:ind w:left="426" w:hanging="426"/>
        <w:mirrorIndents/>
        <w:jc w:val="both"/>
        <w:rPr>
          <w:rFonts w:cstheme="minorHAnsi"/>
          <w:sz w:val="24"/>
          <w:szCs w:val="24"/>
        </w:rPr>
      </w:pPr>
    </w:p>
    <w:p w14:paraId="586C3BBA" w14:textId="1EEABF4D" w:rsidR="00241604" w:rsidRPr="006C6B3C" w:rsidRDefault="00AB11EE" w:rsidP="00D928D2">
      <w:pPr>
        <w:spacing w:after="0" w:line="240" w:lineRule="auto"/>
        <w:mirrorIndents/>
        <w:jc w:val="both"/>
        <w:rPr>
          <w:rFonts w:cstheme="minorHAnsi"/>
          <w:sz w:val="24"/>
          <w:szCs w:val="24"/>
        </w:rPr>
      </w:pPr>
      <w:r w:rsidRPr="006C6B3C">
        <w:rPr>
          <w:rFonts w:cstheme="minorHAnsi"/>
          <w:sz w:val="24"/>
          <w:szCs w:val="24"/>
        </w:rPr>
        <w:t>Povinnost vést evidenci pozemních komunikací jejich vlastníkovi ukládá silniční zákon</w:t>
      </w:r>
      <w:r w:rsidRPr="006C6B3C">
        <w:rPr>
          <w:rStyle w:val="Znakapoznpodarou"/>
          <w:rFonts w:cstheme="minorHAnsi"/>
          <w:sz w:val="24"/>
          <w:szCs w:val="24"/>
          <w:lang w:eastAsia="cs-CZ"/>
        </w:rPr>
        <w:footnoteReference w:id="26"/>
      </w:r>
      <w:r w:rsidRPr="006C6B3C">
        <w:rPr>
          <w:rFonts w:cstheme="minorHAnsi"/>
          <w:sz w:val="24"/>
          <w:szCs w:val="24"/>
        </w:rPr>
        <w:t xml:space="preserve">. Podle prováděcí vyhlášky k silničnímu zákonu </w:t>
      </w:r>
      <w:r w:rsidR="0019515E" w:rsidRPr="006C6B3C">
        <w:rPr>
          <w:rFonts w:cstheme="minorHAnsi"/>
          <w:sz w:val="24"/>
          <w:szCs w:val="24"/>
        </w:rPr>
        <w:t xml:space="preserve">je </w:t>
      </w:r>
      <w:r w:rsidR="00943801" w:rsidRPr="006C6B3C">
        <w:rPr>
          <w:rFonts w:cstheme="minorHAnsi"/>
          <w:sz w:val="24"/>
          <w:szCs w:val="24"/>
        </w:rPr>
        <w:t>základní evidenc</w:t>
      </w:r>
      <w:r w:rsidR="0019515E">
        <w:rPr>
          <w:rFonts w:cstheme="minorHAnsi"/>
          <w:sz w:val="24"/>
          <w:szCs w:val="24"/>
        </w:rPr>
        <w:t>e</w:t>
      </w:r>
      <w:r w:rsidR="00943801" w:rsidRPr="006C6B3C">
        <w:rPr>
          <w:rFonts w:cstheme="minorHAnsi"/>
          <w:sz w:val="24"/>
          <w:szCs w:val="24"/>
        </w:rPr>
        <w:t xml:space="preserve"> komunikací pasport, který vedou jejich správci. Rozsah a způsob vedení pasportu dálnic a silnic stanoví vlastník</w:t>
      </w:r>
      <w:r w:rsidRPr="006C6B3C">
        <w:rPr>
          <w:rStyle w:val="Znakapoznpodarou"/>
          <w:rFonts w:cstheme="minorHAnsi"/>
          <w:sz w:val="24"/>
          <w:szCs w:val="24"/>
          <w:lang w:eastAsia="cs-CZ"/>
        </w:rPr>
        <w:footnoteReference w:id="27"/>
      </w:r>
      <w:r w:rsidR="00943801" w:rsidRPr="006C6B3C">
        <w:rPr>
          <w:rFonts w:cstheme="minorHAnsi"/>
          <w:sz w:val="24"/>
          <w:szCs w:val="24"/>
        </w:rPr>
        <w:t xml:space="preserve">. </w:t>
      </w:r>
      <w:r w:rsidR="00264590" w:rsidRPr="006C6B3C">
        <w:rPr>
          <w:rFonts w:cstheme="minorHAnsi"/>
          <w:sz w:val="24"/>
          <w:szCs w:val="24"/>
        </w:rPr>
        <w:t>Most</w:t>
      </w:r>
      <w:r w:rsidRPr="006C6B3C">
        <w:rPr>
          <w:rFonts w:cstheme="minorHAnsi"/>
          <w:sz w:val="24"/>
          <w:szCs w:val="24"/>
        </w:rPr>
        <w:t>ní objekty</w:t>
      </w:r>
      <w:r w:rsidR="00264590" w:rsidRPr="006C6B3C">
        <w:rPr>
          <w:rFonts w:cstheme="minorHAnsi"/>
          <w:sz w:val="24"/>
          <w:szCs w:val="24"/>
        </w:rPr>
        <w:t xml:space="preserve"> jsou dle silničního zákona </w:t>
      </w:r>
      <w:r w:rsidRPr="006C6B3C">
        <w:rPr>
          <w:rFonts w:cstheme="minorHAnsi"/>
          <w:sz w:val="24"/>
          <w:szCs w:val="24"/>
        </w:rPr>
        <w:t>součástmi dálnice, silnice nebo místní komunikace, která je po nich vedena</w:t>
      </w:r>
      <w:r w:rsidRPr="006C6B3C">
        <w:rPr>
          <w:rStyle w:val="Znakapoznpodarou"/>
          <w:rFonts w:cstheme="minorHAnsi"/>
          <w:sz w:val="24"/>
          <w:szCs w:val="24"/>
          <w:lang w:eastAsia="cs-CZ"/>
        </w:rPr>
        <w:footnoteReference w:id="28"/>
      </w:r>
      <w:r w:rsidRPr="006C6B3C">
        <w:rPr>
          <w:rFonts w:cstheme="minorHAnsi"/>
          <w:sz w:val="24"/>
          <w:szCs w:val="24"/>
        </w:rPr>
        <w:t xml:space="preserve">. </w:t>
      </w:r>
      <w:r w:rsidR="00530382" w:rsidRPr="006C6B3C">
        <w:rPr>
          <w:rFonts w:cstheme="minorHAnsi"/>
          <w:sz w:val="24"/>
          <w:szCs w:val="24"/>
        </w:rPr>
        <w:t xml:space="preserve">Vlastník nebo správce mostních objektů je povinen zabezpečovat jejich prohlídky včetně vedení záznamů o nich způsobem upraveným </w:t>
      </w:r>
      <w:r w:rsidR="005D7007" w:rsidRPr="006C6B3C">
        <w:rPr>
          <w:rFonts w:cstheme="minorHAnsi"/>
          <w:sz w:val="24"/>
          <w:szCs w:val="24"/>
        </w:rPr>
        <w:t>českou technickou normou</w:t>
      </w:r>
      <w:r w:rsidRPr="006C6B3C">
        <w:rPr>
          <w:rStyle w:val="Znakapoznpodarou"/>
          <w:rFonts w:cstheme="minorHAnsi"/>
          <w:sz w:val="24"/>
          <w:szCs w:val="24"/>
          <w:lang w:eastAsia="cs-CZ"/>
        </w:rPr>
        <w:footnoteReference w:id="29"/>
      </w:r>
      <w:r w:rsidR="00530382" w:rsidRPr="006C6B3C">
        <w:rPr>
          <w:rFonts w:cstheme="minorHAnsi"/>
          <w:sz w:val="24"/>
          <w:szCs w:val="24"/>
        </w:rPr>
        <w:t xml:space="preserve">.  </w:t>
      </w:r>
    </w:p>
    <w:p w14:paraId="4B3C43AF" w14:textId="77777777" w:rsidR="00241604" w:rsidRPr="006C6B3C" w:rsidRDefault="00241604" w:rsidP="00D928D2">
      <w:pPr>
        <w:spacing w:after="0" w:line="240" w:lineRule="auto"/>
        <w:ind w:left="426" w:hanging="426"/>
        <w:mirrorIndents/>
        <w:jc w:val="both"/>
        <w:rPr>
          <w:rFonts w:cstheme="minorHAnsi"/>
          <w:sz w:val="24"/>
          <w:szCs w:val="24"/>
        </w:rPr>
      </w:pPr>
    </w:p>
    <w:p w14:paraId="61FD66BD" w14:textId="644E51C2" w:rsidR="00241604" w:rsidRPr="006C6B3C" w:rsidRDefault="00AB11EE" w:rsidP="00D928D2">
      <w:pPr>
        <w:spacing w:after="0" w:line="240" w:lineRule="auto"/>
        <w:mirrorIndents/>
        <w:jc w:val="both"/>
        <w:rPr>
          <w:rFonts w:cstheme="minorHAnsi"/>
          <w:sz w:val="24"/>
          <w:szCs w:val="24"/>
        </w:rPr>
      </w:pPr>
      <w:r w:rsidRPr="006C6B3C">
        <w:rPr>
          <w:rFonts w:cstheme="minorHAnsi"/>
          <w:sz w:val="24"/>
          <w:szCs w:val="24"/>
        </w:rPr>
        <w:t>ŘSD pro vedení pasportů jím spravovaných mostů a záznamů o jejich prohlídkách využívá informační systém BMS, obdobně jako většina krajů. Souhrnné i</w:t>
      </w:r>
      <w:r w:rsidR="0066325B" w:rsidRPr="006C6B3C">
        <w:rPr>
          <w:rFonts w:cstheme="minorHAnsi"/>
          <w:sz w:val="24"/>
          <w:szCs w:val="24"/>
        </w:rPr>
        <w:t xml:space="preserve">nformace o </w:t>
      </w:r>
      <w:r w:rsidRPr="006C6B3C">
        <w:rPr>
          <w:rFonts w:cstheme="minorHAnsi"/>
          <w:sz w:val="24"/>
          <w:szCs w:val="24"/>
        </w:rPr>
        <w:t>mostech a jejich aktuálním stavu</w:t>
      </w:r>
      <w:r w:rsidR="0066325B" w:rsidRPr="006C6B3C">
        <w:rPr>
          <w:rFonts w:cstheme="minorHAnsi"/>
          <w:sz w:val="24"/>
          <w:szCs w:val="24"/>
        </w:rPr>
        <w:t xml:space="preserve"> </w:t>
      </w:r>
      <w:r w:rsidRPr="006C6B3C">
        <w:rPr>
          <w:rFonts w:cstheme="minorHAnsi"/>
          <w:sz w:val="24"/>
          <w:szCs w:val="24"/>
        </w:rPr>
        <w:t>soustřeďuje ŘSD v </w:t>
      </w:r>
      <w:r w:rsidRPr="00D86E0B">
        <w:rPr>
          <w:rFonts w:cstheme="minorHAnsi"/>
          <w:i/>
          <w:sz w:val="24"/>
          <w:szCs w:val="24"/>
        </w:rPr>
        <w:t>Informačním systému o silniční a dálniční síti České republiky</w:t>
      </w:r>
      <w:r w:rsidRPr="006C6B3C">
        <w:rPr>
          <w:rFonts w:cstheme="minorHAnsi"/>
          <w:sz w:val="24"/>
          <w:szCs w:val="24"/>
        </w:rPr>
        <w:t xml:space="preserve"> (dále jen „ISSDS“)</w:t>
      </w:r>
      <w:r w:rsidR="00B81B1C" w:rsidRPr="006C6B3C">
        <w:rPr>
          <w:rFonts w:cstheme="minorHAnsi"/>
          <w:sz w:val="24"/>
          <w:szCs w:val="24"/>
        </w:rPr>
        <w:t xml:space="preserve"> a následně je zveřejňuje ve formě pravidelných přehledů</w:t>
      </w:r>
      <w:r w:rsidR="00636364">
        <w:rPr>
          <w:rFonts w:cstheme="minorHAnsi"/>
          <w:sz w:val="24"/>
          <w:szCs w:val="24"/>
        </w:rPr>
        <w:t>. Údaje o </w:t>
      </w:r>
      <w:r w:rsidRPr="006C6B3C">
        <w:rPr>
          <w:rFonts w:cstheme="minorHAnsi"/>
          <w:sz w:val="24"/>
          <w:szCs w:val="24"/>
        </w:rPr>
        <w:t xml:space="preserve">mostech na silnicích II. a III. třídy </w:t>
      </w:r>
      <w:r w:rsidR="00B81B1C" w:rsidRPr="006C6B3C">
        <w:rPr>
          <w:rFonts w:cstheme="minorHAnsi"/>
          <w:sz w:val="24"/>
          <w:szCs w:val="24"/>
        </w:rPr>
        <w:t xml:space="preserve">přebírá z BMS a v případě mostů </w:t>
      </w:r>
      <w:r w:rsidR="00395EB4">
        <w:rPr>
          <w:rFonts w:cstheme="minorHAnsi"/>
          <w:sz w:val="24"/>
          <w:szCs w:val="24"/>
        </w:rPr>
        <w:t>nacházejících se</w:t>
      </w:r>
      <w:r w:rsidR="0019515E">
        <w:rPr>
          <w:rFonts w:cstheme="minorHAnsi"/>
          <w:sz w:val="24"/>
          <w:szCs w:val="24"/>
        </w:rPr>
        <w:t xml:space="preserve"> </w:t>
      </w:r>
      <w:r w:rsidR="00636364">
        <w:rPr>
          <w:rFonts w:cstheme="minorHAnsi"/>
          <w:sz w:val="24"/>
          <w:szCs w:val="24"/>
        </w:rPr>
        <w:t>na</w:t>
      </w:r>
      <w:r w:rsidR="0019515E">
        <w:rPr>
          <w:rFonts w:cstheme="minorHAnsi"/>
          <w:sz w:val="24"/>
          <w:szCs w:val="24"/>
        </w:rPr>
        <w:t xml:space="preserve"> </w:t>
      </w:r>
      <w:r w:rsidRPr="006C6B3C">
        <w:rPr>
          <w:rFonts w:cstheme="minorHAnsi"/>
          <w:sz w:val="24"/>
          <w:szCs w:val="24"/>
        </w:rPr>
        <w:t>území</w:t>
      </w:r>
      <w:r w:rsidR="0019515E">
        <w:rPr>
          <w:rFonts w:cstheme="minorHAnsi"/>
          <w:sz w:val="24"/>
          <w:szCs w:val="24"/>
        </w:rPr>
        <w:t xml:space="preserve"> </w:t>
      </w:r>
      <w:r w:rsidRPr="006C6B3C">
        <w:rPr>
          <w:rFonts w:cstheme="minorHAnsi"/>
          <w:sz w:val="24"/>
          <w:szCs w:val="24"/>
        </w:rPr>
        <w:t xml:space="preserve">Pardubického, Královéhradeckého a Jihočeského kraje </w:t>
      </w:r>
      <w:r w:rsidR="0019515E" w:rsidRPr="006C6B3C">
        <w:rPr>
          <w:rFonts w:cstheme="minorHAnsi"/>
          <w:sz w:val="24"/>
          <w:szCs w:val="24"/>
        </w:rPr>
        <w:t xml:space="preserve">je </w:t>
      </w:r>
      <w:r w:rsidRPr="006C6B3C">
        <w:rPr>
          <w:rFonts w:cstheme="minorHAnsi"/>
          <w:sz w:val="24"/>
          <w:szCs w:val="24"/>
        </w:rPr>
        <w:t xml:space="preserve">ŘSD získává </w:t>
      </w:r>
      <w:r w:rsidR="003E0547" w:rsidRPr="006C6B3C">
        <w:rPr>
          <w:rFonts w:cstheme="minorHAnsi"/>
          <w:sz w:val="24"/>
          <w:szCs w:val="24"/>
        </w:rPr>
        <w:t>formou exportu dat</w:t>
      </w:r>
      <w:r w:rsidR="00B81B1C" w:rsidRPr="006C6B3C">
        <w:rPr>
          <w:rFonts w:cstheme="minorHAnsi"/>
          <w:sz w:val="24"/>
          <w:szCs w:val="24"/>
        </w:rPr>
        <w:t xml:space="preserve"> z jimi používaných jiných informačních systémů. Data</w:t>
      </w:r>
      <w:r w:rsidR="002E471A" w:rsidRPr="006C6B3C">
        <w:rPr>
          <w:rFonts w:cstheme="minorHAnsi"/>
          <w:sz w:val="24"/>
          <w:szCs w:val="24"/>
        </w:rPr>
        <w:t xml:space="preserve"> mu na vyžádání </w:t>
      </w:r>
      <w:r w:rsidR="003E0547" w:rsidRPr="006C6B3C">
        <w:rPr>
          <w:rFonts w:cstheme="minorHAnsi"/>
          <w:sz w:val="24"/>
          <w:szCs w:val="24"/>
        </w:rPr>
        <w:t xml:space="preserve">zasílají </w:t>
      </w:r>
      <w:r w:rsidR="00B81B1C" w:rsidRPr="006C6B3C">
        <w:rPr>
          <w:rFonts w:cstheme="minorHAnsi"/>
          <w:sz w:val="24"/>
          <w:szCs w:val="24"/>
        </w:rPr>
        <w:t>2</w:t>
      </w:r>
      <w:r w:rsidR="0019515E">
        <w:rPr>
          <w:rFonts w:cstheme="minorHAnsi"/>
          <w:sz w:val="24"/>
          <w:szCs w:val="24"/>
        </w:rPr>
        <w:t>×</w:t>
      </w:r>
      <w:r w:rsidR="00B81B1C" w:rsidRPr="006C6B3C">
        <w:rPr>
          <w:rFonts w:cstheme="minorHAnsi"/>
          <w:sz w:val="24"/>
          <w:szCs w:val="24"/>
        </w:rPr>
        <w:t xml:space="preserve"> ročně </w:t>
      </w:r>
      <w:r w:rsidR="003E0547" w:rsidRPr="006C6B3C">
        <w:rPr>
          <w:rFonts w:cstheme="minorHAnsi"/>
          <w:sz w:val="24"/>
          <w:szCs w:val="24"/>
        </w:rPr>
        <w:t>organizace, které silnice</w:t>
      </w:r>
      <w:r w:rsidR="00B81B1C" w:rsidRPr="006C6B3C">
        <w:rPr>
          <w:rFonts w:cstheme="minorHAnsi"/>
          <w:sz w:val="24"/>
          <w:szCs w:val="24"/>
        </w:rPr>
        <w:t xml:space="preserve"> a mosty</w:t>
      </w:r>
      <w:r w:rsidR="003E0547" w:rsidRPr="006C6B3C">
        <w:rPr>
          <w:rFonts w:cstheme="minorHAnsi"/>
          <w:sz w:val="24"/>
          <w:szCs w:val="24"/>
        </w:rPr>
        <w:t xml:space="preserve"> v daných krajích spravují</w:t>
      </w:r>
      <w:r w:rsidR="00B81B1C" w:rsidRPr="006C6B3C">
        <w:rPr>
          <w:rFonts w:cstheme="minorHAnsi"/>
          <w:sz w:val="24"/>
          <w:szCs w:val="24"/>
        </w:rPr>
        <w:t>, a to jen</w:t>
      </w:r>
      <w:r w:rsidR="003E0547" w:rsidRPr="006C6B3C">
        <w:rPr>
          <w:rFonts w:cstheme="minorHAnsi"/>
          <w:sz w:val="24"/>
          <w:szCs w:val="24"/>
        </w:rPr>
        <w:t xml:space="preserve"> na základě dřívější praxe. </w:t>
      </w:r>
      <w:r w:rsidR="00B81B1C" w:rsidRPr="006C6B3C">
        <w:rPr>
          <w:rFonts w:cstheme="minorHAnsi"/>
          <w:sz w:val="24"/>
          <w:szCs w:val="24"/>
        </w:rPr>
        <w:t>ŘSD ú</w:t>
      </w:r>
      <w:r w:rsidR="003E0547" w:rsidRPr="006C6B3C">
        <w:rPr>
          <w:rFonts w:cstheme="minorHAnsi"/>
          <w:sz w:val="24"/>
          <w:szCs w:val="24"/>
        </w:rPr>
        <w:t>daj</w:t>
      </w:r>
      <w:r w:rsidR="00E535BA" w:rsidRPr="006C6B3C">
        <w:rPr>
          <w:rFonts w:cstheme="minorHAnsi"/>
          <w:sz w:val="24"/>
          <w:szCs w:val="24"/>
        </w:rPr>
        <w:t xml:space="preserve">e </w:t>
      </w:r>
      <w:r w:rsidR="009D7016" w:rsidRPr="006C6B3C">
        <w:rPr>
          <w:rFonts w:cstheme="minorHAnsi"/>
          <w:sz w:val="24"/>
          <w:szCs w:val="24"/>
        </w:rPr>
        <w:t xml:space="preserve">o stavu mostů na silnicích II. a III. </w:t>
      </w:r>
      <w:r w:rsidR="00E535BA" w:rsidRPr="006C6B3C">
        <w:rPr>
          <w:rFonts w:cstheme="minorHAnsi"/>
          <w:sz w:val="24"/>
          <w:szCs w:val="24"/>
        </w:rPr>
        <w:t>z</w:t>
      </w:r>
      <w:r w:rsidR="009D7016" w:rsidRPr="006C6B3C">
        <w:rPr>
          <w:rFonts w:cstheme="minorHAnsi"/>
          <w:sz w:val="24"/>
          <w:szCs w:val="24"/>
        </w:rPr>
        <w:t xml:space="preserve">veřejňuje, aniž by byla </w:t>
      </w:r>
      <w:r w:rsidR="00E535BA" w:rsidRPr="006C6B3C">
        <w:rPr>
          <w:rFonts w:cstheme="minorHAnsi"/>
          <w:sz w:val="24"/>
          <w:szCs w:val="24"/>
        </w:rPr>
        <w:t xml:space="preserve">stanovena odpovědnost </w:t>
      </w:r>
      <w:r w:rsidR="00B81B1C" w:rsidRPr="006C6B3C">
        <w:rPr>
          <w:rFonts w:cstheme="minorHAnsi"/>
          <w:sz w:val="24"/>
          <w:szCs w:val="24"/>
        </w:rPr>
        <w:t xml:space="preserve">za </w:t>
      </w:r>
      <w:r w:rsidR="009D7016" w:rsidRPr="006C6B3C">
        <w:rPr>
          <w:rFonts w:cstheme="minorHAnsi"/>
          <w:sz w:val="24"/>
          <w:szCs w:val="24"/>
        </w:rPr>
        <w:t>správnost, úplnost a aktuálnost</w:t>
      </w:r>
      <w:r w:rsidR="00E535BA" w:rsidRPr="006C6B3C">
        <w:rPr>
          <w:rFonts w:cstheme="minorHAnsi"/>
          <w:sz w:val="24"/>
          <w:szCs w:val="24"/>
        </w:rPr>
        <w:t xml:space="preserve"> zveřejněných údajů</w:t>
      </w:r>
      <w:r w:rsidR="009D7016" w:rsidRPr="006C6B3C">
        <w:rPr>
          <w:rFonts w:cstheme="minorHAnsi"/>
          <w:sz w:val="24"/>
          <w:szCs w:val="24"/>
        </w:rPr>
        <w:t>.</w:t>
      </w:r>
    </w:p>
    <w:p w14:paraId="515B5C84" w14:textId="77777777" w:rsidR="003E0547" w:rsidRPr="006C6B3C" w:rsidRDefault="003E0547" w:rsidP="00D928D2">
      <w:pPr>
        <w:spacing w:after="0" w:line="240" w:lineRule="auto"/>
        <w:mirrorIndents/>
        <w:jc w:val="both"/>
        <w:rPr>
          <w:rFonts w:cstheme="minorHAnsi"/>
          <w:sz w:val="24"/>
          <w:szCs w:val="24"/>
        </w:rPr>
      </w:pPr>
    </w:p>
    <w:p w14:paraId="38F91775" w14:textId="15CDA0D9" w:rsidR="000B69CA"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Vedle ISSDS provozuje </w:t>
      </w:r>
      <w:r w:rsidR="008047F4" w:rsidRPr="006C6B3C">
        <w:rPr>
          <w:rFonts w:cstheme="minorHAnsi"/>
          <w:sz w:val="24"/>
          <w:szCs w:val="24"/>
        </w:rPr>
        <w:t xml:space="preserve">ŘSD </w:t>
      </w:r>
      <w:r w:rsidRPr="006C6B3C">
        <w:rPr>
          <w:rFonts w:cstheme="minorHAnsi"/>
          <w:sz w:val="24"/>
          <w:szCs w:val="24"/>
        </w:rPr>
        <w:t xml:space="preserve">i JSDI, který vznikl jako společný projekt ministerstev dopravy, vnitra a informatiky </w:t>
      </w:r>
      <w:r w:rsidR="008047F4" w:rsidRPr="006C6B3C">
        <w:rPr>
          <w:rFonts w:cstheme="minorHAnsi"/>
          <w:sz w:val="24"/>
          <w:szCs w:val="24"/>
        </w:rPr>
        <w:t xml:space="preserve">pro zajištění </w:t>
      </w:r>
      <w:r w:rsidR="008047F4" w:rsidRPr="006C6B3C">
        <w:rPr>
          <w:rFonts w:cstheme="minorHAnsi"/>
          <w:bCs/>
          <w:sz w:val="24"/>
          <w:szCs w:val="24"/>
        </w:rPr>
        <w:t>sběru, zpracování a sdílení dopravních informací</w:t>
      </w:r>
      <w:r w:rsidRPr="006C6B3C">
        <w:rPr>
          <w:rFonts w:cstheme="minorHAnsi"/>
          <w:sz w:val="24"/>
          <w:szCs w:val="24"/>
          <w:vertAlign w:val="superscript"/>
        </w:rPr>
        <w:footnoteReference w:id="30"/>
      </w:r>
      <w:r w:rsidR="008047F4" w:rsidRPr="006C6B3C">
        <w:rPr>
          <w:rStyle w:val="Siln"/>
          <w:rFonts w:cstheme="minorHAnsi"/>
          <w:color w:val="333333"/>
          <w:sz w:val="24"/>
          <w:szCs w:val="24"/>
        </w:rPr>
        <w:t xml:space="preserve">. </w:t>
      </w:r>
      <w:r w:rsidR="00636364">
        <w:rPr>
          <w:rFonts w:cstheme="minorHAnsi"/>
          <w:bCs/>
          <w:sz w:val="24"/>
          <w:szCs w:val="24"/>
        </w:rPr>
        <w:t>JSDI </w:t>
      </w:r>
      <w:r w:rsidR="008047F4" w:rsidRPr="006C6B3C">
        <w:rPr>
          <w:rFonts w:cstheme="minorHAnsi"/>
          <w:bCs/>
          <w:sz w:val="24"/>
          <w:szCs w:val="24"/>
        </w:rPr>
        <w:t xml:space="preserve">soustřeďuje především aktuální informace </w:t>
      </w:r>
      <w:r w:rsidR="008047F4" w:rsidRPr="006C6B3C">
        <w:rPr>
          <w:rFonts w:cstheme="minorHAnsi"/>
          <w:sz w:val="24"/>
          <w:szCs w:val="24"/>
        </w:rPr>
        <w:t>mající vliv na bezpečnost a plynulost provozu na pozemních komunikacích</w:t>
      </w:r>
      <w:r w:rsidR="00F56F7C" w:rsidRPr="006C6B3C">
        <w:rPr>
          <w:rFonts w:cstheme="minorHAnsi"/>
          <w:sz w:val="24"/>
          <w:szCs w:val="24"/>
        </w:rPr>
        <w:t>. Na rozdíl od</w:t>
      </w:r>
      <w:r w:rsidR="008047F4" w:rsidRPr="006C6B3C">
        <w:rPr>
          <w:rFonts w:cstheme="minorHAnsi"/>
          <w:bCs/>
          <w:sz w:val="24"/>
          <w:szCs w:val="24"/>
        </w:rPr>
        <w:t xml:space="preserve"> JSDI </w:t>
      </w:r>
      <w:r w:rsidR="00BA7D58" w:rsidRPr="006C6B3C">
        <w:rPr>
          <w:rFonts w:cstheme="minorHAnsi"/>
          <w:bCs/>
          <w:sz w:val="24"/>
          <w:szCs w:val="24"/>
        </w:rPr>
        <w:t>není status</w:t>
      </w:r>
      <w:r w:rsidR="00F56F7C" w:rsidRPr="006C6B3C">
        <w:rPr>
          <w:rFonts w:cstheme="minorHAnsi"/>
          <w:bCs/>
          <w:sz w:val="24"/>
          <w:szCs w:val="24"/>
        </w:rPr>
        <w:t xml:space="preserve"> ŘSD při zajištění provozu</w:t>
      </w:r>
      <w:r w:rsidR="00BA7D58" w:rsidRPr="006C6B3C">
        <w:rPr>
          <w:rFonts w:cstheme="minorHAnsi"/>
          <w:bCs/>
          <w:sz w:val="24"/>
          <w:szCs w:val="24"/>
        </w:rPr>
        <w:t xml:space="preserve"> </w:t>
      </w:r>
      <w:r w:rsidR="008047F4" w:rsidRPr="006C6B3C">
        <w:rPr>
          <w:rFonts w:cstheme="minorHAnsi"/>
          <w:bCs/>
          <w:sz w:val="24"/>
          <w:szCs w:val="24"/>
        </w:rPr>
        <w:t xml:space="preserve">ISSDS upraven </w:t>
      </w:r>
      <w:r w:rsidR="00B9718C" w:rsidRPr="006C6B3C">
        <w:rPr>
          <w:rFonts w:cstheme="minorHAnsi"/>
          <w:bCs/>
          <w:sz w:val="24"/>
          <w:szCs w:val="24"/>
        </w:rPr>
        <w:t>usnes</w:t>
      </w:r>
      <w:r w:rsidR="008047F4" w:rsidRPr="006C6B3C">
        <w:rPr>
          <w:rFonts w:cstheme="minorHAnsi"/>
          <w:bCs/>
          <w:sz w:val="24"/>
          <w:szCs w:val="24"/>
        </w:rPr>
        <w:t>ením vlády</w:t>
      </w:r>
      <w:r w:rsidR="00935AD0" w:rsidRPr="006C6B3C">
        <w:rPr>
          <w:rFonts w:cstheme="minorHAnsi"/>
          <w:bCs/>
          <w:sz w:val="24"/>
          <w:szCs w:val="24"/>
        </w:rPr>
        <w:t xml:space="preserve"> ČR</w:t>
      </w:r>
      <w:r w:rsidR="008047F4" w:rsidRPr="006C6B3C">
        <w:rPr>
          <w:rFonts w:cstheme="minorHAnsi"/>
          <w:bCs/>
          <w:sz w:val="24"/>
          <w:szCs w:val="24"/>
        </w:rPr>
        <w:t xml:space="preserve"> ani právním předpisem</w:t>
      </w:r>
      <w:r w:rsidR="00BA7D58" w:rsidRPr="006C6B3C">
        <w:rPr>
          <w:rFonts w:cstheme="minorHAnsi"/>
          <w:bCs/>
          <w:sz w:val="24"/>
          <w:szCs w:val="24"/>
        </w:rPr>
        <w:t xml:space="preserve">, který by závazně stanovil </w:t>
      </w:r>
      <w:r w:rsidR="00BA7D58" w:rsidRPr="006C6B3C">
        <w:rPr>
          <w:rFonts w:cstheme="minorHAnsi"/>
          <w:sz w:val="24"/>
          <w:szCs w:val="24"/>
        </w:rPr>
        <w:t>postup, odpovědnost za sběr, předávání a zveřejňování informací.</w:t>
      </w:r>
    </w:p>
    <w:p w14:paraId="4705C5BC" w14:textId="77777777" w:rsidR="00D02FE5" w:rsidRPr="00FC1C92" w:rsidRDefault="00D02FE5" w:rsidP="00D928D2">
      <w:pPr>
        <w:spacing w:after="0" w:line="240" w:lineRule="auto"/>
        <w:ind w:left="426" w:hanging="426"/>
        <w:mirrorIndents/>
        <w:jc w:val="both"/>
        <w:rPr>
          <w:rFonts w:eastAsia="Calibri" w:cstheme="minorHAnsi"/>
          <w:sz w:val="24"/>
          <w:szCs w:val="24"/>
        </w:rPr>
      </w:pPr>
    </w:p>
    <w:p w14:paraId="437F9C28" w14:textId="77777777" w:rsidR="00D41812" w:rsidRPr="00FC1C92" w:rsidRDefault="00FC1C92" w:rsidP="00D928D2">
      <w:pPr>
        <w:spacing w:after="0" w:line="240" w:lineRule="auto"/>
        <w:mirrorIndents/>
        <w:jc w:val="both"/>
        <w:rPr>
          <w:rFonts w:eastAsia="Calibri" w:cstheme="minorHAnsi"/>
          <w:b/>
          <w:sz w:val="24"/>
          <w:szCs w:val="24"/>
        </w:rPr>
      </w:pPr>
      <w:r>
        <w:rPr>
          <w:rFonts w:eastAsia="Calibri" w:cstheme="minorHAnsi"/>
          <w:b/>
          <w:sz w:val="24"/>
          <w:szCs w:val="24"/>
        </w:rPr>
        <w:t xml:space="preserve">4. </w:t>
      </w:r>
      <w:proofErr w:type="spellStart"/>
      <w:r w:rsidR="00AB11EE" w:rsidRPr="00D86E0B">
        <w:rPr>
          <w:rFonts w:eastAsia="Calibri" w:cstheme="minorHAnsi"/>
          <w:b/>
          <w:i/>
          <w:sz w:val="24"/>
          <w:szCs w:val="24"/>
        </w:rPr>
        <w:t>Bridge</w:t>
      </w:r>
      <w:proofErr w:type="spellEnd"/>
      <w:r w:rsidR="00AB11EE" w:rsidRPr="00D86E0B">
        <w:rPr>
          <w:rFonts w:eastAsia="Calibri" w:cstheme="minorHAnsi"/>
          <w:b/>
          <w:i/>
          <w:sz w:val="24"/>
          <w:szCs w:val="24"/>
        </w:rPr>
        <w:t xml:space="preserve"> Management </w:t>
      </w:r>
      <w:proofErr w:type="spellStart"/>
      <w:r w:rsidR="00AB11EE" w:rsidRPr="00D86E0B">
        <w:rPr>
          <w:rFonts w:eastAsia="Calibri" w:cstheme="minorHAnsi"/>
          <w:b/>
          <w:i/>
          <w:sz w:val="24"/>
          <w:szCs w:val="24"/>
        </w:rPr>
        <w:t>System</w:t>
      </w:r>
      <w:proofErr w:type="spellEnd"/>
      <w:r w:rsidR="00AB11EE" w:rsidRPr="00FC1C92">
        <w:rPr>
          <w:rFonts w:eastAsia="Calibri" w:cstheme="minorHAnsi"/>
          <w:b/>
          <w:sz w:val="24"/>
          <w:szCs w:val="24"/>
        </w:rPr>
        <w:t xml:space="preserve"> (</w:t>
      </w:r>
      <w:r w:rsidR="00AB11EE" w:rsidRPr="00D86E0B">
        <w:rPr>
          <w:rFonts w:eastAsia="Calibri" w:cstheme="minorHAnsi"/>
          <w:b/>
          <w:i/>
          <w:sz w:val="24"/>
          <w:szCs w:val="24"/>
        </w:rPr>
        <w:t>Systém hospodaření s mosty</w:t>
      </w:r>
      <w:r w:rsidR="00AB11EE" w:rsidRPr="00FC1C92">
        <w:rPr>
          <w:rFonts w:eastAsia="Calibri" w:cstheme="minorHAnsi"/>
          <w:b/>
          <w:sz w:val="24"/>
          <w:szCs w:val="24"/>
        </w:rPr>
        <w:t>)</w:t>
      </w:r>
    </w:p>
    <w:p w14:paraId="119682BA" w14:textId="77777777" w:rsidR="00961A56" w:rsidRPr="00FC1C92" w:rsidRDefault="00961A56" w:rsidP="00D928D2">
      <w:pPr>
        <w:spacing w:after="0" w:line="240" w:lineRule="auto"/>
        <w:mirrorIndents/>
        <w:jc w:val="both"/>
        <w:rPr>
          <w:rFonts w:eastAsia="Calibri" w:cstheme="minorHAnsi"/>
          <w:sz w:val="24"/>
          <w:szCs w:val="24"/>
        </w:rPr>
      </w:pPr>
    </w:p>
    <w:p w14:paraId="5621C507" w14:textId="77777777" w:rsidR="00243CF6" w:rsidRPr="006C6B3C" w:rsidRDefault="00AB11EE" w:rsidP="00D928D2">
      <w:pPr>
        <w:spacing w:after="0" w:line="240" w:lineRule="auto"/>
        <w:mirrorIndents/>
        <w:jc w:val="both"/>
        <w:rPr>
          <w:rFonts w:cstheme="minorHAnsi"/>
          <w:sz w:val="24"/>
          <w:szCs w:val="24"/>
        </w:rPr>
      </w:pPr>
      <w:r w:rsidRPr="006C6B3C">
        <w:rPr>
          <w:rFonts w:cstheme="minorHAnsi"/>
          <w:sz w:val="24"/>
          <w:szCs w:val="24"/>
        </w:rPr>
        <w:t>MD podpořilo dotací v celkové výši 5,7 mil. Kč dva projekty výzkumu a vývoje, jejichž předmětem bylo vytvoření aplikace BMS včetně finančního modulu. Aplikace měla poskytovat objektivní informace o stavu mostních objektů a zároveň umožnit kvalitnější finanční plánování jejich údržby a oprav.</w:t>
      </w:r>
      <w:r w:rsidRPr="006C6B3C">
        <w:rPr>
          <w:rFonts w:eastAsia="Calibri" w:cstheme="minorHAnsi"/>
          <w:sz w:val="24"/>
          <w:szCs w:val="24"/>
          <w:lang w:eastAsia="cs-CZ"/>
        </w:rPr>
        <w:t xml:space="preserve"> První z těchto projektů byl řešen v letech 2001</w:t>
      </w:r>
      <w:r w:rsidR="001E2732" w:rsidRPr="006C6B3C">
        <w:rPr>
          <w:rFonts w:cstheme="minorHAnsi"/>
          <w:sz w:val="24"/>
          <w:szCs w:val="24"/>
        </w:rPr>
        <w:t>–</w:t>
      </w:r>
      <w:r w:rsidRPr="006C6B3C">
        <w:rPr>
          <w:rFonts w:eastAsia="Calibri" w:cstheme="minorHAnsi"/>
          <w:sz w:val="24"/>
          <w:szCs w:val="24"/>
          <w:lang w:eastAsia="cs-CZ"/>
        </w:rPr>
        <w:t xml:space="preserve">2003 </w:t>
      </w:r>
      <w:r w:rsidRPr="006C6B3C">
        <w:rPr>
          <w:rFonts w:cstheme="minorHAnsi"/>
          <w:sz w:val="24"/>
          <w:szCs w:val="24"/>
        </w:rPr>
        <w:t>s využitím dotace MD ve výši 2</w:t>
      </w:r>
      <w:r w:rsidR="001E2732" w:rsidRPr="006C6B3C">
        <w:rPr>
          <w:rFonts w:cstheme="minorHAnsi"/>
          <w:sz w:val="24"/>
          <w:szCs w:val="24"/>
        </w:rPr>
        <w:t>,7 mil. Kč, druhý v letech 2005–</w:t>
      </w:r>
      <w:r w:rsidRPr="006C6B3C">
        <w:rPr>
          <w:rFonts w:cstheme="minorHAnsi"/>
          <w:sz w:val="24"/>
          <w:szCs w:val="24"/>
        </w:rPr>
        <w:t>2007 s využitím dotace MD ve výši 3,0 mil. Kč. Oba tyto projekty</w:t>
      </w:r>
      <w:r w:rsidRPr="006C6B3C">
        <w:rPr>
          <w:rFonts w:eastAsia="Calibri" w:cstheme="minorHAnsi"/>
          <w:sz w:val="24"/>
          <w:szCs w:val="24"/>
          <w:lang w:eastAsia="cs-CZ"/>
        </w:rPr>
        <w:t xml:space="preserve"> jsou zmiňovány mj. v dokumentu </w:t>
      </w:r>
      <w:r w:rsidRPr="00D86E0B">
        <w:rPr>
          <w:rFonts w:eastAsia="Calibri" w:cstheme="minorHAnsi"/>
          <w:i/>
          <w:sz w:val="24"/>
          <w:szCs w:val="24"/>
          <w:lang w:eastAsia="cs-CZ"/>
        </w:rPr>
        <w:t>Aktualizace implementačního akčního plánu oboru silniční dopravy</w:t>
      </w:r>
      <w:r w:rsidRPr="006C6B3C">
        <w:rPr>
          <w:rFonts w:eastAsia="Calibri" w:cstheme="minorHAnsi"/>
          <w:sz w:val="24"/>
          <w:szCs w:val="24"/>
          <w:lang w:eastAsia="cs-CZ"/>
        </w:rPr>
        <w:t xml:space="preserve"> z prosince 2014. </w:t>
      </w:r>
    </w:p>
    <w:p w14:paraId="689084DE" w14:textId="77777777" w:rsidR="00243CF6" w:rsidRPr="00FC1C92" w:rsidRDefault="00243CF6" w:rsidP="00D928D2">
      <w:pPr>
        <w:spacing w:after="0" w:line="240" w:lineRule="auto"/>
        <w:mirrorIndents/>
        <w:jc w:val="both"/>
        <w:rPr>
          <w:rFonts w:eastAsia="Calibri" w:cstheme="minorHAnsi"/>
          <w:sz w:val="24"/>
          <w:szCs w:val="24"/>
        </w:rPr>
      </w:pPr>
    </w:p>
    <w:p w14:paraId="0B462500" w14:textId="425331BF" w:rsidR="00B57885" w:rsidRPr="006C6B3C" w:rsidRDefault="00AB11EE" w:rsidP="00D928D2">
      <w:pPr>
        <w:pStyle w:val="Odstavecseseznamem"/>
        <w:spacing w:after="0" w:line="240" w:lineRule="auto"/>
        <w:ind w:left="0"/>
        <w:contextualSpacing w:val="0"/>
        <w:mirrorIndents/>
        <w:jc w:val="both"/>
        <w:rPr>
          <w:rFonts w:cstheme="minorHAnsi"/>
          <w:sz w:val="24"/>
          <w:szCs w:val="24"/>
        </w:rPr>
      </w:pPr>
      <w:r w:rsidRPr="006C6B3C">
        <w:rPr>
          <w:rFonts w:cstheme="minorHAnsi"/>
          <w:sz w:val="24"/>
          <w:szCs w:val="24"/>
        </w:rPr>
        <w:t>V září 2008 vydalo</w:t>
      </w:r>
      <w:r w:rsidR="00E52EA1" w:rsidRPr="00E52EA1">
        <w:rPr>
          <w:rFonts w:cstheme="minorHAnsi"/>
          <w:sz w:val="24"/>
          <w:szCs w:val="24"/>
        </w:rPr>
        <w:t xml:space="preserve"> </w:t>
      </w:r>
      <w:r w:rsidR="00E52EA1" w:rsidRPr="006C6B3C">
        <w:rPr>
          <w:rFonts w:cstheme="minorHAnsi"/>
          <w:sz w:val="24"/>
          <w:szCs w:val="24"/>
        </w:rPr>
        <w:t>MD</w:t>
      </w:r>
      <w:r w:rsidRPr="006C6B3C">
        <w:rPr>
          <w:rFonts w:cstheme="minorHAnsi"/>
          <w:sz w:val="24"/>
          <w:szCs w:val="24"/>
        </w:rPr>
        <w:t xml:space="preserve"> metodický pokyn pro provozování BMS, v němž je uvedeno, </w:t>
      </w:r>
      <w:r w:rsidRPr="006C6B3C">
        <w:rPr>
          <w:rFonts w:eastAsia="Calibri" w:cstheme="minorHAnsi"/>
          <w:sz w:val="24"/>
          <w:szCs w:val="24"/>
          <w:lang w:eastAsia="cs-CZ"/>
        </w:rPr>
        <w:t>že s</w:t>
      </w:r>
      <w:r w:rsidRPr="006C6B3C">
        <w:rPr>
          <w:rFonts w:cstheme="minorHAnsi"/>
          <w:sz w:val="24"/>
          <w:szCs w:val="24"/>
          <w:lang w:eastAsia="cs-CZ"/>
        </w:rPr>
        <w:t>ystém je rozdělen do pěti základních vzájemně propojených modulů: evidenčního, inspekčního, údržbového, finančního a administrativního modulu.</w:t>
      </w:r>
      <w:r w:rsidRPr="006C6B3C">
        <w:rPr>
          <w:rFonts w:eastAsia="Calibri" w:cstheme="minorHAnsi"/>
          <w:sz w:val="24"/>
          <w:szCs w:val="24"/>
          <w:lang w:eastAsia="cs-CZ"/>
        </w:rPr>
        <w:t xml:space="preserve"> V </w:t>
      </w:r>
      <w:r w:rsidRPr="006C6B3C">
        <w:rPr>
          <w:rFonts w:cstheme="minorHAnsi"/>
          <w:sz w:val="24"/>
          <w:szCs w:val="24"/>
        </w:rPr>
        <w:t xml:space="preserve">metodickém pokynu je </w:t>
      </w:r>
      <w:r w:rsidR="00A5024D" w:rsidRPr="006C6B3C">
        <w:rPr>
          <w:rFonts w:cstheme="minorHAnsi"/>
          <w:sz w:val="24"/>
          <w:szCs w:val="24"/>
        </w:rPr>
        <w:t>mj.</w:t>
      </w:r>
      <w:r w:rsidRPr="006C6B3C">
        <w:rPr>
          <w:rFonts w:cstheme="minorHAnsi"/>
          <w:sz w:val="24"/>
          <w:szCs w:val="24"/>
        </w:rPr>
        <w:t xml:space="preserve"> uvedeno</w:t>
      </w:r>
      <w:r w:rsidR="00A5024D" w:rsidRPr="006C6B3C">
        <w:rPr>
          <w:rFonts w:cstheme="minorHAnsi"/>
          <w:sz w:val="24"/>
          <w:szCs w:val="24"/>
        </w:rPr>
        <w:t xml:space="preserve">, že hlavním </w:t>
      </w:r>
      <w:r w:rsidRPr="006C6B3C">
        <w:rPr>
          <w:rFonts w:cstheme="minorHAnsi"/>
          <w:sz w:val="24"/>
          <w:szCs w:val="24"/>
        </w:rPr>
        <w:t xml:space="preserve">účelem BMS je optimalizace údržbových a stavebních činností s cílem dosažení optimálního využití vložených prostředků. BMS </w:t>
      </w:r>
      <w:r w:rsidR="00A5024D" w:rsidRPr="006C6B3C">
        <w:rPr>
          <w:rFonts w:cstheme="minorHAnsi"/>
          <w:sz w:val="24"/>
          <w:szCs w:val="24"/>
        </w:rPr>
        <w:t xml:space="preserve">měl </w:t>
      </w:r>
      <w:r w:rsidRPr="006C6B3C">
        <w:rPr>
          <w:rFonts w:cstheme="minorHAnsi"/>
          <w:sz w:val="24"/>
          <w:szCs w:val="24"/>
        </w:rPr>
        <w:t>sjedno</w:t>
      </w:r>
      <w:r w:rsidR="00A5024D" w:rsidRPr="006C6B3C">
        <w:rPr>
          <w:rFonts w:cstheme="minorHAnsi"/>
          <w:sz w:val="24"/>
          <w:szCs w:val="24"/>
        </w:rPr>
        <w:t>tit</w:t>
      </w:r>
      <w:r w:rsidRPr="006C6B3C">
        <w:rPr>
          <w:rFonts w:cstheme="minorHAnsi"/>
          <w:sz w:val="24"/>
          <w:szCs w:val="24"/>
        </w:rPr>
        <w:t xml:space="preserve"> metodiky vedení mostní</w:t>
      </w:r>
      <w:r w:rsidR="00A5024D" w:rsidRPr="006C6B3C">
        <w:rPr>
          <w:rFonts w:cstheme="minorHAnsi"/>
          <w:sz w:val="24"/>
          <w:szCs w:val="24"/>
        </w:rPr>
        <w:t>ch</w:t>
      </w:r>
      <w:r w:rsidRPr="006C6B3C">
        <w:rPr>
          <w:rFonts w:cstheme="minorHAnsi"/>
          <w:sz w:val="24"/>
          <w:szCs w:val="24"/>
        </w:rPr>
        <w:t xml:space="preserve"> pasport</w:t>
      </w:r>
      <w:r w:rsidR="00A5024D" w:rsidRPr="006C6B3C">
        <w:rPr>
          <w:rFonts w:cstheme="minorHAnsi"/>
          <w:sz w:val="24"/>
          <w:szCs w:val="24"/>
        </w:rPr>
        <w:t>ů</w:t>
      </w:r>
      <w:r w:rsidRPr="006C6B3C">
        <w:rPr>
          <w:rFonts w:cstheme="minorHAnsi"/>
          <w:sz w:val="24"/>
          <w:szCs w:val="24"/>
        </w:rPr>
        <w:t>, hodnocení stav</w:t>
      </w:r>
      <w:r w:rsidR="00A5024D" w:rsidRPr="006C6B3C">
        <w:rPr>
          <w:rFonts w:cstheme="minorHAnsi"/>
          <w:sz w:val="24"/>
          <w:szCs w:val="24"/>
        </w:rPr>
        <w:t>ů mostů</w:t>
      </w:r>
      <w:r w:rsidRPr="006C6B3C">
        <w:rPr>
          <w:rFonts w:cstheme="minorHAnsi"/>
          <w:sz w:val="24"/>
          <w:szCs w:val="24"/>
        </w:rPr>
        <w:t xml:space="preserve"> a systém</w:t>
      </w:r>
      <w:r w:rsidR="00A5024D" w:rsidRPr="006C6B3C">
        <w:rPr>
          <w:rFonts w:cstheme="minorHAnsi"/>
          <w:sz w:val="24"/>
          <w:szCs w:val="24"/>
        </w:rPr>
        <w:t>ů</w:t>
      </w:r>
      <w:r w:rsidRPr="006C6B3C">
        <w:rPr>
          <w:rFonts w:cstheme="minorHAnsi"/>
          <w:sz w:val="24"/>
          <w:szCs w:val="24"/>
        </w:rPr>
        <w:t xml:space="preserve"> hospodaření</w:t>
      </w:r>
      <w:r w:rsidR="00A5024D" w:rsidRPr="006C6B3C">
        <w:rPr>
          <w:rFonts w:cstheme="minorHAnsi"/>
          <w:sz w:val="24"/>
          <w:szCs w:val="24"/>
        </w:rPr>
        <w:t xml:space="preserve"> </w:t>
      </w:r>
      <w:r w:rsidRPr="006C6B3C">
        <w:rPr>
          <w:rFonts w:cstheme="minorHAnsi"/>
          <w:sz w:val="24"/>
          <w:szCs w:val="24"/>
        </w:rPr>
        <w:t xml:space="preserve">s </w:t>
      </w:r>
      <w:r w:rsidR="00A5024D" w:rsidRPr="006C6B3C">
        <w:rPr>
          <w:rFonts w:cstheme="minorHAnsi"/>
          <w:sz w:val="24"/>
          <w:szCs w:val="24"/>
        </w:rPr>
        <w:t>nimi</w:t>
      </w:r>
      <w:r w:rsidRPr="006C6B3C">
        <w:rPr>
          <w:rFonts w:cstheme="minorHAnsi"/>
          <w:sz w:val="24"/>
          <w:szCs w:val="24"/>
        </w:rPr>
        <w:t xml:space="preserve"> pro správce všech mostů v</w:t>
      </w:r>
      <w:r w:rsidR="00A5024D" w:rsidRPr="006C6B3C">
        <w:rPr>
          <w:rFonts w:cstheme="minorHAnsi"/>
          <w:sz w:val="24"/>
          <w:szCs w:val="24"/>
        </w:rPr>
        <w:t> </w:t>
      </w:r>
      <w:r w:rsidRPr="006C6B3C">
        <w:rPr>
          <w:rFonts w:cstheme="minorHAnsi"/>
          <w:sz w:val="24"/>
          <w:szCs w:val="24"/>
        </w:rPr>
        <w:t>ČR</w:t>
      </w:r>
      <w:r w:rsidR="00A5024D" w:rsidRPr="006C6B3C">
        <w:rPr>
          <w:rFonts w:cstheme="minorHAnsi"/>
          <w:sz w:val="24"/>
          <w:szCs w:val="24"/>
        </w:rPr>
        <w:t xml:space="preserve"> a umožnit jim </w:t>
      </w:r>
      <w:r w:rsidRPr="006C6B3C">
        <w:rPr>
          <w:rFonts w:cstheme="minorHAnsi"/>
          <w:sz w:val="24"/>
          <w:szCs w:val="24"/>
        </w:rPr>
        <w:t>kvalitnější finanční plánování jejich údržby a oprav.</w:t>
      </w:r>
    </w:p>
    <w:p w14:paraId="1D061724" w14:textId="77777777" w:rsidR="00950839" w:rsidRPr="006C6B3C" w:rsidRDefault="00950839" w:rsidP="00D928D2">
      <w:pPr>
        <w:pStyle w:val="Odstavecseseznamem"/>
        <w:spacing w:after="0" w:line="240" w:lineRule="auto"/>
        <w:ind w:left="0"/>
        <w:contextualSpacing w:val="0"/>
        <w:mirrorIndents/>
        <w:jc w:val="both"/>
        <w:rPr>
          <w:rFonts w:cstheme="minorHAnsi"/>
          <w:sz w:val="24"/>
          <w:szCs w:val="24"/>
          <w:lang w:eastAsia="cs-CZ"/>
        </w:rPr>
      </w:pPr>
    </w:p>
    <w:p w14:paraId="0DB28504" w14:textId="0CA83EA9" w:rsidR="00073EF1" w:rsidRPr="006C6B3C" w:rsidRDefault="00A5024D"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Finanční modul</w:t>
      </w:r>
      <w:r w:rsidR="00AB11EE" w:rsidRPr="006C6B3C">
        <w:rPr>
          <w:rFonts w:cstheme="minorHAnsi"/>
          <w:sz w:val="24"/>
          <w:szCs w:val="24"/>
        </w:rPr>
        <w:t xml:space="preserve"> BMS měl </w:t>
      </w:r>
      <w:r w:rsidRPr="006C6B3C">
        <w:rPr>
          <w:rFonts w:cstheme="minorHAnsi"/>
          <w:sz w:val="24"/>
          <w:szCs w:val="24"/>
        </w:rPr>
        <w:t xml:space="preserve">mj. </w:t>
      </w:r>
      <w:r w:rsidR="00AB11EE" w:rsidRPr="006C6B3C">
        <w:rPr>
          <w:rFonts w:cstheme="minorHAnsi"/>
          <w:sz w:val="24"/>
          <w:szCs w:val="24"/>
        </w:rPr>
        <w:t>umožnit zlepšení rozhodování o provádění údržby a</w:t>
      </w:r>
      <w:r w:rsidR="008E6029">
        <w:rPr>
          <w:rFonts w:cstheme="minorHAnsi"/>
          <w:sz w:val="24"/>
          <w:szCs w:val="24"/>
        </w:rPr>
        <w:t> </w:t>
      </w:r>
      <w:r w:rsidR="00AB11EE" w:rsidRPr="006C6B3C">
        <w:rPr>
          <w:rFonts w:cstheme="minorHAnsi"/>
          <w:sz w:val="24"/>
          <w:szCs w:val="24"/>
        </w:rPr>
        <w:t>oprav mostních objektů na základě porovnání finančních nákladů pro jednotlivé varianty. NKÚ však zjistil, že ŘSD využívá BMS jen v omezené míře k evidenci údajů o mostech a jejich prohlídkách. Údržbový ani finanční modul nevyužívá a uvedené návaznosti nemá systémově zajištěny. Přestože MD v letech 2001</w:t>
      </w:r>
      <w:r w:rsidR="007871DE" w:rsidRPr="006C6B3C">
        <w:rPr>
          <w:rFonts w:cstheme="minorHAnsi"/>
        </w:rPr>
        <w:t>–</w:t>
      </w:r>
      <w:r w:rsidR="00AB11EE" w:rsidRPr="006C6B3C">
        <w:rPr>
          <w:rFonts w:cstheme="minorHAnsi"/>
          <w:sz w:val="24"/>
          <w:szCs w:val="24"/>
        </w:rPr>
        <w:t>2007 dotacemi podpořilo vytvoření BMS, rozsahem jeho skutečného využití se nezabývalo.</w:t>
      </w:r>
      <w:r w:rsidR="00950839" w:rsidRPr="006C6B3C">
        <w:rPr>
          <w:rFonts w:cstheme="minorHAnsi"/>
          <w:sz w:val="24"/>
          <w:szCs w:val="24"/>
        </w:rPr>
        <w:t xml:space="preserve"> Samo jej při výkonu vrchního státního dozoru, státního dozoru nebo při kontrole činnosti ŘSD v oblasti péče o dálniční a silniční mosty nevyužívá.</w:t>
      </w:r>
    </w:p>
    <w:p w14:paraId="14A5A221" w14:textId="77777777" w:rsidR="00A76DB1" w:rsidRPr="006C6B3C" w:rsidRDefault="00A76DB1" w:rsidP="00D928D2">
      <w:pPr>
        <w:spacing w:after="0" w:line="240" w:lineRule="auto"/>
        <w:mirrorIndents/>
        <w:jc w:val="both"/>
        <w:rPr>
          <w:rFonts w:cstheme="minorHAnsi"/>
          <w:sz w:val="24"/>
          <w:szCs w:val="24"/>
        </w:rPr>
      </w:pPr>
    </w:p>
    <w:p w14:paraId="31497DE4" w14:textId="77777777" w:rsidR="00D41812" w:rsidRPr="00FC1C92" w:rsidRDefault="00FC1C92" w:rsidP="00D928D2">
      <w:pPr>
        <w:spacing w:after="0" w:line="240" w:lineRule="auto"/>
        <w:mirrorIndents/>
        <w:jc w:val="both"/>
        <w:rPr>
          <w:rFonts w:eastAsia="Calibri" w:cstheme="minorHAnsi"/>
          <w:b/>
          <w:sz w:val="24"/>
          <w:szCs w:val="24"/>
        </w:rPr>
      </w:pPr>
      <w:r>
        <w:rPr>
          <w:rFonts w:eastAsia="Calibri" w:cstheme="minorHAnsi"/>
          <w:b/>
          <w:sz w:val="24"/>
          <w:szCs w:val="24"/>
        </w:rPr>
        <w:t xml:space="preserve">5. </w:t>
      </w:r>
      <w:r w:rsidR="00AB11EE" w:rsidRPr="00FC1C92">
        <w:rPr>
          <w:rFonts w:eastAsia="Calibri" w:cstheme="minorHAnsi"/>
          <w:b/>
          <w:sz w:val="24"/>
          <w:szCs w:val="24"/>
        </w:rPr>
        <w:t xml:space="preserve">Prohlídky mostů </w:t>
      </w:r>
    </w:p>
    <w:p w14:paraId="6B6F6C9E" w14:textId="77777777" w:rsidR="00D41812" w:rsidRPr="00FC1C92" w:rsidRDefault="00D41812" w:rsidP="00D928D2">
      <w:pPr>
        <w:spacing w:after="0" w:line="240" w:lineRule="auto"/>
        <w:ind w:left="426" w:hanging="426"/>
        <w:mirrorIndents/>
        <w:jc w:val="both"/>
        <w:rPr>
          <w:rFonts w:eastAsia="Calibri" w:cstheme="minorHAnsi"/>
          <w:sz w:val="24"/>
          <w:szCs w:val="24"/>
        </w:rPr>
      </w:pPr>
    </w:p>
    <w:p w14:paraId="2CA6CC9B" w14:textId="77777777" w:rsidR="00D02FE5" w:rsidRPr="006C6B3C" w:rsidRDefault="00AB11EE" w:rsidP="00D928D2">
      <w:pPr>
        <w:pStyle w:val="Odstavecseseznamem"/>
        <w:spacing w:after="0" w:line="240" w:lineRule="auto"/>
        <w:ind w:left="0"/>
        <w:contextualSpacing w:val="0"/>
        <w:mirrorIndents/>
        <w:jc w:val="both"/>
        <w:rPr>
          <w:rFonts w:cstheme="minorHAnsi"/>
          <w:sz w:val="24"/>
          <w:szCs w:val="24"/>
          <w:lang w:eastAsia="cs-CZ"/>
        </w:rPr>
      </w:pPr>
      <w:r w:rsidRPr="006C6B3C">
        <w:rPr>
          <w:rFonts w:cstheme="minorHAnsi"/>
          <w:sz w:val="24"/>
          <w:szCs w:val="24"/>
          <w:lang w:eastAsia="cs-CZ"/>
        </w:rPr>
        <w:t>Správa dálnice, silnice nebo místní komunikace zahrnuje podle silničního zákona mj. jejich pravidelné a mimořádné prohlídky</w:t>
      </w:r>
      <w:r w:rsidRPr="006C6B3C">
        <w:rPr>
          <w:rStyle w:val="Znakapoznpodarou"/>
          <w:rFonts w:cstheme="minorHAnsi"/>
          <w:sz w:val="24"/>
          <w:szCs w:val="24"/>
          <w:lang w:eastAsia="cs-CZ"/>
        </w:rPr>
        <w:footnoteReference w:id="31"/>
      </w:r>
      <w:r w:rsidRPr="006C6B3C">
        <w:rPr>
          <w:rFonts w:cstheme="minorHAnsi"/>
          <w:sz w:val="24"/>
          <w:szCs w:val="24"/>
          <w:lang w:eastAsia="cs-CZ"/>
        </w:rPr>
        <w:t>. Prováděcí vyhláška prohlídky m</w:t>
      </w:r>
      <w:r w:rsidR="00D36FDA" w:rsidRPr="006C6B3C">
        <w:rPr>
          <w:rFonts w:cstheme="minorHAnsi"/>
          <w:sz w:val="24"/>
          <w:szCs w:val="24"/>
          <w:lang w:eastAsia="cs-CZ"/>
        </w:rPr>
        <w:t xml:space="preserve">ostů člení na běžné, hlavní </w:t>
      </w:r>
      <w:r w:rsidRPr="006C6B3C">
        <w:rPr>
          <w:rFonts w:cstheme="minorHAnsi"/>
          <w:sz w:val="24"/>
          <w:szCs w:val="24"/>
          <w:lang w:eastAsia="cs-CZ"/>
        </w:rPr>
        <w:t>a mimořádné s tím, že je zabezpečuje vlastník nebo správce každého mostu</w:t>
      </w:r>
      <w:r w:rsidR="006827C3" w:rsidRPr="006C6B3C">
        <w:rPr>
          <w:rFonts w:cstheme="minorHAnsi"/>
          <w:sz w:val="24"/>
          <w:szCs w:val="24"/>
          <w:lang w:eastAsia="cs-CZ"/>
        </w:rPr>
        <w:t>, a to i</w:t>
      </w:r>
      <w:r w:rsidR="008E6029">
        <w:rPr>
          <w:rFonts w:cstheme="minorHAnsi"/>
          <w:sz w:val="24"/>
          <w:szCs w:val="24"/>
          <w:lang w:eastAsia="cs-CZ"/>
        </w:rPr>
        <w:t> </w:t>
      </w:r>
      <w:r w:rsidR="00982500" w:rsidRPr="006C6B3C">
        <w:rPr>
          <w:rFonts w:cstheme="minorHAnsi"/>
          <w:sz w:val="24"/>
          <w:szCs w:val="24"/>
          <w:lang w:eastAsia="cs-CZ"/>
        </w:rPr>
        <w:t>v</w:t>
      </w:r>
      <w:r w:rsidR="008E6029">
        <w:rPr>
          <w:rFonts w:cstheme="minorHAnsi"/>
          <w:sz w:val="24"/>
          <w:szCs w:val="24"/>
          <w:lang w:eastAsia="cs-CZ"/>
        </w:rPr>
        <w:t> </w:t>
      </w:r>
      <w:r w:rsidR="00982500" w:rsidRPr="006C6B3C">
        <w:rPr>
          <w:rFonts w:cstheme="minorHAnsi"/>
          <w:sz w:val="24"/>
          <w:szCs w:val="24"/>
          <w:lang w:eastAsia="cs-CZ"/>
        </w:rPr>
        <w:t>době dočasného vyloučení mostu z provozu nebo před j</w:t>
      </w:r>
      <w:r w:rsidR="008E6029">
        <w:rPr>
          <w:rFonts w:cstheme="minorHAnsi"/>
          <w:sz w:val="24"/>
          <w:szCs w:val="24"/>
          <w:lang w:eastAsia="cs-CZ"/>
        </w:rPr>
        <w:t xml:space="preserve">eho znovuuvedením do </w:t>
      </w:r>
      <w:r w:rsidR="00982500" w:rsidRPr="006C6B3C">
        <w:rPr>
          <w:rFonts w:cstheme="minorHAnsi"/>
          <w:sz w:val="24"/>
          <w:szCs w:val="24"/>
          <w:lang w:eastAsia="cs-CZ"/>
        </w:rPr>
        <w:t>provozu</w:t>
      </w:r>
      <w:r w:rsidRPr="006C6B3C">
        <w:rPr>
          <w:rStyle w:val="Znakapoznpodarou"/>
          <w:rFonts w:cstheme="minorHAnsi"/>
          <w:sz w:val="24"/>
          <w:szCs w:val="24"/>
          <w:lang w:eastAsia="cs-CZ"/>
        </w:rPr>
        <w:footnoteReference w:id="32"/>
      </w:r>
      <w:r w:rsidRPr="006C6B3C">
        <w:rPr>
          <w:rFonts w:cstheme="minorHAnsi"/>
          <w:sz w:val="24"/>
          <w:szCs w:val="24"/>
        </w:rPr>
        <w:t>.</w:t>
      </w:r>
      <w:r w:rsidR="008461EE" w:rsidRPr="006C6B3C">
        <w:rPr>
          <w:rFonts w:cstheme="minorHAnsi"/>
          <w:sz w:val="24"/>
          <w:szCs w:val="24"/>
        </w:rPr>
        <w:t xml:space="preserve"> </w:t>
      </w:r>
      <w:r w:rsidR="00D36FDA" w:rsidRPr="006C6B3C">
        <w:rPr>
          <w:rFonts w:cstheme="minorHAnsi"/>
          <w:sz w:val="24"/>
          <w:szCs w:val="24"/>
        </w:rPr>
        <w:t xml:space="preserve">Vedle toho uvádí prohlídky kontrolní. </w:t>
      </w:r>
      <w:r w:rsidR="008461EE" w:rsidRPr="006C6B3C">
        <w:rPr>
          <w:rFonts w:cstheme="minorHAnsi"/>
          <w:sz w:val="24"/>
          <w:szCs w:val="24"/>
        </w:rPr>
        <w:t xml:space="preserve">Podrobnosti stanoví </w:t>
      </w:r>
      <w:r w:rsidR="00982500" w:rsidRPr="006C6B3C">
        <w:rPr>
          <w:rFonts w:cstheme="minorHAnsi"/>
          <w:sz w:val="24"/>
          <w:szCs w:val="24"/>
        </w:rPr>
        <w:t>doporučen</w:t>
      </w:r>
      <w:r w:rsidR="005D7007" w:rsidRPr="006C6B3C">
        <w:rPr>
          <w:rFonts w:cstheme="minorHAnsi"/>
          <w:sz w:val="24"/>
          <w:szCs w:val="24"/>
        </w:rPr>
        <w:t>á</w:t>
      </w:r>
      <w:r w:rsidR="00982500" w:rsidRPr="006C6B3C">
        <w:rPr>
          <w:rFonts w:cstheme="minorHAnsi"/>
          <w:sz w:val="24"/>
          <w:szCs w:val="24"/>
        </w:rPr>
        <w:t xml:space="preserve"> </w:t>
      </w:r>
      <w:r w:rsidR="005D7007" w:rsidRPr="006C6B3C">
        <w:rPr>
          <w:rFonts w:cstheme="minorHAnsi"/>
          <w:sz w:val="24"/>
          <w:szCs w:val="24"/>
        </w:rPr>
        <w:t>česká technická norma</w:t>
      </w:r>
      <w:r w:rsidR="008461EE" w:rsidRPr="006C6B3C">
        <w:rPr>
          <w:rFonts w:cstheme="minorHAnsi"/>
          <w:sz w:val="24"/>
          <w:szCs w:val="24"/>
        </w:rPr>
        <w:t>, na kter</w:t>
      </w:r>
      <w:r w:rsidR="005D7007" w:rsidRPr="006C6B3C">
        <w:rPr>
          <w:rFonts w:cstheme="minorHAnsi"/>
          <w:sz w:val="24"/>
          <w:szCs w:val="24"/>
        </w:rPr>
        <w:t>ou</w:t>
      </w:r>
      <w:r w:rsidR="008461EE" w:rsidRPr="006C6B3C">
        <w:rPr>
          <w:rFonts w:cstheme="minorHAnsi"/>
          <w:sz w:val="24"/>
          <w:szCs w:val="24"/>
        </w:rPr>
        <w:t xml:space="preserve"> prováděcí vyhláška odkazuje</w:t>
      </w:r>
      <w:r w:rsidRPr="006C6B3C">
        <w:rPr>
          <w:rStyle w:val="Znakapoznpodarou"/>
          <w:rFonts w:cstheme="minorHAnsi"/>
          <w:sz w:val="24"/>
          <w:szCs w:val="24"/>
          <w:lang w:eastAsia="cs-CZ"/>
        </w:rPr>
        <w:footnoteReference w:id="33"/>
      </w:r>
      <w:r w:rsidR="008461EE" w:rsidRPr="006C6B3C">
        <w:rPr>
          <w:rFonts w:cstheme="minorHAnsi"/>
          <w:sz w:val="24"/>
          <w:szCs w:val="24"/>
        </w:rPr>
        <w:t>.</w:t>
      </w:r>
    </w:p>
    <w:p w14:paraId="16041CAB" w14:textId="77777777" w:rsidR="00D02FE5" w:rsidRPr="006C6B3C" w:rsidRDefault="00D02FE5" w:rsidP="00D928D2">
      <w:pPr>
        <w:pStyle w:val="Odstavecseseznamem"/>
        <w:spacing w:after="0" w:line="240" w:lineRule="auto"/>
        <w:ind w:left="0"/>
        <w:contextualSpacing w:val="0"/>
        <w:mirrorIndents/>
        <w:jc w:val="both"/>
        <w:rPr>
          <w:rFonts w:cstheme="minorHAnsi"/>
          <w:sz w:val="24"/>
          <w:szCs w:val="24"/>
        </w:rPr>
      </w:pPr>
    </w:p>
    <w:p w14:paraId="36CC951A" w14:textId="13D58928" w:rsidR="005B4E41" w:rsidRPr="006C6B3C" w:rsidRDefault="00AB11EE" w:rsidP="00D928D2">
      <w:pPr>
        <w:pStyle w:val="Odstavecseseznamem"/>
        <w:spacing w:after="0" w:line="240" w:lineRule="auto"/>
        <w:ind w:left="0"/>
        <w:contextualSpacing w:val="0"/>
        <w:mirrorIndents/>
        <w:jc w:val="both"/>
        <w:rPr>
          <w:rFonts w:cstheme="minorHAnsi"/>
          <w:sz w:val="24"/>
          <w:szCs w:val="24"/>
        </w:rPr>
      </w:pPr>
      <w:r w:rsidRPr="006C6B3C">
        <w:rPr>
          <w:rFonts w:cstheme="minorHAnsi"/>
          <w:sz w:val="24"/>
          <w:szCs w:val="24"/>
        </w:rPr>
        <w:t xml:space="preserve">Hlavními prohlídkami mostů (dále jen „HPM“) se </w:t>
      </w:r>
      <w:r w:rsidR="001B1D28" w:rsidRPr="006C6B3C">
        <w:rPr>
          <w:rFonts w:cstheme="minorHAnsi"/>
          <w:sz w:val="24"/>
          <w:szCs w:val="24"/>
        </w:rPr>
        <w:t xml:space="preserve">dle technického předpisu </w:t>
      </w:r>
      <w:r w:rsidRPr="006C6B3C">
        <w:rPr>
          <w:rFonts w:cstheme="minorHAnsi"/>
          <w:sz w:val="24"/>
          <w:szCs w:val="24"/>
        </w:rPr>
        <w:t>provádí podrobný dozor nad jejich stavem, spolehlivostí a bezpečností, při</w:t>
      </w:r>
      <w:r w:rsidR="005F5395">
        <w:rPr>
          <w:rFonts w:cstheme="minorHAnsi"/>
          <w:sz w:val="24"/>
          <w:szCs w:val="24"/>
        </w:rPr>
        <w:t>čemž HPM mají být podkladem pro</w:t>
      </w:r>
      <w:r w:rsidR="00E52EA1">
        <w:rPr>
          <w:rFonts w:cstheme="minorHAnsi"/>
          <w:sz w:val="24"/>
          <w:szCs w:val="24"/>
        </w:rPr>
        <w:t xml:space="preserve"> </w:t>
      </w:r>
      <w:r w:rsidRPr="006C6B3C">
        <w:rPr>
          <w:rFonts w:cstheme="minorHAnsi"/>
          <w:sz w:val="24"/>
          <w:szCs w:val="24"/>
        </w:rPr>
        <w:t>plánování údržby a oprav mostů. Běžnými prohlídkami mostů (dále jen „BPM“) se provádí běžný dozor nad jejich stavem a bezpečností, přičemž B</w:t>
      </w:r>
      <w:r w:rsidR="00982500" w:rsidRPr="006C6B3C">
        <w:rPr>
          <w:rFonts w:cstheme="minorHAnsi"/>
          <w:sz w:val="24"/>
          <w:szCs w:val="24"/>
        </w:rPr>
        <w:t>PM</w:t>
      </w:r>
      <w:r w:rsidRPr="006C6B3C">
        <w:rPr>
          <w:rFonts w:cstheme="minorHAnsi"/>
          <w:sz w:val="24"/>
          <w:szCs w:val="24"/>
        </w:rPr>
        <w:t xml:space="preserve"> mají být podkladem pro plánování údržby mostů. Prohlížejí se při nich všechny přístupné části mostu. Mimořádnými prohlídkami mostů (dále jen „MPM“) se provádí podrobný dozor nad jejich stavem, spolehlivostí a</w:t>
      </w:r>
      <w:r w:rsidR="008E6029">
        <w:rPr>
          <w:rFonts w:cstheme="minorHAnsi"/>
          <w:sz w:val="24"/>
          <w:szCs w:val="24"/>
        </w:rPr>
        <w:t> </w:t>
      </w:r>
      <w:r w:rsidRPr="006C6B3C">
        <w:rPr>
          <w:rFonts w:cstheme="minorHAnsi"/>
          <w:sz w:val="24"/>
          <w:szCs w:val="24"/>
        </w:rPr>
        <w:t xml:space="preserve">bezpečností po výskytu mimořádných situací nebo v případě pochybností o stavu mostů. Rozsah a podrobnost </w:t>
      </w:r>
      <w:r w:rsidR="00D36FDA" w:rsidRPr="006C6B3C">
        <w:rPr>
          <w:rFonts w:cstheme="minorHAnsi"/>
          <w:sz w:val="24"/>
          <w:szCs w:val="24"/>
        </w:rPr>
        <w:t xml:space="preserve">každé </w:t>
      </w:r>
      <w:r w:rsidRPr="006C6B3C">
        <w:rPr>
          <w:rFonts w:cstheme="minorHAnsi"/>
          <w:sz w:val="24"/>
          <w:szCs w:val="24"/>
        </w:rPr>
        <w:t>MPM se stanoví v návaznosti na důvody jejího provedení</w:t>
      </w:r>
      <w:r w:rsidR="00D36FDA" w:rsidRPr="006C6B3C">
        <w:rPr>
          <w:rFonts w:cstheme="minorHAnsi"/>
          <w:sz w:val="24"/>
          <w:szCs w:val="24"/>
        </w:rPr>
        <w:t>, které</w:t>
      </w:r>
      <w:r w:rsidRPr="006C6B3C">
        <w:rPr>
          <w:rFonts w:cstheme="minorHAnsi"/>
          <w:sz w:val="24"/>
          <w:szCs w:val="24"/>
        </w:rPr>
        <w:t xml:space="preserve"> musejí být součástí zadání MPM. Kontrolními prohlídkami mostů se provádí odborný dozor nad prováděním a kvalitou BPM a HPM, nad prováděním předepsaných opatření a</w:t>
      </w:r>
      <w:r w:rsidR="008E6029">
        <w:rPr>
          <w:rFonts w:cstheme="minorHAnsi"/>
          <w:sz w:val="24"/>
          <w:szCs w:val="24"/>
        </w:rPr>
        <w:t> </w:t>
      </w:r>
      <w:r w:rsidRPr="006C6B3C">
        <w:rPr>
          <w:rFonts w:cstheme="minorHAnsi"/>
          <w:sz w:val="24"/>
          <w:szCs w:val="24"/>
        </w:rPr>
        <w:t xml:space="preserve">prováděním údržby mostů. </w:t>
      </w:r>
    </w:p>
    <w:p w14:paraId="6180DD23" w14:textId="77777777" w:rsidR="005B4E41" w:rsidRPr="006C6B3C" w:rsidRDefault="005B4E41" w:rsidP="00D928D2">
      <w:pPr>
        <w:pStyle w:val="Odstavecseseznamem"/>
        <w:spacing w:after="0" w:line="240" w:lineRule="auto"/>
        <w:ind w:left="0"/>
        <w:contextualSpacing w:val="0"/>
        <w:mirrorIndents/>
        <w:jc w:val="both"/>
        <w:rPr>
          <w:rFonts w:cstheme="minorHAnsi"/>
          <w:sz w:val="24"/>
          <w:szCs w:val="24"/>
        </w:rPr>
      </w:pPr>
    </w:p>
    <w:p w14:paraId="27B067A0" w14:textId="01FB7F07" w:rsidR="00D02FE5" w:rsidRPr="006C6B3C" w:rsidRDefault="00AB11EE" w:rsidP="00D928D2">
      <w:pPr>
        <w:pStyle w:val="Odstavecseseznamem"/>
        <w:spacing w:after="0" w:line="240" w:lineRule="auto"/>
        <w:ind w:left="0"/>
        <w:contextualSpacing w:val="0"/>
        <w:mirrorIndents/>
        <w:jc w:val="both"/>
        <w:rPr>
          <w:rFonts w:cstheme="minorHAnsi"/>
          <w:sz w:val="24"/>
          <w:szCs w:val="24"/>
        </w:rPr>
      </w:pPr>
      <w:r w:rsidRPr="006C6B3C">
        <w:rPr>
          <w:rFonts w:cstheme="minorHAnsi"/>
          <w:sz w:val="24"/>
          <w:szCs w:val="24"/>
        </w:rPr>
        <w:t>Na základě výsledků HPM nebo MPM je každý most zařazen do jednoho ze sedmi klasifikačních stupňů v rozmezí od stupně I – bezvadný stav po stupeň VII – havarijní stav (viz příloha č. 1</w:t>
      </w:r>
      <w:r w:rsidR="00D36FDA" w:rsidRPr="006C6B3C">
        <w:rPr>
          <w:rFonts w:cstheme="minorHAnsi"/>
          <w:sz w:val="24"/>
          <w:szCs w:val="24"/>
        </w:rPr>
        <w:t xml:space="preserve"> </w:t>
      </w:r>
      <w:r w:rsidR="00E52EA1">
        <w:rPr>
          <w:rFonts w:cstheme="minorHAnsi"/>
          <w:sz w:val="24"/>
          <w:szCs w:val="24"/>
        </w:rPr>
        <w:t xml:space="preserve">tohoto </w:t>
      </w:r>
      <w:r w:rsidR="00D36FDA" w:rsidRPr="006C6B3C">
        <w:rPr>
          <w:rFonts w:cstheme="minorHAnsi"/>
          <w:sz w:val="24"/>
          <w:szCs w:val="24"/>
        </w:rPr>
        <w:t>kontrolního závěru</w:t>
      </w:r>
      <w:r w:rsidRPr="006C6B3C">
        <w:rPr>
          <w:rFonts w:cstheme="minorHAnsi"/>
          <w:sz w:val="24"/>
          <w:szCs w:val="24"/>
        </w:rPr>
        <w:t>).</w:t>
      </w:r>
      <w:r w:rsidR="005B4E41" w:rsidRPr="006C6B3C">
        <w:rPr>
          <w:rFonts w:cstheme="minorHAnsi"/>
          <w:sz w:val="24"/>
          <w:szCs w:val="24"/>
        </w:rPr>
        <w:t xml:space="preserve"> Od zařazení mostu do jednoho z těchto kl</w:t>
      </w:r>
      <w:r w:rsidR="00E55507">
        <w:rPr>
          <w:rFonts w:cstheme="minorHAnsi"/>
          <w:sz w:val="24"/>
          <w:szCs w:val="24"/>
        </w:rPr>
        <w:t>asifikačních stupňů (hodnotí se</w:t>
      </w:r>
      <w:r w:rsidR="00E52EA1">
        <w:rPr>
          <w:rFonts w:cstheme="minorHAnsi"/>
          <w:sz w:val="24"/>
          <w:szCs w:val="24"/>
        </w:rPr>
        <w:t xml:space="preserve"> </w:t>
      </w:r>
      <w:r w:rsidR="005B4E41" w:rsidRPr="006C6B3C">
        <w:rPr>
          <w:rFonts w:cstheme="minorHAnsi"/>
          <w:sz w:val="24"/>
          <w:szCs w:val="24"/>
        </w:rPr>
        <w:t>spodní stavba a nosná konstrukce mostu) se odví</w:t>
      </w:r>
      <w:r w:rsidR="00D36FDA" w:rsidRPr="006C6B3C">
        <w:rPr>
          <w:rFonts w:cstheme="minorHAnsi"/>
          <w:sz w:val="24"/>
          <w:szCs w:val="24"/>
        </w:rPr>
        <w:t>je</w:t>
      </w:r>
      <w:r w:rsidR="005B4E41" w:rsidRPr="006C6B3C">
        <w:rPr>
          <w:rFonts w:cstheme="minorHAnsi"/>
          <w:sz w:val="24"/>
          <w:szCs w:val="24"/>
        </w:rPr>
        <w:t>jí termíny</w:t>
      </w:r>
      <w:r w:rsidR="00FF10A1" w:rsidRPr="006C6B3C">
        <w:rPr>
          <w:rFonts w:cstheme="minorHAnsi"/>
          <w:sz w:val="24"/>
          <w:szCs w:val="24"/>
        </w:rPr>
        <w:t xml:space="preserve"> a intervaly</w:t>
      </w:r>
      <w:r w:rsidR="005B4E41" w:rsidRPr="006C6B3C">
        <w:rPr>
          <w:rFonts w:cstheme="minorHAnsi"/>
          <w:sz w:val="24"/>
          <w:szCs w:val="24"/>
        </w:rPr>
        <w:t xml:space="preserve">, v nichž mají být prováděny HPM a BPM daného mostu. </w:t>
      </w:r>
      <w:r w:rsidR="00AE66B1" w:rsidRPr="006C6B3C">
        <w:rPr>
          <w:rFonts w:cstheme="minorHAnsi"/>
          <w:sz w:val="24"/>
          <w:szCs w:val="24"/>
        </w:rPr>
        <w:t>Dodržování lhůt a termínů a důsledné provádění prohlídek mostů ve stanoveném rozsahu je důležité pro včasné zjištění a</w:t>
      </w:r>
      <w:r w:rsidR="00E52EA1">
        <w:rPr>
          <w:rFonts w:cstheme="minorHAnsi"/>
          <w:sz w:val="24"/>
          <w:szCs w:val="24"/>
        </w:rPr>
        <w:t> </w:t>
      </w:r>
      <w:r w:rsidR="00AE66B1" w:rsidRPr="006C6B3C">
        <w:rPr>
          <w:rFonts w:cstheme="minorHAnsi"/>
          <w:sz w:val="24"/>
          <w:szCs w:val="24"/>
        </w:rPr>
        <w:t>odstraňování závad, které mohou ovlivnit životnost mostu a bezpečnost dopravního provozu na něm i pod ním.</w:t>
      </w:r>
    </w:p>
    <w:p w14:paraId="35842BC9" w14:textId="77777777" w:rsidR="008461EE" w:rsidRPr="006C6B3C" w:rsidRDefault="008461EE" w:rsidP="00D928D2">
      <w:pPr>
        <w:pStyle w:val="Odstavecseseznamem"/>
        <w:spacing w:after="0" w:line="240" w:lineRule="auto"/>
        <w:ind w:left="0"/>
        <w:contextualSpacing w:val="0"/>
        <w:mirrorIndents/>
        <w:jc w:val="both"/>
        <w:rPr>
          <w:rFonts w:cstheme="minorHAnsi"/>
          <w:sz w:val="24"/>
          <w:szCs w:val="24"/>
        </w:rPr>
      </w:pPr>
    </w:p>
    <w:p w14:paraId="2A907C83" w14:textId="77777777" w:rsidR="008461EE" w:rsidRPr="006C6B3C" w:rsidRDefault="00AB11EE" w:rsidP="00D928D2">
      <w:pPr>
        <w:pStyle w:val="Odstavecseseznamem"/>
        <w:spacing w:after="0" w:line="240" w:lineRule="auto"/>
        <w:ind w:left="0"/>
        <w:contextualSpacing w:val="0"/>
        <w:mirrorIndents/>
        <w:jc w:val="both"/>
        <w:rPr>
          <w:rFonts w:cstheme="minorHAnsi"/>
          <w:sz w:val="24"/>
          <w:szCs w:val="24"/>
        </w:rPr>
      </w:pPr>
      <w:r w:rsidRPr="006C6B3C">
        <w:rPr>
          <w:rFonts w:cstheme="minorHAnsi"/>
          <w:sz w:val="24"/>
          <w:szCs w:val="24"/>
        </w:rPr>
        <w:t xml:space="preserve">Prohlídky mostů mohou </w:t>
      </w:r>
      <w:r w:rsidR="007F62D0" w:rsidRPr="006C6B3C">
        <w:rPr>
          <w:rFonts w:cstheme="minorHAnsi"/>
          <w:sz w:val="24"/>
          <w:szCs w:val="24"/>
        </w:rPr>
        <w:t xml:space="preserve">podle technického předpisu </w:t>
      </w:r>
      <w:r w:rsidRPr="006C6B3C">
        <w:rPr>
          <w:rFonts w:cstheme="minorHAnsi"/>
          <w:sz w:val="24"/>
          <w:szCs w:val="24"/>
        </w:rPr>
        <w:t>provádět pouze odborně způsobilé osoby na základě zmocnění příslušným SSÚ nadřízeným vlastníkovi/správci mostu.</w:t>
      </w:r>
      <w:r w:rsidR="007F62D0" w:rsidRPr="006C6B3C">
        <w:rPr>
          <w:rFonts w:cstheme="minorHAnsi"/>
          <w:sz w:val="24"/>
          <w:szCs w:val="24"/>
        </w:rPr>
        <w:t xml:space="preserve"> Osobám, které stanoveným způsobem prokáží svou odbornost a bezúhonnost</w:t>
      </w:r>
      <w:r w:rsidR="00982500" w:rsidRPr="006C6B3C">
        <w:rPr>
          <w:rFonts w:cstheme="minorHAnsi"/>
          <w:sz w:val="24"/>
          <w:szCs w:val="24"/>
        </w:rPr>
        <w:t>,</w:t>
      </w:r>
      <w:r w:rsidR="007F62D0" w:rsidRPr="006C6B3C">
        <w:rPr>
          <w:rFonts w:cstheme="minorHAnsi"/>
          <w:sz w:val="24"/>
          <w:szCs w:val="24"/>
        </w:rPr>
        <w:t xml:space="preserve"> MD vydává osvědčení </w:t>
      </w:r>
      <w:r w:rsidR="00D36FDA" w:rsidRPr="006C6B3C">
        <w:rPr>
          <w:rFonts w:cstheme="minorHAnsi"/>
          <w:sz w:val="24"/>
          <w:szCs w:val="24"/>
        </w:rPr>
        <w:t xml:space="preserve">nebo </w:t>
      </w:r>
      <w:r w:rsidR="007F62D0" w:rsidRPr="006C6B3C">
        <w:rPr>
          <w:rFonts w:cstheme="minorHAnsi"/>
          <w:sz w:val="24"/>
          <w:szCs w:val="24"/>
        </w:rPr>
        <w:t xml:space="preserve">oprávnění pro provádění prohlídek mostů. </w:t>
      </w:r>
      <w:r w:rsidRPr="006C6B3C">
        <w:rPr>
          <w:rFonts w:cstheme="minorHAnsi"/>
          <w:sz w:val="24"/>
          <w:szCs w:val="24"/>
        </w:rPr>
        <w:t xml:space="preserve">Podmínky a postup při získávání </w:t>
      </w:r>
      <w:r w:rsidR="007F62D0" w:rsidRPr="006C6B3C">
        <w:rPr>
          <w:rFonts w:cstheme="minorHAnsi"/>
          <w:sz w:val="24"/>
          <w:szCs w:val="24"/>
        </w:rPr>
        <w:t xml:space="preserve">těchto osvědčení a oprávnění </w:t>
      </w:r>
      <w:r w:rsidRPr="006C6B3C">
        <w:rPr>
          <w:rFonts w:cstheme="minorHAnsi"/>
          <w:sz w:val="24"/>
          <w:szCs w:val="24"/>
        </w:rPr>
        <w:t>MD upravilo metodickým pokynem.</w:t>
      </w:r>
      <w:r w:rsidR="007F62D0" w:rsidRPr="006C6B3C">
        <w:rPr>
          <w:rFonts w:cstheme="minorHAnsi"/>
          <w:sz w:val="24"/>
          <w:szCs w:val="24"/>
        </w:rPr>
        <w:t xml:space="preserve"> </w:t>
      </w:r>
    </w:p>
    <w:p w14:paraId="040573CD" w14:textId="77777777" w:rsidR="008461EE" w:rsidRPr="006C6B3C" w:rsidRDefault="008461EE" w:rsidP="00D928D2">
      <w:pPr>
        <w:spacing w:after="0" w:line="240" w:lineRule="auto"/>
        <w:mirrorIndents/>
        <w:jc w:val="both"/>
        <w:rPr>
          <w:rFonts w:cstheme="minorHAnsi"/>
          <w:sz w:val="24"/>
          <w:szCs w:val="24"/>
        </w:rPr>
      </w:pPr>
    </w:p>
    <w:p w14:paraId="60383A84" w14:textId="0EB43373" w:rsidR="00AE66B1" w:rsidRPr="006C6B3C" w:rsidRDefault="00AB11EE" w:rsidP="00D928D2">
      <w:pPr>
        <w:spacing w:after="0" w:line="240" w:lineRule="auto"/>
        <w:mirrorIndents/>
        <w:jc w:val="both"/>
        <w:rPr>
          <w:rFonts w:cstheme="minorHAnsi"/>
          <w:sz w:val="24"/>
          <w:szCs w:val="24"/>
        </w:rPr>
      </w:pPr>
      <w:r w:rsidRPr="006C6B3C">
        <w:rPr>
          <w:rFonts w:cstheme="minorHAnsi"/>
          <w:sz w:val="24"/>
          <w:szCs w:val="24"/>
        </w:rPr>
        <w:t>Kontrolou</w:t>
      </w:r>
      <w:r w:rsidR="00CD15B5" w:rsidRPr="006C6B3C">
        <w:rPr>
          <w:rFonts w:cstheme="minorHAnsi"/>
          <w:sz w:val="24"/>
          <w:szCs w:val="24"/>
        </w:rPr>
        <w:t xml:space="preserve"> provedenou na vzorku 27 mostů na dálnicích a silnicích I. třídy ve správě ŘSD zjistil</w:t>
      </w:r>
      <w:r w:rsidR="00E52EA1" w:rsidRPr="00E52EA1">
        <w:rPr>
          <w:rFonts w:cstheme="minorHAnsi"/>
          <w:sz w:val="24"/>
          <w:szCs w:val="24"/>
        </w:rPr>
        <w:t xml:space="preserve"> </w:t>
      </w:r>
      <w:r w:rsidR="00E52EA1" w:rsidRPr="006C6B3C">
        <w:rPr>
          <w:rFonts w:cstheme="minorHAnsi"/>
          <w:sz w:val="24"/>
          <w:szCs w:val="24"/>
        </w:rPr>
        <w:t>NKÚ</w:t>
      </w:r>
      <w:r w:rsidR="00CD15B5" w:rsidRPr="006C6B3C">
        <w:rPr>
          <w:rFonts w:cstheme="minorHAnsi"/>
          <w:sz w:val="24"/>
          <w:szCs w:val="24"/>
        </w:rPr>
        <w:t xml:space="preserve"> celou řadu nedostatků</w:t>
      </w:r>
      <w:r w:rsidRPr="006C6B3C">
        <w:rPr>
          <w:rFonts w:cstheme="minorHAnsi"/>
          <w:sz w:val="24"/>
          <w:szCs w:val="24"/>
        </w:rPr>
        <w:t>.</w:t>
      </w:r>
      <w:r w:rsidR="00CD15B5" w:rsidRPr="006C6B3C">
        <w:rPr>
          <w:rFonts w:cstheme="minorHAnsi"/>
          <w:sz w:val="24"/>
          <w:szCs w:val="24"/>
        </w:rPr>
        <w:t xml:space="preserve"> </w:t>
      </w:r>
      <w:r w:rsidRPr="006C6B3C">
        <w:rPr>
          <w:rFonts w:cstheme="minorHAnsi"/>
          <w:sz w:val="24"/>
          <w:szCs w:val="24"/>
        </w:rPr>
        <w:t xml:space="preserve">Zprávy z provedených prohlídek v některých případech zjevně neodpovídaly skutečnému stavu mostu v době prohlídky. Některé tyto zprávy pomíjely závady částí a prvků mostu, u nichž lze důvodně předpokládat, že v době konání prohlídky existovaly, a měly tedy být prohlídkami zjištěny. Jedná se zejména o případy, kdy přetrvávání stejných závad je zřejmé ze zpráv z prohlídek provedených bezprostředně před a po prohlídce, která tyto závady pominula. </w:t>
      </w:r>
      <w:r w:rsidR="00EB3E13" w:rsidRPr="006C6B3C">
        <w:rPr>
          <w:rFonts w:cstheme="minorHAnsi"/>
          <w:sz w:val="24"/>
          <w:szCs w:val="24"/>
        </w:rPr>
        <w:t>Z</w:t>
      </w:r>
      <w:r w:rsidRPr="006C6B3C">
        <w:rPr>
          <w:rFonts w:cstheme="minorHAnsi"/>
          <w:sz w:val="24"/>
          <w:szCs w:val="24"/>
        </w:rPr>
        <w:t xml:space="preserve">jištěny </w:t>
      </w:r>
      <w:r w:rsidR="00EB3E13" w:rsidRPr="006C6B3C">
        <w:rPr>
          <w:rFonts w:cstheme="minorHAnsi"/>
          <w:sz w:val="24"/>
          <w:szCs w:val="24"/>
        </w:rPr>
        <w:t xml:space="preserve">byly </w:t>
      </w:r>
      <w:r w:rsidRPr="006C6B3C">
        <w:rPr>
          <w:rFonts w:cstheme="minorHAnsi"/>
          <w:sz w:val="24"/>
          <w:szCs w:val="24"/>
        </w:rPr>
        <w:t xml:space="preserve">případy, kdy obdobný stav součástí a prvků mostů </w:t>
      </w:r>
      <w:r w:rsidR="00EB3E13" w:rsidRPr="006C6B3C">
        <w:rPr>
          <w:rFonts w:cstheme="minorHAnsi"/>
          <w:sz w:val="24"/>
          <w:szCs w:val="24"/>
        </w:rPr>
        <w:t xml:space="preserve">byl </w:t>
      </w:r>
      <w:r w:rsidRPr="006C6B3C">
        <w:rPr>
          <w:rFonts w:cstheme="minorHAnsi"/>
          <w:sz w:val="24"/>
          <w:szCs w:val="24"/>
        </w:rPr>
        <w:t>hodnocen různým způsobem a různost tohoto hodnocení se projevila v zařazení mostů s obdobnými závadami do různých klasifikačních stupňů jejich stavu, popř. byl různě stanovován stupeň použitelnosti mostu. Klasifikační stupeň téh</w:t>
      </w:r>
      <w:r w:rsidR="00E55507">
        <w:rPr>
          <w:rFonts w:cstheme="minorHAnsi"/>
          <w:sz w:val="24"/>
          <w:szCs w:val="24"/>
        </w:rPr>
        <w:t>ož mostu se tak mohl zlepšit či</w:t>
      </w:r>
      <w:r w:rsidR="00AC06C8">
        <w:rPr>
          <w:rFonts w:cstheme="minorHAnsi"/>
          <w:sz w:val="24"/>
          <w:szCs w:val="24"/>
        </w:rPr>
        <w:t xml:space="preserve"> </w:t>
      </w:r>
      <w:r w:rsidRPr="006C6B3C">
        <w:rPr>
          <w:rFonts w:cstheme="minorHAnsi"/>
          <w:sz w:val="24"/>
          <w:szCs w:val="24"/>
        </w:rPr>
        <w:t>zhoršit beze změny jeho skutečného stavu jen na základě subjektivního názoru osoby provádějící prohlídku</w:t>
      </w:r>
      <w:r w:rsidR="006827C3" w:rsidRPr="006C6B3C">
        <w:rPr>
          <w:rFonts w:cstheme="minorHAnsi"/>
          <w:sz w:val="24"/>
          <w:szCs w:val="24"/>
        </w:rPr>
        <w:t>, aniž by p</w:t>
      </w:r>
      <w:r w:rsidR="00D36FDA" w:rsidRPr="006C6B3C">
        <w:rPr>
          <w:rFonts w:cstheme="minorHAnsi"/>
          <w:sz w:val="24"/>
          <w:szCs w:val="24"/>
        </w:rPr>
        <w:t>rovedení</w:t>
      </w:r>
      <w:r w:rsidRPr="006C6B3C">
        <w:rPr>
          <w:rFonts w:cstheme="minorHAnsi"/>
          <w:sz w:val="24"/>
          <w:szCs w:val="24"/>
        </w:rPr>
        <w:t xml:space="preserve"> takovéto změny</w:t>
      </w:r>
      <w:r w:rsidR="00AC06C8">
        <w:rPr>
          <w:rFonts w:cstheme="minorHAnsi"/>
          <w:sz w:val="24"/>
          <w:szCs w:val="24"/>
        </w:rPr>
        <w:t xml:space="preserve"> klasifikace</w:t>
      </w:r>
      <w:r w:rsidRPr="006C6B3C">
        <w:rPr>
          <w:rFonts w:cstheme="minorHAnsi"/>
          <w:sz w:val="24"/>
          <w:szCs w:val="24"/>
        </w:rPr>
        <w:t xml:space="preserve"> </w:t>
      </w:r>
      <w:r w:rsidR="00EB3E13" w:rsidRPr="006C6B3C">
        <w:rPr>
          <w:rFonts w:cstheme="minorHAnsi"/>
          <w:sz w:val="24"/>
          <w:szCs w:val="24"/>
        </w:rPr>
        <w:t>byl</w:t>
      </w:r>
      <w:r w:rsidR="00D36FDA" w:rsidRPr="006C6B3C">
        <w:rPr>
          <w:rFonts w:cstheme="minorHAnsi"/>
          <w:sz w:val="24"/>
          <w:szCs w:val="24"/>
        </w:rPr>
        <w:t>o</w:t>
      </w:r>
      <w:r w:rsidR="00EB3E13" w:rsidRPr="006C6B3C">
        <w:rPr>
          <w:rFonts w:cstheme="minorHAnsi"/>
          <w:sz w:val="24"/>
          <w:szCs w:val="24"/>
        </w:rPr>
        <w:t xml:space="preserve"> </w:t>
      </w:r>
      <w:r w:rsidRPr="006C6B3C">
        <w:rPr>
          <w:rFonts w:cstheme="minorHAnsi"/>
          <w:sz w:val="24"/>
          <w:szCs w:val="24"/>
        </w:rPr>
        <w:t>ve zprávě z prohlídky vysvětlen</w:t>
      </w:r>
      <w:r w:rsidR="00D36FDA" w:rsidRPr="006C6B3C">
        <w:rPr>
          <w:rFonts w:cstheme="minorHAnsi"/>
          <w:sz w:val="24"/>
          <w:szCs w:val="24"/>
        </w:rPr>
        <w:t>o</w:t>
      </w:r>
      <w:r w:rsidRPr="006C6B3C">
        <w:rPr>
          <w:rFonts w:cstheme="minorHAnsi"/>
          <w:sz w:val="24"/>
          <w:szCs w:val="24"/>
        </w:rPr>
        <w:t xml:space="preserve"> a zdůvodněn</w:t>
      </w:r>
      <w:r w:rsidR="00D36FDA" w:rsidRPr="006C6B3C">
        <w:rPr>
          <w:rFonts w:cstheme="minorHAnsi"/>
          <w:sz w:val="24"/>
          <w:szCs w:val="24"/>
        </w:rPr>
        <w:t>o</w:t>
      </w:r>
      <w:r w:rsidRPr="006C6B3C">
        <w:rPr>
          <w:rFonts w:cstheme="minorHAnsi"/>
          <w:sz w:val="24"/>
          <w:szCs w:val="24"/>
        </w:rPr>
        <w:t xml:space="preserve">. Velké rozdíly byly zjištěny ve stanovování opatření k odstranění závad zjištěných prohlídkou. V některých případech byl ve zprávě z prohlídky požadavek na okamžité odstranění závady, ale v následujících prohlídkách byla pro stejnou závadu stanovena několikaletá lhůta, popř. opatření nebylo </w:t>
      </w:r>
      <w:r w:rsidR="006827C3" w:rsidRPr="006C6B3C">
        <w:rPr>
          <w:rFonts w:cstheme="minorHAnsi"/>
          <w:sz w:val="24"/>
          <w:szCs w:val="24"/>
        </w:rPr>
        <w:t xml:space="preserve">vůbec </w:t>
      </w:r>
      <w:r w:rsidRPr="006C6B3C">
        <w:rPr>
          <w:rFonts w:cstheme="minorHAnsi"/>
          <w:sz w:val="24"/>
          <w:szCs w:val="24"/>
        </w:rPr>
        <w:t xml:space="preserve">navrženo. </w:t>
      </w:r>
    </w:p>
    <w:p w14:paraId="6829B8E3" w14:textId="77777777" w:rsidR="009A4C21" w:rsidRPr="006C6B3C" w:rsidRDefault="009A4C21" w:rsidP="00D928D2">
      <w:pPr>
        <w:spacing w:after="0" w:line="240" w:lineRule="auto"/>
        <w:mirrorIndents/>
        <w:jc w:val="both"/>
        <w:rPr>
          <w:rFonts w:cstheme="minorHAnsi"/>
          <w:sz w:val="24"/>
          <w:szCs w:val="24"/>
        </w:rPr>
      </w:pPr>
    </w:p>
    <w:p w14:paraId="23A6BBA0" w14:textId="322686AA" w:rsidR="00CF1A71" w:rsidRPr="006C6B3C" w:rsidRDefault="00AB11EE" w:rsidP="00D928D2">
      <w:pPr>
        <w:spacing w:after="0" w:line="240" w:lineRule="auto"/>
        <w:mirrorIndents/>
        <w:jc w:val="both"/>
        <w:rPr>
          <w:rFonts w:cstheme="minorHAnsi"/>
          <w:sz w:val="24"/>
          <w:szCs w:val="24"/>
        </w:rPr>
      </w:pPr>
      <w:r w:rsidRPr="006C6B3C">
        <w:rPr>
          <w:rFonts w:cstheme="minorHAnsi"/>
          <w:sz w:val="24"/>
          <w:szCs w:val="24"/>
        </w:rPr>
        <w:t>Závažnost a množství zjištěných nedostatků svědčí o nesprávném nastavení metodiky provádění prohlídek mostů, popř. o jejím nedodržování</w:t>
      </w:r>
      <w:r w:rsidR="00602AA2" w:rsidRPr="006C6B3C">
        <w:rPr>
          <w:rFonts w:cstheme="minorHAnsi"/>
          <w:sz w:val="24"/>
          <w:szCs w:val="24"/>
        </w:rPr>
        <w:t>,</w:t>
      </w:r>
      <w:r w:rsidRPr="006C6B3C">
        <w:rPr>
          <w:rFonts w:cstheme="minorHAnsi"/>
          <w:sz w:val="24"/>
          <w:szCs w:val="24"/>
        </w:rPr>
        <w:t xml:space="preserve"> a </w:t>
      </w:r>
      <w:r w:rsidR="00602AA2" w:rsidRPr="006C6B3C">
        <w:rPr>
          <w:rFonts w:cstheme="minorHAnsi"/>
          <w:sz w:val="24"/>
          <w:szCs w:val="24"/>
        </w:rPr>
        <w:t xml:space="preserve">o </w:t>
      </w:r>
      <w:r w:rsidR="00E55507">
        <w:rPr>
          <w:rFonts w:cstheme="minorHAnsi"/>
          <w:sz w:val="24"/>
          <w:szCs w:val="24"/>
        </w:rPr>
        <w:t>potřebě kontroly, která by na</w:t>
      </w:r>
      <w:r w:rsidR="00AC06C8">
        <w:rPr>
          <w:rFonts w:cstheme="minorHAnsi"/>
          <w:sz w:val="24"/>
          <w:szCs w:val="24"/>
        </w:rPr>
        <w:t xml:space="preserve"> </w:t>
      </w:r>
      <w:r w:rsidRPr="006C6B3C">
        <w:rPr>
          <w:rFonts w:cstheme="minorHAnsi"/>
          <w:sz w:val="24"/>
          <w:szCs w:val="24"/>
        </w:rPr>
        <w:t xml:space="preserve">nedostatky upozornila a vytvořila tak předpoklady pro jejich řešení. MD jako garant odbornosti prohlídek však žádnou kontrolu </w:t>
      </w:r>
      <w:r w:rsidRPr="006C6B3C">
        <w:rPr>
          <w:rFonts w:cstheme="minorHAnsi"/>
          <w:sz w:val="24"/>
          <w:szCs w:val="24"/>
          <w:lang w:eastAsia="cs-CZ"/>
        </w:rPr>
        <w:t>zaměřenou na odbornou úroveň a kvalitu výstupů z prohlídek mostů</w:t>
      </w:r>
      <w:r w:rsidR="001519D3" w:rsidRPr="006C6B3C">
        <w:rPr>
          <w:rFonts w:cstheme="minorHAnsi"/>
          <w:sz w:val="24"/>
          <w:szCs w:val="24"/>
          <w:lang w:eastAsia="cs-CZ"/>
        </w:rPr>
        <w:t xml:space="preserve"> </w:t>
      </w:r>
      <w:r w:rsidRPr="006C6B3C">
        <w:rPr>
          <w:rFonts w:cstheme="minorHAnsi"/>
          <w:sz w:val="24"/>
          <w:szCs w:val="24"/>
          <w:lang w:eastAsia="cs-CZ"/>
        </w:rPr>
        <w:t xml:space="preserve">provedených osobami, jimž vydalo příslušné </w:t>
      </w:r>
      <w:r w:rsidR="00FE6C95" w:rsidRPr="006C6B3C">
        <w:rPr>
          <w:rFonts w:cstheme="minorHAnsi"/>
          <w:sz w:val="24"/>
          <w:szCs w:val="24"/>
        </w:rPr>
        <w:t>osvědčení nebo oprávnění, v</w:t>
      </w:r>
      <w:r w:rsidR="008E6029">
        <w:rPr>
          <w:rFonts w:cstheme="minorHAnsi"/>
          <w:sz w:val="24"/>
          <w:szCs w:val="24"/>
        </w:rPr>
        <w:t> </w:t>
      </w:r>
      <w:r w:rsidRPr="006C6B3C">
        <w:rPr>
          <w:rFonts w:cstheme="minorHAnsi"/>
          <w:sz w:val="24"/>
          <w:szCs w:val="24"/>
        </w:rPr>
        <w:t>kontrolovaném období let 2014</w:t>
      </w:r>
      <w:r w:rsidR="00712BA1">
        <w:rPr>
          <w:rFonts w:cstheme="minorHAnsi"/>
          <w:sz w:val="24"/>
          <w:szCs w:val="24"/>
        </w:rPr>
        <w:t>–</w:t>
      </w:r>
      <w:r w:rsidRPr="006C6B3C">
        <w:rPr>
          <w:rFonts w:cstheme="minorHAnsi"/>
          <w:sz w:val="24"/>
          <w:szCs w:val="24"/>
        </w:rPr>
        <w:t>2019 neprovedlo.</w:t>
      </w:r>
    </w:p>
    <w:p w14:paraId="4E78B6D3" w14:textId="77777777" w:rsidR="001B1D28" w:rsidRPr="006C6B3C" w:rsidRDefault="001B1D28" w:rsidP="00D928D2">
      <w:pPr>
        <w:spacing w:after="0" w:line="240" w:lineRule="auto"/>
        <w:mirrorIndents/>
        <w:jc w:val="both"/>
        <w:rPr>
          <w:rFonts w:eastAsia="Calibri" w:cstheme="minorHAnsi"/>
          <w:b/>
          <w:sz w:val="24"/>
          <w:szCs w:val="24"/>
        </w:rPr>
      </w:pPr>
    </w:p>
    <w:p w14:paraId="080AA45B" w14:textId="61FA4633" w:rsidR="006C3CAB" w:rsidRPr="006C6B3C" w:rsidRDefault="006C3CAB" w:rsidP="00D928D2">
      <w:pPr>
        <w:spacing w:after="0" w:line="240" w:lineRule="auto"/>
        <w:mirrorIndents/>
        <w:jc w:val="both"/>
        <w:rPr>
          <w:rFonts w:cstheme="minorHAnsi"/>
          <w:sz w:val="24"/>
          <w:szCs w:val="24"/>
          <w:lang w:eastAsia="cs-CZ"/>
        </w:rPr>
      </w:pPr>
      <w:r w:rsidRPr="006C6B3C">
        <w:rPr>
          <w:rFonts w:cstheme="minorHAnsi"/>
          <w:sz w:val="24"/>
          <w:szCs w:val="24"/>
          <w:lang w:eastAsia="cs-CZ"/>
        </w:rPr>
        <w:t xml:space="preserve">Příklady nedostatků, které NKÚ zjistil v oblasti prohlídek mostů spravovaných ŘSD, jsou uvedeny v příloze č. 2 </w:t>
      </w:r>
      <w:r w:rsidR="00AC06C8">
        <w:rPr>
          <w:rFonts w:cstheme="minorHAnsi"/>
          <w:sz w:val="24"/>
          <w:szCs w:val="24"/>
          <w:lang w:eastAsia="cs-CZ"/>
        </w:rPr>
        <w:t xml:space="preserve">tohoto </w:t>
      </w:r>
      <w:r w:rsidRPr="006C6B3C">
        <w:rPr>
          <w:rFonts w:cstheme="minorHAnsi"/>
          <w:sz w:val="24"/>
          <w:szCs w:val="24"/>
          <w:lang w:eastAsia="cs-CZ"/>
        </w:rPr>
        <w:t xml:space="preserve">kontrolního závěru. </w:t>
      </w:r>
    </w:p>
    <w:p w14:paraId="1B4FF986" w14:textId="77777777" w:rsidR="00E23078" w:rsidRPr="00FC1C92" w:rsidRDefault="00E23078" w:rsidP="00D928D2">
      <w:pPr>
        <w:spacing w:after="0" w:line="240" w:lineRule="auto"/>
        <w:mirrorIndents/>
        <w:jc w:val="both"/>
        <w:rPr>
          <w:rFonts w:eastAsia="Calibri" w:cstheme="minorHAnsi"/>
          <w:sz w:val="24"/>
          <w:szCs w:val="24"/>
        </w:rPr>
      </w:pPr>
    </w:p>
    <w:p w14:paraId="66244193" w14:textId="77777777" w:rsidR="00D41812" w:rsidRPr="00FC1C92" w:rsidRDefault="00FC1C92" w:rsidP="00D928D2">
      <w:pPr>
        <w:spacing w:after="0" w:line="240" w:lineRule="auto"/>
        <w:mirrorIndents/>
        <w:jc w:val="both"/>
        <w:rPr>
          <w:rFonts w:eastAsia="Calibri" w:cstheme="minorHAnsi"/>
          <w:b/>
          <w:sz w:val="24"/>
          <w:szCs w:val="24"/>
        </w:rPr>
      </w:pPr>
      <w:r>
        <w:rPr>
          <w:rFonts w:eastAsia="Calibri" w:cstheme="minorHAnsi"/>
          <w:b/>
          <w:sz w:val="24"/>
          <w:szCs w:val="24"/>
        </w:rPr>
        <w:t xml:space="preserve">6. </w:t>
      </w:r>
      <w:r w:rsidR="00AB11EE" w:rsidRPr="00FC1C92">
        <w:rPr>
          <w:rFonts w:eastAsia="Calibri" w:cstheme="minorHAnsi"/>
          <w:b/>
          <w:sz w:val="24"/>
          <w:szCs w:val="24"/>
        </w:rPr>
        <w:t xml:space="preserve">Kontrolní činnost </w:t>
      </w:r>
      <w:r w:rsidR="00303B1E" w:rsidRPr="00FC1C92">
        <w:rPr>
          <w:rFonts w:eastAsia="Calibri" w:cstheme="minorHAnsi"/>
          <w:b/>
          <w:sz w:val="24"/>
          <w:szCs w:val="24"/>
        </w:rPr>
        <w:t>MD</w:t>
      </w:r>
    </w:p>
    <w:p w14:paraId="17F49193" w14:textId="77777777" w:rsidR="00CC226F" w:rsidRPr="006C6B3C" w:rsidRDefault="00CC226F" w:rsidP="00D928D2">
      <w:pPr>
        <w:autoSpaceDE w:val="0"/>
        <w:autoSpaceDN w:val="0"/>
        <w:adjustRightInd w:val="0"/>
        <w:spacing w:after="0" w:line="240" w:lineRule="auto"/>
        <w:mirrorIndents/>
        <w:jc w:val="both"/>
        <w:rPr>
          <w:rFonts w:cstheme="minorHAnsi"/>
          <w:sz w:val="24"/>
          <w:szCs w:val="24"/>
        </w:rPr>
      </w:pPr>
    </w:p>
    <w:p w14:paraId="1C8180D5" w14:textId="77777777" w:rsidR="003B585D"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Do působnosti MD</w:t>
      </w:r>
      <w:r w:rsidR="00CC226F" w:rsidRPr="006C6B3C">
        <w:rPr>
          <w:rFonts w:cstheme="minorHAnsi"/>
          <w:sz w:val="24"/>
          <w:szCs w:val="24"/>
        </w:rPr>
        <w:t xml:space="preserve"> </w:t>
      </w:r>
      <w:r w:rsidRPr="006C6B3C">
        <w:rPr>
          <w:rFonts w:cstheme="minorHAnsi"/>
          <w:sz w:val="24"/>
          <w:szCs w:val="24"/>
        </w:rPr>
        <w:t>p</w:t>
      </w:r>
      <w:r w:rsidR="00CC226F" w:rsidRPr="006C6B3C">
        <w:rPr>
          <w:rFonts w:cstheme="minorHAnsi"/>
          <w:sz w:val="24"/>
          <w:szCs w:val="24"/>
        </w:rPr>
        <w:t xml:space="preserve">odle </w:t>
      </w:r>
      <w:r w:rsidRPr="006C6B3C">
        <w:rPr>
          <w:rFonts w:cstheme="minorHAnsi"/>
          <w:sz w:val="24"/>
          <w:szCs w:val="24"/>
        </w:rPr>
        <w:t xml:space="preserve">silničního </w:t>
      </w:r>
      <w:r w:rsidR="00CC226F" w:rsidRPr="006C6B3C">
        <w:rPr>
          <w:rFonts w:cstheme="minorHAnsi"/>
          <w:sz w:val="24"/>
          <w:szCs w:val="24"/>
        </w:rPr>
        <w:t>zákona</w:t>
      </w:r>
      <w:r w:rsidRPr="006C6B3C">
        <w:rPr>
          <w:rStyle w:val="Znakapoznpodarou"/>
          <w:rFonts w:cstheme="minorHAnsi"/>
          <w:sz w:val="24"/>
          <w:szCs w:val="24"/>
          <w:lang w:eastAsia="cs-CZ"/>
        </w:rPr>
        <w:footnoteReference w:id="34"/>
      </w:r>
      <w:r w:rsidR="00CC226F" w:rsidRPr="006C6B3C">
        <w:rPr>
          <w:rFonts w:cstheme="minorHAnsi"/>
          <w:sz w:val="24"/>
          <w:szCs w:val="24"/>
        </w:rPr>
        <w:t xml:space="preserve"> </w:t>
      </w:r>
      <w:r w:rsidRPr="006C6B3C">
        <w:rPr>
          <w:rFonts w:cstheme="minorHAnsi"/>
          <w:sz w:val="24"/>
          <w:szCs w:val="24"/>
          <w:lang w:eastAsia="cs-CZ"/>
        </w:rPr>
        <w:t xml:space="preserve">spadá </w:t>
      </w:r>
      <w:r w:rsidR="00CC226F" w:rsidRPr="006C6B3C">
        <w:rPr>
          <w:rFonts w:cstheme="minorHAnsi"/>
          <w:sz w:val="24"/>
          <w:szCs w:val="24"/>
        </w:rPr>
        <w:t xml:space="preserve">státní dozor na dálnicích a </w:t>
      </w:r>
      <w:r w:rsidRPr="006C6B3C">
        <w:rPr>
          <w:rFonts w:cstheme="minorHAnsi"/>
          <w:sz w:val="24"/>
          <w:szCs w:val="24"/>
        </w:rPr>
        <w:t xml:space="preserve">zároveň </w:t>
      </w:r>
      <w:r w:rsidR="00CC226F" w:rsidRPr="006C6B3C">
        <w:rPr>
          <w:rFonts w:cstheme="minorHAnsi"/>
          <w:sz w:val="24"/>
          <w:szCs w:val="24"/>
        </w:rPr>
        <w:t xml:space="preserve">vrchní státní dozor nad výkonem státního dozoru prováděného příslušnými </w:t>
      </w:r>
      <w:r w:rsidRPr="006C6B3C">
        <w:rPr>
          <w:rFonts w:cstheme="minorHAnsi"/>
          <w:sz w:val="24"/>
          <w:szCs w:val="24"/>
        </w:rPr>
        <w:t>SSÚ</w:t>
      </w:r>
      <w:r w:rsidR="00CC226F" w:rsidRPr="006C6B3C">
        <w:rPr>
          <w:rFonts w:cstheme="minorHAnsi"/>
          <w:sz w:val="24"/>
          <w:szCs w:val="24"/>
        </w:rPr>
        <w:t xml:space="preserve">. </w:t>
      </w:r>
      <w:r w:rsidRPr="006C6B3C">
        <w:rPr>
          <w:rFonts w:cstheme="minorHAnsi"/>
          <w:sz w:val="24"/>
          <w:szCs w:val="24"/>
        </w:rPr>
        <w:t>O</w:t>
      </w:r>
      <w:r w:rsidR="00CC226F" w:rsidRPr="006C6B3C">
        <w:rPr>
          <w:rFonts w:cstheme="minorHAnsi"/>
          <w:sz w:val="24"/>
          <w:szCs w:val="24"/>
        </w:rPr>
        <w:t xml:space="preserve">soba pověřená výkonem státního dozoru </w:t>
      </w:r>
      <w:r w:rsidRPr="006C6B3C">
        <w:rPr>
          <w:rFonts w:cstheme="minorHAnsi"/>
          <w:sz w:val="24"/>
          <w:szCs w:val="24"/>
        </w:rPr>
        <w:t xml:space="preserve">má </w:t>
      </w:r>
      <w:r w:rsidR="00CC226F" w:rsidRPr="006C6B3C">
        <w:rPr>
          <w:rFonts w:cstheme="minorHAnsi"/>
          <w:sz w:val="24"/>
          <w:szCs w:val="24"/>
        </w:rPr>
        <w:t xml:space="preserve">zjišťovat porušení povinností stanovených silničním zákonem, tedy mj. </w:t>
      </w:r>
      <w:r w:rsidRPr="006C6B3C">
        <w:rPr>
          <w:rFonts w:cstheme="minorHAnsi"/>
          <w:sz w:val="24"/>
          <w:szCs w:val="24"/>
        </w:rPr>
        <w:t>nez</w:t>
      </w:r>
      <w:r w:rsidR="00B26CA1" w:rsidRPr="006C6B3C">
        <w:rPr>
          <w:rFonts w:cstheme="minorHAnsi"/>
          <w:sz w:val="24"/>
          <w:szCs w:val="24"/>
        </w:rPr>
        <w:t>a</w:t>
      </w:r>
      <w:r w:rsidRPr="006C6B3C">
        <w:rPr>
          <w:rFonts w:cstheme="minorHAnsi"/>
          <w:sz w:val="24"/>
          <w:szCs w:val="24"/>
        </w:rPr>
        <w:t xml:space="preserve">jištění </w:t>
      </w:r>
      <w:r w:rsidR="00CC226F" w:rsidRPr="006C6B3C">
        <w:rPr>
          <w:rFonts w:cstheme="minorHAnsi"/>
          <w:sz w:val="24"/>
          <w:szCs w:val="24"/>
        </w:rPr>
        <w:t>řádné</w:t>
      </w:r>
      <w:r w:rsidR="00B26CA1" w:rsidRPr="006C6B3C">
        <w:rPr>
          <w:rFonts w:cstheme="minorHAnsi"/>
          <w:sz w:val="24"/>
          <w:szCs w:val="24"/>
        </w:rPr>
        <w:t xml:space="preserve">ho </w:t>
      </w:r>
      <w:r w:rsidR="00CC226F" w:rsidRPr="006C6B3C">
        <w:rPr>
          <w:rFonts w:cstheme="minorHAnsi"/>
          <w:sz w:val="24"/>
          <w:szCs w:val="24"/>
        </w:rPr>
        <w:t>provádění údržby a oprav dálnic, silnic, místních a účelových komunikací a jejich součástí.</w:t>
      </w:r>
      <w:r w:rsidRPr="006C6B3C">
        <w:rPr>
          <w:rFonts w:cstheme="minorHAnsi"/>
          <w:sz w:val="24"/>
          <w:szCs w:val="24"/>
        </w:rPr>
        <w:t xml:space="preserve"> </w:t>
      </w:r>
    </w:p>
    <w:p w14:paraId="2F382959" w14:textId="77777777" w:rsidR="003B585D" w:rsidRPr="006C6B3C" w:rsidRDefault="003B585D" w:rsidP="00D928D2">
      <w:pPr>
        <w:autoSpaceDE w:val="0"/>
        <w:autoSpaceDN w:val="0"/>
        <w:adjustRightInd w:val="0"/>
        <w:spacing w:after="0" w:line="240" w:lineRule="auto"/>
        <w:mirrorIndents/>
        <w:jc w:val="both"/>
        <w:rPr>
          <w:rFonts w:cstheme="minorHAnsi"/>
          <w:sz w:val="24"/>
          <w:szCs w:val="24"/>
        </w:rPr>
      </w:pPr>
    </w:p>
    <w:p w14:paraId="1896F721" w14:textId="77777777" w:rsidR="00CC226F"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Rozsah a obsah výkonu vrchního státního dozoru </w:t>
      </w:r>
      <w:r w:rsidR="00065A9B" w:rsidRPr="006C6B3C">
        <w:rPr>
          <w:rFonts w:cstheme="minorHAnsi"/>
          <w:sz w:val="24"/>
          <w:szCs w:val="24"/>
        </w:rPr>
        <w:t xml:space="preserve">není </w:t>
      </w:r>
      <w:r w:rsidRPr="006C6B3C">
        <w:rPr>
          <w:rFonts w:cstheme="minorHAnsi"/>
          <w:sz w:val="24"/>
          <w:szCs w:val="24"/>
        </w:rPr>
        <w:t>právn</w:t>
      </w:r>
      <w:r w:rsidR="00712BA1">
        <w:rPr>
          <w:rFonts w:cstheme="minorHAnsi"/>
          <w:sz w:val="24"/>
          <w:szCs w:val="24"/>
        </w:rPr>
        <w:t>ími předpisy přesně vymezen. MD </w:t>
      </w:r>
      <w:r w:rsidR="00A96832" w:rsidRPr="006C6B3C">
        <w:rPr>
          <w:rFonts w:cstheme="minorHAnsi"/>
          <w:sz w:val="24"/>
          <w:szCs w:val="24"/>
        </w:rPr>
        <w:t>uvedlo</w:t>
      </w:r>
      <w:r w:rsidRPr="006C6B3C">
        <w:rPr>
          <w:rFonts w:cstheme="minorHAnsi"/>
          <w:sz w:val="24"/>
          <w:szCs w:val="24"/>
        </w:rPr>
        <w:t>, že jde o jakousi řídicí a usměrňovací (metod</w:t>
      </w:r>
      <w:r w:rsidR="00712BA1">
        <w:rPr>
          <w:rFonts w:cstheme="minorHAnsi"/>
          <w:sz w:val="24"/>
          <w:szCs w:val="24"/>
        </w:rPr>
        <w:t>ickou) činnost, jejímž cílem je </w:t>
      </w:r>
      <w:r w:rsidRPr="006C6B3C">
        <w:rPr>
          <w:rFonts w:cstheme="minorHAnsi"/>
          <w:sz w:val="24"/>
          <w:szCs w:val="24"/>
        </w:rPr>
        <w:t xml:space="preserve">upozorňovat pověřené osoby na chybné postupy při provádění státního dozoru, případně odstraňovat jejich nečinnost. </w:t>
      </w:r>
      <w:r w:rsidR="00A96832" w:rsidRPr="006C6B3C">
        <w:rPr>
          <w:rFonts w:cstheme="minorHAnsi"/>
          <w:sz w:val="24"/>
          <w:szCs w:val="24"/>
        </w:rPr>
        <w:t>V</w:t>
      </w:r>
      <w:r w:rsidRPr="006C6B3C">
        <w:rPr>
          <w:rFonts w:cstheme="minorHAnsi"/>
          <w:sz w:val="24"/>
          <w:szCs w:val="24"/>
        </w:rPr>
        <w:t> případě zjištěné nečinnosti</w:t>
      </w:r>
      <w:r w:rsidR="00A96832" w:rsidRPr="006C6B3C">
        <w:rPr>
          <w:rFonts w:cstheme="minorHAnsi"/>
          <w:sz w:val="24"/>
          <w:szCs w:val="24"/>
        </w:rPr>
        <w:t xml:space="preserve"> </w:t>
      </w:r>
      <w:r w:rsidRPr="006C6B3C">
        <w:rPr>
          <w:rFonts w:cstheme="minorHAnsi"/>
          <w:sz w:val="24"/>
          <w:szCs w:val="24"/>
        </w:rPr>
        <w:t xml:space="preserve">může </w:t>
      </w:r>
      <w:r w:rsidR="00994561" w:rsidRPr="006C6B3C">
        <w:rPr>
          <w:rFonts w:cstheme="minorHAnsi"/>
          <w:sz w:val="24"/>
          <w:szCs w:val="24"/>
        </w:rPr>
        <w:t xml:space="preserve">MD </w:t>
      </w:r>
      <w:r w:rsidRPr="006C6B3C">
        <w:rPr>
          <w:rFonts w:cstheme="minorHAnsi"/>
          <w:sz w:val="24"/>
          <w:szCs w:val="24"/>
        </w:rPr>
        <w:t>převzít výkon státního dozoru SSÚ, resp. jím pověřených osob, a samo přímo kontro</w:t>
      </w:r>
      <w:r w:rsidR="00712BA1">
        <w:rPr>
          <w:rFonts w:cstheme="minorHAnsi"/>
          <w:sz w:val="24"/>
          <w:szCs w:val="24"/>
        </w:rPr>
        <w:t>lovat, zda vlastníci, správci a </w:t>
      </w:r>
      <w:r w:rsidRPr="006C6B3C">
        <w:rPr>
          <w:rFonts w:cstheme="minorHAnsi"/>
          <w:sz w:val="24"/>
          <w:szCs w:val="24"/>
        </w:rPr>
        <w:t>uživatelé pozemní komunikace řádně plní povinnosti</w:t>
      </w:r>
      <w:r w:rsidR="00A96832" w:rsidRPr="006C6B3C">
        <w:rPr>
          <w:rFonts w:cstheme="minorHAnsi"/>
          <w:sz w:val="24"/>
          <w:szCs w:val="24"/>
        </w:rPr>
        <w:t xml:space="preserve"> </w:t>
      </w:r>
      <w:r w:rsidRPr="006C6B3C">
        <w:rPr>
          <w:rFonts w:cstheme="minorHAnsi"/>
          <w:sz w:val="24"/>
          <w:szCs w:val="24"/>
        </w:rPr>
        <w:t xml:space="preserve">mj. </w:t>
      </w:r>
      <w:r w:rsidR="00712BA1">
        <w:rPr>
          <w:rFonts w:cstheme="minorHAnsi"/>
          <w:sz w:val="24"/>
          <w:szCs w:val="24"/>
        </w:rPr>
        <w:t>v oblasti evidence, prohlídek a </w:t>
      </w:r>
      <w:r w:rsidRPr="006C6B3C">
        <w:rPr>
          <w:rFonts w:cstheme="minorHAnsi"/>
          <w:sz w:val="24"/>
          <w:szCs w:val="24"/>
        </w:rPr>
        <w:t>řádné údržby mostů.</w:t>
      </w:r>
    </w:p>
    <w:p w14:paraId="72935E83" w14:textId="77777777" w:rsidR="003B585D" w:rsidRPr="006C6B3C" w:rsidRDefault="003B585D" w:rsidP="00D928D2">
      <w:pPr>
        <w:autoSpaceDE w:val="0"/>
        <w:autoSpaceDN w:val="0"/>
        <w:adjustRightInd w:val="0"/>
        <w:spacing w:after="0" w:line="240" w:lineRule="auto"/>
        <w:mirrorIndents/>
        <w:jc w:val="both"/>
        <w:rPr>
          <w:rFonts w:cstheme="minorHAnsi"/>
          <w:sz w:val="24"/>
          <w:szCs w:val="24"/>
        </w:rPr>
      </w:pPr>
    </w:p>
    <w:p w14:paraId="1A9DCA44" w14:textId="343AE27E" w:rsidR="003B585D"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Situace v oblasti výkonu státního a vrchního státního dozoru </w:t>
      </w:r>
      <w:r w:rsidR="00B26CA1" w:rsidRPr="006C6B3C">
        <w:rPr>
          <w:rFonts w:cstheme="minorHAnsi"/>
          <w:sz w:val="24"/>
          <w:szCs w:val="24"/>
        </w:rPr>
        <w:t xml:space="preserve">na silnicích I. třídy </w:t>
      </w:r>
      <w:r w:rsidRPr="006C6B3C">
        <w:rPr>
          <w:rFonts w:cstheme="minorHAnsi"/>
          <w:sz w:val="24"/>
          <w:szCs w:val="24"/>
        </w:rPr>
        <w:t xml:space="preserve">je poněkud komplikovaná. </w:t>
      </w:r>
      <w:r w:rsidR="00B26CA1" w:rsidRPr="006C6B3C">
        <w:rPr>
          <w:rFonts w:cstheme="minorHAnsi"/>
          <w:sz w:val="24"/>
          <w:szCs w:val="24"/>
        </w:rPr>
        <w:t>Tyto s</w:t>
      </w:r>
      <w:r w:rsidRPr="006C6B3C">
        <w:rPr>
          <w:rFonts w:cstheme="minorHAnsi"/>
          <w:sz w:val="24"/>
          <w:szCs w:val="24"/>
        </w:rPr>
        <w:t>ilnice jsou ve vlastnictví státu</w:t>
      </w:r>
      <w:r w:rsidR="003C3E4E" w:rsidRPr="006C6B3C">
        <w:rPr>
          <w:rFonts w:cstheme="minorHAnsi"/>
          <w:sz w:val="24"/>
          <w:szCs w:val="24"/>
        </w:rPr>
        <w:t xml:space="preserve">, který ve věcech dopravy zastupuje MD. Správu těchto silnic </w:t>
      </w:r>
      <w:r w:rsidR="00933150" w:rsidRPr="006C6B3C">
        <w:rPr>
          <w:rFonts w:cstheme="minorHAnsi"/>
          <w:sz w:val="24"/>
          <w:szCs w:val="24"/>
        </w:rPr>
        <w:t>vykonává</w:t>
      </w:r>
      <w:r w:rsidRPr="006C6B3C">
        <w:rPr>
          <w:rFonts w:cstheme="minorHAnsi"/>
          <w:sz w:val="24"/>
          <w:szCs w:val="24"/>
        </w:rPr>
        <w:t xml:space="preserve"> ŘSD</w:t>
      </w:r>
      <w:r w:rsidR="003C3E4E" w:rsidRPr="006C6B3C">
        <w:rPr>
          <w:rFonts w:cstheme="minorHAnsi"/>
          <w:sz w:val="24"/>
          <w:szCs w:val="24"/>
        </w:rPr>
        <w:t>, které je organizací podřízenou MD</w:t>
      </w:r>
      <w:r w:rsidRPr="006C6B3C">
        <w:rPr>
          <w:rFonts w:cstheme="minorHAnsi"/>
          <w:sz w:val="24"/>
          <w:szCs w:val="24"/>
        </w:rPr>
        <w:t xml:space="preserve">. Podle silničního zákona státní dozor na silnicích I. třídy vykonává příslušný SSÚ, kterým je krajský úřad. Vrchní státní dozor vykonává MD. </w:t>
      </w:r>
      <w:r w:rsidR="00933150" w:rsidRPr="006C6B3C">
        <w:rPr>
          <w:rFonts w:cstheme="minorHAnsi"/>
          <w:sz w:val="24"/>
          <w:szCs w:val="24"/>
        </w:rPr>
        <w:t xml:space="preserve">Krajský úřad </w:t>
      </w:r>
      <w:r w:rsidR="003C3E4E" w:rsidRPr="006C6B3C">
        <w:rPr>
          <w:rFonts w:cstheme="minorHAnsi"/>
          <w:sz w:val="24"/>
          <w:szCs w:val="24"/>
        </w:rPr>
        <w:t xml:space="preserve">tedy </w:t>
      </w:r>
      <w:r w:rsidR="00933150" w:rsidRPr="006C6B3C">
        <w:rPr>
          <w:rFonts w:cstheme="minorHAnsi"/>
          <w:sz w:val="24"/>
          <w:szCs w:val="24"/>
        </w:rPr>
        <w:t>má v rámci výkonu státního dozoru mj. kontrolovat, zda stát</w:t>
      </w:r>
      <w:r w:rsidR="00456942" w:rsidRPr="006C6B3C">
        <w:rPr>
          <w:rFonts w:cstheme="minorHAnsi"/>
          <w:sz w:val="24"/>
          <w:szCs w:val="24"/>
        </w:rPr>
        <w:t xml:space="preserve">, resp. MD jako vlastník </w:t>
      </w:r>
      <w:r w:rsidR="00933150" w:rsidRPr="006C6B3C">
        <w:rPr>
          <w:rFonts w:cstheme="minorHAnsi"/>
          <w:sz w:val="24"/>
          <w:szCs w:val="24"/>
        </w:rPr>
        <w:t xml:space="preserve">a ŘSD </w:t>
      </w:r>
      <w:r w:rsidR="00456942" w:rsidRPr="006C6B3C">
        <w:rPr>
          <w:rFonts w:cstheme="minorHAnsi"/>
          <w:sz w:val="24"/>
          <w:szCs w:val="24"/>
        </w:rPr>
        <w:t>jako správce silnic I. třídy</w:t>
      </w:r>
      <w:r w:rsidR="0060210C">
        <w:rPr>
          <w:rFonts w:cstheme="minorHAnsi"/>
          <w:sz w:val="24"/>
          <w:szCs w:val="24"/>
        </w:rPr>
        <w:t>,</w:t>
      </w:r>
      <w:r w:rsidR="00456942" w:rsidRPr="006C6B3C">
        <w:rPr>
          <w:rFonts w:cstheme="minorHAnsi"/>
          <w:sz w:val="24"/>
          <w:szCs w:val="24"/>
        </w:rPr>
        <w:t xml:space="preserve"> </w:t>
      </w:r>
      <w:r w:rsidR="00933150" w:rsidRPr="006C6B3C">
        <w:rPr>
          <w:rFonts w:cstheme="minorHAnsi"/>
          <w:sz w:val="24"/>
          <w:szCs w:val="24"/>
        </w:rPr>
        <w:t>zajišťuj</w:t>
      </w:r>
      <w:r w:rsidR="0060210C">
        <w:rPr>
          <w:rFonts w:cstheme="minorHAnsi"/>
          <w:sz w:val="24"/>
          <w:szCs w:val="24"/>
        </w:rPr>
        <w:t>e</w:t>
      </w:r>
      <w:r w:rsidR="003C3E4E" w:rsidRPr="006C6B3C">
        <w:rPr>
          <w:rFonts w:cstheme="minorHAnsi"/>
          <w:sz w:val="24"/>
          <w:szCs w:val="24"/>
        </w:rPr>
        <w:t xml:space="preserve"> na území daného kraje</w:t>
      </w:r>
      <w:r w:rsidR="00933150" w:rsidRPr="006C6B3C">
        <w:rPr>
          <w:rFonts w:cstheme="minorHAnsi"/>
          <w:sz w:val="24"/>
          <w:szCs w:val="24"/>
        </w:rPr>
        <w:t xml:space="preserve"> </w:t>
      </w:r>
      <w:r w:rsidR="00B26CA1" w:rsidRPr="006C6B3C">
        <w:rPr>
          <w:rFonts w:cstheme="minorHAnsi"/>
          <w:sz w:val="24"/>
          <w:szCs w:val="24"/>
        </w:rPr>
        <w:t xml:space="preserve">řádně </w:t>
      </w:r>
      <w:r w:rsidR="00456942" w:rsidRPr="006C6B3C">
        <w:rPr>
          <w:rFonts w:cstheme="minorHAnsi"/>
          <w:sz w:val="24"/>
          <w:szCs w:val="24"/>
        </w:rPr>
        <w:t xml:space="preserve">jejich </w:t>
      </w:r>
      <w:r w:rsidR="00933150" w:rsidRPr="006C6B3C">
        <w:rPr>
          <w:rFonts w:cstheme="minorHAnsi"/>
          <w:sz w:val="24"/>
          <w:szCs w:val="24"/>
        </w:rPr>
        <w:t>údržbu a opravy (včetně silničních mostů). Zároveň ale MD má v rámci vrchního státního dozoru kontrolovat výkon státního dozoru krajským úřadem. MD tedy má kontrolovat krajský úřad, zda řádně vykonává kontrolu ŘSD.</w:t>
      </w:r>
    </w:p>
    <w:p w14:paraId="32656427" w14:textId="77777777" w:rsidR="000F3966" w:rsidRPr="006C6B3C" w:rsidRDefault="000F3966" w:rsidP="00D928D2">
      <w:pPr>
        <w:autoSpaceDE w:val="0"/>
        <w:autoSpaceDN w:val="0"/>
        <w:adjustRightInd w:val="0"/>
        <w:spacing w:after="0" w:line="240" w:lineRule="auto"/>
        <w:mirrorIndents/>
        <w:jc w:val="both"/>
        <w:rPr>
          <w:rFonts w:cstheme="minorHAnsi"/>
          <w:sz w:val="24"/>
          <w:szCs w:val="24"/>
        </w:rPr>
      </w:pPr>
    </w:p>
    <w:p w14:paraId="76BFF0A6" w14:textId="520FBA7D" w:rsidR="00CE3EC9"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NKÚ zjistil, že MD </w:t>
      </w:r>
      <w:r w:rsidR="003C3E4E" w:rsidRPr="006C6B3C">
        <w:rPr>
          <w:rFonts w:cstheme="minorHAnsi"/>
          <w:sz w:val="24"/>
          <w:szCs w:val="24"/>
        </w:rPr>
        <w:t xml:space="preserve">v oblasti dálničních a silničních mostů v kontrolovaném období let </w:t>
      </w:r>
      <w:r w:rsidR="008E6029">
        <w:rPr>
          <w:rFonts w:cstheme="minorHAnsi"/>
          <w:sz w:val="24"/>
          <w:szCs w:val="24"/>
        </w:rPr>
        <w:br/>
      </w:r>
      <w:r w:rsidR="006D7CCB" w:rsidRPr="006C6B3C">
        <w:rPr>
          <w:rFonts w:cstheme="minorHAnsi"/>
          <w:sz w:val="24"/>
          <w:szCs w:val="24"/>
        </w:rPr>
        <w:t>2014–</w:t>
      </w:r>
      <w:r w:rsidR="003C3E4E" w:rsidRPr="006C6B3C">
        <w:rPr>
          <w:rFonts w:cstheme="minorHAnsi"/>
          <w:sz w:val="24"/>
          <w:szCs w:val="24"/>
        </w:rPr>
        <w:t xml:space="preserve">2019 nevykonávalo vrchní státní dozor </w:t>
      </w:r>
      <w:r w:rsidRPr="006C6B3C">
        <w:rPr>
          <w:rFonts w:cstheme="minorHAnsi"/>
          <w:sz w:val="24"/>
          <w:szCs w:val="24"/>
        </w:rPr>
        <w:t xml:space="preserve">ani </w:t>
      </w:r>
      <w:r w:rsidR="003C3E4E" w:rsidRPr="006C6B3C">
        <w:rPr>
          <w:rFonts w:cstheme="minorHAnsi"/>
          <w:sz w:val="24"/>
          <w:szCs w:val="24"/>
        </w:rPr>
        <w:t xml:space="preserve">státní dozor a nedisponuje </w:t>
      </w:r>
      <w:r w:rsidRPr="006C6B3C">
        <w:rPr>
          <w:rFonts w:cstheme="minorHAnsi"/>
          <w:sz w:val="24"/>
          <w:szCs w:val="24"/>
        </w:rPr>
        <w:t xml:space="preserve">ani </w:t>
      </w:r>
      <w:r w:rsidR="003C3E4E" w:rsidRPr="006C6B3C">
        <w:rPr>
          <w:rFonts w:cstheme="minorHAnsi"/>
          <w:sz w:val="24"/>
          <w:szCs w:val="24"/>
        </w:rPr>
        <w:t>informacemi o</w:t>
      </w:r>
      <w:r w:rsidR="008E6029">
        <w:rPr>
          <w:rFonts w:cstheme="minorHAnsi"/>
          <w:sz w:val="24"/>
          <w:szCs w:val="24"/>
        </w:rPr>
        <w:t> </w:t>
      </w:r>
      <w:r w:rsidR="003C3E4E" w:rsidRPr="006C6B3C">
        <w:rPr>
          <w:rFonts w:cstheme="minorHAnsi"/>
          <w:sz w:val="24"/>
          <w:szCs w:val="24"/>
        </w:rPr>
        <w:t xml:space="preserve">výkonu státního dozoru příslušnými SSÚ. </w:t>
      </w:r>
    </w:p>
    <w:p w14:paraId="3C801142" w14:textId="77777777" w:rsidR="002C7F06" w:rsidRPr="006C6B3C" w:rsidRDefault="002C7F06" w:rsidP="00D928D2">
      <w:pPr>
        <w:autoSpaceDE w:val="0"/>
        <w:autoSpaceDN w:val="0"/>
        <w:adjustRightInd w:val="0"/>
        <w:spacing w:after="0" w:line="240" w:lineRule="auto"/>
        <w:mirrorIndents/>
        <w:jc w:val="both"/>
        <w:rPr>
          <w:rFonts w:cstheme="minorHAnsi"/>
          <w:sz w:val="24"/>
          <w:szCs w:val="24"/>
        </w:rPr>
      </w:pPr>
    </w:p>
    <w:p w14:paraId="1822DBAF" w14:textId="40722886" w:rsidR="00B91852" w:rsidRPr="006C6B3C" w:rsidRDefault="00AB11EE" w:rsidP="00D928D2">
      <w:pPr>
        <w:pStyle w:val="Odstavecseseznamem"/>
        <w:spacing w:after="0" w:line="240" w:lineRule="auto"/>
        <w:ind w:left="0"/>
        <w:contextualSpacing w:val="0"/>
        <w:mirrorIndents/>
        <w:jc w:val="both"/>
        <w:rPr>
          <w:rFonts w:cstheme="minorHAnsi"/>
          <w:sz w:val="24"/>
          <w:szCs w:val="24"/>
        </w:rPr>
      </w:pPr>
      <w:r w:rsidRPr="006C6B3C">
        <w:rPr>
          <w:rFonts w:cstheme="minorHAnsi"/>
          <w:sz w:val="24"/>
          <w:szCs w:val="24"/>
        </w:rPr>
        <w:t>MD v uvedeném období rovněž ne</w:t>
      </w:r>
      <w:r w:rsidR="00CE3EC9" w:rsidRPr="006C6B3C">
        <w:rPr>
          <w:rFonts w:cstheme="minorHAnsi"/>
          <w:sz w:val="24"/>
          <w:szCs w:val="24"/>
        </w:rPr>
        <w:t>zajistilo provedení</w:t>
      </w:r>
      <w:r w:rsidRPr="006C6B3C">
        <w:rPr>
          <w:rFonts w:cstheme="minorHAnsi"/>
          <w:sz w:val="24"/>
          <w:szCs w:val="24"/>
        </w:rPr>
        <w:t xml:space="preserve"> </w:t>
      </w:r>
      <w:r w:rsidR="00CE3EC9" w:rsidRPr="006C6B3C">
        <w:rPr>
          <w:rFonts w:cstheme="minorHAnsi"/>
          <w:sz w:val="24"/>
          <w:szCs w:val="24"/>
        </w:rPr>
        <w:t>kontrolní prohlídky žádné</w:t>
      </w:r>
      <w:r w:rsidR="004D0C1F">
        <w:rPr>
          <w:rFonts w:cstheme="minorHAnsi"/>
          <w:sz w:val="24"/>
          <w:szCs w:val="24"/>
        </w:rPr>
        <w:t>ho mostu ve</w:t>
      </w:r>
      <w:r w:rsidR="0060210C">
        <w:rPr>
          <w:rFonts w:cstheme="minorHAnsi"/>
          <w:sz w:val="24"/>
          <w:szCs w:val="24"/>
        </w:rPr>
        <w:t xml:space="preserve"> </w:t>
      </w:r>
      <w:r w:rsidR="00CE3EC9" w:rsidRPr="006C6B3C">
        <w:rPr>
          <w:rFonts w:cstheme="minorHAnsi"/>
          <w:sz w:val="24"/>
          <w:szCs w:val="24"/>
        </w:rPr>
        <w:t xml:space="preserve">správě </w:t>
      </w:r>
      <w:r w:rsidR="00BD690E" w:rsidRPr="006C6B3C">
        <w:rPr>
          <w:rFonts w:cstheme="minorHAnsi"/>
          <w:sz w:val="24"/>
          <w:szCs w:val="24"/>
        </w:rPr>
        <w:t>ŘSD</w:t>
      </w:r>
      <w:r w:rsidR="00B26CA1" w:rsidRPr="006C6B3C">
        <w:rPr>
          <w:rFonts w:cstheme="minorHAnsi"/>
          <w:sz w:val="24"/>
          <w:szCs w:val="24"/>
        </w:rPr>
        <w:t>. Ž</w:t>
      </w:r>
      <w:r w:rsidRPr="006C6B3C">
        <w:rPr>
          <w:rFonts w:cstheme="minorHAnsi"/>
          <w:sz w:val="24"/>
          <w:szCs w:val="24"/>
        </w:rPr>
        <w:t xml:space="preserve">ádnou jinou kontrolou </w:t>
      </w:r>
      <w:r w:rsidR="00B26CA1" w:rsidRPr="006C6B3C">
        <w:rPr>
          <w:rFonts w:cstheme="minorHAnsi"/>
          <w:sz w:val="24"/>
          <w:szCs w:val="24"/>
        </w:rPr>
        <w:t xml:space="preserve">také </w:t>
      </w:r>
      <w:r w:rsidRPr="006C6B3C">
        <w:rPr>
          <w:rFonts w:cstheme="minorHAnsi"/>
          <w:sz w:val="24"/>
          <w:szCs w:val="24"/>
        </w:rPr>
        <w:t xml:space="preserve">neověřovalo, </w:t>
      </w:r>
      <w:r w:rsidR="00BD690E" w:rsidRPr="006C6B3C">
        <w:rPr>
          <w:rFonts w:cstheme="minorHAnsi"/>
          <w:sz w:val="24"/>
          <w:szCs w:val="24"/>
        </w:rPr>
        <w:t>zda ŘSD plní povinnosti uložené mu v</w:t>
      </w:r>
      <w:r w:rsidR="008E6029">
        <w:rPr>
          <w:rFonts w:cstheme="minorHAnsi"/>
          <w:sz w:val="24"/>
          <w:szCs w:val="24"/>
        </w:rPr>
        <w:t> </w:t>
      </w:r>
      <w:r w:rsidR="00BD690E" w:rsidRPr="006C6B3C">
        <w:rPr>
          <w:rFonts w:cstheme="minorHAnsi"/>
          <w:sz w:val="24"/>
          <w:szCs w:val="24"/>
        </w:rPr>
        <w:t>oblasti prohlídek mostů, jejich evidence a údržby právními předpisy a zda řádně pečuje o</w:t>
      </w:r>
      <w:r w:rsidR="008E6029">
        <w:rPr>
          <w:rFonts w:cstheme="minorHAnsi"/>
          <w:sz w:val="24"/>
          <w:szCs w:val="24"/>
        </w:rPr>
        <w:t> </w:t>
      </w:r>
      <w:r w:rsidR="00BD690E" w:rsidRPr="006C6B3C">
        <w:rPr>
          <w:rFonts w:cstheme="minorHAnsi"/>
          <w:sz w:val="24"/>
          <w:szCs w:val="24"/>
        </w:rPr>
        <w:t xml:space="preserve">majetek státu, s nímž hospodaří. </w:t>
      </w:r>
      <w:r w:rsidRPr="006C6B3C">
        <w:rPr>
          <w:rFonts w:cstheme="minorHAnsi"/>
          <w:sz w:val="24"/>
          <w:szCs w:val="24"/>
        </w:rPr>
        <w:t>MD tedy v této oblasti neplnilo povinnosti uložené mu právními předpisy</w:t>
      </w:r>
      <w:r w:rsidR="00BC3904">
        <w:rPr>
          <w:rFonts w:cstheme="minorHAnsi"/>
          <w:sz w:val="24"/>
          <w:szCs w:val="24"/>
        </w:rPr>
        <w:t>.</w:t>
      </w:r>
    </w:p>
    <w:p w14:paraId="0C527FBA" w14:textId="77777777" w:rsidR="00B91852" w:rsidRPr="006C6B3C" w:rsidRDefault="00B91852" w:rsidP="00D928D2">
      <w:pPr>
        <w:pStyle w:val="Odstavecseseznamem"/>
        <w:spacing w:after="0" w:line="240" w:lineRule="auto"/>
        <w:ind w:left="0"/>
        <w:contextualSpacing w:val="0"/>
        <w:mirrorIndents/>
        <w:jc w:val="both"/>
        <w:rPr>
          <w:rFonts w:cstheme="minorHAnsi"/>
          <w:sz w:val="24"/>
          <w:szCs w:val="24"/>
        </w:rPr>
      </w:pPr>
    </w:p>
    <w:p w14:paraId="53FAAA0E" w14:textId="77777777" w:rsidR="00D41812" w:rsidRPr="00FC1C92" w:rsidRDefault="00FC1C92" w:rsidP="00D928D2">
      <w:pPr>
        <w:spacing w:after="0" w:line="240" w:lineRule="auto"/>
        <w:mirrorIndents/>
        <w:jc w:val="both"/>
        <w:rPr>
          <w:rFonts w:eastAsia="Calibri" w:cstheme="minorHAnsi"/>
          <w:b/>
          <w:sz w:val="24"/>
          <w:szCs w:val="24"/>
        </w:rPr>
      </w:pPr>
      <w:r>
        <w:rPr>
          <w:rFonts w:eastAsia="Calibri" w:cstheme="minorHAnsi"/>
          <w:b/>
          <w:sz w:val="24"/>
          <w:szCs w:val="24"/>
        </w:rPr>
        <w:t xml:space="preserve">7. </w:t>
      </w:r>
      <w:r w:rsidR="00AB11EE" w:rsidRPr="00FC1C92">
        <w:rPr>
          <w:rFonts w:eastAsia="Calibri" w:cstheme="minorHAnsi"/>
          <w:b/>
          <w:sz w:val="24"/>
          <w:szCs w:val="24"/>
        </w:rPr>
        <w:t xml:space="preserve">Evidence stavu mostů na dálnicích a silnicích I. třídy </w:t>
      </w:r>
    </w:p>
    <w:p w14:paraId="525AD0B9" w14:textId="77777777" w:rsidR="00AE66B1" w:rsidRPr="00FC1C92" w:rsidRDefault="00AE66B1" w:rsidP="00D928D2">
      <w:pPr>
        <w:spacing w:after="0" w:line="240" w:lineRule="auto"/>
        <w:mirrorIndents/>
        <w:jc w:val="both"/>
        <w:rPr>
          <w:rFonts w:eastAsia="Calibri" w:cstheme="minorHAnsi"/>
          <w:sz w:val="24"/>
          <w:szCs w:val="24"/>
        </w:rPr>
      </w:pPr>
    </w:p>
    <w:p w14:paraId="010629CB" w14:textId="19F4D8D7" w:rsidR="00AE66B1" w:rsidRPr="006C6B3C" w:rsidRDefault="00AB11EE" w:rsidP="00D928D2">
      <w:pPr>
        <w:pStyle w:val="Odstavecseseznamem"/>
        <w:spacing w:after="0" w:line="240" w:lineRule="auto"/>
        <w:ind w:left="0"/>
        <w:contextualSpacing w:val="0"/>
        <w:mirrorIndents/>
        <w:jc w:val="both"/>
        <w:rPr>
          <w:rFonts w:cstheme="minorHAnsi"/>
          <w:sz w:val="24"/>
          <w:szCs w:val="24"/>
        </w:rPr>
      </w:pPr>
      <w:r w:rsidRPr="006C6B3C">
        <w:rPr>
          <w:rFonts w:cstheme="minorHAnsi"/>
          <w:sz w:val="24"/>
          <w:szCs w:val="24"/>
        </w:rPr>
        <w:t xml:space="preserve">Zpráva o prohlídce mostu včetně návrhu opatření musí být podle </w:t>
      </w:r>
      <w:r w:rsidR="006C3CAB" w:rsidRPr="006C6B3C">
        <w:rPr>
          <w:rFonts w:cstheme="minorHAnsi"/>
          <w:sz w:val="24"/>
          <w:szCs w:val="24"/>
        </w:rPr>
        <w:t>české technické normy</w:t>
      </w:r>
      <w:r w:rsidR="004D0C1F">
        <w:rPr>
          <w:rFonts w:cstheme="minorHAnsi"/>
          <w:sz w:val="24"/>
          <w:szCs w:val="24"/>
        </w:rPr>
        <w:t xml:space="preserve"> bez</w:t>
      </w:r>
      <w:r w:rsidR="0060210C">
        <w:rPr>
          <w:rFonts w:cstheme="minorHAnsi"/>
          <w:sz w:val="24"/>
          <w:szCs w:val="24"/>
        </w:rPr>
        <w:t xml:space="preserve"> </w:t>
      </w:r>
      <w:r w:rsidRPr="006C6B3C">
        <w:rPr>
          <w:rFonts w:cstheme="minorHAnsi"/>
          <w:sz w:val="24"/>
          <w:szCs w:val="24"/>
        </w:rPr>
        <w:t>zbytečného prodlení projednána s vlastníkem/správcem mostu a záznam o projednání uveden do zprávy o prohlídce. Rozsah a podrobnost</w:t>
      </w:r>
      <w:r w:rsidR="004D0C1F">
        <w:rPr>
          <w:rFonts w:cstheme="minorHAnsi"/>
          <w:sz w:val="24"/>
          <w:szCs w:val="24"/>
        </w:rPr>
        <w:t>i</w:t>
      </w:r>
      <w:r w:rsidRPr="006C6B3C">
        <w:rPr>
          <w:rFonts w:cstheme="minorHAnsi"/>
          <w:sz w:val="24"/>
          <w:szCs w:val="24"/>
        </w:rPr>
        <w:t xml:space="preserve"> zprávy o prohlídce musí v rozsahu prováděné prohlídky umožnit identifikaci změn stavu mostu, jeho částí a prvků od poslední prohlídky (např. provedené opravy), identifikaci rozhodujících závad a poruch mostu, jeho částí a prvků zjištěných prohlídkou, včetně jejich rozsahu a případného porovnání jejich stavu se zjištěními z předchozích prohlídek mostu. </w:t>
      </w:r>
    </w:p>
    <w:p w14:paraId="647E0964" w14:textId="77777777" w:rsidR="00AE66B1" w:rsidRPr="006C6B3C" w:rsidRDefault="00AE66B1" w:rsidP="00D928D2">
      <w:pPr>
        <w:spacing w:after="0" w:line="240" w:lineRule="auto"/>
        <w:mirrorIndents/>
        <w:jc w:val="both"/>
        <w:rPr>
          <w:rFonts w:cstheme="minorHAnsi"/>
          <w:sz w:val="24"/>
          <w:szCs w:val="24"/>
        </w:rPr>
      </w:pPr>
    </w:p>
    <w:p w14:paraId="523B2775" w14:textId="77777777" w:rsidR="006C3CAB" w:rsidRPr="006C6B3C" w:rsidRDefault="00AB11EE" w:rsidP="00D928D2">
      <w:pPr>
        <w:spacing w:after="0" w:line="240" w:lineRule="auto"/>
        <w:mirrorIndents/>
        <w:jc w:val="both"/>
        <w:rPr>
          <w:rFonts w:cstheme="minorHAnsi"/>
          <w:sz w:val="24"/>
          <w:szCs w:val="24"/>
          <w:lang w:eastAsia="cs-CZ"/>
        </w:rPr>
      </w:pPr>
      <w:r w:rsidRPr="006C6B3C">
        <w:rPr>
          <w:rFonts w:cstheme="minorHAnsi"/>
          <w:sz w:val="24"/>
          <w:szCs w:val="24"/>
          <w:lang w:eastAsia="cs-CZ"/>
        </w:rPr>
        <w:t xml:space="preserve">ŘSD neprovedlo </w:t>
      </w:r>
      <w:r w:rsidR="00AC5916" w:rsidRPr="006C6B3C">
        <w:rPr>
          <w:rFonts w:cstheme="minorHAnsi"/>
          <w:sz w:val="24"/>
          <w:szCs w:val="24"/>
          <w:lang w:eastAsia="cs-CZ"/>
        </w:rPr>
        <w:t xml:space="preserve">ve stanovených termínech/intervalech </w:t>
      </w:r>
      <w:r w:rsidRPr="006C6B3C">
        <w:rPr>
          <w:rFonts w:cstheme="minorHAnsi"/>
          <w:sz w:val="24"/>
          <w:szCs w:val="24"/>
          <w:lang w:eastAsia="cs-CZ"/>
        </w:rPr>
        <w:t>všechny pravidelné prohlídky (HPM a</w:t>
      </w:r>
      <w:r w:rsidR="008E6029">
        <w:rPr>
          <w:rFonts w:cstheme="minorHAnsi"/>
          <w:sz w:val="24"/>
          <w:szCs w:val="24"/>
          <w:lang w:eastAsia="cs-CZ"/>
        </w:rPr>
        <w:t> </w:t>
      </w:r>
      <w:r w:rsidRPr="006C6B3C">
        <w:rPr>
          <w:rFonts w:cstheme="minorHAnsi"/>
          <w:sz w:val="24"/>
          <w:szCs w:val="24"/>
          <w:lang w:eastAsia="cs-CZ"/>
        </w:rPr>
        <w:t xml:space="preserve">BPM) ani u jednoho z </w:t>
      </w:r>
      <w:r w:rsidR="00AC5916" w:rsidRPr="006C6B3C">
        <w:rPr>
          <w:rFonts w:cstheme="minorHAnsi"/>
          <w:sz w:val="24"/>
          <w:szCs w:val="24"/>
          <w:lang w:eastAsia="cs-CZ"/>
        </w:rPr>
        <w:t>27 mostů, které NKÚ kontroloval</w:t>
      </w:r>
      <w:r w:rsidRPr="006C6B3C">
        <w:rPr>
          <w:rFonts w:cstheme="minorHAnsi"/>
          <w:sz w:val="24"/>
          <w:szCs w:val="24"/>
          <w:lang w:eastAsia="cs-CZ"/>
        </w:rPr>
        <w:t xml:space="preserve">. U některých mostů </w:t>
      </w:r>
      <w:r w:rsidR="00FE6C95" w:rsidRPr="006C6B3C">
        <w:rPr>
          <w:rFonts w:cstheme="minorHAnsi"/>
          <w:sz w:val="24"/>
          <w:szCs w:val="24"/>
          <w:lang w:eastAsia="cs-CZ"/>
        </w:rPr>
        <w:t xml:space="preserve">zajistilo </w:t>
      </w:r>
      <w:r w:rsidRPr="006C6B3C">
        <w:rPr>
          <w:rFonts w:cstheme="minorHAnsi"/>
          <w:sz w:val="24"/>
          <w:szCs w:val="24"/>
          <w:lang w:eastAsia="cs-CZ"/>
        </w:rPr>
        <w:t>prov</w:t>
      </w:r>
      <w:r w:rsidR="00FE6C95" w:rsidRPr="006C6B3C">
        <w:rPr>
          <w:rFonts w:cstheme="minorHAnsi"/>
          <w:sz w:val="24"/>
          <w:szCs w:val="24"/>
          <w:lang w:eastAsia="cs-CZ"/>
        </w:rPr>
        <w:t>edení</w:t>
      </w:r>
      <w:r w:rsidRPr="006C6B3C">
        <w:rPr>
          <w:rFonts w:cstheme="minorHAnsi"/>
          <w:sz w:val="24"/>
          <w:szCs w:val="24"/>
          <w:lang w:eastAsia="cs-CZ"/>
        </w:rPr>
        <w:t xml:space="preserve"> pouze mimořádn</w:t>
      </w:r>
      <w:r w:rsidR="00FE6C95" w:rsidRPr="006C6B3C">
        <w:rPr>
          <w:rFonts w:cstheme="minorHAnsi"/>
          <w:sz w:val="24"/>
          <w:szCs w:val="24"/>
          <w:lang w:eastAsia="cs-CZ"/>
        </w:rPr>
        <w:t>ých</w:t>
      </w:r>
      <w:r w:rsidRPr="006C6B3C">
        <w:rPr>
          <w:rFonts w:cstheme="minorHAnsi"/>
          <w:sz w:val="24"/>
          <w:szCs w:val="24"/>
          <w:lang w:eastAsia="cs-CZ"/>
        </w:rPr>
        <w:t xml:space="preserve"> místo pravidelných</w:t>
      </w:r>
      <w:r w:rsidR="001D2D81" w:rsidRPr="006C6B3C">
        <w:rPr>
          <w:rFonts w:cstheme="minorHAnsi"/>
          <w:sz w:val="24"/>
          <w:szCs w:val="24"/>
          <w:lang w:eastAsia="cs-CZ"/>
        </w:rPr>
        <w:t xml:space="preserve"> prohlídek mostu</w:t>
      </w:r>
      <w:r w:rsidRPr="006C6B3C">
        <w:rPr>
          <w:rFonts w:cstheme="minorHAnsi"/>
          <w:sz w:val="24"/>
          <w:szCs w:val="24"/>
          <w:lang w:eastAsia="cs-CZ"/>
        </w:rPr>
        <w:t>, aniž by tato praxe měla oporu v </w:t>
      </w:r>
      <w:r w:rsidR="00EA1511" w:rsidRPr="006C6B3C">
        <w:rPr>
          <w:rFonts w:cstheme="minorHAnsi"/>
          <w:sz w:val="24"/>
          <w:szCs w:val="24"/>
          <w:lang w:eastAsia="cs-CZ"/>
        </w:rPr>
        <w:t>právních</w:t>
      </w:r>
      <w:r w:rsidRPr="006C6B3C">
        <w:rPr>
          <w:rFonts w:cstheme="minorHAnsi"/>
          <w:sz w:val="24"/>
          <w:szCs w:val="24"/>
          <w:lang w:eastAsia="cs-CZ"/>
        </w:rPr>
        <w:t xml:space="preserve"> předpisech.</w:t>
      </w:r>
    </w:p>
    <w:p w14:paraId="4265888C" w14:textId="77777777" w:rsidR="00575454" w:rsidRPr="006C6B3C" w:rsidRDefault="00575454" w:rsidP="00D928D2">
      <w:pPr>
        <w:spacing w:after="0" w:line="240" w:lineRule="auto"/>
        <w:ind w:left="284" w:hanging="284"/>
        <w:mirrorIndents/>
        <w:jc w:val="both"/>
        <w:rPr>
          <w:rFonts w:cstheme="minorHAnsi"/>
          <w:sz w:val="24"/>
          <w:szCs w:val="24"/>
          <w:lang w:eastAsia="cs-CZ"/>
        </w:rPr>
      </w:pPr>
    </w:p>
    <w:p w14:paraId="4C3442EB" w14:textId="612F81C7" w:rsidR="00AE66B1" w:rsidRPr="006C6B3C" w:rsidRDefault="00AB11EE" w:rsidP="00D928D2">
      <w:pPr>
        <w:spacing w:after="0" w:line="240" w:lineRule="auto"/>
        <w:mirrorIndents/>
        <w:jc w:val="both"/>
        <w:rPr>
          <w:rFonts w:cstheme="minorHAnsi"/>
          <w:sz w:val="24"/>
          <w:szCs w:val="24"/>
          <w:lang w:eastAsia="cs-CZ"/>
        </w:rPr>
      </w:pPr>
      <w:r w:rsidRPr="006C6B3C">
        <w:rPr>
          <w:rFonts w:cstheme="minorHAnsi"/>
          <w:sz w:val="24"/>
          <w:szCs w:val="24"/>
          <w:lang w:eastAsia="cs-CZ"/>
        </w:rPr>
        <w:t xml:space="preserve">U všech kontrolovaných mostů </w:t>
      </w:r>
      <w:r w:rsidR="00575454" w:rsidRPr="006C6B3C">
        <w:rPr>
          <w:rFonts w:cstheme="minorHAnsi"/>
          <w:sz w:val="24"/>
          <w:szCs w:val="24"/>
          <w:lang w:eastAsia="cs-CZ"/>
        </w:rPr>
        <w:t>NKÚ zjistil</w:t>
      </w:r>
      <w:r w:rsidR="001519D3" w:rsidRPr="006C6B3C">
        <w:rPr>
          <w:rFonts w:cstheme="minorHAnsi"/>
          <w:sz w:val="24"/>
          <w:szCs w:val="24"/>
          <w:lang w:eastAsia="cs-CZ"/>
        </w:rPr>
        <w:t xml:space="preserve"> větší či menší</w:t>
      </w:r>
      <w:r w:rsidRPr="006C6B3C">
        <w:rPr>
          <w:rFonts w:cstheme="minorHAnsi"/>
          <w:sz w:val="24"/>
          <w:szCs w:val="24"/>
          <w:lang w:eastAsia="cs-CZ"/>
        </w:rPr>
        <w:t xml:space="preserve"> rozpory v časových údajích o</w:t>
      </w:r>
      <w:r w:rsidR="008E6029">
        <w:rPr>
          <w:rFonts w:cstheme="minorHAnsi"/>
          <w:sz w:val="24"/>
          <w:szCs w:val="24"/>
          <w:lang w:eastAsia="cs-CZ"/>
        </w:rPr>
        <w:t> </w:t>
      </w:r>
      <w:r w:rsidRPr="006C6B3C">
        <w:rPr>
          <w:rFonts w:cstheme="minorHAnsi"/>
          <w:sz w:val="24"/>
          <w:szCs w:val="24"/>
          <w:lang w:eastAsia="cs-CZ"/>
        </w:rPr>
        <w:t>termínech provedení, dokončení a schválení</w:t>
      </w:r>
      <w:r w:rsidR="001519D3" w:rsidRPr="006C6B3C">
        <w:rPr>
          <w:rFonts w:cstheme="minorHAnsi"/>
          <w:sz w:val="24"/>
          <w:szCs w:val="24"/>
          <w:lang w:eastAsia="cs-CZ"/>
        </w:rPr>
        <w:t xml:space="preserve"> jejich</w:t>
      </w:r>
      <w:r w:rsidRPr="006C6B3C">
        <w:rPr>
          <w:rFonts w:cstheme="minorHAnsi"/>
          <w:sz w:val="24"/>
          <w:szCs w:val="24"/>
          <w:lang w:eastAsia="cs-CZ"/>
        </w:rPr>
        <w:t xml:space="preserve"> prohlídek, které činí tyto údaje nevěrohodnými. Řada prohlídek byla dle údajů v BMS dokončena s několikaletým odstupem a</w:t>
      </w:r>
      <w:r w:rsidR="008E6029">
        <w:rPr>
          <w:rFonts w:cstheme="minorHAnsi"/>
          <w:sz w:val="24"/>
          <w:szCs w:val="24"/>
          <w:lang w:eastAsia="cs-CZ"/>
        </w:rPr>
        <w:t> </w:t>
      </w:r>
      <w:r w:rsidRPr="006C6B3C">
        <w:rPr>
          <w:rFonts w:cstheme="minorHAnsi"/>
          <w:sz w:val="24"/>
          <w:szCs w:val="24"/>
          <w:lang w:eastAsia="cs-CZ"/>
        </w:rPr>
        <w:t xml:space="preserve">s dalším několikaletým odstupem </w:t>
      </w:r>
      <w:r w:rsidR="001519D3" w:rsidRPr="006C6B3C">
        <w:rPr>
          <w:rFonts w:cstheme="minorHAnsi"/>
          <w:sz w:val="24"/>
          <w:szCs w:val="24"/>
          <w:lang w:eastAsia="cs-CZ"/>
        </w:rPr>
        <w:t xml:space="preserve">je ŘSD </w:t>
      </w:r>
      <w:r w:rsidRPr="006C6B3C">
        <w:rPr>
          <w:rFonts w:cstheme="minorHAnsi"/>
          <w:sz w:val="24"/>
          <w:szCs w:val="24"/>
          <w:lang w:eastAsia="cs-CZ"/>
        </w:rPr>
        <w:t>schvál</w:t>
      </w:r>
      <w:r w:rsidR="001519D3" w:rsidRPr="006C6B3C">
        <w:rPr>
          <w:rFonts w:cstheme="minorHAnsi"/>
          <w:sz w:val="24"/>
          <w:szCs w:val="24"/>
          <w:lang w:eastAsia="cs-CZ"/>
        </w:rPr>
        <w:t xml:space="preserve">ilo. </w:t>
      </w:r>
      <w:r w:rsidRPr="006C6B3C">
        <w:rPr>
          <w:rFonts w:cstheme="minorHAnsi"/>
          <w:sz w:val="24"/>
          <w:szCs w:val="24"/>
          <w:lang w:eastAsia="cs-CZ"/>
        </w:rPr>
        <w:t xml:space="preserve">V některých případech tak dle údajů v BMS </w:t>
      </w:r>
      <w:r w:rsidR="001519D3" w:rsidRPr="006C6B3C">
        <w:rPr>
          <w:rFonts w:cstheme="minorHAnsi"/>
          <w:sz w:val="24"/>
          <w:szCs w:val="24"/>
          <w:lang w:eastAsia="cs-CZ"/>
        </w:rPr>
        <w:t xml:space="preserve">souběžně </w:t>
      </w:r>
      <w:r w:rsidRPr="006C6B3C">
        <w:rPr>
          <w:rFonts w:cstheme="minorHAnsi"/>
          <w:sz w:val="24"/>
          <w:szCs w:val="24"/>
          <w:lang w:eastAsia="cs-CZ"/>
        </w:rPr>
        <w:t>probíhalo několik</w:t>
      </w:r>
      <w:r w:rsidR="001D2D81" w:rsidRPr="006C6B3C">
        <w:rPr>
          <w:rFonts w:cstheme="minorHAnsi"/>
          <w:sz w:val="24"/>
          <w:szCs w:val="24"/>
          <w:lang w:eastAsia="cs-CZ"/>
        </w:rPr>
        <w:t xml:space="preserve"> nedokončených </w:t>
      </w:r>
      <w:r w:rsidRPr="006C6B3C">
        <w:rPr>
          <w:rFonts w:cstheme="minorHAnsi"/>
          <w:sz w:val="24"/>
          <w:szCs w:val="24"/>
          <w:lang w:eastAsia="cs-CZ"/>
        </w:rPr>
        <w:t>prohlídek téhož mos</w:t>
      </w:r>
      <w:r w:rsidR="001519D3" w:rsidRPr="006C6B3C">
        <w:rPr>
          <w:rFonts w:cstheme="minorHAnsi"/>
          <w:sz w:val="24"/>
          <w:szCs w:val="24"/>
          <w:lang w:eastAsia="cs-CZ"/>
        </w:rPr>
        <w:t>tu</w:t>
      </w:r>
      <w:r w:rsidRPr="006C6B3C">
        <w:rPr>
          <w:rFonts w:cstheme="minorHAnsi"/>
          <w:sz w:val="24"/>
          <w:szCs w:val="24"/>
          <w:lang w:eastAsia="cs-CZ"/>
        </w:rPr>
        <w:t xml:space="preserve">. </w:t>
      </w:r>
      <w:r w:rsidR="001519D3" w:rsidRPr="006C6B3C">
        <w:rPr>
          <w:rFonts w:cstheme="minorHAnsi"/>
          <w:sz w:val="24"/>
          <w:szCs w:val="24"/>
          <w:lang w:eastAsia="cs-CZ"/>
        </w:rPr>
        <w:t>U velkého počtu prohlídek bylo uváděno s</w:t>
      </w:r>
      <w:r w:rsidRPr="006C6B3C">
        <w:rPr>
          <w:rFonts w:cstheme="minorHAnsi"/>
          <w:sz w:val="24"/>
          <w:szCs w:val="24"/>
          <w:lang w:eastAsia="cs-CZ"/>
        </w:rPr>
        <w:t>tejné datum dokončení nebo i schválení. Velký počet prohlídek ŘSD do doby kontroly NKÚ (leden 2020) neschválilo.</w:t>
      </w:r>
    </w:p>
    <w:p w14:paraId="0BF805F8" w14:textId="77777777" w:rsidR="00EF4FC7" w:rsidRPr="006C6B3C" w:rsidRDefault="00EF4FC7" w:rsidP="00D928D2">
      <w:pPr>
        <w:spacing w:after="0" w:line="240" w:lineRule="auto"/>
        <w:mirrorIndents/>
        <w:jc w:val="both"/>
        <w:rPr>
          <w:rFonts w:cstheme="minorHAnsi"/>
          <w:sz w:val="24"/>
          <w:szCs w:val="24"/>
          <w:lang w:eastAsia="cs-CZ"/>
        </w:rPr>
      </w:pPr>
    </w:p>
    <w:p w14:paraId="4509B158" w14:textId="4531A009" w:rsidR="00EF4FC7" w:rsidRPr="006C6B3C" w:rsidRDefault="00EF4FC7" w:rsidP="00D928D2">
      <w:pPr>
        <w:spacing w:after="0" w:line="240" w:lineRule="auto"/>
        <w:mirrorIndents/>
        <w:jc w:val="both"/>
        <w:rPr>
          <w:rFonts w:cstheme="minorHAnsi"/>
          <w:sz w:val="24"/>
          <w:szCs w:val="24"/>
          <w:lang w:eastAsia="cs-CZ"/>
        </w:rPr>
      </w:pPr>
      <w:r w:rsidRPr="006C6B3C">
        <w:rPr>
          <w:rFonts w:cstheme="minorHAnsi"/>
          <w:sz w:val="24"/>
          <w:szCs w:val="24"/>
          <w:lang w:eastAsia="cs-CZ"/>
        </w:rPr>
        <w:t xml:space="preserve">Příklady nedostatků, které NKÚ zjistil v oblasti evidence stavu mostů spravovaných ŘSD, jsou uvedeny v příloze č. 3 </w:t>
      </w:r>
      <w:r w:rsidR="0060210C">
        <w:rPr>
          <w:rFonts w:cstheme="minorHAnsi"/>
          <w:sz w:val="24"/>
          <w:szCs w:val="24"/>
          <w:lang w:eastAsia="cs-CZ"/>
        </w:rPr>
        <w:t xml:space="preserve">tohoto </w:t>
      </w:r>
      <w:r w:rsidRPr="006C6B3C">
        <w:rPr>
          <w:rFonts w:cstheme="minorHAnsi"/>
          <w:sz w:val="24"/>
          <w:szCs w:val="24"/>
          <w:lang w:eastAsia="cs-CZ"/>
        </w:rPr>
        <w:t xml:space="preserve">kontrolního závěru. </w:t>
      </w:r>
    </w:p>
    <w:p w14:paraId="1FE543EE" w14:textId="77777777" w:rsidR="0071177D" w:rsidRDefault="0071177D" w:rsidP="00D928D2">
      <w:pPr>
        <w:spacing w:after="0" w:line="240" w:lineRule="auto"/>
        <w:mirrorIndents/>
        <w:jc w:val="both"/>
        <w:rPr>
          <w:rFonts w:cstheme="minorHAnsi"/>
          <w:sz w:val="24"/>
          <w:szCs w:val="24"/>
        </w:rPr>
      </w:pPr>
    </w:p>
    <w:p w14:paraId="396BB576" w14:textId="77777777" w:rsidR="00D41812" w:rsidRPr="00FC1C92" w:rsidRDefault="00FC1C92" w:rsidP="00D928D2">
      <w:pPr>
        <w:spacing w:after="0" w:line="240" w:lineRule="auto"/>
        <w:mirrorIndents/>
        <w:jc w:val="both"/>
        <w:rPr>
          <w:rFonts w:eastAsia="Calibri" w:cstheme="minorHAnsi"/>
          <w:b/>
          <w:sz w:val="24"/>
          <w:szCs w:val="24"/>
        </w:rPr>
      </w:pPr>
      <w:r>
        <w:rPr>
          <w:rFonts w:eastAsia="Calibri" w:cstheme="minorHAnsi"/>
          <w:b/>
          <w:sz w:val="24"/>
          <w:szCs w:val="24"/>
        </w:rPr>
        <w:t xml:space="preserve">8. </w:t>
      </w:r>
      <w:r w:rsidR="00AB11EE" w:rsidRPr="00FC1C92">
        <w:rPr>
          <w:rFonts w:eastAsia="Calibri" w:cstheme="minorHAnsi"/>
          <w:b/>
          <w:sz w:val="24"/>
          <w:szCs w:val="24"/>
        </w:rPr>
        <w:t>Systém péče o mosty na dálnicích a silnicích I. třídy</w:t>
      </w:r>
    </w:p>
    <w:p w14:paraId="741D4BF4" w14:textId="77777777" w:rsidR="00D27B5C" w:rsidRPr="006C6B3C" w:rsidRDefault="00D27B5C" w:rsidP="00D928D2">
      <w:pPr>
        <w:spacing w:after="0" w:line="240" w:lineRule="auto"/>
        <w:mirrorIndents/>
        <w:jc w:val="both"/>
        <w:rPr>
          <w:rFonts w:cstheme="minorHAnsi"/>
          <w:sz w:val="24"/>
          <w:szCs w:val="24"/>
        </w:rPr>
      </w:pPr>
    </w:p>
    <w:p w14:paraId="22F7B28C" w14:textId="3161A041" w:rsidR="006365EF" w:rsidRPr="006C6B3C" w:rsidRDefault="00AB11EE" w:rsidP="00D928D2">
      <w:pPr>
        <w:spacing w:after="0" w:line="240" w:lineRule="auto"/>
        <w:mirrorIndents/>
        <w:jc w:val="both"/>
        <w:rPr>
          <w:rFonts w:cstheme="minorHAnsi"/>
          <w:sz w:val="24"/>
          <w:szCs w:val="24"/>
        </w:rPr>
      </w:pPr>
      <w:r w:rsidRPr="006C6B3C">
        <w:rPr>
          <w:rFonts w:cstheme="minorHAnsi"/>
          <w:sz w:val="24"/>
          <w:szCs w:val="24"/>
        </w:rPr>
        <w:t>ŘSD nemá vytvořen ucelený systém plánování, sledování, vyhodnocování a kontroly údržby dálničních a silničních mostů s vazbou na jejich stav a závady zjištěné jejich prohlídkami a</w:t>
      </w:r>
      <w:r w:rsidR="008E6029">
        <w:rPr>
          <w:rFonts w:cstheme="minorHAnsi"/>
          <w:sz w:val="24"/>
          <w:szCs w:val="24"/>
        </w:rPr>
        <w:t> </w:t>
      </w:r>
      <w:r w:rsidR="00BB4ED7" w:rsidRPr="006C6B3C">
        <w:rPr>
          <w:rFonts w:cstheme="minorHAnsi"/>
          <w:sz w:val="24"/>
          <w:szCs w:val="24"/>
        </w:rPr>
        <w:t xml:space="preserve">z nich vzešlá doporučená opatření. </w:t>
      </w:r>
      <w:r w:rsidRPr="006C6B3C">
        <w:rPr>
          <w:rFonts w:cstheme="minorHAnsi"/>
          <w:sz w:val="24"/>
          <w:szCs w:val="24"/>
        </w:rPr>
        <w:t>BMS využívá pouze k evidenci mostů a jejich prohlídek. Údržbový a finanční modul BMS umožňující věcně, finančně a časově plánovat údržbu a opravy mostů ŘSD nevyužívá. Údaje o mostech soustřeďuje kr</w:t>
      </w:r>
      <w:r w:rsidR="00B50A9A">
        <w:rPr>
          <w:rFonts w:cstheme="minorHAnsi"/>
          <w:sz w:val="24"/>
          <w:szCs w:val="24"/>
        </w:rPr>
        <w:t>omě BMS i v ISSDS a v JSDI. Pro</w:t>
      </w:r>
      <w:r w:rsidR="008E6029">
        <w:rPr>
          <w:rFonts w:cstheme="minorHAnsi"/>
          <w:sz w:val="24"/>
          <w:szCs w:val="24"/>
        </w:rPr>
        <w:t xml:space="preserve"> </w:t>
      </w:r>
      <w:r w:rsidRPr="006C6B3C">
        <w:rPr>
          <w:rFonts w:cstheme="minorHAnsi"/>
          <w:sz w:val="24"/>
          <w:szCs w:val="24"/>
        </w:rPr>
        <w:t xml:space="preserve">plánování oprav a údržby mostů využívá </w:t>
      </w:r>
      <w:r w:rsidR="00DB7062">
        <w:rPr>
          <w:rFonts w:cstheme="minorHAnsi"/>
          <w:sz w:val="24"/>
          <w:szCs w:val="24"/>
        </w:rPr>
        <w:t>j</w:t>
      </w:r>
      <w:r w:rsidRPr="00D86E0B">
        <w:rPr>
          <w:rFonts w:cstheme="minorHAnsi"/>
          <w:sz w:val="24"/>
          <w:szCs w:val="24"/>
        </w:rPr>
        <w:t>ednotný systém informací</w:t>
      </w:r>
      <w:r w:rsidRPr="006C6B3C">
        <w:rPr>
          <w:rFonts w:cstheme="minorHAnsi"/>
          <w:sz w:val="24"/>
          <w:szCs w:val="24"/>
        </w:rPr>
        <w:t xml:space="preserve"> ve výstavbě, do něhož exportuje data z účetního systému. </w:t>
      </w:r>
    </w:p>
    <w:p w14:paraId="138975B6" w14:textId="77777777" w:rsidR="006365EF" w:rsidRPr="006C6B3C" w:rsidRDefault="006365EF" w:rsidP="00D928D2">
      <w:pPr>
        <w:spacing w:after="0" w:line="240" w:lineRule="auto"/>
        <w:mirrorIndents/>
        <w:jc w:val="both"/>
        <w:rPr>
          <w:rFonts w:cstheme="minorHAnsi"/>
          <w:sz w:val="24"/>
          <w:szCs w:val="24"/>
        </w:rPr>
      </w:pPr>
    </w:p>
    <w:p w14:paraId="1B757A39" w14:textId="77777777" w:rsidR="006365EF" w:rsidRPr="006C6B3C" w:rsidRDefault="00AB11EE" w:rsidP="00D928D2">
      <w:pPr>
        <w:spacing w:after="0" w:line="240" w:lineRule="auto"/>
        <w:mirrorIndents/>
        <w:jc w:val="both"/>
        <w:rPr>
          <w:rFonts w:cstheme="minorHAnsi"/>
          <w:sz w:val="24"/>
          <w:szCs w:val="24"/>
          <w:lang w:eastAsia="cs-CZ"/>
        </w:rPr>
      </w:pPr>
      <w:r w:rsidRPr="006C6B3C">
        <w:rPr>
          <w:rFonts w:cstheme="minorHAnsi"/>
          <w:sz w:val="24"/>
          <w:szCs w:val="24"/>
          <w:lang w:eastAsia="cs-CZ"/>
        </w:rPr>
        <w:t>ŘSD přistupovalo ke schvalování prohlídek mostů formálně a nedůsledně. Neprovádělo kontrolu úplnosti a věcné správnosti zpráv z</w:t>
      </w:r>
      <w:r w:rsidR="00E82B5B" w:rsidRPr="006C6B3C">
        <w:rPr>
          <w:rFonts w:cstheme="minorHAnsi"/>
          <w:sz w:val="24"/>
          <w:szCs w:val="24"/>
          <w:lang w:eastAsia="cs-CZ"/>
        </w:rPr>
        <w:t> </w:t>
      </w:r>
      <w:r w:rsidRPr="006C6B3C">
        <w:rPr>
          <w:rFonts w:cstheme="minorHAnsi"/>
          <w:sz w:val="24"/>
          <w:szCs w:val="24"/>
          <w:lang w:eastAsia="cs-CZ"/>
        </w:rPr>
        <w:t>prohlídek</w:t>
      </w:r>
      <w:r w:rsidR="00E82B5B" w:rsidRPr="006C6B3C">
        <w:rPr>
          <w:rFonts w:cstheme="minorHAnsi"/>
          <w:sz w:val="24"/>
          <w:szCs w:val="24"/>
          <w:lang w:eastAsia="cs-CZ"/>
        </w:rPr>
        <w:t>. N</w:t>
      </w:r>
      <w:r w:rsidRPr="006C6B3C">
        <w:rPr>
          <w:rFonts w:cstheme="minorHAnsi"/>
          <w:sz w:val="24"/>
          <w:szCs w:val="24"/>
          <w:lang w:eastAsia="cs-CZ"/>
        </w:rPr>
        <w:t>epožadovalo doplnění chybějících údajů a informací</w:t>
      </w:r>
      <w:r w:rsidR="00E82B5B" w:rsidRPr="006C6B3C">
        <w:rPr>
          <w:rFonts w:cstheme="minorHAnsi"/>
          <w:sz w:val="24"/>
          <w:szCs w:val="24"/>
          <w:lang w:eastAsia="cs-CZ"/>
        </w:rPr>
        <w:t xml:space="preserve"> nebo vysvětlení rozporů a nejasností</w:t>
      </w:r>
      <w:r w:rsidRPr="006C6B3C">
        <w:rPr>
          <w:rFonts w:cstheme="minorHAnsi"/>
          <w:sz w:val="24"/>
          <w:szCs w:val="24"/>
          <w:lang w:eastAsia="cs-CZ"/>
        </w:rPr>
        <w:t xml:space="preserve">. Podle </w:t>
      </w:r>
      <w:r w:rsidRPr="006C6B3C">
        <w:rPr>
          <w:rFonts w:cstheme="minorHAnsi"/>
          <w:sz w:val="24"/>
          <w:szCs w:val="24"/>
        </w:rPr>
        <w:t>právních předpisů</w:t>
      </w:r>
      <w:r w:rsidR="005D7007" w:rsidRPr="006C6B3C">
        <w:rPr>
          <w:rFonts w:cstheme="minorHAnsi"/>
          <w:sz w:val="24"/>
          <w:szCs w:val="24"/>
        </w:rPr>
        <w:t xml:space="preserve"> a české technické normy</w:t>
      </w:r>
      <w:r w:rsidRPr="006C6B3C">
        <w:rPr>
          <w:rFonts w:cstheme="minorHAnsi"/>
          <w:sz w:val="24"/>
          <w:szCs w:val="24"/>
        </w:rPr>
        <w:t xml:space="preserve"> se prohlídkami mostů zjišťuje jejich stav a tyto prohlídky mají být podkladem </w:t>
      </w:r>
      <w:r w:rsidRPr="006C6B3C">
        <w:rPr>
          <w:rFonts w:cstheme="minorHAnsi"/>
          <w:sz w:val="24"/>
          <w:szCs w:val="24"/>
          <w:lang w:eastAsia="cs-CZ"/>
        </w:rPr>
        <w:t>pro plánování údržby a oprav mostů. Bez řádné kontroly úplnosti a věcné správnosti zpráv z prohlídek prováděné jejich zadavatelem při jejich projednání a schvalování nelze tyto požadavky naplnit.</w:t>
      </w:r>
    </w:p>
    <w:p w14:paraId="04DE8B8B" w14:textId="77777777" w:rsidR="00C1059C" w:rsidRPr="006C6B3C" w:rsidRDefault="00C1059C" w:rsidP="00D928D2">
      <w:pPr>
        <w:spacing w:after="0" w:line="240" w:lineRule="auto"/>
        <w:mirrorIndents/>
        <w:jc w:val="both"/>
        <w:rPr>
          <w:rFonts w:cstheme="minorHAnsi"/>
          <w:sz w:val="24"/>
          <w:szCs w:val="24"/>
        </w:rPr>
      </w:pPr>
    </w:p>
    <w:p w14:paraId="689BF4C3" w14:textId="125BD27A" w:rsidR="00714890"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Údržbu a menší opravy mostů ŘSD provádělo v rámci běžné činnosti svých </w:t>
      </w:r>
      <w:r w:rsidR="0060210C">
        <w:rPr>
          <w:rFonts w:cstheme="minorHAnsi"/>
          <w:sz w:val="24"/>
          <w:szCs w:val="24"/>
        </w:rPr>
        <w:t>s</w:t>
      </w:r>
      <w:r w:rsidRPr="006C6B3C">
        <w:rPr>
          <w:rFonts w:cstheme="minorHAnsi"/>
          <w:sz w:val="24"/>
          <w:szCs w:val="24"/>
        </w:rPr>
        <w:t>tředisek správy a</w:t>
      </w:r>
      <w:r w:rsidR="00EB4E19">
        <w:rPr>
          <w:rFonts w:cstheme="minorHAnsi"/>
          <w:sz w:val="24"/>
          <w:szCs w:val="24"/>
        </w:rPr>
        <w:t> </w:t>
      </w:r>
      <w:r w:rsidRPr="006C6B3C">
        <w:rPr>
          <w:rFonts w:cstheme="minorHAnsi"/>
          <w:sz w:val="24"/>
          <w:szCs w:val="24"/>
        </w:rPr>
        <w:t xml:space="preserve">údržby dálnic, </w:t>
      </w:r>
      <w:r w:rsidR="0060210C">
        <w:rPr>
          <w:rFonts w:cstheme="minorHAnsi"/>
          <w:sz w:val="24"/>
          <w:szCs w:val="24"/>
        </w:rPr>
        <w:t>s</w:t>
      </w:r>
      <w:r w:rsidRPr="006C6B3C">
        <w:rPr>
          <w:rFonts w:cstheme="minorHAnsi"/>
          <w:sz w:val="24"/>
          <w:szCs w:val="24"/>
        </w:rPr>
        <w:t xml:space="preserve">práv a </w:t>
      </w:r>
      <w:r w:rsidR="0060210C">
        <w:rPr>
          <w:rFonts w:cstheme="minorHAnsi"/>
          <w:sz w:val="24"/>
          <w:szCs w:val="24"/>
        </w:rPr>
        <w:t>z</w:t>
      </w:r>
      <w:r w:rsidRPr="006C6B3C">
        <w:rPr>
          <w:rFonts w:cstheme="minorHAnsi"/>
          <w:sz w:val="24"/>
          <w:szCs w:val="24"/>
        </w:rPr>
        <w:t>ávodů Praha a Brno</w:t>
      </w:r>
      <w:r w:rsidR="006365EF" w:rsidRPr="006C6B3C">
        <w:rPr>
          <w:rFonts w:cstheme="minorHAnsi"/>
          <w:sz w:val="24"/>
          <w:szCs w:val="24"/>
        </w:rPr>
        <w:t>. J</w:t>
      </w:r>
      <w:r w:rsidRPr="006C6B3C">
        <w:rPr>
          <w:rFonts w:cstheme="minorHAnsi"/>
          <w:sz w:val="24"/>
          <w:szCs w:val="24"/>
        </w:rPr>
        <w:t>ejich činnost v této oblasti centrálně nesledovalo</w:t>
      </w:r>
      <w:r w:rsidR="006365EF" w:rsidRPr="006C6B3C">
        <w:rPr>
          <w:rFonts w:cstheme="minorHAnsi"/>
          <w:sz w:val="24"/>
          <w:szCs w:val="24"/>
        </w:rPr>
        <w:t xml:space="preserve"> a provádění údržby jednotlivých mostů dostatečně </w:t>
      </w:r>
      <w:r w:rsidR="007F2686" w:rsidRPr="006C6B3C">
        <w:rPr>
          <w:rFonts w:cstheme="minorHAnsi"/>
          <w:sz w:val="24"/>
          <w:szCs w:val="24"/>
        </w:rPr>
        <w:t>ne</w:t>
      </w:r>
      <w:r w:rsidR="006365EF" w:rsidRPr="006C6B3C">
        <w:rPr>
          <w:rFonts w:cstheme="minorHAnsi"/>
          <w:sz w:val="24"/>
          <w:szCs w:val="24"/>
        </w:rPr>
        <w:t xml:space="preserve">doložilo. </w:t>
      </w:r>
      <w:r w:rsidRPr="006C6B3C">
        <w:rPr>
          <w:rFonts w:cstheme="minorHAnsi"/>
          <w:sz w:val="24"/>
          <w:szCs w:val="24"/>
        </w:rPr>
        <w:t>Na žádost NKÚ o</w:t>
      </w:r>
      <w:r w:rsidR="00EB4E19">
        <w:rPr>
          <w:rFonts w:cstheme="minorHAnsi"/>
          <w:sz w:val="24"/>
          <w:szCs w:val="24"/>
        </w:rPr>
        <w:t> </w:t>
      </w:r>
      <w:r w:rsidRPr="006C6B3C">
        <w:rPr>
          <w:rFonts w:cstheme="minorHAnsi"/>
          <w:sz w:val="24"/>
          <w:szCs w:val="24"/>
        </w:rPr>
        <w:t xml:space="preserve">předložení dokumentů, v nichž by věcně, časově a finančně vymezilo potřeby údržby </w:t>
      </w:r>
      <w:r w:rsidR="006365EF" w:rsidRPr="006C6B3C">
        <w:rPr>
          <w:rFonts w:cstheme="minorHAnsi"/>
          <w:sz w:val="24"/>
          <w:szCs w:val="24"/>
        </w:rPr>
        <w:t xml:space="preserve">a oprav </w:t>
      </w:r>
      <w:r w:rsidRPr="006C6B3C">
        <w:rPr>
          <w:rFonts w:cstheme="minorHAnsi"/>
          <w:sz w:val="24"/>
          <w:szCs w:val="24"/>
        </w:rPr>
        <w:t>silničních mostů s ohledem na disponibilní zdroje financování</w:t>
      </w:r>
      <w:r w:rsidR="00AF1ACC" w:rsidRPr="006C6B3C">
        <w:rPr>
          <w:rFonts w:cstheme="minorHAnsi"/>
          <w:sz w:val="24"/>
          <w:szCs w:val="24"/>
        </w:rPr>
        <w:t>,</w:t>
      </w:r>
      <w:r w:rsidRPr="006C6B3C">
        <w:rPr>
          <w:rFonts w:cstheme="minorHAnsi"/>
          <w:sz w:val="24"/>
          <w:szCs w:val="24"/>
        </w:rPr>
        <w:t xml:space="preserve"> ŘSD předložilo pouze přehled nákladů na uskutečněné opravy mostů na dálnicích a s</w:t>
      </w:r>
      <w:r w:rsidR="002E7E8A" w:rsidRPr="006C6B3C">
        <w:rPr>
          <w:rFonts w:cstheme="minorHAnsi"/>
          <w:sz w:val="24"/>
          <w:szCs w:val="24"/>
        </w:rPr>
        <w:t>ilnicích I. třídy v letech 2011–</w:t>
      </w:r>
      <w:r w:rsidRPr="006C6B3C">
        <w:rPr>
          <w:rFonts w:cstheme="minorHAnsi"/>
          <w:sz w:val="24"/>
          <w:szCs w:val="24"/>
        </w:rPr>
        <w:t>2019 a</w:t>
      </w:r>
      <w:r w:rsidR="00EB4E19">
        <w:rPr>
          <w:rFonts w:cstheme="minorHAnsi"/>
          <w:sz w:val="24"/>
          <w:szCs w:val="24"/>
        </w:rPr>
        <w:t> </w:t>
      </w:r>
      <w:r w:rsidRPr="006C6B3C">
        <w:rPr>
          <w:rFonts w:cstheme="minorHAnsi"/>
          <w:sz w:val="24"/>
          <w:szCs w:val="24"/>
        </w:rPr>
        <w:t>plán op</w:t>
      </w:r>
      <w:r w:rsidR="002E7E8A" w:rsidRPr="006C6B3C">
        <w:rPr>
          <w:rFonts w:cstheme="minorHAnsi"/>
          <w:sz w:val="24"/>
          <w:szCs w:val="24"/>
        </w:rPr>
        <w:t>rav mostů pro období let 2020–</w:t>
      </w:r>
      <w:r w:rsidRPr="006C6B3C">
        <w:rPr>
          <w:rFonts w:cstheme="minorHAnsi"/>
          <w:sz w:val="24"/>
          <w:szCs w:val="24"/>
        </w:rPr>
        <w:t>2024,</w:t>
      </w:r>
      <w:r w:rsidR="002E7E8A" w:rsidRPr="006C6B3C">
        <w:rPr>
          <w:rFonts w:cstheme="minorHAnsi"/>
          <w:sz w:val="24"/>
          <w:szCs w:val="24"/>
        </w:rPr>
        <w:t xml:space="preserve"> ovšem bez bližších podrobností</w:t>
      </w:r>
      <w:r w:rsidR="00EB4E19">
        <w:rPr>
          <w:rFonts w:cstheme="minorHAnsi"/>
          <w:sz w:val="24"/>
          <w:szCs w:val="24"/>
        </w:rPr>
        <w:t xml:space="preserve"> </w:t>
      </w:r>
      <w:r w:rsidRPr="006C6B3C">
        <w:rPr>
          <w:rFonts w:cstheme="minorHAnsi"/>
          <w:sz w:val="24"/>
          <w:szCs w:val="24"/>
        </w:rPr>
        <w:t>a</w:t>
      </w:r>
      <w:r w:rsidR="00EB4E19">
        <w:rPr>
          <w:rFonts w:cstheme="minorHAnsi"/>
          <w:sz w:val="24"/>
          <w:szCs w:val="24"/>
        </w:rPr>
        <w:t> </w:t>
      </w:r>
      <w:r w:rsidRPr="006C6B3C">
        <w:rPr>
          <w:rFonts w:cstheme="minorHAnsi"/>
          <w:sz w:val="24"/>
          <w:szCs w:val="24"/>
        </w:rPr>
        <w:t>s odůvodněním, že informace o struktuře opravovaného majetku není schopno poskytnout.</w:t>
      </w:r>
    </w:p>
    <w:p w14:paraId="4209CF8E" w14:textId="77777777" w:rsidR="00072870" w:rsidRPr="006C6B3C" w:rsidRDefault="00072870" w:rsidP="00D928D2">
      <w:pPr>
        <w:spacing w:after="0" w:line="240" w:lineRule="auto"/>
        <w:mirrorIndents/>
        <w:jc w:val="both"/>
        <w:rPr>
          <w:rFonts w:cstheme="minorHAnsi"/>
          <w:sz w:val="24"/>
          <w:szCs w:val="24"/>
        </w:rPr>
      </w:pPr>
    </w:p>
    <w:p w14:paraId="0D6C57F3" w14:textId="77777777" w:rsidR="00C23594" w:rsidRPr="006C6B3C" w:rsidRDefault="00AB11EE" w:rsidP="00D928D2">
      <w:pPr>
        <w:tabs>
          <w:tab w:val="left" w:pos="142"/>
        </w:tabs>
        <w:autoSpaceDE w:val="0"/>
        <w:autoSpaceDN w:val="0"/>
        <w:adjustRightInd w:val="0"/>
        <w:spacing w:after="0" w:line="240" w:lineRule="auto"/>
        <w:mirrorIndents/>
        <w:jc w:val="both"/>
        <w:rPr>
          <w:rFonts w:cstheme="minorHAnsi"/>
          <w:sz w:val="24"/>
          <w:szCs w:val="24"/>
        </w:rPr>
      </w:pPr>
      <w:r w:rsidRPr="006C6B3C">
        <w:rPr>
          <w:rFonts w:cstheme="minorHAnsi"/>
          <w:sz w:val="24"/>
          <w:szCs w:val="24"/>
        </w:rPr>
        <w:t xml:space="preserve">ŘSD zatím nepoužívá SHV, který má podle metodiky schválené MD v únoru </w:t>
      </w:r>
      <w:r w:rsidRPr="00475433">
        <w:rPr>
          <w:rFonts w:cstheme="minorHAnsi"/>
          <w:sz w:val="24"/>
          <w:szCs w:val="24"/>
        </w:rPr>
        <w:t>2010</w:t>
      </w:r>
      <w:r w:rsidRPr="006C6B3C">
        <w:rPr>
          <w:rFonts w:cstheme="minorHAnsi"/>
          <w:sz w:val="24"/>
          <w:szCs w:val="24"/>
        </w:rPr>
        <w:t xml:space="preserve"> poskytovat aktuální a objektivní informace o stavu pozemních komunikací a jeho účelem je optimalizace stavebních činností na základě získaných údajů a znalostí o dostupných technologiích s cílem dosáhnout technicky a ekonomicky optimálního využití vložených prostředků, popř. dosažení jiných zvolených priorit.</w:t>
      </w:r>
      <w:r w:rsidR="00CD458B" w:rsidRPr="006C6B3C">
        <w:rPr>
          <w:rFonts w:cstheme="minorHAnsi"/>
          <w:sz w:val="24"/>
          <w:szCs w:val="24"/>
        </w:rPr>
        <w:t xml:space="preserve"> </w:t>
      </w:r>
    </w:p>
    <w:p w14:paraId="1076C532" w14:textId="77777777" w:rsidR="001F6C55" w:rsidRPr="006C6B3C" w:rsidRDefault="001F6C55" w:rsidP="00D928D2">
      <w:pPr>
        <w:spacing w:after="0" w:line="240" w:lineRule="auto"/>
        <w:mirrorIndents/>
        <w:jc w:val="both"/>
        <w:rPr>
          <w:rFonts w:cstheme="minorHAnsi"/>
          <w:sz w:val="24"/>
          <w:szCs w:val="24"/>
        </w:rPr>
      </w:pPr>
    </w:p>
    <w:p w14:paraId="3777C051" w14:textId="77777777" w:rsidR="00C23594" w:rsidRPr="006C6B3C" w:rsidRDefault="00AB11EE" w:rsidP="00D928D2">
      <w:pPr>
        <w:spacing w:after="0" w:line="240" w:lineRule="auto"/>
        <w:mirrorIndents/>
        <w:jc w:val="both"/>
        <w:rPr>
          <w:rFonts w:cstheme="minorHAnsi"/>
          <w:sz w:val="24"/>
          <w:szCs w:val="24"/>
        </w:rPr>
      </w:pPr>
      <w:r w:rsidRPr="006C6B3C">
        <w:rPr>
          <w:rFonts w:cstheme="minorHAnsi"/>
          <w:sz w:val="24"/>
          <w:szCs w:val="24"/>
        </w:rPr>
        <w:t>SHV</w:t>
      </w:r>
      <w:r w:rsidR="00CD458B" w:rsidRPr="006C6B3C">
        <w:rPr>
          <w:rFonts w:cstheme="minorHAnsi"/>
          <w:sz w:val="24"/>
          <w:szCs w:val="24"/>
        </w:rPr>
        <w:t xml:space="preserve"> byl již na konci 90. let provozován pod garancí ŘSD na Správách údržby silnic v jednotlivých okresech České republiky. Po přechodu sítě silnic II. a III. třídy do majetku krajů je v různé míře </w:t>
      </w:r>
      <w:r w:rsidR="00AF1ACC" w:rsidRPr="006C6B3C">
        <w:rPr>
          <w:rFonts w:cstheme="minorHAnsi"/>
          <w:sz w:val="24"/>
          <w:szCs w:val="24"/>
        </w:rPr>
        <w:t xml:space="preserve">dále </w:t>
      </w:r>
      <w:r w:rsidR="00CD458B" w:rsidRPr="006C6B3C">
        <w:rPr>
          <w:rFonts w:cstheme="minorHAnsi"/>
          <w:sz w:val="24"/>
          <w:szCs w:val="24"/>
        </w:rPr>
        <w:t xml:space="preserve">užíván v rámci jejich samostatné působnosti kraji nebo jimi zřízenými organizacemi zajišťujícími správu silnic. </w:t>
      </w:r>
      <w:r w:rsidRPr="006C6B3C">
        <w:rPr>
          <w:rFonts w:cstheme="minorHAnsi"/>
          <w:sz w:val="24"/>
          <w:szCs w:val="24"/>
        </w:rPr>
        <w:t>Používání SHV je od roku 2018 podmínkou pro poskytování finančních prostředků na financování silnic II. a III. třídy z rozpočtu SFDI, pro financování dálnic a silnic I. třídy SFDI tuto podmínku nestanovil.</w:t>
      </w:r>
    </w:p>
    <w:p w14:paraId="0819C343" w14:textId="77777777" w:rsidR="003E5EF8" w:rsidRPr="006C6B3C" w:rsidRDefault="003E5EF8" w:rsidP="00D928D2">
      <w:pPr>
        <w:spacing w:after="0" w:line="240" w:lineRule="auto"/>
        <w:mirrorIndents/>
        <w:jc w:val="both"/>
        <w:rPr>
          <w:rFonts w:cstheme="minorHAnsi"/>
          <w:sz w:val="24"/>
          <w:szCs w:val="24"/>
        </w:rPr>
      </w:pPr>
    </w:p>
    <w:p w14:paraId="5F64A107" w14:textId="0CD64BAB" w:rsidR="00CD458B"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Zadávací řízení na veřejnou zakázku na </w:t>
      </w:r>
      <w:r w:rsidR="008D47AE" w:rsidRPr="006C6B3C">
        <w:rPr>
          <w:rFonts w:cstheme="minorHAnsi"/>
          <w:sz w:val="24"/>
          <w:szCs w:val="24"/>
        </w:rPr>
        <w:t xml:space="preserve">nové </w:t>
      </w:r>
      <w:r w:rsidRPr="006C6B3C">
        <w:rPr>
          <w:rFonts w:cstheme="minorHAnsi"/>
          <w:sz w:val="24"/>
          <w:szCs w:val="24"/>
        </w:rPr>
        <w:t>vytvoření a zavedení SHV zahájilo</w:t>
      </w:r>
      <w:r w:rsidR="00B04F07" w:rsidRPr="00B04F07">
        <w:rPr>
          <w:rFonts w:cstheme="minorHAnsi"/>
          <w:sz w:val="24"/>
          <w:szCs w:val="24"/>
        </w:rPr>
        <w:t xml:space="preserve"> </w:t>
      </w:r>
      <w:r w:rsidR="00B04F07" w:rsidRPr="006C6B3C">
        <w:rPr>
          <w:rFonts w:cstheme="minorHAnsi"/>
          <w:sz w:val="24"/>
          <w:szCs w:val="24"/>
        </w:rPr>
        <w:t>ŘSD</w:t>
      </w:r>
      <w:r w:rsidRPr="006C6B3C">
        <w:rPr>
          <w:rFonts w:cstheme="minorHAnsi"/>
          <w:sz w:val="24"/>
          <w:szCs w:val="24"/>
        </w:rPr>
        <w:t xml:space="preserve"> formou soutěžního dialogu v květnu 2017. Smlouvu </w:t>
      </w:r>
      <w:r w:rsidR="003E5EF8" w:rsidRPr="006C6B3C">
        <w:rPr>
          <w:rFonts w:cstheme="minorHAnsi"/>
          <w:sz w:val="24"/>
          <w:szCs w:val="24"/>
        </w:rPr>
        <w:t xml:space="preserve">s cenou 179,1 mil Kč bez DPH </w:t>
      </w:r>
      <w:r w:rsidRPr="006C6B3C">
        <w:rPr>
          <w:rFonts w:cstheme="minorHAnsi"/>
          <w:sz w:val="24"/>
          <w:szCs w:val="24"/>
        </w:rPr>
        <w:t xml:space="preserve">ŘSD </w:t>
      </w:r>
      <w:r w:rsidR="00281486" w:rsidRPr="006C6B3C">
        <w:rPr>
          <w:rFonts w:cstheme="minorHAnsi"/>
          <w:sz w:val="24"/>
          <w:szCs w:val="24"/>
        </w:rPr>
        <w:t xml:space="preserve">uzavřelo </w:t>
      </w:r>
      <w:r w:rsidR="003E5EF8" w:rsidRPr="006C6B3C">
        <w:rPr>
          <w:rFonts w:cstheme="minorHAnsi"/>
          <w:sz w:val="24"/>
          <w:szCs w:val="24"/>
        </w:rPr>
        <w:t xml:space="preserve">s vybraným dodavatelem </w:t>
      </w:r>
      <w:r w:rsidRPr="006C6B3C">
        <w:rPr>
          <w:rFonts w:cstheme="minorHAnsi"/>
          <w:sz w:val="24"/>
          <w:szCs w:val="24"/>
        </w:rPr>
        <w:t>v prosinci 2019</w:t>
      </w:r>
      <w:r w:rsidR="003E5EF8" w:rsidRPr="006C6B3C">
        <w:rPr>
          <w:rFonts w:cstheme="minorHAnsi"/>
          <w:sz w:val="24"/>
          <w:szCs w:val="24"/>
        </w:rPr>
        <w:t xml:space="preserve">. Zavedení SHV by </w:t>
      </w:r>
      <w:r w:rsidR="00920DB8">
        <w:rPr>
          <w:rFonts w:cstheme="minorHAnsi"/>
          <w:sz w:val="24"/>
          <w:szCs w:val="24"/>
        </w:rPr>
        <w:t>mělo trvat dva roky. Termín pro</w:t>
      </w:r>
      <w:r w:rsidR="002D0AE4">
        <w:rPr>
          <w:rFonts w:cstheme="minorHAnsi"/>
          <w:sz w:val="24"/>
          <w:szCs w:val="24"/>
        </w:rPr>
        <w:t xml:space="preserve"> </w:t>
      </w:r>
      <w:r w:rsidR="003E5EF8" w:rsidRPr="006C6B3C">
        <w:rPr>
          <w:rFonts w:cstheme="minorHAnsi"/>
          <w:sz w:val="24"/>
          <w:szCs w:val="24"/>
        </w:rPr>
        <w:t>zpracování implementační studie řešící mj. komunikaci</w:t>
      </w:r>
      <w:r w:rsidR="00920DB8">
        <w:rPr>
          <w:rFonts w:cstheme="minorHAnsi"/>
          <w:sz w:val="24"/>
          <w:szCs w:val="24"/>
        </w:rPr>
        <w:t xml:space="preserve"> mezi BMS a SHV byl stanoven na</w:t>
      </w:r>
      <w:r w:rsidR="002D0AE4">
        <w:rPr>
          <w:rFonts w:cstheme="minorHAnsi"/>
          <w:sz w:val="24"/>
          <w:szCs w:val="24"/>
        </w:rPr>
        <w:t xml:space="preserve"> </w:t>
      </w:r>
      <w:r w:rsidR="003E5EF8" w:rsidRPr="006C6B3C">
        <w:rPr>
          <w:rFonts w:cstheme="minorHAnsi"/>
          <w:sz w:val="24"/>
          <w:szCs w:val="24"/>
        </w:rPr>
        <w:t>duben</w:t>
      </w:r>
      <w:r w:rsidR="002D0AE4">
        <w:rPr>
          <w:rFonts w:cstheme="minorHAnsi"/>
          <w:sz w:val="24"/>
          <w:szCs w:val="24"/>
        </w:rPr>
        <w:t> </w:t>
      </w:r>
      <w:r w:rsidR="003E5EF8" w:rsidRPr="006C6B3C">
        <w:rPr>
          <w:rFonts w:cstheme="minorHAnsi"/>
          <w:sz w:val="24"/>
          <w:szCs w:val="24"/>
        </w:rPr>
        <w:t xml:space="preserve">2020. </w:t>
      </w:r>
    </w:p>
    <w:p w14:paraId="32827285" w14:textId="77777777" w:rsidR="003E5EF8" w:rsidRPr="006C6B3C" w:rsidRDefault="003E5EF8" w:rsidP="00D928D2">
      <w:pPr>
        <w:spacing w:after="0" w:line="240" w:lineRule="auto"/>
        <w:mirrorIndents/>
        <w:jc w:val="both"/>
        <w:rPr>
          <w:rFonts w:cstheme="minorHAnsi"/>
          <w:sz w:val="24"/>
          <w:szCs w:val="24"/>
        </w:rPr>
      </w:pPr>
    </w:p>
    <w:p w14:paraId="51701E26" w14:textId="14219A05" w:rsidR="001F6C55" w:rsidRPr="006C6B3C" w:rsidRDefault="00AB11EE" w:rsidP="00D928D2">
      <w:pPr>
        <w:spacing w:after="0" w:line="240" w:lineRule="auto"/>
        <w:mirrorIndents/>
        <w:jc w:val="both"/>
        <w:rPr>
          <w:rFonts w:cstheme="minorHAnsi"/>
          <w:sz w:val="24"/>
          <w:szCs w:val="24"/>
        </w:rPr>
      </w:pPr>
      <w:r w:rsidRPr="006C6B3C">
        <w:rPr>
          <w:rFonts w:cstheme="minorHAnsi"/>
          <w:sz w:val="24"/>
          <w:szCs w:val="24"/>
        </w:rPr>
        <w:t>Na žádost NKÚ o informaci, jak je zajištěna koordinace při plánování oprav a rekonstrukcí mostů, resp. silnic ve správě ŘSD a ve správě krajů a obcí s ohledem na zajištění dopravní dostupnosti a plynulosti dopravního provozu na území České republiky, ŘSD uvedlo</w:t>
      </w:r>
      <w:r w:rsidR="00E51F91" w:rsidRPr="006C6B3C">
        <w:rPr>
          <w:rFonts w:cstheme="minorHAnsi"/>
          <w:sz w:val="24"/>
          <w:szCs w:val="24"/>
        </w:rPr>
        <w:t xml:space="preserve">, že </w:t>
      </w:r>
      <w:r w:rsidRPr="006C6B3C">
        <w:rPr>
          <w:rFonts w:cstheme="minorHAnsi"/>
          <w:sz w:val="24"/>
          <w:szCs w:val="24"/>
        </w:rPr>
        <w:t>koordinací uzavírek a plánovaných oprav silniční a dálniční sítě</w:t>
      </w:r>
      <w:r w:rsidR="00E51F91" w:rsidRPr="006C6B3C">
        <w:rPr>
          <w:rFonts w:cstheme="minorHAnsi"/>
          <w:sz w:val="24"/>
          <w:szCs w:val="24"/>
        </w:rPr>
        <w:t xml:space="preserve"> není systémově pověřeno</w:t>
      </w:r>
      <w:r w:rsidRPr="006C6B3C">
        <w:rPr>
          <w:rFonts w:cstheme="minorHAnsi"/>
          <w:sz w:val="24"/>
          <w:szCs w:val="24"/>
        </w:rPr>
        <w:t>.</w:t>
      </w:r>
    </w:p>
    <w:p w14:paraId="55417CBB" w14:textId="77777777" w:rsidR="00B83C45" w:rsidRPr="00FC1C92" w:rsidRDefault="00B83C45" w:rsidP="00D928D2">
      <w:pPr>
        <w:pStyle w:val="Odstavecseseznamem"/>
        <w:spacing w:after="0" w:line="240" w:lineRule="auto"/>
        <w:ind w:left="426" w:hanging="426"/>
        <w:contextualSpacing w:val="0"/>
        <w:mirrorIndents/>
        <w:rPr>
          <w:rFonts w:eastAsia="Calibri" w:cstheme="minorHAnsi"/>
          <w:sz w:val="24"/>
          <w:szCs w:val="24"/>
        </w:rPr>
      </w:pPr>
    </w:p>
    <w:p w14:paraId="4C5B0579" w14:textId="77777777" w:rsidR="00D41812" w:rsidRPr="00FC1C92" w:rsidRDefault="00FC1C92" w:rsidP="00D928D2">
      <w:pPr>
        <w:spacing w:after="0" w:line="240" w:lineRule="auto"/>
        <w:mirrorIndents/>
        <w:jc w:val="both"/>
        <w:rPr>
          <w:rFonts w:eastAsia="Calibri" w:cstheme="minorHAnsi"/>
          <w:b/>
          <w:sz w:val="24"/>
          <w:szCs w:val="24"/>
        </w:rPr>
      </w:pPr>
      <w:r>
        <w:rPr>
          <w:rFonts w:eastAsia="Calibri" w:cstheme="minorHAnsi"/>
          <w:b/>
          <w:sz w:val="24"/>
          <w:szCs w:val="24"/>
        </w:rPr>
        <w:t xml:space="preserve">9. </w:t>
      </w:r>
      <w:r w:rsidR="00AB11EE" w:rsidRPr="00FC1C92">
        <w:rPr>
          <w:rFonts w:eastAsia="Calibri" w:cstheme="minorHAnsi"/>
          <w:b/>
          <w:sz w:val="24"/>
          <w:szCs w:val="24"/>
        </w:rPr>
        <w:t>Údržba</w:t>
      </w:r>
      <w:r w:rsidR="00796B16" w:rsidRPr="00FC1C92">
        <w:rPr>
          <w:rFonts w:eastAsia="Calibri" w:cstheme="minorHAnsi"/>
          <w:b/>
          <w:sz w:val="24"/>
          <w:szCs w:val="24"/>
        </w:rPr>
        <w:t>,</w:t>
      </w:r>
      <w:r w:rsidR="00AB11EE" w:rsidRPr="00FC1C92">
        <w:rPr>
          <w:rFonts w:eastAsia="Calibri" w:cstheme="minorHAnsi"/>
          <w:b/>
          <w:sz w:val="24"/>
          <w:szCs w:val="24"/>
        </w:rPr>
        <w:t xml:space="preserve"> opravy</w:t>
      </w:r>
      <w:r w:rsidR="00796B16" w:rsidRPr="00FC1C92">
        <w:rPr>
          <w:rFonts w:eastAsia="Calibri" w:cstheme="minorHAnsi"/>
          <w:b/>
          <w:sz w:val="24"/>
          <w:szCs w:val="24"/>
        </w:rPr>
        <w:t xml:space="preserve"> a rekonstrukce</w:t>
      </w:r>
      <w:r w:rsidR="00AB11EE" w:rsidRPr="00FC1C92">
        <w:rPr>
          <w:rFonts w:eastAsia="Calibri" w:cstheme="minorHAnsi"/>
          <w:b/>
          <w:sz w:val="24"/>
          <w:szCs w:val="24"/>
        </w:rPr>
        <w:t xml:space="preserve"> mostů na dálnicích a silnicích I. třídy</w:t>
      </w:r>
    </w:p>
    <w:p w14:paraId="5AEDD03E" w14:textId="77777777" w:rsidR="00D41812" w:rsidRPr="006C6B3C" w:rsidRDefault="00D41812" w:rsidP="00D928D2">
      <w:pPr>
        <w:spacing w:after="0" w:line="240" w:lineRule="auto"/>
        <w:mirrorIndents/>
        <w:jc w:val="both"/>
        <w:rPr>
          <w:rFonts w:eastAsia="Calibri" w:cstheme="minorHAnsi"/>
          <w:sz w:val="24"/>
          <w:szCs w:val="24"/>
        </w:rPr>
      </w:pPr>
    </w:p>
    <w:p w14:paraId="705AB9D4" w14:textId="27BE97BB" w:rsidR="006D7D79" w:rsidRPr="006C6B3C" w:rsidRDefault="00AB11EE" w:rsidP="00D928D2">
      <w:pPr>
        <w:spacing w:after="0" w:line="240" w:lineRule="auto"/>
        <w:mirrorIndents/>
        <w:jc w:val="both"/>
        <w:rPr>
          <w:rFonts w:cstheme="minorHAnsi"/>
          <w:sz w:val="24"/>
          <w:szCs w:val="24"/>
        </w:rPr>
      </w:pPr>
      <w:r w:rsidRPr="006C6B3C">
        <w:rPr>
          <w:rFonts w:eastAsia="Calibri" w:cstheme="minorHAnsi"/>
          <w:sz w:val="24"/>
          <w:szCs w:val="24"/>
        </w:rPr>
        <w:t xml:space="preserve">Povinnost vlastníka, resp. správce zajistit řádnou údržbu </w:t>
      </w:r>
      <w:r w:rsidR="005D1194" w:rsidRPr="006C6B3C">
        <w:rPr>
          <w:rFonts w:eastAsia="Calibri" w:cstheme="minorHAnsi"/>
          <w:sz w:val="24"/>
          <w:szCs w:val="24"/>
        </w:rPr>
        <w:t xml:space="preserve">a opravy </w:t>
      </w:r>
      <w:r w:rsidR="006822EE" w:rsidRPr="006C6B3C">
        <w:rPr>
          <w:rFonts w:eastAsia="Calibri" w:cstheme="minorHAnsi"/>
          <w:sz w:val="24"/>
          <w:szCs w:val="24"/>
        </w:rPr>
        <w:t>mostů vyplývá ze silničního zákona a příslušné prováděcí vyhlášky</w:t>
      </w:r>
      <w:r w:rsidRPr="006C6B3C">
        <w:rPr>
          <w:rStyle w:val="Znakapoznpodarou"/>
          <w:rFonts w:cstheme="minorHAnsi"/>
          <w:sz w:val="24"/>
          <w:szCs w:val="24"/>
          <w:lang w:eastAsia="cs-CZ"/>
        </w:rPr>
        <w:footnoteReference w:id="35"/>
      </w:r>
      <w:r w:rsidR="006822EE" w:rsidRPr="006C6B3C">
        <w:rPr>
          <w:rFonts w:eastAsia="Calibri" w:cstheme="minorHAnsi"/>
          <w:sz w:val="24"/>
          <w:szCs w:val="24"/>
        </w:rPr>
        <w:t xml:space="preserve"> a zároveň i ze zákona upravujícího nakládání s majetkem státu</w:t>
      </w:r>
      <w:r w:rsidRPr="006C6B3C">
        <w:rPr>
          <w:rStyle w:val="Znakapoznpodarou"/>
          <w:rFonts w:cstheme="minorHAnsi"/>
          <w:sz w:val="24"/>
          <w:szCs w:val="24"/>
          <w:lang w:eastAsia="cs-CZ"/>
        </w:rPr>
        <w:footnoteReference w:id="36"/>
      </w:r>
      <w:r w:rsidR="006822EE" w:rsidRPr="006C6B3C">
        <w:rPr>
          <w:rFonts w:eastAsia="Calibri" w:cstheme="minorHAnsi"/>
          <w:sz w:val="24"/>
          <w:szCs w:val="24"/>
        </w:rPr>
        <w:t>.</w:t>
      </w:r>
      <w:r w:rsidR="005D1194" w:rsidRPr="006C6B3C">
        <w:rPr>
          <w:rFonts w:eastAsia="Calibri" w:cstheme="minorHAnsi"/>
          <w:sz w:val="24"/>
          <w:szCs w:val="24"/>
        </w:rPr>
        <w:t xml:space="preserve"> </w:t>
      </w:r>
      <w:r w:rsidR="0001537A" w:rsidRPr="006C6B3C">
        <w:rPr>
          <w:rFonts w:eastAsia="Calibri" w:cstheme="minorHAnsi"/>
          <w:sz w:val="24"/>
          <w:szCs w:val="24"/>
        </w:rPr>
        <w:t xml:space="preserve">Cílem údržby je udržování mostů v </w:t>
      </w:r>
      <w:r w:rsidR="0001537A" w:rsidRPr="006C6B3C">
        <w:rPr>
          <w:rFonts w:cstheme="minorHAnsi"/>
          <w:sz w:val="24"/>
          <w:szCs w:val="24"/>
        </w:rPr>
        <w:t>řádném stavu, opravami se</w:t>
      </w:r>
      <w:r w:rsidR="00687357" w:rsidRPr="006C6B3C">
        <w:rPr>
          <w:rFonts w:cstheme="minorHAnsi"/>
          <w:sz w:val="24"/>
          <w:szCs w:val="24"/>
        </w:rPr>
        <w:t xml:space="preserve"> mají </w:t>
      </w:r>
      <w:r w:rsidR="0001537A" w:rsidRPr="006C6B3C">
        <w:rPr>
          <w:rFonts w:cstheme="minorHAnsi"/>
          <w:sz w:val="24"/>
          <w:szCs w:val="24"/>
        </w:rPr>
        <w:t>odstra</w:t>
      </w:r>
      <w:r w:rsidR="00687357" w:rsidRPr="006C6B3C">
        <w:rPr>
          <w:rFonts w:cstheme="minorHAnsi"/>
          <w:sz w:val="24"/>
          <w:szCs w:val="24"/>
        </w:rPr>
        <w:t xml:space="preserve">ňovat </w:t>
      </w:r>
      <w:r w:rsidR="0001537A" w:rsidRPr="006C6B3C">
        <w:rPr>
          <w:rFonts w:cstheme="minorHAnsi"/>
          <w:sz w:val="24"/>
          <w:szCs w:val="24"/>
        </w:rPr>
        <w:t>jejich zjištěná poškození nebo vady. Podkladem pro plánování údržby a oprav mostů mají být prohlídky</w:t>
      </w:r>
      <w:r w:rsidR="00687357" w:rsidRPr="006C6B3C">
        <w:rPr>
          <w:rFonts w:cstheme="minorHAnsi"/>
          <w:sz w:val="24"/>
          <w:szCs w:val="24"/>
        </w:rPr>
        <w:t xml:space="preserve"> mostů</w:t>
      </w:r>
      <w:r w:rsidR="0001537A" w:rsidRPr="006C6B3C">
        <w:rPr>
          <w:rFonts w:cstheme="minorHAnsi"/>
          <w:sz w:val="24"/>
          <w:szCs w:val="24"/>
        </w:rPr>
        <w:t xml:space="preserve">. </w:t>
      </w:r>
      <w:r w:rsidR="00022DC3" w:rsidRPr="006C6B3C">
        <w:rPr>
          <w:rFonts w:cstheme="minorHAnsi"/>
          <w:sz w:val="24"/>
          <w:szCs w:val="24"/>
        </w:rPr>
        <w:t xml:space="preserve">NKÚ porovnáním popisu závad a opatření, které byly uvedeny ve zprávách z postupně prováděných prohlídek mostů, ověřoval, jak ŘSD uvedené povinnosti a cíle </w:t>
      </w:r>
      <w:r w:rsidR="00796B16" w:rsidRPr="006C6B3C">
        <w:rPr>
          <w:rFonts w:cstheme="minorHAnsi"/>
          <w:sz w:val="24"/>
          <w:szCs w:val="24"/>
        </w:rPr>
        <w:t>plní</w:t>
      </w:r>
      <w:r w:rsidR="00022DC3" w:rsidRPr="006C6B3C">
        <w:rPr>
          <w:rFonts w:cstheme="minorHAnsi"/>
          <w:sz w:val="24"/>
          <w:szCs w:val="24"/>
        </w:rPr>
        <w:t xml:space="preserve">. Zároveň si NKÚ </w:t>
      </w:r>
      <w:r w:rsidR="00572D68" w:rsidRPr="006C6B3C">
        <w:rPr>
          <w:rFonts w:cstheme="minorHAnsi"/>
          <w:sz w:val="24"/>
          <w:szCs w:val="24"/>
        </w:rPr>
        <w:t xml:space="preserve">od ŘSD </w:t>
      </w:r>
      <w:r w:rsidR="00022DC3" w:rsidRPr="006C6B3C">
        <w:rPr>
          <w:rFonts w:cstheme="minorHAnsi"/>
          <w:sz w:val="24"/>
          <w:szCs w:val="24"/>
        </w:rPr>
        <w:t>vyžádal doklady o prováděné údržbě a opravách mostů.</w:t>
      </w:r>
    </w:p>
    <w:p w14:paraId="6397FC04" w14:textId="77777777" w:rsidR="0001537A" w:rsidRPr="006C6B3C" w:rsidRDefault="0001537A" w:rsidP="00D928D2">
      <w:pPr>
        <w:spacing w:after="0" w:line="240" w:lineRule="auto"/>
        <w:mirrorIndents/>
        <w:jc w:val="both"/>
        <w:rPr>
          <w:rFonts w:cstheme="minorHAnsi"/>
          <w:sz w:val="24"/>
          <w:szCs w:val="24"/>
        </w:rPr>
      </w:pPr>
    </w:p>
    <w:p w14:paraId="58AC04FC" w14:textId="55CF96CE" w:rsidR="00AF759C"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Ve zprávách z prohlídek u všech 27 kontrolovaných mostů na dálnicích a silnicích I. třídy </w:t>
      </w:r>
      <w:r w:rsidR="00716184" w:rsidRPr="006C6B3C">
        <w:rPr>
          <w:rFonts w:cstheme="minorHAnsi"/>
          <w:sz w:val="24"/>
          <w:szCs w:val="24"/>
        </w:rPr>
        <w:t xml:space="preserve">byly uvedeny </w:t>
      </w:r>
      <w:r w:rsidRPr="006C6B3C">
        <w:rPr>
          <w:rFonts w:cstheme="minorHAnsi"/>
          <w:sz w:val="24"/>
          <w:szCs w:val="24"/>
        </w:rPr>
        <w:t xml:space="preserve">informace svědčící buď o nedostatečné, nebo v některých případech </w:t>
      </w:r>
      <w:r w:rsidR="00796B16" w:rsidRPr="006C6B3C">
        <w:rPr>
          <w:rFonts w:cstheme="minorHAnsi"/>
          <w:sz w:val="24"/>
          <w:szCs w:val="24"/>
        </w:rPr>
        <w:t xml:space="preserve">zcela chybějící </w:t>
      </w:r>
      <w:r w:rsidRPr="006C6B3C">
        <w:rPr>
          <w:rFonts w:cstheme="minorHAnsi"/>
          <w:sz w:val="24"/>
          <w:szCs w:val="24"/>
        </w:rPr>
        <w:t>údržbě mostů a o odkládání jejich oprav. Jednalo se především o opakovaná konstatování závad spočívajících v zanesení mostních závěrů a odvodňovací</w:t>
      </w:r>
      <w:r w:rsidR="00716184" w:rsidRPr="006C6B3C">
        <w:rPr>
          <w:rFonts w:cstheme="minorHAnsi"/>
          <w:sz w:val="24"/>
          <w:szCs w:val="24"/>
        </w:rPr>
        <w:t>ch</w:t>
      </w:r>
      <w:r w:rsidRPr="006C6B3C">
        <w:rPr>
          <w:rFonts w:cstheme="minorHAnsi"/>
          <w:sz w:val="24"/>
          <w:szCs w:val="24"/>
        </w:rPr>
        <w:t xml:space="preserve"> systém</w:t>
      </w:r>
      <w:r w:rsidR="00716184" w:rsidRPr="006C6B3C">
        <w:rPr>
          <w:rFonts w:cstheme="minorHAnsi"/>
          <w:sz w:val="24"/>
          <w:szCs w:val="24"/>
        </w:rPr>
        <w:t>ů</w:t>
      </w:r>
      <w:r w:rsidRPr="006C6B3C">
        <w:rPr>
          <w:rFonts w:cstheme="minorHAnsi"/>
          <w:sz w:val="24"/>
          <w:szCs w:val="24"/>
        </w:rPr>
        <w:t>, poškození těsnicích prvků a protikorozních nátěrů, průsacích vody neošetřenými trhlinami</w:t>
      </w:r>
      <w:r w:rsidR="00796B16" w:rsidRPr="006C6B3C">
        <w:rPr>
          <w:rFonts w:cstheme="minorHAnsi"/>
          <w:sz w:val="24"/>
          <w:szCs w:val="24"/>
        </w:rPr>
        <w:t xml:space="preserve"> a </w:t>
      </w:r>
      <w:r w:rsidR="005061C0" w:rsidRPr="006C6B3C">
        <w:rPr>
          <w:rFonts w:cstheme="minorHAnsi"/>
          <w:sz w:val="24"/>
          <w:szCs w:val="24"/>
        </w:rPr>
        <w:t>netěsnostmi</w:t>
      </w:r>
      <w:r w:rsidR="00920DB8">
        <w:rPr>
          <w:rFonts w:cstheme="minorHAnsi"/>
          <w:sz w:val="24"/>
          <w:szCs w:val="24"/>
        </w:rPr>
        <w:t xml:space="preserve"> do</w:t>
      </w:r>
      <w:r w:rsidR="002D0AE4">
        <w:rPr>
          <w:rFonts w:cstheme="minorHAnsi"/>
          <w:sz w:val="24"/>
          <w:szCs w:val="24"/>
        </w:rPr>
        <w:t xml:space="preserve"> </w:t>
      </w:r>
      <w:r w:rsidR="00796B16" w:rsidRPr="006C6B3C">
        <w:rPr>
          <w:rFonts w:cstheme="minorHAnsi"/>
          <w:sz w:val="24"/>
          <w:szCs w:val="24"/>
        </w:rPr>
        <w:t>konstrukce mostu</w:t>
      </w:r>
      <w:r w:rsidRPr="006C6B3C">
        <w:rPr>
          <w:rFonts w:cstheme="minorHAnsi"/>
          <w:sz w:val="24"/>
          <w:szCs w:val="24"/>
        </w:rPr>
        <w:t xml:space="preserve">, </w:t>
      </w:r>
      <w:r w:rsidR="00796B16" w:rsidRPr="006C6B3C">
        <w:rPr>
          <w:rFonts w:cstheme="minorHAnsi"/>
          <w:sz w:val="24"/>
          <w:szCs w:val="24"/>
        </w:rPr>
        <w:t>obnažení</w:t>
      </w:r>
      <w:r w:rsidR="0083765B" w:rsidRPr="006C6B3C">
        <w:rPr>
          <w:rFonts w:cstheme="minorHAnsi"/>
          <w:sz w:val="24"/>
          <w:szCs w:val="24"/>
        </w:rPr>
        <w:t xml:space="preserve"> </w:t>
      </w:r>
      <w:r w:rsidR="005061C0" w:rsidRPr="006C6B3C">
        <w:rPr>
          <w:rFonts w:cstheme="minorHAnsi"/>
          <w:sz w:val="24"/>
          <w:szCs w:val="24"/>
        </w:rPr>
        <w:t>a koroz</w:t>
      </w:r>
      <w:r w:rsidR="00281486" w:rsidRPr="006C6B3C">
        <w:rPr>
          <w:rFonts w:cstheme="minorHAnsi"/>
          <w:sz w:val="24"/>
          <w:szCs w:val="24"/>
        </w:rPr>
        <w:t>i</w:t>
      </w:r>
      <w:r w:rsidR="005061C0" w:rsidRPr="006C6B3C">
        <w:rPr>
          <w:rFonts w:cstheme="minorHAnsi"/>
          <w:sz w:val="24"/>
          <w:szCs w:val="24"/>
        </w:rPr>
        <w:t xml:space="preserve"> </w:t>
      </w:r>
      <w:r w:rsidR="0083765B" w:rsidRPr="006C6B3C">
        <w:rPr>
          <w:rFonts w:cstheme="minorHAnsi"/>
          <w:sz w:val="24"/>
          <w:szCs w:val="24"/>
        </w:rPr>
        <w:t xml:space="preserve">výztuže po odpadnutí krycí vrstvy betonu atd. </w:t>
      </w:r>
    </w:p>
    <w:p w14:paraId="5A482816" w14:textId="77777777" w:rsidR="00AF759C" w:rsidRPr="006C6B3C" w:rsidRDefault="00AF759C" w:rsidP="00D928D2">
      <w:pPr>
        <w:spacing w:after="0" w:line="240" w:lineRule="auto"/>
        <w:mirrorIndents/>
        <w:jc w:val="both"/>
        <w:rPr>
          <w:rFonts w:cstheme="minorHAnsi"/>
          <w:sz w:val="24"/>
          <w:szCs w:val="24"/>
        </w:rPr>
      </w:pPr>
    </w:p>
    <w:p w14:paraId="1D36CD74" w14:textId="0685D4D2" w:rsidR="005E1809" w:rsidRPr="006C6B3C" w:rsidRDefault="00AB11EE" w:rsidP="00D928D2">
      <w:pPr>
        <w:spacing w:after="0" w:line="240" w:lineRule="auto"/>
        <w:mirrorIndents/>
        <w:jc w:val="both"/>
        <w:rPr>
          <w:rFonts w:cstheme="minorHAnsi"/>
          <w:sz w:val="24"/>
          <w:szCs w:val="24"/>
        </w:rPr>
      </w:pPr>
      <w:r w:rsidRPr="006C6B3C">
        <w:rPr>
          <w:rFonts w:cstheme="minorHAnsi"/>
          <w:sz w:val="24"/>
          <w:szCs w:val="24"/>
        </w:rPr>
        <w:t>Většina</w:t>
      </w:r>
      <w:r w:rsidR="00C40C28" w:rsidRPr="006C6B3C">
        <w:rPr>
          <w:rFonts w:cstheme="minorHAnsi"/>
          <w:sz w:val="24"/>
          <w:szCs w:val="24"/>
        </w:rPr>
        <w:t xml:space="preserve"> zpráv z HPM v hodnocení péče o most obsahoval</w:t>
      </w:r>
      <w:r w:rsidR="0083765B" w:rsidRPr="006C6B3C">
        <w:rPr>
          <w:rFonts w:cstheme="minorHAnsi"/>
          <w:sz w:val="24"/>
          <w:szCs w:val="24"/>
        </w:rPr>
        <w:t>a</w:t>
      </w:r>
      <w:r w:rsidR="00C40C28" w:rsidRPr="006C6B3C">
        <w:rPr>
          <w:rFonts w:cstheme="minorHAnsi"/>
          <w:sz w:val="24"/>
          <w:szCs w:val="24"/>
        </w:rPr>
        <w:t xml:space="preserve"> nicneříkající informaci „</w:t>
      </w:r>
      <w:r w:rsidR="002D0AE4">
        <w:rPr>
          <w:rFonts w:cstheme="minorHAnsi"/>
          <w:sz w:val="24"/>
          <w:szCs w:val="24"/>
        </w:rPr>
        <w:t>… </w:t>
      </w:r>
      <w:r w:rsidR="002D0AE4">
        <w:rPr>
          <w:rFonts w:cstheme="minorHAnsi"/>
          <w:i/>
          <w:sz w:val="24"/>
          <w:szCs w:val="24"/>
        </w:rPr>
        <w:t>ú</w:t>
      </w:r>
      <w:r w:rsidR="00B55E52">
        <w:rPr>
          <w:rFonts w:cstheme="minorHAnsi"/>
          <w:i/>
          <w:sz w:val="24"/>
          <w:szCs w:val="24"/>
        </w:rPr>
        <w:t>držba se </w:t>
      </w:r>
      <w:r w:rsidR="00C40C28" w:rsidRPr="006C6B3C">
        <w:rPr>
          <w:rFonts w:cstheme="minorHAnsi"/>
          <w:i/>
          <w:sz w:val="24"/>
          <w:szCs w:val="24"/>
        </w:rPr>
        <w:t>provádí v rozsahu možností správce</w:t>
      </w:r>
      <w:r w:rsidR="00C40C28" w:rsidRPr="00D86E0B">
        <w:rPr>
          <w:rFonts w:cstheme="minorHAnsi"/>
          <w:sz w:val="24"/>
          <w:szCs w:val="24"/>
        </w:rPr>
        <w:t>“</w:t>
      </w:r>
      <w:r w:rsidR="00796B16" w:rsidRPr="00D86E0B">
        <w:rPr>
          <w:rFonts w:cstheme="minorHAnsi"/>
          <w:sz w:val="24"/>
          <w:szCs w:val="24"/>
        </w:rPr>
        <w:t>,</w:t>
      </w:r>
      <w:r w:rsidR="00796B16" w:rsidRPr="006C6B3C">
        <w:rPr>
          <w:rFonts w:cstheme="minorHAnsi"/>
          <w:i/>
          <w:sz w:val="24"/>
          <w:szCs w:val="24"/>
        </w:rPr>
        <w:t xml:space="preserve"> </w:t>
      </w:r>
      <w:r w:rsidR="00796B16" w:rsidRPr="006C6B3C">
        <w:rPr>
          <w:rFonts w:cstheme="minorHAnsi"/>
          <w:sz w:val="24"/>
          <w:szCs w:val="24"/>
        </w:rPr>
        <w:t xml:space="preserve">a to i v případech, </w:t>
      </w:r>
      <w:r w:rsidR="00B55E52">
        <w:rPr>
          <w:rFonts w:cstheme="minorHAnsi"/>
          <w:sz w:val="24"/>
          <w:szCs w:val="24"/>
        </w:rPr>
        <w:t>kdy bylo z popisu stavu mostu a </w:t>
      </w:r>
      <w:r w:rsidR="00796B16" w:rsidRPr="006C6B3C">
        <w:rPr>
          <w:rFonts w:cstheme="minorHAnsi"/>
          <w:sz w:val="24"/>
          <w:szCs w:val="24"/>
        </w:rPr>
        <w:t>jeho závad zřejmé, že údržba byla zanedbána</w:t>
      </w:r>
      <w:r w:rsidR="00C40C28" w:rsidRPr="006C6B3C">
        <w:rPr>
          <w:rFonts w:cstheme="minorHAnsi"/>
          <w:sz w:val="24"/>
          <w:szCs w:val="24"/>
        </w:rPr>
        <w:t>.</w:t>
      </w:r>
      <w:r w:rsidR="00C40C28" w:rsidRPr="006C6B3C">
        <w:rPr>
          <w:rFonts w:cstheme="minorHAnsi"/>
          <w:i/>
          <w:sz w:val="24"/>
          <w:szCs w:val="24"/>
        </w:rPr>
        <w:t xml:space="preserve"> </w:t>
      </w:r>
      <w:r w:rsidR="0083765B" w:rsidRPr="006C6B3C">
        <w:rPr>
          <w:rFonts w:cstheme="minorHAnsi"/>
          <w:sz w:val="24"/>
          <w:szCs w:val="24"/>
        </w:rPr>
        <w:t>V některých zprávách bylo na nedostatečnou údržbu mostu</w:t>
      </w:r>
      <w:r w:rsidR="00796B16" w:rsidRPr="006C6B3C">
        <w:rPr>
          <w:rFonts w:cstheme="minorHAnsi"/>
          <w:sz w:val="24"/>
          <w:szCs w:val="24"/>
        </w:rPr>
        <w:t xml:space="preserve"> přímo upozorněno</w:t>
      </w:r>
      <w:r w:rsidR="0083765B" w:rsidRPr="006C6B3C">
        <w:rPr>
          <w:rFonts w:cstheme="minorHAnsi"/>
          <w:sz w:val="24"/>
          <w:szCs w:val="24"/>
        </w:rPr>
        <w:t>.</w:t>
      </w:r>
      <w:r w:rsidR="00F028AF" w:rsidRPr="006C6B3C">
        <w:rPr>
          <w:rFonts w:cstheme="minorHAnsi"/>
          <w:sz w:val="24"/>
          <w:szCs w:val="24"/>
        </w:rPr>
        <w:t xml:space="preserve"> </w:t>
      </w:r>
      <w:r w:rsidR="0083765B" w:rsidRPr="006C6B3C">
        <w:rPr>
          <w:rFonts w:cstheme="minorHAnsi"/>
          <w:sz w:val="24"/>
          <w:szCs w:val="24"/>
        </w:rPr>
        <w:t xml:space="preserve">Provádění údržby mostů ŘSD nebylo schopno doložit odpovídajícími doklady, neboť nemá vytvořen systém pro její sledování. </w:t>
      </w:r>
      <w:r w:rsidR="00076D84" w:rsidRPr="006C6B3C">
        <w:rPr>
          <w:rFonts w:cstheme="minorHAnsi"/>
          <w:sz w:val="24"/>
          <w:szCs w:val="24"/>
        </w:rPr>
        <w:t xml:space="preserve">Prováděné opravy mostů nebylo možno s určitostí přiřadit </w:t>
      </w:r>
      <w:r w:rsidR="00A666CE" w:rsidRPr="006C6B3C">
        <w:rPr>
          <w:rFonts w:cstheme="minorHAnsi"/>
          <w:sz w:val="24"/>
          <w:szCs w:val="24"/>
        </w:rPr>
        <w:t xml:space="preserve">konkrétním závadám a </w:t>
      </w:r>
      <w:r w:rsidR="00076D84" w:rsidRPr="006C6B3C">
        <w:rPr>
          <w:rFonts w:cstheme="minorHAnsi"/>
          <w:sz w:val="24"/>
          <w:szCs w:val="24"/>
        </w:rPr>
        <w:t xml:space="preserve">opatřením z prohlídek tak, aby </w:t>
      </w:r>
      <w:r w:rsidR="004C45DE" w:rsidRPr="006C6B3C">
        <w:rPr>
          <w:rFonts w:cstheme="minorHAnsi"/>
          <w:sz w:val="24"/>
          <w:szCs w:val="24"/>
        </w:rPr>
        <w:t>se dalo</w:t>
      </w:r>
      <w:r w:rsidR="00796B16" w:rsidRPr="006C6B3C">
        <w:rPr>
          <w:rFonts w:cstheme="minorHAnsi"/>
          <w:sz w:val="24"/>
          <w:szCs w:val="24"/>
        </w:rPr>
        <w:t xml:space="preserve"> vyhodnotit,</w:t>
      </w:r>
      <w:r w:rsidR="00076D84" w:rsidRPr="006C6B3C">
        <w:rPr>
          <w:rFonts w:cstheme="minorHAnsi"/>
          <w:sz w:val="24"/>
          <w:szCs w:val="24"/>
        </w:rPr>
        <w:t xml:space="preserve"> které závady a v jakém rozsahu byly oprav</w:t>
      </w:r>
      <w:r w:rsidR="00B639E5" w:rsidRPr="006C6B3C">
        <w:rPr>
          <w:rFonts w:cstheme="minorHAnsi"/>
          <w:sz w:val="24"/>
          <w:szCs w:val="24"/>
        </w:rPr>
        <w:t>ami</w:t>
      </w:r>
      <w:r w:rsidR="00076D84" w:rsidRPr="006C6B3C">
        <w:rPr>
          <w:rFonts w:cstheme="minorHAnsi"/>
          <w:sz w:val="24"/>
          <w:szCs w:val="24"/>
        </w:rPr>
        <w:t xml:space="preserve"> odstraněny, a které </w:t>
      </w:r>
      <w:r w:rsidR="00A666CE" w:rsidRPr="006C6B3C">
        <w:rPr>
          <w:rFonts w:cstheme="minorHAnsi"/>
          <w:sz w:val="24"/>
          <w:szCs w:val="24"/>
        </w:rPr>
        <w:t xml:space="preserve">jimi </w:t>
      </w:r>
      <w:r w:rsidR="00076D84" w:rsidRPr="006C6B3C">
        <w:rPr>
          <w:rFonts w:cstheme="minorHAnsi"/>
          <w:sz w:val="24"/>
          <w:szCs w:val="24"/>
        </w:rPr>
        <w:t xml:space="preserve">nebyly řešeny a proč. </w:t>
      </w:r>
    </w:p>
    <w:p w14:paraId="5A749F79" w14:textId="77777777" w:rsidR="00560762" w:rsidRPr="006C6B3C" w:rsidRDefault="00560762" w:rsidP="00D928D2">
      <w:pPr>
        <w:spacing w:after="0" w:line="240" w:lineRule="auto"/>
        <w:mirrorIndents/>
        <w:jc w:val="both"/>
        <w:rPr>
          <w:rFonts w:cstheme="minorHAnsi"/>
          <w:sz w:val="24"/>
          <w:szCs w:val="24"/>
        </w:rPr>
      </w:pPr>
    </w:p>
    <w:p w14:paraId="4716D7F9" w14:textId="2A6CBFC5" w:rsidR="007F2686"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Odkládání oprav mostů ŘSD zdůvodňovalo nedostatkem finančních prostředků, popř. </w:t>
      </w:r>
      <w:r w:rsidR="00554D90" w:rsidRPr="006C6B3C">
        <w:rPr>
          <w:rFonts w:cstheme="minorHAnsi"/>
          <w:sz w:val="24"/>
          <w:szCs w:val="24"/>
        </w:rPr>
        <w:t>tím</w:t>
      </w:r>
      <w:r w:rsidRPr="006C6B3C">
        <w:rPr>
          <w:rFonts w:cstheme="minorHAnsi"/>
          <w:sz w:val="24"/>
          <w:szCs w:val="24"/>
        </w:rPr>
        <w:t xml:space="preserve">, </w:t>
      </w:r>
      <w:r w:rsidR="005E1809" w:rsidRPr="006C6B3C">
        <w:rPr>
          <w:rFonts w:cstheme="minorHAnsi"/>
          <w:sz w:val="24"/>
          <w:szCs w:val="24"/>
        </w:rPr>
        <w:t>že</w:t>
      </w:r>
      <w:r w:rsidR="002D0AE4">
        <w:rPr>
          <w:rFonts w:cstheme="minorHAnsi"/>
          <w:sz w:val="24"/>
          <w:szCs w:val="24"/>
        </w:rPr>
        <w:t xml:space="preserve"> </w:t>
      </w:r>
      <w:r w:rsidR="005E1809" w:rsidRPr="006C6B3C">
        <w:rPr>
          <w:rFonts w:cstheme="minorHAnsi"/>
          <w:sz w:val="24"/>
          <w:szCs w:val="24"/>
        </w:rPr>
        <w:t xml:space="preserve">je odstraní </w:t>
      </w:r>
      <w:r w:rsidR="005012C0" w:rsidRPr="006C6B3C">
        <w:rPr>
          <w:rFonts w:cstheme="minorHAnsi"/>
          <w:sz w:val="24"/>
          <w:szCs w:val="24"/>
        </w:rPr>
        <w:t xml:space="preserve">až </w:t>
      </w:r>
      <w:r w:rsidR="005E1809" w:rsidRPr="006C6B3C">
        <w:rPr>
          <w:rFonts w:cstheme="minorHAnsi"/>
          <w:sz w:val="24"/>
          <w:szCs w:val="24"/>
        </w:rPr>
        <w:t>při budoucí celkové rekonstrukci mostu</w:t>
      </w:r>
      <w:r w:rsidRPr="006C6B3C">
        <w:rPr>
          <w:rFonts w:cstheme="minorHAnsi"/>
          <w:sz w:val="24"/>
          <w:szCs w:val="24"/>
        </w:rPr>
        <w:t xml:space="preserve">. </w:t>
      </w:r>
      <w:r w:rsidR="00554F3F" w:rsidRPr="006C6B3C">
        <w:rPr>
          <w:rFonts w:cstheme="minorHAnsi"/>
          <w:sz w:val="24"/>
          <w:szCs w:val="24"/>
        </w:rPr>
        <w:t>O</w:t>
      </w:r>
      <w:r w:rsidRPr="006C6B3C">
        <w:rPr>
          <w:rFonts w:cstheme="minorHAnsi"/>
          <w:sz w:val="24"/>
          <w:szCs w:val="24"/>
        </w:rPr>
        <w:t xml:space="preserve">právněnost těchto důvodů nebo </w:t>
      </w:r>
      <w:r w:rsidR="005E1809" w:rsidRPr="006C6B3C">
        <w:rPr>
          <w:rFonts w:cstheme="minorHAnsi"/>
          <w:sz w:val="24"/>
          <w:szCs w:val="24"/>
        </w:rPr>
        <w:t>hospodárnost a efektivnost takovéhoto postupu</w:t>
      </w:r>
      <w:r w:rsidRPr="006C6B3C">
        <w:rPr>
          <w:rFonts w:cstheme="minorHAnsi"/>
          <w:sz w:val="24"/>
          <w:szCs w:val="24"/>
        </w:rPr>
        <w:t xml:space="preserve"> ale ŘSD </w:t>
      </w:r>
      <w:r w:rsidR="00554F3F" w:rsidRPr="006C6B3C">
        <w:rPr>
          <w:rFonts w:cstheme="minorHAnsi"/>
          <w:sz w:val="24"/>
          <w:szCs w:val="24"/>
        </w:rPr>
        <w:t>nedoložilo relevantními doklady</w:t>
      </w:r>
      <w:r w:rsidR="005E1809" w:rsidRPr="006C6B3C">
        <w:rPr>
          <w:rFonts w:cstheme="minorHAnsi"/>
          <w:sz w:val="24"/>
          <w:szCs w:val="24"/>
        </w:rPr>
        <w:t>.</w:t>
      </w:r>
      <w:r w:rsidR="00687357" w:rsidRPr="006C6B3C">
        <w:rPr>
          <w:rFonts w:cstheme="minorHAnsi"/>
          <w:sz w:val="24"/>
          <w:szCs w:val="24"/>
        </w:rPr>
        <w:t xml:space="preserve"> </w:t>
      </w:r>
      <w:r w:rsidR="00B639E5" w:rsidRPr="006C6B3C">
        <w:rPr>
          <w:rFonts w:cstheme="minorHAnsi"/>
          <w:sz w:val="24"/>
          <w:szCs w:val="24"/>
        </w:rPr>
        <w:t>Pokud</w:t>
      </w:r>
      <w:r w:rsidR="00687357" w:rsidRPr="006C6B3C">
        <w:rPr>
          <w:rFonts w:cstheme="minorHAnsi"/>
          <w:sz w:val="24"/>
          <w:szCs w:val="24"/>
        </w:rPr>
        <w:t xml:space="preserve"> </w:t>
      </w:r>
      <w:r w:rsidR="00B639E5" w:rsidRPr="006C6B3C">
        <w:rPr>
          <w:rFonts w:cstheme="minorHAnsi"/>
          <w:sz w:val="24"/>
          <w:szCs w:val="24"/>
        </w:rPr>
        <w:t xml:space="preserve">ŘSD </w:t>
      </w:r>
      <w:r w:rsidR="00687357" w:rsidRPr="006C6B3C">
        <w:rPr>
          <w:rFonts w:cstheme="minorHAnsi"/>
          <w:sz w:val="24"/>
          <w:szCs w:val="24"/>
        </w:rPr>
        <w:t xml:space="preserve">v důsledku dlouhodobě neřešených závad </w:t>
      </w:r>
      <w:r w:rsidR="00B639E5" w:rsidRPr="006C6B3C">
        <w:rPr>
          <w:rFonts w:cstheme="minorHAnsi"/>
          <w:sz w:val="24"/>
          <w:szCs w:val="24"/>
        </w:rPr>
        <w:t xml:space="preserve">nechá některý most </w:t>
      </w:r>
      <w:r w:rsidR="00687357" w:rsidRPr="006C6B3C">
        <w:rPr>
          <w:rFonts w:cstheme="minorHAnsi"/>
          <w:sz w:val="24"/>
          <w:szCs w:val="24"/>
        </w:rPr>
        <w:t>do</w:t>
      </w:r>
      <w:r w:rsidR="00B639E5" w:rsidRPr="006C6B3C">
        <w:rPr>
          <w:rFonts w:cstheme="minorHAnsi"/>
          <w:sz w:val="24"/>
          <w:szCs w:val="24"/>
        </w:rPr>
        <w:t>sáhnout</w:t>
      </w:r>
      <w:r w:rsidR="00687357" w:rsidRPr="006C6B3C">
        <w:rPr>
          <w:rFonts w:cstheme="minorHAnsi"/>
          <w:sz w:val="24"/>
          <w:szCs w:val="24"/>
        </w:rPr>
        <w:t xml:space="preserve"> stavu, kdy již není možno jej opravit a je potřeba jej nákladně rekonstruovat nebo strhnout a nahradit nově postaveným mostem, </w:t>
      </w:r>
      <w:r w:rsidR="00B639E5" w:rsidRPr="006C6B3C">
        <w:rPr>
          <w:rFonts w:cstheme="minorHAnsi"/>
          <w:sz w:val="24"/>
          <w:szCs w:val="24"/>
        </w:rPr>
        <w:t>mělo by svůj postup vždy řádně zdůvodnit</w:t>
      </w:r>
      <w:r w:rsidR="00B55E52">
        <w:rPr>
          <w:rFonts w:cstheme="minorHAnsi"/>
          <w:sz w:val="24"/>
          <w:szCs w:val="24"/>
        </w:rPr>
        <w:t>. Bez relevantního a </w:t>
      </w:r>
      <w:r w:rsidR="00F77F88" w:rsidRPr="006C6B3C">
        <w:rPr>
          <w:rFonts w:cstheme="minorHAnsi"/>
          <w:sz w:val="24"/>
          <w:szCs w:val="24"/>
        </w:rPr>
        <w:t>podloženého zdůvodnění</w:t>
      </w:r>
      <w:r w:rsidR="00B639E5" w:rsidRPr="006C6B3C">
        <w:rPr>
          <w:rFonts w:cstheme="minorHAnsi"/>
          <w:sz w:val="24"/>
          <w:szCs w:val="24"/>
        </w:rPr>
        <w:t xml:space="preserve"> </w:t>
      </w:r>
      <w:r w:rsidR="00F77F88" w:rsidRPr="006C6B3C">
        <w:rPr>
          <w:rFonts w:cstheme="minorHAnsi"/>
          <w:sz w:val="24"/>
          <w:szCs w:val="24"/>
        </w:rPr>
        <w:t xml:space="preserve">NKÚ takovýto postup </w:t>
      </w:r>
      <w:r w:rsidR="00687357" w:rsidRPr="006C6B3C">
        <w:rPr>
          <w:rFonts w:cstheme="minorHAnsi"/>
          <w:sz w:val="24"/>
          <w:szCs w:val="24"/>
        </w:rPr>
        <w:t xml:space="preserve">nepovažuje za přijatelný. </w:t>
      </w:r>
      <w:r w:rsidR="00B55E52">
        <w:rPr>
          <w:rFonts w:cstheme="minorHAnsi"/>
          <w:sz w:val="24"/>
          <w:szCs w:val="24"/>
        </w:rPr>
        <w:t>Prostředky na</w:t>
      </w:r>
      <w:r w:rsidR="002D0AE4">
        <w:rPr>
          <w:rFonts w:cstheme="minorHAnsi"/>
          <w:sz w:val="24"/>
          <w:szCs w:val="24"/>
        </w:rPr>
        <w:t xml:space="preserve"> </w:t>
      </w:r>
      <w:r w:rsidR="00076446" w:rsidRPr="006C6B3C">
        <w:rPr>
          <w:rFonts w:cstheme="minorHAnsi"/>
          <w:sz w:val="24"/>
          <w:szCs w:val="24"/>
        </w:rPr>
        <w:t xml:space="preserve">opravy některých mostních objektů ŘSD vynaložilo neúčelně a neefektivně, resp. účelnost, efektivnost a hospodárnost jejich vynaložení nebylo </w:t>
      </w:r>
      <w:r w:rsidR="00B55E52">
        <w:rPr>
          <w:rFonts w:cstheme="minorHAnsi"/>
          <w:sz w:val="24"/>
          <w:szCs w:val="24"/>
        </w:rPr>
        <w:t>možno z dokladů předložených ke</w:t>
      </w:r>
      <w:r w:rsidR="002D0AE4">
        <w:rPr>
          <w:rFonts w:cstheme="minorHAnsi"/>
          <w:sz w:val="24"/>
          <w:szCs w:val="24"/>
        </w:rPr>
        <w:t xml:space="preserve"> </w:t>
      </w:r>
      <w:r w:rsidR="00076446" w:rsidRPr="006C6B3C">
        <w:rPr>
          <w:rFonts w:cstheme="minorHAnsi"/>
          <w:sz w:val="24"/>
          <w:szCs w:val="24"/>
        </w:rPr>
        <w:t>kontrole vyhodnotit.</w:t>
      </w:r>
    </w:p>
    <w:p w14:paraId="52683E54" w14:textId="77777777" w:rsidR="00076446" w:rsidRPr="006C6B3C" w:rsidRDefault="00076446" w:rsidP="00D928D2">
      <w:pPr>
        <w:spacing w:after="0" w:line="240" w:lineRule="auto"/>
        <w:mirrorIndents/>
        <w:jc w:val="both"/>
        <w:rPr>
          <w:rFonts w:cstheme="minorHAnsi"/>
          <w:sz w:val="24"/>
          <w:szCs w:val="24"/>
        </w:rPr>
      </w:pPr>
    </w:p>
    <w:p w14:paraId="042BF250" w14:textId="2905AE7A" w:rsidR="0001537A" w:rsidRPr="006C6B3C" w:rsidRDefault="00AB11EE" w:rsidP="00D928D2">
      <w:pPr>
        <w:spacing w:after="0" w:line="240" w:lineRule="auto"/>
        <w:mirrorIndents/>
        <w:jc w:val="both"/>
        <w:rPr>
          <w:rFonts w:cstheme="minorHAnsi"/>
          <w:sz w:val="24"/>
          <w:szCs w:val="24"/>
        </w:rPr>
      </w:pPr>
      <w:r w:rsidRPr="006C6B3C">
        <w:rPr>
          <w:rFonts w:cstheme="minorHAnsi"/>
          <w:sz w:val="24"/>
          <w:szCs w:val="24"/>
        </w:rPr>
        <w:t>Nedořešen zůstává stav některých mostů i na modernizovaných úsecích dálnice D1.</w:t>
      </w:r>
      <w:r w:rsidR="00076446" w:rsidRPr="006C6B3C">
        <w:rPr>
          <w:rFonts w:cstheme="minorHAnsi"/>
          <w:sz w:val="24"/>
          <w:szCs w:val="24"/>
        </w:rPr>
        <w:t xml:space="preserve"> </w:t>
      </w:r>
      <w:r w:rsidR="00076446" w:rsidRPr="006C6B3C">
        <w:rPr>
          <w:rFonts w:cstheme="minorHAnsi"/>
          <w:sz w:val="24"/>
          <w:szCs w:val="24"/>
          <w:lang w:eastAsia="cs-CZ"/>
        </w:rPr>
        <w:t>Nevyhovující stav těchto mostů a dodatečné provádění jejich oprav může negativně ovlivnit provoz na již modernizovaných úsecích dálnice. Proveden</w:t>
      </w:r>
      <w:r w:rsidR="00B55E52">
        <w:rPr>
          <w:rFonts w:cstheme="minorHAnsi"/>
          <w:sz w:val="24"/>
          <w:szCs w:val="24"/>
          <w:lang w:eastAsia="cs-CZ"/>
        </w:rPr>
        <w:t>í pouze dílčích oprav mostů bez</w:t>
      </w:r>
      <w:r w:rsidR="00E44B4D">
        <w:rPr>
          <w:rFonts w:cstheme="minorHAnsi"/>
          <w:sz w:val="24"/>
          <w:szCs w:val="24"/>
          <w:lang w:eastAsia="cs-CZ"/>
        </w:rPr>
        <w:t xml:space="preserve"> </w:t>
      </w:r>
      <w:r w:rsidR="00076446" w:rsidRPr="006C6B3C">
        <w:rPr>
          <w:rFonts w:cstheme="minorHAnsi"/>
          <w:sz w:val="24"/>
          <w:szCs w:val="24"/>
          <w:lang w:eastAsia="cs-CZ"/>
        </w:rPr>
        <w:t xml:space="preserve">stanovení postupu řešení </w:t>
      </w:r>
      <w:r w:rsidR="00076446" w:rsidRPr="006C6B3C">
        <w:rPr>
          <w:rFonts w:cstheme="minorHAnsi"/>
          <w:sz w:val="24"/>
          <w:szCs w:val="24"/>
        </w:rPr>
        <w:t>oprav všech jejich dalších částí vykazujících závady je spojeno s rizikem neúčelného vynakládání finančních prostředků.</w:t>
      </w:r>
    </w:p>
    <w:p w14:paraId="24FB99B7" w14:textId="77777777" w:rsidR="00BD2B71" w:rsidRPr="006C6B3C" w:rsidRDefault="00BD2B71" w:rsidP="00D928D2">
      <w:pPr>
        <w:spacing w:after="0" w:line="240" w:lineRule="auto"/>
        <w:mirrorIndents/>
        <w:jc w:val="both"/>
        <w:rPr>
          <w:rFonts w:eastAsia="Calibri" w:cstheme="minorHAnsi"/>
          <w:sz w:val="24"/>
          <w:szCs w:val="24"/>
        </w:rPr>
      </w:pPr>
    </w:p>
    <w:p w14:paraId="6344D33A" w14:textId="77777777" w:rsidR="004303E5" w:rsidRPr="006C6B3C" w:rsidRDefault="00AB11EE" w:rsidP="00D928D2">
      <w:pPr>
        <w:pStyle w:val="Odstavecseseznamem"/>
        <w:spacing w:after="0" w:line="240" w:lineRule="auto"/>
        <w:ind w:left="0"/>
        <w:contextualSpacing w:val="0"/>
        <w:mirrorIndents/>
        <w:jc w:val="both"/>
        <w:rPr>
          <w:rFonts w:eastAsia="Calibri" w:cstheme="minorHAnsi"/>
          <w:sz w:val="24"/>
          <w:szCs w:val="24"/>
        </w:rPr>
      </w:pPr>
      <w:r w:rsidRPr="006C6B3C">
        <w:rPr>
          <w:rFonts w:cstheme="minorHAnsi"/>
          <w:sz w:val="24"/>
          <w:szCs w:val="24"/>
          <w:lang w:eastAsia="cs-CZ"/>
        </w:rPr>
        <w:t>ŘSD nezajistilo včasné odstranění některých závad mostů zjištěn</w:t>
      </w:r>
      <w:r w:rsidR="00EF43C8" w:rsidRPr="006C6B3C">
        <w:rPr>
          <w:rFonts w:cstheme="minorHAnsi"/>
          <w:sz w:val="24"/>
          <w:szCs w:val="24"/>
          <w:lang w:eastAsia="cs-CZ"/>
        </w:rPr>
        <w:t>ých</w:t>
      </w:r>
      <w:r w:rsidRPr="006C6B3C">
        <w:rPr>
          <w:rFonts w:cstheme="minorHAnsi"/>
          <w:sz w:val="24"/>
          <w:szCs w:val="24"/>
          <w:lang w:eastAsia="cs-CZ"/>
        </w:rPr>
        <w:t xml:space="preserve"> jejich prohlídkami ani v případech, kdy tyto závady mohly bezprostředně ohro</w:t>
      </w:r>
      <w:r w:rsidR="00EF43C8" w:rsidRPr="006C6B3C">
        <w:rPr>
          <w:rFonts w:cstheme="minorHAnsi"/>
          <w:sz w:val="24"/>
          <w:szCs w:val="24"/>
          <w:lang w:eastAsia="cs-CZ"/>
        </w:rPr>
        <w:t>žovat</w:t>
      </w:r>
      <w:r w:rsidRPr="006C6B3C">
        <w:rPr>
          <w:rFonts w:cstheme="minorHAnsi"/>
          <w:sz w:val="24"/>
          <w:szCs w:val="24"/>
          <w:lang w:eastAsia="cs-CZ"/>
        </w:rPr>
        <w:t xml:space="preserve"> bezpečnost silničního provozu na mostě a bezpečnost prostoru pod ním</w:t>
      </w:r>
      <w:r w:rsidR="00A33D57" w:rsidRPr="006C6B3C">
        <w:rPr>
          <w:rFonts w:cstheme="minorHAnsi"/>
          <w:sz w:val="24"/>
          <w:szCs w:val="24"/>
          <w:lang w:eastAsia="cs-CZ"/>
        </w:rPr>
        <w:t>. N</w:t>
      </w:r>
      <w:r w:rsidRPr="006C6B3C">
        <w:rPr>
          <w:rFonts w:cstheme="minorHAnsi"/>
          <w:sz w:val="24"/>
          <w:szCs w:val="24"/>
          <w:lang w:eastAsia="cs-CZ"/>
        </w:rPr>
        <w:t xml:space="preserve">apříklad neprovedlo změnu dopravního značení </w:t>
      </w:r>
      <w:r w:rsidR="000E6BF8" w:rsidRPr="006C6B3C">
        <w:rPr>
          <w:rFonts w:cstheme="minorHAnsi"/>
          <w:sz w:val="24"/>
          <w:szCs w:val="24"/>
          <w:lang w:eastAsia="cs-CZ"/>
        </w:rPr>
        <w:t xml:space="preserve">omezujícího zatížitelnost mostu, </w:t>
      </w:r>
      <w:r w:rsidRPr="006C6B3C">
        <w:rPr>
          <w:rFonts w:cstheme="minorHAnsi"/>
          <w:sz w:val="24"/>
          <w:szCs w:val="24"/>
          <w:lang w:eastAsia="cs-CZ"/>
        </w:rPr>
        <w:t>ne</w:t>
      </w:r>
      <w:r w:rsidR="0092607E" w:rsidRPr="006C6B3C">
        <w:rPr>
          <w:rFonts w:cstheme="minorHAnsi"/>
          <w:sz w:val="24"/>
          <w:szCs w:val="24"/>
          <w:lang w:eastAsia="cs-CZ"/>
        </w:rPr>
        <w:t>zajistilo</w:t>
      </w:r>
      <w:r w:rsidRPr="006C6B3C">
        <w:rPr>
          <w:rFonts w:cstheme="minorHAnsi"/>
          <w:sz w:val="24"/>
          <w:szCs w:val="24"/>
          <w:lang w:eastAsia="cs-CZ"/>
        </w:rPr>
        <w:t xml:space="preserve"> </w:t>
      </w:r>
      <w:r w:rsidR="0092607E" w:rsidRPr="006C6B3C">
        <w:rPr>
          <w:rFonts w:cstheme="minorHAnsi"/>
          <w:sz w:val="24"/>
          <w:szCs w:val="24"/>
          <w:lang w:eastAsia="cs-CZ"/>
        </w:rPr>
        <w:t xml:space="preserve">uvolněné </w:t>
      </w:r>
      <w:r w:rsidRPr="006C6B3C">
        <w:rPr>
          <w:rFonts w:cstheme="minorHAnsi"/>
          <w:sz w:val="24"/>
          <w:szCs w:val="24"/>
          <w:lang w:eastAsia="cs-CZ"/>
        </w:rPr>
        <w:t>části mostu</w:t>
      </w:r>
      <w:r w:rsidR="0092607E" w:rsidRPr="006C6B3C">
        <w:rPr>
          <w:rFonts w:cstheme="minorHAnsi"/>
          <w:sz w:val="24"/>
          <w:szCs w:val="24"/>
          <w:lang w:eastAsia="cs-CZ"/>
        </w:rPr>
        <w:t>, u nichž hrozilo jejich odpadnutí pod most</w:t>
      </w:r>
      <w:r w:rsidR="00A33D57" w:rsidRPr="006C6B3C">
        <w:rPr>
          <w:rFonts w:cstheme="minorHAnsi"/>
          <w:sz w:val="24"/>
          <w:szCs w:val="24"/>
          <w:lang w:eastAsia="cs-CZ"/>
        </w:rPr>
        <w:t xml:space="preserve"> a</w:t>
      </w:r>
      <w:r w:rsidR="000E6BF8" w:rsidRPr="006C6B3C">
        <w:rPr>
          <w:rFonts w:cstheme="minorHAnsi"/>
          <w:sz w:val="24"/>
          <w:szCs w:val="24"/>
          <w:lang w:eastAsia="cs-CZ"/>
        </w:rPr>
        <w:t xml:space="preserve"> neřešilo dostatečně rychle a účinně závady mostů na frekventované dálnici, přestože mohlo důvodně předpokládat</w:t>
      </w:r>
      <w:r w:rsidR="00FE5E6F" w:rsidRPr="006C6B3C">
        <w:rPr>
          <w:rFonts w:cstheme="minorHAnsi"/>
          <w:sz w:val="24"/>
          <w:szCs w:val="24"/>
          <w:lang w:eastAsia="cs-CZ"/>
        </w:rPr>
        <w:t xml:space="preserve">, že dochází k </w:t>
      </w:r>
      <w:r w:rsidR="000E6BF8" w:rsidRPr="006C6B3C">
        <w:rPr>
          <w:rFonts w:cstheme="minorHAnsi"/>
          <w:sz w:val="24"/>
          <w:szCs w:val="24"/>
          <w:lang w:eastAsia="cs-CZ"/>
        </w:rPr>
        <w:t>nebezpečné</w:t>
      </w:r>
      <w:r w:rsidR="00FE5E6F" w:rsidRPr="006C6B3C">
        <w:rPr>
          <w:rFonts w:cstheme="minorHAnsi"/>
          <w:sz w:val="24"/>
          <w:szCs w:val="24"/>
          <w:lang w:eastAsia="cs-CZ"/>
        </w:rPr>
        <w:t>mu</w:t>
      </w:r>
      <w:r w:rsidR="000E6BF8" w:rsidRPr="006C6B3C">
        <w:rPr>
          <w:rFonts w:cstheme="minorHAnsi"/>
          <w:sz w:val="24"/>
          <w:szCs w:val="24"/>
          <w:lang w:eastAsia="cs-CZ"/>
        </w:rPr>
        <w:t xml:space="preserve"> poškození jejich konstrukce zatékající vodou.</w:t>
      </w:r>
      <w:r w:rsidRPr="006C6B3C">
        <w:rPr>
          <w:rFonts w:cstheme="minorHAnsi"/>
          <w:sz w:val="24"/>
          <w:szCs w:val="24"/>
          <w:lang w:eastAsia="cs-CZ"/>
        </w:rPr>
        <w:t xml:space="preserve">  </w:t>
      </w:r>
    </w:p>
    <w:p w14:paraId="6268386D" w14:textId="77777777" w:rsidR="004E6D24" w:rsidRPr="006C6B3C" w:rsidRDefault="004E6D24" w:rsidP="00D928D2">
      <w:pPr>
        <w:pStyle w:val="Default"/>
        <w:mirrorIndents/>
        <w:jc w:val="both"/>
        <w:rPr>
          <w:rFonts w:asciiTheme="minorHAnsi" w:hAnsiTheme="minorHAnsi" w:cstheme="minorHAnsi"/>
          <w:color w:val="auto"/>
        </w:rPr>
      </w:pPr>
    </w:p>
    <w:p w14:paraId="53499E10" w14:textId="77777777" w:rsidR="000E6BF8" w:rsidRPr="006C6B3C" w:rsidRDefault="00AB11EE" w:rsidP="00D928D2">
      <w:pPr>
        <w:pStyle w:val="Default"/>
        <w:mirrorIndents/>
        <w:jc w:val="both"/>
        <w:rPr>
          <w:rFonts w:asciiTheme="minorHAnsi" w:hAnsiTheme="minorHAnsi" w:cstheme="minorHAnsi"/>
          <w:color w:val="auto"/>
        </w:rPr>
      </w:pPr>
      <w:r w:rsidRPr="006C6B3C">
        <w:rPr>
          <w:rFonts w:asciiTheme="minorHAnsi" w:hAnsiTheme="minorHAnsi" w:cstheme="minorHAnsi"/>
          <w:color w:val="auto"/>
        </w:rPr>
        <w:t>Na základě požadavku ministra dopravy na provedení mimořádné prověrky mostů s konstrukcí z předpjatého betonu vzneseného v srpnu 2018 ŘSD do ledna 2020 zajistilo diagnostický průzkum jen u 77 mostů. Na žádost NKÚ o informaci, kolika mostů s konstrukcí z předpjatého betonu se výše uvedený požadavek ministra celkově týká a jaký je časový a finanční plán na dokončení prověrky všech těchto mostů v plném rozsahu, ŘSD neodpovědělo. Uvedlo pouze, že předpoklad dokončení první etapy diagnostik je v průběhu roku 2020 a že diagnostiky budou dále probíhat dle dostupných kapacit diagnostických firem.</w:t>
      </w:r>
    </w:p>
    <w:p w14:paraId="4A41BE4D" w14:textId="77777777" w:rsidR="006D18F6" w:rsidRPr="00FC1C92" w:rsidRDefault="006D18F6" w:rsidP="00D928D2">
      <w:pPr>
        <w:pStyle w:val="Odstavecseseznamem"/>
        <w:spacing w:after="0" w:line="240" w:lineRule="auto"/>
        <w:ind w:left="0"/>
        <w:contextualSpacing w:val="0"/>
        <w:mirrorIndents/>
        <w:jc w:val="both"/>
        <w:rPr>
          <w:rFonts w:eastAsia="Calibri" w:cstheme="minorHAnsi"/>
          <w:sz w:val="24"/>
          <w:szCs w:val="24"/>
        </w:rPr>
      </w:pPr>
    </w:p>
    <w:p w14:paraId="572E7ECA" w14:textId="4E792768" w:rsidR="004E6D24" w:rsidRDefault="004E6D24" w:rsidP="00D928D2">
      <w:pPr>
        <w:pStyle w:val="Odstavecseseznamem"/>
        <w:spacing w:after="0" w:line="240" w:lineRule="auto"/>
        <w:ind w:left="0"/>
        <w:contextualSpacing w:val="0"/>
        <w:mirrorIndents/>
        <w:jc w:val="both"/>
        <w:rPr>
          <w:rFonts w:cstheme="minorHAnsi"/>
          <w:sz w:val="24"/>
          <w:szCs w:val="24"/>
          <w:lang w:eastAsia="cs-CZ"/>
        </w:rPr>
      </w:pPr>
      <w:r w:rsidRPr="006C6B3C">
        <w:rPr>
          <w:rFonts w:cstheme="minorHAnsi"/>
          <w:sz w:val="24"/>
          <w:szCs w:val="24"/>
          <w:lang w:eastAsia="cs-CZ"/>
        </w:rPr>
        <w:t xml:space="preserve">Příklady nedostatků, které NKÚ zjistil v oblasti evidence </w:t>
      </w:r>
      <w:r w:rsidR="00E816A1" w:rsidRPr="006C6B3C">
        <w:rPr>
          <w:rFonts w:cstheme="minorHAnsi"/>
          <w:sz w:val="24"/>
          <w:szCs w:val="24"/>
          <w:lang w:eastAsia="cs-CZ"/>
        </w:rPr>
        <w:t>údržby a oprav</w:t>
      </w:r>
      <w:r w:rsidRPr="006C6B3C">
        <w:rPr>
          <w:rFonts w:cstheme="minorHAnsi"/>
          <w:sz w:val="24"/>
          <w:szCs w:val="24"/>
          <w:lang w:eastAsia="cs-CZ"/>
        </w:rPr>
        <w:t xml:space="preserve"> mostů spravovaných ŘSD, jsou uvedeny v příloze č. </w:t>
      </w:r>
      <w:r w:rsidR="00E816A1" w:rsidRPr="006C6B3C">
        <w:rPr>
          <w:rFonts w:cstheme="minorHAnsi"/>
          <w:sz w:val="24"/>
          <w:szCs w:val="24"/>
          <w:lang w:eastAsia="cs-CZ"/>
        </w:rPr>
        <w:t>4</w:t>
      </w:r>
      <w:r w:rsidRPr="006C6B3C">
        <w:rPr>
          <w:rFonts w:cstheme="minorHAnsi"/>
          <w:sz w:val="24"/>
          <w:szCs w:val="24"/>
          <w:lang w:eastAsia="cs-CZ"/>
        </w:rPr>
        <w:t xml:space="preserve"> </w:t>
      </w:r>
      <w:r w:rsidR="00E44B4D">
        <w:rPr>
          <w:rFonts w:cstheme="minorHAnsi"/>
          <w:sz w:val="24"/>
          <w:szCs w:val="24"/>
          <w:lang w:eastAsia="cs-CZ"/>
        </w:rPr>
        <w:t xml:space="preserve">tohoto </w:t>
      </w:r>
      <w:r w:rsidRPr="006C6B3C">
        <w:rPr>
          <w:rFonts w:cstheme="minorHAnsi"/>
          <w:sz w:val="24"/>
          <w:szCs w:val="24"/>
          <w:lang w:eastAsia="cs-CZ"/>
        </w:rPr>
        <w:t>kontrolního závěru.</w:t>
      </w:r>
    </w:p>
    <w:p w14:paraId="2DC2FE06" w14:textId="77777777" w:rsidR="00FC1C92" w:rsidRPr="006C6B3C" w:rsidRDefault="00FC1C92" w:rsidP="00D928D2">
      <w:pPr>
        <w:pStyle w:val="Odstavecseseznamem"/>
        <w:spacing w:after="0" w:line="240" w:lineRule="auto"/>
        <w:ind w:left="0"/>
        <w:contextualSpacing w:val="0"/>
        <w:mirrorIndents/>
        <w:jc w:val="both"/>
        <w:rPr>
          <w:rFonts w:cstheme="minorHAnsi"/>
          <w:sz w:val="24"/>
          <w:szCs w:val="24"/>
          <w:lang w:eastAsia="cs-CZ"/>
        </w:rPr>
      </w:pPr>
    </w:p>
    <w:p w14:paraId="2C980293" w14:textId="77777777" w:rsidR="00D41812" w:rsidRPr="00FC1C92" w:rsidRDefault="00FC1C92" w:rsidP="00D928D2">
      <w:pPr>
        <w:spacing w:after="0" w:line="240" w:lineRule="auto"/>
        <w:mirrorIndents/>
        <w:jc w:val="both"/>
        <w:rPr>
          <w:rFonts w:eastAsia="Calibri" w:cstheme="minorHAnsi"/>
          <w:b/>
          <w:sz w:val="24"/>
          <w:szCs w:val="24"/>
        </w:rPr>
      </w:pPr>
      <w:r>
        <w:rPr>
          <w:rFonts w:eastAsia="Calibri" w:cstheme="minorHAnsi"/>
          <w:b/>
          <w:sz w:val="24"/>
          <w:szCs w:val="24"/>
        </w:rPr>
        <w:t xml:space="preserve">10. </w:t>
      </w:r>
      <w:r w:rsidR="00AB11EE" w:rsidRPr="00FC1C92">
        <w:rPr>
          <w:rFonts w:eastAsia="Calibri" w:cstheme="minorHAnsi"/>
          <w:b/>
          <w:sz w:val="24"/>
          <w:szCs w:val="24"/>
        </w:rPr>
        <w:t>Postup ŘSD při řešení havarijního stavu mostů</w:t>
      </w:r>
    </w:p>
    <w:p w14:paraId="5EA78570" w14:textId="77777777" w:rsidR="00961A56" w:rsidRPr="006C6B3C" w:rsidRDefault="00961A56" w:rsidP="00D928D2">
      <w:pPr>
        <w:spacing w:after="0" w:line="240" w:lineRule="auto"/>
        <w:mirrorIndents/>
        <w:jc w:val="both"/>
        <w:rPr>
          <w:rFonts w:eastAsia="Calibri" w:cstheme="minorHAnsi"/>
          <w:sz w:val="24"/>
          <w:szCs w:val="24"/>
        </w:rPr>
      </w:pPr>
    </w:p>
    <w:p w14:paraId="5BB6F0D4" w14:textId="77777777" w:rsidR="00A45F9A" w:rsidRPr="006C6B3C" w:rsidRDefault="00AB11EE" w:rsidP="00D928D2">
      <w:pPr>
        <w:spacing w:after="0" w:line="240" w:lineRule="auto"/>
        <w:mirrorIndents/>
        <w:jc w:val="both"/>
        <w:rPr>
          <w:rFonts w:eastAsia="Calibri" w:cstheme="minorHAnsi"/>
          <w:sz w:val="24"/>
          <w:szCs w:val="24"/>
        </w:rPr>
      </w:pPr>
      <w:r w:rsidRPr="006C6B3C">
        <w:rPr>
          <w:rFonts w:eastAsia="Calibri" w:cstheme="minorHAnsi"/>
          <w:sz w:val="24"/>
          <w:szCs w:val="24"/>
        </w:rPr>
        <w:t>Negativním důsledkem zanedbávání údržby mostů a odkládání oprav závad zjištěných jejich prohlídkami nemusí být jen jejich postupné chátrání. Na základě přehodnocení stavebně technického stavu mostu může dojít k jeho náhlému zařazení do stupně VII – havarijní. V takovém případě vzniká vlastníkovi a správci mostu povinnost neodkladně provést opatření s cílem odvrátit hrozící havárii mostu, např. most uzavřít nebo provést jiná opatření k zajištění bezpečnosti provozu</w:t>
      </w:r>
      <w:r w:rsidRPr="006C6B3C">
        <w:rPr>
          <w:rStyle w:val="Znakapoznpodarou"/>
          <w:rFonts w:cstheme="minorHAnsi"/>
          <w:sz w:val="24"/>
          <w:szCs w:val="24"/>
          <w:lang w:eastAsia="cs-CZ"/>
        </w:rPr>
        <w:footnoteReference w:id="37"/>
      </w:r>
      <w:r w:rsidRPr="006C6B3C">
        <w:rPr>
          <w:rFonts w:eastAsia="Calibri" w:cstheme="minorHAnsi"/>
          <w:sz w:val="24"/>
          <w:szCs w:val="24"/>
        </w:rPr>
        <w:t>.</w:t>
      </w:r>
    </w:p>
    <w:p w14:paraId="1441D860" w14:textId="77777777" w:rsidR="00A45F9A" w:rsidRPr="006C6B3C" w:rsidRDefault="00A45F9A" w:rsidP="00D928D2">
      <w:pPr>
        <w:spacing w:after="0" w:line="240" w:lineRule="auto"/>
        <w:mirrorIndents/>
        <w:jc w:val="both"/>
        <w:rPr>
          <w:rFonts w:eastAsia="Calibri" w:cstheme="minorHAnsi"/>
          <w:sz w:val="24"/>
          <w:szCs w:val="24"/>
        </w:rPr>
      </w:pPr>
    </w:p>
    <w:p w14:paraId="3D1688CE" w14:textId="5B88B264" w:rsidR="00A45F9A" w:rsidRPr="006C6B3C" w:rsidRDefault="00AB11EE" w:rsidP="00D928D2">
      <w:pPr>
        <w:spacing w:after="0" w:line="240" w:lineRule="auto"/>
        <w:mirrorIndents/>
        <w:jc w:val="both"/>
        <w:rPr>
          <w:rFonts w:eastAsia="Calibri" w:cstheme="minorHAnsi"/>
          <w:sz w:val="24"/>
          <w:szCs w:val="24"/>
        </w:rPr>
      </w:pPr>
      <w:r w:rsidRPr="006C6B3C">
        <w:rPr>
          <w:rFonts w:eastAsia="Calibri" w:cstheme="minorHAnsi"/>
          <w:sz w:val="24"/>
          <w:szCs w:val="24"/>
        </w:rPr>
        <w:t xml:space="preserve">Při zadání veřejných zakázek souvisejících s řešením havarijního stavu mostu může být </w:t>
      </w:r>
      <w:r w:rsidR="00FE5E6F" w:rsidRPr="006C6B3C">
        <w:rPr>
          <w:rFonts w:eastAsia="Calibri" w:cstheme="minorHAnsi"/>
          <w:sz w:val="24"/>
          <w:szCs w:val="24"/>
        </w:rPr>
        <w:t xml:space="preserve">obtížné </w:t>
      </w:r>
      <w:r w:rsidRPr="006C6B3C">
        <w:rPr>
          <w:rFonts w:eastAsia="Calibri" w:cstheme="minorHAnsi"/>
          <w:sz w:val="24"/>
          <w:szCs w:val="24"/>
        </w:rPr>
        <w:t xml:space="preserve">s ohledem na nezbytnost neodkladného zahájení prací kvůli časové tísni použít „standardní“ druhy zadávacích řízení (otevřené či užší řízení), a to z důvodu jejich časové a procesní náročnosti. Použití </w:t>
      </w:r>
      <w:r w:rsidR="001E07C6" w:rsidRPr="006C6B3C">
        <w:rPr>
          <w:rFonts w:eastAsia="Calibri" w:cstheme="minorHAnsi"/>
          <w:sz w:val="24"/>
          <w:szCs w:val="24"/>
        </w:rPr>
        <w:t>jednací</w:t>
      </w:r>
      <w:r w:rsidR="00630EAE" w:rsidRPr="006C6B3C">
        <w:rPr>
          <w:rFonts w:eastAsia="Calibri" w:cstheme="minorHAnsi"/>
          <w:sz w:val="24"/>
          <w:szCs w:val="24"/>
        </w:rPr>
        <w:t>ho</w:t>
      </w:r>
      <w:r w:rsidR="001E07C6" w:rsidRPr="006C6B3C">
        <w:rPr>
          <w:rFonts w:eastAsia="Calibri" w:cstheme="minorHAnsi"/>
          <w:sz w:val="24"/>
          <w:szCs w:val="24"/>
        </w:rPr>
        <w:t xml:space="preserve"> řízení bez uveřejnění (dále jen „</w:t>
      </w:r>
      <w:r w:rsidRPr="006C6B3C">
        <w:rPr>
          <w:rFonts w:eastAsia="Calibri" w:cstheme="minorHAnsi"/>
          <w:sz w:val="24"/>
          <w:szCs w:val="24"/>
        </w:rPr>
        <w:t>JŘBU</w:t>
      </w:r>
      <w:r w:rsidR="001E07C6" w:rsidRPr="006C6B3C">
        <w:rPr>
          <w:rFonts w:eastAsia="Calibri" w:cstheme="minorHAnsi"/>
          <w:sz w:val="24"/>
          <w:szCs w:val="24"/>
        </w:rPr>
        <w:t>“)</w:t>
      </w:r>
      <w:r w:rsidR="00EE215C">
        <w:rPr>
          <w:rFonts w:eastAsia="Calibri" w:cstheme="minorHAnsi"/>
          <w:sz w:val="24"/>
          <w:szCs w:val="24"/>
        </w:rPr>
        <w:t>, které je vyhrazeno pro</w:t>
      </w:r>
      <w:r w:rsidR="00E44B4D">
        <w:rPr>
          <w:rFonts w:eastAsia="Calibri" w:cstheme="minorHAnsi"/>
          <w:sz w:val="24"/>
          <w:szCs w:val="24"/>
        </w:rPr>
        <w:t xml:space="preserve"> </w:t>
      </w:r>
      <w:r w:rsidRPr="006C6B3C">
        <w:rPr>
          <w:rFonts w:eastAsia="Calibri" w:cstheme="minorHAnsi"/>
          <w:sz w:val="24"/>
          <w:szCs w:val="24"/>
        </w:rPr>
        <w:t>krajní nebo mimořádné situace, je přísně vázáno na splnění zákonem stanovených podmínek, např. jestliže veřejnou zakázku je nezbytné zadat v krajně naléhavém případě, který zadavatel svým jednáním nezpůsobil a ani jej nemohl př</w:t>
      </w:r>
      <w:r w:rsidR="00245BD5">
        <w:rPr>
          <w:rFonts w:eastAsia="Calibri" w:cstheme="minorHAnsi"/>
          <w:sz w:val="24"/>
          <w:szCs w:val="24"/>
        </w:rPr>
        <w:t>edvídat, a z časových důvodů ji</w:t>
      </w:r>
      <w:r w:rsidR="00E44B4D">
        <w:rPr>
          <w:rFonts w:eastAsia="Calibri" w:cstheme="minorHAnsi"/>
          <w:sz w:val="24"/>
          <w:szCs w:val="24"/>
        </w:rPr>
        <w:t xml:space="preserve"> </w:t>
      </w:r>
      <w:r w:rsidRPr="006C6B3C">
        <w:rPr>
          <w:rFonts w:eastAsia="Calibri" w:cstheme="minorHAnsi"/>
          <w:sz w:val="24"/>
          <w:szCs w:val="24"/>
        </w:rPr>
        <w:t>není možno zadat v jiném druhu zadávacího řízení</w:t>
      </w:r>
      <w:r w:rsidRPr="006C6B3C">
        <w:rPr>
          <w:rStyle w:val="Znakapoznpodarou"/>
          <w:rFonts w:cstheme="minorHAnsi"/>
          <w:sz w:val="24"/>
          <w:szCs w:val="24"/>
          <w:lang w:eastAsia="cs-CZ"/>
        </w:rPr>
        <w:footnoteReference w:id="38"/>
      </w:r>
      <w:r w:rsidRPr="006C6B3C">
        <w:rPr>
          <w:rFonts w:eastAsia="Calibri" w:cstheme="minorHAnsi"/>
          <w:sz w:val="24"/>
          <w:szCs w:val="24"/>
        </w:rPr>
        <w:t xml:space="preserve">. </w:t>
      </w:r>
    </w:p>
    <w:p w14:paraId="248B2DF0" w14:textId="77777777" w:rsidR="00A45F9A" w:rsidRPr="006C6B3C" w:rsidRDefault="00A45F9A" w:rsidP="00D928D2">
      <w:pPr>
        <w:spacing w:after="0" w:line="240" w:lineRule="auto"/>
        <w:mirrorIndents/>
        <w:jc w:val="both"/>
        <w:rPr>
          <w:rFonts w:eastAsia="Calibri" w:cstheme="minorHAnsi"/>
          <w:sz w:val="24"/>
          <w:szCs w:val="24"/>
        </w:rPr>
      </w:pPr>
    </w:p>
    <w:p w14:paraId="0A6E27A2" w14:textId="77777777" w:rsidR="00A45F9A" w:rsidRPr="006C6B3C" w:rsidRDefault="00AB11EE" w:rsidP="00D928D2">
      <w:pPr>
        <w:spacing w:after="0" w:line="240" w:lineRule="auto"/>
        <w:mirrorIndents/>
        <w:jc w:val="both"/>
        <w:rPr>
          <w:rFonts w:cstheme="minorHAnsi"/>
          <w:sz w:val="24"/>
          <w:szCs w:val="24"/>
        </w:rPr>
      </w:pPr>
      <w:r w:rsidRPr="006C6B3C">
        <w:rPr>
          <w:rFonts w:eastAsia="Calibri" w:cstheme="minorHAnsi"/>
          <w:sz w:val="24"/>
          <w:szCs w:val="24"/>
        </w:rPr>
        <w:t xml:space="preserve">V případě </w:t>
      </w:r>
      <w:r w:rsidR="00FE5E6F" w:rsidRPr="006C6B3C">
        <w:rPr>
          <w:rFonts w:eastAsia="Calibri" w:cstheme="minorHAnsi"/>
          <w:sz w:val="24"/>
          <w:szCs w:val="24"/>
        </w:rPr>
        <w:t xml:space="preserve">řešení </w:t>
      </w:r>
      <w:r w:rsidRPr="006C6B3C">
        <w:rPr>
          <w:rFonts w:eastAsia="Calibri" w:cstheme="minorHAnsi"/>
          <w:sz w:val="24"/>
          <w:szCs w:val="24"/>
        </w:rPr>
        <w:t>havarijního stavu mostu bývá splněna zákonn</w:t>
      </w:r>
      <w:r w:rsidR="00EE215C">
        <w:rPr>
          <w:rFonts w:eastAsia="Calibri" w:cstheme="minorHAnsi"/>
          <w:sz w:val="24"/>
          <w:szCs w:val="24"/>
        </w:rPr>
        <w:t>á podmínka krajní naléhavosti i </w:t>
      </w:r>
      <w:r w:rsidRPr="006C6B3C">
        <w:rPr>
          <w:rFonts w:eastAsia="Calibri" w:cstheme="minorHAnsi"/>
          <w:sz w:val="24"/>
          <w:szCs w:val="24"/>
        </w:rPr>
        <w:t xml:space="preserve">podmínka nemožnosti zadat veřejnou zakázku z časových důvodů v jiném druhu zadávacího řízení. Je-li ale havarijní stav mostu důsledkem dlouhodobě zanedbávané údržby a odkládání jeho oprav, nemusí být vždy splněna podmínka, </w:t>
      </w:r>
      <w:r w:rsidRPr="006C6B3C">
        <w:rPr>
          <w:rFonts w:cstheme="minorHAnsi"/>
          <w:sz w:val="24"/>
          <w:szCs w:val="24"/>
        </w:rPr>
        <w:t>že krajně naléhavý případ zadavatel svým jednáním nezpůsobil a ani jej nemohl předvídat. Zadavatel se v takovýchto případech dostává do situace, kdy prakticky nemá možnost zadávat veřejné zakázky na práce související s řešením havarijního stavu mostu jinak než v rozporu s právními předpisy. Vzniku takové situace by tedy měl předejít řádnou péčí o mosty.</w:t>
      </w:r>
    </w:p>
    <w:p w14:paraId="3EF3245B" w14:textId="77777777" w:rsidR="00A45F9A" w:rsidRPr="006C6B3C" w:rsidRDefault="00A45F9A" w:rsidP="00D928D2">
      <w:pPr>
        <w:spacing w:after="0" w:line="240" w:lineRule="auto"/>
        <w:mirrorIndents/>
        <w:jc w:val="both"/>
        <w:rPr>
          <w:rFonts w:eastAsia="Calibri" w:cstheme="minorHAnsi"/>
          <w:sz w:val="24"/>
          <w:szCs w:val="24"/>
        </w:rPr>
      </w:pPr>
    </w:p>
    <w:p w14:paraId="10C67ADF" w14:textId="263096CC" w:rsidR="00A45F9A" w:rsidRPr="006C6B3C" w:rsidRDefault="00AB11EE" w:rsidP="00D928D2">
      <w:pPr>
        <w:spacing w:after="0" w:line="240" w:lineRule="auto"/>
        <w:mirrorIndents/>
        <w:jc w:val="both"/>
        <w:rPr>
          <w:rFonts w:cstheme="minorHAnsi"/>
          <w:sz w:val="24"/>
          <w:szCs w:val="24"/>
        </w:rPr>
      </w:pPr>
      <w:r w:rsidRPr="006C6B3C">
        <w:rPr>
          <w:rFonts w:eastAsia="Calibri" w:cstheme="minorHAnsi"/>
          <w:sz w:val="24"/>
          <w:szCs w:val="24"/>
        </w:rPr>
        <w:t xml:space="preserve">V případě </w:t>
      </w:r>
      <w:r w:rsidRPr="006C6B3C">
        <w:rPr>
          <w:rFonts w:cstheme="minorHAnsi"/>
          <w:sz w:val="24"/>
          <w:szCs w:val="24"/>
          <w:lang w:eastAsia="cs-CZ"/>
        </w:rPr>
        <w:t xml:space="preserve">mostu v km </w:t>
      </w:r>
      <w:r w:rsidRPr="006C6B3C">
        <w:rPr>
          <w:rFonts w:cstheme="minorHAnsi"/>
          <w:sz w:val="24"/>
          <w:szCs w:val="24"/>
        </w:rPr>
        <w:t xml:space="preserve">29,161 dálnice D1 přes </w:t>
      </w:r>
      <w:proofErr w:type="spellStart"/>
      <w:r w:rsidRPr="006C6B3C">
        <w:rPr>
          <w:rFonts w:cstheme="minorHAnsi"/>
          <w:sz w:val="24"/>
          <w:szCs w:val="24"/>
        </w:rPr>
        <w:t>Drhlovský</w:t>
      </w:r>
      <w:proofErr w:type="spellEnd"/>
      <w:r w:rsidRPr="006C6B3C">
        <w:rPr>
          <w:rFonts w:cstheme="minorHAnsi"/>
          <w:sz w:val="24"/>
          <w:szCs w:val="24"/>
        </w:rPr>
        <w:t xml:space="preserve"> potok ŘSD (viz bod 10.4 d) zadalo </w:t>
      </w:r>
      <w:r w:rsidRPr="006C6B3C">
        <w:rPr>
          <w:rFonts w:eastAsia="Calibri" w:cstheme="minorHAnsi"/>
          <w:sz w:val="24"/>
          <w:szCs w:val="24"/>
        </w:rPr>
        <w:t xml:space="preserve">veřejnou zakázku </w:t>
      </w:r>
      <w:r w:rsidRPr="006C6B3C">
        <w:rPr>
          <w:rFonts w:cstheme="minorHAnsi"/>
          <w:sz w:val="24"/>
          <w:szCs w:val="24"/>
        </w:rPr>
        <w:t>na havarijní podepření mostu v JŘBU s odkazem na § 23 odst. 4 písm. b) zákona č. 137/2006 Sb. Zadávací řízení zahájilo dne 19. 2. 2015 zasláním výzvy k podání nabídky pěti dodavatelům. Z jimi předložených nabídek podle kritéria nejnižší ceny vybralo nabídku uchazeče s cenou 51 697 646,78 Kč bez DPH a dne 24. 3. 2015 s ním uzavřelo smlouvu. ŘSD v uvedeném případě použilo JŘBU neoprávněně, neboť stav vyžadující okamžité zahájení prací na podepření mostu nevznikl náhle z objektivních příčin, ale byl důsledkem dlouhodobě neřešeného zatékání do konstrukce mostu, jehož negativní důsledky ŘSD mohlo předvídat. ŘSD tedy při zadávání této veřejné zakázky postupovalo v rozporu s právním předpisem.</w:t>
      </w:r>
    </w:p>
    <w:p w14:paraId="29647F40" w14:textId="77777777" w:rsidR="00A45F9A" w:rsidRPr="006C6B3C" w:rsidRDefault="00A45F9A" w:rsidP="00D928D2">
      <w:pPr>
        <w:spacing w:after="0" w:line="240" w:lineRule="auto"/>
        <w:mirrorIndents/>
        <w:jc w:val="both"/>
        <w:rPr>
          <w:rFonts w:cstheme="minorHAnsi"/>
          <w:sz w:val="24"/>
          <w:szCs w:val="24"/>
        </w:rPr>
      </w:pPr>
    </w:p>
    <w:p w14:paraId="0F72839C" w14:textId="461C503D" w:rsidR="00E51F91" w:rsidRDefault="00AB11EE" w:rsidP="00D928D2">
      <w:pPr>
        <w:spacing w:after="0" w:line="240" w:lineRule="auto"/>
        <w:mirrorIndents/>
        <w:jc w:val="both"/>
        <w:rPr>
          <w:rFonts w:cstheme="minorHAnsi"/>
          <w:sz w:val="24"/>
          <w:szCs w:val="24"/>
        </w:rPr>
      </w:pPr>
      <w:r w:rsidRPr="006C6B3C">
        <w:rPr>
          <w:rFonts w:cstheme="minorHAnsi"/>
          <w:sz w:val="24"/>
          <w:szCs w:val="24"/>
        </w:rPr>
        <w:t>V</w:t>
      </w:r>
      <w:r w:rsidR="00FE5E6F" w:rsidRPr="006C6B3C">
        <w:rPr>
          <w:rFonts w:cstheme="minorHAnsi"/>
          <w:sz w:val="24"/>
          <w:szCs w:val="24"/>
        </w:rPr>
        <w:t> obdobném případě v</w:t>
      </w:r>
      <w:r w:rsidRPr="006C6B3C">
        <w:rPr>
          <w:rFonts w:cstheme="minorHAnsi"/>
          <w:sz w:val="24"/>
          <w:szCs w:val="24"/>
        </w:rPr>
        <w:t> řízení o přezkoumání úkonů zadavate</w:t>
      </w:r>
      <w:r w:rsidR="00A10980">
        <w:rPr>
          <w:rFonts w:cstheme="minorHAnsi"/>
          <w:sz w:val="24"/>
          <w:szCs w:val="24"/>
        </w:rPr>
        <w:t>le v případě veřejné zakázky na</w:t>
      </w:r>
      <w:r w:rsidR="00E44B4D">
        <w:rPr>
          <w:rFonts w:cstheme="minorHAnsi"/>
          <w:sz w:val="24"/>
          <w:szCs w:val="24"/>
        </w:rPr>
        <w:t xml:space="preserve"> </w:t>
      </w:r>
      <w:r w:rsidRPr="006C6B3C">
        <w:rPr>
          <w:rFonts w:cstheme="minorHAnsi"/>
          <w:sz w:val="24"/>
          <w:szCs w:val="24"/>
        </w:rPr>
        <w:t xml:space="preserve">stavební práce s cenou 116,9 mil. Kč, kterou ŘSD zadalo v roce 2013 v souvislosti s řešením havarijního stavu mostu v km 1,315 km silnice I. třídy č. 43 v Brně, </w:t>
      </w:r>
      <w:r w:rsidR="001E07C6" w:rsidRPr="006C6B3C">
        <w:rPr>
          <w:rFonts w:cstheme="minorHAnsi"/>
          <w:sz w:val="24"/>
          <w:szCs w:val="24"/>
        </w:rPr>
        <w:t>Úřad pro ochranu hospodářské soutěže (dále jen „</w:t>
      </w:r>
      <w:r w:rsidRPr="006C6B3C">
        <w:rPr>
          <w:rFonts w:cstheme="minorHAnsi"/>
          <w:sz w:val="24"/>
          <w:szCs w:val="24"/>
        </w:rPr>
        <w:t>ÚOHS</w:t>
      </w:r>
      <w:r w:rsidR="001E07C6" w:rsidRPr="006C6B3C">
        <w:rPr>
          <w:rFonts w:cstheme="minorHAnsi"/>
          <w:sz w:val="24"/>
          <w:szCs w:val="24"/>
        </w:rPr>
        <w:t>“)</w:t>
      </w:r>
      <w:r w:rsidRPr="006C6B3C">
        <w:rPr>
          <w:rFonts w:cstheme="minorHAnsi"/>
          <w:sz w:val="24"/>
          <w:szCs w:val="24"/>
        </w:rPr>
        <w:t xml:space="preserve"> v roce 2016 rozhodl, že se ŘSD nedodržením zákonného postupu dopustilo správního deliktu a pro neoprávněné použití JŘBU mu uložil pokutu 700 tis Kč</w:t>
      </w:r>
      <w:r w:rsidRPr="006C6B3C">
        <w:rPr>
          <w:rFonts w:cstheme="minorHAnsi"/>
          <w:sz w:val="24"/>
          <w:szCs w:val="24"/>
          <w:vertAlign w:val="superscript"/>
        </w:rPr>
        <w:footnoteReference w:id="39"/>
      </w:r>
      <w:r w:rsidRPr="006C6B3C">
        <w:rPr>
          <w:rFonts w:cstheme="minorHAnsi"/>
          <w:sz w:val="24"/>
          <w:szCs w:val="24"/>
        </w:rPr>
        <w:t>. Ve zdůvodnění svého rozhodnutí ÚOHS mj. uvedl, že havarijní stav mostu byl</w:t>
      </w:r>
      <w:r w:rsidR="00E44B4D">
        <w:rPr>
          <w:rFonts w:cstheme="minorHAnsi"/>
          <w:sz w:val="24"/>
          <w:szCs w:val="24"/>
        </w:rPr>
        <w:t xml:space="preserve"> </w:t>
      </w:r>
      <w:r w:rsidRPr="006C6B3C">
        <w:rPr>
          <w:rFonts w:cstheme="minorHAnsi"/>
          <w:sz w:val="24"/>
          <w:szCs w:val="24"/>
        </w:rPr>
        <w:t xml:space="preserve">důsledkem </w:t>
      </w:r>
      <w:r w:rsidR="00E44B4D" w:rsidRPr="006C6B3C">
        <w:rPr>
          <w:rFonts w:cstheme="minorHAnsi"/>
          <w:sz w:val="24"/>
          <w:szCs w:val="24"/>
        </w:rPr>
        <w:t xml:space="preserve">jeho </w:t>
      </w:r>
      <w:r w:rsidRPr="006C6B3C">
        <w:rPr>
          <w:rFonts w:cstheme="minorHAnsi"/>
          <w:sz w:val="24"/>
          <w:szCs w:val="24"/>
        </w:rPr>
        <w:t xml:space="preserve">nedostatečné údržby a včasného neřešení závad. Nejednalo se </w:t>
      </w:r>
      <w:r w:rsidR="002D75F5" w:rsidRPr="006C6B3C">
        <w:rPr>
          <w:rFonts w:cstheme="minorHAnsi"/>
          <w:sz w:val="24"/>
          <w:szCs w:val="24"/>
        </w:rPr>
        <w:t>tedy</w:t>
      </w:r>
      <w:r w:rsidRPr="006C6B3C">
        <w:rPr>
          <w:rFonts w:cstheme="minorHAnsi"/>
          <w:sz w:val="24"/>
          <w:szCs w:val="24"/>
        </w:rPr>
        <w:t xml:space="preserve"> o</w:t>
      </w:r>
      <w:r w:rsidR="00FC1C92">
        <w:rPr>
          <w:rFonts w:cstheme="minorHAnsi"/>
          <w:sz w:val="24"/>
          <w:szCs w:val="24"/>
        </w:rPr>
        <w:t> </w:t>
      </w:r>
      <w:r w:rsidRPr="006C6B3C">
        <w:rPr>
          <w:rFonts w:cstheme="minorHAnsi"/>
          <w:sz w:val="24"/>
          <w:szCs w:val="24"/>
        </w:rPr>
        <w:t xml:space="preserve">náhle způsobený </w:t>
      </w:r>
      <w:r w:rsidR="002D75F5" w:rsidRPr="006C6B3C">
        <w:rPr>
          <w:rFonts w:cstheme="minorHAnsi"/>
          <w:sz w:val="24"/>
          <w:szCs w:val="24"/>
        </w:rPr>
        <w:t>s</w:t>
      </w:r>
      <w:r w:rsidRPr="006C6B3C">
        <w:rPr>
          <w:rFonts w:cstheme="minorHAnsi"/>
          <w:sz w:val="24"/>
          <w:szCs w:val="24"/>
        </w:rPr>
        <w:t xml:space="preserve">tav, kterému by nebylo možno při vynaložení náležité péče zabránit. </w:t>
      </w:r>
    </w:p>
    <w:p w14:paraId="372FA47B" w14:textId="77777777" w:rsidR="00033944" w:rsidRPr="006C6B3C" w:rsidRDefault="00033944" w:rsidP="00D928D2">
      <w:pPr>
        <w:spacing w:after="0" w:line="240" w:lineRule="auto"/>
        <w:mirrorIndents/>
        <w:jc w:val="both"/>
        <w:rPr>
          <w:rFonts w:cstheme="minorHAnsi"/>
          <w:sz w:val="24"/>
          <w:szCs w:val="24"/>
        </w:rPr>
      </w:pPr>
    </w:p>
    <w:p w14:paraId="39C5CDFD" w14:textId="77777777" w:rsidR="00D41812" w:rsidRPr="00FC1C92" w:rsidRDefault="00FC1C92" w:rsidP="00D928D2">
      <w:pPr>
        <w:spacing w:after="0" w:line="240" w:lineRule="auto"/>
        <w:mirrorIndents/>
        <w:jc w:val="both"/>
        <w:rPr>
          <w:rFonts w:eastAsia="Calibri" w:cstheme="minorHAnsi"/>
          <w:b/>
          <w:sz w:val="24"/>
          <w:szCs w:val="24"/>
        </w:rPr>
      </w:pPr>
      <w:r>
        <w:rPr>
          <w:rFonts w:eastAsia="Calibri" w:cstheme="minorHAnsi"/>
          <w:b/>
          <w:sz w:val="24"/>
          <w:szCs w:val="24"/>
        </w:rPr>
        <w:t xml:space="preserve">11. </w:t>
      </w:r>
      <w:r w:rsidR="00AB11EE" w:rsidRPr="00FC1C92">
        <w:rPr>
          <w:rFonts w:eastAsia="Calibri" w:cstheme="minorHAnsi"/>
          <w:b/>
          <w:sz w:val="24"/>
          <w:szCs w:val="24"/>
        </w:rPr>
        <w:t>Péče o mosty na silnicích II. a III. třídy</w:t>
      </w:r>
    </w:p>
    <w:p w14:paraId="747C2B70" w14:textId="77777777" w:rsidR="00033245" w:rsidRPr="006C6B3C" w:rsidRDefault="00033245" w:rsidP="00D928D2">
      <w:pPr>
        <w:tabs>
          <w:tab w:val="left" w:pos="2040"/>
        </w:tabs>
        <w:autoSpaceDE w:val="0"/>
        <w:autoSpaceDN w:val="0"/>
        <w:adjustRightInd w:val="0"/>
        <w:spacing w:after="0" w:line="240" w:lineRule="auto"/>
        <w:mirrorIndents/>
        <w:jc w:val="both"/>
        <w:rPr>
          <w:rFonts w:cstheme="minorHAnsi"/>
          <w:sz w:val="24"/>
          <w:szCs w:val="24"/>
        </w:rPr>
      </w:pPr>
    </w:p>
    <w:p w14:paraId="5A9B614B" w14:textId="26DC3F18" w:rsidR="006C3CA0" w:rsidRPr="006C6B3C" w:rsidRDefault="00AB1AAB" w:rsidP="00D928D2">
      <w:pPr>
        <w:tabs>
          <w:tab w:val="left" w:pos="2040"/>
        </w:tabs>
        <w:autoSpaceDE w:val="0"/>
        <w:autoSpaceDN w:val="0"/>
        <w:adjustRightInd w:val="0"/>
        <w:spacing w:after="0" w:line="240" w:lineRule="auto"/>
        <w:mirrorIndents/>
        <w:jc w:val="both"/>
        <w:rPr>
          <w:rFonts w:cstheme="minorHAnsi"/>
          <w:sz w:val="24"/>
          <w:szCs w:val="24"/>
        </w:rPr>
      </w:pPr>
      <w:r w:rsidRPr="006C6B3C">
        <w:rPr>
          <w:rFonts w:eastAsia="Calibri" w:cstheme="minorHAnsi"/>
          <w:sz w:val="24"/>
          <w:szCs w:val="24"/>
        </w:rPr>
        <w:t xml:space="preserve">S ohledem na svou </w:t>
      </w:r>
      <w:r w:rsidRPr="006C6B3C">
        <w:rPr>
          <w:rFonts w:cstheme="minorHAnsi"/>
          <w:sz w:val="24"/>
          <w:szCs w:val="24"/>
        </w:rPr>
        <w:t>působnost neumožňující kontrolovat nakládání s majetkem krajů</w:t>
      </w:r>
      <w:r w:rsidRPr="006C6B3C">
        <w:rPr>
          <w:rFonts w:eastAsia="Calibri" w:cstheme="minorHAnsi"/>
          <w:sz w:val="24"/>
          <w:szCs w:val="24"/>
        </w:rPr>
        <w:t xml:space="preserve"> nemohl</w:t>
      </w:r>
      <w:r w:rsidR="00E44B4D" w:rsidRPr="00E44B4D">
        <w:rPr>
          <w:rFonts w:eastAsia="Calibri" w:cstheme="minorHAnsi"/>
          <w:sz w:val="24"/>
          <w:szCs w:val="24"/>
        </w:rPr>
        <w:t xml:space="preserve"> </w:t>
      </w:r>
      <w:r w:rsidR="00E44B4D" w:rsidRPr="006C6B3C">
        <w:rPr>
          <w:rFonts w:eastAsia="Calibri" w:cstheme="minorHAnsi"/>
          <w:sz w:val="24"/>
          <w:szCs w:val="24"/>
        </w:rPr>
        <w:t>NKÚ</w:t>
      </w:r>
      <w:r w:rsidRPr="006C6B3C">
        <w:rPr>
          <w:rFonts w:eastAsia="Calibri" w:cstheme="minorHAnsi"/>
          <w:sz w:val="24"/>
          <w:szCs w:val="24"/>
        </w:rPr>
        <w:t xml:space="preserve"> </w:t>
      </w:r>
      <w:r w:rsidR="0014300E" w:rsidRPr="006C6B3C">
        <w:rPr>
          <w:rFonts w:eastAsia="Calibri" w:cstheme="minorHAnsi"/>
          <w:sz w:val="24"/>
          <w:szCs w:val="24"/>
        </w:rPr>
        <w:t xml:space="preserve">vyhodnotit </w:t>
      </w:r>
      <w:r w:rsidRPr="006C6B3C">
        <w:rPr>
          <w:rFonts w:eastAsia="Calibri" w:cstheme="minorHAnsi"/>
          <w:sz w:val="24"/>
          <w:szCs w:val="24"/>
        </w:rPr>
        <w:t>úroveň péče o mosty na silnicích II. a III. třídy</w:t>
      </w:r>
      <w:r w:rsidRPr="006C6B3C">
        <w:rPr>
          <w:rFonts w:cstheme="minorHAnsi"/>
          <w:sz w:val="24"/>
          <w:szCs w:val="24"/>
        </w:rPr>
        <w:t xml:space="preserve">. </w:t>
      </w:r>
      <w:r w:rsidR="005F4355" w:rsidRPr="006C6B3C">
        <w:rPr>
          <w:rFonts w:cstheme="minorHAnsi"/>
          <w:sz w:val="24"/>
          <w:szCs w:val="24"/>
        </w:rPr>
        <w:t>Údržba těchto mostů</w:t>
      </w:r>
      <w:r w:rsidR="006C3CA0" w:rsidRPr="006C6B3C">
        <w:rPr>
          <w:rFonts w:cstheme="minorHAnsi"/>
          <w:sz w:val="24"/>
          <w:szCs w:val="24"/>
        </w:rPr>
        <w:t>, kterou</w:t>
      </w:r>
      <w:r w:rsidR="005F4355" w:rsidRPr="006C6B3C">
        <w:rPr>
          <w:rFonts w:cstheme="minorHAnsi"/>
          <w:sz w:val="24"/>
          <w:szCs w:val="24"/>
        </w:rPr>
        <w:t xml:space="preserve"> </w:t>
      </w:r>
      <w:r w:rsidR="006C3CA0" w:rsidRPr="006C6B3C">
        <w:rPr>
          <w:rFonts w:cstheme="minorHAnsi"/>
          <w:sz w:val="24"/>
          <w:szCs w:val="24"/>
        </w:rPr>
        <w:t>prováděly</w:t>
      </w:r>
      <w:r w:rsidR="005F4355" w:rsidRPr="006C6B3C">
        <w:rPr>
          <w:rFonts w:cstheme="minorHAnsi"/>
          <w:sz w:val="24"/>
          <w:szCs w:val="24"/>
        </w:rPr>
        <w:t xml:space="preserve"> kraji zřízen</w:t>
      </w:r>
      <w:r w:rsidR="006C3CA0" w:rsidRPr="006C6B3C">
        <w:rPr>
          <w:rFonts w:cstheme="minorHAnsi"/>
          <w:sz w:val="24"/>
          <w:szCs w:val="24"/>
        </w:rPr>
        <w:t>é</w:t>
      </w:r>
      <w:r w:rsidR="005F4355" w:rsidRPr="006C6B3C">
        <w:rPr>
          <w:rFonts w:cstheme="minorHAnsi"/>
          <w:sz w:val="24"/>
          <w:szCs w:val="24"/>
        </w:rPr>
        <w:t xml:space="preserve"> příspěvkov</w:t>
      </w:r>
      <w:r w:rsidR="006C3CA0" w:rsidRPr="006C6B3C">
        <w:rPr>
          <w:rFonts w:cstheme="minorHAnsi"/>
          <w:sz w:val="24"/>
          <w:szCs w:val="24"/>
        </w:rPr>
        <w:t>é</w:t>
      </w:r>
      <w:r w:rsidR="005F4355" w:rsidRPr="006C6B3C">
        <w:rPr>
          <w:rFonts w:cstheme="minorHAnsi"/>
          <w:sz w:val="24"/>
          <w:szCs w:val="24"/>
        </w:rPr>
        <w:t xml:space="preserve"> organizace zajišťující správu silnic (dále jen „SÚS“)</w:t>
      </w:r>
      <w:r w:rsidR="006C3CA0" w:rsidRPr="006C6B3C">
        <w:rPr>
          <w:rFonts w:cstheme="minorHAnsi"/>
          <w:sz w:val="24"/>
          <w:szCs w:val="24"/>
        </w:rPr>
        <w:t>, byla financována z </w:t>
      </w:r>
      <w:r w:rsidRPr="006C6B3C">
        <w:rPr>
          <w:rFonts w:cstheme="minorHAnsi"/>
          <w:sz w:val="24"/>
          <w:szCs w:val="24"/>
        </w:rPr>
        <w:t>rozpočtů</w:t>
      </w:r>
      <w:r w:rsidR="006C3CA0" w:rsidRPr="006C6B3C">
        <w:rPr>
          <w:rFonts w:cstheme="minorHAnsi"/>
          <w:sz w:val="24"/>
          <w:szCs w:val="24"/>
        </w:rPr>
        <w:t xml:space="preserve"> krajů, tedy z prostředků mimo </w:t>
      </w:r>
      <w:r w:rsidR="00E44B4D">
        <w:rPr>
          <w:rFonts w:cstheme="minorHAnsi"/>
          <w:sz w:val="24"/>
          <w:szCs w:val="24"/>
        </w:rPr>
        <w:t xml:space="preserve">kontrolní </w:t>
      </w:r>
      <w:r w:rsidR="006C3CA0" w:rsidRPr="006C6B3C">
        <w:rPr>
          <w:rFonts w:cstheme="minorHAnsi"/>
          <w:sz w:val="24"/>
          <w:szCs w:val="24"/>
        </w:rPr>
        <w:t>působnost NKÚ</w:t>
      </w:r>
      <w:r w:rsidR="005F4355" w:rsidRPr="006C6B3C">
        <w:rPr>
          <w:rFonts w:cstheme="minorHAnsi"/>
          <w:sz w:val="24"/>
          <w:szCs w:val="24"/>
        </w:rPr>
        <w:t>.</w:t>
      </w:r>
      <w:r w:rsidR="006C3CA0" w:rsidRPr="006C6B3C">
        <w:rPr>
          <w:rFonts w:cstheme="minorHAnsi"/>
          <w:sz w:val="24"/>
          <w:szCs w:val="24"/>
        </w:rPr>
        <w:t xml:space="preserve"> </w:t>
      </w:r>
      <w:r w:rsidR="000F1F5C" w:rsidRPr="006C6B3C">
        <w:rPr>
          <w:rFonts w:cstheme="minorHAnsi"/>
          <w:sz w:val="24"/>
          <w:szCs w:val="24"/>
        </w:rPr>
        <w:t xml:space="preserve">NKÚ se </w:t>
      </w:r>
      <w:r w:rsidR="005F4355" w:rsidRPr="006C6B3C">
        <w:rPr>
          <w:rFonts w:cstheme="minorHAnsi"/>
          <w:sz w:val="24"/>
          <w:szCs w:val="24"/>
        </w:rPr>
        <w:t xml:space="preserve">proto </w:t>
      </w:r>
      <w:r w:rsidR="000F1F5C" w:rsidRPr="006C6B3C">
        <w:rPr>
          <w:rFonts w:cstheme="minorHAnsi"/>
          <w:sz w:val="24"/>
          <w:szCs w:val="24"/>
        </w:rPr>
        <w:t xml:space="preserve">zaměřil </w:t>
      </w:r>
      <w:r w:rsidR="0071177D" w:rsidRPr="006C6B3C">
        <w:rPr>
          <w:rFonts w:cstheme="minorHAnsi"/>
          <w:sz w:val="24"/>
          <w:szCs w:val="24"/>
        </w:rPr>
        <w:t xml:space="preserve">na </w:t>
      </w:r>
      <w:r w:rsidR="006C3CA0" w:rsidRPr="006C6B3C">
        <w:rPr>
          <w:rFonts w:cstheme="minorHAnsi"/>
          <w:sz w:val="24"/>
          <w:szCs w:val="24"/>
        </w:rPr>
        <w:t xml:space="preserve">kontrolu </w:t>
      </w:r>
      <w:r w:rsidR="0071177D" w:rsidRPr="006C6B3C">
        <w:rPr>
          <w:rFonts w:cstheme="minorHAnsi"/>
          <w:sz w:val="24"/>
          <w:szCs w:val="24"/>
        </w:rPr>
        <w:t>využití</w:t>
      </w:r>
      <w:r w:rsidR="00E816A1" w:rsidRPr="006C6B3C">
        <w:rPr>
          <w:rFonts w:cstheme="minorHAnsi"/>
          <w:sz w:val="24"/>
          <w:szCs w:val="24"/>
        </w:rPr>
        <w:t xml:space="preserve"> </w:t>
      </w:r>
      <w:r w:rsidR="006C3CA0" w:rsidRPr="006C6B3C">
        <w:rPr>
          <w:rFonts w:cstheme="minorHAnsi"/>
          <w:sz w:val="24"/>
          <w:szCs w:val="24"/>
        </w:rPr>
        <w:t xml:space="preserve">peněžních </w:t>
      </w:r>
      <w:r w:rsidR="00E816A1" w:rsidRPr="006C6B3C">
        <w:rPr>
          <w:rFonts w:cstheme="minorHAnsi"/>
          <w:sz w:val="24"/>
          <w:szCs w:val="24"/>
        </w:rPr>
        <w:t>příspěvků z rozpočtu SFDI</w:t>
      </w:r>
      <w:r w:rsidRPr="006C6B3C">
        <w:rPr>
          <w:rFonts w:cstheme="minorHAnsi"/>
          <w:sz w:val="24"/>
          <w:szCs w:val="24"/>
        </w:rPr>
        <w:t xml:space="preserve"> a IROP vyu</w:t>
      </w:r>
      <w:r w:rsidR="002A3725" w:rsidRPr="006C6B3C">
        <w:rPr>
          <w:rFonts w:cstheme="minorHAnsi"/>
          <w:sz w:val="24"/>
          <w:szCs w:val="24"/>
        </w:rPr>
        <w:t>žit</w:t>
      </w:r>
      <w:r w:rsidRPr="006C6B3C">
        <w:rPr>
          <w:rFonts w:cstheme="minorHAnsi"/>
          <w:sz w:val="24"/>
          <w:szCs w:val="24"/>
        </w:rPr>
        <w:t>ých</w:t>
      </w:r>
      <w:r w:rsidR="00E44B4D">
        <w:rPr>
          <w:rFonts w:cstheme="minorHAnsi"/>
          <w:sz w:val="24"/>
          <w:szCs w:val="24"/>
        </w:rPr>
        <w:t xml:space="preserve"> </w:t>
      </w:r>
      <w:r w:rsidRPr="006C6B3C">
        <w:rPr>
          <w:rFonts w:cstheme="minorHAnsi"/>
          <w:sz w:val="24"/>
          <w:szCs w:val="24"/>
        </w:rPr>
        <w:t>JČ</w:t>
      </w:r>
      <w:r w:rsidR="00E44B4D">
        <w:rPr>
          <w:rFonts w:cstheme="minorHAnsi"/>
          <w:sz w:val="24"/>
          <w:szCs w:val="24"/>
        </w:rPr>
        <w:t> </w:t>
      </w:r>
      <w:r w:rsidRPr="006C6B3C">
        <w:rPr>
          <w:rFonts w:cstheme="minorHAnsi"/>
          <w:sz w:val="24"/>
          <w:szCs w:val="24"/>
        </w:rPr>
        <w:t>kraj</w:t>
      </w:r>
      <w:r w:rsidR="002A3725" w:rsidRPr="006C6B3C">
        <w:rPr>
          <w:rFonts w:cstheme="minorHAnsi"/>
          <w:sz w:val="24"/>
          <w:szCs w:val="24"/>
        </w:rPr>
        <w:t xml:space="preserve">em, </w:t>
      </w:r>
      <w:r w:rsidR="002A3725" w:rsidRPr="006C6B3C">
        <w:rPr>
          <w:rFonts w:eastAsia="Times New Roman" w:cstheme="minorHAnsi"/>
          <w:sz w:val="24"/>
          <w:szCs w:val="24"/>
        </w:rPr>
        <w:t xml:space="preserve">KSÚS Stč. </w:t>
      </w:r>
      <w:r w:rsidR="002B1A42" w:rsidRPr="006C6B3C">
        <w:rPr>
          <w:rFonts w:eastAsia="Times New Roman" w:cstheme="minorHAnsi"/>
          <w:sz w:val="24"/>
          <w:szCs w:val="24"/>
        </w:rPr>
        <w:t>k</w:t>
      </w:r>
      <w:r w:rsidR="002A3725" w:rsidRPr="006C6B3C">
        <w:rPr>
          <w:rFonts w:eastAsia="Times New Roman" w:cstheme="minorHAnsi"/>
          <w:sz w:val="24"/>
          <w:szCs w:val="24"/>
        </w:rPr>
        <w:t xml:space="preserve">raje, SÚS Pard. kraje, SÚS </w:t>
      </w:r>
      <w:proofErr w:type="spellStart"/>
      <w:r w:rsidR="002A3725" w:rsidRPr="006C6B3C">
        <w:rPr>
          <w:rFonts w:eastAsia="Times New Roman" w:cstheme="minorHAnsi"/>
          <w:sz w:val="24"/>
          <w:szCs w:val="24"/>
        </w:rPr>
        <w:t>Plz</w:t>
      </w:r>
      <w:proofErr w:type="spellEnd"/>
      <w:r w:rsidR="002A3725" w:rsidRPr="006C6B3C">
        <w:rPr>
          <w:rFonts w:eastAsia="Times New Roman" w:cstheme="minorHAnsi"/>
          <w:sz w:val="24"/>
          <w:szCs w:val="24"/>
        </w:rPr>
        <w:t xml:space="preserve">. kraje a SÚS JM kraje </w:t>
      </w:r>
      <w:r w:rsidR="002A3725" w:rsidRPr="006C6B3C">
        <w:rPr>
          <w:rFonts w:cstheme="minorHAnsi"/>
          <w:sz w:val="24"/>
          <w:szCs w:val="24"/>
        </w:rPr>
        <w:t>pro</w:t>
      </w:r>
      <w:r w:rsidR="00E44B4D">
        <w:rPr>
          <w:rFonts w:cstheme="minorHAnsi"/>
          <w:sz w:val="24"/>
          <w:szCs w:val="24"/>
        </w:rPr>
        <w:t xml:space="preserve"> </w:t>
      </w:r>
      <w:r w:rsidR="009D3B1B">
        <w:rPr>
          <w:rFonts w:cstheme="minorHAnsi"/>
          <w:sz w:val="24"/>
          <w:szCs w:val="24"/>
        </w:rPr>
        <w:t>financování oprav mostů, a </w:t>
      </w:r>
      <w:r w:rsidR="006C3CA0" w:rsidRPr="006C6B3C">
        <w:rPr>
          <w:rFonts w:cstheme="minorHAnsi"/>
          <w:sz w:val="24"/>
          <w:szCs w:val="24"/>
        </w:rPr>
        <w:t xml:space="preserve">to v rámci samostatných projektů nebo v rámci projektů oprav a rekonstrukcí úseků silnic, na kterých </w:t>
      </w:r>
      <w:r w:rsidR="002A3725" w:rsidRPr="006C6B3C">
        <w:rPr>
          <w:rFonts w:cstheme="minorHAnsi"/>
          <w:sz w:val="24"/>
          <w:szCs w:val="24"/>
        </w:rPr>
        <w:t xml:space="preserve">opravované </w:t>
      </w:r>
      <w:r w:rsidR="006C3CA0" w:rsidRPr="006C6B3C">
        <w:rPr>
          <w:rFonts w:cstheme="minorHAnsi"/>
          <w:sz w:val="24"/>
          <w:szCs w:val="24"/>
        </w:rPr>
        <w:t>mosty leží.</w:t>
      </w:r>
    </w:p>
    <w:p w14:paraId="15F072F5" w14:textId="77777777" w:rsidR="006C3CA0" w:rsidRPr="006C6B3C" w:rsidRDefault="006C3CA0" w:rsidP="00D928D2">
      <w:pPr>
        <w:tabs>
          <w:tab w:val="left" w:pos="2040"/>
        </w:tabs>
        <w:autoSpaceDE w:val="0"/>
        <w:autoSpaceDN w:val="0"/>
        <w:adjustRightInd w:val="0"/>
        <w:spacing w:after="0" w:line="240" w:lineRule="auto"/>
        <w:mirrorIndents/>
        <w:jc w:val="both"/>
        <w:rPr>
          <w:rFonts w:cstheme="minorHAnsi"/>
          <w:sz w:val="24"/>
          <w:szCs w:val="24"/>
        </w:rPr>
      </w:pPr>
    </w:p>
    <w:p w14:paraId="4476EC62" w14:textId="36B03BA5" w:rsidR="00FA567D" w:rsidRPr="006C6B3C" w:rsidRDefault="00E11215" w:rsidP="00D928D2">
      <w:pPr>
        <w:tabs>
          <w:tab w:val="left" w:pos="2040"/>
        </w:tabs>
        <w:autoSpaceDE w:val="0"/>
        <w:autoSpaceDN w:val="0"/>
        <w:adjustRightInd w:val="0"/>
        <w:spacing w:after="0" w:line="240" w:lineRule="auto"/>
        <w:mirrorIndents/>
        <w:jc w:val="both"/>
        <w:rPr>
          <w:rFonts w:cstheme="minorHAnsi"/>
          <w:sz w:val="24"/>
          <w:szCs w:val="24"/>
        </w:rPr>
      </w:pPr>
      <w:r w:rsidRPr="006C6B3C">
        <w:rPr>
          <w:rFonts w:cstheme="minorHAnsi"/>
          <w:sz w:val="24"/>
          <w:szCs w:val="24"/>
        </w:rPr>
        <w:t>Z poskytnutých</w:t>
      </w:r>
      <w:r w:rsidR="00C55677" w:rsidRPr="006C6B3C">
        <w:rPr>
          <w:rFonts w:cstheme="minorHAnsi"/>
          <w:sz w:val="24"/>
          <w:szCs w:val="24"/>
        </w:rPr>
        <w:t xml:space="preserve"> údajů</w:t>
      </w:r>
      <w:r w:rsidRPr="006C6B3C">
        <w:rPr>
          <w:rFonts w:cstheme="minorHAnsi"/>
          <w:sz w:val="24"/>
          <w:szCs w:val="24"/>
        </w:rPr>
        <w:t xml:space="preserve"> vyplývá</w:t>
      </w:r>
      <w:r w:rsidR="00192862" w:rsidRPr="006C6B3C">
        <w:rPr>
          <w:rFonts w:cstheme="minorHAnsi"/>
          <w:sz w:val="24"/>
          <w:szCs w:val="24"/>
        </w:rPr>
        <w:t>, že</w:t>
      </w:r>
      <w:r w:rsidR="000F1F5C" w:rsidRPr="006C6B3C">
        <w:rPr>
          <w:rFonts w:cstheme="minorHAnsi"/>
          <w:sz w:val="24"/>
          <w:szCs w:val="24"/>
        </w:rPr>
        <w:t xml:space="preserve"> </w:t>
      </w:r>
      <w:r w:rsidR="006A29FF" w:rsidRPr="006C6B3C">
        <w:rPr>
          <w:rFonts w:cstheme="minorHAnsi"/>
          <w:sz w:val="24"/>
          <w:szCs w:val="24"/>
        </w:rPr>
        <w:t>není</w:t>
      </w:r>
      <w:r w:rsidR="000F1F5C" w:rsidRPr="006C6B3C">
        <w:rPr>
          <w:rFonts w:cstheme="minorHAnsi"/>
          <w:sz w:val="24"/>
          <w:szCs w:val="24"/>
        </w:rPr>
        <w:t xml:space="preserve"> vytvořen ucelený systém plánování, sledování, vyhodnocování a kontroly údržby mostů s vazbou na jejich stav a závady zjišťované jejich prohlídkami. </w:t>
      </w:r>
      <w:r w:rsidR="00AB11EE" w:rsidRPr="006C6B3C">
        <w:rPr>
          <w:rFonts w:cstheme="minorHAnsi"/>
          <w:sz w:val="24"/>
          <w:szCs w:val="24"/>
        </w:rPr>
        <w:t xml:space="preserve">Plánování údržby, oprav a rekonstrukcí mostů </w:t>
      </w:r>
      <w:r w:rsidR="00D97E99" w:rsidRPr="006C6B3C">
        <w:rPr>
          <w:rFonts w:cstheme="minorHAnsi"/>
          <w:sz w:val="24"/>
          <w:szCs w:val="24"/>
        </w:rPr>
        <w:t xml:space="preserve">probíhalo různým způsobem, většinou </w:t>
      </w:r>
      <w:r w:rsidR="00AB11EE" w:rsidRPr="006C6B3C">
        <w:rPr>
          <w:rFonts w:cstheme="minorHAnsi"/>
          <w:sz w:val="24"/>
          <w:szCs w:val="24"/>
        </w:rPr>
        <w:t>s využitím SHV</w:t>
      </w:r>
      <w:r w:rsidR="00D97E99" w:rsidRPr="006C6B3C">
        <w:rPr>
          <w:rFonts w:cstheme="minorHAnsi"/>
          <w:sz w:val="24"/>
          <w:szCs w:val="24"/>
        </w:rPr>
        <w:t xml:space="preserve"> </w:t>
      </w:r>
      <w:r w:rsidR="003D2F88" w:rsidRPr="006C6B3C">
        <w:rPr>
          <w:rFonts w:cstheme="minorHAnsi"/>
          <w:sz w:val="24"/>
          <w:szCs w:val="24"/>
        </w:rPr>
        <w:t xml:space="preserve">(podmínka stanovená pro využití příspěvků z rozpočtu SFDI – viz bod </w:t>
      </w:r>
      <w:proofErr w:type="gramStart"/>
      <w:r w:rsidR="003D2F88" w:rsidRPr="006C6B3C">
        <w:rPr>
          <w:rFonts w:cstheme="minorHAnsi"/>
          <w:sz w:val="24"/>
          <w:szCs w:val="24"/>
        </w:rPr>
        <w:t xml:space="preserve">IV.8. </w:t>
      </w:r>
      <w:r w:rsidR="00E44B4D">
        <w:rPr>
          <w:rFonts w:cstheme="minorHAnsi"/>
          <w:sz w:val="24"/>
          <w:szCs w:val="24"/>
        </w:rPr>
        <w:t>tohoto</w:t>
      </w:r>
      <w:proofErr w:type="gramEnd"/>
      <w:r w:rsidR="00E44B4D">
        <w:rPr>
          <w:rFonts w:cstheme="minorHAnsi"/>
          <w:sz w:val="24"/>
          <w:szCs w:val="24"/>
        </w:rPr>
        <w:t xml:space="preserve"> </w:t>
      </w:r>
      <w:r w:rsidR="003D2F88" w:rsidRPr="006C6B3C">
        <w:rPr>
          <w:rFonts w:cstheme="minorHAnsi"/>
          <w:sz w:val="24"/>
          <w:szCs w:val="24"/>
        </w:rPr>
        <w:t xml:space="preserve">kontrolního závěru) </w:t>
      </w:r>
      <w:r w:rsidR="00D97E99" w:rsidRPr="006C6B3C">
        <w:rPr>
          <w:rFonts w:cstheme="minorHAnsi"/>
          <w:sz w:val="24"/>
          <w:szCs w:val="24"/>
        </w:rPr>
        <w:t>a</w:t>
      </w:r>
      <w:r w:rsidR="00AB11EE" w:rsidRPr="006C6B3C">
        <w:rPr>
          <w:rFonts w:cstheme="minorHAnsi"/>
          <w:sz w:val="24"/>
          <w:szCs w:val="24"/>
        </w:rPr>
        <w:t xml:space="preserve"> </w:t>
      </w:r>
      <w:r w:rsidR="00CB760B" w:rsidRPr="006C6B3C">
        <w:rPr>
          <w:rFonts w:cstheme="minorHAnsi"/>
          <w:sz w:val="24"/>
          <w:szCs w:val="24"/>
        </w:rPr>
        <w:t xml:space="preserve">na základě </w:t>
      </w:r>
      <w:r w:rsidR="00AB11EE" w:rsidRPr="006C6B3C">
        <w:rPr>
          <w:rFonts w:cstheme="minorHAnsi"/>
          <w:sz w:val="24"/>
          <w:szCs w:val="24"/>
        </w:rPr>
        <w:t xml:space="preserve">plánů údržby a plánů investic. </w:t>
      </w:r>
    </w:p>
    <w:p w14:paraId="21573B1A" w14:textId="77777777" w:rsidR="0012153C" w:rsidRPr="006C6B3C" w:rsidRDefault="0012153C" w:rsidP="00D928D2">
      <w:pPr>
        <w:tabs>
          <w:tab w:val="left" w:pos="2040"/>
        </w:tabs>
        <w:autoSpaceDE w:val="0"/>
        <w:autoSpaceDN w:val="0"/>
        <w:adjustRightInd w:val="0"/>
        <w:spacing w:after="0" w:line="240" w:lineRule="auto"/>
        <w:mirrorIndents/>
        <w:jc w:val="both"/>
        <w:rPr>
          <w:rFonts w:cstheme="minorHAnsi"/>
          <w:sz w:val="24"/>
          <w:szCs w:val="24"/>
        </w:rPr>
      </w:pPr>
    </w:p>
    <w:p w14:paraId="2A832392" w14:textId="21ECF85E" w:rsidR="009A6322" w:rsidRPr="006C6B3C" w:rsidRDefault="00E11215" w:rsidP="00D928D2">
      <w:pPr>
        <w:pStyle w:val="Odstavecseseznamem"/>
        <w:spacing w:after="0" w:line="240" w:lineRule="auto"/>
        <w:ind w:left="0"/>
        <w:contextualSpacing w:val="0"/>
        <w:mirrorIndents/>
        <w:jc w:val="both"/>
        <w:rPr>
          <w:rFonts w:cstheme="minorHAnsi"/>
          <w:sz w:val="24"/>
          <w:szCs w:val="24"/>
        </w:rPr>
      </w:pPr>
      <w:r w:rsidRPr="006C6B3C">
        <w:rPr>
          <w:rFonts w:cstheme="minorHAnsi"/>
          <w:sz w:val="24"/>
          <w:szCs w:val="24"/>
        </w:rPr>
        <w:t xml:space="preserve">Z předložených dokladů </w:t>
      </w:r>
      <w:r w:rsidR="002B1A42" w:rsidRPr="006C6B3C">
        <w:rPr>
          <w:rFonts w:cstheme="minorHAnsi"/>
          <w:sz w:val="24"/>
          <w:szCs w:val="24"/>
        </w:rPr>
        <w:t xml:space="preserve">a analýzy provedené SFDI </w:t>
      </w:r>
      <w:r w:rsidR="00B034BE">
        <w:rPr>
          <w:rFonts w:cstheme="minorHAnsi"/>
          <w:sz w:val="24"/>
          <w:szCs w:val="24"/>
        </w:rPr>
        <w:t xml:space="preserve">pro mosty </w:t>
      </w:r>
      <w:r w:rsidR="00B034BE" w:rsidRPr="006C6B3C">
        <w:rPr>
          <w:rFonts w:cstheme="minorHAnsi"/>
          <w:sz w:val="24"/>
          <w:szCs w:val="24"/>
        </w:rPr>
        <w:t xml:space="preserve">na silnicích II. a III. třídy </w:t>
      </w:r>
      <w:r w:rsidR="002B1A42" w:rsidRPr="006C6B3C">
        <w:rPr>
          <w:rFonts w:cstheme="minorHAnsi"/>
          <w:sz w:val="24"/>
          <w:szCs w:val="24"/>
        </w:rPr>
        <w:t xml:space="preserve">(viz bod </w:t>
      </w:r>
      <w:proofErr w:type="gramStart"/>
      <w:r w:rsidR="002B1A42" w:rsidRPr="006C6B3C">
        <w:rPr>
          <w:rFonts w:cstheme="minorHAnsi"/>
          <w:sz w:val="24"/>
          <w:szCs w:val="24"/>
        </w:rPr>
        <w:t xml:space="preserve">IV.1. </w:t>
      </w:r>
      <w:r w:rsidR="00E44B4D">
        <w:rPr>
          <w:rFonts w:cstheme="minorHAnsi"/>
          <w:sz w:val="24"/>
          <w:szCs w:val="24"/>
        </w:rPr>
        <w:t>tohoto</w:t>
      </w:r>
      <w:proofErr w:type="gramEnd"/>
      <w:r w:rsidR="00E44B4D">
        <w:rPr>
          <w:rFonts w:cstheme="minorHAnsi"/>
          <w:sz w:val="24"/>
          <w:szCs w:val="24"/>
        </w:rPr>
        <w:t xml:space="preserve"> </w:t>
      </w:r>
      <w:r w:rsidR="002B1A42" w:rsidRPr="006C6B3C">
        <w:rPr>
          <w:rFonts w:cstheme="minorHAnsi"/>
          <w:sz w:val="24"/>
          <w:szCs w:val="24"/>
        </w:rPr>
        <w:t xml:space="preserve">kontrolního závěru) </w:t>
      </w:r>
      <w:r w:rsidRPr="006C6B3C">
        <w:rPr>
          <w:rFonts w:cstheme="minorHAnsi"/>
          <w:sz w:val="24"/>
          <w:szCs w:val="24"/>
        </w:rPr>
        <w:t>vyplývá, že při stávajícím tempu oprav a rekonstrukcí mostů</w:t>
      </w:r>
      <w:r w:rsidR="00A10980">
        <w:rPr>
          <w:rFonts w:cstheme="minorHAnsi"/>
          <w:sz w:val="24"/>
          <w:szCs w:val="24"/>
        </w:rPr>
        <w:t xml:space="preserve"> a </w:t>
      </w:r>
      <w:r w:rsidRPr="006C6B3C">
        <w:rPr>
          <w:rFonts w:cstheme="minorHAnsi"/>
          <w:sz w:val="24"/>
          <w:szCs w:val="24"/>
        </w:rPr>
        <w:t xml:space="preserve">počtech mostů ve špatném až havarijním stavu </w:t>
      </w:r>
      <w:r w:rsidR="002B1A42" w:rsidRPr="006C6B3C">
        <w:rPr>
          <w:rFonts w:cstheme="minorHAnsi"/>
          <w:sz w:val="24"/>
          <w:szCs w:val="24"/>
        </w:rPr>
        <w:t xml:space="preserve">není reálné </w:t>
      </w:r>
      <w:r w:rsidR="002D75F5" w:rsidRPr="006C6B3C">
        <w:rPr>
          <w:rFonts w:cstheme="minorHAnsi"/>
          <w:sz w:val="24"/>
          <w:szCs w:val="24"/>
        </w:rPr>
        <w:t xml:space="preserve">rychlé dosažení výrazného zlepšení </w:t>
      </w:r>
      <w:r w:rsidRPr="006C6B3C">
        <w:rPr>
          <w:rFonts w:cstheme="minorHAnsi"/>
          <w:sz w:val="24"/>
          <w:szCs w:val="24"/>
        </w:rPr>
        <w:t xml:space="preserve">jejich </w:t>
      </w:r>
      <w:r w:rsidR="002D75F5" w:rsidRPr="006C6B3C">
        <w:rPr>
          <w:rFonts w:cstheme="minorHAnsi"/>
          <w:sz w:val="24"/>
          <w:szCs w:val="24"/>
        </w:rPr>
        <w:t>celkového stavu</w:t>
      </w:r>
      <w:r w:rsidR="000A7DCE" w:rsidRPr="006C6B3C">
        <w:rPr>
          <w:rFonts w:cstheme="minorHAnsi"/>
          <w:sz w:val="24"/>
          <w:szCs w:val="24"/>
        </w:rPr>
        <w:t>.</w:t>
      </w:r>
      <w:r w:rsidRPr="006C6B3C">
        <w:rPr>
          <w:rFonts w:cstheme="minorHAnsi"/>
          <w:sz w:val="24"/>
          <w:szCs w:val="24"/>
        </w:rPr>
        <w:t xml:space="preserve"> </w:t>
      </w:r>
    </w:p>
    <w:p w14:paraId="03F86AB0" w14:textId="77777777" w:rsidR="007E1427" w:rsidRPr="006C6B3C" w:rsidRDefault="007E1427" w:rsidP="00D928D2">
      <w:pPr>
        <w:pStyle w:val="Odstavecseseznamem"/>
        <w:spacing w:after="0" w:line="240" w:lineRule="auto"/>
        <w:ind w:left="0"/>
        <w:contextualSpacing w:val="0"/>
        <w:mirrorIndents/>
        <w:rPr>
          <w:rFonts w:cstheme="minorHAnsi"/>
          <w:sz w:val="24"/>
          <w:szCs w:val="24"/>
        </w:rPr>
      </w:pPr>
    </w:p>
    <w:p w14:paraId="6C21A2D3" w14:textId="1B00F64F" w:rsidR="0012153C" w:rsidRPr="006C6B3C" w:rsidRDefault="0021533D" w:rsidP="00D928D2">
      <w:pPr>
        <w:pStyle w:val="Odstavecseseznamem"/>
        <w:spacing w:after="0" w:line="240" w:lineRule="auto"/>
        <w:ind w:left="0"/>
        <w:contextualSpacing w:val="0"/>
        <w:mirrorIndents/>
        <w:jc w:val="both"/>
        <w:rPr>
          <w:rFonts w:eastAsia="Calibri" w:cstheme="minorHAnsi"/>
          <w:sz w:val="24"/>
          <w:szCs w:val="24"/>
        </w:rPr>
      </w:pPr>
      <w:r w:rsidRPr="006C6B3C">
        <w:rPr>
          <w:rFonts w:eastAsia="Calibri" w:cstheme="minorHAnsi"/>
          <w:sz w:val="24"/>
          <w:szCs w:val="24"/>
        </w:rPr>
        <w:t>V případě kontrolovaných projektů z</w:t>
      </w:r>
      <w:r w:rsidR="005F31F4" w:rsidRPr="006C6B3C">
        <w:rPr>
          <w:rFonts w:eastAsia="Calibri" w:cstheme="minorHAnsi"/>
          <w:sz w:val="24"/>
          <w:szCs w:val="24"/>
        </w:rPr>
        <w:t>e</w:t>
      </w:r>
      <w:r w:rsidR="00AB11EE" w:rsidRPr="006C6B3C">
        <w:rPr>
          <w:rFonts w:eastAsia="Calibri" w:cstheme="minorHAnsi"/>
          <w:sz w:val="24"/>
          <w:szCs w:val="24"/>
        </w:rPr>
        <w:t xml:space="preserve"> </w:t>
      </w:r>
      <w:r w:rsidR="005F31F4" w:rsidRPr="006C6B3C">
        <w:rPr>
          <w:rFonts w:eastAsia="Calibri" w:cstheme="minorHAnsi"/>
          <w:sz w:val="24"/>
          <w:szCs w:val="24"/>
        </w:rPr>
        <w:t xml:space="preserve">zpráv z prohlídek mostů a dalších předložených </w:t>
      </w:r>
      <w:r w:rsidR="00AB11EE" w:rsidRPr="006C6B3C">
        <w:rPr>
          <w:rFonts w:eastAsia="Calibri" w:cstheme="minorHAnsi"/>
          <w:sz w:val="24"/>
          <w:szCs w:val="24"/>
        </w:rPr>
        <w:t>dokladů vyplývá, že přinejmenším</w:t>
      </w:r>
      <w:r w:rsidR="00684BE5" w:rsidRPr="006C6B3C">
        <w:rPr>
          <w:rFonts w:eastAsia="Calibri" w:cstheme="minorHAnsi"/>
          <w:sz w:val="24"/>
          <w:szCs w:val="24"/>
        </w:rPr>
        <w:t xml:space="preserve"> </w:t>
      </w:r>
      <w:r w:rsidR="00AB11EE" w:rsidRPr="006C6B3C">
        <w:rPr>
          <w:rFonts w:eastAsia="Calibri" w:cstheme="minorHAnsi"/>
          <w:sz w:val="24"/>
          <w:szCs w:val="24"/>
        </w:rPr>
        <w:t xml:space="preserve">u některých mostů nebyly </w:t>
      </w:r>
      <w:r w:rsidR="00684BE5" w:rsidRPr="006C6B3C">
        <w:rPr>
          <w:rFonts w:eastAsia="Calibri" w:cstheme="minorHAnsi"/>
          <w:sz w:val="24"/>
          <w:szCs w:val="24"/>
        </w:rPr>
        <w:t>ú</w:t>
      </w:r>
      <w:r w:rsidR="00AB11EE" w:rsidRPr="006C6B3C">
        <w:rPr>
          <w:rFonts w:eastAsia="Calibri" w:cstheme="minorHAnsi"/>
          <w:sz w:val="24"/>
          <w:szCs w:val="24"/>
        </w:rPr>
        <w:t xml:space="preserve">držbou a včasnými opravami odstraňovány závady zjištěné jejich prohlídkami, takže stav </w:t>
      </w:r>
      <w:r w:rsidR="00B034BE">
        <w:rPr>
          <w:rFonts w:eastAsia="Calibri" w:cstheme="minorHAnsi"/>
          <w:sz w:val="24"/>
          <w:szCs w:val="24"/>
        </w:rPr>
        <w:t xml:space="preserve">těchto </w:t>
      </w:r>
      <w:r w:rsidR="00AB11EE" w:rsidRPr="006C6B3C">
        <w:rPr>
          <w:rFonts w:eastAsia="Calibri" w:cstheme="minorHAnsi"/>
          <w:sz w:val="24"/>
          <w:szCs w:val="24"/>
        </w:rPr>
        <w:t xml:space="preserve">mostů se postupně zhoršil a jejich následné opravy byly </w:t>
      </w:r>
      <w:r w:rsidR="005F31F4" w:rsidRPr="006C6B3C">
        <w:rPr>
          <w:rFonts w:eastAsia="Calibri" w:cstheme="minorHAnsi"/>
          <w:sz w:val="24"/>
          <w:szCs w:val="24"/>
        </w:rPr>
        <w:t xml:space="preserve">nebo mohou být </w:t>
      </w:r>
      <w:r w:rsidR="00AB11EE" w:rsidRPr="006C6B3C">
        <w:rPr>
          <w:rFonts w:eastAsia="Calibri" w:cstheme="minorHAnsi"/>
          <w:sz w:val="24"/>
          <w:szCs w:val="24"/>
        </w:rPr>
        <w:t>nákladnější.</w:t>
      </w:r>
      <w:r w:rsidR="002F6324" w:rsidRPr="006C6B3C">
        <w:rPr>
          <w:rFonts w:eastAsia="Calibri" w:cstheme="minorHAnsi"/>
          <w:sz w:val="24"/>
          <w:szCs w:val="24"/>
        </w:rPr>
        <w:t xml:space="preserve"> </w:t>
      </w:r>
    </w:p>
    <w:p w14:paraId="61705E07" w14:textId="77777777" w:rsidR="009A3B1F" w:rsidRPr="006C6B3C" w:rsidRDefault="009A3B1F" w:rsidP="00D928D2">
      <w:pPr>
        <w:pStyle w:val="Odstavecseseznamem"/>
        <w:spacing w:after="0" w:line="240" w:lineRule="auto"/>
        <w:ind w:left="0"/>
        <w:contextualSpacing w:val="0"/>
        <w:mirrorIndents/>
        <w:jc w:val="both"/>
        <w:rPr>
          <w:rFonts w:eastAsia="Calibri" w:cstheme="minorHAnsi"/>
          <w:sz w:val="24"/>
          <w:szCs w:val="24"/>
        </w:rPr>
      </w:pPr>
    </w:p>
    <w:p w14:paraId="2ED4299B" w14:textId="70BA3B80" w:rsidR="0034164B" w:rsidRPr="006C6B3C" w:rsidRDefault="00127C21" w:rsidP="00D928D2">
      <w:pPr>
        <w:spacing w:after="0" w:line="240" w:lineRule="auto"/>
        <w:mirrorIndents/>
        <w:jc w:val="both"/>
        <w:rPr>
          <w:rFonts w:eastAsia="Calibri" w:cstheme="minorHAnsi"/>
          <w:sz w:val="24"/>
          <w:szCs w:val="24"/>
        </w:rPr>
      </w:pPr>
      <w:r w:rsidRPr="006C6B3C">
        <w:rPr>
          <w:rFonts w:cstheme="minorHAnsi"/>
          <w:sz w:val="24"/>
          <w:szCs w:val="24"/>
        </w:rPr>
        <w:t>Například m</w:t>
      </w:r>
      <w:r w:rsidR="00AB11EE" w:rsidRPr="006C6B3C">
        <w:rPr>
          <w:rFonts w:cstheme="minorHAnsi"/>
          <w:sz w:val="24"/>
          <w:szCs w:val="24"/>
        </w:rPr>
        <w:t>ost v</w:t>
      </w:r>
      <w:r w:rsidR="00354E17">
        <w:rPr>
          <w:rFonts w:cstheme="minorHAnsi"/>
          <w:sz w:val="24"/>
          <w:szCs w:val="24"/>
        </w:rPr>
        <w:t> </w:t>
      </w:r>
      <w:proofErr w:type="gramStart"/>
      <w:r w:rsidR="00354E17">
        <w:rPr>
          <w:rFonts w:cstheme="minorHAnsi"/>
          <w:sz w:val="24"/>
          <w:szCs w:val="24"/>
        </w:rPr>
        <w:t>km</w:t>
      </w:r>
      <w:r w:rsidR="00354E17" w:rsidRPr="00D86E0B">
        <w:rPr>
          <w:rFonts w:cstheme="minorHAnsi"/>
          <w:color w:val="000000" w:themeColor="text1"/>
          <w:sz w:val="24"/>
          <w:szCs w:val="24"/>
        </w:rPr>
        <w:t xml:space="preserve"> </w:t>
      </w:r>
      <w:r w:rsidR="00652E16" w:rsidRPr="00D86E0B">
        <w:rPr>
          <w:rStyle w:val="ng-binding"/>
          <w:rFonts w:cstheme="minorHAnsi"/>
          <w:color w:val="000000" w:themeColor="text1"/>
          <w:sz w:val="24"/>
          <w:szCs w:val="24"/>
        </w:rPr>
        <w:t>3,995</w:t>
      </w:r>
      <w:proofErr w:type="gramEnd"/>
      <w:r w:rsidR="00AB11EE" w:rsidRPr="00D86E0B">
        <w:rPr>
          <w:rStyle w:val="ng-binding"/>
          <w:rFonts w:cstheme="minorHAnsi"/>
          <w:color w:val="000000" w:themeColor="text1"/>
          <w:sz w:val="24"/>
          <w:szCs w:val="24"/>
        </w:rPr>
        <w:t xml:space="preserve"> </w:t>
      </w:r>
      <w:r w:rsidR="00E9758C" w:rsidRPr="00D86E0B">
        <w:rPr>
          <w:rStyle w:val="ng-binding"/>
          <w:rFonts w:cstheme="minorHAnsi"/>
          <w:color w:val="000000" w:themeColor="text1"/>
          <w:sz w:val="24"/>
          <w:szCs w:val="24"/>
        </w:rPr>
        <w:t xml:space="preserve">silnice III. třídy </w:t>
      </w:r>
      <w:r w:rsidR="00AB11EE" w:rsidRPr="00D86E0B">
        <w:rPr>
          <w:rFonts w:cstheme="minorHAnsi"/>
          <w:color w:val="000000" w:themeColor="text1"/>
          <w:sz w:val="24"/>
          <w:szCs w:val="24"/>
        </w:rPr>
        <w:t>č. 31216 přes Divokou Orlici v obci Nekoř</w:t>
      </w:r>
      <w:r w:rsidR="00AB11EE" w:rsidRPr="006C6B3C">
        <w:rPr>
          <w:rFonts w:cstheme="minorHAnsi"/>
          <w:sz w:val="24"/>
          <w:szCs w:val="24"/>
        </w:rPr>
        <w:t xml:space="preserve"> v </w:t>
      </w:r>
      <w:r w:rsidR="00602F2C" w:rsidRPr="006C6B3C">
        <w:rPr>
          <w:rFonts w:cstheme="minorHAnsi"/>
          <w:sz w:val="24"/>
          <w:szCs w:val="24"/>
        </w:rPr>
        <w:t>Pard</w:t>
      </w:r>
      <w:r w:rsidR="00AB11EE" w:rsidRPr="006C6B3C">
        <w:rPr>
          <w:rFonts w:cstheme="minorHAnsi"/>
          <w:sz w:val="24"/>
          <w:szCs w:val="24"/>
        </w:rPr>
        <w:t xml:space="preserve">ubickém kraji byl v roce 2008 zařazen ve stupni III – dobrý. </w:t>
      </w:r>
      <w:r w:rsidR="00245BD5">
        <w:rPr>
          <w:rFonts w:cstheme="minorHAnsi"/>
          <w:sz w:val="24"/>
          <w:szCs w:val="24"/>
        </w:rPr>
        <w:t>V roce 2009 byly náklady na</w:t>
      </w:r>
      <w:r w:rsidR="00644097">
        <w:rPr>
          <w:rFonts w:cstheme="minorHAnsi"/>
          <w:sz w:val="24"/>
          <w:szCs w:val="24"/>
        </w:rPr>
        <w:t xml:space="preserve"> </w:t>
      </w:r>
      <w:r w:rsidR="00F40D64" w:rsidRPr="006C6B3C">
        <w:rPr>
          <w:rFonts w:cstheme="minorHAnsi"/>
          <w:sz w:val="24"/>
          <w:szCs w:val="24"/>
        </w:rPr>
        <w:t xml:space="preserve">jeho opravu odhadnuty na 4,8 mil. Kč. </w:t>
      </w:r>
      <w:r w:rsidR="00AB11EE" w:rsidRPr="006C6B3C">
        <w:rPr>
          <w:rFonts w:cstheme="minorHAnsi"/>
          <w:sz w:val="24"/>
          <w:szCs w:val="24"/>
        </w:rPr>
        <w:t xml:space="preserve">V roce 2016 byl jeho stav zhoršen do stupně </w:t>
      </w:r>
      <w:r w:rsidR="00EB4E19">
        <w:rPr>
          <w:rFonts w:cstheme="minorHAnsi"/>
          <w:sz w:val="24"/>
          <w:szCs w:val="24"/>
        </w:rPr>
        <w:br/>
      </w:r>
      <w:r w:rsidR="00AB11EE" w:rsidRPr="006C6B3C">
        <w:rPr>
          <w:rFonts w:cstheme="minorHAnsi"/>
          <w:sz w:val="24"/>
          <w:szCs w:val="24"/>
        </w:rPr>
        <w:t>IV</w:t>
      </w:r>
      <w:r w:rsidR="00EB4E19">
        <w:rPr>
          <w:rFonts w:cstheme="minorHAnsi"/>
          <w:sz w:val="24"/>
          <w:szCs w:val="24"/>
        </w:rPr>
        <w:t> </w:t>
      </w:r>
      <w:r w:rsidR="00AB11EE" w:rsidRPr="006C6B3C">
        <w:rPr>
          <w:rFonts w:cstheme="minorHAnsi"/>
          <w:sz w:val="24"/>
          <w:szCs w:val="24"/>
        </w:rPr>
        <w:t>– uspokojivý a v roce 2018 do stupně V – špatný (v BMS je uváděn neaktuální údaj z roku 2016). Ve zprávě z MPM proveden</w:t>
      </w:r>
      <w:r w:rsidR="00E9758C" w:rsidRPr="006C6B3C">
        <w:rPr>
          <w:rFonts w:cstheme="minorHAnsi"/>
          <w:sz w:val="24"/>
          <w:szCs w:val="24"/>
        </w:rPr>
        <w:t>é</w:t>
      </w:r>
      <w:r w:rsidR="00AB11EE" w:rsidRPr="006C6B3C">
        <w:rPr>
          <w:rFonts w:cstheme="minorHAnsi"/>
          <w:sz w:val="24"/>
          <w:szCs w:val="24"/>
        </w:rPr>
        <w:t xml:space="preserve"> v dubnu 2008 byl uveden výčet závad</w:t>
      </w:r>
      <w:r w:rsidR="00E9758C" w:rsidRPr="006C6B3C">
        <w:rPr>
          <w:rFonts w:cstheme="minorHAnsi"/>
          <w:sz w:val="24"/>
          <w:szCs w:val="24"/>
        </w:rPr>
        <w:t xml:space="preserve"> mostu</w:t>
      </w:r>
      <w:r w:rsidR="00AB11EE" w:rsidRPr="006C6B3C">
        <w:rPr>
          <w:rFonts w:cstheme="minorHAnsi"/>
          <w:sz w:val="24"/>
          <w:szCs w:val="24"/>
        </w:rPr>
        <w:t xml:space="preserve"> s opatřeními spočívajícími mj. v ošetření a utěsnění trhlin s</w:t>
      </w:r>
      <w:r w:rsidR="006F2974" w:rsidRPr="006C6B3C">
        <w:rPr>
          <w:rFonts w:cstheme="minorHAnsi"/>
          <w:sz w:val="24"/>
          <w:szCs w:val="24"/>
        </w:rPr>
        <w:t xml:space="preserve"> požadovaným </w:t>
      </w:r>
      <w:r w:rsidR="00AB11EE" w:rsidRPr="006C6B3C">
        <w:rPr>
          <w:rFonts w:cstheme="minorHAnsi"/>
          <w:sz w:val="24"/>
          <w:szCs w:val="24"/>
        </w:rPr>
        <w:t>termínem</w:t>
      </w:r>
      <w:r w:rsidR="00E9758C" w:rsidRPr="006C6B3C">
        <w:rPr>
          <w:rFonts w:cstheme="minorHAnsi"/>
          <w:sz w:val="24"/>
          <w:szCs w:val="24"/>
        </w:rPr>
        <w:t xml:space="preserve"> provedení</w:t>
      </w:r>
      <w:r w:rsidR="00AB11EE" w:rsidRPr="006C6B3C">
        <w:rPr>
          <w:rFonts w:cstheme="minorHAnsi"/>
          <w:sz w:val="24"/>
          <w:szCs w:val="24"/>
        </w:rPr>
        <w:t xml:space="preserve"> do 5 let. </w:t>
      </w:r>
      <w:r w:rsidR="00F40D64" w:rsidRPr="006C6B3C">
        <w:rPr>
          <w:rFonts w:cstheme="minorHAnsi"/>
          <w:sz w:val="24"/>
          <w:szCs w:val="24"/>
        </w:rPr>
        <w:t xml:space="preserve">Obdobné závady </w:t>
      </w:r>
      <w:r w:rsidR="006F2974" w:rsidRPr="006C6B3C">
        <w:rPr>
          <w:rFonts w:cstheme="minorHAnsi"/>
          <w:sz w:val="24"/>
          <w:szCs w:val="24"/>
        </w:rPr>
        <w:t xml:space="preserve">ale </w:t>
      </w:r>
      <w:r w:rsidR="00F40D64" w:rsidRPr="006C6B3C">
        <w:rPr>
          <w:rFonts w:cstheme="minorHAnsi"/>
          <w:sz w:val="24"/>
          <w:szCs w:val="24"/>
        </w:rPr>
        <w:t>byly uváděny ve zprávách z BPM provedených v letech 2015</w:t>
      </w:r>
      <w:r w:rsidR="005E5C53" w:rsidRPr="006C6B3C">
        <w:rPr>
          <w:rFonts w:cstheme="minorHAnsi"/>
        </w:rPr>
        <w:t>–</w:t>
      </w:r>
      <w:r w:rsidR="00072BDC" w:rsidRPr="006C6B3C">
        <w:rPr>
          <w:rFonts w:cstheme="minorHAnsi"/>
          <w:sz w:val="24"/>
          <w:szCs w:val="24"/>
        </w:rPr>
        <w:t>2017. SÚS</w:t>
      </w:r>
      <w:r w:rsidR="00644097">
        <w:rPr>
          <w:rFonts w:cstheme="minorHAnsi"/>
          <w:sz w:val="24"/>
          <w:szCs w:val="24"/>
        </w:rPr>
        <w:t> </w:t>
      </w:r>
      <w:r w:rsidR="00602F2C" w:rsidRPr="006C6B3C">
        <w:rPr>
          <w:rFonts w:cstheme="minorHAnsi"/>
          <w:sz w:val="24"/>
          <w:szCs w:val="24"/>
        </w:rPr>
        <w:t>Pard.</w:t>
      </w:r>
      <w:r w:rsidR="00F40D64" w:rsidRPr="006C6B3C">
        <w:rPr>
          <w:rFonts w:cstheme="minorHAnsi"/>
          <w:sz w:val="24"/>
          <w:szCs w:val="24"/>
        </w:rPr>
        <w:t xml:space="preserve"> kraje </w:t>
      </w:r>
      <w:r w:rsidR="00554F3F" w:rsidRPr="006C6B3C">
        <w:rPr>
          <w:rFonts w:cstheme="minorHAnsi"/>
          <w:sz w:val="24"/>
          <w:szCs w:val="24"/>
        </w:rPr>
        <w:t xml:space="preserve">řešení </w:t>
      </w:r>
      <w:r w:rsidR="00F40D64" w:rsidRPr="006C6B3C">
        <w:rPr>
          <w:rFonts w:cstheme="minorHAnsi"/>
          <w:sz w:val="24"/>
          <w:szCs w:val="24"/>
        </w:rPr>
        <w:t>uveden</w:t>
      </w:r>
      <w:r w:rsidR="00554F3F" w:rsidRPr="006C6B3C">
        <w:rPr>
          <w:rFonts w:cstheme="minorHAnsi"/>
          <w:sz w:val="24"/>
          <w:szCs w:val="24"/>
        </w:rPr>
        <w:t>ých</w:t>
      </w:r>
      <w:r w:rsidR="00F40D64" w:rsidRPr="006C6B3C">
        <w:rPr>
          <w:rFonts w:cstheme="minorHAnsi"/>
          <w:sz w:val="24"/>
          <w:szCs w:val="24"/>
        </w:rPr>
        <w:t xml:space="preserve"> závad </w:t>
      </w:r>
      <w:r w:rsidR="00554F3F" w:rsidRPr="006C6B3C">
        <w:rPr>
          <w:rFonts w:cstheme="minorHAnsi"/>
          <w:sz w:val="24"/>
          <w:szCs w:val="24"/>
        </w:rPr>
        <w:t>nedoložila</w:t>
      </w:r>
      <w:r w:rsidR="00F40D64" w:rsidRPr="006C6B3C">
        <w:rPr>
          <w:rFonts w:cstheme="minorHAnsi"/>
          <w:sz w:val="24"/>
          <w:szCs w:val="24"/>
        </w:rPr>
        <w:t xml:space="preserve">. V roce 2017 byl most zahrnut do </w:t>
      </w:r>
      <w:r w:rsidR="00644097">
        <w:rPr>
          <w:rFonts w:cstheme="minorHAnsi"/>
          <w:sz w:val="24"/>
          <w:szCs w:val="24"/>
        </w:rPr>
        <w:t>p</w:t>
      </w:r>
      <w:r w:rsidR="00F40D64" w:rsidRPr="006C6B3C">
        <w:rPr>
          <w:rFonts w:cstheme="minorHAnsi"/>
          <w:sz w:val="24"/>
          <w:szCs w:val="24"/>
        </w:rPr>
        <w:t xml:space="preserve">lánu investiční výstavby a jeho závady měly být odstraněny rekonstrukcí. </w:t>
      </w:r>
      <w:r w:rsidR="00891AE9" w:rsidRPr="006C6B3C">
        <w:rPr>
          <w:rFonts w:cstheme="minorHAnsi"/>
          <w:sz w:val="24"/>
          <w:szCs w:val="24"/>
        </w:rPr>
        <w:t>Ta</w:t>
      </w:r>
      <w:r w:rsidR="005B50FB">
        <w:rPr>
          <w:rFonts w:cstheme="minorHAnsi"/>
          <w:sz w:val="24"/>
          <w:szCs w:val="24"/>
        </w:rPr>
        <w:t xml:space="preserve"> ale byla odložena na </w:t>
      </w:r>
      <w:r w:rsidR="00F40D64" w:rsidRPr="006C6B3C">
        <w:rPr>
          <w:rFonts w:cstheme="minorHAnsi"/>
          <w:sz w:val="24"/>
          <w:szCs w:val="24"/>
        </w:rPr>
        <w:t xml:space="preserve">rok 2018 </w:t>
      </w:r>
      <w:r w:rsidR="00A95716">
        <w:rPr>
          <w:rFonts w:cstheme="minorHAnsi"/>
          <w:sz w:val="24"/>
          <w:szCs w:val="24"/>
        </w:rPr>
        <w:t>pro nedostatek</w:t>
      </w:r>
      <w:r w:rsidR="00F40D64" w:rsidRPr="006C6B3C">
        <w:rPr>
          <w:rFonts w:cstheme="minorHAnsi"/>
          <w:sz w:val="24"/>
          <w:szCs w:val="24"/>
        </w:rPr>
        <w:t xml:space="preserve"> finančních prostředků</w:t>
      </w:r>
      <w:r w:rsidR="00891AE9" w:rsidRPr="006C6B3C">
        <w:rPr>
          <w:rFonts w:cstheme="minorHAnsi"/>
          <w:sz w:val="24"/>
          <w:szCs w:val="24"/>
        </w:rPr>
        <w:t>.</w:t>
      </w:r>
      <w:r w:rsidR="00F40D64" w:rsidRPr="006C6B3C">
        <w:rPr>
          <w:rFonts w:cstheme="minorHAnsi"/>
          <w:sz w:val="24"/>
          <w:szCs w:val="24"/>
        </w:rPr>
        <w:t xml:space="preserve"> V roce 2018 byl most rekonstruován s náklady 18,</w:t>
      </w:r>
      <w:r w:rsidR="00891AE9" w:rsidRPr="006C6B3C">
        <w:rPr>
          <w:rFonts w:cstheme="minorHAnsi"/>
          <w:sz w:val="24"/>
          <w:szCs w:val="24"/>
        </w:rPr>
        <w:t>5</w:t>
      </w:r>
      <w:r w:rsidR="00F40D64" w:rsidRPr="006C6B3C">
        <w:rPr>
          <w:rFonts w:cstheme="minorHAnsi"/>
          <w:sz w:val="24"/>
          <w:szCs w:val="24"/>
        </w:rPr>
        <w:t xml:space="preserve"> mil. Kč s využitím prostředků poskytnutých z rozpočtu SFDI.</w:t>
      </w:r>
    </w:p>
    <w:p w14:paraId="1C4CEAD7" w14:textId="77777777" w:rsidR="00127C21" w:rsidRPr="006C6B3C" w:rsidRDefault="00127C21" w:rsidP="00D928D2">
      <w:pPr>
        <w:spacing w:after="0" w:line="240" w:lineRule="auto"/>
        <w:mirrorIndents/>
        <w:jc w:val="both"/>
        <w:rPr>
          <w:rFonts w:cstheme="minorHAnsi"/>
          <w:sz w:val="24"/>
          <w:szCs w:val="24"/>
        </w:rPr>
      </w:pPr>
    </w:p>
    <w:p w14:paraId="4DD9F12D" w14:textId="73550D11" w:rsidR="002F6324" w:rsidRPr="006C6B3C" w:rsidRDefault="002F6324" w:rsidP="00D928D2">
      <w:pPr>
        <w:pStyle w:val="Odstavecseseznamem"/>
        <w:spacing w:after="0" w:line="240" w:lineRule="auto"/>
        <w:ind w:left="0"/>
        <w:contextualSpacing w:val="0"/>
        <w:mirrorIndents/>
        <w:jc w:val="both"/>
        <w:rPr>
          <w:rFonts w:eastAsia="Calibri" w:cstheme="minorHAnsi"/>
          <w:sz w:val="24"/>
          <w:szCs w:val="24"/>
        </w:rPr>
      </w:pPr>
      <w:r w:rsidRPr="006C6B3C">
        <w:rPr>
          <w:rFonts w:eastAsia="Calibri" w:cstheme="minorHAnsi"/>
          <w:sz w:val="24"/>
          <w:szCs w:val="24"/>
        </w:rPr>
        <w:t>Finanční náročnost oprav mostů byla velmi rozdílná</w:t>
      </w:r>
      <w:r w:rsidR="0032308E" w:rsidRPr="006C6B3C">
        <w:rPr>
          <w:rFonts w:eastAsia="Calibri" w:cstheme="minorHAnsi"/>
          <w:sz w:val="24"/>
          <w:szCs w:val="24"/>
        </w:rPr>
        <w:t>. J</w:t>
      </w:r>
      <w:r w:rsidRPr="006C6B3C">
        <w:rPr>
          <w:rFonts w:eastAsia="Calibri" w:cstheme="minorHAnsi"/>
          <w:sz w:val="24"/>
          <w:szCs w:val="24"/>
        </w:rPr>
        <w:t xml:space="preserve">ejí </w:t>
      </w:r>
      <w:r w:rsidR="0032308E" w:rsidRPr="006C6B3C">
        <w:rPr>
          <w:rFonts w:eastAsia="Calibri" w:cstheme="minorHAnsi"/>
          <w:sz w:val="24"/>
          <w:szCs w:val="24"/>
        </w:rPr>
        <w:t>vyhodnoce</w:t>
      </w:r>
      <w:r w:rsidRPr="006C6B3C">
        <w:rPr>
          <w:rFonts w:eastAsia="Calibri" w:cstheme="minorHAnsi"/>
          <w:sz w:val="24"/>
          <w:szCs w:val="24"/>
        </w:rPr>
        <w:t xml:space="preserve">ní </w:t>
      </w:r>
      <w:r w:rsidR="00AB4431" w:rsidRPr="006C6B3C">
        <w:rPr>
          <w:rFonts w:eastAsia="Calibri" w:cstheme="minorHAnsi"/>
          <w:sz w:val="24"/>
          <w:szCs w:val="24"/>
        </w:rPr>
        <w:t xml:space="preserve">a porovnání </w:t>
      </w:r>
      <w:r w:rsidR="00245BD5">
        <w:rPr>
          <w:rFonts w:eastAsia="Calibri" w:cstheme="minorHAnsi"/>
          <w:sz w:val="24"/>
          <w:szCs w:val="24"/>
        </w:rPr>
        <w:t>je</w:t>
      </w:r>
      <w:r w:rsidR="00A95716">
        <w:rPr>
          <w:rFonts w:eastAsia="Calibri" w:cstheme="minorHAnsi"/>
          <w:sz w:val="24"/>
          <w:szCs w:val="24"/>
        </w:rPr>
        <w:t xml:space="preserve"> </w:t>
      </w:r>
      <w:r w:rsidRPr="006C6B3C">
        <w:rPr>
          <w:rFonts w:eastAsia="Calibri" w:cstheme="minorHAnsi"/>
          <w:sz w:val="24"/>
          <w:szCs w:val="24"/>
        </w:rPr>
        <w:t>komplikováno růzností jedno</w:t>
      </w:r>
      <w:r w:rsidR="00553712" w:rsidRPr="006C6B3C">
        <w:rPr>
          <w:rFonts w:eastAsia="Calibri" w:cstheme="minorHAnsi"/>
          <w:sz w:val="24"/>
          <w:szCs w:val="24"/>
        </w:rPr>
        <w:t xml:space="preserve">tlivých mostů, jejich výchozích stavů </w:t>
      </w:r>
      <w:r w:rsidRPr="006C6B3C">
        <w:rPr>
          <w:rFonts w:eastAsia="Calibri" w:cstheme="minorHAnsi"/>
          <w:sz w:val="24"/>
          <w:szCs w:val="24"/>
        </w:rPr>
        <w:t>a různým rozsahem</w:t>
      </w:r>
      <w:r w:rsidR="00553712" w:rsidRPr="006C6B3C">
        <w:rPr>
          <w:rFonts w:eastAsia="Calibri" w:cstheme="minorHAnsi"/>
          <w:sz w:val="24"/>
          <w:szCs w:val="24"/>
        </w:rPr>
        <w:t xml:space="preserve"> a</w:t>
      </w:r>
      <w:r w:rsidR="00245BD5">
        <w:rPr>
          <w:rFonts w:eastAsia="Calibri" w:cstheme="minorHAnsi"/>
          <w:sz w:val="24"/>
          <w:szCs w:val="24"/>
        </w:rPr>
        <w:t> </w:t>
      </w:r>
      <w:r w:rsidRPr="006C6B3C">
        <w:rPr>
          <w:rFonts w:eastAsia="Calibri" w:cstheme="minorHAnsi"/>
          <w:sz w:val="24"/>
          <w:szCs w:val="24"/>
        </w:rPr>
        <w:t xml:space="preserve">charakterem jejich oprav. Jednotkové ceny </w:t>
      </w:r>
      <w:r w:rsidR="00303BA4" w:rsidRPr="006C6B3C">
        <w:rPr>
          <w:rFonts w:eastAsia="Calibri" w:cstheme="minorHAnsi"/>
          <w:sz w:val="24"/>
          <w:szCs w:val="24"/>
        </w:rPr>
        <w:t>oprav, resp. rekonstrukcí</w:t>
      </w:r>
      <w:r w:rsidR="00245BD5">
        <w:rPr>
          <w:rFonts w:eastAsia="Calibri" w:cstheme="minorHAnsi"/>
          <w:sz w:val="24"/>
          <w:szCs w:val="24"/>
        </w:rPr>
        <w:t xml:space="preserve"> mostů se</w:t>
      </w:r>
      <w:r w:rsidR="00A95716">
        <w:rPr>
          <w:rFonts w:eastAsia="Calibri" w:cstheme="minorHAnsi"/>
          <w:sz w:val="24"/>
          <w:szCs w:val="24"/>
        </w:rPr>
        <w:t xml:space="preserve"> </w:t>
      </w:r>
      <w:r w:rsidR="00553712" w:rsidRPr="006C6B3C">
        <w:rPr>
          <w:rFonts w:eastAsia="Calibri" w:cstheme="minorHAnsi"/>
          <w:sz w:val="24"/>
          <w:szCs w:val="24"/>
        </w:rPr>
        <w:t xml:space="preserve">v kontrolovaných projektech </w:t>
      </w:r>
      <w:r w:rsidRPr="006C6B3C">
        <w:rPr>
          <w:rFonts w:eastAsia="Calibri" w:cstheme="minorHAnsi"/>
          <w:sz w:val="24"/>
          <w:szCs w:val="24"/>
        </w:rPr>
        <w:t xml:space="preserve">pohybovaly v širokém </w:t>
      </w:r>
      <w:r w:rsidR="00553712" w:rsidRPr="006C6B3C">
        <w:rPr>
          <w:rFonts w:eastAsia="Calibri" w:cstheme="minorHAnsi"/>
          <w:sz w:val="24"/>
          <w:szCs w:val="24"/>
        </w:rPr>
        <w:t xml:space="preserve">rozmezí od </w:t>
      </w:r>
      <w:r w:rsidR="00303BA4" w:rsidRPr="006C6B3C">
        <w:rPr>
          <w:rFonts w:eastAsia="Calibri" w:cstheme="minorHAnsi"/>
          <w:sz w:val="24"/>
          <w:szCs w:val="24"/>
        </w:rPr>
        <w:t>3 812</w:t>
      </w:r>
      <w:r w:rsidR="0048489A" w:rsidRPr="006C6B3C">
        <w:rPr>
          <w:rFonts w:eastAsia="Calibri" w:cstheme="minorHAnsi"/>
          <w:sz w:val="24"/>
          <w:szCs w:val="24"/>
        </w:rPr>
        <w:t xml:space="preserve"> </w:t>
      </w:r>
      <w:r w:rsidR="00553712" w:rsidRPr="006C6B3C">
        <w:rPr>
          <w:rFonts w:eastAsia="Calibri" w:cstheme="minorHAnsi"/>
          <w:sz w:val="24"/>
          <w:szCs w:val="24"/>
        </w:rPr>
        <w:t>Kč/m</w:t>
      </w:r>
      <w:r w:rsidR="00553712" w:rsidRPr="006C6B3C">
        <w:rPr>
          <w:rFonts w:eastAsia="Calibri" w:cstheme="minorHAnsi"/>
          <w:sz w:val="24"/>
          <w:szCs w:val="24"/>
          <w:vertAlign w:val="superscript"/>
        </w:rPr>
        <w:t>2</w:t>
      </w:r>
      <w:r w:rsidRPr="006C6B3C">
        <w:rPr>
          <w:rFonts w:eastAsia="Calibri" w:cstheme="minorHAnsi"/>
          <w:sz w:val="24"/>
          <w:szCs w:val="24"/>
        </w:rPr>
        <w:t xml:space="preserve"> do</w:t>
      </w:r>
      <w:r w:rsidR="00553712" w:rsidRPr="006C6B3C">
        <w:rPr>
          <w:rFonts w:eastAsia="Calibri" w:cstheme="minorHAnsi"/>
          <w:sz w:val="24"/>
          <w:szCs w:val="24"/>
        </w:rPr>
        <w:t xml:space="preserve"> </w:t>
      </w:r>
      <w:r w:rsidR="0048489A" w:rsidRPr="006C6B3C">
        <w:rPr>
          <w:rFonts w:eastAsia="Calibri" w:cstheme="minorHAnsi"/>
          <w:sz w:val="24"/>
          <w:szCs w:val="24"/>
        </w:rPr>
        <w:t>1</w:t>
      </w:r>
      <w:r w:rsidR="00303BA4" w:rsidRPr="006C6B3C">
        <w:rPr>
          <w:rFonts w:eastAsia="Calibri" w:cstheme="minorHAnsi"/>
          <w:sz w:val="24"/>
          <w:szCs w:val="24"/>
        </w:rPr>
        <w:t>61</w:t>
      </w:r>
      <w:r w:rsidR="00A95716">
        <w:rPr>
          <w:rFonts w:eastAsia="Calibri" w:cstheme="minorHAnsi"/>
          <w:sz w:val="24"/>
          <w:szCs w:val="24"/>
        </w:rPr>
        <w:t> </w:t>
      </w:r>
      <w:r w:rsidR="00303BA4" w:rsidRPr="006C6B3C">
        <w:rPr>
          <w:rFonts w:eastAsia="Calibri" w:cstheme="minorHAnsi"/>
          <w:sz w:val="24"/>
          <w:szCs w:val="24"/>
        </w:rPr>
        <w:t>260</w:t>
      </w:r>
      <w:r w:rsidR="00A95716">
        <w:rPr>
          <w:rFonts w:eastAsia="Calibri" w:cstheme="minorHAnsi"/>
          <w:sz w:val="24"/>
          <w:szCs w:val="24"/>
        </w:rPr>
        <w:t> </w:t>
      </w:r>
      <w:r w:rsidR="00553712" w:rsidRPr="006C6B3C">
        <w:rPr>
          <w:rFonts w:eastAsia="Calibri" w:cstheme="minorHAnsi"/>
          <w:sz w:val="24"/>
          <w:szCs w:val="24"/>
        </w:rPr>
        <w:t>Kč/m</w:t>
      </w:r>
      <w:r w:rsidR="00553712" w:rsidRPr="006C6B3C">
        <w:rPr>
          <w:rFonts w:eastAsia="Calibri" w:cstheme="minorHAnsi"/>
          <w:sz w:val="24"/>
          <w:szCs w:val="24"/>
          <w:vertAlign w:val="superscript"/>
        </w:rPr>
        <w:t>2</w:t>
      </w:r>
      <w:r w:rsidR="00303BA4" w:rsidRPr="006C6B3C">
        <w:rPr>
          <w:rFonts w:eastAsia="Calibri" w:cstheme="minorHAnsi"/>
          <w:sz w:val="24"/>
          <w:szCs w:val="24"/>
        </w:rPr>
        <w:t xml:space="preserve"> (viz příloha č. 5 </w:t>
      </w:r>
      <w:r w:rsidR="00A95716">
        <w:rPr>
          <w:rFonts w:eastAsia="Calibri" w:cstheme="minorHAnsi"/>
          <w:sz w:val="24"/>
          <w:szCs w:val="24"/>
        </w:rPr>
        <w:t xml:space="preserve">tohoto </w:t>
      </w:r>
      <w:r w:rsidR="00303BA4" w:rsidRPr="006C6B3C">
        <w:rPr>
          <w:rFonts w:eastAsia="Calibri" w:cstheme="minorHAnsi"/>
          <w:sz w:val="24"/>
          <w:szCs w:val="24"/>
        </w:rPr>
        <w:t>kontrolního závěru).</w:t>
      </w:r>
    </w:p>
    <w:p w14:paraId="3D063898" w14:textId="77777777" w:rsidR="002F6324" w:rsidRPr="006C6B3C" w:rsidRDefault="002F6324" w:rsidP="00D928D2">
      <w:pPr>
        <w:pStyle w:val="Odstavecseseznamem"/>
        <w:spacing w:after="0" w:line="240" w:lineRule="auto"/>
        <w:ind w:left="0"/>
        <w:contextualSpacing w:val="0"/>
        <w:mirrorIndents/>
        <w:rPr>
          <w:rFonts w:eastAsia="Calibri" w:cstheme="minorHAnsi"/>
          <w:sz w:val="24"/>
          <w:szCs w:val="24"/>
        </w:rPr>
      </w:pPr>
    </w:p>
    <w:p w14:paraId="32B5F29D" w14:textId="77777777" w:rsidR="00562684"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NKÚ dále u KSÚS </w:t>
      </w:r>
      <w:r w:rsidR="006C2833" w:rsidRPr="006C6B3C">
        <w:rPr>
          <w:rFonts w:cstheme="minorHAnsi"/>
          <w:sz w:val="24"/>
          <w:szCs w:val="24"/>
        </w:rPr>
        <w:t>Stč.</w:t>
      </w:r>
      <w:r w:rsidRPr="006C6B3C">
        <w:rPr>
          <w:rFonts w:cstheme="minorHAnsi"/>
          <w:sz w:val="24"/>
          <w:szCs w:val="24"/>
        </w:rPr>
        <w:t xml:space="preserve"> kraje a </w:t>
      </w:r>
      <w:r w:rsidR="009B1CDB" w:rsidRPr="006C6B3C">
        <w:rPr>
          <w:rFonts w:cstheme="minorHAnsi"/>
          <w:sz w:val="24"/>
          <w:szCs w:val="24"/>
        </w:rPr>
        <w:t xml:space="preserve">SÚS </w:t>
      </w:r>
      <w:proofErr w:type="spellStart"/>
      <w:r w:rsidR="009B1CDB" w:rsidRPr="006C6B3C">
        <w:rPr>
          <w:rFonts w:cstheme="minorHAnsi"/>
          <w:sz w:val="24"/>
          <w:szCs w:val="24"/>
        </w:rPr>
        <w:t>Plz</w:t>
      </w:r>
      <w:proofErr w:type="spellEnd"/>
      <w:r w:rsidR="009B1CDB" w:rsidRPr="006C6B3C">
        <w:rPr>
          <w:rFonts w:cstheme="minorHAnsi"/>
          <w:sz w:val="24"/>
          <w:szCs w:val="24"/>
        </w:rPr>
        <w:t>. kraje</w:t>
      </w:r>
      <w:r w:rsidRPr="006C6B3C">
        <w:rPr>
          <w:rFonts w:cstheme="minorHAnsi"/>
          <w:sz w:val="24"/>
          <w:szCs w:val="24"/>
        </w:rPr>
        <w:t xml:space="preserve"> zjistil nedostatky formálního charakteru v jejich postupu při zadávání veřejných zakázek (nezveřejnění</w:t>
      </w:r>
      <w:r w:rsidR="009B1CDB" w:rsidRPr="006C6B3C">
        <w:rPr>
          <w:rFonts w:cstheme="minorHAnsi"/>
          <w:sz w:val="24"/>
          <w:szCs w:val="24"/>
        </w:rPr>
        <w:t xml:space="preserve"> některých částí zadávací dokumentace na profilu zadavatele, nedodržení lhůty pro uzavření smlouvy s dodavatelem, nedodržení lhůty pro odeslání oznámení o změně závazku do </w:t>
      </w:r>
      <w:r w:rsidR="009B1CDB" w:rsidRPr="00D86E0B">
        <w:rPr>
          <w:rFonts w:cstheme="minorHAnsi"/>
          <w:i/>
          <w:sz w:val="24"/>
          <w:szCs w:val="24"/>
        </w:rPr>
        <w:t>Věstníku veřejných zakázek</w:t>
      </w:r>
      <w:r w:rsidR="009B1CDB" w:rsidRPr="006C6B3C">
        <w:rPr>
          <w:rFonts w:cstheme="minorHAnsi"/>
          <w:sz w:val="24"/>
          <w:szCs w:val="24"/>
        </w:rPr>
        <w:t>).</w:t>
      </w:r>
    </w:p>
    <w:p w14:paraId="0929513F" w14:textId="77777777" w:rsidR="00961A56" w:rsidRPr="006C6B3C" w:rsidRDefault="00961A56" w:rsidP="00D928D2">
      <w:pPr>
        <w:pStyle w:val="Odstavecseseznamem"/>
        <w:spacing w:after="0" w:line="240" w:lineRule="auto"/>
        <w:ind w:left="0"/>
        <w:contextualSpacing w:val="0"/>
        <w:mirrorIndents/>
        <w:rPr>
          <w:rFonts w:eastAsia="Calibri" w:cstheme="minorHAnsi"/>
          <w:sz w:val="24"/>
          <w:szCs w:val="24"/>
        </w:rPr>
      </w:pPr>
    </w:p>
    <w:p w14:paraId="111E9A0F" w14:textId="77777777" w:rsidR="00D41812" w:rsidRPr="00033944" w:rsidRDefault="00033944" w:rsidP="00D928D2">
      <w:pPr>
        <w:spacing w:after="0" w:line="240" w:lineRule="auto"/>
        <w:mirrorIndents/>
        <w:jc w:val="both"/>
        <w:rPr>
          <w:rFonts w:eastAsia="Calibri" w:cstheme="minorHAnsi"/>
          <w:b/>
          <w:sz w:val="24"/>
          <w:szCs w:val="24"/>
        </w:rPr>
      </w:pPr>
      <w:r>
        <w:rPr>
          <w:rFonts w:eastAsia="Calibri" w:cstheme="minorHAnsi"/>
          <w:b/>
          <w:sz w:val="24"/>
          <w:szCs w:val="24"/>
        </w:rPr>
        <w:t xml:space="preserve">12. </w:t>
      </w:r>
      <w:r w:rsidR="00AB11EE" w:rsidRPr="00033944">
        <w:rPr>
          <w:rFonts w:eastAsia="Calibri" w:cstheme="minorHAnsi"/>
          <w:b/>
          <w:sz w:val="24"/>
          <w:szCs w:val="24"/>
        </w:rPr>
        <w:t xml:space="preserve">Podpora </w:t>
      </w:r>
      <w:r w:rsidR="00961A56" w:rsidRPr="00033944">
        <w:rPr>
          <w:rFonts w:eastAsia="Calibri" w:cstheme="minorHAnsi"/>
          <w:b/>
          <w:sz w:val="24"/>
          <w:szCs w:val="24"/>
        </w:rPr>
        <w:t>poskytovaná na opravy a rekonstrukce mostů z IROP</w:t>
      </w:r>
    </w:p>
    <w:p w14:paraId="5E08DF74" w14:textId="77777777" w:rsidR="00D41812" w:rsidRPr="006C6B3C" w:rsidRDefault="00D41812" w:rsidP="00D928D2">
      <w:pPr>
        <w:autoSpaceDE w:val="0"/>
        <w:autoSpaceDN w:val="0"/>
        <w:adjustRightInd w:val="0"/>
        <w:spacing w:after="0" w:line="240" w:lineRule="auto"/>
        <w:mirrorIndents/>
        <w:jc w:val="both"/>
        <w:rPr>
          <w:rFonts w:cstheme="minorHAnsi"/>
          <w:sz w:val="24"/>
          <w:szCs w:val="24"/>
        </w:rPr>
      </w:pPr>
    </w:p>
    <w:p w14:paraId="15715337" w14:textId="77777777" w:rsidR="00900CAD" w:rsidRPr="006C6B3C" w:rsidRDefault="00AB11EE" w:rsidP="00D928D2">
      <w:pPr>
        <w:tabs>
          <w:tab w:val="left" w:pos="2040"/>
        </w:tabs>
        <w:autoSpaceDE w:val="0"/>
        <w:autoSpaceDN w:val="0"/>
        <w:adjustRightInd w:val="0"/>
        <w:spacing w:after="0" w:line="240" w:lineRule="auto"/>
        <w:mirrorIndents/>
        <w:jc w:val="both"/>
        <w:rPr>
          <w:rFonts w:cstheme="minorHAnsi"/>
          <w:sz w:val="24"/>
          <w:szCs w:val="24"/>
        </w:rPr>
      </w:pPr>
      <w:r w:rsidRPr="006C6B3C">
        <w:rPr>
          <w:rFonts w:cstheme="minorHAnsi"/>
          <w:sz w:val="24"/>
          <w:szCs w:val="24"/>
        </w:rPr>
        <w:t>Údržba mostů na silnicích II. a III. třídy byla financována kraji. Pro financování jejich oprav a</w:t>
      </w:r>
      <w:r w:rsidR="00EB4E19">
        <w:rPr>
          <w:rFonts w:cstheme="minorHAnsi"/>
          <w:sz w:val="24"/>
          <w:szCs w:val="24"/>
        </w:rPr>
        <w:t> </w:t>
      </w:r>
      <w:r w:rsidRPr="006C6B3C">
        <w:rPr>
          <w:rFonts w:cstheme="minorHAnsi"/>
          <w:sz w:val="24"/>
          <w:szCs w:val="24"/>
        </w:rPr>
        <w:t>rekonstrukcí mohly kraje kromě vlastních zdrojů využít finanční prostředky poskytované z rozpočtu SFDI na financování silnic II. a III. třídy a pro rekonstrukce a výstavbu mostů na vybraných úsecích těchto silnic i finanční prostředky poskytované v rámci podpory modernizace a rozvoje sítí prioritní regionální silniční infrastruktury z IROP.</w:t>
      </w:r>
    </w:p>
    <w:p w14:paraId="379211F0" w14:textId="77777777" w:rsidR="00900CAD" w:rsidRPr="006C6B3C" w:rsidRDefault="00900CAD" w:rsidP="00D928D2">
      <w:pPr>
        <w:autoSpaceDE w:val="0"/>
        <w:autoSpaceDN w:val="0"/>
        <w:adjustRightInd w:val="0"/>
        <w:spacing w:after="0" w:line="240" w:lineRule="auto"/>
        <w:mirrorIndents/>
        <w:jc w:val="both"/>
        <w:rPr>
          <w:rFonts w:eastAsia="Calibri" w:cstheme="minorHAnsi"/>
          <w:sz w:val="24"/>
          <w:szCs w:val="24"/>
        </w:rPr>
      </w:pPr>
    </w:p>
    <w:p w14:paraId="79C6FD6D" w14:textId="7217AC32" w:rsidR="00900CAD"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rPr>
        <w:t>V</w:t>
      </w:r>
      <w:r w:rsidR="00197244">
        <w:rPr>
          <w:rFonts w:cstheme="minorHAnsi"/>
          <w:sz w:val="24"/>
          <w:szCs w:val="24"/>
        </w:rPr>
        <w:t> </w:t>
      </w:r>
      <w:r w:rsidRPr="006C6B3C">
        <w:rPr>
          <w:rFonts w:cstheme="minorHAnsi"/>
          <w:sz w:val="24"/>
          <w:szCs w:val="24"/>
        </w:rPr>
        <w:t>dokumentaci</w:t>
      </w:r>
      <w:r w:rsidR="00197244">
        <w:rPr>
          <w:rFonts w:cstheme="minorHAnsi"/>
          <w:sz w:val="24"/>
          <w:szCs w:val="24"/>
        </w:rPr>
        <w:t xml:space="preserve"> </w:t>
      </w:r>
      <w:r w:rsidRPr="006C6B3C">
        <w:rPr>
          <w:rFonts w:cstheme="minorHAnsi"/>
          <w:sz w:val="24"/>
          <w:szCs w:val="24"/>
        </w:rPr>
        <w:t xml:space="preserve">IROP bylo stanoveno několik kritérií, podle nichž byly úseky silnic </w:t>
      </w:r>
      <w:r w:rsidR="00197244">
        <w:rPr>
          <w:rFonts w:cstheme="minorHAnsi"/>
          <w:sz w:val="24"/>
          <w:szCs w:val="24"/>
        </w:rPr>
        <w:t>zařazeny do</w:t>
      </w:r>
      <w:r w:rsidR="0005630B">
        <w:rPr>
          <w:rFonts w:cstheme="minorHAnsi"/>
          <w:sz w:val="24"/>
          <w:szCs w:val="24"/>
        </w:rPr>
        <w:t xml:space="preserve"> </w:t>
      </w:r>
      <w:r w:rsidRPr="006C6B3C">
        <w:rPr>
          <w:rFonts w:cstheme="minorHAnsi"/>
          <w:sz w:val="24"/>
          <w:szCs w:val="24"/>
        </w:rPr>
        <w:t>prioritní regionální dopravní sítě. Zohledněn byl dopravně-hospodářský význam komunikace, její stavebně-technický stav, intenzita dopravy, nehodovost a vliv na životní prostředí. Do této prioritní regionální sítě takto bylo zařazeno 7 869 km, resp. 8 911 km silnic II. a III. třídy, tj.</w:t>
      </w:r>
      <w:r w:rsidR="009D3B1B">
        <w:rPr>
          <w:rFonts w:cstheme="minorHAnsi"/>
          <w:sz w:val="24"/>
          <w:szCs w:val="24"/>
        </w:rPr>
        <w:br/>
      </w:r>
      <w:r w:rsidRPr="006C6B3C">
        <w:rPr>
          <w:rFonts w:cstheme="minorHAnsi"/>
          <w:sz w:val="24"/>
          <w:szCs w:val="24"/>
        </w:rPr>
        <w:t>16</w:t>
      </w:r>
      <w:r w:rsidR="00584280" w:rsidRPr="006C6B3C">
        <w:rPr>
          <w:rFonts w:cstheme="minorHAnsi"/>
        </w:rPr>
        <w:t>–</w:t>
      </w:r>
      <w:r w:rsidRPr="006C6B3C">
        <w:rPr>
          <w:rFonts w:cstheme="minorHAnsi"/>
          <w:sz w:val="24"/>
          <w:szCs w:val="24"/>
        </w:rPr>
        <w:t>18 % délky celorepublikové sítě silnic II. a III. třídy (48 7</w:t>
      </w:r>
      <w:r w:rsidR="00E554F0">
        <w:rPr>
          <w:rFonts w:cstheme="minorHAnsi"/>
          <w:sz w:val="24"/>
          <w:szCs w:val="24"/>
        </w:rPr>
        <w:t>38 km k 31. 12. </w:t>
      </w:r>
      <w:r w:rsidRPr="006C6B3C">
        <w:rPr>
          <w:rFonts w:cstheme="minorHAnsi"/>
          <w:sz w:val="24"/>
          <w:szCs w:val="24"/>
        </w:rPr>
        <w:t>2014). Podporované úseky prioritní regionální dopravní sítě byly specifikovány v dokumentacích jednotlivých výzev k předkládání žádostí o podporu.</w:t>
      </w:r>
    </w:p>
    <w:p w14:paraId="61F5253F" w14:textId="77777777" w:rsidR="00900CAD" w:rsidRPr="006C6B3C" w:rsidRDefault="00900CAD" w:rsidP="00D928D2">
      <w:pPr>
        <w:autoSpaceDE w:val="0"/>
        <w:autoSpaceDN w:val="0"/>
        <w:adjustRightInd w:val="0"/>
        <w:spacing w:after="0" w:line="240" w:lineRule="auto"/>
        <w:mirrorIndents/>
        <w:jc w:val="both"/>
        <w:rPr>
          <w:rFonts w:cstheme="minorHAnsi"/>
          <w:sz w:val="24"/>
          <w:szCs w:val="24"/>
        </w:rPr>
      </w:pPr>
    </w:p>
    <w:p w14:paraId="14A2DC66" w14:textId="77777777" w:rsidR="00900CAD" w:rsidRPr="006C6B3C" w:rsidRDefault="00AB11EE" w:rsidP="00D928D2">
      <w:pPr>
        <w:autoSpaceDE w:val="0"/>
        <w:autoSpaceDN w:val="0"/>
        <w:adjustRightInd w:val="0"/>
        <w:spacing w:after="0" w:line="240" w:lineRule="auto"/>
        <w:mirrorIndents/>
        <w:jc w:val="both"/>
        <w:rPr>
          <w:rFonts w:cstheme="minorHAnsi"/>
          <w:sz w:val="24"/>
          <w:szCs w:val="24"/>
        </w:rPr>
      </w:pPr>
      <w:r w:rsidRPr="006C6B3C">
        <w:rPr>
          <w:rFonts w:cstheme="minorHAnsi"/>
          <w:sz w:val="24"/>
          <w:szCs w:val="24"/>
          <w:lang w:bidi="cs-CZ"/>
        </w:rPr>
        <w:t>Délka podporovaných úseků silnic se pohybovala od 40 metrů (úsek na silnici II.</w:t>
      </w:r>
      <w:r w:rsidRPr="006C6B3C">
        <w:rPr>
          <w:rFonts w:cstheme="minorHAnsi"/>
          <w:sz w:val="24"/>
          <w:szCs w:val="24"/>
        </w:rPr>
        <w:t xml:space="preserve"> třídy č. 605 v Plzeňském kraji) do 130 km (úsek na silnici II. třídy č. 101 ve Středočeském kraji). V počtu i</w:t>
      </w:r>
      <w:r w:rsidR="00EB4E19">
        <w:rPr>
          <w:rFonts w:cstheme="minorHAnsi"/>
          <w:sz w:val="24"/>
          <w:szCs w:val="24"/>
        </w:rPr>
        <w:t> </w:t>
      </w:r>
      <w:r w:rsidRPr="006C6B3C">
        <w:rPr>
          <w:rFonts w:cstheme="minorHAnsi"/>
          <w:sz w:val="24"/>
          <w:szCs w:val="24"/>
        </w:rPr>
        <w:t xml:space="preserve">celkové délce úseků zařazených v jednotlivých krajích do </w:t>
      </w:r>
      <w:r w:rsidRPr="006C6B3C">
        <w:rPr>
          <w:rFonts w:cstheme="minorHAnsi"/>
          <w:sz w:val="24"/>
          <w:szCs w:val="24"/>
          <w:lang w:bidi="cs-CZ"/>
        </w:rPr>
        <w:t>prioritní regionální sítě komunikací byly výrazné rozdíly. MMR uvedlo, že rozsah prioritní sítě řídicí orgán IROP stanovil na základě podkladů připravených jednotlivými kraji, které úseky silnic vybíraly na základě kritérií stanovených při přípravě dokumentace IROP.</w:t>
      </w:r>
    </w:p>
    <w:p w14:paraId="46EDE7DB" w14:textId="77777777" w:rsidR="00900CAD" w:rsidRPr="006C6B3C" w:rsidRDefault="00900CAD" w:rsidP="00D928D2">
      <w:pPr>
        <w:autoSpaceDE w:val="0"/>
        <w:autoSpaceDN w:val="0"/>
        <w:adjustRightInd w:val="0"/>
        <w:spacing w:after="0" w:line="240" w:lineRule="auto"/>
        <w:mirrorIndents/>
        <w:jc w:val="both"/>
        <w:rPr>
          <w:rFonts w:cstheme="minorHAnsi"/>
          <w:sz w:val="24"/>
          <w:szCs w:val="24"/>
        </w:rPr>
      </w:pPr>
    </w:p>
    <w:p w14:paraId="2FE49C3E" w14:textId="33DE7BDB" w:rsidR="00900CAD" w:rsidRPr="006C6B3C" w:rsidRDefault="00AB11EE" w:rsidP="00D928D2">
      <w:pPr>
        <w:spacing w:after="0" w:line="240" w:lineRule="auto"/>
        <w:mirrorIndents/>
        <w:jc w:val="both"/>
        <w:rPr>
          <w:rFonts w:cstheme="minorHAnsi"/>
          <w:sz w:val="24"/>
          <w:szCs w:val="24"/>
        </w:rPr>
      </w:pPr>
      <w:r w:rsidRPr="006C6B3C">
        <w:rPr>
          <w:rFonts w:cstheme="minorHAnsi"/>
          <w:sz w:val="24"/>
          <w:szCs w:val="24"/>
        </w:rPr>
        <w:t>Součástí projektů řešících rekonstrukci a modernizaci silnic II. a III. třídy mohlo být i technické zhodnocení a výstavba silničních mostů, které se na daných úsecích nacházejí. Samostatně však projekty rekonstrukcí silničních mostů nebyly v IROP sledovány. Proto pro ně MMR nestanovilo žádný konkrétní cíl ani indikátor, jímž by bylo možno měřit účinky poskytnuté podpory v této oblasti. S ohledem na použitá výběrová kritér</w:t>
      </w:r>
      <w:r w:rsidR="00197244">
        <w:rPr>
          <w:rFonts w:cstheme="minorHAnsi"/>
          <w:sz w:val="24"/>
          <w:szCs w:val="24"/>
        </w:rPr>
        <w:t>ia pro zařazení úseků silnic do</w:t>
      </w:r>
      <w:r w:rsidR="00694F4B">
        <w:rPr>
          <w:rFonts w:cstheme="minorHAnsi"/>
          <w:sz w:val="24"/>
          <w:szCs w:val="24"/>
        </w:rPr>
        <w:t xml:space="preserve"> </w:t>
      </w:r>
      <w:r w:rsidRPr="006C6B3C">
        <w:rPr>
          <w:rFonts w:cstheme="minorHAnsi"/>
          <w:sz w:val="24"/>
          <w:szCs w:val="24"/>
        </w:rPr>
        <w:t xml:space="preserve">prioritní regionální dopravní sítě nemusely být mezi podporované úseky silnic zařazeny úseky se silničními mosty v nejhorších stavech.  </w:t>
      </w:r>
    </w:p>
    <w:p w14:paraId="704ACEA3" w14:textId="77777777" w:rsidR="00900CAD" w:rsidRPr="006C6B3C" w:rsidRDefault="00900CAD" w:rsidP="00D928D2">
      <w:pPr>
        <w:autoSpaceDE w:val="0"/>
        <w:autoSpaceDN w:val="0"/>
        <w:adjustRightInd w:val="0"/>
        <w:spacing w:after="0" w:line="240" w:lineRule="auto"/>
        <w:mirrorIndents/>
        <w:jc w:val="both"/>
        <w:rPr>
          <w:rFonts w:eastAsia="Calibri" w:cstheme="minorHAnsi"/>
          <w:sz w:val="24"/>
          <w:szCs w:val="24"/>
        </w:rPr>
      </w:pPr>
    </w:p>
    <w:p w14:paraId="00E63470" w14:textId="77777777" w:rsidR="00900CAD" w:rsidRPr="006C6B3C" w:rsidRDefault="00AB11EE" w:rsidP="00D928D2">
      <w:pPr>
        <w:autoSpaceDE w:val="0"/>
        <w:autoSpaceDN w:val="0"/>
        <w:adjustRightInd w:val="0"/>
        <w:spacing w:after="0" w:line="240" w:lineRule="auto"/>
        <w:mirrorIndents/>
        <w:jc w:val="both"/>
        <w:rPr>
          <w:rFonts w:eastAsia="Calibri" w:cstheme="minorHAnsi"/>
          <w:sz w:val="24"/>
          <w:szCs w:val="24"/>
        </w:rPr>
      </w:pPr>
      <w:r w:rsidRPr="006C6B3C">
        <w:rPr>
          <w:rFonts w:eastAsia="Calibri" w:cstheme="minorHAnsi"/>
          <w:sz w:val="24"/>
          <w:szCs w:val="24"/>
        </w:rPr>
        <w:t>Kontrolou provedenou na vzorku deseti projektů obsahujících rekonstrukce mostů, které byly podpořeny z</w:t>
      </w:r>
      <w:r w:rsidR="00912679" w:rsidRPr="006C6B3C">
        <w:rPr>
          <w:rFonts w:eastAsia="Calibri" w:cstheme="minorHAnsi"/>
          <w:sz w:val="24"/>
          <w:szCs w:val="24"/>
        </w:rPr>
        <w:t> </w:t>
      </w:r>
      <w:r w:rsidRPr="006C6B3C">
        <w:rPr>
          <w:rFonts w:eastAsia="Calibri" w:cstheme="minorHAnsi"/>
          <w:sz w:val="24"/>
          <w:szCs w:val="24"/>
        </w:rPr>
        <w:t>IROP</w:t>
      </w:r>
      <w:r w:rsidR="00912679" w:rsidRPr="006C6B3C">
        <w:rPr>
          <w:rFonts w:eastAsia="Calibri" w:cstheme="minorHAnsi"/>
          <w:sz w:val="24"/>
          <w:szCs w:val="24"/>
        </w:rPr>
        <w:t>,</w:t>
      </w:r>
      <w:r w:rsidRPr="006C6B3C">
        <w:rPr>
          <w:rFonts w:eastAsia="Calibri" w:cstheme="minorHAnsi"/>
          <w:sz w:val="24"/>
          <w:szCs w:val="24"/>
        </w:rPr>
        <w:t xml:space="preserve"> zjistil NKÚ dílčí nedostatky v postupu CRR při kontrole a hodnocení žádostí o podporu u pěti projektů. V těchto případech </w:t>
      </w:r>
      <w:r w:rsidR="00912679" w:rsidRPr="006C6B3C">
        <w:rPr>
          <w:rFonts w:eastAsia="Calibri" w:cstheme="minorHAnsi"/>
          <w:sz w:val="24"/>
          <w:szCs w:val="24"/>
        </w:rPr>
        <w:t xml:space="preserve">např. </w:t>
      </w:r>
      <w:r w:rsidRPr="006C6B3C">
        <w:rPr>
          <w:rFonts w:eastAsia="Calibri" w:cstheme="minorHAnsi"/>
          <w:sz w:val="24"/>
          <w:szCs w:val="24"/>
        </w:rPr>
        <w:t>nebyl v žádostech o podporu dostatečně doložen stav mostu, nebyly vyhodnoceny možnosti variantního řešení rekonstrukce, nebyl dostatečně zdůvodněn postup zadavatele při zadávání veřejných zakázek.</w:t>
      </w:r>
    </w:p>
    <w:p w14:paraId="1A764B7C" w14:textId="77777777" w:rsidR="00900CAD" w:rsidRPr="006C6B3C" w:rsidRDefault="00900CAD" w:rsidP="00D928D2">
      <w:pPr>
        <w:autoSpaceDE w:val="0"/>
        <w:autoSpaceDN w:val="0"/>
        <w:adjustRightInd w:val="0"/>
        <w:spacing w:after="0" w:line="240" w:lineRule="auto"/>
        <w:mirrorIndents/>
        <w:jc w:val="both"/>
        <w:rPr>
          <w:rFonts w:eastAsia="Calibri" w:cstheme="minorHAnsi"/>
          <w:sz w:val="24"/>
          <w:szCs w:val="24"/>
        </w:rPr>
      </w:pPr>
    </w:p>
    <w:p w14:paraId="473AA0A0" w14:textId="73741C45" w:rsidR="00900CAD" w:rsidRDefault="00AB11EE" w:rsidP="00D928D2">
      <w:pPr>
        <w:spacing w:after="0" w:line="240" w:lineRule="auto"/>
        <w:mirrorIndents/>
        <w:jc w:val="both"/>
        <w:rPr>
          <w:rFonts w:cstheme="minorHAnsi"/>
          <w:sz w:val="24"/>
          <w:szCs w:val="24"/>
        </w:rPr>
      </w:pPr>
      <w:r w:rsidRPr="006C6B3C">
        <w:rPr>
          <w:rFonts w:cstheme="minorHAnsi"/>
          <w:sz w:val="24"/>
          <w:szCs w:val="24"/>
        </w:rPr>
        <w:t>Stav mostů na silnicích II. a III. třídy se</w:t>
      </w:r>
      <w:r w:rsidR="00B034BE">
        <w:rPr>
          <w:rFonts w:cstheme="minorHAnsi"/>
          <w:sz w:val="24"/>
          <w:szCs w:val="24"/>
        </w:rPr>
        <w:t xml:space="preserve"> dle údajů zveřejňovaných ŘSD</w:t>
      </w:r>
      <w:r w:rsidRPr="006C6B3C">
        <w:rPr>
          <w:rFonts w:cstheme="minorHAnsi"/>
          <w:sz w:val="24"/>
          <w:szCs w:val="24"/>
        </w:rPr>
        <w:t xml:space="preserve"> v období let 2014 a 2019 mírně zlepšil. V roce 2014 bylo 24,7 % z nich ve špatném až h</w:t>
      </w:r>
      <w:r w:rsidR="00197244">
        <w:rPr>
          <w:rFonts w:cstheme="minorHAnsi"/>
          <w:sz w:val="24"/>
          <w:szCs w:val="24"/>
        </w:rPr>
        <w:t>avarijním stavu, v roce 2019 to</w:t>
      </w:r>
      <w:r w:rsidR="00EB4E19">
        <w:rPr>
          <w:rFonts w:cstheme="minorHAnsi"/>
          <w:sz w:val="24"/>
          <w:szCs w:val="24"/>
        </w:rPr>
        <w:t xml:space="preserve"> </w:t>
      </w:r>
      <w:r w:rsidRPr="006C6B3C">
        <w:rPr>
          <w:rFonts w:cstheme="minorHAnsi"/>
          <w:sz w:val="24"/>
          <w:szCs w:val="24"/>
        </w:rPr>
        <w:t xml:space="preserve">bylo 23,3 % (podrobněji viz příloha č. </w:t>
      </w:r>
      <w:r w:rsidR="00D124A4" w:rsidRPr="006C6B3C">
        <w:rPr>
          <w:rFonts w:cstheme="minorHAnsi"/>
          <w:sz w:val="24"/>
          <w:szCs w:val="24"/>
        </w:rPr>
        <w:t>7</w:t>
      </w:r>
      <w:r w:rsidRPr="006C6B3C">
        <w:rPr>
          <w:rFonts w:cstheme="minorHAnsi"/>
          <w:sz w:val="24"/>
          <w:szCs w:val="24"/>
        </w:rPr>
        <w:t xml:space="preserve"> </w:t>
      </w:r>
      <w:r w:rsidR="002B7520">
        <w:rPr>
          <w:rFonts w:cstheme="minorHAnsi"/>
          <w:sz w:val="24"/>
          <w:szCs w:val="24"/>
        </w:rPr>
        <w:t xml:space="preserve">tohoto </w:t>
      </w:r>
      <w:r w:rsidRPr="006C6B3C">
        <w:rPr>
          <w:rFonts w:cstheme="minorHAnsi"/>
          <w:sz w:val="24"/>
          <w:szCs w:val="24"/>
        </w:rPr>
        <w:t>kontrolního závěru). S ohledem na financování oprav, údržby a rekonstrukcí mostů z několika různých zdrojů (prostředky krajů, prostředky poskytnuté z rozpočtu SFDI, prostředky poskytnuté z IROP) a provádění oprav a rekonstrukcí mostů jak v samostatných projektech, tak i v rámci projektů oprav, rekonstrukcí a modernizací silnic II. a III. třídy</w:t>
      </w:r>
      <w:r w:rsidR="00912679" w:rsidRPr="006C6B3C">
        <w:rPr>
          <w:rFonts w:cstheme="minorHAnsi"/>
          <w:sz w:val="24"/>
          <w:szCs w:val="24"/>
        </w:rPr>
        <w:t xml:space="preserve"> </w:t>
      </w:r>
      <w:r w:rsidRPr="006C6B3C">
        <w:rPr>
          <w:rFonts w:cstheme="minorHAnsi"/>
          <w:sz w:val="24"/>
          <w:szCs w:val="24"/>
        </w:rPr>
        <w:t xml:space="preserve">nelze vyhodnotit, nakolik ke změně stavu mostů na nich přispěje podpora poskytnutá z IROP. </w:t>
      </w:r>
    </w:p>
    <w:p w14:paraId="2F30F188" w14:textId="77777777" w:rsidR="00F87C9D" w:rsidRDefault="00F87C9D" w:rsidP="00D928D2">
      <w:pPr>
        <w:spacing w:after="0" w:line="240" w:lineRule="auto"/>
        <w:mirrorIndents/>
        <w:jc w:val="both"/>
        <w:rPr>
          <w:rFonts w:cstheme="minorHAnsi"/>
          <w:sz w:val="24"/>
          <w:szCs w:val="24"/>
        </w:rPr>
      </w:pPr>
    </w:p>
    <w:p w14:paraId="03AEB0A6" w14:textId="77777777" w:rsidR="005F5346" w:rsidRPr="00033944" w:rsidRDefault="00033944" w:rsidP="00D928D2">
      <w:pPr>
        <w:spacing w:after="0" w:line="240" w:lineRule="auto"/>
        <w:mirrorIndents/>
        <w:jc w:val="both"/>
        <w:rPr>
          <w:rFonts w:cstheme="minorHAnsi"/>
          <w:b/>
          <w:sz w:val="24"/>
          <w:szCs w:val="24"/>
        </w:rPr>
      </w:pPr>
      <w:r>
        <w:rPr>
          <w:rFonts w:cstheme="minorHAnsi"/>
          <w:b/>
          <w:sz w:val="24"/>
          <w:szCs w:val="24"/>
        </w:rPr>
        <w:t xml:space="preserve">13. </w:t>
      </w:r>
      <w:r w:rsidR="00AB11EE" w:rsidRPr="00033944">
        <w:rPr>
          <w:rFonts w:cstheme="minorHAnsi"/>
          <w:b/>
          <w:sz w:val="24"/>
          <w:szCs w:val="24"/>
        </w:rPr>
        <w:t>Mezinárodní srovnání stavu mostů</w:t>
      </w:r>
    </w:p>
    <w:p w14:paraId="5FBB734B" w14:textId="77777777" w:rsidR="005F5346" w:rsidRPr="006C6B3C" w:rsidRDefault="005F5346" w:rsidP="00D928D2">
      <w:pPr>
        <w:spacing w:after="0" w:line="240" w:lineRule="auto"/>
        <w:mirrorIndents/>
        <w:jc w:val="both"/>
        <w:rPr>
          <w:rFonts w:cstheme="minorHAnsi"/>
          <w:sz w:val="24"/>
          <w:szCs w:val="24"/>
        </w:rPr>
      </w:pPr>
    </w:p>
    <w:p w14:paraId="3542FDC8" w14:textId="29349EC3" w:rsidR="00BF3AA5" w:rsidRPr="006C6B3C" w:rsidRDefault="00AB11EE" w:rsidP="00D928D2">
      <w:pPr>
        <w:spacing w:after="0" w:line="240" w:lineRule="auto"/>
        <w:mirrorIndents/>
        <w:jc w:val="both"/>
        <w:rPr>
          <w:rFonts w:cstheme="minorHAnsi"/>
          <w:sz w:val="24"/>
          <w:szCs w:val="24"/>
        </w:rPr>
      </w:pPr>
      <w:r w:rsidRPr="006C6B3C">
        <w:rPr>
          <w:rFonts w:cstheme="minorHAnsi"/>
          <w:sz w:val="24"/>
          <w:szCs w:val="24"/>
        </w:rPr>
        <w:t xml:space="preserve">Porovnání vývoje stavu dálničních a silničních mostů v různých státech komplikuje rozdílnost metodik hodnocení a vykazování stavu mostů v jednotlivých zemích. Použití obdobných metodik však umožňuje provést srovnání se Slovenskou republikou. Zatímco v České republice je stav mostů na silnicích I. třídy výrazně lepší než na silnicích II. a III. třídy, z údajů uvedených ve studii zpracované Slovenskou správou </w:t>
      </w:r>
      <w:proofErr w:type="spellStart"/>
      <w:r w:rsidRPr="006C6B3C">
        <w:rPr>
          <w:rFonts w:cstheme="minorHAnsi"/>
          <w:sz w:val="24"/>
          <w:szCs w:val="24"/>
        </w:rPr>
        <w:t>ciest</w:t>
      </w:r>
      <w:proofErr w:type="spellEnd"/>
      <w:r w:rsidRPr="006C6B3C">
        <w:rPr>
          <w:rFonts w:cstheme="minorHAnsi"/>
          <w:sz w:val="24"/>
          <w:szCs w:val="24"/>
        </w:rPr>
        <w:t xml:space="preserve"> v roce 2019 vyplývá, že ve Slovenské republice je tomu naopak. </w:t>
      </w:r>
      <w:r w:rsidR="00505367" w:rsidRPr="006C6B3C">
        <w:rPr>
          <w:rFonts w:cstheme="minorHAnsi"/>
          <w:sz w:val="24"/>
          <w:szCs w:val="24"/>
        </w:rPr>
        <w:t>Porovnání vývoje stavu dálničních a silniční</w:t>
      </w:r>
      <w:r w:rsidR="00781162">
        <w:rPr>
          <w:rFonts w:cstheme="minorHAnsi"/>
          <w:sz w:val="24"/>
          <w:szCs w:val="24"/>
        </w:rPr>
        <w:t>ch mostů v České republice a ve</w:t>
      </w:r>
      <w:r w:rsidR="00EB4E19">
        <w:rPr>
          <w:rFonts w:cstheme="minorHAnsi"/>
          <w:sz w:val="24"/>
          <w:szCs w:val="24"/>
        </w:rPr>
        <w:t xml:space="preserve"> </w:t>
      </w:r>
      <w:r w:rsidR="00505367" w:rsidRPr="006C6B3C">
        <w:rPr>
          <w:rFonts w:cstheme="minorHAnsi"/>
          <w:sz w:val="24"/>
          <w:szCs w:val="24"/>
        </w:rPr>
        <w:t xml:space="preserve">Slovenské republice vyplývá z údajů uvedených v přílohách č. 6 a č. 9 </w:t>
      </w:r>
      <w:r w:rsidR="002B7520">
        <w:rPr>
          <w:rFonts w:cstheme="minorHAnsi"/>
          <w:sz w:val="24"/>
          <w:szCs w:val="24"/>
        </w:rPr>
        <w:t xml:space="preserve">tohoto </w:t>
      </w:r>
      <w:r w:rsidR="00505367" w:rsidRPr="006C6B3C">
        <w:rPr>
          <w:rFonts w:cstheme="minorHAnsi"/>
          <w:sz w:val="24"/>
          <w:szCs w:val="24"/>
        </w:rPr>
        <w:t>kontrolního závěru</w:t>
      </w:r>
      <w:r w:rsidRPr="006C6B3C">
        <w:rPr>
          <w:rFonts w:cstheme="minorHAnsi"/>
          <w:sz w:val="24"/>
          <w:szCs w:val="24"/>
        </w:rPr>
        <w:t xml:space="preserve">. </w:t>
      </w:r>
    </w:p>
    <w:p w14:paraId="660EACF5" w14:textId="77777777" w:rsidR="0004098C" w:rsidRPr="006C6B3C" w:rsidRDefault="0004098C" w:rsidP="00D928D2">
      <w:pPr>
        <w:spacing w:after="0" w:line="240" w:lineRule="auto"/>
        <w:mirrorIndents/>
        <w:jc w:val="both"/>
        <w:rPr>
          <w:rFonts w:cstheme="minorHAnsi"/>
          <w:sz w:val="24"/>
          <w:szCs w:val="24"/>
        </w:rPr>
      </w:pPr>
    </w:p>
    <w:p w14:paraId="5C0E21E5" w14:textId="001DD5A5" w:rsidR="0041748F" w:rsidRPr="006C6B3C" w:rsidRDefault="0041748F" w:rsidP="00D928D2">
      <w:pPr>
        <w:spacing w:after="0" w:line="240" w:lineRule="auto"/>
        <w:mirrorIndents/>
        <w:jc w:val="both"/>
        <w:rPr>
          <w:rFonts w:cstheme="minorHAnsi"/>
          <w:sz w:val="24"/>
          <w:szCs w:val="24"/>
        </w:rPr>
      </w:pPr>
      <w:r w:rsidRPr="006C6B3C">
        <w:rPr>
          <w:rFonts w:cstheme="minorHAnsi"/>
          <w:sz w:val="24"/>
          <w:szCs w:val="24"/>
        </w:rPr>
        <w:t>Vyhodnocení vývoje stavu dálničních mostů ve Slovenské republice je významně ovlivněno velkým zastoupením mostů, u nichž nebyl stav určen (34,3</w:t>
      </w:r>
      <w:r w:rsidR="00781162">
        <w:rPr>
          <w:rFonts w:cstheme="minorHAnsi"/>
          <w:sz w:val="24"/>
          <w:szCs w:val="24"/>
        </w:rPr>
        <w:t xml:space="preserve"> % v roce 2018). Podíl mostů ve</w:t>
      </w:r>
      <w:r w:rsidR="002B7520">
        <w:rPr>
          <w:rFonts w:cstheme="minorHAnsi"/>
          <w:sz w:val="24"/>
          <w:szCs w:val="24"/>
        </w:rPr>
        <w:t xml:space="preserve"> </w:t>
      </w:r>
      <w:r w:rsidRPr="006C6B3C">
        <w:rPr>
          <w:rFonts w:cstheme="minorHAnsi"/>
          <w:sz w:val="24"/>
          <w:szCs w:val="24"/>
        </w:rPr>
        <w:t>špatném až havarijním stavu z celkového počtu mostů na silnicích I. třídy se v České republice v období let 2014–2018 snížil z 14,0 % na 11,3 %. Oproti tomu ve Slovenské republice jejich podíl vzrostl z 13,2 % na 22,7 %. Podíl mostů ve špatném až hava</w:t>
      </w:r>
      <w:r w:rsidR="004B2DEA">
        <w:rPr>
          <w:rFonts w:cstheme="minorHAnsi"/>
          <w:sz w:val="24"/>
          <w:szCs w:val="24"/>
        </w:rPr>
        <w:t xml:space="preserve">rijním stavu na silnicích </w:t>
      </w:r>
      <w:r w:rsidR="00DB7062">
        <w:rPr>
          <w:rFonts w:cstheme="minorHAnsi"/>
          <w:sz w:val="24"/>
          <w:szCs w:val="24"/>
        </w:rPr>
        <w:br/>
      </w:r>
      <w:r w:rsidR="004B2DEA">
        <w:rPr>
          <w:rFonts w:cstheme="minorHAnsi"/>
          <w:sz w:val="24"/>
          <w:szCs w:val="24"/>
        </w:rPr>
        <w:t>II. a </w:t>
      </w:r>
      <w:r w:rsidRPr="006C6B3C">
        <w:rPr>
          <w:rFonts w:cstheme="minorHAnsi"/>
          <w:sz w:val="24"/>
          <w:szCs w:val="24"/>
        </w:rPr>
        <w:t xml:space="preserve">III. třídy v České republice v uvedeném období klesl z 24,7 % na 23,3 %. Ve Slovenské republice se zvýšil z 9,6 % na 13,5 % (blíže viz příloha č. 5 </w:t>
      </w:r>
      <w:r w:rsidR="002B7520">
        <w:rPr>
          <w:rFonts w:cstheme="minorHAnsi"/>
          <w:sz w:val="24"/>
          <w:szCs w:val="24"/>
        </w:rPr>
        <w:t xml:space="preserve">tohoto </w:t>
      </w:r>
      <w:r w:rsidRPr="006C6B3C">
        <w:rPr>
          <w:rFonts w:cstheme="minorHAnsi"/>
          <w:sz w:val="24"/>
          <w:szCs w:val="24"/>
        </w:rPr>
        <w:t>kontrolního závěru). Analýzu příčin tohoto vývoje zmíněná studie neobsahuje.</w:t>
      </w:r>
    </w:p>
    <w:p w14:paraId="253747CD" w14:textId="77777777" w:rsidR="0041748F" w:rsidRPr="006C6B3C" w:rsidRDefault="0041748F" w:rsidP="00D928D2">
      <w:pPr>
        <w:spacing w:after="0" w:line="240" w:lineRule="auto"/>
        <w:mirrorIndents/>
        <w:jc w:val="both"/>
        <w:rPr>
          <w:rFonts w:cstheme="minorHAnsi"/>
          <w:sz w:val="24"/>
          <w:szCs w:val="24"/>
        </w:rPr>
      </w:pPr>
    </w:p>
    <w:p w14:paraId="54CA55BE" w14:textId="77777777" w:rsidR="00223421" w:rsidRDefault="00223421" w:rsidP="00D928D2">
      <w:pPr>
        <w:spacing w:after="0" w:line="240" w:lineRule="auto"/>
        <w:mirrorIndents/>
        <w:jc w:val="both"/>
        <w:rPr>
          <w:rFonts w:cstheme="minorHAnsi"/>
          <w:sz w:val="24"/>
          <w:szCs w:val="24"/>
        </w:rPr>
      </w:pPr>
    </w:p>
    <w:p w14:paraId="714844CB" w14:textId="4334EAC1" w:rsidR="00916EDC" w:rsidRPr="006C6B3C" w:rsidRDefault="00AB11EE" w:rsidP="00033944">
      <w:pPr>
        <w:keepNext/>
        <w:keepLines/>
        <w:spacing w:after="40" w:line="240" w:lineRule="auto"/>
        <w:mirrorIndents/>
        <w:rPr>
          <w:rFonts w:cstheme="minorHAnsi"/>
          <w:b/>
          <w:sz w:val="24"/>
          <w:szCs w:val="24"/>
        </w:rPr>
      </w:pPr>
      <w:r w:rsidRPr="006C6B3C">
        <w:rPr>
          <w:rFonts w:cstheme="minorHAnsi"/>
          <w:b/>
          <w:sz w:val="24"/>
          <w:szCs w:val="24"/>
        </w:rPr>
        <w:t>Seznam zkratek</w:t>
      </w:r>
    </w:p>
    <w:p w14:paraId="7C8419BA" w14:textId="77777777" w:rsidR="005E47DC" w:rsidRPr="00033944" w:rsidRDefault="005E47DC" w:rsidP="00033944">
      <w:pPr>
        <w:keepNext/>
        <w:keepLines/>
        <w:spacing w:after="40" w:line="240" w:lineRule="auto"/>
        <w:mirrorIndents/>
        <w:rPr>
          <w:rFonts w:cstheme="minorHAnsi"/>
          <w:sz w:val="24"/>
          <w:szCs w:val="24"/>
        </w:rPr>
      </w:pPr>
    </w:p>
    <w:p w14:paraId="72DBE9AE" w14:textId="0DF9DEA9" w:rsidR="00903868" w:rsidRPr="006C6B3C" w:rsidRDefault="00033944" w:rsidP="00F82C2F">
      <w:pPr>
        <w:keepNext/>
        <w:keepLines/>
        <w:tabs>
          <w:tab w:val="left" w:pos="1985"/>
        </w:tabs>
        <w:spacing w:after="40" w:line="240" w:lineRule="auto"/>
        <w:ind w:left="1985" w:hanging="1985"/>
        <w:mirrorIndents/>
        <w:jc w:val="both"/>
        <w:rPr>
          <w:rFonts w:cstheme="minorHAnsi"/>
          <w:sz w:val="24"/>
          <w:szCs w:val="24"/>
        </w:rPr>
      </w:pPr>
      <w:r>
        <w:rPr>
          <w:rFonts w:cstheme="minorHAnsi"/>
          <w:sz w:val="24"/>
          <w:szCs w:val="24"/>
        </w:rPr>
        <w:t>BMS</w:t>
      </w:r>
      <w:r>
        <w:rPr>
          <w:rFonts w:cstheme="minorHAnsi"/>
          <w:sz w:val="24"/>
          <w:szCs w:val="24"/>
        </w:rPr>
        <w:tab/>
      </w:r>
      <w:proofErr w:type="spellStart"/>
      <w:r w:rsidR="00AB11EE" w:rsidRPr="00D86E0B">
        <w:rPr>
          <w:rFonts w:cstheme="minorHAnsi"/>
          <w:i/>
          <w:sz w:val="24"/>
          <w:szCs w:val="24"/>
        </w:rPr>
        <w:t>Bridge</w:t>
      </w:r>
      <w:proofErr w:type="spellEnd"/>
      <w:r w:rsidR="00AB11EE" w:rsidRPr="00D86E0B">
        <w:rPr>
          <w:rFonts w:cstheme="minorHAnsi"/>
          <w:i/>
          <w:sz w:val="24"/>
          <w:szCs w:val="24"/>
        </w:rPr>
        <w:t xml:space="preserve"> Management </w:t>
      </w:r>
      <w:proofErr w:type="spellStart"/>
      <w:r w:rsidR="00AB11EE" w:rsidRPr="00D86E0B">
        <w:rPr>
          <w:rFonts w:cstheme="minorHAnsi"/>
          <w:i/>
          <w:sz w:val="24"/>
          <w:szCs w:val="24"/>
        </w:rPr>
        <w:t>System</w:t>
      </w:r>
      <w:proofErr w:type="spellEnd"/>
      <w:r w:rsidR="00AB11EE" w:rsidRPr="006C6B3C">
        <w:rPr>
          <w:rFonts w:cstheme="minorHAnsi"/>
          <w:sz w:val="24"/>
          <w:szCs w:val="24"/>
        </w:rPr>
        <w:t xml:space="preserve"> (</w:t>
      </w:r>
      <w:r w:rsidR="00AB11EE" w:rsidRPr="00D86E0B">
        <w:rPr>
          <w:rFonts w:cstheme="minorHAnsi"/>
          <w:i/>
          <w:sz w:val="24"/>
          <w:szCs w:val="24"/>
        </w:rPr>
        <w:t>Systém hospodaření s mosty</w:t>
      </w:r>
      <w:r w:rsidR="00AB11EE" w:rsidRPr="006C6B3C">
        <w:rPr>
          <w:rFonts w:cstheme="minorHAnsi"/>
          <w:sz w:val="24"/>
          <w:szCs w:val="24"/>
        </w:rPr>
        <w:t>)</w:t>
      </w:r>
    </w:p>
    <w:p w14:paraId="79A0B4D0" w14:textId="2076174E"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BPM</w:t>
      </w:r>
      <w:r w:rsidRPr="006C6B3C">
        <w:rPr>
          <w:rFonts w:cstheme="minorHAnsi"/>
          <w:sz w:val="24"/>
          <w:szCs w:val="24"/>
        </w:rPr>
        <w:tab/>
      </w:r>
      <w:r w:rsidR="00F82C2F">
        <w:rPr>
          <w:rFonts w:cstheme="minorHAnsi"/>
          <w:sz w:val="24"/>
          <w:szCs w:val="24"/>
        </w:rPr>
        <w:t>b</w:t>
      </w:r>
      <w:r w:rsidRPr="006C6B3C">
        <w:rPr>
          <w:rFonts w:cstheme="minorHAnsi"/>
          <w:sz w:val="24"/>
          <w:szCs w:val="24"/>
        </w:rPr>
        <w:t>ěžná prohlídka mostu</w:t>
      </w:r>
    </w:p>
    <w:p w14:paraId="25459277"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CEPK</w:t>
      </w:r>
      <w:r w:rsidRPr="006C6B3C">
        <w:rPr>
          <w:rFonts w:cstheme="minorHAnsi"/>
          <w:sz w:val="24"/>
          <w:szCs w:val="24"/>
        </w:rPr>
        <w:tab/>
      </w:r>
      <w:r w:rsidRPr="00D86E0B">
        <w:rPr>
          <w:rFonts w:cstheme="minorHAnsi"/>
          <w:i/>
          <w:sz w:val="24"/>
          <w:szCs w:val="24"/>
        </w:rPr>
        <w:t>Centrální evidence pozemních komunikací</w:t>
      </w:r>
    </w:p>
    <w:p w14:paraId="79109F4A"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CRR</w:t>
      </w:r>
      <w:r w:rsidRPr="006C6B3C">
        <w:rPr>
          <w:rFonts w:cstheme="minorHAnsi"/>
          <w:sz w:val="24"/>
          <w:szCs w:val="24"/>
        </w:rPr>
        <w:tab/>
        <w:t xml:space="preserve">Centrum pro regionální rozvoj České republiky </w:t>
      </w:r>
    </w:p>
    <w:p w14:paraId="0DBBE5B4"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ČR</w:t>
      </w:r>
      <w:r w:rsidRPr="006C6B3C">
        <w:rPr>
          <w:rFonts w:cstheme="minorHAnsi"/>
          <w:sz w:val="24"/>
          <w:szCs w:val="24"/>
        </w:rPr>
        <w:tab/>
        <w:t>Česká republika</w:t>
      </w:r>
    </w:p>
    <w:p w14:paraId="7C67DBC4"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ČVUT</w:t>
      </w:r>
      <w:r w:rsidRPr="006C6B3C">
        <w:rPr>
          <w:rFonts w:cstheme="minorHAnsi"/>
          <w:sz w:val="24"/>
          <w:szCs w:val="24"/>
        </w:rPr>
        <w:tab/>
        <w:t>České vysoké učení technické v Praze</w:t>
      </w:r>
    </w:p>
    <w:p w14:paraId="3766E2F1" w14:textId="5DDF0E02" w:rsidR="00903868" w:rsidRPr="006C6B3C" w:rsidRDefault="00AB11EE" w:rsidP="00033944">
      <w:pPr>
        <w:pStyle w:val="Textpoznpodarou"/>
        <w:keepNext/>
        <w:keepLines/>
        <w:tabs>
          <w:tab w:val="left" w:pos="1985"/>
        </w:tabs>
        <w:spacing w:after="40"/>
        <w:mirrorIndents/>
        <w:jc w:val="both"/>
        <w:rPr>
          <w:rFonts w:cstheme="minorHAnsi"/>
          <w:sz w:val="24"/>
          <w:szCs w:val="24"/>
        </w:rPr>
      </w:pPr>
      <w:r w:rsidRPr="006C6B3C">
        <w:rPr>
          <w:rFonts w:cstheme="minorHAnsi"/>
          <w:sz w:val="24"/>
          <w:szCs w:val="24"/>
        </w:rPr>
        <w:t>Dopravní politika</w:t>
      </w:r>
      <w:r w:rsidRPr="006C6B3C">
        <w:rPr>
          <w:rFonts w:cstheme="minorHAnsi"/>
          <w:sz w:val="24"/>
          <w:szCs w:val="24"/>
        </w:rPr>
        <w:tab/>
      </w:r>
      <w:r w:rsidRPr="00D86E0B">
        <w:rPr>
          <w:rFonts w:cstheme="minorHAnsi"/>
          <w:i/>
          <w:sz w:val="24"/>
          <w:szCs w:val="24"/>
        </w:rPr>
        <w:t>Dopravní politika ČR pro období 2014</w:t>
      </w:r>
      <w:r w:rsidR="00F82C2F" w:rsidRPr="00D86E0B">
        <w:rPr>
          <w:rFonts w:cstheme="minorHAnsi"/>
          <w:i/>
          <w:sz w:val="24"/>
          <w:szCs w:val="24"/>
        </w:rPr>
        <w:t>–</w:t>
      </w:r>
      <w:r w:rsidRPr="00D86E0B">
        <w:rPr>
          <w:rFonts w:cstheme="minorHAnsi"/>
          <w:i/>
          <w:sz w:val="24"/>
          <w:szCs w:val="24"/>
        </w:rPr>
        <w:t>2020 s výhledem do roku 2050</w:t>
      </w:r>
    </w:p>
    <w:p w14:paraId="011D1165" w14:textId="77777777" w:rsidR="00903868" w:rsidRPr="006C6B3C" w:rsidRDefault="00AB11EE" w:rsidP="00033944">
      <w:pPr>
        <w:pStyle w:val="Textpoznpodarou"/>
        <w:keepNext/>
        <w:keepLines/>
        <w:tabs>
          <w:tab w:val="left" w:pos="1985"/>
        </w:tabs>
        <w:spacing w:after="40"/>
        <w:mirrorIndents/>
        <w:jc w:val="both"/>
        <w:rPr>
          <w:rFonts w:cstheme="minorHAnsi"/>
          <w:sz w:val="24"/>
          <w:szCs w:val="24"/>
        </w:rPr>
      </w:pPr>
      <w:r w:rsidRPr="006C6B3C">
        <w:rPr>
          <w:rFonts w:cstheme="minorHAnsi"/>
          <w:sz w:val="24"/>
          <w:szCs w:val="24"/>
        </w:rPr>
        <w:t>DSS2</w:t>
      </w:r>
      <w:r w:rsidRPr="006C6B3C">
        <w:rPr>
          <w:rFonts w:cstheme="minorHAnsi"/>
          <w:sz w:val="24"/>
          <w:szCs w:val="24"/>
        </w:rPr>
        <w:tab/>
      </w:r>
      <w:r w:rsidRPr="00D86E0B">
        <w:rPr>
          <w:rFonts w:cstheme="minorHAnsi"/>
          <w:i/>
          <w:sz w:val="24"/>
          <w:szCs w:val="24"/>
        </w:rPr>
        <w:t>Dopravní sektorové strategie, 2. fáze</w:t>
      </w:r>
    </w:p>
    <w:p w14:paraId="5330FB00" w14:textId="77777777" w:rsidR="00903868" w:rsidRPr="006C6B3C" w:rsidRDefault="00AB11EE" w:rsidP="00033944">
      <w:pPr>
        <w:keepNext/>
        <w:keepLines/>
        <w:tabs>
          <w:tab w:val="left" w:pos="1985"/>
        </w:tabs>
        <w:spacing w:after="40" w:line="240" w:lineRule="auto"/>
        <w:mirrorIndents/>
        <w:jc w:val="both"/>
        <w:rPr>
          <w:rFonts w:cstheme="minorHAnsi"/>
          <w:sz w:val="24"/>
          <w:szCs w:val="24"/>
          <w:lang w:eastAsia="cs-CZ"/>
        </w:rPr>
      </w:pPr>
      <w:r w:rsidRPr="006C6B3C">
        <w:rPr>
          <w:rFonts w:cstheme="minorHAnsi"/>
          <w:sz w:val="24"/>
          <w:szCs w:val="24"/>
          <w:lang w:eastAsia="cs-CZ"/>
        </w:rPr>
        <w:t>EU</w:t>
      </w:r>
      <w:r w:rsidRPr="006C6B3C">
        <w:rPr>
          <w:rFonts w:cstheme="minorHAnsi"/>
          <w:sz w:val="24"/>
          <w:szCs w:val="24"/>
          <w:lang w:eastAsia="cs-CZ"/>
        </w:rPr>
        <w:tab/>
        <w:t xml:space="preserve">Evropská unie </w:t>
      </w:r>
    </w:p>
    <w:p w14:paraId="191A0865" w14:textId="00194238"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HPM</w:t>
      </w:r>
      <w:r w:rsidRPr="006C6B3C">
        <w:rPr>
          <w:rFonts w:cstheme="minorHAnsi"/>
          <w:sz w:val="24"/>
          <w:szCs w:val="24"/>
        </w:rPr>
        <w:tab/>
      </w:r>
      <w:r w:rsidR="00F82C2F">
        <w:rPr>
          <w:rFonts w:cstheme="minorHAnsi"/>
          <w:sz w:val="24"/>
          <w:szCs w:val="24"/>
        </w:rPr>
        <w:t>h</w:t>
      </w:r>
      <w:r w:rsidRPr="006C6B3C">
        <w:rPr>
          <w:rFonts w:cstheme="minorHAnsi"/>
          <w:sz w:val="24"/>
          <w:szCs w:val="24"/>
        </w:rPr>
        <w:t>lavní prohlídka mostu</w:t>
      </w:r>
    </w:p>
    <w:p w14:paraId="16C0BE05"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IROP</w:t>
      </w:r>
      <w:r w:rsidRPr="006C6B3C">
        <w:rPr>
          <w:rFonts w:cstheme="minorHAnsi"/>
          <w:sz w:val="24"/>
          <w:szCs w:val="24"/>
        </w:rPr>
        <w:tab/>
      </w:r>
      <w:r w:rsidRPr="00D86E0B">
        <w:rPr>
          <w:rFonts w:cstheme="minorHAnsi"/>
          <w:i/>
          <w:sz w:val="24"/>
          <w:szCs w:val="24"/>
        </w:rPr>
        <w:t>Integrovaný regionální operační program</w:t>
      </w:r>
      <w:r w:rsidRPr="006C6B3C">
        <w:rPr>
          <w:rFonts w:cstheme="minorHAnsi"/>
          <w:sz w:val="24"/>
          <w:szCs w:val="24"/>
        </w:rPr>
        <w:t xml:space="preserve"> pro období let 2014 až 2020</w:t>
      </w:r>
    </w:p>
    <w:p w14:paraId="7B46898C" w14:textId="77777777" w:rsidR="00903868" w:rsidRPr="006C6B3C" w:rsidRDefault="00AB11EE" w:rsidP="00033944">
      <w:pPr>
        <w:pStyle w:val="Textpoznpodarou"/>
        <w:keepNext/>
        <w:keepLines/>
        <w:tabs>
          <w:tab w:val="left" w:pos="1985"/>
        </w:tabs>
        <w:spacing w:after="40"/>
        <w:mirrorIndents/>
        <w:jc w:val="both"/>
        <w:rPr>
          <w:rFonts w:cstheme="minorHAnsi"/>
          <w:sz w:val="24"/>
          <w:szCs w:val="24"/>
        </w:rPr>
      </w:pPr>
      <w:r w:rsidRPr="006C6B3C">
        <w:rPr>
          <w:rFonts w:cstheme="minorHAnsi"/>
          <w:sz w:val="24"/>
          <w:szCs w:val="24"/>
        </w:rPr>
        <w:t>ISSDS</w:t>
      </w:r>
      <w:r w:rsidRPr="006C6B3C">
        <w:rPr>
          <w:rFonts w:cstheme="minorHAnsi"/>
          <w:sz w:val="24"/>
          <w:szCs w:val="24"/>
        </w:rPr>
        <w:tab/>
      </w:r>
      <w:r w:rsidRPr="00D86E0B">
        <w:rPr>
          <w:rFonts w:cstheme="minorHAnsi"/>
          <w:i/>
          <w:sz w:val="24"/>
          <w:szCs w:val="24"/>
        </w:rPr>
        <w:t>Informační systém o silniční a dálniční síti České republiky</w:t>
      </w:r>
    </w:p>
    <w:p w14:paraId="5C17C7DA"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JČ kraj</w:t>
      </w:r>
      <w:r w:rsidRPr="006C6B3C">
        <w:rPr>
          <w:rFonts w:cstheme="minorHAnsi"/>
          <w:sz w:val="24"/>
          <w:szCs w:val="24"/>
        </w:rPr>
        <w:tab/>
        <w:t xml:space="preserve">Jihočeský kraj </w:t>
      </w:r>
    </w:p>
    <w:p w14:paraId="175AEA1D" w14:textId="39967ED8"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JŘBU</w:t>
      </w:r>
      <w:r w:rsidRPr="006C6B3C">
        <w:rPr>
          <w:rFonts w:cstheme="minorHAnsi"/>
          <w:sz w:val="24"/>
          <w:szCs w:val="24"/>
        </w:rPr>
        <w:tab/>
      </w:r>
      <w:r w:rsidR="00F82C2F">
        <w:rPr>
          <w:rFonts w:cstheme="minorHAnsi"/>
          <w:sz w:val="24"/>
          <w:szCs w:val="24"/>
        </w:rPr>
        <w:t>j</w:t>
      </w:r>
      <w:r w:rsidRPr="006C6B3C">
        <w:rPr>
          <w:rFonts w:cstheme="minorHAnsi"/>
          <w:sz w:val="24"/>
          <w:szCs w:val="24"/>
        </w:rPr>
        <w:t>ednací řízení bez uveřejnění</w:t>
      </w:r>
    </w:p>
    <w:p w14:paraId="15D40DF0"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JSDI</w:t>
      </w:r>
      <w:r w:rsidRPr="006C6B3C">
        <w:rPr>
          <w:rFonts w:cstheme="minorHAnsi"/>
          <w:sz w:val="24"/>
          <w:szCs w:val="24"/>
        </w:rPr>
        <w:tab/>
      </w:r>
      <w:r w:rsidRPr="00D86E0B">
        <w:rPr>
          <w:rFonts w:cstheme="minorHAnsi"/>
          <w:i/>
          <w:sz w:val="24"/>
          <w:szCs w:val="24"/>
        </w:rPr>
        <w:t>Jednotný systém dopravních informací</w:t>
      </w:r>
      <w:r w:rsidRPr="006C6B3C">
        <w:rPr>
          <w:rFonts w:cstheme="minorHAnsi"/>
          <w:sz w:val="24"/>
          <w:szCs w:val="24"/>
        </w:rPr>
        <w:t xml:space="preserve"> </w:t>
      </w:r>
    </w:p>
    <w:p w14:paraId="03277AE5"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 xml:space="preserve">KSÚS </w:t>
      </w:r>
      <w:r w:rsidR="006C2833" w:rsidRPr="006C6B3C">
        <w:rPr>
          <w:rFonts w:cstheme="minorHAnsi"/>
          <w:sz w:val="24"/>
          <w:szCs w:val="24"/>
        </w:rPr>
        <w:t>Stč.</w:t>
      </w:r>
      <w:r w:rsidRPr="006C6B3C">
        <w:rPr>
          <w:rFonts w:cstheme="minorHAnsi"/>
          <w:sz w:val="24"/>
          <w:szCs w:val="24"/>
        </w:rPr>
        <w:t xml:space="preserve"> kraje</w:t>
      </w:r>
      <w:r w:rsidRPr="006C6B3C">
        <w:rPr>
          <w:rFonts w:cstheme="minorHAnsi"/>
          <w:sz w:val="24"/>
          <w:szCs w:val="24"/>
        </w:rPr>
        <w:tab/>
        <w:t>Krajská správa a údržba silnic Středočeského kraje</w:t>
      </w:r>
    </w:p>
    <w:p w14:paraId="1CA25A57"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MD</w:t>
      </w:r>
      <w:r w:rsidRPr="006C6B3C">
        <w:rPr>
          <w:rFonts w:cstheme="minorHAnsi"/>
          <w:sz w:val="24"/>
          <w:szCs w:val="24"/>
        </w:rPr>
        <w:tab/>
        <w:t>Ministerstvo dopravy</w:t>
      </w:r>
    </w:p>
    <w:p w14:paraId="1B708976"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MMR</w:t>
      </w:r>
      <w:r w:rsidRPr="006C6B3C">
        <w:rPr>
          <w:rFonts w:cstheme="minorHAnsi"/>
          <w:sz w:val="24"/>
          <w:szCs w:val="24"/>
        </w:rPr>
        <w:tab/>
        <w:t xml:space="preserve">Ministerstvo pro místní rozvoj  </w:t>
      </w:r>
    </w:p>
    <w:p w14:paraId="475633C8"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MPM</w:t>
      </w:r>
      <w:r w:rsidRPr="006C6B3C">
        <w:rPr>
          <w:rFonts w:cstheme="minorHAnsi"/>
          <w:sz w:val="24"/>
          <w:szCs w:val="24"/>
        </w:rPr>
        <w:tab/>
        <w:t>Mimořádná prohlídka mostu</w:t>
      </w:r>
    </w:p>
    <w:p w14:paraId="510D572C" w14:textId="2159C54E" w:rsidR="00903868" w:rsidRPr="006C6B3C" w:rsidRDefault="00AB11EE" w:rsidP="00033944">
      <w:pPr>
        <w:keepNext/>
        <w:keepLines/>
        <w:tabs>
          <w:tab w:val="left" w:pos="1985"/>
        </w:tabs>
        <w:autoSpaceDE w:val="0"/>
        <w:autoSpaceDN w:val="0"/>
        <w:spacing w:after="40" w:line="240" w:lineRule="auto"/>
        <w:mirrorIndents/>
        <w:jc w:val="both"/>
        <w:rPr>
          <w:rFonts w:cstheme="minorHAnsi"/>
          <w:sz w:val="24"/>
          <w:szCs w:val="24"/>
        </w:rPr>
      </w:pPr>
      <w:r w:rsidRPr="006C6B3C">
        <w:rPr>
          <w:rFonts w:cstheme="minorHAnsi"/>
          <w:sz w:val="24"/>
          <w:szCs w:val="24"/>
        </w:rPr>
        <w:t>OPD</w:t>
      </w:r>
      <w:r w:rsidRPr="006C6B3C">
        <w:rPr>
          <w:rFonts w:cstheme="minorHAnsi"/>
          <w:sz w:val="24"/>
          <w:szCs w:val="24"/>
        </w:rPr>
        <w:tab/>
      </w:r>
      <w:r w:rsidR="00F82C2F">
        <w:rPr>
          <w:rFonts w:cstheme="minorHAnsi"/>
          <w:sz w:val="24"/>
          <w:szCs w:val="24"/>
        </w:rPr>
        <w:t>o</w:t>
      </w:r>
      <w:r w:rsidRPr="006C6B3C">
        <w:rPr>
          <w:rFonts w:cstheme="minorHAnsi"/>
          <w:sz w:val="24"/>
          <w:szCs w:val="24"/>
        </w:rPr>
        <w:t xml:space="preserve">perační program </w:t>
      </w:r>
      <w:r w:rsidRPr="00D86E0B">
        <w:rPr>
          <w:rFonts w:cstheme="minorHAnsi"/>
          <w:i/>
          <w:sz w:val="24"/>
          <w:szCs w:val="24"/>
        </w:rPr>
        <w:t>Doprava</w:t>
      </w:r>
      <w:r w:rsidRPr="006C6B3C">
        <w:rPr>
          <w:rFonts w:cstheme="minorHAnsi"/>
          <w:sz w:val="24"/>
          <w:szCs w:val="24"/>
        </w:rPr>
        <w:t xml:space="preserve"> </w:t>
      </w:r>
      <w:r w:rsidR="00F82C2F">
        <w:rPr>
          <w:rFonts w:cstheme="minorHAnsi"/>
          <w:sz w:val="24"/>
          <w:szCs w:val="24"/>
        </w:rPr>
        <w:t>(</w:t>
      </w:r>
      <w:r w:rsidRPr="006C6B3C">
        <w:rPr>
          <w:rFonts w:cstheme="minorHAnsi"/>
          <w:sz w:val="24"/>
          <w:szCs w:val="24"/>
        </w:rPr>
        <w:t>pro programové období 2014</w:t>
      </w:r>
      <w:r w:rsidR="00F82C2F">
        <w:rPr>
          <w:rFonts w:cstheme="minorHAnsi"/>
          <w:sz w:val="24"/>
          <w:szCs w:val="24"/>
        </w:rPr>
        <w:t>–</w:t>
      </w:r>
      <w:r w:rsidRPr="006C6B3C">
        <w:rPr>
          <w:rFonts w:cstheme="minorHAnsi"/>
          <w:sz w:val="24"/>
          <w:szCs w:val="24"/>
        </w:rPr>
        <w:t>2020</w:t>
      </w:r>
      <w:r w:rsidR="00F82C2F">
        <w:rPr>
          <w:rFonts w:cstheme="minorHAnsi"/>
          <w:sz w:val="24"/>
          <w:szCs w:val="24"/>
        </w:rPr>
        <w:t>)</w:t>
      </w:r>
    </w:p>
    <w:p w14:paraId="07D612D2"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ŘSD</w:t>
      </w:r>
      <w:r w:rsidRPr="006C6B3C">
        <w:rPr>
          <w:rFonts w:cstheme="minorHAnsi"/>
          <w:sz w:val="24"/>
          <w:szCs w:val="24"/>
        </w:rPr>
        <w:tab/>
        <w:t xml:space="preserve">Ředitelství silnic a dálnic ČR  </w:t>
      </w:r>
    </w:p>
    <w:p w14:paraId="3A9CC1FB"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SFDI</w:t>
      </w:r>
      <w:r w:rsidRPr="006C6B3C">
        <w:rPr>
          <w:rFonts w:cstheme="minorHAnsi"/>
          <w:sz w:val="24"/>
          <w:szCs w:val="24"/>
        </w:rPr>
        <w:tab/>
        <w:t xml:space="preserve">Státní fond dopravní infrastruktury  </w:t>
      </w:r>
    </w:p>
    <w:p w14:paraId="2ACA7CCC" w14:textId="1FA2DA12"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SHV</w:t>
      </w:r>
      <w:r w:rsidRPr="006C6B3C">
        <w:rPr>
          <w:rFonts w:cstheme="minorHAnsi"/>
          <w:sz w:val="24"/>
          <w:szCs w:val="24"/>
        </w:rPr>
        <w:tab/>
      </w:r>
      <w:r w:rsidR="00F82C2F">
        <w:rPr>
          <w:rFonts w:cstheme="minorHAnsi"/>
          <w:sz w:val="24"/>
          <w:szCs w:val="24"/>
        </w:rPr>
        <w:t>s</w:t>
      </w:r>
      <w:r w:rsidRPr="006C6B3C">
        <w:rPr>
          <w:rFonts w:cstheme="minorHAnsi"/>
          <w:sz w:val="24"/>
          <w:szCs w:val="24"/>
        </w:rPr>
        <w:t>ystém hospodaření s vozovkou</w:t>
      </w:r>
    </w:p>
    <w:p w14:paraId="352263F2" w14:textId="77777777" w:rsidR="008365A8" w:rsidRPr="006C6B3C" w:rsidRDefault="003004C5" w:rsidP="00033944">
      <w:pPr>
        <w:keepNext/>
        <w:keepLines/>
        <w:tabs>
          <w:tab w:val="left" w:pos="1985"/>
        </w:tabs>
        <w:spacing w:after="40" w:line="240" w:lineRule="auto"/>
        <w:mirrorIndents/>
        <w:jc w:val="both"/>
        <w:rPr>
          <w:rFonts w:cstheme="minorHAnsi"/>
          <w:sz w:val="24"/>
          <w:szCs w:val="24"/>
        </w:rPr>
      </w:pPr>
      <w:r>
        <w:rPr>
          <w:rFonts w:cstheme="minorHAnsi"/>
          <w:sz w:val="24"/>
          <w:szCs w:val="24"/>
        </w:rPr>
        <w:t>silniční zákon</w:t>
      </w:r>
      <w:r w:rsidR="008365A8" w:rsidRPr="006C6B3C">
        <w:rPr>
          <w:rFonts w:cstheme="minorHAnsi"/>
          <w:sz w:val="24"/>
          <w:szCs w:val="24"/>
        </w:rPr>
        <w:tab/>
      </w:r>
      <w:proofErr w:type="spellStart"/>
      <w:r w:rsidR="008365A8" w:rsidRPr="006C6B3C">
        <w:rPr>
          <w:rFonts w:cstheme="minorHAnsi"/>
          <w:sz w:val="24"/>
          <w:szCs w:val="24"/>
        </w:rPr>
        <w:t>zákon</w:t>
      </w:r>
      <w:proofErr w:type="spellEnd"/>
      <w:r w:rsidR="008365A8" w:rsidRPr="006C6B3C">
        <w:rPr>
          <w:rFonts w:cstheme="minorHAnsi"/>
          <w:sz w:val="24"/>
          <w:szCs w:val="24"/>
        </w:rPr>
        <w:t xml:space="preserve"> č. 13/1997 Sb., o pozemních komunikacích</w:t>
      </w:r>
    </w:p>
    <w:p w14:paraId="0360F97C"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SSÚ</w:t>
      </w:r>
      <w:r w:rsidRPr="006C6B3C">
        <w:rPr>
          <w:rFonts w:cstheme="minorHAnsi"/>
          <w:sz w:val="24"/>
          <w:szCs w:val="24"/>
        </w:rPr>
        <w:tab/>
        <w:t xml:space="preserve">Silniční správní úřad </w:t>
      </w:r>
    </w:p>
    <w:p w14:paraId="3A4FB0DC"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SÚS JM kraje</w:t>
      </w:r>
      <w:r w:rsidRPr="006C6B3C">
        <w:rPr>
          <w:rFonts w:cstheme="minorHAnsi"/>
          <w:sz w:val="24"/>
          <w:szCs w:val="24"/>
        </w:rPr>
        <w:tab/>
        <w:t>Správa a údržba silnic Jihomoravského kraje</w:t>
      </w:r>
    </w:p>
    <w:p w14:paraId="1E40C536"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 xml:space="preserve">SÚS </w:t>
      </w:r>
      <w:r w:rsidR="00602F2C" w:rsidRPr="006C6B3C">
        <w:rPr>
          <w:rFonts w:cstheme="minorHAnsi"/>
          <w:sz w:val="24"/>
          <w:szCs w:val="24"/>
        </w:rPr>
        <w:t>Pard.</w:t>
      </w:r>
      <w:r w:rsidRPr="006C6B3C">
        <w:rPr>
          <w:rFonts w:cstheme="minorHAnsi"/>
          <w:sz w:val="24"/>
          <w:szCs w:val="24"/>
        </w:rPr>
        <w:t xml:space="preserve"> kraje</w:t>
      </w:r>
      <w:r w:rsidRPr="006C6B3C">
        <w:rPr>
          <w:rFonts w:cstheme="minorHAnsi"/>
          <w:sz w:val="24"/>
          <w:szCs w:val="24"/>
        </w:rPr>
        <w:tab/>
        <w:t xml:space="preserve">Správa a údržba silnic </w:t>
      </w:r>
      <w:r w:rsidR="00602F2C" w:rsidRPr="006C6B3C">
        <w:rPr>
          <w:rFonts w:cstheme="minorHAnsi"/>
          <w:sz w:val="24"/>
          <w:szCs w:val="24"/>
        </w:rPr>
        <w:t>Pard</w:t>
      </w:r>
      <w:r w:rsidRPr="006C6B3C">
        <w:rPr>
          <w:rFonts w:cstheme="minorHAnsi"/>
          <w:sz w:val="24"/>
          <w:szCs w:val="24"/>
        </w:rPr>
        <w:t xml:space="preserve">ubického kraje  </w:t>
      </w:r>
    </w:p>
    <w:p w14:paraId="35DA6190"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 xml:space="preserve">SÚS </w:t>
      </w:r>
      <w:proofErr w:type="spellStart"/>
      <w:r w:rsidR="00602F2C" w:rsidRPr="006C6B3C">
        <w:rPr>
          <w:rFonts w:cstheme="minorHAnsi"/>
          <w:sz w:val="24"/>
          <w:szCs w:val="24"/>
        </w:rPr>
        <w:t>Plz</w:t>
      </w:r>
      <w:proofErr w:type="spellEnd"/>
      <w:r w:rsidR="00602F2C" w:rsidRPr="006C6B3C">
        <w:rPr>
          <w:rFonts w:cstheme="minorHAnsi"/>
          <w:sz w:val="24"/>
          <w:szCs w:val="24"/>
        </w:rPr>
        <w:t>.</w:t>
      </w:r>
      <w:r w:rsidRPr="006C6B3C">
        <w:rPr>
          <w:rFonts w:cstheme="minorHAnsi"/>
          <w:sz w:val="24"/>
          <w:szCs w:val="24"/>
        </w:rPr>
        <w:t xml:space="preserve"> kraje</w:t>
      </w:r>
      <w:r w:rsidRPr="006C6B3C">
        <w:rPr>
          <w:rFonts w:cstheme="minorHAnsi"/>
          <w:sz w:val="24"/>
          <w:szCs w:val="24"/>
        </w:rPr>
        <w:tab/>
        <w:t>Správa a údržba silnic Plzeňského kraje, příspěvková organizace</w:t>
      </w:r>
    </w:p>
    <w:p w14:paraId="15DDACF4" w14:textId="77777777" w:rsidR="00903868" w:rsidRPr="006C6B3C" w:rsidRDefault="00AB11EE" w:rsidP="00033944">
      <w:pPr>
        <w:keepNext/>
        <w:keepLines/>
        <w:tabs>
          <w:tab w:val="left" w:pos="1985"/>
        </w:tabs>
        <w:spacing w:after="40" w:line="240" w:lineRule="auto"/>
        <w:mirrorIndents/>
        <w:jc w:val="both"/>
        <w:rPr>
          <w:rFonts w:cstheme="minorHAnsi"/>
          <w:sz w:val="24"/>
          <w:szCs w:val="24"/>
        </w:rPr>
      </w:pPr>
      <w:r w:rsidRPr="006C6B3C">
        <w:rPr>
          <w:rFonts w:cstheme="minorHAnsi"/>
          <w:sz w:val="24"/>
          <w:szCs w:val="24"/>
        </w:rPr>
        <w:t>ÚOHS</w:t>
      </w:r>
      <w:r w:rsidRPr="006C6B3C">
        <w:rPr>
          <w:rFonts w:cstheme="minorHAnsi"/>
          <w:sz w:val="24"/>
          <w:szCs w:val="24"/>
        </w:rPr>
        <w:tab/>
        <w:t>Úřad pro ochranu hospodářské soutěže</w:t>
      </w:r>
    </w:p>
    <w:p w14:paraId="7440C5BC" w14:textId="77777777" w:rsidR="000D4479" w:rsidRPr="006C6B3C" w:rsidRDefault="00033944" w:rsidP="00033944">
      <w:pPr>
        <w:keepLines/>
        <w:spacing w:after="40" w:line="240" w:lineRule="auto"/>
        <w:jc w:val="right"/>
        <w:rPr>
          <w:rFonts w:cstheme="minorHAnsi"/>
          <w:b/>
          <w:sz w:val="24"/>
          <w:szCs w:val="24"/>
        </w:rPr>
      </w:pPr>
      <w:r>
        <w:rPr>
          <w:rFonts w:cstheme="minorHAnsi"/>
          <w:b/>
          <w:sz w:val="24"/>
          <w:szCs w:val="24"/>
        </w:rPr>
        <w:br w:type="page"/>
      </w:r>
      <w:r w:rsidR="00AB11EE" w:rsidRPr="006C6B3C">
        <w:rPr>
          <w:rFonts w:cstheme="minorHAnsi"/>
          <w:b/>
          <w:sz w:val="24"/>
          <w:szCs w:val="24"/>
        </w:rPr>
        <w:t xml:space="preserve">Příloha č. </w:t>
      </w:r>
      <w:r w:rsidR="00620FDE" w:rsidRPr="006C6B3C">
        <w:rPr>
          <w:rFonts w:cstheme="minorHAnsi"/>
          <w:b/>
          <w:sz w:val="24"/>
          <w:szCs w:val="24"/>
        </w:rPr>
        <w:t>1</w:t>
      </w:r>
    </w:p>
    <w:p w14:paraId="73EEA6DE" w14:textId="77777777" w:rsidR="000D4479" w:rsidRPr="006C6B3C" w:rsidRDefault="000D4479" w:rsidP="006C6B3C">
      <w:pPr>
        <w:spacing w:after="0" w:line="252" w:lineRule="auto"/>
        <w:contextualSpacing/>
        <w:mirrorIndents/>
        <w:jc w:val="both"/>
        <w:rPr>
          <w:rFonts w:cstheme="minorHAnsi"/>
          <w:sz w:val="24"/>
          <w:szCs w:val="24"/>
        </w:rPr>
      </w:pPr>
    </w:p>
    <w:p w14:paraId="2584904E" w14:textId="77777777" w:rsidR="000D4479" w:rsidRPr="006C6B3C" w:rsidRDefault="00AB11EE" w:rsidP="00033944">
      <w:pPr>
        <w:spacing w:after="0" w:line="252" w:lineRule="auto"/>
        <w:contextualSpacing/>
        <w:mirrorIndents/>
        <w:jc w:val="center"/>
        <w:rPr>
          <w:rFonts w:cstheme="minorHAnsi"/>
          <w:b/>
          <w:sz w:val="24"/>
          <w:szCs w:val="24"/>
        </w:rPr>
      </w:pPr>
      <w:r w:rsidRPr="006C6B3C">
        <w:rPr>
          <w:rFonts w:cstheme="minorHAnsi"/>
          <w:b/>
          <w:sz w:val="24"/>
          <w:szCs w:val="24"/>
        </w:rPr>
        <w:t xml:space="preserve">Stavy mostů dle </w:t>
      </w:r>
      <w:r w:rsidRPr="006C6B3C">
        <w:rPr>
          <w:rFonts w:cstheme="minorHAnsi"/>
          <w:b/>
          <w:color w:val="000000"/>
          <w:sz w:val="24"/>
          <w:szCs w:val="24"/>
        </w:rPr>
        <w:t xml:space="preserve">ČSN 73 6221 </w:t>
      </w:r>
      <w:r w:rsidRPr="006C6B3C">
        <w:rPr>
          <w:rFonts w:cstheme="minorHAnsi"/>
          <w:b/>
          <w:sz w:val="24"/>
          <w:szCs w:val="24"/>
        </w:rPr>
        <w:t>Prohlídky mostů pozemních komunikací</w:t>
      </w:r>
    </w:p>
    <w:p w14:paraId="69A0CB56" w14:textId="77777777" w:rsidR="000D4479" w:rsidRPr="006C6B3C" w:rsidRDefault="000D4479" w:rsidP="006C6B3C">
      <w:pPr>
        <w:pStyle w:val="Pa7"/>
        <w:spacing w:line="252" w:lineRule="auto"/>
        <w:contextualSpacing/>
        <w:mirrorIndents/>
        <w:jc w:val="both"/>
        <w:rPr>
          <w:rFonts w:asciiTheme="minorHAnsi" w:hAnsiTheme="minorHAnsi" w:cstheme="minorHAnsi"/>
          <w:color w:val="000000"/>
        </w:rPr>
      </w:pPr>
    </w:p>
    <w:tbl>
      <w:tblPr>
        <w:tblW w:w="4688" w:type="pct"/>
        <w:tblCellSpacing w:w="15" w:type="dxa"/>
        <w:tblCellMar>
          <w:top w:w="15" w:type="dxa"/>
          <w:left w:w="15" w:type="dxa"/>
          <w:bottom w:w="15" w:type="dxa"/>
          <w:right w:w="15" w:type="dxa"/>
        </w:tblCellMar>
        <w:tblLook w:val="04A0" w:firstRow="1" w:lastRow="0" w:firstColumn="1" w:lastColumn="0" w:noHBand="0" w:noVBand="1"/>
      </w:tblPr>
      <w:tblGrid>
        <w:gridCol w:w="393"/>
        <w:gridCol w:w="2280"/>
        <w:gridCol w:w="5833"/>
      </w:tblGrid>
      <w:tr w:rsidR="005061F5" w:rsidRPr="006C6B3C" w14:paraId="0827F561" w14:textId="77777777" w:rsidTr="00620FDE">
        <w:trPr>
          <w:tblCellSpacing w:w="15" w:type="dxa"/>
        </w:trPr>
        <w:tc>
          <w:tcPr>
            <w:tcW w:w="348" w:type="dxa"/>
            <w:hideMark/>
          </w:tcPr>
          <w:p w14:paraId="58A59BA0"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I.</w:t>
            </w:r>
          </w:p>
        </w:tc>
        <w:tc>
          <w:tcPr>
            <w:tcW w:w="2250" w:type="dxa"/>
            <w:hideMark/>
          </w:tcPr>
          <w:p w14:paraId="64502CDA"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Bezvadný stav</w:t>
            </w:r>
          </w:p>
        </w:tc>
        <w:tc>
          <w:tcPr>
            <w:tcW w:w="5787" w:type="dxa"/>
            <w:vAlign w:val="center"/>
            <w:hideMark/>
          </w:tcPr>
          <w:p w14:paraId="72D59E54" w14:textId="77777777" w:rsidR="000D4479" w:rsidRPr="006C6B3C" w:rsidRDefault="00AB11EE" w:rsidP="00033944">
            <w:pPr>
              <w:spacing w:after="40" w:line="240" w:lineRule="auto"/>
              <w:mirrorIndents/>
              <w:rPr>
                <w:rFonts w:cstheme="minorHAnsi"/>
                <w:sz w:val="24"/>
                <w:szCs w:val="24"/>
              </w:rPr>
            </w:pPr>
            <w:r w:rsidRPr="006C6B3C">
              <w:rPr>
                <w:rFonts w:cstheme="minorHAnsi"/>
                <w:sz w:val="24"/>
                <w:szCs w:val="24"/>
              </w:rPr>
              <w:t>Most zcela bez vad.</w:t>
            </w:r>
          </w:p>
        </w:tc>
      </w:tr>
      <w:tr w:rsidR="005061F5" w:rsidRPr="006C6B3C" w14:paraId="0C6186F6" w14:textId="77777777" w:rsidTr="00620FDE">
        <w:trPr>
          <w:tblCellSpacing w:w="15" w:type="dxa"/>
        </w:trPr>
        <w:tc>
          <w:tcPr>
            <w:tcW w:w="348" w:type="dxa"/>
            <w:hideMark/>
          </w:tcPr>
          <w:p w14:paraId="7FFD3D43"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II.</w:t>
            </w:r>
          </w:p>
        </w:tc>
        <w:tc>
          <w:tcPr>
            <w:tcW w:w="2250" w:type="dxa"/>
            <w:hideMark/>
          </w:tcPr>
          <w:p w14:paraId="312427EE"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Velmi dobrý stav</w:t>
            </w:r>
          </w:p>
        </w:tc>
        <w:tc>
          <w:tcPr>
            <w:tcW w:w="5787" w:type="dxa"/>
            <w:vAlign w:val="center"/>
            <w:hideMark/>
          </w:tcPr>
          <w:p w14:paraId="531CA136" w14:textId="77777777" w:rsidR="000D4479" w:rsidRPr="006C6B3C" w:rsidRDefault="00AB11EE" w:rsidP="00033944">
            <w:pPr>
              <w:spacing w:after="40" w:line="240" w:lineRule="auto"/>
              <w:mirrorIndents/>
              <w:rPr>
                <w:rFonts w:cstheme="minorHAnsi"/>
                <w:sz w:val="24"/>
                <w:szCs w:val="24"/>
              </w:rPr>
            </w:pPr>
            <w:r w:rsidRPr="006C6B3C">
              <w:rPr>
                <w:rFonts w:cstheme="minorHAnsi"/>
                <w:sz w:val="24"/>
                <w:szCs w:val="24"/>
              </w:rPr>
              <w:t>Pouze drobné vady, které neovlivní zatížitelnost mostu.</w:t>
            </w:r>
          </w:p>
        </w:tc>
      </w:tr>
      <w:tr w:rsidR="005061F5" w:rsidRPr="006C6B3C" w14:paraId="67E3A8E0" w14:textId="77777777" w:rsidTr="00620FDE">
        <w:trPr>
          <w:tblCellSpacing w:w="15" w:type="dxa"/>
        </w:trPr>
        <w:tc>
          <w:tcPr>
            <w:tcW w:w="348" w:type="dxa"/>
            <w:hideMark/>
          </w:tcPr>
          <w:p w14:paraId="148345E4"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III.</w:t>
            </w:r>
          </w:p>
        </w:tc>
        <w:tc>
          <w:tcPr>
            <w:tcW w:w="2250" w:type="dxa"/>
            <w:hideMark/>
          </w:tcPr>
          <w:p w14:paraId="0B1CE9FD"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Dobrý stav</w:t>
            </w:r>
          </w:p>
        </w:tc>
        <w:tc>
          <w:tcPr>
            <w:tcW w:w="5787" w:type="dxa"/>
            <w:vAlign w:val="center"/>
            <w:hideMark/>
          </w:tcPr>
          <w:p w14:paraId="6F493E30" w14:textId="77777777" w:rsidR="000D4479" w:rsidRPr="006C6B3C" w:rsidRDefault="00AB11EE" w:rsidP="00033944">
            <w:pPr>
              <w:spacing w:after="40" w:line="240" w:lineRule="auto"/>
              <w:mirrorIndents/>
              <w:rPr>
                <w:rFonts w:cstheme="minorHAnsi"/>
                <w:sz w:val="24"/>
                <w:szCs w:val="24"/>
              </w:rPr>
            </w:pPr>
            <w:r w:rsidRPr="006C6B3C">
              <w:rPr>
                <w:rFonts w:cstheme="minorHAnsi"/>
                <w:sz w:val="24"/>
                <w:szCs w:val="24"/>
              </w:rPr>
              <w:t>Závažnější vady, které neovlivní zatížitelnost mostu.</w:t>
            </w:r>
          </w:p>
        </w:tc>
      </w:tr>
      <w:tr w:rsidR="005061F5" w:rsidRPr="006C6B3C" w14:paraId="23731C4E" w14:textId="77777777" w:rsidTr="00620FDE">
        <w:trPr>
          <w:tblCellSpacing w:w="15" w:type="dxa"/>
        </w:trPr>
        <w:tc>
          <w:tcPr>
            <w:tcW w:w="348" w:type="dxa"/>
            <w:hideMark/>
          </w:tcPr>
          <w:p w14:paraId="23D299E1"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IV.</w:t>
            </w:r>
          </w:p>
        </w:tc>
        <w:tc>
          <w:tcPr>
            <w:tcW w:w="2250" w:type="dxa"/>
            <w:hideMark/>
          </w:tcPr>
          <w:p w14:paraId="616613EB"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Uspokojivý stav</w:t>
            </w:r>
          </w:p>
        </w:tc>
        <w:tc>
          <w:tcPr>
            <w:tcW w:w="5787" w:type="dxa"/>
            <w:vAlign w:val="center"/>
            <w:hideMark/>
          </w:tcPr>
          <w:p w14:paraId="24170DA4" w14:textId="77777777" w:rsidR="000D4479" w:rsidRPr="006C6B3C" w:rsidRDefault="00AB11EE" w:rsidP="00033944">
            <w:pPr>
              <w:spacing w:after="40" w:line="240" w:lineRule="auto"/>
              <w:mirrorIndents/>
              <w:rPr>
                <w:rFonts w:cstheme="minorHAnsi"/>
                <w:sz w:val="24"/>
                <w:szCs w:val="24"/>
              </w:rPr>
            </w:pPr>
            <w:r w:rsidRPr="006C6B3C">
              <w:rPr>
                <w:rFonts w:cstheme="minorHAnsi"/>
                <w:sz w:val="24"/>
                <w:szCs w:val="24"/>
              </w:rPr>
              <w:t>Vady a poruchy, které mohou v budoucnu zatížitelnost mostu ovlivnit.</w:t>
            </w:r>
          </w:p>
        </w:tc>
      </w:tr>
      <w:tr w:rsidR="005061F5" w:rsidRPr="006C6B3C" w14:paraId="71DA263C" w14:textId="77777777" w:rsidTr="00620FDE">
        <w:trPr>
          <w:tblCellSpacing w:w="15" w:type="dxa"/>
        </w:trPr>
        <w:tc>
          <w:tcPr>
            <w:tcW w:w="348" w:type="dxa"/>
            <w:hideMark/>
          </w:tcPr>
          <w:p w14:paraId="12119A01"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V.</w:t>
            </w:r>
          </w:p>
        </w:tc>
        <w:tc>
          <w:tcPr>
            <w:tcW w:w="2250" w:type="dxa"/>
            <w:hideMark/>
          </w:tcPr>
          <w:p w14:paraId="484DDEA5"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Špatný stav</w:t>
            </w:r>
          </w:p>
        </w:tc>
        <w:tc>
          <w:tcPr>
            <w:tcW w:w="5787" w:type="dxa"/>
            <w:vAlign w:val="center"/>
            <w:hideMark/>
          </w:tcPr>
          <w:p w14:paraId="6E634850" w14:textId="77777777" w:rsidR="000D4479" w:rsidRPr="006C6B3C" w:rsidRDefault="00AB11EE" w:rsidP="00033944">
            <w:pPr>
              <w:spacing w:after="40" w:line="240" w:lineRule="auto"/>
              <w:mirrorIndents/>
              <w:rPr>
                <w:rFonts w:cstheme="minorHAnsi"/>
                <w:sz w:val="24"/>
                <w:szCs w:val="24"/>
              </w:rPr>
            </w:pPr>
            <w:r w:rsidRPr="006C6B3C">
              <w:rPr>
                <w:rFonts w:cstheme="minorHAnsi"/>
                <w:sz w:val="24"/>
                <w:szCs w:val="24"/>
              </w:rPr>
              <w:t>Vady a poruchy ovlivňující zatížitelnost mostu odstranitelné včasnou údržbou nebo opravou.</w:t>
            </w:r>
          </w:p>
        </w:tc>
      </w:tr>
      <w:tr w:rsidR="005061F5" w:rsidRPr="006C6B3C" w14:paraId="475C70E7" w14:textId="77777777" w:rsidTr="00620FDE">
        <w:trPr>
          <w:tblCellSpacing w:w="15" w:type="dxa"/>
        </w:trPr>
        <w:tc>
          <w:tcPr>
            <w:tcW w:w="348" w:type="dxa"/>
            <w:hideMark/>
          </w:tcPr>
          <w:p w14:paraId="58F9D1B1"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VI.</w:t>
            </w:r>
          </w:p>
        </w:tc>
        <w:tc>
          <w:tcPr>
            <w:tcW w:w="2250" w:type="dxa"/>
            <w:hideMark/>
          </w:tcPr>
          <w:p w14:paraId="02EE63EC"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Velmi špatný stav</w:t>
            </w:r>
          </w:p>
        </w:tc>
        <w:tc>
          <w:tcPr>
            <w:tcW w:w="5787" w:type="dxa"/>
            <w:vAlign w:val="center"/>
            <w:hideMark/>
          </w:tcPr>
          <w:p w14:paraId="0E7C0870" w14:textId="77777777" w:rsidR="000D4479" w:rsidRPr="006C6B3C" w:rsidRDefault="00AB11EE" w:rsidP="00033944">
            <w:pPr>
              <w:spacing w:after="40" w:line="240" w:lineRule="auto"/>
              <w:mirrorIndents/>
              <w:rPr>
                <w:rFonts w:cstheme="minorHAnsi"/>
                <w:sz w:val="24"/>
                <w:szCs w:val="24"/>
              </w:rPr>
            </w:pPr>
            <w:r w:rsidRPr="006C6B3C">
              <w:rPr>
                <w:rFonts w:cstheme="minorHAnsi"/>
                <w:sz w:val="24"/>
                <w:szCs w:val="24"/>
              </w:rPr>
              <w:t>Vady a poruchy ovlivňující zatížitelnost mostu odstranitelné jen včasnou velkou opravou zahrnující důležité části konstrukce mostu.</w:t>
            </w:r>
          </w:p>
        </w:tc>
      </w:tr>
      <w:tr w:rsidR="005061F5" w:rsidRPr="006C6B3C" w14:paraId="74A22DF6" w14:textId="77777777" w:rsidTr="00620FDE">
        <w:trPr>
          <w:tblCellSpacing w:w="15" w:type="dxa"/>
        </w:trPr>
        <w:tc>
          <w:tcPr>
            <w:tcW w:w="348" w:type="dxa"/>
            <w:hideMark/>
          </w:tcPr>
          <w:p w14:paraId="406431F3"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VII.</w:t>
            </w:r>
          </w:p>
        </w:tc>
        <w:tc>
          <w:tcPr>
            <w:tcW w:w="2250" w:type="dxa"/>
            <w:hideMark/>
          </w:tcPr>
          <w:p w14:paraId="5EDCFD8F" w14:textId="77777777" w:rsidR="000D4479" w:rsidRPr="006C6B3C" w:rsidRDefault="00AB11EE" w:rsidP="00033944">
            <w:pPr>
              <w:spacing w:after="40" w:line="240" w:lineRule="auto"/>
              <w:mirrorIndents/>
              <w:rPr>
                <w:rFonts w:cstheme="minorHAnsi"/>
                <w:sz w:val="24"/>
                <w:szCs w:val="24"/>
              </w:rPr>
            </w:pPr>
            <w:r w:rsidRPr="006C6B3C">
              <w:rPr>
                <w:rFonts w:cstheme="minorHAnsi"/>
                <w:bCs/>
                <w:sz w:val="24"/>
                <w:szCs w:val="24"/>
              </w:rPr>
              <w:t>Havarijní stav</w:t>
            </w:r>
          </w:p>
        </w:tc>
        <w:tc>
          <w:tcPr>
            <w:tcW w:w="5787" w:type="dxa"/>
            <w:vAlign w:val="center"/>
            <w:hideMark/>
          </w:tcPr>
          <w:p w14:paraId="5EF83F53" w14:textId="77777777" w:rsidR="000D4479" w:rsidRPr="006C6B3C" w:rsidRDefault="00AB11EE" w:rsidP="00033944">
            <w:pPr>
              <w:spacing w:after="40" w:line="240" w:lineRule="auto"/>
              <w:mirrorIndents/>
              <w:rPr>
                <w:rFonts w:cstheme="minorHAnsi"/>
                <w:sz w:val="24"/>
                <w:szCs w:val="24"/>
              </w:rPr>
            </w:pPr>
            <w:r w:rsidRPr="006C6B3C">
              <w:rPr>
                <w:rFonts w:cstheme="minorHAnsi"/>
                <w:sz w:val="24"/>
                <w:szCs w:val="24"/>
              </w:rPr>
              <w:t>Stav mostu, který zásadně</w:t>
            </w:r>
            <w:r w:rsidR="00DE57E7">
              <w:rPr>
                <w:rFonts w:cstheme="minorHAnsi"/>
                <w:sz w:val="24"/>
                <w:szCs w:val="24"/>
              </w:rPr>
              <w:t xml:space="preserve"> ovlivňuje jeho zatížitelnost a </w:t>
            </w:r>
            <w:r w:rsidRPr="006C6B3C">
              <w:rPr>
                <w:rFonts w:cstheme="minorHAnsi"/>
                <w:sz w:val="24"/>
                <w:szCs w:val="24"/>
              </w:rPr>
              <w:t>vyžadující okamžité opatření k odvrácení hrozící katastrofy.</w:t>
            </w:r>
          </w:p>
        </w:tc>
      </w:tr>
    </w:tbl>
    <w:p w14:paraId="0CCA3C44" w14:textId="77777777" w:rsidR="000D4479" w:rsidRPr="006C6B3C" w:rsidRDefault="000D4479" w:rsidP="006C6B3C">
      <w:pPr>
        <w:spacing w:after="0" w:line="252" w:lineRule="auto"/>
        <w:contextualSpacing/>
        <w:mirrorIndents/>
        <w:jc w:val="both"/>
        <w:rPr>
          <w:rFonts w:cstheme="minorHAnsi"/>
          <w:sz w:val="24"/>
          <w:szCs w:val="24"/>
        </w:rPr>
      </w:pPr>
    </w:p>
    <w:p w14:paraId="4576C6F5" w14:textId="77777777" w:rsidR="00033944" w:rsidRDefault="00033944">
      <w:pPr>
        <w:rPr>
          <w:rFonts w:cstheme="minorHAnsi"/>
          <w:b/>
          <w:sz w:val="24"/>
          <w:szCs w:val="24"/>
        </w:rPr>
      </w:pPr>
      <w:r>
        <w:rPr>
          <w:rFonts w:cstheme="minorHAnsi"/>
          <w:b/>
          <w:sz w:val="24"/>
          <w:szCs w:val="24"/>
        </w:rPr>
        <w:br w:type="page"/>
      </w:r>
    </w:p>
    <w:p w14:paraId="78BB7F11" w14:textId="77777777" w:rsidR="00C4145D" w:rsidRPr="006C6B3C" w:rsidRDefault="00AB11EE" w:rsidP="006C6B3C">
      <w:pPr>
        <w:spacing w:after="0" w:line="252" w:lineRule="auto"/>
        <w:contextualSpacing/>
        <w:mirrorIndents/>
        <w:jc w:val="right"/>
        <w:rPr>
          <w:rFonts w:cstheme="minorHAnsi"/>
          <w:b/>
          <w:sz w:val="24"/>
          <w:szCs w:val="24"/>
        </w:rPr>
      </w:pPr>
      <w:r w:rsidRPr="006C6B3C">
        <w:rPr>
          <w:rFonts w:cstheme="minorHAnsi"/>
          <w:b/>
          <w:sz w:val="24"/>
          <w:szCs w:val="24"/>
        </w:rPr>
        <w:t>Příloha č. 2</w:t>
      </w:r>
    </w:p>
    <w:p w14:paraId="4C0695C1" w14:textId="77777777" w:rsidR="00C4145D" w:rsidRPr="006C6B3C" w:rsidRDefault="00C4145D" w:rsidP="006C6B3C">
      <w:pPr>
        <w:spacing w:after="0" w:line="252" w:lineRule="auto"/>
        <w:contextualSpacing/>
        <w:mirrorIndents/>
        <w:jc w:val="both"/>
        <w:rPr>
          <w:rFonts w:cstheme="minorHAnsi"/>
          <w:sz w:val="24"/>
          <w:szCs w:val="24"/>
        </w:rPr>
      </w:pPr>
    </w:p>
    <w:p w14:paraId="33ABDA37" w14:textId="77777777" w:rsidR="006C3CAB" w:rsidRPr="00033944" w:rsidRDefault="006C3CAB" w:rsidP="00033944">
      <w:pPr>
        <w:tabs>
          <w:tab w:val="left" w:pos="567"/>
        </w:tabs>
        <w:spacing w:after="0" w:line="252" w:lineRule="auto"/>
        <w:contextualSpacing/>
        <w:mirrorIndents/>
        <w:jc w:val="center"/>
        <w:rPr>
          <w:rFonts w:cstheme="minorHAnsi"/>
          <w:b/>
          <w:sz w:val="24"/>
          <w:szCs w:val="24"/>
          <w:lang w:eastAsia="cs-CZ"/>
        </w:rPr>
      </w:pPr>
      <w:r w:rsidRPr="00033944">
        <w:rPr>
          <w:rFonts w:cstheme="minorHAnsi"/>
          <w:b/>
          <w:sz w:val="24"/>
          <w:szCs w:val="24"/>
          <w:lang w:eastAsia="cs-CZ"/>
        </w:rPr>
        <w:t>Příklady nedostatků zjištěných v oblasti prohlídek mostů ve správě ŘSD</w:t>
      </w:r>
    </w:p>
    <w:p w14:paraId="62DF464C" w14:textId="77777777" w:rsidR="006C3CAB" w:rsidRPr="00033944" w:rsidRDefault="006C3CAB" w:rsidP="00033944">
      <w:pPr>
        <w:spacing w:after="0" w:line="240" w:lineRule="auto"/>
        <w:mirrorIndents/>
        <w:jc w:val="both"/>
        <w:rPr>
          <w:rFonts w:ascii="Calibri" w:hAnsi="Calibri" w:cs="Calibri"/>
          <w:sz w:val="24"/>
          <w:szCs w:val="24"/>
        </w:rPr>
      </w:pPr>
    </w:p>
    <w:p w14:paraId="2A98B50A" w14:textId="7F869E6A" w:rsidR="006C3CAB" w:rsidRPr="00033944" w:rsidRDefault="006C3CAB" w:rsidP="00A34958">
      <w:pPr>
        <w:pStyle w:val="Odstavecseseznamem"/>
        <w:numPr>
          <w:ilvl w:val="0"/>
          <w:numId w:val="29"/>
        </w:numPr>
        <w:tabs>
          <w:tab w:val="left" w:pos="284"/>
        </w:tabs>
        <w:spacing w:after="0" w:line="240" w:lineRule="auto"/>
        <w:ind w:left="0" w:firstLine="0"/>
        <w:contextualSpacing w:val="0"/>
        <w:mirrorIndents/>
        <w:jc w:val="both"/>
        <w:rPr>
          <w:rFonts w:ascii="Calibri" w:hAnsi="Calibri" w:cs="Calibri"/>
          <w:sz w:val="24"/>
          <w:szCs w:val="24"/>
        </w:rPr>
      </w:pPr>
      <w:r w:rsidRPr="00033944">
        <w:rPr>
          <w:rFonts w:ascii="Calibri" w:hAnsi="Calibri" w:cs="Calibri"/>
          <w:sz w:val="24"/>
          <w:szCs w:val="24"/>
          <w:lang w:eastAsia="cs-CZ"/>
        </w:rPr>
        <w:t xml:space="preserve">V případě mostu </w:t>
      </w:r>
      <w:r w:rsidRPr="00033944">
        <w:rPr>
          <w:rFonts w:ascii="Calibri" w:hAnsi="Calibri" w:cs="Calibri"/>
          <w:sz w:val="24"/>
          <w:szCs w:val="24"/>
        </w:rPr>
        <w:t xml:space="preserve">přes řeku Moravu na hranici České republiky se Slovenskem v km 60,471 dálnice D2 </w:t>
      </w:r>
      <w:r w:rsidRPr="00033944">
        <w:rPr>
          <w:rFonts w:ascii="Calibri" w:hAnsi="Calibri" w:cs="Calibri"/>
          <w:sz w:val="24"/>
          <w:szCs w:val="24"/>
          <w:lang w:eastAsia="cs-CZ"/>
        </w:rPr>
        <w:t xml:space="preserve">byl stav mostu v lednu 2005 </w:t>
      </w:r>
      <w:r w:rsidRPr="00033944">
        <w:rPr>
          <w:rFonts w:ascii="Calibri" w:hAnsi="Calibri" w:cs="Calibri"/>
          <w:sz w:val="24"/>
          <w:szCs w:val="24"/>
        </w:rPr>
        <w:t>klasifikován stupněm II – velmi dobrý. Po HPM provedené dne 29. 9. 2010 byl stav mostu překlasifiková</w:t>
      </w:r>
      <w:r w:rsidR="00DE57E7" w:rsidRPr="00033944">
        <w:rPr>
          <w:rFonts w:ascii="Calibri" w:hAnsi="Calibri" w:cs="Calibri"/>
          <w:sz w:val="24"/>
          <w:szCs w:val="24"/>
        </w:rPr>
        <w:t>n do stupně IV – uspokojivý. Na</w:t>
      </w:r>
      <w:r w:rsidR="00BA5DDB">
        <w:rPr>
          <w:rFonts w:ascii="Calibri" w:hAnsi="Calibri" w:cs="Calibri"/>
          <w:sz w:val="24"/>
          <w:szCs w:val="24"/>
        </w:rPr>
        <w:t xml:space="preserve"> </w:t>
      </w:r>
      <w:r w:rsidRPr="00033944">
        <w:rPr>
          <w:rFonts w:ascii="Calibri" w:hAnsi="Calibri" w:cs="Calibri"/>
          <w:sz w:val="24"/>
          <w:szCs w:val="24"/>
        </w:rPr>
        <w:t>základě výsledků MPM provedené dne 4. 10. 2010 (tzn. jen o pět dnů později) byl stav mostu překlasifikován zpět do stavu II. Tato klasifikace stavu pak byla uváděna i ve zprávách z BPM provedených v období od října 2010 do července 2013. Ve zprávě z BPM provedené v březnu 2014 byl uváděn stav mostu ve stupni IV, avšak ve zprávě z BPM provedené v</w:t>
      </w:r>
      <w:r w:rsidR="00D26638">
        <w:rPr>
          <w:rFonts w:ascii="Calibri" w:hAnsi="Calibri" w:cs="Calibri"/>
          <w:sz w:val="24"/>
          <w:szCs w:val="24"/>
        </w:rPr>
        <w:t> </w:t>
      </w:r>
      <w:r w:rsidRPr="00033944">
        <w:rPr>
          <w:rFonts w:ascii="Calibri" w:hAnsi="Calibri" w:cs="Calibri"/>
          <w:sz w:val="24"/>
          <w:szCs w:val="24"/>
        </w:rPr>
        <w:t>prosinci</w:t>
      </w:r>
      <w:r w:rsidR="00D26638">
        <w:rPr>
          <w:rFonts w:ascii="Calibri" w:hAnsi="Calibri" w:cs="Calibri"/>
          <w:sz w:val="24"/>
          <w:szCs w:val="24"/>
        </w:rPr>
        <w:t> </w:t>
      </w:r>
      <w:r w:rsidRPr="00033944">
        <w:rPr>
          <w:rFonts w:ascii="Calibri" w:hAnsi="Calibri" w:cs="Calibri"/>
          <w:sz w:val="24"/>
          <w:szCs w:val="24"/>
        </w:rPr>
        <w:t>2015 opět ve stupni II a ve zprávě z BPM provedené v listopadu 2016 nebyl klasifikační stupeň stavu mostu vůbec uveden. Na základě HPM provedené v říjnu 2017 pak byla klasifikace mostu opět zhoršena do stupně stup</w:t>
      </w:r>
      <w:r w:rsidR="00D26638">
        <w:rPr>
          <w:rFonts w:ascii="Calibri" w:hAnsi="Calibri" w:cs="Calibri"/>
          <w:sz w:val="24"/>
          <w:szCs w:val="24"/>
        </w:rPr>
        <w:t>eň V – špatný (spodní stavba) a </w:t>
      </w:r>
      <w:r w:rsidRPr="00033944">
        <w:rPr>
          <w:rFonts w:ascii="Calibri" w:hAnsi="Calibri" w:cs="Calibri"/>
          <w:sz w:val="24"/>
          <w:szCs w:val="24"/>
        </w:rPr>
        <w:t>IV</w:t>
      </w:r>
      <w:r w:rsidR="00D26638">
        <w:rPr>
          <w:rFonts w:ascii="Calibri" w:hAnsi="Calibri" w:cs="Calibri"/>
          <w:sz w:val="24"/>
          <w:szCs w:val="24"/>
        </w:rPr>
        <w:t> </w:t>
      </w:r>
      <w:r w:rsidR="00BA5DDB">
        <w:rPr>
          <w:rFonts w:ascii="Calibri" w:hAnsi="Calibri" w:cs="Calibri"/>
          <w:sz w:val="24"/>
          <w:szCs w:val="24"/>
        </w:rPr>
        <w:t>–</w:t>
      </w:r>
      <w:r w:rsidRPr="00033944">
        <w:rPr>
          <w:rFonts w:ascii="Calibri" w:hAnsi="Calibri" w:cs="Calibri"/>
          <w:sz w:val="24"/>
          <w:szCs w:val="24"/>
        </w:rPr>
        <w:t xml:space="preserve"> uspokojivý (nosná konstrukce).</w:t>
      </w:r>
    </w:p>
    <w:p w14:paraId="3F661BE5" w14:textId="77777777" w:rsidR="006C3CAB" w:rsidRPr="00033944" w:rsidRDefault="006C3CAB" w:rsidP="00033944">
      <w:pPr>
        <w:pStyle w:val="Odstavecseseznamem"/>
        <w:spacing w:after="0" w:line="240" w:lineRule="auto"/>
        <w:ind w:left="284" w:hanging="284"/>
        <w:contextualSpacing w:val="0"/>
        <w:mirrorIndents/>
        <w:jc w:val="both"/>
        <w:rPr>
          <w:rFonts w:ascii="Calibri" w:hAnsi="Calibri" w:cs="Calibri"/>
          <w:sz w:val="24"/>
          <w:szCs w:val="24"/>
        </w:rPr>
      </w:pPr>
    </w:p>
    <w:p w14:paraId="4B49032C" w14:textId="42FEDE52" w:rsidR="006C3CAB" w:rsidRPr="00033944" w:rsidRDefault="006C3CAB" w:rsidP="00A34958">
      <w:pPr>
        <w:pStyle w:val="Odstavecseseznamem"/>
        <w:spacing w:after="0" w:line="240" w:lineRule="auto"/>
        <w:ind w:left="0"/>
        <w:contextualSpacing w:val="0"/>
        <w:mirrorIndents/>
        <w:jc w:val="both"/>
        <w:rPr>
          <w:rFonts w:ascii="Calibri" w:hAnsi="Calibri" w:cs="Calibri"/>
          <w:sz w:val="24"/>
          <w:szCs w:val="24"/>
        </w:rPr>
      </w:pPr>
      <w:r w:rsidRPr="00033944">
        <w:rPr>
          <w:rFonts w:ascii="Calibri" w:hAnsi="Calibri" w:cs="Calibri"/>
          <w:sz w:val="24"/>
          <w:szCs w:val="24"/>
        </w:rPr>
        <w:t xml:space="preserve">Ve zprávě ze zmíněné HPM provedené v září 2010 byl uveden stručný popis částí mostu a čtyři závady týkající se trhlin ve sloupech, poškození mostních závěrů, poškozené vozovky a koroze zábradlí. U všech bylo navrženo opatření s termínem provedení do </w:t>
      </w:r>
      <w:r w:rsidR="00913703">
        <w:rPr>
          <w:rFonts w:ascii="Calibri" w:hAnsi="Calibri" w:cs="Calibri"/>
          <w:sz w:val="24"/>
          <w:szCs w:val="24"/>
        </w:rPr>
        <w:t>jednoho</w:t>
      </w:r>
      <w:r w:rsidRPr="00033944">
        <w:rPr>
          <w:rFonts w:ascii="Calibri" w:hAnsi="Calibri" w:cs="Calibri"/>
          <w:sz w:val="24"/>
          <w:szCs w:val="24"/>
        </w:rPr>
        <w:t xml:space="preserve"> roku. </w:t>
      </w:r>
      <w:r w:rsidR="00EF4FC7" w:rsidRPr="00033944">
        <w:rPr>
          <w:rFonts w:ascii="Calibri" w:hAnsi="Calibri" w:cs="Calibri"/>
          <w:sz w:val="24"/>
          <w:szCs w:val="24"/>
        </w:rPr>
        <w:t>Oproti tomu z</w:t>
      </w:r>
      <w:r w:rsidRPr="00033944">
        <w:rPr>
          <w:rFonts w:ascii="Calibri" w:hAnsi="Calibri" w:cs="Calibri"/>
          <w:sz w:val="24"/>
          <w:szCs w:val="24"/>
        </w:rPr>
        <w:t>práva z MPM provedené dne 4. 10. 2010</w:t>
      </w:r>
      <w:r w:rsidR="00EF4FC7" w:rsidRPr="00033944">
        <w:rPr>
          <w:rFonts w:ascii="Calibri" w:hAnsi="Calibri" w:cs="Calibri"/>
          <w:sz w:val="24"/>
          <w:szCs w:val="24"/>
        </w:rPr>
        <w:t xml:space="preserve"> o</w:t>
      </w:r>
      <w:r w:rsidRPr="00033944">
        <w:rPr>
          <w:rFonts w:ascii="Calibri" w:hAnsi="Calibri" w:cs="Calibri"/>
          <w:sz w:val="24"/>
          <w:szCs w:val="24"/>
        </w:rPr>
        <w:t>bsahuje pouze popis jediné závady, a to hlubokých trhlin na pilířích mostu. Přestože z této zprávy není zřejmé, že by se MPM zabývala jakýmikoliv jinými částmi nebo prvky mostu, byl na jejím základě zlepšen klasifikační stav mostu o dva stupně. Tato změna nebyla ve zprávě nijak vysvětlena ani zdůvodněna a</w:t>
      </w:r>
      <w:r w:rsidR="00913703">
        <w:rPr>
          <w:rFonts w:ascii="Calibri" w:hAnsi="Calibri" w:cs="Calibri"/>
          <w:sz w:val="24"/>
          <w:szCs w:val="24"/>
        </w:rPr>
        <w:t> </w:t>
      </w:r>
      <w:r w:rsidRPr="00033944">
        <w:rPr>
          <w:rFonts w:ascii="Calibri" w:hAnsi="Calibri" w:cs="Calibri"/>
          <w:sz w:val="24"/>
          <w:szCs w:val="24"/>
        </w:rPr>
        <w:t>neodpovídá závažnosti závad, které most v době prohlídky zjevně vykazoval. ŘSD uvedené změny klasifikace stavu mostu nevysvětlilo.</w:t>
      </w:r>
    </w:p>
    <w:p w14:paraId="4B0B86CD" w14:textId="77777777" w:rsidR="006C3CAB" w:rsidRPr="00033944" w:rsidRDefault="006C3CAB" w:rsidP="00A34958">
      <w:pPr>
        <w:pStyle w:val="Odstavecseseznamem"/>
        <w:spacing w:after="0" w:line="240" w:lineRule="auto"/>
        <w:ind w:left="0"/>
        <w:contextualSpacing w:val="0"/>
        <w:mirrorIndents/>
        <w:jc w:val="both"/>
        <w:rPr>
          <w:rFonts w:ascii="Calibri" w:hAnsi="Calibri" w:cs="Calibri"/>
          <w:sz w:val="24"/>
          <w:szCs w:val="24"/>
        </w:rPr>
      </w:pPr>
    </w:p>
    <w:p w14:paraId="143F3BD2" w14:textId="464BB03C" w:rsidR="006C3CAB" w:rsidRPr="00033944" w:rsidRDefault="006C3CAB" w:rsidP="00A34958">
      <w:pPr>
        <w:pStyle w:val="Odstavecseseznamem"/>
        <w:spacing w:after="0" w:line="240" w:lineRule="auto"/>
        <w:ind w:left="0"/>
        <w:contextualSpacing w:val="0"/>
        <w:mirrorIndents/>
        <w:jc w:val="both"/>
        <w:rPr>
          <w:rStyle w:val="ng-binding"/>
          <w:rFonts w:ascii="Calibri" w:hAnsi="Calibri" w:cs="Calibri"/>
          <w:sz w:val="24"/>
          <w:szCs w:val="24"/>
        </w:rPr>
      </w:pPr>
      <w:r w:rsidRPr="00033944">
        <w:rPr>
          <w:rFonts w:ascii="Calibri" w:hAnsi="Calibri" w:cs="Calibri"/>
          <w:sz w:val="24"/>
          <w:szCs w:val="24"/>
        </w:rPr>
        <w:t>Navíc u tohoto mostu ve všech zprávách z BPM provedených od března 2006 do června 2012 nebyl uveden popis stavu kontrolovaných částí mostu, ale jen stejný výčet 10 závad, ovšem bez návrhu opatření na jejich odstranění. Všech těchto 14 zpráv je textově shodných</w:t>
      </w:r>
      <w:r w:rsidR="00913703">
        <w:rPr>
          <w:rFonts w:ascii="Calibri" w:hAnsi="Calibri" w:cs="Calibri"/>
          <w:sz w:val="24"/>
          <w:szCs w:val="24"/>
        </w:rPr>
        <w:t>,</w:t>
      </w:r>
      <w:r w:rsidRPr="00033944">
        <w:rPr>
          <w:rFonts w:ascii="Calibri" w:hAnsi="Calibri" w:cs="Calibri"/>
          <w:sz w:val="24"/>
          <w:szCs w:val="24"/>
        </w:rPr>
        <w:t xml:space="preserve"> včetně chyb a překlepů v popisech závad. V úvodní poznámce bylo ve všech těchto zprávách uvedeno, že stav mostu se nezměnil. O nezodpovědném přístupu k vyplňování údajů do zpráv svědčí např. i to, že podle zpráv z BPM provedených v červnu 2012 nebo červenci 2013 byla v době těchto prohlídek teplota vzduchu </w:t>
      </w:r>
      <w:r w:rsidRPr="00F42666">
        <w:rPr>
          <w:rStyle w:val="ng-binding"/>
          <w:rFonts w:ascii="Calibri" w:hAnsi="Calibri" w:cs="Calibri"/>
          <w:color w:val="000000" w:themeColor="text1"/>
          <w:sz w:val="24"/>
          <w:szCs w:val="24"/>
        </w:rPr>
        <w:t>0,0 °C.</w:t>
      </w:r>
    </w:p>
    <w:p w14:paraId="58E6967E" w14:textId="77777777" w:rsidR="006C3CAB" w:rsidRPr="00033944" w:rsidRDefault="006C3CAB" w:rsidP="00033944">
      <w:pPr>
        <w:pStyle w:val="Odstavecseseznamem"/>
        <w:spacing w:after="0" w:line="240" w:lineRule="auto"/>
        <w:ind w:left="284" w:hanging="284"/>
        <w:contextualSpacing w:val="0"/>
        <w:mirrorIndents/>
        <w:jc w:val="both"/>
        <w:rPr>
          <w:rFonts w:ascii="Calibri" w:hAnsi="Calibri" w:cs="Calibri"/>
          <w:sz w:val="24"/>
          <w:szCs w:val="24"/>
        </w:rPr>
      </w:pPr>
    </w:p>
    <w:p w14:paraId="21284A40" w14:textId="01BB3B5D" w:rsidR="006C3CAB" w:rsidRPr="00033944" w:rsidRDefault="006C3CAB" w:rsidP="00A34958">
      <w:pPr>
        <w:pStyle w:val="Odstavecseseznamem"/>
        <w:numPr>
          <w:ilvl w:val="0"/>
          <w:numId w:val="29"/>
        </w:numPr>
        <w:tabs>
          <w:tab w:val="left" w:pos="284"/>
        </w:tabs>
        <w:spacing w:after="0" w:line="240" w:lineRule="auto"/>
        <w:ind w:left="0" w:firstLine="0"/>
        <w:contextualSpacing w:val="0"/>
        <w:mirrorIndents/>
        <w:jc w:val="both"/>
        <w:rPr>
          <w:rFonts w:ascii="Calibri" w:hAnsi="Calibri" w:cs="Calibri"/>
          <w:sz w:val="24"/>
          <w:szCs w:val="24"/>
          <w:lang w:eastAsia="cs-CZ"/>
        </w:rPr>
      </w:pPr>
      <w:r w:rsidRPr="00033944">
        <w:rPr>
          <w:rFonts w:ascii="Calibri" w:hAnsi="Calibri" w:cs="Calibri"/>
          <w:sz w:val="24"/>
          <w:szCs w:val="24"/>
        </w:rPr>
        <w:t xml:space="preserve">V případě mostu v km 113,327 dálnice D1 </w:t>
      </w:r>
      <w:r w:rsidRPr="00033944">
        <w:rPr>
          <w:rFonts w:ascii="Calibri" w:hAnsi="Calibri" w:cs="Calibri"/>
          <w:sz w:val="24"/>
          <w:szCs w:val="24"/>
          <w:lang w:eastAsia="cs-CZ"/>
        </w:rPr>
        <w:t>byly ve zprávách z jeho prohlídek provedených v období od května 2005 až do dubna 2018 popisovány tytéž závady spočívající v poškozené izolaci, zatékání vody do konstrukce mostu, korozi výztuže, degradaci betonu a s tím související zhoršování stavu mostu. Ve zprávě z MPM p</w:t>
      </w:r>
      <w:r w:rsidR="00DE57E7" w:rsidRPr="00033944">
        <w:rPr>
          <w:rFonts w:ascii="Calibri" w:hAnsi="Calibri" w:cs="Calibri"/>
          <w:sz w:val="24"/>
          <w:szCs w:val="24"/>
          <w:lang w:eastAsia="cs-CZ"/>
        </w:rPr>
        <w:t>rovedené v červnu 2010 bylo mj. </w:t>
      </w:r>
      <w:r w:rsidRPr="00033944">
        <w:rPr>
          <w:rFonts w:ascii="Calibri" w:hAnsi="Calibri" w:cs="Calibri"/>
          <w:sz w:val="24"/>
          <w:szCs w:val="24"/>
          <w:lang w:eastAsia="cs-CZ"/>
        </w:rPr>
        <w:t xml:space="preserve">navrženo provedení celkové rekonstrukce mostu s termínem do </w:t>
      </w:r>
      <w:r w:rsidR="00AE7437">
        <w:rPr>
          <w:rFonts w:ascii="Calibri" w:hAnsi="Calibri" w:cs="Calibri"/>
          <w:sz w:val="24"/>
          <w:szCs w:val="24"/>
          <w:lang w:eastAsia="cs-CZ"/>
        </w:rPr>
        <w:t>pěti</w:t>
      </w:r>
      <w:r w:rsidRPr="00033944">
        <w:rPr>
          <w:rFonts w:ascii="Calibri" w:hAnsi="Calibri" w:cs="Calibri"/>
          <w:sz w:val="24"/>
          <w:szCs w:val="24"/>
          <w:lang w:eastAsia="cs-CZ"/>
        </w:rPr>
        <w:t xml:space="preserve"> let. Ve zprávě z MPM provedené v březnu 2012 bylo konstatováno zhoršení stavu mostu s návrhem na provedení celkové rekonstrukce mostu, ovšem s termínem do 10 let. Ve zprávě z HPM provedené v</w:t>
      </w:r>
      <w:r w:rsidR="00D26638">
        <w:rPr>
          <w:rFonts w:ascii="Calibri" w:hAnsi="Calibri" w:cs="Calibri"/>
          <w:sz w:val="24"/>
          <w:szCs w:val="24"/>
          <w:lang w:eastAsia="cs-CZ"/>
        </w:rPr>
        <w:t> </w:t>
      </w:r>
      <w:r w:rsidRPr="00033944">
        <w:rPr>
          <w:rFonts w:ascii="Calibri" w:hAnsi="Calibri" w:cs="Calibri"/>
          <w:sz w:val="24"/>
          <w:szCs w:val="24"/>
          <w:lang w:eastAsia="cs-CZ"/>
        </w:rPr>
        <w:t>prosinci 2014 nebylo žádné opatření navrženo, přestože stav mostu se nezlepšil.</w:t>
      </w:r>
    </w:p>
    <w:p w14:paraId="21B53100" w14:textId="77777777" w:rsidR="006C3CAB" w:rsidRPr="00033944" w:rsidRDefault="006C3CAB" w:rsidP="00033944">
      <w:pPr>
        <w:pStyle w:val="Odstavecseseznamem"/>
        <w:spacing w:after="0" w:line="240" w:lineRule="auto"/>
        <w:ind w:left="284" w:hanging="284"/>
        <w:contextualSpacing w:val="0"/>
        <w:mirrorIndents/>
        <w:jc w:val="both"/>
        <w:rPr>
          <w:rFonts w:ascii="Calibri" w:hAnsi="Calibri" w:cs="Calibri"/>
          <w:sz w:val="24"/>
          <w:szCs w:val="24"/>
        </w:rPr>
      </w:pPr>
    </w:p>
    <w:p w14:paraId="3F2585DF" w14:textId="1BFCC677" w:rsidR="006C3CAB" w:rsidRPr="00033944" w:rsidRDefault="006C3CAB" w:rsidP="00A34958">
      <w:pPr>
        <w:pStyle w:val="Odstavecseseznamem"/>
        <w:spacing w:after="0" w:line="240" w:lineRule="auto"/>
        <w:ind w:left="0"/>
        <w:contextualSpacing w:val="0"/>
        <w:mirrorIndents/>
        <w:jc w:val="both"/>
        <w:rPr>
          <w:rFonts w:ascii="Calibri" w:hAnsi="Calibri" w:cs="Calibri"/>
          <w:sz w:val="24"/>
          <w:szCs w:val="24"/>
          <w:lang w:eastAsia="cs-CZ"/>
        </w:rPr>
      </w:pPr>
      <w:r w:rsidRPr="00033944">
        <w:rPr>
          <w:rFonts w:ascii="Calibri" w:hAnsi="Calibri" w:cs="Calibri"/>
          <w:sz w:val="24"/>
          <w:szCs w:val="24"/>
          <w:lang w:eastAsia="cs-CZ"/>
        </w:rPr>
        <w:t>Zpráva z HPM provedená v prosinci 2014 je v popisu stavu mostu i závad velmi stručná a</w:t>
      </w:r>
      <w:r w:rsidR="00D26638">
        <w:rPr>
          <w:rFonts w:ascii="Calibri" w:hAnsi="Calibri" w:cs="Calibri"/>
          <w:sz w:val="24"/>
          <w:szCs w:val="24"/>
          <w:lang w:eastAsia="cs-CZ"/>
        </w:rPr>
        <w:t> </w:t>
      </w:r>
      <w:r w:rsidRPr="00033944">
        <w:rPr>
          <w:rFonts w:ascii="Calibri" w:hAnsi="Calibri" w:cs="Calibri"/>
          <w:sz w:val="24"/>
          <w:szCs w:val="24"/>
          <w:lang w:eastAsia="cs-CZ"/>
        </w:rPr>
        <w:t xml:space="preserve">obsahuje jedinou fotografii, na níž je pouze tabulka s evidenčním číslem mostu. Nejsou v ní uvedeny některé závady, na které bylo upozorněno ve zprávách z prohlídek mostu provedených před i po ní. Např. </w:t>
      </w:r>
      <w:r w:rsidR="00E24322" w:rsidRPr="00033944">
        <w:rPr>
          <w:rFonts w:ascii="Calibri" w:hAnsi="Calibri" w:cs="Calibri"/>
          <w:sz w:val="24"/>
          <w:szCs w:val="24"/>
          <w:lang w:eastAsia="cs-CZ"/>
        </w:rPr>
        <w:t>v</w:t>
      </w:r>
      <w:r w:rsidRPr="00033944">
        <w:rPr>
          <w:rFonts w:ascii="Calibri" w:hAnsi="Calibri" w:cs="Calibri"/>
          <w:sz w:val="24"/>
          <w:szCs w:val="24"/>
          <w:lang w:eastAsia="cs-CZ"/>
        </w:rPr>
        <w:t>e zprávě z MPM provedené v březnu 2012 je přitom uveden popis závad říms: „</w:t>
      </w:r>
      <w:r w:rsidRPr="00033944">
        <w:rPr>
          <w:rFonts w:ascii="Calibri" w:hAnsi="Calibri" w:cs="Calibri"/>
          <w:i/>
          <w:sz w:val="24"/>
          <w:szCs w:val="24"/>
          <w:lang w:eastAsia="cs-CZ"/>
        </w:rPr>
        <w:t>Beton hloubkově degradovaný, místy se na pravé straně u O2 již rozpadá. Na spodním líci říms jsou patrné stopy po masivním zatékání. Prefabrikáty nad mostním otvorem jsou pokleslé, vysunuté. Římsy jsou porostlé mechem.</w:t>
      </w:r>
      <w:r w:rsidRPr="00033944">
        <w:rPr>
          <w:rFonts w:ascii="Calibri" w:hAnsi="Calibri" w:cs="Calibri"/>
          <w:sz w:val="24"/>
          <w:szCs w:val="24"/>
          <w:lang w:eastAsia="cs-CZ"/>
        </w:rPr>
        <w:t>“</w:t>
      </w:r>
      <w:r w:rsidR="004B2DEA">
        <w:rPr>
          <w:rFonts w:ascii="Calibri" w:hAnsi="Calibri" w:cs="Calibri"/>
          <w:sz w:val="24"/>
          <w:szCs w:val="24"/>
          <w:lang w:eastAsia="cs-CZ"/>
        </w:rPr>
        <w:t xml:space="preserve"> Ve zprávě z HPM provedené v </w:t>
      </w:r>
      <w:r w:rsidRPr="00033944">
        <w:rPr>
          <w:rFonts w:ascii="Calibri" w:hAnsi="Calibri" w:cs="Calibri"/>
          <w:sz w:val="24"/>
          <w:szCs w:val="24"/>
          <w:lang w:eastAsia="cs-CZ"/>
        </w:rPr>
        <w:t>prosinci 2014 je jen velmi stručně uvedeno: „</w:t>
      </w:r>
      <w:r w:rsidRPr="00033944">
        <w:rPr>
          <w:rFonts w:ascii="Calibri" w:hAnsi="Calibri" w:cs="Calibri"/>
          <w:i/>
          <w:sz w:val="24"/>
          <w:szCs w:val="24"/>
          <w:lang w:eastAsia="cs-CZ"/>
        </w:rPr>
        <w:t xml:space="preserve">Římsy jsou na povrchu porostlé mechem </w:t>
      </w:r>
      <w:r w:rsidR="00AE7437">
        <w:rPr>
          <w:rFonts w:ascii="Calibri" w:hAnsi="Calibri" w:cs="Calibri"/>
          <w:i/>
          <w:sz w:val="24"/>
          <w:szCs w:val="24"/>
          <w:lang w:eastAsia="cs-CZ"/>
        </w:rPr>
        <w:t>–</w:t>
      </w:r>
      <w:r w:rsidRPr="00033944">
        <w:rPr>
          <w:rFonts w:ascii="Calibri" w:hAnsi="Calibri" w:cs="Calibri"/>
          <w:i/>
          <w:sz w:val="24"/>
          <w:szCs w:val="24"/>
          <w:lang w:eastAsia="cs-CZ"/>
        </w:rPr>
        <w:t xml:space="preserve"> setrvalý stav.</w:t>
      </w:r>
      <w:r w:rsidRPr="00033944">
        <w:rPr>
          <w:rFonts w:ascii="Calibri" w:hAnsi="Calibri" w:cs="Calibri"/>
          <w:sz w:val="24"/>
          <w:szCs w:val="24"/>
          <w:lang w:eastAsia="cs-CZ"/>
        </w:rPr>
        <w:t>“ Ve zprávě z MPM provedené v září 2015 je znovu uveden velmi obsáhlý podrobný popis závad říms.</w:t>
      </w:r>
    </w:p>
    <w:p w14:paraId="1D8D90AF" w14:textId="77777777" w:rsidR="006C3CAB" w:rsidRPr="00033944" w:rsidRDefault="006C3CAB" w:rsidP="00A34958">
      <w:pPr>
        <w:pStyle w:val="Odstavecseseznamem"/>
        <w:spacing w:after="0" w:line="240" w:lineRule="auto"/>
        <w:ind w:left="0"/>
        <w:contextualSpacing w:val="0"/>
        <w:mirrorIndents/>
        <w:jc w:val="both"/>
        <w:rPr>
          <w:rFonts w:ascii="Calibri" w:hAnsi="Calibri" w:cs="Calibri"/>
          <w:sz w:val="24"/>
          <w:szCs w:val="24"/>
          <w:lang w:eastAsia="cs-CZ"/>
        </w:rPr>
      </w:pPr>
    </w:p>
    <w:p w14:paraId="5AF446CA" w14:textId="57A89832" w:rsidR="006C3CAB" w:rsidRPr="00033944" w:rsidRDefault="006C3CAB" w:rsidP="00A34958">
      <w:pPr>
        <w:pStyle w:val="Odstavecseseznamem"/>
        <w:spacing w:after="0" w:line="240" w:lineRule="auto"/>
        <w:ind w:left="0"/>
        <w:contextualSpacing w:val="0"/>
        <w:mirrorIndents/>
        <w:jc w:val="both"/>
        <w:rPr>
          <w:rFonts w:ascii="Calibri" w:hAnsi="Calibri" w:cs="Calibri"/>
          <w:sz w:val="24"/>
          <w:szCs w:val="24"/>
          <w:lang w:eastAsia="cs-CZ"/>
        </w:rPr>
      </w:pPr>
      <w:r w:rsidRPr="00033944">
        <w:rPr>
          <w:rFonts w:ascii="Calibri" w:hAnsi="Calibri" w:cs="Calibri"/>
          <w:sz w:val="24"/>
          <w:szCs w:val="24"/>
          <w:lang w:eastAsia="cs-CZ"/>
        </w:rPr>
        <w:t>Ve zmíněné zprávě z HPM provedené v prosinci 2014 byla mj. konstatována absence zábradlí na římsách mostu, ovšem bez návrhu opatření. Na základě této HPM byl</w:t>
      </w:r>
      <w:r w:rsidR="00AE7437" w:rsidRPr="00AE7437">
        <w:rPr>
          <w:rFonts w:ascii="Calibri" w:hAnsi="Calibri" w:cs="Calibri"/>
          <w:sz w:val="24"/>
          <w:szCs w:val="24"/>
          <w:lang w:eastAsia="cs-CZ"/>
        </w:rPr>
        <w:t xml:space="preserve"> </w:t>
      </w:r>
      <w:r w:rsidR="00AE7437" w:rsidRPr="00033944">
        <w:rPr>
          <w:rFonts w:ascii="Calibri" w:hAnsi="Calibri" w:cs="Calibri"/>
          <w:sz w:val="24"/>
          <w:szCs w:val="24"/>
          <w:lang w:eastAsia="cs-CZ"/>
        </w:rPr>
        <w:t>zároveň</w:t>
      </w:r>
      <w:r w:rsidRPr="00033944">
        <w:rPr>
          <w:rFonts w:ascii="Calibri" w:hAnsi="Calibri" w:cs="Calibri"/>
          <w:sz w:val="24"/>
          <w:szCs w:val="24"/>
          <w:lang w:eastAsia="cs-CZ"/>
        </w:rPr>
        <w:t xml:space="preserve"> bez vysvětlení zlepšen evidenční stav použitelnosti mostu ze stupně III – </w:t>
      </w:r>
      <w:r w:rsidR="00AC5D07">
        <w:rPr>
          <w:rFonts w:ascii="Calibri" w:hAnsi="Calibri" w:cs="Calibri"/>
          <w:sz w:val="24"/>
          <w:szCs w:val="24"/>
          <w:lang w:eastAsia="cs-CZ"/>
        </w:rPr>
        <w:t>p</w:t>
      </w:r>
      <w:r w:rsidRPr="00033944">
        <w:rPr>
          <w:rFonts w:ascii="Calibri" w:hAnsi="Calibri" w:cs="Calibri"/>
          <w:sz w:val="24"/>
          <w:szCs w:val="24"/>
          <w:lang w:eastAsia="cs-CZ"/>
        </w:rPr>
        <w:t xml:space="preserve">oužitelný s výhradou do stupně II – </w:t>
      </w:r>
      <w:r w:rsidR="00AC5D07">
        <w:rPr>
          <w:rFonts w:ascii="Calibri" w:hAnsi="Calibri" w:cs="Calibri"/>
          <w:sz w:val="24"/>
          <w:szCs w:val="24"/>
          <w:lang w:eastAsia="cs-CZ"/>
        </w:rPr>
        <w:t>p</w:t>
      </w:r>
      <w:r w:rsidRPr="00033944">
        <w:rPr>
          <w:rFonts w:ascii="Calibri" w:hAnsi="Calibri" w:cs="Calibri"/>
          <w:sz w:val="24"/>
          <w:szCs w:val="24"/>
          <w:lang w:eastAsia="cs-CZ"/>
        </w:rPr>
        <w:t xml:space="preserve">odmíněně použitelný. V případě obdobných mostů v </w:t>
      </w:r>
      <w:r w:rsidRPr="00033944">
        <w:rPr>
          <w:rFonts w:ascii="Calibri" w:eastAsia="Times New Roman" w:hAnsi="Calibri" w:cs="Calibri"/>
          <w:sz w:val="24"/>
          <w:szCs w:val="24"/>
          <w:lang w:eastAsia="cs-CZ"/>
        </w:rPr>
        <w:t>km 22,842 dálnice D1</w:t>
      </w:r>
      <w:r w:rsidRPr="00033944">
        <w:rPr>
          <w:rFonts w:ascii="Calibri" w:hAnsi="Calibri" w:cs="Calibri"/>
          <w:sz w:val="24"/>
          <w:szCs w:val="24"/>
          <w:lang w:eastAsia="cs-CZ"/>
        </w:rPr>
        <w:t xml:space="preserve">, v </w:t>
      </w:r>
      <w:r w:rsidRPr="00033944">
        <w:rPr>
          <w:rFonts w:ascii="Calibri" w:eastAsia="Times New Roman" w:hAnsi="Calibri" w:cs="Calibri"/>
          <w:sz w:val="24"/>
          <w:szCs w:val="24"/>
          <w:lang w:eastAsia="cs-CZ"/>
        </w:rPr>
        <w:t>km 116,359 dálnice D1</w:t>
      </w:r>
      <w:r w:rsidRPr="00033944">
        <w:rPr>
          <w:rFonts w:ascii="Calibri" w:hAnsi="Calibri" w:cs="Calibri"/>
          <w:sz w:val="24"/>
          <w:szCs w:val="24"/>
          <w:lang w:eastAsia="cs-CZ"/>
        </w:rPr>
        <w:t xml:space="preserve">, v </w:t>
      </w:r>
      <w:r w:rsidRPr="00F42666">
        <w:rPr>
          <w:rFonts w:ascii="Calibri" w:eastAsia="Times New Roman" w:hAnsi="Calibri" w:cs="Calibri"/>
          <w:color w:val="000000" w:themeColor="text1"/>
          <w:sz w:val="24"/>
          <w:szCs w:val="24"/>
          <w:lang w:eastAsia="cs-CZ"/>
        </w:rPr>
        <w:t xml:space="preserve">km 117,029 dálnice D1 </w:t>
      </w:r>
      <w:r w:rsidRPr="00F42666">
        <w:rPr>
          <w:rFonts w:ascii="Calibri" w:hAnsi="Calibri" w:cs="Calibri"/>
          <w:color w:val="000000" w:themeColor="text1"/>
          <w:sz w:val="24"/>
          <w:szCs w:val="24"/>
          <w:lang w:eastAsia="cs-CZ"/>
        </w:rPr>
        <w:t xml:space="preserve">a v </w:t>
      </w:r>
      <w:r w:rsidRPr="00F42666">
        <w:rPr>
          <w:rFonts w:ascii="Calibri" w:eastAsia="Times New Roman" w:hAnsi="Calibri" w:cs="Calibri"/>
          <w:color w:val="000000" w:themeColor="text1"/>
          <w:sz w:val="24"/>
          <w:szCs w:val="24"/>
          <w:lang w:eastAsia="cs-CZ"/>
        </w:rPr>
        <w:t>km 119,879 dálnice D1</w:t>
      </w:r>
      <w:r w:rsidRPr="00F42666">
        <w:rPr>
          <w:rFonts w:ascii="Calibri" w:hAnsi="Calibri" w:cs="Calibri"/>
          <w:color w:val="000000" w:themeColor="text1"/>
          <w:sz w:val="24"/>
          <w:szCs w:val="24"/>
          <w:lang w:eastAsia="cs-CZ"/>
        </w:rPr>
        <w:t xml:space="preserve"> </w:t>
      </w:r>
      <w:r w:rsidRPr="00033944">
        <w:rPr>
          <w:rFonts w:ascii="Calibri" w:hAnsi="Calibri" w:cs="Calibri"/>
          <w:sz w:val="24"/>
          <w:szCs w:val="24"/>
          <w:lang w:eastAsia="cs-CZ"/>
        </w:rPr>
        <w:t xml:space="preserve">přitom stejná absence zábradlí byla důvodem pro změnu stavu jejich použitelnosti do stupně V – </w:t>
      </w:r>
      <w:r w:rsidR="00AC5D07">
        <w:rPr>
          <w:rFonts w:ascii="Calibri" w:hAnsi="Calibri" w:cs="Calibri"/>
          <w:sz w:val="24"/>
          <w:szCs w:val="24"/>
          <w:lang w:eastAsia="cs-CZ"/>
        </w:rPr>
        <w:t>n</w:t>
      </w:r>
      <w:r w:rsidRPr="00033944">
        <w:rPr>
          <w:rFonts w:ascii="Calibri" w:hAnsi="Calibri" w:cs="Calibri"/>
          <w:sz w:val="24"/>
          <w:szCs w:val="24"/>
          <w:lang w:eastAsia="cs-CZ"/>
        </w:rPr>
        <w:t xml:space="preserve">epoužitelný s návrhem na okamžité odstranění této závady. </w:t>
      </w:r>
    </w:p>
    <w:p w14:paraId="684C9C94" w14:textId="77777777" w:rsidR="006C3CAB" w:rsidRPr="00033944" w:rsidRDefault="006C3CAB" w:rsidP="00A34958">
      <w:pPr>
        <w:spacing w:after="0" w:line="240" w:lineRule="auto"/>
        <w:mirrorIndents/>
        <w:jc w:val="both"/>
        <w:rPr>
          <w:rFonts w:ascii="Calibri" w:hAnsi="Calibri" w:cs="Calibri"/>
          <w:sz w:val="24"/>
          <w:szCs w:val="24"/>
        </w:rPr>
      </w:pPr>
    </w:p>
    <w:p w14:paraId="5E1FDADE" w14:textId="38F2ECA0" w:rsidR="006C3CAB" w:rsidRPr="00033944" w:rsidRDefault="006C3CAB" w:rsidP="00A34958">
      <w:pPr>
        <w:pStyle w:val="Odstavecseseznamem"/>
        <w:numPr>
          <w:ilvl w:val="0"/>
          <w:numId w:val="29"/>
        </w:numPr>
        <w:tabs>
          <w:tab w:val="left" w:pos="284"/>
        </w:tabs>
        <w:spacing w:after="0" w:line="240" w:lineRule="auto"/>
        <w:ind w:left="0" w:firstLine="0"/>
        <w:contextualSpacing w:val="0"/>
        <w:mirrorIndents/>
        <w:jc w:val="both"/>
        <w:rPr>
          <w:rFonts w:ascii="Calibri" w:hAnsi="Calibri" w:cs="Calibri"/>
          <w:sz w:val="24"/>
          <w:szCs w:val="24"/>
        </w:rPr>
      </w:pPr>
      <w:r w:rsidRPr="00033944">
        <w:rPr>
          <w:rFonts w:ascii="Calibri" w:hAnsi="Calibri" w:cs="Calibri"/>
          <w:sz w:val="24"/>
          <w:szCs w:val="24"/>
          <w:lang w:eastAsia="cs-CZ"/>
        </w:rPr>
        <w:t xml:space="preserve">V případě mostu v </w:t>
      </w:r>
      <w:r w:rsidRPr="00F42666">
        <w:rPr>
          <w:rFonts w:ascii="Calibri" w:eastAsia="Times New Roman" w:hAnsi="Calibri" w:cs="Calibri"/>
          <w:color w:val="000000" w:themeColor="text1"/>
          <w:sz w:val="24"/>
          <w:szCs w:val="24"/>
          <w:lang w:eastAsia="cs-CZ"/>
        </w:rPr>
        <w:t>km 119,879 dálnice D1</w:t>
      </w:r>
      <w:r w:rsidRPr="00F42666">
        <w:rPr>
          <w:rFonts w:ascii="Calibri" w:hAnsi="Calibri" w:cs="Calibri"/>
          <w:color w:val="000000" w:themeColor="text1"/>
          <w:sz w:val="24"/>
          <w:szCs w:val="24"/>
          <w:lang w:eastAsia="cs-CZ"/>
        </w:rPr>
        <w:t xml:space="preserve"> </w:t>
      </w:r>
      <w:r w:rsidRPr="00033944">
        <w:rPr>
          <w:rFonts w:ascii="Calibri" w:hAnsi="Calibri" w:cs="Calibri"/>
          <w:sz w:val="24"/>
          <w:szCs w:val="24"/>
          <w:lang w:eastAsia="cs-CZ"/>
        </w:rPr>
        <w:t xml:space="preserve">byly ve zprávách z jeho prohlídek popsány obdobné nedostatky, jako u konstrukčně stejných mostů v </w:t>
      </w:r>
      <w:r w:rsidRPr="00033944">
        <w:rPr>
          <w:rFonts w:ascii="Calibri" w:eastAsia="Times New Roman" w:hAnsi="Calibri" w:cs="Calibri"/>
          <w:sz w:val="24"/>
          <w:szCs w:val="24"/>
          <w:lang w:eastAsia="cs-CZ"/>
        </w:rPr>
        <w:t>km 116,359 dálnice D1</w:t>
      </w:r>
      <w:r w:rsidRPr="00033944">
        <w:rPr>
          <w:rFonts w:ascii="Calibri" w:hAnsi="Calibri" w:cs="Calibri"/>
          <w:sz w:val="24"/>
          <w:szCs w:val="24"/>
          <w:lang w:eastAsia="cs-CZ"/>
        </w:rPr>
        <w:t xml:space="preserve"> </w:t>
      </w:r>
      <w:r w:rsidRPr="00F42666">
        <w:rPr>
          <w:rFonts w:ascii="Calibri" w:hAnsi="Calibri" w:cs="Calibri"/>
          <w:color w:val="000000" w:themeColor="text1"/>
          <w:sz w:val="24"/>
          <w:szCs w:val="24"/>
          <w:lang w:eastAsia="cs-CZ"/>
        </w:rPr>
        <w:t xml:space="preserve">a v </w:t>
      </w:r>
      <w:r w:rsidRPr="00F42666">
        <w:rPr>
          <w:rFonts w:ascii="Calibri" w:eastAsia="Times New Roman" w:hAnsi="Calibri" w:cs="Calibri"/>
          <w:color w:val="000000" w:themeColor="text1"/>
          <w:sz w:val="24"/>
          <w:szCs w:val="24"/>
          <w:lang w:eastAsia="cs-CZ"/>
        </w:rPr>
        <w:t xml:space="preserve">km </w:t>
      </w:r>
      <w:r w:rsidRPr="00033944">
        <w:rPr>
          <w:rFonts w:ascii="Calibri" w:eastAsia="Times New Roman" w:hAnsi="Calibri" w:cs="Calibri"/>
          <w:sz w:val="24"/>
          <w:szCs w:val="24"/>
          <w:lang w:eastAsia="cs-CZ"/>
        </w:rPr>
        <w:t>117,029</w:t>
      </w:r>
      <w:r w:rsidRPr="00F42666">
        <w:rPr>
          <w:rFonts w:ascii="Calibri" w:eastAsia="Times New Roman" w:hAnsi="Calibri" w:cs="Calibri"/>
          <w:color w:val="000000" w:themeColor="text1"/>
          <w:sz w:val="24"/>
          <w:szCs w:val="24"/>
          <w:lang w:eastAsia="cs-CZ"/>
        </w:rPr>
        <w:t xml:space="preserve"> dálnice D1</w:t>
      </w:r>
      <w:r w:rsidRPr="00033944">
        <w:rPr>
          <w:rFonts w:ascii="Calibri" w:hAnsi="Calibri" w:cs="Calibri"/>
          <w:sz w:val="24"/>
          <w:szCs w:val="24"/>
          <w:lang w:eastAsia="cs-CZ"/>
        </w:rPr>
        <w:t>. Přesto byl stav každého z těchto mostů klasifikován v jiném stupni, aniž by bylo ze zpráv zřejmé proč. Klasifikační stupeň mostu v </w:t>
      </w:r>
      <w:r w:rsidRPr="00F42666">
        <w:rPr>
          <w:rFonts w:ascii="Calibri" w:eastAsia="Times New Roman" w:hAnsi="Calibri" w:cs="Calibri"/>
          <w:color w:val="000000" w:themeColor="text1"/>
          <w:sz w:val="24"/>
          <w:szCs w:val="24"/>
          <w:lang w:eastAsia="cs-CZ"/>
        </w:rPr>
        <w:t xml:space="preserve">km 119,879 dálnice D1 </w:t>
      </w:r>
      <w:r w:rsidRPr="00F42666">
        <w:rPr>
          <w:rFonts w:ascii="Calibri" w:hAnsi="Calibri" w:cs="Calibri"/>
          <w:color w:val="000000" w:themeColor="text1"/>
          <w:sz w:val="24"/>
          <w:szCs w:val="24"/>
          <w:lang w:eastAsia="cs-CZ"/>
        </w:rPr>
        <w:t xml:space="preserve">byl </w:t>
      </w:r>
      <w:r w:rsidRPr="00033944">
        <w:rPr>
          <w:rFonts w:ascii="Calibri" w:hAnsi="Calibri" w:cs="Calibri"/>
          <w:sz w:val="24"/>
          <w:szCs w:val="24"/>
          <w:lang w:eastAsia="cs-CZ"/>
        </w:rPr>
        <w:t>v</w:t>
      </w:r>
      <w:r w:rsidR="00D26638">
        <w:rPr>
          <w:rFonts w:ascii="Calibri" w:hAnsi="Calibri" w:cs="Calibri"/>
          <w:sz w:val="24"/>
          <w:szCs w:val="24"/>
          <w:lang w:eastAsia="cs-CZ"/>
        </w:rPr>
        <w:t> </w:t>
      </w:r>
      <w:r w:rsidRPr="00033944">
        <w:rPr>
          <w:rFonts w:ascii="Calibri" w:hAnsi="Calibri" w:cs="Calibri"/>
          <w:sz w:val="24"/>
          <w:szCs w:val="24"/>
          <w:lang w:eastAsia="cs-CZ"/>
        </w:rPr>
        <w:t>březnu</w:t>
      </w:r>
      <w:r w:rsidR="00D26638">
        <w:rPr>
          <w:rFonts w:ascii="Calibri" w:hAnsi="Calibri" w:cs="Calibri"/>
          <w:sz w:val="24"/>
          <w:szCs w:val="24"/>
          <w:lang w:eastAsia="cs-CZ"/>
        </w:rPr>
        <w:t> </w:t>
      </w:r>
      <w:r w:rsidRPr="00033944">
        <w:rPr>
          <w:rFonts w:ascii="Calibri" w:hAnsi="Calibri" w:cs="Calibri"/>
          <w:sz w:val="24"/>
          <w:szCs w:val="24"/>
          <w:lang w:eastAsia="cs-CZ"/>
        </w:rPr>
        <w:t>2012 zhoršen ze stupně II do stupně V a po té v říjnu 2014 opět zlepšen do stupně III, aniž by bylo v příslušné zprávě z HPM vysvětleno proč</w:t>
      </w:r>
      <w:r w:rsidR="00E24322" w:rsidRPr="00033944">
        <w:rPr>
          <w:rFonts w:ascii="Calibri" w:hAnsi="Calibri" w:cs="Calibri"/>
          <w:sz w:val="24"/>
          <w:szCs w:val="24"/>
          <w:lang w:eastAsia="cs-CZ"/>
        </w:rPr>
        <w:t>. Z popisu a fotodokumentace je</w:t>
      </w:r>
      <w:r w:rsidR="00D26638">
        <w:rPr>
          <w:rFonts w:ascii="Calibri" w:hAnsi="Calibri" w:cs="Calibri"/>
          <w:sz w:val="24"/>
          <w:szCs w:val="24"/>
          <w:lang w:eastAsia="cs-CZ"/>
        </w:rPr>
        <w:t xml:space="preserve"> </w:t>
      </w:r>
      <w:r w:rsidRPr="00033944">
        <w:rPr>
          <w:rFonts w:ascii="Calibri" w:hAnsi="Calibri" w:cs="Calibri"/>
          <w:sz w:val="24"/>
          <w:szCs w:val="24"/>
          <w:lang w:eastAsia="cs-CZ"/>
        </w:rPr>
        <w:t xml:space="preserve">zřejmé, že skutečný stav mostu se nezměnil. </w:t>
      </w:r>
    </w:p>
    <w:p w14:paraId="071C4F38" w14:textId="77777777" w:rsidR="006C3CAB" w:rsidRPr="00033944" w:rsidRDefault="006C3CAB" w:rsidP="00033944">
      <w:pPr>
        <w:spacing w:after="0" w:line="240" w:lineRule="auto"/>
        <w:mirrorIndents/>
        <w:jc w:val="both"/>
        <w:rPr>
          <w:rFonts w:ascii="Calibri" w:hAnsi="Calibri" w:cs="Calibri"/>
          <w:sz w:val="24"/>
          <w:szCs w:val="24"/>
        </w:rPr>
      </w:pPr>
    </w:p>
    <w:p w14:paraId="6417BF47" w14:textId="77777777" w:rsidR="006C3CAB" w:rsidRPr="00033944" w:rsidRDefault="006C3CAB" w:rsidP="00033944">
      <w:pPr>
        <w:spacing w:after="0" w:line="240" w:lineRule="auto"/>
        <w:mirrorIndents/>
        <w:jc w:val="both"/>
        <w:rPr>
          <w:rFonts w:ascii="Calibri" w:hAnsi="Calibri" w:cs="Calibri"/>
          <w:sz w:val="24"/>
          <w:szCs w:val="24"/>
        </w:rPr>
      </w:pPr>
    </w:p>
    <w:p w14:paraId="7E11FFE0" w14:textId="77777777" w:rsidR="00A34958" w:rsidRDefault="00A34958">
      <w:pPr>
        <w:rPr>
          <w:rFonts w:cstheme="minorHAnsi"/>
          <w:b/>
          <w:sz w:val="24"/>
          <w:szCs w:val="24"/>
        </w:rPr>
      </w:pPr>
      <w:r>
        <w:rPr>
          <w:rFonts w:cstheme="minorHAnsi"/>
          <w:b/>
          <w:sz w:val="24"/>
          <w:szCs w:val="24"/>
        </w:rPr>
        <w:br w:type="page"/>
      </w:r>
    </w:p>
    <w:p w14:paraId="13922299" w14:textId="77777777" w:rsidR="00EF4FC7" w:rsidRPr="006C6B3C" w:rsidRDefault="00EF4FC7" w:rsidP="00A34958">
      <w:pPr>
        <w:spacing w:after="0" w:line="240" w:lineRule="auto"/>
        <w:mirrorIndents/>
        <w:jc w:val="right"/>
        <w:rPr>
          <w:rFonts w:cstheme="minorHAnsi"/>
          <w:b/>
          <w:sz w:val="24"/>
          <w:szCs w:val="24"/>
        </w:rPr>
      </w:pPr>
      <w:r w:rsidRPr="006C6B3C">
        <w:rPr>
          <w:rFonts w:cstheme="minorHAnsi"/>
          <w:b/>
          <w:sz w:val="24"/>
          <w:szCs w:val="24"/>
        </w:rPr>
        <w:t>Příloha č. 3</w:t>
      </w:r>
    </w:p>
    <w:p w14:paraId="6846028C" w14:textId="77777777" w:rsidR="006C3CAB" w:rsidRPr="006C6B3C" w:rsidRDefault="006C3CAB" w:rsidP="00A34958">
      <w:pPr>
        <w:spacing w:after="0" w:line="240" w:lineRule="auto"/>
        <w:mirrorIndents/>
        <w:jc w:val="both"/>
        <w:rPr>
          <w:rFonts w:cstheme="minorHAnsi"/>
          <w:sz w:val="24"/>
          <w:szCs w:val="24"/>
        </w:rPr>
      </w:pPr>
    </w:p>
    <w:p w14:paraId="60DCB330" w14:textId="77777777" w:rsidR="00EF4FC7" w:rsidRPr="00A34958" w:rsidRDefault="00EF4FC7" w:rsidP="00A34958">
      <w:pPr>
        <w:tabs>
          <w:tab w:val="left" w:pos="567"/>
        </w:tabs>
        <w:spacing w:after="0" w:line="240" w:lineRule="auto"/>
        <w:mirrorIndents/>
        <w:jc w:val="center"/>
        <w:rPr>
          <w:rFonts w:cstheme="minorHAnsi"/>
          <w:b/>
          <w:sz w:val="24"/>
          <w:szCs w:val="24"/>
          <w:lang w:eastAsia="cs-CZ"/>
        </w:rPr>
      </w:pPr>
      <w:r w:rsidRPr="00A34958">
        <w:rPr>
          <w:rFonts w:cstheme="minorHAnsi"/>
          <w:b/>
          <w:sz w:val="24"/>
          <w:szCs w:val="24"/>
          <w:lang w:eastAsia="cs-CZ"/>
        </w:rPr>
        <w:t>Příklady nedostatků zjištěných v oblasti evidence stavu mostů ve správě ŘSD</w:t>
      </w:r>
    </w:p>
    <w:p w14:paraId="0DD31BB9" w14:textId="77777777" w:rsidR="006C3CAB" w:rsidRPr="006C6B3C" w:rsidRDefault="006C3CAB" w:rsidP="00A34958">
      <w:pPr>
        <w:spacing w:after="0" w:line="240" w:lineRule="auto"/>
        <w:mirrorIndents/>
        <w:jc w:val="both"/>
        <w:rPr>
          <w:rFonts w:cstheme="minorHAnsi"/>
          <w:sz w:val="24"/>
          <w:szCs w:val="24"/>
        </w:rPr>
      </w:pPr>
    </w:p>
    <w:p w14:paraId="76DB2F2B" w14:textId="4E9EF343" w:rsidR="006C3CAB" w:rsidRPr="006C6B3C" w:rsidRDefault="006C3CAB" w:rsidP="00A34958">
      <w:pPr>
        <w:pStyle w:val="Odstavecseseznamem"/>
        <w:numPr>
          <w:ilvl w:val="0"/>
          <w:numId w:val="12"/>
        </w:numPr>
        <w:tabs>
          <w:tab w:val="left" w:pos="284"/>
        </w:tabs>
        <w:spacing w:after="0" w:line="240" w:lineRule="auto"/>
        <w:ind w:left="0" w:firstLine="0"/>
        <w:contextualSpacing w:val="0"/>
        <w:mirrorIndents/>
        <w:jc w:val="both"/>
        <w:rPr>
          <w:rFonts w:cstheme="minorHAnsi"/>
          <w:sz w:val="24"/>
          <w:szCs w:val="24"/>
        </w:rPr>
      </w:pPr>
      <w:r w:rsidRPr="006C6B3C">
        <w:rPr>
          <w:rFonts w:cstheme="minorHAnsi"/>
          <w:sz w:val="24"/>
          <w:szCs w:val="24"/>
          <w:lang w:eastAsia="cs-CZ"/>
        </w:rPr>
        <w:t>V případě mostu</w:t>
      </w:r>
      <w:r w:rsidRPr="006C6B3C">
        <w:rPr>
          <w:rFonts w:cstheme="minorHAnsi"/>
          <w:sz w:val="24"/>
          <w:szCs w:val="24"/>
        </w:rPr>
        <w:t xml:space="preserve"> přes řeku Vltavu u </w:t>
      </w:r>
      <w:proofErr w:type="spellStart"/>
      <w:r w:rsidRPr="006C6B3C">
        <w:rPr>
          <w:rFonts w:cstheme="minorHAnsi"/>
          <w:sz w:val="24"/>
          <w:szCs w:val="24"/>
        </w:rPr>
        <w:t>Žďákova</w:t>
      </w:r>
      <w:proofErr w:type="spellEnd"/>
      <w:r w:rsidRPr="006C6B3C">
        <w:rPr>
          <w:rFonts w:cstheme="minorHAnsi"/>
          <w:sz w:val="24"/>
          <w:szCs w:val="24"/>
        </w:rPr>
        <w:t xml:space="preserve"> v km 62,113 silnice I. třídy č. 19 je v BMS uveden jediný záznam o HPM, a to o první HPM provedené v září 2017 po rekonstrukci mostu. S ohledem na stav mostu ale ŘSD v období od dubna 2008 mělo zajistit provádění HPM v intervalu do 2 let. Zajistilo ale jen provedení MPM, které ovšem byly dle informací uvedených ve zprávách z nich zaměřeny na problematický stav mostních závěrů a</w:t>
      </w:r>
      <w:r w:rsidR="00D26638">
        <w:rPr>
          <w:rFonts w:cstheme="minorHAnsi"/>
          <w:sz w:val="24"/>
          <w:szCs w:val="24"/>
        </w:rPr>
        <w:t> </w:t>
      </w:r>
      <w:r w:rsidRPr="006C6B3C">
        <w:rPr>
          <w:rFonts w:cstheme="minorHAnsi"/>
          <w:sz w:val="24"/>
          <w:szCs w:val="24"/>
        </w:rPr>
        <w:t>nepostihly všechny části mostu. ŘSD u tohoto mostu rovněž mělo nejméně dvakrát ročně zajistit provádění BPM. Po BPM provedené v dubnu 2008 ale byla další BPM provedena až v srpnu 2011 a žádná BPM nebyla provedena ani v roce 2018.</w:t>
      </w:r>
    </w:p>
    <w:p w14:paraId="51AD6FD8" w14:textId="77777777" w:rsidR="00481F95" w:rsidRPr="006C6B3C" w:rsidRDefault="00481F95" w:rsidP="00A34958">
      <w:pPr>
        <w:tabs>
          <w:tab w:val="left" w:pos="284"/>
        </w:tabs>
        <w:spacing w:after="0" w:line="240" w:lineRule="auto"/>
        <w:mirrorIndents/>
        <w:rPr>
          <w:rFonts w:cstheme="minorHAnsi"/>
          <w:sz w:val="24"/>
          <w:szCs w:val="24"/>
        </w:rPr>
      </w:pPr>
    </w:p>
    <w:p w14:paraId="05A8889D" w14:textId="42E72A34" w:rsidR="00481F95" w:rsidRPr="006C6B3C" w:rsidRDefault="00EF4FC7" w:rsidP="00A34958">
      <w:pPr>
        <w:pStyle w:val="Odstavecseseznamem"/>
        <w:numPr>
          <w:ilvl w:val="0"/>
          <w:numId w:val="12"/>
        </w:numPr>
        <w:tabs>
          <w:tab w:val="left" w:pos="284"/>
        </w:tabs>
        <w:spacing w:after="0" w:line="240" w:lineRule="auto"/>
        <w:ind w:left="0" w:firstLine="0"/>
        <w:contextualSpacing w:val="0"/>
        <w:mirrorIndents/>
        <w:jc w:val="both"/>
        <w:rPr>
          <w:rFonts w:cstheme="minorHAnsi"/>
          <w:sz w:val="24"/>
          <w:szCs w:val="24"/>
        </w:rPr>
      </w:pPr>
      <w:r w:rsidRPr="006C6B3C">
        <w:rPr>
          <w:rFonts w:cstheme="minorHAnsi"/>
          <w:sz w:val="24"/>
          <w:szCs w:val="24"/>
        </w:rPr>
        <w:t>V případě mostu v km 113,327 dálnice D1 byla HPM provedená v květnu 2005 dokončena až v únoru 2009 a ŘSD ji schválilo až v prosinci 2014. BPM provedená v květnu 2010 byla dokončena v červnu 2016 a schválena o další dva roky později. Oproti tomu BPM provedená dne 18. 11. 2011 byla dokončena a zároveň i schválena již dne 22. 11. 2011, tedy během čtyř dnů. Tato BPM tedy byla dle údajů v BMS dokončena o více než 5 let dříve než BPM, která jí předcházela.</w:t>
      </w:r>
    </w:p>
    <w:p w14:paraId="2D8DAC07" w14:textId="77777777" w:rsidR="00481F95" w:rsidRPr="006C6B3C" w:rsidRDefault="00481F95" w:rsidP="00A34958">
      <w:pPr>
        <w:pStyle w:val="Odstavecseseznamem"/>
        <w:tabs>
          <w:tab w:val="left" w:pos="284"/>
        </w:tabs>
        <w:spacing w:after="0" w:line="240" w:lineRule="auto"/>
        <w:ind w:left="0"/>
        <w:contextualSpacing w:val="0"/>
        <w:mirrorIndents/>
        <w:rPr>
          <w:rFonts w:cstheme="minorHAnsi"/>
          <w:sz w:val="24"/>
          <w:szCs w:val="24"/>
        </w:rPr>
      </w:pPr>
    </w:p>
    <w:p w14:paraId="2F0D5CD7" w14:textId="77777777" w:rsidR="00EF4FC7" w:rsidRPr="006C6B3C" w:rsidRDefault="00EF4FC7" w:rsidP="00A34958">
      <w:pPr>
        <w:pStyle w:val="Odstavecseseznamem"/>
        <w:numPr>
          <w:ilvl w:val="0"/>
          <w:numId w:val="12"/>
        </w:numPr>
        <w:tabs>
          <w:tab w:val="left" w:pos="284"/>
        </w:tabs>
        <w:spacing w:after="0" w:line="240" w:lineRule="auto"/>
        <w:ind w:left="0" w:firstLine="0"/>
        <w:contextualSpacing w:val="0"/>
        <w:mirrorIndents/>
        <w:jc w:val="both"/>
        <w:rPr>
          <w:rFonts w:cstheme="minorHAnsi"/>
          <w:sz w:val="24"/>
          <w:szCs w:val="24"/>
        </w:rPr>
      </w:pPr>
      <w:r w:rsidRPr="006C6B3C">
        <w:rPr>
          <w:rFonts w:cstheme="minorHAnsi"/>
          <w:sz w:val="24"/>
          <w:szCs w:val="24"/>
        </w:rPr>
        <w:t xml:space="preserve">V případě mostu v km 18,666 silnice I. třídy č. 7 ŘSD dle údajů v BMS do doby kontroly NKÚ neschválilo žádnou z 25 HPM, MPM a BPM, které byly provedeny v období od července 2002 do listopadu 2019. Obdobně v případě mostu v km 49,850 silnice I. třídy č. 2 v Kutné Hoře ŘSD schválilo jen jedinou BPM provedenou v květnu 2003, ale dalších 23 HPM, MPM a BPM ŘSD do doby kontroly neschválilo. </w:t>
      </w:r>
    </w:p>
    <w:p w14:paraId="2EAF64D8" w14:textId="77777777" w:rsidR="006C3CAB" w:rsidRPr="006C6B3C" w:rsidRDefault="006C3CAB" w:rsidP="00A34958">
      <w:pPr>
        <w:spacing w:after="0" w:line="240" w:lineRule="auto"/>
        <w:mirrorIndents/>
        <w:jc w:val="both"/>
        <w:rPr>
          <w:rFonts w:cstheme="minorHAnsi"/>
          <w:sz w:val="24"/>
          <w:szCs w:val="24"/>
        </w:rPr>
      </w:pPr>
    </w:p>
    <w:p w14:paraId="19BC89EA" w14:textId="77777777" w:rsidR="006C3CAB" w:rsidRPr="006C6B3C" w:rsidRDefault="006C3CAB" w:rsidP="00A34958">
      <w:pPr>
        <w:spacing w:after="0" w:line="240" w:lineRule="auto"/>
        <w:mirrorIndents/>
        <w:jc w:val="both"/>
        <w:rPr>
          <w:rFonts w:cstheme="minorHAnsi"/>
          <w:sz w:val="24"/>
          <w:szCs w:val="24"/>
        </w:rPr>
      </w:pPr>
    </w:p>
    <w:p w14:paraId="71038882" w14:textId="77777777" w:rsidR="00A34958" w:rsidRDefault="00A34958">
      <w:pPr>
        <w:rPr>
          <w:rFonts w:cstheme="minorHAnsi"/>
          <w:b/>
          <w:sz w:val="24"/>
          <w:szCs w:val="24"/>
        </w:rPr>
      </w:pPr>
      <w:r>
        <w:rPr>
          <w:rFonts w:cstheme="minorHAnsi"/>
          <w:b/>
          <w:sz w:val="24"/>
          <w:szCs w:val="24"/>
        </w:rPr>
        <w:br w:type="page"/>
      </w:r>
    </w:p>
    <w:p w14:paraId="2F98CD67" w14:textId="77777777" w:rsidR="00EF4FC7" w:rsidRPr="00A34958" w:rsidRDefault="00EF4FC7" w:rsidP="00A34958">
      <w:pPr>
        <w:tabs>
          <w:tab w:val="left" w:pos="284"/>
        </w:tabs>
        <w:spacing w:after="0" w:line="240" w:lineRule="auto"/>
        <w:mirrorIndents/>
        <w:jc w:val="right"/>
        <w:rPr>
          <w:rFonts w:ascii="Calibri" w:hAnsi="Calibri" w:cs="Calibri"/>
          <w:b/>
          <w:sz w:val="24"/>
          <w:szCs w:val="24"/>
        </w:rPr>
      </w:pPr>
      <w:r w:rsidRPr="00A34958">
        <w:rPr>
          <w:rFonts w:ascii="Calibri" w:hAnsi="Calibri" w:cs="Calibri"/>
          <w:b/>
          <w:sz w:val="24"/>
          <w:szCs w:val="24"/>
        </w:rPr>
        <w:t>Příloha č. 4</w:t>
      </w:r>
    </w:p>
    <w:p w14:paraId="140CAABC" w14:textId="77777777" w:rsidR="006C3CAB" w:rsidRPr="00A34958" w:rsidRDefault="006C3CAB" w:rsidP="00A34958">
      <w:pPr>
        <w:tabs>
          <w:tab w:val="left" w:pos="284"/>
        </w:tabs>
        <w:spacing w:after="0" w:line="240" w:lineRule="auto"/>
        <w:mirrorIndents/>
        <w:jc w:val="both"/>
        <w:rPr>
          <w:rFonts w:ascii="Calibri" w:hAnsi="Calibri" w:cs="Calibri"/>
          <w:sz w:val="24"/>
          <w:szCs w:val="24"/>
        </w:rPr>
      </w:pPr>
    </w:p>
    <w:p w14:paraId="44FE9842" w14:textId="77777777" w:rsidR="00EF4FC7" w:rsidRPr="00A34958" w:rsidRDefault="00EF4FC7" w:rsidP="00A34958">
      <w:pPr>
        <w:tabs>
          <w:tab w:val="left" w:pos="284"/>
          <w:tab w:val="left" w:pos="567"/>
        </w:tabs>
        <w:spacing w:after="0" w:line="240" w:lineRule="auto"/>
        <w:mirrorIndents/>
        <w:jc w:val="center"/>
        <w:rPr>
          <w:rFonts w:ascii="Calibri" w:hAnsi="Calibri" w:cs="Calibri"/>
          <w:b/>
          <w:sz w:val="24"/>
          <w:szCs w:val="24"/>
          <w:lang w:eastAsia="cs-CZ"/>
        </w:rPr>
      </w:pPr>
      <w:r w:rsidRPr="00A34958">
        <w:rPr>
          <w:rFonts w:ascii="Calibri" w:hAnsi="Calibri" w:cs="Calibri"/>
          <w:b/>
          <w:sz w:val="24"/>
          <w:szCs w:val="24"/>
          <w:lang w:eastAsia="cs-CZ"/>
        </w:rPr>
        <w:t xml:space="preserve">Příklady nedostatků zjištěných v oblasti </w:t>
      </w:r>
      <w:r w:rsidR="00362944" w:rsidRPr="00A34958">
        <w:rPr>
          <w:rFonts w:ascii="Calibri" w:hAnsi="Calibri" w:cs="Calibri"/>
          <w:b/>
          <w:sz w:val="24"/>
          <w:szCs w:val="24"/>
          <w:lang w:eastAsia="cs-CZ"/>
        </w:rPr>
        <w:t>péče o</w:t>
      </w:r>
      <w:r w:rsidRPr="00A34958">
        <w:rPr>
          <w:rFonts w:ascii="Calibri" w:hAnsi="Calibri" w:cs="Calibri"/>
          <w:b/>
          <w:sz w:val="24"/>
          <w:szCs w:val="24"/>
          <w:lang w:eastAsia="cs-CZ"/>
        </w:rPr>
        <w:t xml:space="preserve"> most</w:t>
      </w:r>
      <w:r w:rsidR="00362944" w:rsidRPr="00A34958">
        <w:rPr>
          <w:rFonts w:ascii="Calibri" w:hAnsi="Calibri" w:cs="Calibri"/>
          <w:b/>
          <w:sz w:val="24"/>
          <w:szCs w:val="24"/>
          <w:lang w:eastAsia="cs-CZ"/>
        </w:rPr>
        <w:t>y</w:t>
      </w:r>
      <w:r w:rsidRPr="00A34958">
        <w:rPr>
          <w:rFonts w:ascii="Calibri" w:hAnsi="Calibri" w:cs="Calibri"/>
          <w:b/>
          <w:sz w:val="24"/>
          <w:szCs w:val="24"/>
          <w:lang w:eastAsia="cs-CZ"/>
        </w:rPr>
        <w:t xml:space="preserve"> ve správě ŘSD</w:t>
      </w:r>
    </w:p>
    <w:p w14:paraId="7623EB06" w14:textId="77777777" w:rsidR="006C3CAB" w:rsidRPr="00A34958" w:rsidRDefault="006C3CAB" w:rsidP="00A34958">
      <w:pPr>
        <w:tabs>
          <w:tab w:val="left" w:pos="284"/>
        </w:tabs>
        <w:spacing w:after="0" w:line="240" w:lineRule="auto"/>
        <w:mirrorIndents/>
        <w:jc w:val="both"/>
        <w:rPr>
          <w:rFonts w:ascii="Calibri" w:hAnsi="Calibri" w:cs="Calibri"/>
          <w:sz w:val="24"/>
          <w:szCs w:val="24"/>
        </w:rPr>
      </w:pPr>
    </w:p>
    <w:p w14:paraId="5AFC3738" w14:textId="0F01D610" w:rsidR="00554F3F" w:rsidRPr="00A34958" w:rsidRDefault="004E6D24" w:rsidP="00A34958">
      <w:pPr>
        <w:pStyle w:val="Odstavecseseznamem"/>
        <w:numPr>
          <w:ilvl w:val="0"/>
          <w:numId w:val="30"/>
        </w:numPr>
        <w:tabs>
          <w:tab w:val="left" w:pos="284"/>
        </w:tabs>
        <w:spacing w:after="0" w:line="240" w:lineRule="auto"/>
        <w:ind w:left="0" w:firstLine="0"/>
        <w:contextualSpacing w:val="0"/>
        <w:mirrorIndents/>
        <w:jc w:val="both"/>
        <w:rPr>
          <w:rFonts w:ascii="Calibri" w:hAnsi="Calibri" w:cs="Calibri"/>
          <w:sz w:val="24"/>
          <w:szCs w:val="24"/>
          <w:lang w:eastAsia="cs-CZ"/>
        </w:rPr>
      </w:pPr>
      <w:r w:rsidRPr="00A34958">
        <w:rPr>
          <w:rFonts w:ascii="Calibri" w:hAnsi="Calibri" w:cs="Calibri"/>
          <w:sz w:val="24"/>
          <w:szCs w:val="24"/>
          <w:lang w:eastAsia="cs-CZ"/>
        </w:rPr>
        <w:t xml:space="preserve">V případě dvojice souběžných mostů v km </w:t>
      </w:r>
      <w:r w:rsidRPr="00A34958">
        <w:rPr>
          <w:rFonts w:ascii="Calibri" w:hAnsi="Calibri" w:cs="Calibri"/>
          <w:sz w:val="24"/>
          <w:szCs w:val="24"/>
        </w:rPr>
        <w:t>22,860 silnice I.</w:t>
      </w:r>
      <w:r w:rsidR="00C42FB6" w:rsidRPr="00A34958">
        <w:rPr>
          <w:rFonts w:ascii="Calibri" w:hAnsi="Calibri" w:cs="Calibri"/>
          <w:sz w:val="24"/>
          <w:szCs w:val="24"/>
        </w:rPr>
        <w:t xml:space="preserve"> třídy č. 8 v Teplicích ŘSD na </w:t>
      </w:r>
      <w:r w:rsidRPr="00A34958">
        <w:rPr>
          <w:rFonts w:ascii="Calibri" w:hAnsi="Calibri" w:cs="Calibri"/>
          <w:sz w:val="24"/>
          <w:szCs w:val="24"/>
        </w:rPr>
        <w:t xml:space="preserve">žádost NKÚ o informaci, v jakém rozsahu, kdy a s jakými náklady byla prováděna jejich údržba, předložilo </w:t>
      </w:r>
      <w:r w:rsidR="00E37BF2" w:rsidRPr="00A34958">
        <w:rPr>
          <w:rFonts w:ascii="Calibri" w:hAnsi="Calibri" w:cs="Calibri"/>
          <w:sz w:val="24"/>
          <w:szCs w:val="24"/>
        </w:rPr>
        <w:t xml:space="preserve">jen </w:t>
      </w:r>
      <w:r w:rsidRPr="00A34958">
        <w:rPr>
          <w:rFonts w:ascii="Calibri" w:hAnsi="Calibri" w:cs="Calibri"/>
          <w:sz w:val="24"/>
          <w:szCs w:val="24"/>
        </w:rPr>
        <w:t>přehled o souhrnné fakturaci za nestavební údržbu mostů v Ústeckém kraji. Informaci o provedené údržbě jednotlivých mostů nebylo</w:t>
      </w:r>
      <w:r w:rsidR="00E37BF2" w:rsidRPr="00A34958">
        <w:rPr>
          <w:rFonts w:ascii="Calibri" w:hAnsi="Calibri" w:cs="Calibri"/>
          <w:sz w:val="24"/>
          <w:szCs w:val="24"/>
        </w:rPr>
        <w:t xml:space="preserve"> možno z těchto dokladů zjistit. Doklady, v nichž by se zabývalo účelností a efektivností oprav mostů, které hodlá rekonstruovat, ŘSD nedohledalo.</w:t>
      </w:r>
      <w:r w:rsidRPr="00A34958">
        <w:rPr>
          <w:rFonts w:ascii="Calibri" w:hAnsi="Calibri" w:cs="Calibri"/>
          <w:sz w:val="24"/>
          <w:szCs w:val="24"/>
        </w:rPr>
        <w:t xml:space="preserve"> V případě dalších pěti mostů na dálnici D1 ŘSD nepředložilo žádné doklady </w:t>
      </w:r>
      <w:r w:rsidR="00E37BF2" w:rsidRPr="00A34958">
        <w:rPr>
          <w:rFonts w:ascii="Calibri" w:hAnsi="Calibri" w:cs="Calibri"/>
          <w:sz w:val="24"/>
          <w:szCs w:val="24"/>
        </w:rPr>
        <w:t xml:space="preserve">o jejich údržbě </w:t>
      </w:r>
      <w:r w:rsidRPr="00A34958">
        <w:rPr>
          <w:rFonts w:ascii="Calibri" w:hAnsi="Calibri" w:cs="Calibri"/>
          <w:sz w:val="24"/>
          <w:szCs w:val="24"/>
        </w:rPr>
        <w:t>s odůvodněním, že se mu je nepodařilo dohledat.</w:t>
      </w:r>
    </w:p>
    <w:p w14:paraId="18DF4ADE" w14:textId="77777777" w:rsidR="00554F3F" w:rsidRPr="00A34958" w:rsidRDefault="00554F3F" w:rsidP="00A34958">
      <w:pPr>
        <w:pStyle w:val="Odstavecseseznamem"/>
        <w:tabs>
          <w:tab w:val="left" w:pos="284"/>
        </w:tabs>
        <w:spacing w:after="0" w:line="240" w:lineRule="auto"/>
        <w:ind w:left="0"/>
        <w:contextualSpacing w:val="0"/>
        <w:mirrorIndents/>
        <w:jc w:val="both"/>
        <w:rPr>
          <w:rFonts w:ascii="Calibri" w:hAnsi="Calibri" w:cs="Calibri"/>
          <w:sz w:val="24"/>
          <w:szCs w:val="24"/>
        </w:rPr>
      </w:pPr>
    </w:p>
    <w:p w14:paraId="4947F33A" w14:textId="73D011A5" w:rsidR="00554F3F" w:rsidRPr="00A34958" w:rsidRDefault="00554F3F" w:rsidP="00A34958">
      <w:pPr>
        <w:pStyle w:val="Odstavecseseznamem"/>
        <w:tabs>
          <w:tab w:val="left" w:pos="284"/>
        </w:tabs>
        <w:spacing w:after="0" w:line="240" w:lineRule="auto"/>
        <w:ind w:left="0"/>
        <w:contextualSpacing w:val="0"/>
        <w:mirrorIndents/>
        <w:jc w:val="both"/>
        <w:rPr>
          <w:rFonts w:ascii="Calibri" w:hAnsi="Calibri" w:cs="Calibri"/>
          <w:sz w:val="24"/>
          <w:szCs w:val="24"/>
          <w:lang w:eastAsia="cs-CZ"/>
        </w:rPr>
      </w:pPr>
      <w:r w:rsidRPr="00A34958">
        <w:rPr>
          <w:rFonts w:ascii="Calibri" w:hAnsi="Calibri" w:cs="Calibri"/>
          <w:sz w:val="24"/>
          <w:szCs w:val="24"/>
          <w:lang w:eastAsia="cs-CZ"/>
        </w:rPr>
        <w:t>Ve</w:t>
      </w:r>
      <w:r w:rsidRPr="00A34958">
        <w:rPr>
          <w:rFonts w:ascii="Calibri" w:hAnsi="Calibri" w:cs="Calibri"/>
          <w:sz w:val="24"/>
          <w:szCs w:val="24"/>
        </w:rPr>
        <w:t xml:space="preserve"> zprávě z HPM provedené v září 2013 bylo konstatováno, že zatížitelnosti mostu uvedené v mostní evidenci jsou nereálné, a proto byly jejich hodnoty sníženy. Ještě ve zprávě z HPM provedené v únoru 2016, tedy o dva a půl roku později, bylo kromě požadavku na urychlení rekonstrukce mostu požadováno bezodkladné osazení dopravních značek omezující</w:t>
      </w:r>
      <w:r w:rsidR="002B3DCB">
        <w:rPr>
          <w:rFonts w:ascii="Calibri" w:hAnsi="Calibri" w:cs="Calibri"/>
          <w:sz w:val="24"/>
          <w:szCs w:val="24"/>
        </w:rPr>
        <w:t>ch</w:t>
      </w:r>
      <w:r w:rsidRPr="00A34958">
        <w:rPr>
          <w:rFonts w:ascii="Calibri" w:hAnsi="Calibri" w:cs="Calibri"/>
          <w:sz w:val="24"/>
          <w:szCs w:val="24"/>
        </w:rPr>
        <w:t xml:space="preserve"> zatížitelnost na mostě. Obdobná situace byla v případě mostu </w:t>
      </w:r>
      <w:r w:rsidR="00C42FB6" w:rsidRPr="00A34958">
        <w:rPr>
          <w:rFonts w:ascii="Calibri" w:hAnsi="Calibri" w:cs="Calibri"/>
          <w:sz w:val="24"/>
          <w:szCs w:val="24"/>
        </w:rPr>
        <w:t>v km 18,666 silnice I. třídy č. </w:t>
      </w:r>
      <w:r w:rsidRPr="00A34958">
        <w:rPr>
          <w:rFonts w:ascii="Calibri" w:hAnsi="Calibri" w:cs="Calibri"/>
          <w:sz w:val="24"/>
          <w:szCs w:val="24"/>
        </w:rPr>
        <w:t xml:space="preserve">7 u obce </w:t>
      </w:r>
      <w:proofErr w:type="spellStart"/>
      <w:r w:rsidRPr="00A34958">
        <w:rPr>
          <w:rFonts w:ascii="Calibri" w:hAnsi="Calibri" w:cs="Calibri"/>
          <w:sz w:val="24"/>
          <w:szCs w:val="24"/>
        </w:rPr>
        <w:t>Netovice</w:t>
      </w:r>
      <w:proofErr w:type="spellEnd"/>
      <w:r w:rsidRPr="00A34958">
        <w:rPr>
          <w:rFonts w:ascii="Calibri" w:hAnsi="Calibri" w:cs="Calibri"/>
          <w:sz w:val="24"/>
          <w:szCs w:val="24"/>
        </w:rPr>
        <w:t>, jehož zatížitelnost byla snížena v listopadu 2016, ale provedení příslušné změny dopravního značení ŘSD nezajistilo ještě v listopadu 2019, tedy o tři roky později.</w:t>
      </w:r>
    </w:p>
    <w:p w14:paraId="684AC3F8" w14:textId="77777777" w:rsidR="00554F3F" w:rsidRPr="00A34958" w:rsidRDefault="00554F3F" w:rsidP="00A34958">
      <w:pPr>
        <w:tabs>
          <w:tab w:val="left" w:pos="284"/>
        </w:tabs>
        <w:spacing w:after="0" w:line="240" w:lineRule="auto"/>
        <w:mirrorIndents/>
        <w:jc w:val="both"/>
        <w:rPr>
          <w:rFonts w:ascii="Calibri" w:hAnsi="Calibri" w:cs="Calibri"/>
          <w:sz w:val="24"/>
          <w:szCs w:val="24"/>
          <w:lang w:eastAsia="cs-CZ"/>
        </w:rPr>
      </w:pPr>
    </w:p>
    <w:p w14:paraId="174D0160" w14:textId="0B61429F" w:rsidR="00481F95" w:rsidRPr="00A34958" w:rsidRDefault="004E6D24" w:rsidP="00A34958">
      <w:pPr>
        <w:pStyle w:val="Odstavecseseznamem"/>
        <w:numPr>
          <w:ilvl w:val="0"/>
          <w:numId w:val="30"/>
        </w:numPr>
        <w:tabs>
          <w:tab w:val="left" w:pos="284"/>
        </w:tabs>
        <w:spacing w:after="0" w:line="240" w:lineRule="auto"/>
        <w:ind w:left="0" w:firstLine="0"/>
        <w:contextualSpacing w:val="0"/>
        <w:mirrorIndents/>
        <w:jc w:val="both"/>
        <w:rPr>
          <w:rFonts w:ascii="Calibri" w:hAnsi="Calibri" w:cs="Calibri"/>
          <w:sz w:val="24"/>
          <w:szCs w:val="24"/>
          <w:lang w:eastAsia="cs-CZ"/>
        </w:rPr>
      </w:pPr>
      <w:r w:rsidRPr="00A34958">
        <w:rPr>
          <w:rFonts w:ascii="Calibri" w:hAnsi="Calibri" w:cs="Calibri"/>
          <w:sz w:val="24"/>
          <w:szCs w:val="24"/>
        </w:rPr>
        <w:t>V případě mostu přes údolí Knovízského potoka v km 16,823 dálnice D7 se popisy závad s opatřeními doplnit svody odvodnění, vyčistit odvodňovače, provést opravu poškozených částí svodidel a poškozených mostních závěrů s termínem ihned objevují prakticky ve všech zprávách z prohlídek mostu od roku 2002 až do roku 2</w:t>
      </w:r>
      <w:r w:rsidR="00C42FB6" w:rsidRPr="00A34958">
        <w:rPr>
          <w:rFonts w:ascii="Calibri" w:hAnsi="Calibri" w:cs="Calibri"/>
          <w:sz w:val="24"/>
          <w:szCs w:val="24"/>
        </w:rPr>
        <w:t>011, aniž by bylo zřejmé, že by </w:t>
      </w:r>
      <w:r w:rsidRPr="00A34958">
        <w:rPr>
          <w:rFonts w:ascii="Calibri" w:hAnsi="Calibri" w:cs="Calibri"/>
          <w:sz w:val="24"/>
          <w:szCs w:val="24"/>
        </w:rPr>
        <w:t xml:space="preserve">zmíněné závady byly odstraněny. Z dalších zpráv vyplývá, že ŘSD neprovádělo řádnou údržbu mostu ani po jeho rekonstrukci dokončené v roce 2014, při níž byla provedena kompletní výměna vrchní stavby a sanace spodní stavby </w:t>
      </w:r>
      <w:r w:rsidR="00C42FB6" w:rsidRPr="00A34958">
        <w:rPr>
          <w:rFonts w:ascii="Calibri" w:hAnsi="Calibri" w:cs="Calibri"/>
          <w:sz w:val="24"/>
          <w:szCs w:val="24"/>
        </w:rPr>
        <w:t>mostu. Po této rekonstrukci byl </w:t>
      </w:r>
      <w:r w:rsidRPr="00A34958">
        <w:rPr>
          <w:rFonts w:ascii="Calibri" w:hAnsi="Calibri" w:cs="Calibri"/>
          <w:sz w:val="24"/>
          <w:szCs w:val="24"/>
        </w:rPr>
        <w:t>stav mostu překlasifikován do stupně I – bezvadný. Ve zprávě z MPM provedené v září 2016 bylo mj. upozorněno na nedostatky v provedení och</w:t>
      </w:r>
      <w:r w:rsidR="00C42FB6" w:rsidRPr="00A34958">
        <w:rPr>
          <w:rFonts w:ascii="Calibri" w:hAnsi="Calibri" w:cs="Calibri"/>
          <w:sz w:val="24"/>
          <w:szCs w:val="24"/>
        </w:rPr>
        <w:t>ranných protikorozních nátěrů a </w:t>
      </w:r>
      <w:r w:rsidRPr="00A34958">
        <w:rPr>
          <w:rFonts w:ascii="Calibri" w:hAnsi="Calibri" w:cs="Calibri"/>
          <w:sz w:val="24"/>
          <w:szCs w:val="24"/>
        </w:rPr>
        <w:t>bylo navrženo opatření: „</w:t>
      </w:r>
      <w:r w:rsidRPr="00A34958">
        <w:rPr>
          <w:rFonts w:ascii="Calibri" w:hAnsi="Calibri" w:cs="Calibri"/>
          <w:i/>
          <w:sz w:val="24"/>
          <w:szCs w:val="24"/>
        </w:rPr>
        <w:t>Zpracovat Plán údržby mostu a tento plán dodržovat, most je bez údržby, ložiska pod pavučinami, mostní závěry zanesené.</w:t>
      </w:r>
      <w:r w:rsidRPr="00F42666">
        <w:rPr>
          <w:rFonts w:ascii="Calibri" w:hAnsi="Calibri" w:cs="Calibri"/>
          <w:sz w:val="24"/>
          <w:szCs w:val="24"/>
        </w:rPr>
        <w:t>“</w:t>
      </w:r>
      <w:r w:rsidRPr="00A34958">
        <w:rPr>
          <w:rFonts w:ascii="Calibri" w:hAnsi="Calibri" w:cs="Calibri"/>
          <w:i/>
          <w:sz w:val="24"/>
          <w:szCs w:val="24"/>
        </w:rPr>
        <w:t xml:space="preserve"> </w:t>
      </w:r>
      <w:r w:rsidRPr="00A34958">
        <w:rPr>
          <w:rFonts w:ascii="Calibri" w:hAnsi="Calibri" w:cs="Calibri"/>
          <w:sz w:val="24"/>
          <w:szCs w:val="24"/>
        </w:rPr>
        <w:t>Na základě MPM provedené v květnu 2019 byl stav spodní stavby mostu zhoršen do stupně IV – uspokojivý. Ve zprávě z této prohlídky provedené jako podklad pro reklamační řízení</w:t>
      </w:r>
      <w:r w:rsidR="008422FC">
        <w:rPr>
          <w:rFonts w:ascii="Calibri" w:hAnsi="Calibri" w:cs="Calibri"/>
          <w:sz w:val="24"/>
          <w:szCs w:val="24"/>
        </w:rPr>
        <w:t xml:space="preserve"> </w:t>
      </w:r>
      <w:r w:rsidRPr="00A34958">
        <w:rPr>
          <w:rFonts w:ascii="Calibri" w:hAnsi="Calibri" w:cs="Calibri"/>
          <w:sz w:val="24"/>
          <w:szCs w:val="24"/>
        </w:rPr>
        <w:t>byly uvedeny rozsáhlé poruchy sanací a dále trhliny v</w:t>
      </w:r>
      <w:r w:rsidR="00D26638">
        <w:rPr>
          <w:rFonts w:ascii="Calibri" w:hAnsi="Calibri" w:cs="Calibri"/>
          <w:sz w:val="24"/>
          <w:szCs w:val="24"/>
        </w:rPr>
        <w:t> </w:t>
      </w:r>
      <w:r w:rsidRPr="00A34958">
        <w:rPr>
          <w:rFonts w:ascii="Calibri" w:hAnsi="Calibri" w:cs="Calibri"/>
          <w:sz w:val="24"/>
          <w:szCs w:val="24"/>
        </w:rPr>
        <w:t>předpjatých nosnících nosné konstrukce mostu. Zmiňovány byly znovu mj. zanesené odvodňovače a utržené č</w:t>
      </w:r>
      <w:r w:rsidR="00C42FB6" w:rsidRPr="00A34958">
        <w:rPr>
          <w:rFonts w:ascii="Calibri" w:hAnsi="Calibri" w:cs="Calibri"/>
          <w:sz w:val="24"/>
          <w:szCs w:val="24"/>
        </w:rPr>
        <w:t>ásti jejich svodů, což svědčí o </w:t>
      </w:r>
      <w:r w:rsidRPr="00A34958">
        <w:rPr>
          <w:rFonts w:ascii="Calibri" w:hAnsi="Calibri" w:cs="Calibri"/>
          <w:sz w:val="24"/>
          <w:szCs w:val="24"/>
        </w:rPr>
        <w:t>pokračující nedostatečné údržbě mostu.</w:t>
      </w:r>
    </w:p>
    <w:p w14:paraId="003A7228" w14:textId="77777777" w:rsidR="00481F95" w:rsidRPr="00A34958" w:rsidRDefault="00481F95" w:rsidP="00A34958">
      <w:pPr>
        <w:pStyle w:val="Odstavecseseznamem"/>
        <w:tabs>
          <w:tab w:val="left" w:pos="284"/>
        </w:tabs>
        <w:spacing w:after="0" w:line="240" w:lineRule="auto"/>
        <w:ind w:left="0"/>
        <w:contextualSpacing w:val="0"/>
        <w:mirrorIndents/>
        <w:jc w:val="both"/>
        <w:rPr>
          <w:rFonts w:ascii="Calibri" w:hAnsi="Calibri" w:cs="Calibri"/>
          <w:sz w:val="24"/>
          <w:szCs w:val="24"/>
          <w:lang w:eastAsia="cs-CZ"/>
        </w:rPr>
      </w:pPr>
    </w:p>
    <w:p w14:paraId="5D3A176F" w14:textId="35E30077" w:rsidR="00481F95" w:rsidRPr="00A34958" w:rsidRDefault="004E6D24" w:rsidP="00A34958">
      <w:pPr>
        <w:pStyle w:val="Odstavecseseznamem"/>
        <w:numPr>
          <w:ilvl w:val="0"/>
          <w:numId w:val="30"/>
        </w:numPr>
        <w:tabs>
          <w:tab w:val="left" w:pos="284"/>
        </w:tabs>
        <w:spacing w:after="0" w:line="240" w:lineRule="auto"/>
        <w:ind w:left="0" w:firstLine="0"/>
        <w:contextualSpacing w:val="0"/>
        <w:mirrorIndents/>
        <w:jc w:val="both"/>
        <w:rPr>
          <w:rFonts w:ascii="Calibri" w:hAnsi="Calibri" w:cs="Calibri"/>
          <w:sz w:val="24"/>
          <w:szCs w:val="24"/>
          <w:lang w:eastAsia="cs-CZ"/>
        </w:rPr>
      </w:pPr>
      <w:r w:rsidRPr="00A34958">
        <w:rPr>
          <w:rFonts w:ascii="Calibri" w:hAnsi="Calibri" w:cs="Calibri"/>
          <w:sz w:val="24"/>
          <w:szCs w:val="24"/>
          <w:lang w:eastAsia="cs-CZ"/>
        </w:rPr>
        <w:t>V případě mostu</w:t>
      </w:r>
      <w:r w:rsidRPr="00A34958">
        <w:rPr>
          <w:rFonts w:ascii="Calibri" w:hAnsi="Calibri" w:cs="Calibri"/>
          <w:sz w:val="24"/>
          <w:szCs w:val="24"/>
        </w:rPr>
        <w:t xml:space="preserve"> přes řeku Vltavu u </w:t>
      </w:r>
      <w:proofErr w:type="spellStart"/>
      <w:r w:rsidRPr="00A34958">
        <w:rPr>
          <w:rFonts w:ascii="Calibri" w:hAnsi="Calibri" w:cs="Calibri"/>
          <w:sz w:val="24"/>
          <w:szCs w:val="24"/>
        </w:rPr>
        <w:t>Žďákova</w:t>
      </w:r>
      <w:proofErr w:type="spellEnd"/>
      <w:r w:rsidRPr="00A34958">
        <w:rPr>
          <w:rFonts w:ascii="Calibri" w:hAnsi="Calibri" w:cs="Calibri"/>
          <w:sz w:val="24"/>
          <w:szCs w:val="24"/>
        </w:rPr>
        <w:t xml:space="preserve"> v km 62,113 silnice I. třídy č. 19 měla být oprava řešící poškozování jeho konstrukce zatékající vodou provedena již v roce 2004. Ve</w:t>
      </w:r>
      <w:r w:rsidR="008422FC">
        <w:rPr>
          <w:rFonts w:ascii="Calibri" w:hAnsi="Calibri" w:cs="Calibri"/>
          <w:sz w:val="24"/>
          <w:szCs w:val="24"/>
        </w:rPr>
        <w:t xml:space="preserve"> </w:t>
      </w:r>
      <w:r w:rsidRPr="00A34958">
        <w:rPr>
          <w:rFonts w:ascii="Calibri" w:hAnsi="Calibri" w:cs="Calibri"/>
          <w:sz w:val="24"/>
          <w:szCs w:val="24"/>
        </w:rPr>
        <w:t>zprávě z MPM provedené v dubnu 2008 byla obsažena rozsáhlá fotodokumentace s popisem řady závad částí mostu svědčící o d</w:t>
      </w:r>
      <w:r w:rsidR="00E62175" w:rsidRPr="00A34958">
        <w:rPr>
          <w:rFonts w:ascii="Calibri" w:hAnsi="Calibri" w:cs="Calibri"/>
          <w:sz w:val="24"/>
          <w:szCs w:val="24"/>
        </w:rPr>
        <w:t>louhodobě neřešeném zatékání do</w:t>
      </w:r>
      <w:r w:rsidR="00D26638">
        <w:rPr>
          <w:rFonts w:ascii="Calibri" w:hAnsi="Calibri" w:cs="Calibri"/>
          <w:sz w:val="24"/>
          <w:szCs w:val="24"/>
        </w:rPr>
        <w:t xml:space="preserve"> </w:t>
      </w:r>
      <w:r w:rsidRPr="00A34958">
        <w:rPr>
          <w:rFonts w:ascii="Calibri" w:hAnsi="Calibri" w:cs="Calibri"/>
          <w:sz w:val="24"/>
          <w:szCs w:val="24"/>
        </w:rPr>
        <w:t>konstrukce mostu a jeho nedostatečné údržbě. Ve zprávě bylo navrženo souhrnné opatření: „</w:t>
      </w:r>
      <w:r w:rsidRPr="00A34958">
        <w:rPr>
          <w:rFonts w:ascii="Calibri" w:hAnsi="Calibri" w:cs="Calibri"/>
          <w:i/>
          <w:sz w:val="24"/>
          <w:szCs w:val="24"/>
        </w:rPr>
        <w:t>Vzhledem ke stavu mostní konstrukce je nutné co nejdříve začít se zamýšlenou opravou. Ponechávání konstrukce ve stávajícím stavu může vést ke zvýšení rozsahu poruch do takové míry, že provedení opravy bude po technické i finanční stránce výrazně náročnější</w:t>
      </w:r>
      <w:r w:rsidR="008422FC">
        <w:rPr>
          <w:rFonts w:ascii="Calibri" w:hAnsi="Calibri" w:cs="Calibri"/>
          <w:i/>
          <w:sz w:val="24"/>
          <w:szCs w:val="24"/>
        </w:rPr>
        <w:t>…</w:t>
      </w:r>
      <w:r w:rsidRPr="00A34958">
        <w:rPr>
          <w:rFonts w:ascii="Calibri" w:hAnsi="Calibri" w:cs="Calibri"/>
          <w:sz w:val="24"/>
          <w:szCs w:val="24"/>
        </w:rPr>
        <w:t>“ s termínem provedení do 1 roku. Po opakovaných odkladech ŘSD opravu mostu provedlo až v letech 2015–2017</w:t>
      </w:r>
      <w:r w:rsidR="002E2E56" w:rsidRPr="00A34958">
        <w:rPr>
          <w:rFonts w:ascii="Calibri" w:hAnsi="Calibri" w:cs="Calibri"/>
          <w:sz w:val="24"/>
          <w:szCs w:val="24"/>
        </w:rPr>
        <w:t xml:space="preserve"> s náklady 170,6</w:t>
      </w:r>
      <w:r w:rsidR="00DB7062">
        <w:rPr>
          <w:rFonts w:ascii="Calibri" w:hAnsi="Calibri" w:cs="Calibri"/>
          <w:sz w:val="24"/>
          <w:szCs w:val="24"/>
        </w:rPr>
        <w:t> </w:t>
      </w:r>
      <w:r w:rsidR="002E2E56" w:rsidRPr="00A34958">
        <w:rPr>
          <w:rFonts w:ascii="Calibri" w:hAnsi="Calibri" w:cs="Calibri"/>
          <w:sz w:val="24"/>
          <w:szCs w:val="24"/>
        </w:rPr>
        <w:t>mil. Kč</w:t>
      </w:r>
      <w:r w:rsidR="00E62175" w:rsidRPr="00A34958">
        <w:rPr>
          <w:rFonts w:ascii="Calibri" w:hAnsi="Calibri" w:cs="Calibri"/>
          <w:sz w:val="24"/>
          <w:szCs w:val="24"/>
        </w:rPr>
        <w:t>. Ve</w:t>
      </w:r>
      <w:r w:rsidR="00D26638">
        <w:rPr>
          <w:rFonts w:ascii="Calibri" w:hAnsi="Calibri" w:cs="Calibri"/>
          <w:sz w:val="24"/>
          <w:szCs w:val="24"/>
        </w:rPr>
        <w:t xml:space="preserve"> zprávě z prohlídky po </w:t>
      </w:r>
      <w:r w:rsidRPr="00A34958">
        <w:rPr>
          <w:rFonts w:ascii="Calibri" w:hAnsi="Calibri" w:cs="Calibri"/>
          <w:sz w:val="24"/>
          <w:szCs w:val="24"/>
        </w:rPr>
        <w:t>rekonstrukci mostu provedené v</w:t>
      </w:r>
      <w:r w:rsidR="00D26638">
        <w:rPr>
          <w:rFonts w:ascii="Calibri" w:hAnsi="Calibri" w:cs="Calibri"/>
          <w:sz w:val="24"/>
          <w:szCs w:val="24"/>
        </w:rPr>
        <w:t> </w:t>
      </w:r>
      <w:r w:rsidRPr="00A34958">
        <w:rPr>
          <w:rFonts w:ascii="Calibri" w:hAnsi="Calibri" w:cs="Calibri"/>
          <w:sz w:val="24"/>
          <w:szCs w:val="24"/>
        </w:rPr>
        <w:t>září 2017 byl uveden výčet vad a nedodělků s poznámkou, že tyto nedodělky nemají podstatný vliv na užívání mostu. Ve</w:t>
      </w:r>
      <w:r w:rsidR="008422FC">
        <w:rPr>
          <w:rFonts w:ascii="Calibri" w:hAnsi="Calibri" w:cs="Calibri"/>
          <w:sz w:val="24"/>
          <w:szCs w:val="24"/>
        </w:rPr>
        <w:t xml:space="preserve"> </w:t>
      </w:r>
      <w:r w:rsidRPr="00A34958">
        <w:rPr>
          <w:rFonts w:ascii="Calibri" w:hAnsi="Calibri" w:cs="Calibri"/>
          <w:sz w:val="24"/>
          <w:szCs w:val="24"/>
        </w:rPr>
        <w:t>zprávě z BPM provedené v dubnu 2019 bylo mj. konstatováno zanesení</w:t>
      </w:r>
      <w:r w:rsidR="00E62175" w:rsidRPr="00A34958">
        <w:rPr>
          <w:rFonts w:ascii="Calibri" w:hAnsi="Calibri" w:cs="Calibri"/>
          <w:sz w:val="24"/>
          <w:szCs w:val="24"/>
        </w:rPr>
        <w:t xml:space="preserve"> mostních závěrů, odvodňovačů a </w:t>
      </w:r>
      <w:r w:rsidRPr="00A34958">
        <w:rPr>
          <w:rFonts w:ascii="Calibri" w:hAnsi="Calibri" w:cs="Calibri"/>
          <w:sz w:val="24"/>
          <w:szCs w:val="24"/>
        </w:rPr>
        <w:t>dilatačních spár v</w:t>
      </w:r>
      <w:r w:rsidR="002E2E56" w:rsidRPr="00A34958">
        <w:rPr>
          <w:rFonts w:ascii="Calibri" w:hAnsi="Calibri" w:cs="Calibri"/>
          <w:sz w:val="24"/>
          <w:szCs w:val="24"/>
        </w:rPr>
        <w:t> </w:t>
      </w:r>
      <w:r w:rsidRPr="00A34958">
        <w:rPr>
          <w:rFonts w:ascii="Calibri" w:hAnsi="Calibri" w:cs="Calibri"/>
          <w:sz w:val="24"/>
          <w:szCs w:val="24"/>
        </w:rPr>
        <w:t>chodníku</w:t>
      </w:r>
      <w:r w:rsidR="002E2E56" w:rsidRPr="00A34958">
        <w:rPr>
          <w:rFonts w:ascii="Calibri" w:hAnsi="Calibri" w:cs="Calibri"/>
          <w:sz w:val="24"/>
          <w:szCs w:val="24"/>
        </w:rPr>
        <w:t xml:space="preserve"> </w:t>
      </w:r>
      <w:r w:rsidRPr="00A34958">
        <w:rPr>
          <w:rFonts w:ascii="Calibri" w:hAnsi="Calibri" w:cs="Calibri"/>
          <w:sz w:val="24"/>
          <w:szCs w:val="24"/>
        </w:rPr>
        <w:t>na mostě a ve</w:t>
      </w:r>
      <w:r w:rsidR="004B2DEA">
        <w:rPr>
          <w:rFonts w:ascii="Calibri" w:hAnsi="Calibri" w:cs="Calibri"/>
          <w:sz w:val="24"/>
          <w:szCs w:val="24"/>
        </w:rPr>
        <w:t>getace ve spáře mezi vozovkou a </w:t>
      </w:r>
      <w:r w:rsidRPr="00A34958">
        <w:rPr>
          <w:rFonts w:ascii="Calibri" w:hAnsi="Calibri" w:cs="Calibri"/>
          <w:sz w:val="24"/>
          <w:szCs w:val="24"/>
        </w:rPr>
        <w:t>obrubníkem, tedy závady svědčící o nedostatečné údržbě i po rekonstrukci mostu.</w:t>
      </w:r>
    </w:p>
    <w:p w14:paraId="18A1F24B" w14:textId="77777777" w:rsidR="004E6D24" w:rsidRPr="00A34958" w:rsidRDefault="004E6D24" w:rsidP="00A34958">
      <w:pPr>
        <w:tabs>
          <w:tab w:val="left" w:pos="284"/>
        </w:tabs>
        <w:spacing w:after="0" w:line="240" w:lineRule="auto"/>
        <w:mirrorIndents/>
        <w:jc w:val="both"/>
        <w:rPr>
          <w:rFonts w:ascii="Calibri" w:hAnsi="Calibri" w:cs="Calibri"/>
          <w:sz w:val="24"/>
          <w:szCs w:val="24"/>
        </w:rPr>
      </w:pPr>
    </w:p>
    <w:p w14:paraId="17D8D781" w14:textId="3950C1C2" w:rsidR="004E6D24" w:rsidRPr="00A34958" w:rsidRDefault="004E6D24" w:rsidP="00A34958">
      <w:pPr>
        <w:pStyle w:val="Odstavecseseznamem"/>
        <w:numPr>
          <w:ilvl w:val="0"/>
          <w:numId w:val="30"/>
        </w:numPr>
        <w:tabs>
          <w:tab w:val="left" w:pos="284"/>
        </w:tabs>
        <w:spacing w:after="0" w:line="240" w:lineRule="auto"/>
        <w:ind w:left="0" w:firstLine="0"/>
        <w:contextualSpacing w:val="0"/>
        <w:mirrorIndents/>
        <w:jc w:val="both"/>
        <w:rPr>
          <w:rFonts w:ascii="Calibri" w:hAnsi="Calibri" w:cs="Calibri"/>
          <w:sz w:val="24"/>
          <w:szCs w:val="24"/>
        </w:rPr>
      </w:pPr>
      <w:r w:rsidRPr="00A34958">
        <w:rPr>
          <w:rFonts w:ascii="Calibri" w:hAnsi="Calibri" w:cs="Calibri"/>
          <w:sz w:val="24"/>
          <w:szCs w:val="24"/>
          <w:lang w:eastAsia="cs-CZ"/>
        </w:rPr>
        <w:t xml:space="preserve">V případě mostu </w:t>
      </w:r>
      <w:r w:rsidRPr="00A34958">
        <w:rPr>
          <w:rFonts w:ascii="Calibri" w:hAnsi="Calibri" w:cs="Calibri"/>
          <w:sz w:val="24"/>
          <w:szCs w:val="24"/>
        </w:rPr>
        <w:t xml:space="preserve">přes řeku Moravu na hranici České republiky se Slovenskem v km 60,471 dálnice D2 ve zprávě z BPM provedené v březnu 2006 byla mj. zmiňována obnažená korodující výztuž říms a zatékání do konstrukce mostu. Identický popis stavu částí mostu a jejich závad je obsažen i ve zprávách z dalších osmi BPM provedených v období od srpna 2006 do května 2010. Od března 2009 </w:t>
      </w:r>
      <w:r w:rsidR="005E5A5C" w:rsidRPr="00A34958">
        <w:rPr>
          <w:rFonts w:ascii="Calibri" w:hAnsi="Calibri" w:cs="Calibri"/>
          <w:sz w:val="24"/>
          <w:szCs w:val="24"/>
        </w:rPr>
        <w:t>byl</w:t>
      </w:r>
      <w:r w:rsidRPr="00A34958">
        <w:rPr>
          <w:rFonts w:ascii="Calibri" w:hAnsi="Calibri" w:cs="Calibri"/>
          <w:sz w:val="24"/>
          <w:szCs w:val="24"/>
        </w:rPr>
        <w:t xml:space="preserve"> popis závad u mostních závěrů doplněn ještě o informaci o jejich destrukci, která se pak objevuje v dalších zprávách z BPM až do června 2012. Ze zprávy z HPM provedené v září 2010 vyplývá, že u mostu proběhla neúspěšná sanace a jeho konstrukce je nadále poškozována zatékající vodou.</w:t>
      </w:r>
    </w:p>
    <w:p w14:paraId="74D02270" w14:textId="77777777" w:rsidR="004E6D24" w:rsidRPr="00A34958" w:rsidRDefault="004E6D24" w:rsidP="00A34958">
      <w:pPr>
        <w:tabs>
          <w:tab w:val="left" w:pos="284"/>
        </w:tabs>
        <w:spacing w:after="0" w:line="240" w:lineRule="auto"/>
        <w:mirrorIndents/>
        <w:jc w:val="both"/>
        <w:rPr>
          <w:rFonts w:ascii="Calibri" w:hAnsi="Calibri" w:cs="Calibri"/>
          <w:sz w:val="24"/>
          <w:szCs w:val="24"/>
        </w:rPr>
      </w:pPr>
    </w:p>
    <w:p w14:paraId="6FC613D4" w14:textId="78EAE270"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r w:rsidRPr="00A34958">
        <w:rPr>
          <w:rFonts w:ascii="Calibri" w:hAnsi="Calibri" w:cs="Calibri"/>
          <w:sz w:val="24"/>
          <w:szCs w:val="24"/>
        </w:rPr>
        <w:t xml:space="preserve">Ze zprávy z HPM provedené v říjnu 2017, po níž byl stav mostu klasifikován stupněm </w:t>
      </w:r>
      <w:r w:rsidR="00D26638">
        <w:rPr>
          <w:rFonts w:ascii="Calibri" w:hAnsi="Calibri" w:cs="Calibri"/>
          <w:sz w:val="24"/>
          <w:szCs w:val="24"/>
        </w:rPr>
        <w:br/>
      </w:r>
      <w:r w:rsidRPr="00A34958">
        <w:rPr>
          <w:rFonts w:ascii="Calibri" w:hAnsi="Calibri" w:cs="Calibri"/>
          <w:sz w:val="24"/>
          <w:szCs w:val="24"/>
        </w:rPr>
        <w:t xml:space="preserve">V </w:t>
      </w:r>
      <w:r w:rsidR="008422FC">
        <w:rPr>
          <w:rFonts w:ascii="Calibri" w:hAnsi="Calibri" w:cs="Calibri"/>
          <w:sz w:val="24"/>
          <w:szCs w:val="24"/>
        </w:rPr>
        <w:t>–</w:t>
      </w:r>
      <w:r w:rsidRPr="00A34958">
        <w:rPr>
          <w:rFonts w:ascii="Calibri" w:hAnsi="Calibri" w:cs="Calibri"/>
          <w:sz w:val="24"/>
          <w:szCs w:val="24"/>
        </w:rPr>
        <w:t xml:space="preserve"> špatný</w:t>
      </w:r>
      <w:r w:rsidR="008422FC">
        <w:rPr>
          <w:rFonts w:ascii="Calibri" w:hAnsi="Calibri" w:cs="Calibri"/>
          <w:sz w:val="24"/>
          <w:szCs w:val="24"/>
        </w:rPr>
        <w:t xml:space="preserve">, </w:t>
      </w:r>
      <w:r w:rsidRPr="00A34958">
        <w:rPr>
          <w:rFonts w:ascii="Calibri" w:hAnsi="Calibri" w:cs="Calibri"/>
          <w:sz w:val="24"/>
          <w:szCs w:val="24"/>
        </w:rPr>
        <w:t>byl mj. uveden popis poškození pilířů a nevhodný postup při sanaci mostu svědčící o neúčelném vynaložení finančních prostředků: „</w:t>
      </w:r>
      <w:r w:rsidRPr="00A34958">
        <w:rPr>
          <w:rFonts w:ascii="Calibri" w:hAnsi="Calibri" w:cs="Calibri"/>
          <w:i/>
          <w:sz w:val="24"/>
          <w:szCs w:val="24"/>
        </w:rPr>
        <w:t>Pilíře se sloupy se dvěma ložisky pod krajními příčníky sousedních dilatačních celků NK s dilatační spárou nad pilířem</w:t>
      </w:r>
      <w:r w:rsidR="008422FC">
        <w:rPr>
          <w:rFonts w:ascii="Calibri" w:hAnsi="Calibri" w:cs="Calibri"/>
          <w:i/>
          <w:sz w:val="24"/>
          <w:szCs w:val="24"/>
        </w:rPr>
        <w:t xml:space="preserve"> </w:t>
      </w:r>
      <w:r w:rsidRPr="00A34958">
        <w:rPr>
          <w:rFonts w:ascii="Calibri" w:hAnsi="Calibri" w:cs="Calibri"/>
          <w:i/>
          <w:sz w:val="24"/>
          <w:szCs w:val="24"/>
        </w:rPr>
        <w:t>vykazují na povrchu svých sloupů výskyt svislých trhlin a prasklin ... Příčinou této závady a i neúspěšnosti sanace je nebo bylo silné zatékání z dilatačních spár nad sloupy před výměnou mostních závěrů v letech 2011</w:t>
      </w:r>
      <w:r w:rsidR="008422FC">
        <w:rPr>
          <w:rFonts w:ascii="Calibri" w:hAnsi="Calibri" w:cs="Calibri"/>
          <w:i/>
          <w:sz w:val="24"/>
          <w:szCs w:val="24"/>
        </w:rPr>
        <w:t>–</w:t>
      </w:r>
      <w:r w:rsidRPr="00A34958">
        <w:rPr>
          <w:rFonts w:ascii="Calibri" w:hAnsi="Calibri" w:cs="Calibri"/>
          <w:i/>
          <w:sz w:val="24"/>
          <w:szCs w:val="24"/>
        </w:rPr>
        <w:t>12, která zřejmě</w:t>
      </w:r>
      <w:r w:rsidR="00E62175" w:rsidRPr="00A34958">
        <w:rPr>
          <w:rFonts w:ascii="Calibri" w:hAnsi="Calibri" w:cs="Calibri"/>
          <w:i/>
          <w:sz w:val="24"/>
          <w:szCs w:val="24"/>
        </w:rPr>
        <w:t xml:space="preserve"> proběhla na české straně</w:t>
      </w:r>
      <w:r w:rsidR="008422FC">
        <w:rPr>
          <w:rFonts w:ascii="Calibri" w:hAnsi="Calibri" w:cs="Calibri"/>
          <w:i/>
          <w:sz w:val="24"/>
          <w:szCs w:val="24"/>
        </w:rPr>
        <w:t xml:space="preserve"> </w:t>
      </w:r>
      <w:r w:rsidR="00E62175" w:rsidRPr="00A34958">
        <w:rPr>
          <w:rFonts w:ascii="Calibri" w:hAnsi="Calibri" w:cs="Calibri"/>
          <w:i/>
          <w:sz w:val="24"/>
          <w:szCs w:val="24"/>
        </w:rPr>
        <w:t>až po </w:t>
      </w:r>
      <w:r w:rsidRPr="00A34958">
        <w:rPr>
          <w:rFonts w:ascii="Calibri" w:hAnsi="Calibri" w:cs="Calibri"/>
          <w:i/>
          <w:sz w:val="24"/>
          <w:szCs w:val="24"/>
        </w:rPr>
        <w:t>sanaci sloupů. Pokud tomu tak bylo, byl tento postup velmi neprofesionální, neboť sanace sloupů pod protékajícími</w:t>
      </w:r>
      <w:r w:rsidR="008422FC">
        <w:rPr>
          <w:rFonts w:ascii="Calibri" w:hAnsi="Calibri" w:cs="Calibri"/>
          <w:i/>
          <w:sz w:val="24"/>
          <w:szCs w:val="24"/>
        </w:rPr>
        <w:t xml:space="preserve"> </w:t>
      </w:r>
      <w:r w:rsidRPr="00A34958">
        <w:rPr>
          <w:rFonts w:ascii="Calibri" w:hAnsi="Calibri" w:cs="Calibri"/>
          <w:i/>
          <w:sz w:val="24"/>
          <w:szCs w:val="24"/>
        </w:rPr>
        <w:t>mostními závěry tak byla od</w:t>
      </w:r>
      <w:r w:rsidR="00E62175" w:rsidRPr="00A34958">
        <w:rPr>
          <w:rFonts w:ascii="Calibri" w:hAnsi="Calibri" w:cs="Calibri"/>
          <w:i/>
          <w:sz w:val="24"/>
          <w:szCs w:val="24"/>
        </w:rPr>
        <w:t>souzena k nezdaru od </w:t>
      </w:r>
      <w:r w:rsidRPr="00A34958">
        <w:rPr>
          <w:rFonts w:ascii="Calibri" w:hAnsi="Calibri" w:cs="Calibri"/>
          <w:i/>
          <w:sz w:val="24"/>
          <w:szCs w:val="24"/>
        </w:rPr>
        <w:t>samotného počátku ... Muselo jít o dlouhodobý proces, neboť svislé trhliny a koroze příčné i podélné výztuže se vyskytuje na celé výšce sloupů těchto pilířů ... Diagnostická zjištění objednatel</w:t>
      </w:r>
      <w:r w:rsidR="008422FC">
        <w:rPr>
          <w:rFonts w:ascii="Calibri" w:hAnsi="Calibri" w:cs="Calibri"/>
          <w:i/>
          <w:sz w:val="24"/>
          <w:szCs w:val="24"/>
        </w:rPr>
        <w:t xml:space="preserve"> </w:t>
      </w:r>
      <w:r w:rsidRPr="00A34958">
        <w:rPr>
          <w:rFonts w:ascii="Calibri" w:hAnsi="Calibri" w:cs="Calibri"/>
          <w:i/>
          <w:sz w:val="24"/>
          <w:szCs w:val="24"/>
        </w:rPr>
        <w:t>zpracovateli prohlídky neposkytl, nicméně i z vizuální prohlídky je patrná silná vrstevnatá koroze výztuže ... to, že jde o minimálně špatný stavební stav spodní stavby je naprosto zřetelné. ...</w:t>
      </w:r>
      <w:r w:rsidRPr="00A34958">
        <w:rPr>
          <w:rFonts w:ascii="Calibri" w:hAnsi="Calibri" w:cs="Calibri"/>
          <w:sz w:val="24"/>
          <w:szCs w:val="24"/>
        </w:rPr>
        <w:t>“. Navrženo bylo provedení diagnostického průzkumu a na základě jeho výsledků i nové sanace pilířů s termínem do 2 let.</w:t>
      </w:r>
    </w:p>
    <w:p w14:paraId="1CF390A6" w14:textId="77777777"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p>
    <w:p w14:paraId="4700E1AF" w14:textId="77777777"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r w:rsidRPr="00A34958">
        <w:rPr>
          <w:rFonts w:ascii="Calibri" w:hAnsi="Calibri" w:cs="Calibri"/>
          <w:sz w:val="24"/>
          <w:szCs w:val="24"/>
        </w:rPr>
        <w:t>K průběhu oprav mostních závěrů a sanace mostu ŘSD uvedlo, že sanace mostu proběhla v 90.</w:t>
      </w:r>
      <w:r w:rsidR="00D26638">
        <w:rPr>
          <w:rFonts w:ascii="Calibri" w:hAnsi="Calibri" w:cs="Calibri"/>
          <w:sz w:val="24"/>
          <w:szCs w:val="24"/>
        </w:rPr>
        <w:t> </w:t>
      </w:r>
      <w:r w:rsidRPr="00A34958">
        <w:rPr>
          <w:rFonts w:ascii="Calibri" w:hAnsi="Calibri" w:cs="Calibri"/>
          <w:sz w:val="24"/>
          <w:szCs w:val="24"/>
        </w:rPr>
        <w:t>letech</w:t>
      </w:r>
      <w:r w:rsidR="00E62175" w:rsidRPr="00A34958">
        <w:rPr>
          <w:rFonts w:ascii="Calibri" w:hAnsi="Calibri" w:cs="Calibri"/>
          <w:sz w:val="24"/>
          <w:szCs w:val="24"/>
        </w:rPr>
        <w:t>,</w:t>
      </w:r>
      <w:r w:rsidRPr="00A34958">
        <w:rPr>
          <w:rFonts w:ascii="Calibri" w:hAnsi="Calibri" w:cs="Calibri"/>
          <w:sz w:val="24"/>
          <w:szCs w:val="24"/>
        </w:rPr>
        <w:t xml:space="preserve"> a že k ní nedohledalo žádné doklady. Dále uvedlo, že na levém mostě byly mostní závěry vyměněny v roce 2007. Na pravém mostě byla oprava odsouvána kvůli zastavení přípravy veřejných zakázek v roce 2010. Na české straně mostu pak byly mostní závěry vyměněny v letech 2011–2012. Dále ŘSD uvedlo, že v BMS chybí založení jedné prohlídky mostu, která byla s největší pravděpodobností provedena v roce 2012 nebo 2013 po rekonstrukci mostních závěrů, ale kdo tuto prohlídku prováděl a proč není založena v BMS, </w:t>
      </w:r>
      <w:r w:rsidR="005E5A5C" w:rsidRPr="00A34958">
        <w:rPr>
          <w:rFonts w:ascii="Calibri" w:hAnsi="Calibri" w:cs="Calibri"/>
          <w:sz w:val="24"/>
          <w:szCs w:val="24"/>
        </w:rPr>
        <w:t xml:space="preserve">ŘSD </w:t>
      </w:r>
      <w:r w:rsidRPr="00A34958">
        <w:rPr>
          <w:rFonts w:ascii="Calibri" w:hAnsi="Calibri" w:cs="Calibri"/>
          <w:sz w:val="24"/>
          <w:szCs w:val="24"/>
        </w:rPr>
        <w:t>ne</w:t>
      </w:r>
      <w:r w:rsidR="005E5A5C" w:rsidRPr="00A34958">
        <w:rPr>
          <w:rFonts w:ascii="Calibri" w:hAnsi="Calibri" w:cs="Calibri"/>
          <w:sz w:val="24"/>
          <w:szCs w:val="24"/>
        </w:rPr>
        <w:t>bylo</w:t>
      </w:r>
      <w:r w:rsidRPr="00A34958">
        <w:rPr>
          <w:rFonts w:ascii="Calibri" w:hAnsi="Calibri" w:cs="Calibri"/>
          <w:sz w:val="24"/>
          <w:szCs w:val="24"/>
        </w:rPr>
        <w:t xml:space="preserve"> schopno zjistit. </w:t>
      </w:r>
    </w:p>
    <w:p w14:paraId="07DEC4F4" w14:textId="77777777" w:rsidR="004E6D24" w:rsidRPr="00A34958" w:rsidRDefault="004E6D24" w:rsidP="00A34958">
      <w:pPr>
        <w:tabs>
          <w:tab w:val="left" w:pos="284"/>
        </w:tabs>
        <w:spacing w:after="0" w:line="240" w:lineRule="auto"/>
        <w:mirrorIndents/>
        <w:jc w:val="both"/>
        <w:rPr>
          <w:rFonts w:ascii="Calibri" w:eastAsia="Calibri" w:hAnsi="Calibri" w:cs="Calibri"/>
          <w:sz w:val="24"/>
          <w:szCs w:val="24"/>
        </w:rPr>
      </w:pPr>
    </w:p>
    <w:p w14:paraId="083677F8" w14:textId="77777777" w:rsidR="004E6D24" w:rsidRPr="00A34958" w:rsidRDefault="004E6D24" w:rsidP="00A34958">
      <w:pPr>
        <w:pStyle w:val="Odstavecseseznamem"/>
        <w:numPr>
          <w:ilvl w:val="0"/>
          <w:numId w:val="30"/>
        </w:numPr>
        <w:tabs>
          <w:tab w:val="left" w:pos="284"/>
        </w:tabs>
        <w:spacing w:after="0" w:line="240" w:lineRule="auto"/>
        <w:ind w:left="0" w:firstLine="0"/>
        <w:contextualSpacing w:val="0"/>
        <w:mirrorIndents/>
        <w:jc w:val="both"/>
        <w:rPr>
          <w:rFonts w:ascii="Calibri" w:hAnsi="Calibri" w:cs="Calibri"/>
          <w:sz w:val="24"/>
          <w:szCs w:val="24"/>
        </w:rPr>
      </w:pPr>
      <w:r w:rsidRPr="00A34958">
        <w:rPr>
          <w:rFonts w:ascii="Calibri" w:eastAsia="Calibri" w:hAnsi="Calibri" w:cs="Calibri"/>
          <w:sz w:val="24"/>
          <w:szCs w:val="24"/>
        </w:rPr>
        <w:t>Betonový přesypaný most (</w:t>
      </w:r>
      <w:r w:rsidRPr="00A34958">
        <w:rPr>
          <w:rFonts w:ascii="Calibri" w:hAnsi="Calibri" w:cs="Calibri"/>
          <w:sz w:val="24"/>
          <w:szCs w:val="24"/>
        </w:rPr>
        <w:t xml:space="preserve">konstrukce mostu je překryta násypovým materiálem, na němž se nachází převáděná komunikace) v km 70,590 dálnice D1, se nachází v úseku, který byl v době od května 2013 do října 2014 modernizován. Podle údajů v BMS byl stav mostu v roce 2003 klasifikován stupněm III – dobrý. Na základě výsledků HPM provedené v květnu 2007 byl jeho stav zhoršen do stupně IV – uspokojivý. Důvodem bylo zatékání do mostu, trhliny v opěrách a koroze výztuže. Navrženo bylo provedení sanace mostu do pěti let. </w:t>
      </w:r>
    </w:p>
    <w:p w14:paraId="2CA528D5" w14:textId="77777777"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p>
    <w:p w14:paraId="571C2EA5" w14:textId="48818FBB"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r w:rsidRPr="00A34958">
        <w:rPr>
          <w:rFonts w:ascii="Calibri" w:hAnsi="Calibri" w:cs="Calibri"/>
          <w:sz w:val="24"/>
          <w:szCs w:val="24"/>
        </w:rPr>
        <w:t>Ve zprávě z MPM provedené v dubnu 2010 byly konstatovány obdobné závady s tím, že stav mostu se dále zhoršil a s varováním: „</w:t>
      </w:r>
      <w:r w:rsidRPr="00A34958">
        <w:rPr>
          <w:rFonts w:ascii="Calibri" w:hAnsi="Calibri" w:cs="Calibri"/>
          <w:i/>
          <w:sz w:val="24"/>
          <w:szCs w:val="24"/>
        </w:rPr>
        <w:t xml:space="preserve">Pokud nebude </w:t>
      </w:r>
      <w:r w:rsidR="0049142A" w:rsidRPr="00A34958">
        <w:rPr>
          <w:rFonts w:ascii="Calibri" w:hAnsi="Calibri" w:cs="Calibri"/>
          <w:i/>
          <w:sz w:val="24"/>
          <w:szCs w:val="24"/>
        </w:rPr>
        <w:t>zabráněno masivnímu zatékání do </w:t>
      </w:r>
      <w:r w:rsidRPr="00A34958">
        <w:rPr>
          <w:rFonts w:ascii="Calibri" w:hAnsi="Calibri" w:cs="Calibri"/>
          <w:i/>
          <w:sz w:val="24"/>
          <w:szCs w:val="24"/>
        </w:rPr>
        <w:t>konstrukce, dojde k výraznému zhoršení stavebního stavu mostu.</w:t>
      </w:r>
      <w:r w:rsidRPr="00A34958">
        <w:rPr>
          <w:rFonts w:ascii="Calibri" w:hAnsi="Calibri" w:cs="Calibri"/>
          <w:sz w:val="24"/>
          <w:szCs w:val="24"/>
        </w:rPr>
        <w:t>“ Stejné varování pak bylo uváděno ve zprávách z BPM provedených v dalších</w:t>
      </w:r>
      <w:r w:rsidR="008422FC">
        <w:rPr>
          <w:rFonts w:ascii="Calibri" w:hAnsi="Calibri" w:cs="Calibri"/>
          <w:sz w:val="24"/>
          <w:szCs w:val="24"/>
        </w:rPr>
        <w:t xml:space="preserve"> </w:t>
      </w:r>
      <w:r w:rsidRPr="00A34958">
        <w:rPr>
          <w:rFonts w:ascii="Calibri" w:hAnsi="Calibri" w:cs="Calibri"/>
          <w:sz w:val="24"/>
          <w:szCs w:val="24"/>
        </w:rPr>
        <w:t>lete</w:t>
      </w:r>
      <w:r w:rsidR="0049142A" w:rsidRPr="00A34958">
        <w:rPr>
          <w:rFonts w:ascii="Calibri" w:hAnsi="Calibri" w:cs="Calibri"/>
          <w:sz w:val="24"/>
          <w:szCs w:val="24"/>
        </w:rPr>
        <w:t>ch. Ve zprávě z BPM provedené v </w:t>
      </w:r>
      <w:r w:rsidRPr="00A34958">
        <w:rPr>
          <w:rFonts w:ascii="Calibri" w:hAnsi="Calibri" w:cs="Calibri"/>
          <w:sz w:val="24"/>
          <w:szCs w:val="24"/>
        </w:rPr>
        <w:t>listopadu 2014 bylo zmíněno korozivní oslabení nosné výztuže pod odpadlou krycí vrstvou korozí místy až o 50 % s požadavkem na návrh sanace včetně případného zesílení nosné konstrukce mostu. Ve zprávě bylo mj. uvedeno: „</w:t>
      </w:r>
      <w:r w:rsidRPr="00A34958">
        <w:rPr>
          <w:rFonts w:ascii="Calibri" w:hAnsi="Calibri" w:cs="Calibri"/>
          <w:i/>
          <w:sz w:val="24"/>
          <w:szCs w:val="24"/>
        </w:rPr>
        <w:t>Nebyla provedena plánovaná HMP. Stavební stav se od minulé HMP v roce 2014 zhoršil</w:t>
      </w:r>
      <w:r w:rsidR="008422FC">
        <w:rPr>
          <w:rFonts w:ascii="Calibri" w:hAnsi="Calibri" w:cs="Calibri"/>
          <w:i/>
          <w:sz w:val="24"/>
          <w:szCs w:val="24"/>
        </w:rPr>
        <w:t>…</w:t>
      </w:r>
      <w:r w:rsidRPr="00A34958">
        <w:rPr>
          <w:rFonts w:ascii="Calibri" w:hAnsi="Calibri" w:cs="Calibri"/>
          <w:sz w:val="24"/>
          <w:szCs w:val="24"/>
        </w:rPr>
        <w:t>“</w:t>
      </w:r>
      <w:r w:rsidR="008422FC">
        <w:rPr>
          <w:rFonts w:ascii="Calibri" w:hAnsi="Calibri" w:cs="Calibri"/>
          <w:sz w:val="24"/>
          <w:szCs w:val="24"/>
        </w:rPr>
        <w:t>,</w:t>
      </w:r>
      <w:r w:rsidRPr="00A34958">
        <w:rPr>
          <w:rFonts w:ascii="Calibri" w:hAnsi="Calibri" w:cs="Calibri"/>
          <w:sz w:val="24"/>
          <w:szCs w:val="24"/>
        </w:rPr>
        <w:t xml:space="preserve"> s návrhem opatření: „</w:t>
      </w:r>
      <w:r w:rsidRPr="00A34958">
        <w:rPr>
          <w:rFonts w:ascii="Calibri" w:hAnsi="Calibri" w:cs="Calibri"/>
          <w:i/>
          <w:sz w:val="24"/>
          <w:szCs w:val="24"/>
        </w:rPr>
        <w:t>Požaduji zajistit diagnostiku mostní konstrukce, stanovení aktuální zatížitelnosti a následný návrh opravy. V</w:t>
      </w:r>
      <w:r w:rsidR="008422FC">
        <w:rPr>
          <w:rFonts w:ascii="Calibri" w:hAnsi="Calibri" w:cs="Calibri"/>
          <w:i/>
          <w:sz w:val="24"/>
          <w:szCs w:val="24"/>
        </w:rPr>
        <w:t> </w:t>
      </w:r>
      <w:r w:rsidRPr="00A34958">
        <w:rPr>
          <w:rFonts w:ascii="Calibri" w:hAnsi="Calibri" w:cs="Calibri"/>
          <w:i/>
          <w:sz w:val="24"/>
          <w:szCs w:val="24"/>
        </w:rPr>
        <w:t>HMP z roku 2010 byla požadovaná oprava mostu v rámci modernizace D1. V rámci modernizace D1 nebyl opraven ani most, ani odvodnění dálnice. Požadovat vysvětlení.</w:t>
      </w:r>
      <w:r w:rsidRPr="00A34958">
        <w:rPr>
          <w:rFonts w:ascii="Calibri" w:hAnsi="Calibri" w:cs="Calibri"/>
          <w:sz w:val="24"/>
          <w:szCs w:val="24"/>
        </w:rPr>
        <w:t>“</w:t>
      </w:r>
    </w:p>
    <w:p w14:paraId="6F3663C7" w14:textId="77777777"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p>
    <w:p w14:paraId="149EC274" w14:textId="5215E8D2"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r w:rsidRPr="00A34958">
        <w:rPr>
          <w:rFonts w:ascii="Calibri" w:hAnsi="Calibri" w:cs="Calibri"/>
          <w:sz w:val="24"/>
          <w:szCs w:val="24"/>
        </w:rPr>
        <w:t>Ze zprávy z BPM provedené v listopadu 2015 nepřímo vyplývá, že ŘSD provedlo částečnou opravu mostu: „</w:t>
      </w:r>
      <w:r w:rsidRPr="00A34958">
        <w:rPr>
          <w:rFonts w:ascii="Calibri" w:hAnsi="Calibri" w:cs="Calibri"/>
          <w:i/>
          <w:sz w:val="24"/>
          <w:szCs w:val="24"/>
        </w:rPr>
        <w:t>Nebyla provedená I. HMP po zásadní opravě podhledu železobetonové desky nosné konstrukce.</w:t>
      </w:r>
      <w:r w:rsidRPr="00F42666">
        <w:rPr>
          <w:rFonts w:ascii="Calibri" w:hAnsi="Calibri" w:cs="Calibri"/>
          <w:sz w:val="24"/>
          <w:szCs w:val="24"/>
        </w:rPr>
        <w:t>“</w:t>
      </w:r>
      <w:r w:rsidRPr="00A34958">
        <w:rPr>
          <w:rFonts w:ascii="Calibri" w:hAnsi="Calibri" w:cs="Calibri"/>
          <w:i/>
          <w:sz w:val="24"/>
          <w:szCs w:val="24"/>
        </w:rPr>
        <w:t xml:space="preserve"> </w:t>
      </w:r>
      <w:r w:rsidRPr="00A34958">
        <w:rPr>
          <w:rFonts w:ascii="Calibri" w:hAnsi="Calibri" w:cs="Calibri"/>
          <w:iCs/>
          <w:sz w:val="24"/>
          <w:szCs w:val="24"/>
        </w:rPr>
        <w:t>Zároveň ale byly ve zprávě uváděny</w:t>
      </w:r>
      <w:r w:rsidRPr="00A34958">
        <w:rPr>
          <w:rFonts w:ascii="Calibri" w:hAnsi="Calibri" w:cs="Calibri"/>
          <w:sz w:val="24"/>
          <w:szCs w:val="24"/>
        </w:rPr>
        <w:t xml:space="preserve"> další závady svědčící o přinejmenším nelepšícím se stavu mostu</w:t>
      </w:r>
      <w:r w:rsidR="005E5A5C" w:rsidRPr="00A34958">
        <w:rPr>
          <w:rFonts w:ascii="Calibri" w:hAnsi="Calibri" w:cs="Calibri"/>
          <w:sz w:val="24"/>
          <w:szCs w:val="24"/>
        </w:rPr>
        <w:t xml:space="preserve"> </w:t>
      </w:r>
      <w:r w:rsidRPr="00A34958">
        <w:rPr>
          <w:rFonts w:ascii="Calibri" w:hAnsi="Calibri" w:cs="Calibri"/>
          <w:sz w:val="24"/>
          <w:szCs w:val="24"/>
        </w:rPr>
        <w:t>s návrhem na jejich odstranění do 1 roku v</w:t>
      </w:r>
      <w:r w:rsidR="005E5A5C" w:rsidRPr="00A34958">
        <w:rPr>
          <w:rFonts w:ascii="Calibri" w:hAnsi="Calibri" w:cs="Calibri"/>
          <w:sz w:val="24"/>
          <w:szCs w:val="24"/>
        </w:rPr>
        <w:t xml:space="preserve"> rámci dokončení opravy mostu. </w:t>
      </w:r>
      <w:r w:rsidRPr="00A34958">
        <w:rPr>
          <w:rFonts w:ascii="Calibri" w:hAnsi="Calibri" w:cs="Calibri"/>
          <w:sz w:val="24"/>
          <w:szCs w:val="24"/>
        </w:rPr>
        <w:t xml:space="preserve">Neodstranění závad a pokračující chátrání mostu je </w:t>
      </w:r>
      <w:r w:rsidR="005E5A5C" w:rsidRPr="00A34958">
        <w:rPr>
          <w:rFonts w:ascii="Calibri" w:hAnsi="Calibri" w:cs="Calibri"/>
          <w:sz w:val="24"/>
          <w:szCs w:val="24"/>
        </w:rPr>
        <w:t xml:space="preserve">ale </w:t>
      </w:r>
      <w:r w:rsidRPr="00A34958">
        <w:rPr>
          <w:rFonts w:ascii="Calibri" w:hAnsi="Calibri" w:cs="Calibri"/>
          <w:sz w:val="24"/>
          <w:szCs w:val="24"/>
        </w:rPr>
        <w:t>patrné z popisu závad ve zprávách</w:t>
      </w:r>
      <w:r w:rsidR="005E5A5C" w:rsidRPr="00A34958">
        <w:rPr>
          <w:rFonts w:ascii="Calibri" w:hAnsi="Calibri" w:cs="Calibri"/>
          <w:sz w:val="24"/>
          <w:szCs w:val="24"/>
        </w:rPr>
        <w:t xml:space="preserve"> </w:t>
      </w:r>
      <w:r w:rsidRPr="00A34958">
        <w:rPr>
          <w:rFonts w:ascii="Calibri" w:hAnsi="Calibri" w:cs="Calibri"/>
          <w:sz w:val="24"/>
          <w:szCs w:val="24"/>
        </w:rPr>
        <w:t>z několika dalších BPM. Ve zprávách z BPM provedených v dubnu 2018 a v květnu 2019 byl obsažen obdobný popis závad i informace o nedokončení opravy mostu.</w:t>
      </w:r>
    </w:p>
    <w:p w14:paraId="2996AB0B" w14:textId="77777777"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p>
    <w:p w14:paraId="142C82BD" w14:textId="77777777" w:rsidR="005E5A5C"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r w:rsidRPr="00A34958">
        <w:rPr>
          <w:rFonts w:ascii="Calibri" w:hAnsi="Calibri" w:cs="Calibri"/>
          <w:sz w:val="24"/>
          <w:szCs w:val="24"/>
        </w:rPr>
        <w:t xml:space="preserve">Na žádost NKÚ o vysvětlení, proč dlouhodobě nejsou řešeny zjištěné závady mostu, zejména zatékání do jeho nosné konstrukce způsobující korozi výztuže, a proč nebyl špatný stav mostu vyřešen v rámci modernizace dálnice, ŘSD uvedlo, že most byl sanován, závady budou reklamovány a opravy neomezí provoz na dálnici. Zároveň uvedlo, že přesypané mosty není možné obnažit a </w:t>
      </w:r>
      <w:proofErr w:type="spellStart"/>
      <w:r w:rsidRPr="00A34958">
        <w:rPr>
          <w:rFonts w:ascii="Calibri" w:hAnsi="Calibri" w:cs="Calibri"/>
          <w:sz w:val="24"/>
          <w:szCs w:val="24"/>
        </w:rPr>
        <w:t>přeizolovat</w:t>
      </w:r>
      <w:proofErr w:type="spellEnd"/>
      <w:r w:rsidRPr="00A34958">
        <w:rPr>
          <w:rFonts w:ascii="Calibri" w:hAnsi="Calibri" w:cs="Calibri"/>
          <w:sz w:val="24"/>
          <w:szCs w:val="24"/>
        </w:rPr>
        <w:t xml:space="preserve"> kvůli zachování dopravy a výšce </w:t>
      </w:r>
      <w:proofErr w:type="spellStart"/>
      <w:r w:rsidRPr="00A34958">
        <w:rPr>
          <w:rFonts w:ascii="Calibri" w:hAnsi="Calibri" w:cs="Calibri"/>
          <w:sz w:val="24"/>
          <w:szCs w:val="24"/>
        </w:rPr>
        <w:t>nadnásypu</w:t>
      </w:r>
      <w:proofErr w:type="spellEnd"/>
      <w:r w:rsidRPr="00A34958">
        <w:rPr>
          <w:rFonts w:ascii="Calibri" w:hAnsi="Calibri" w:cs="Calibri"/>
          <w:sz w:val="24"/>
          <w:szCs w:val="24"/>
        </w:rPr>
        <w:t>, avšak opatření, která se dělají z líce, nemohou izolaci nahradit a účinně zabránit zatékání. Bližší informace o vyřešení stavu mostu ŘSD neuvedlo a doklady o jeho údržbě nepředložilo</w:t>
      </w:r>
      <w:r w:rsidR="002E2E56" w:rsidRPr="00A34958">
        <w:rPr>
          <w:rFonts w:ascii="Calibri" w:hAnsi="Calibri" w:cs="Calibri"/>
          <w:sz w:val="24"/>
          <w:szCs w:val="24"/>
        </w:rPr>
        <w:t xml:space="preserve"> s odůvodněním, že je nedohledalo</w:t>
      </w:r>
      <w:r w:rsidRPr="00A34958">
        <w:rPr>
          <w:rFonts w:ascii="Calibri" w:hAnsi="Calibri" w:cs="Calibri"/>
          <w:sz w:val="24"/>
          <w:szCs w:val="24"/>
        </w:rPr>
        <w:t>.</w:t>
      </w:r>
    </w:p>
    <w:p w14:paraId="0AA059EA" w14:textId="77777777" w:rsidR="008F73FF" w:rsidRPr="00A34958" w:rsidRDefault="008F73FF" w:rsidP="00A34958">
      <w:pPr>
        <w:pStyle w:val="Odstavecseseznamem"/>
        <w:tabs>
          <w:tab w:val="left" w:pos="284"/>
        </w:tabs>
        <w:spacing w:after="0" w:line="240" w:lineRule="auto"/>
        <w:ind w:left="0"/>
        <w:contextualSpacing w:val="0"/>
        <w:mirrorIndents/>
        <w:jc w:val="both"/>
        <w:rPr>
          <w:rFonts w:ascii="Calibri" w:hAnsi="Calibri" w:cs="Calibri"/>
          <w:sz w:val="24"/>
          <w:szCs w:val="24"/>
        </w:rPr>
      </w:pPr>
    </w:p>
    <w:p w14:paraId="44A623E6" w14:textId="39C3EB52" w:rsidR="005E5A5C" w:rsidRPr="00A34958" w:rsidRDefault="004E6D24" w:rsidP="00A34958">
      <w:pPr>
        <w:pStyle w:val="Odstavecseseznamem"/>
        <w:numPr>
          <w:ilvl w:val="0"/>
          <w:numId w:val="30"/>
        </w:numPr>
        <w:tabs>
          <w:tab w:val="left" w:pos="284"/>
        </w:tabs>
        <w:spacing w:after="0" w:line="240" w:lineRule="auto"/>
        <w:ind w:left="0" w:firstLine="0"/>
        <w:contextualSpacing w:val="0"/>
        <w:mirrorIndents/>
        <w:jc w:val="both"/>
        <w:rPr>
          <w:rFonts w:ascii="Calibri" w:hAnsi="Calibri" w:cs="Calibri"/>
          <w:sz w:val="24"/>
          <w:szCs w:val="24"/>
        </w:rPr>
      </w:pPr>
      <w:r w:rsidRPr="00A34958">
        <w:rPr>
          <w:rFonts w:ascii="Calibri" w:hAnsi="Calibri" w:cs="Calibri"/>
          <w:sz w:val="24"/>
          <w:szCs w:val="24"/>
        </w:rPr>
        <w:t xml:space="preserve">Nedořešen v rámci modernizace dálnice zůstal stav i dalšího obdobného betonového přesypaného mostu u Hrusic v </w:t>
      </w:r>
      <w:r w:rsidRPr="00A34958">
        <w:rPr>
          <w:rFonts w:ascii="Calibri" w:eastAsia="Times New Roman" w:hAnsi="Calibri" w:cs="Calibri"/>
          <w:sz w:val="24"/>
          <w:szCs w:val="24"/>
          <w:lang w:eastAsia="cs-CZ"/>
        </w:rPr>
        <w:t xml:space="preserve">km 22,842 dálnice D1. Ve zprávě z BPM provedené v prosinci 2019 bylo upozorněno na </w:t>
      </w:r>
      <w:r w:rsidR="005E5A5C" w:rsidRPr="00A34958">
        <w:rPr>
          <w:rFonts w:ascii="Calibri" w:eastAsia="Times New Roman" w:hAnsi="Calibri" w:cs="Calibri"/>
          <w:sz w:val="24"/>
          <w:szCs w:val="24"/>
          <w:lang w:eastAsia="cs-CZ"/>
        </w:rPr>
        <w:t>řadu závad a v</w:t>
      </w:r>
      <w:r w:rsidRPr="00A34958">
        <w:rPr>
          <w:rFonts w:ascii="Calibri" w:eastAsia="Times New Roman" w:hAnsi="Calibri" w:cs="Calibri"/>
          <w:sz w:val="24"/>
          <w:szCs w:val="24"/>
          <w:lang w:eastAsia="cs-CZ"/>
        </w:rPr>
        <w:t> hodnocení péče o most bylo uvedeno:</w:t>
      </w:r>
      <w:r w:rsidRPr="00F42666">
        <w:rPr>
          <w:rFonts w:ascii="Calibri" w:eastAsia="Times New Roman" w:hAnsi="Calibri" w:cs="Calibri"/>
          <w:sz w:val="24"/>
          <w:szCs w:val="24"/>
          <w:lang w:eastAsia="cs-CZ"/>
        </w:rPr>
        <w:t xml:space="preserve"> „</w:t>
      </w:r>
      <w:r w:rsidRPr="00A34958">
        <w:rPr>
          <w:rFonts w:ascii="Calibri" w:eastAsia="Times New Roman" w:hAnsi="Calibri" w:cs="Calibri"/>
          <w:i/>
          <w:sz w:val="24"/>
          <w:szCs w:val="24"/>
          <w:lang w:eastAsia="cs-CZ"/>
        </w:rPr>
        <w:t>Údržba se provádí v rozsahu možností správce. Mostní objekt je v takovém stavu, kdy provádění běžné údržby nemůže prodloužit jeho životnost, resp. zvýšit zatížitelnost. Most je nutno zásadně rekonstruovat bez jakékoliv prodlevy.</w:t>
      </w:r>
      <w:r w:rsidRPr="00F42666">
        <w:rPr>
          <w:rFonts w:ascii="Calibri" w:eastAsia="Times New Roman" w:hAnsi="Calibri" w:cs="Calibri"/>
          <w:sz w:val="24"/>
          <w:szCs w:val="24"/>
          <w:lang w:eastAsia="cs-CZ"/>
        </w:rPr>
        <w:t>“</w:t>
      </w:r>
      <w:r w:rsidRPr="00A34958">
        <w:rPr>
          <w:rFonts w:ascii="Calibri" w:eastAsia="Times New Roman" w:hAnsi="Calibri" w:cs="Calibri"/>
          <w:i/>
          <w:sz w:val="24"/>
          <w:szCs w:val="24"/>
          <w:lang w:eastAsia="cs-CZ"/>
        </w:rPr>
        <w:t xml:space="preserve"> </w:t>
      </w:r>
      <w:r w:rsidRPr="00A34958">
        <w:rPr>
          <w:rFonts w:ascii="Calibri" w:eastAsia="Times New Roman" w:hAnsi="Calibri" w:cs="Calibri"/>
          <w:sz w:val="24"/>
          <w:szCs w:val="24"/>
          <w:lang w:eastAsia="cs-CZ"/>
        </w:rPr>
        <w:t>Doplněna byla poznámka:</w:t>
      </w:r>
      <w:r w:rsidR="0049142A" w:rsidRPr="00A34958">
        <w:rPr>
          <w:rFonts w:ascii="Calibri" w:eastAsia="Times New Roman" w:hAnsi="Calibri" w:cs="Calibri"/>
          <w:i/>
          <w:sz w:val="24"/>
          <w:szCs w:val="24"/>
          <w:lang w:eastAsia="cs-CZ"/>
        </w:rPr>
        <w:t xml:space="preserve"> </w:t>
      </w:r>
      <w:r w:rsidR="0049142A" w:rsidRPr="00F42666">
        <w:rPr>
          <w:rFonts w:ascii="Calibri" w:eastAsia="Times New Roman" w:hAnsi="Calibri" w:cs="Calibri"/>
          <w:sz w:val="24"/>
          <w:szCs w:val="24"/>
          <w:lang w:eastAsia="cs-CZ"/>
        </w:rPr>
        <w:t>„</w:t>
      </w:r>
      <w:r w:rsidR="0049142A" w:rsidRPr="00A34958">
        <w:rPr>
          <w:rFonts w:ascii="Calibri" w:eastAsia="Times New Roman" w:hAnsi="Calibri" w:cs="Calibri"/>
          <w:i/>
          <w:sz w:val="24"/>
          <w:szCs w:val="24"/>
          <w:lang w:eastAsia="cs-CZ"/>
        </w:rPr>
        <w:t>Mostní objekt není v </w:t>
      </w:r>
      <w:r w:rsidRPr="00A34958">
        <w:rPr>
          <w:rFonts w:ascii="Calibri" w:eastAsia="Times New Roman" w:hAnsi="Calibri" w:cs="Calibri"/>
          <w:i/>
          <w:sz w:val="24"/>
          <w:szCs w:val="24"/>
          <w:lang w:eastAsia="cs-CZ"/>
        </w:rPr>
        <w:t>plánu na kompletní rekonstrukci v rámci modernizace úseku D102.</w:t>
      </w:r>
      <w:r w:rsidRPr="00F42666">
        <w:rPr>
          <w:rFonts w:ascii="Calibri" w:eastAsia="Times New Roman" w:hAnsi="Calibri" w:cs="Calibri"/>
          <w:sz w:val="24"/>
          <w:szCs w:val="24"/>
          <w:lang w:eastAsia="cs-CZ"/>
        </w:rPr>
        <w:t>“</w:t>
      </w:r>
      <w:r w:rsidRPr="00A34958">
        <w:rPr>
          <w:rFonts w:ascii="Calibri" w:eastAsia="Times New Roman" w:hAnsi="Calibri" w:cs="Calibri"/>
          <w:sz w:val="24"/>
          <w:szCs w:val="24"/>
          <w:lang w:eastAsia="cs-CZ"/>
        </w:rPr>
        <w:t xml:space="preserve"> ŘSD neprovedení oprav mostu v rámci modernizace dálnice zdůvodnilo </w:t>
      </w:r>
      <w:r w:rsidRPr="00A34958">
        <w:rPr>
          <w:rFonts w:ascii="Calibri" w:hAnsi="Calibri" w:cs="Calibri"/>
          <w:sz w:val="24"/>
          <w:szCs w:val="24"/>
        </w:rPr>
        <w:t xml:space="preserve">nedostupností pozemků pro dočasný zábor a bez bližší specifikace uvedlo, že rekonstrukci mostu provede až následně. </w:t>
      </w:r>
    </w:p>
    <w:p w14:paraId="34BC09BE" w14:textId="77777777"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lang w:eastAsia="cs-CZ"/>
        </w:rPr>
      </w:pPr>
    </w:p>
    <w:p w14:paraId="2CCE9A09" w14:textId="7DE43C78" w:rsidR="004E6D24" w:rsidRPr="00A34958" w:rsidRDefault="004E6D24" w:rsidP="00A34958">
      <w:pPr>
        <w:pStyle w:val="Odstavecseseznamem"/>
        <w:numPr>
          <w:ilvl w:val="0"/>
          <w:numId w:val="30"/>
        </w:numPr>
        <w:tabs>
          <w:tab w:val="left" w:pos="284"/>
        </w:tabs>
        <w:spacing w:after="0" w:line="240" w:lineRule="auto"/>
        <w:ind w:left="0" w:firstLine="0"/>
        <w:contextualSpacing w:val="0"/>
        <w:mirrorIndents/>
        <w:jc w:val="both"/>
        <w:rPr>
          <w:rFonts w:ascii="Calibri" w:hAnsi="Calibri" w:cs="Calibri"/>
          <w:sz w:val="24"/>
          <w:szCs w:val="24"/>
          <w:lang w:eastAsia="cs-CZ"/>
        </w:rPr>
      </w:pPr>
      <w:r w:rsidRPr="00A34958">
        <w:rPr>
          <w:rFonts w:ascii="Calibri" w:hAnsi="Calibri" w:cs="Calibri"/>
          <w:sz w:val="24"/>
          <w:szCs w:val="24"/>
        </w:rPr>
        <w:t>V případě mostu v km 12,497 dálnice D7</w:t>
      </w:r>
      <w:r w:rsidRPr="00A34958">
        <w:rPr>
          <w:rFonts w:ascii="Calibri" w:hAnsi="Calibri" w:cs="Calibri"/>
          <w:sz w:val="24"/>
          <w:szCs w:val="24"/>
          <w:lang w:eastAsia="cs-CZ"/>
        </w:rPr>
        <w:t xml:space="preserve"> u obce Brandýsek </w:t>
      </w:r>
      <w:r w:rsidRPr="00A34958">
        <w:rPr>
          <w:rFonts w:ascii="Calibri" w:hAnsi="Calibri" w:cs="Calibri"/>
          <w:sz w:val="24"/>
          <w:szCs w:val="24"/>
        </w:rPr>
        <w:t>byla ve zprávě z BPM provedené v květnu 2010 uvedena v popisu závad informace: „</w:t>
      </w:r>
      <w:r w:rsidRPr="00A34958">
        <w:rPr>
          <w:rFonts w:ascii="Calibri" w:hAnsi="Calibri" w:cs="Calibri"/>
          <w:i/>
          <w:sz w:val="24"/>
          <w:szCs w:val="24"/>
        </w:rPr>
        <w:t>Nad oběma opěrami jsou uvolněné panely zakrytí zrcadla mezi mosty, hrozí nebezpečí propadnutí pod most</w:t>
      </w:r>
      <w:r w:rsidRPr="00A34958">
        <w:rPr>
          <w:rFonts w:ascii="Calibri" w:hAnsi="Calibri" w:cs="Calibri"/>
          <w:sz w:val="24"/>
          <w:szCs w:val="24"/>
        </w:rPr>
        <w:t>.“ Identický popis byl uveden ve zprávě z BPM provedené v říjnu 2011. Ve zprávě z HPM provedené v</w:t>
      </w:r>
      <w:r w:rsidR="008F73FF">
        <w:rPr>
          <w:rFonts w:ascii="Calibri" w:hAnsi="Calibri" w:cs="Calibri"/>
          <w:sz w:val="24"/>
          <w:szCs w:val="24"/>
        </w:rPr>
        <w:t> </w:t>
      </w:r>
      <w:r w:rsidRPr="00A34958">
        <w:rPr>
          <w:rFonts w:ascii="Calibri" w:hAnsi="Calibri" w:cs="Calibri"/>
          <w:sz w:val="24"/>
          <w:szCs w:val="24"/>
        </w:rPr>
        <w:t>červnu</w:t>
      </w:r>
      <w:r w:rsidR="008F73FF">
        <w:rPr>
          <w:rFonts w:ascii="Calibri" w:hAnsi="Calibri" w:cs="Calibri"/>
          <w:sz w:val="24"/>
          <w:szCs w:val="24"/>
        </w:rPr>
        <w:t> </w:t>
      </w:r>
      <w:r w:rsidRPr="00A34958">
        <w:rPr>
          <w:rFonts w:ascii="Calibri" w:hAnsi="Calibri" w:cs="Calibri"/>
          <w:sz w:val="24"/>
          <w:szCs w:val="24"/>
        </w:rPr>
        <w:t xml:space="preserve">2012 tato závada nebyla uvedena. Ve zprávě </w:t>
      </w:r>
      <w:r w:rsidR="00F67D33" w:rsidRPr="00A34958">
        <w:rPr>
          <w:rFonts w:ascii="Calibri" w:hAnsi="Calibri" w:cs="Calibri"/>
          <w:sz w:val="24"/>
          <w:szCs w:val="24"/>
        </w:rPr>
        <w:t>z BPM provedené v srpnu 2013 se</w:t>
      </w:r>
      <w:r w:rsidR="008F73FF">
        <w:rPr>
          <w:rFonts w:ascii="Calibri" w:hAnsi="Calibri" w:cs="Calibri"/>
          <w:sz w:val="24"/>
          <w:szCs w:val="24"/>
        </w:rPr>
        <w:t xml:space="preserve"> </w:t>
      </w:r>
      <w:r w:rsidRPr="00A34958">
        <w:rPr>
          <w:rFonts w:ascii="Calibri" w:hAnsi="Calibri" w:cs="Calibri"/>
          <w:sz w:val="24"/>
          <w:szCs w:val="24"/>
        </w:rPr>
        <w:t>však znovu objevila: „</w:t>
      </w:r>
      <w:r w:rsidRPr="00A34958">
        <w:rPr>
          <w:rFonts w:ascii="Calibri" w:hAnsi="Calibri" w:cs="Calibri"/>
          <w:i/>
          <w:sz w:val="24"/>
          <w:szCs w:val="24"/>
        </w:rPr>
        <w:t>Nad opěrou 1 je koncový krycí panel spadlý a zaklíněný v zrcadle, další je posunutý, hrozí jejich zřícení.</w:t>
      </w:r>
      <w:r w:rsidRPr="00F42666">
        <w:rPr>
          <w:rFonts w:ascii="Calibri" w:hAnsi="Calibri" w:cs="Calibri"/>
          <w:sz w:val="24"/>
          <w:szCs w:val="24"/>
        </w:rPr>
        <w:t>“</w:t>
      </w:r>
      <w:r w:rsidRPr="00A34958">
        <w:rPr>
          <w:rFonts w:ascii="Calibri" w:hAnsi="Calibri" w:cs="Calibri"/>
          <w:sz w:val="24"/>
          <w:szCs w:val="24"/>
        </w:rPr>
        <w:t xml:space="preserve"> ŘSD k tomu </w:t>
      </w:r>
      <w:r w:rsidRPr="00A34958">
        <w:rPr>
          <w:rFonts w:ascii="Calibri" w:hAnsi="Calibri" w:cs="Calibri"/>
          <w:sz w:val="24"/>
          <w:szCs w:val="24"/>
          <w:lang w:eastAsia="cs-CZ"/>
        </w:rPr>
        <w:t>uved</w:t>
      </w:r>
      <w:r w:rsidR="00F67D33" w:rsidRPr="00A34958">
        <w:rPr>
          <w:rFonts w:ascii="Calibri" w:hAnsi="Calibri" w:cs="Calibri"/>
          <w:sz w:val="24"/>
          <w:szCs w:val="24"/>
          <w:lang w:eastAsia="cs-CZ"/>
        </w:rPr>
        <w:t>lo, že se pravděpodobně jedná o </w:t>
      </w:r>
      <w:r w:rsidRPr="00A34958">
        <w:rPr>
          <w:rFonts w:ascii="Calibri" w:hAnsi="Calibri" w:cs="Calibri"/>
          <w:sz w:val="24"/>
          <w:szCs w:val="24"/>
          <w:lang w:eastAsia="cs-CZ"/>
        </w:rPr>
        <w:t>chybu zprávy z HPM, protože panely byly odstraněny v rámci údržby mostu v roce 2013. Velmi nebezpečnou závadu tedy ŘSD odstranilo až po třech letech od prohlídky mostu, která na ni poprvé upozornila.</w:t>
      </w:r>
    </w:p>
    <w:p w14:paraId="0CF82736" w14:textId="77777777" w:rsidR="004E6D24" w:rsidRPr="00A34958" w:rsidRDefault="004E6D24" w:rsidP="00A34958">
      <w:pPr>
        <w:pStyle w:val="Odstavecseseznamem"/>
        <w:tabs>
          <w:tab w:val="left" w:pos="284"/>
        </w:tabs>
        <w:spacing w:after="0" w:line="240" w:lineRule="auto"/>
        <w:ind w:left="0"/>
        <w:contextualSpacing w:val="0"/>
        <w:mirrorIndents/>
        <w:rPr>
          <w:rFonts w:ascii="Calibri" w:eastAsia="Calibri" w:hAnsi="Calibri" w:cs="Calibri"/>
          <w:sz w:val="24"/>
          <w:szCs w:val="24"/>
          <w:lang w:eastAsia="cs-CZ"/>
        </w:rPr>
      </w:pPr>
    </w:p>
    <w:p w14:paraId="2704F139" w14:textId="57C5FB71" w:rsidR="004E6D24" w:rsidRPr="00A34958" w:rsidRDefault="004E6D24" w:rsidP="00A34958">
      <w:pPr>
        <w:pStyle w:val="Odstavecseseznamem"/>
        <w:numPr>
          <w:ilvl w:val="0"/>
          <w:numId w:val="30"/>
        </w:numPr>
        <w:tabs>
          <w:tab w:val="left" w:pos="284"/>
        </w:tabs>
        <w:spacing w:after="0" w:line="240" w:lineRule="auto"/>
        <w:ind w:left="0" w:firstLine="0"/>
        <w:contextualSpacing w:val="0"/>
        <w:mirrorIndents/>
        <w:jc w:val="both"/>
        <w:rPr>
          <w:rFonts w:ascii="Calibri" w:hAnsi="Calibri" w:cs="Calibri"/>
          <w:sz w:val="24"/>
          <w:szCs w:val="24"/>
          <w:lang w:eastAsia="cs-CZ"/>
        </w:rPr>
      </w:pPr>
      <w:r w:rsidRPr="00A34958">
        <w:rPr>
          <w:rFonts w:ascii="Calibri" w:eastAsia="Calibri" w:hAnsi="Calibri" w:cs="Calibri"/>
          <w:sz w:val="24"/>
          <w:szCs w:val="24"/>
          <w:lang w:eastAsia="cs-CZ"/>
        </w:rPr>
        <w:t xml:space="preserve">V případě dvojice mostů přes údolí </w:t>
      </w:r>
      <w:proofErr w:type="spellStart"/>
      <w:r w:rsidRPr="00A34958">
        <w:rPr>
          <w:rFonts w:ascii="Calibri" w:eastAsia="Calibri" w:hAnsi="Calibri" w:cs="Calibri"/>
          <w:sz w:val="24"/>
          <w:szCs w:val="24"/>
          <w:lang w:eastAsia="cs-CZ"/>
        </w:rPr>
        <w:t>Šmejkalky</w:t>
      </w:r>
      <w:proofErr w:type="spellEnd"/>
      <w:r w:rsidRPr="00A34958">
        <w:rPr>
          <w:rFonts w:ascii="Calibri" w:eastAsia="Calibri" w:hAnsi="Calibri" w:cs="Calibri"/>
          <w:sz w:val="24"/>
          <w:szCs w:val="24"/>
          <w:lang w:eastAsia="cs-CZ"/>
        </w:rPr>
        <w:t xml:space="preserve"> v </w:t>
      </w:r>
      <w:r w:rsidRPr="00A34958">
        <w:rPr>
          <w:rFonts w:ascii="Calibri" w:hAnsi="Calibri" w:cs="Calibri"/>
          <w:sz w:val="24"/>
          <w:szCs w:val="24"/>
        </w:rPr>
        <w:t xml:space="preserve">km 23,868 dálnice D1 </w:t>
      </w:r>
      <w:r w:rsidRPr="00A34958">
        <w:rPr>
          <w:rFonts w:ascii="Calibri" w:hAnsi="Calibri" w:cs="Calibri"/>
          <w:sz w:val="24"/>
          <w:szCs w:val="24"/>
          <w:lang w:eastAsia="cs-CZ"/>
        </w:rPr>
        <w:t>bylo již ve zprávě z HPM provedené v listopadu 2007 upozorněno na nezbytnost oprav mostu a riziko odpadávání kusů betonu do údolí pod ním. Ve zprávě z BPM provedené v říjnu 2019, tedy o</w:t>
      </w:r>
      <w:r w:rsidR="00756EF9">
        <w:rPr>
          <w:rFonts w:ascii="Calibri" w:hAnsi="Calibri" w:cs="Calibri"/>
          <w:sz w:val="24"/>
          <w:szCs w:val="24"/>
          <w:lang w:eastAsia="cs-CZ"/>
        </w:rPr>
        <w:t> </w:t>
      </w:r>
      <w:r w:rsidRPr="00A34958">
        <w:rPr>
          <w:rFonts w:ascii="Calibri" w:hAnsi="Calibri" w:cs="Calibri"/>
          <w:sz w:val="24"/>
          <w:szCs w:val="24"/>
          <w:lang w:eastAsia="cs-CZ"/>
        </w:rPr>
        <w:t xml:space="preserve">dvanáct let později, bylo </w:t>
      </w:r>
      <w:r w:rsidRPr="00A34958">
        <w:rPr>
          <w:rFonts w:ascii="Calibri" w:eastAsia="Calibri" w:hAnsi="Calibri" w:cs="Calibri"/>
          <w:sz w:val="24"/>
          <w:szCs w:val="24"/>
          <w:lang w:eastAsia="cs-CZ"/>
        </w:rPr>
        <w:t>konstatováno, že m</w:t>
      </w:r>
      <w:r w:rsidRPr="00A34958">
        <w:rPr>
          <w:rFonts w:ascii="Calibri" w:hAnsi="Calibri" w:cs="Calibri"/>
          <w:sz w:val="24"/>
          <w:szCs w:val="24"/>
        </w:rPr>
        <w:t xml:space="preserve">ost je </w:t>
      </w:r>
      <w:r w:rsidR="00AD47C3" w:rsidRPr="00A34958">
        <w:rPr>
          <w:rFonts w:ascii="Calibri" w:hAnsi="Calibri" w:cs="Calibri"/>
          <w:sz w:val="24"/>
          <w:szCs w:val="24"/>
        </w:rPr>
        <w:t>nutno zásadně rekonstruovat bez</w:t>
      </w:r>
      <w:r w:rsidR="00756EF9">
        <w:rPr>
          <w:rFonts w:ascii="Calibri" w:hAnsi="Calibri" w:cs="Calibri"/>
          <w:sz w:val="24"/>
          <w:szCs w:val="24"/>
        </w:rPr>
        <w:t xml:space="preserve"> </w:t>
      </w:r>
      <w:r w:rsidRPr="00A34958">
        <w:rPr>
          <w:rFonts w:ascii="Calibri" w:hAnsi="Calibri" w:cs="Calibri"/>
          <w:sz w:val="24"/>
          <w:szCs w:val="24"/>
        </w:rPr>
        <w:t>jakékoliv prodlevy. Mezi opatřeními bylo mj. uvedeno: „</w:t>
      </w:r>
      <w:r w:rsidR="00AD47C3" w:rsidRPr="00A34958">
        <w:rPr>
          <w:rFonts w:ascii="Calibri" w:hAnsi="Calibri" w:cs="Calibri"/>
          <w:i/>
          <w:sz w:val="24"/>
          <w:szCs w:val="24"/>
        </w:rPr>
        <w:t>Pravidelně sledovat a </w:t>
      </w:r>
      <w:r w:rsidRPr="00A34958">
        <w:rPr>
          <w:rFonts w:ascii="Calibri" w:hAnsi="Calibri" w:cs="Calibri"/>
          <w:i/>
          <w:sz w:val="24"/>
          <w:szCs w:val="24"/>
        </w:rPr>
        <w:t xml:space="preserve">odstraňovat nesoudržný beton svislého povrchu vnějších říms, dochází k pádu betonu pod most </w:t>
      </w:r>
      <w:r w:rsidR="00756EF9">
        <w:rPr>
          <w:rFonts w:ascii="Calibri" w:hAnsi="Calibri" w:cs="Calibri"/>
          <w:i/>
          <w:sz w:val="24"/>
          <w:szCs w:val="24"/>
        </w:rPr>
        <w:t>–</w:t>
      </w:r>
      <w:r w:rsidRPr="00A34958">
        <w:rPr>
          <w:rFonts w:ascii="Calibri" w:hAnsi="Calibri" w:cs="Calibri"/>
          <w:i/>
          <w:sz w:val="24"/>
          <w:szCs w:val="24"/>
        </w:rPr>
        <w:t xml:space="preserve"> nebezpečí úrazu.</w:t>
      </w:r>
      <w:r w:rsidRPr="00F42666">
        <w:rPr>
          <w:rFonts w:ascii="Calibri" w:hAnsi="Calibri" w:cs="Calibri"/>
          <w:sz w:val="24"/>
          <w:szCs w:val="24"/>
        </w:rPr>
        <w:t>“</w:t>
      </w:r>
      <w:r w:rsidRPr="00A34958">
        <w:rPr>
          <w:rFonts w:ascii="Calibri" w:hAnsi="Calibri" w:cs="Calibri"/>
          <w:i/>
          <w:sz w:val="24"/>
          <w:szCs w:val="24"/>
        </w:rPr>
        <w:t xml:space="preserve"> </w:t>
      </w:r>
      <w:r w:rsidRPr="00A34958">
        <w:rPr>
          <w:rFonts w:ascii="Calibri" w:hAnsi="Calibri" w:cs="Calibri"/>
          <w:sz w:val="24"/>
          <w:szCs w:val="24"/>
        </w:rPr>
        <w:t xml:space="preserve">ŘSD k tomu uvedlo, že </w:t>
      </w:r>
      <w:r w:rsidRPr="00A34958">
        <w:rPr>
          <w:rFonts w:ascii="Calibri" w:hAnsi="Calibri" w:cs="Calibri"/>
          <w:iCs/>
          <w:sz w:val="24"/>
          <w:szCs w:val="24"/>
        </w:rPr>
        <w:t>odpadávání</w:t>
      </w:r>
      <w:r w:rsidR="00F67D33" w:rsidRPr="00A34958">
        <w:rPr>
          <w:rFonts w:ascii="Calibri" w:hAnsi="Calibri" w:cs="Calibri"/>
          <w:iCs/>
          <w:sz w:val="24"/>
          <w:szCs w:val="24"/>
        </w:rPr>
        <w:t xml:space="preserve"> kusů betonu pod most zamezí po</w:t>
      </w:r>
      <w:r w:rsidR="00756EF9">
        <w:rPr>
          <w:rFonts w:ascii="Calibri" w:hAnsi="Calibri" w:cs="Calibri"/>
          <w:iCs/>
          <w:sz w:val="24"/>
          <w:szCs w:val="24"/>
        </w:rPr>
        <w:t xml:space="preserve"> </w:t>
      </w:r>
      <w:r w:rsidRPr="00A34958">
        <w:rPr>
          <w:rFonts w:ascii="Calibri" w:hAnsi="Calibri" w:cs="Calibri"/>
          <w:iCs/>
          <w:sz w:val="24"/>
          <w:szCs w:val="24"/>
        </w:rPr>
        <w:t>vybudování provizorních lávek podél říms v rámci projektu rekonstrukce mostu. V lednu 2020 ale teprve probíhalo zadávání těchto prací.</w:t>
      </w:r>
    </w:p>
    <w:p w14:paraId="03A6F0CD" w14:textId="77777777" w:rsidR="004E6D24" w:rsidRPr="00A34958" w:rsidRDefault="004E6D24" w:rsidP="00A34958">
      <w:pPr>
        <w:pStyle w:val="Odstavecseseznamem"/>
        <w:tabs>
          <w:tab w:val="left" w:pos="284"/>
        </w:tabs>
        <w:spacing w:after="0" w:line="240" w:lineRule="auto"/>
        <w:ind w:left="0"/>
        <w:contextualSpacing w:val="0"/>
        <w:mirrorIndents/>
        <w:rPr>
          <w:rFonts w:ascii="Calibri" w:hAnsi="Calibri" w:cs="Calibri"/>
          <w:sz w:val="24"/>
          <w:szCs w:val="24"/>
          <w:lang w:eastAsia="cs-CZ"/>
        </w:rPr>
      </w:pPr>
    </w:p>
    <w:p w14:paraId="36709AD3" w14:textId="13A9E23F" w:rsidR="004E6D24" w:rsidRPr="00A34958" w:rsidRDefault="004E6D24" w:rsidP="00A34958">
      <w:pPr>
        <w:pStyle w:val="Odstavecseseznamem"/>
        <w:numPr>
          <w:ilvl w:val="0"/>
          <w:numId w:val="30"/>
        </w:numPr>
        <w:tabs>
          <w:tab w:val="left" w:pos="284"/>
        </w:tabs>
        <w:spacing w:after="0" w:line="240" w:lineRule="auto"/>
        <w:ind w:left="0" w:firstLine="0"/>
        <w:contextualSpacing w:val="0"/>
        <w:mirrorIndents/>
        <w:jc w:val="both"/>
        <w:rPr>
          <w:rFonts w:ascii="Calibri" w:hAnsi="Calibri" w:cs="Calibri"/>
          <w:sz w:val="24"/>
          <w:szCs w:val="24"/>
          <w:lang w:eastAsia="cs-CZ"/>
        </w:rPr>
      </w:pPr>
      <w:r w:rsidRPr="00A34958">
        <w:rPr>
          <w:rFonts w:ascii="Calibri" w:hAnsi="Calibri" w:cs="Calibri"/>
          <w:sz w:val="24"/>
          <w:szCs w:val="24"/>
          <w:lang w:eastAsia="cs-CZ"/>
        </w:rPr>
        <w:t xml:space="preserve">V případě mostu v km </w:t>
      </w:r>
      <w:r w:rsidRPr="00A34958">
        <w:rPr>
          <w:rFonts w:ascii="Calibri" w:hAnsi="Calibri" w:cs="Calibri"/>
          <w:sz w:val="24"/>
          <w:szCs w:val="24"/>
        </w:rPr>
        <w:t xml:space="preserve">29,161 dálnice D1 přes </w:t>
      </w:r>
      <w:proofErr w:type="spellStart"/>
      <w:r w:rsidRPr="00A34958">
        <w:rPr>
          <w:rFonts w:ascii="Calibri" w:hAnsi="Calibri" w:cs="Calibri"/>
          <w:sz w:val="24"/>
          <w:szCs w:val="24"/>
        </w:rPr>
        <w:t>Drhlovský</w:t>
      </w:r>
      <w:proofErr w:type="spellEnd"/>
      <w:r w:rsidRPr="00A34958">
        <w:rPr>
          <w:rFonts w:ascii="Calibri" w:hAnsi="Calibri" w:cs="Calibri"/>
          <w:sz w:val="24"/>
          <w:szCs w:val="24"/>
        </w:rPr>
        <w:t xml:space="preserve"> potok ze zpráv z jeho prohlídek provedených v období od září 2006 do listopadu 2015 vyplývá, že dlouhodobě neřešeným problémem bylo zatékání do mostní konstrukce a stav mostu se postupně zhoršoval. Již ve zprávě z HPM provedené v září 2006 bylo upozorněno na možnost oslabení </w:t>
      </w:r>
      <w:proofErr w:type="spellStart"/>
      <w:r w:rsidRPr="00A34958">
        <w:rPr>
          <w:rFonts w:ascii="Calibri" w:hAnsi="Calibri" w:cs="Calibri"/>
          <w:sz w:val="24"/>
          <w:szCs w:val="24"/>
        </w:rPr>
        <w:t>předpínací</w:t>
      </w:r>
      <w:proofErr w:type="spellEnd"/>
      <w:r w:rsidRPr="00A34958">
        <w:rPr>
          <w:rFonts w:ascii="Calibri" w:hAnsi="Calibri" w:cs="Calibri"/>
          <w:sz w:val="24"/>
          <w:szCs w:val="24"/>
        </w:rPr>
        <w:t xml:space="preserve"> výztuže v nosnících a bylo navrženo mj. opatření: „</w:t>
      </w:r>
      <w:r w:rsidRPr="00A34958">
        <w:rPr>
          <w:rFonts w:ascii="Calibri" w:hAnsi="Calibri" w:cs="Calibri"/>
          <w:i/>
          <w:sz w:val="24"/>
          <w:szCs w:val="24"/>
        </w:rPr>
        <w:t xml:space="preserve">Do doby opravy mostu provádět běžnou údržbu </w:t>
      </w:r>
      <w:r w:rsidR="00B202E2">
        <w:rPr>
          <w:rFonts w:ascii="Calibri" w:hAnsi="Calibri" w:cs="Calibri"/>
          <w:i/>
          <w:sz w:val="24"/>
          <w:szCs w:val="24"/>
        </w:rPr>
        <w:t>–</w:t>
      </w:r>
      <w:r w:rsidRPr="00A34958">
        <w:rPr>
          <w:rFonts w:ascii="Calibri" w:hAnsi="Calibri" w:cs="Calibri"/>
          <w:i/>
          <w:sz w:val="24"/>
          <w:szCs w:val="24"/>
        </w:rPr>
        <w:t xml:space="preserve"> zejména očistit mostní svršek a utěsnit veškeré spár</w:t>
      </w:r>
      <w:r w:rsidR="00827D16" w:rsidRPr="00A34958">
        <w:rPr>
          <w:rFonts w:ascii="Calibri" w:hAnsi="Calibri" w:cs="Calibri"/>
          <w:i/>
          <w:sz w:val="24"/>
          <w:szCs w:val="24"/>
        </w:rPr>
        <w:t>y a trhliny novými zálivkami či </w:t>
      </w:r>
      <w:r w:rsidRPr="00A34958">
        <w:rPr>
          <w:rFonts w:ascii="Calibri" w:hAnsi="Calibri" w:cs="Calibri"/>
          <w:i/>
          <w:sz w:val="24"/>
          <w:szCs w:val="24"/>
        </w:rPr>
        <w:t>tmely.</w:t>
      </w:r>
      <w:r w:rsidRPr="00A34958">
        <w:rPr>
          <w:rFonts w:ascii="Calibri" w:hAnsi="Calibri" w:cs="Calibri"/>
          <w:sz w:val="24"/>
          <w:szCs w:val="24"/>
        </w:rPr>
        <w:t xml:space="preserve">“ Zároveň bylo s termínem provedení do </w:t>
      </w:r>
      <w:r w:rsidR="00B202E2">
        <w:rPr>
          <w:rFonts w:ascii="Calibri" w:hAnsi="Calibri" w:cs="Calibri"/>
          <w:sz w:val="24"/>
          <w:szCs w:val="24"/>
        </w:rPr>
        <w:t>jednoho</w:t>
      </w:r>
      <w:r w:rsidRPr="00A34958">
        <w:rPr>
          <w:rFonts w:ascii="Calibri" w:hAnsi="Calibri" w:cs="Calibri"/>
          <w:sz w:val="24"/>
          <w:szCs w:val="24"/>
        </w:rPr>
        <w:t xml:space="preserve"> roku navrženo provedení diagnostického průzkumu a na základě jeho výsledků pak měl být navržen způsob a rozsah oprav mostu.</w:t>
      </w:r>
    </w:p>
    <w:p w14:paraId="18F06CE4" w14:textId="77777777"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p>
    <w:p w14:paraId="5A8E314E" w14:textId="3732D684"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r w:rsidRPr="00A34958">
        <w:rPr>
          <w:rFonts w:ascii="Calibri" w:hAnsi="Calibri" w:cs="Calibri"/>
          <w:sz w:val="24"/>
          <w:szCs w:val="24"/>
        </w:rPr>
        <w:t>ŘSD zajistilo provedení diagnostického průzkumu mostu až v roce 2009. Jeho výsledkem bylo mj. doporučení provést doplňující diagnostiku kritických částí mostu, které zatím nebyly kontrolovány</w:t>
      </w:r>
      <w:r w:rsidR="00B202E2">
        <w:rPr>
          <w:rFonts w:ascii="Calibri" w:hAnsi="Calibri" w:cs="Calibri"/>
          <w:sz w:val="24"/>
          <w:szCs w:val="24"/>
        </w:rPr>
        <w:t>,</w:t>
      </w:r>
      <w:r w:rsidRPr="00A34958">
        <w:rPr>
          <w:rFonts w:ascii="Calibri" w:hAnsi="Calibri" w:cs="Calibri"/>
          <w:sz w:val="24"/>
          <w:szCs w:val="24"/>
        </w:rPr>
        <w:t xml:space="preserve"> a zároveň návrh dvou variant řešení stavu mostu – jeho rekonstrukci, ev.</w:t>
      </w:r>
      <w:r w:rsidR="00B26E73">
        <w:rPr>
          <w:rFonts w:ascii="Calibri" w:hAnsi="Calibri" w:cs="Calibri"/>
          <w:sz w:val="24"/>
          <w:szCs w:val="24"/>
        </w:rPr>
        <w:t> </w:t>
      </w:r>
      <w:r w:rsidRPr="00A34958">
        <w:rPr>
          <w:rFonts w:ascii="Calibri" w:hAnsi="Calibri" w:cs="Calibri"/>
          <w:sz w:val="24"/>
          <w:szCs w:val="24"/>
        </w:rPr>
        <w:t>kompletní demolici a výstavbu nového mostu. V roce 2010 ŘSD zajistilo projektovou dokumentaci na rekonstrukci mostu a v lednu 2012 pro ni získalo územní rozhodnutí. Práce ale nezahájilo s tím, že je provede až v rámci modernizace příslušného úseku dálnice D1.</w:t>
      </w:r>
    </w:p>
    <w:p w14:paraId="1C066C4F" w14:textId="77777777"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p>
    <w:p w14:paraId="3D75C68D" w14:textId="4B51CC81"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r w:rsidRPr="00A34958">
        <w:rPr>
          <w:rFonts w:ascii="Calibri" w:hAnsi="Calibri" w:cs="Calibri"/>
          <w:sz w:val="24"/>
          <w:szCs w:val="24"/>
        </w:rPr>
        <w:t xml:space="preserve">Skutečný stav mostu, resp. stav </w:t>
      </w:r>
      <w:proofErr w:type="spellStart"/>
      <w:r w:rsidRPr="00A34958">
        <w:rPr>
          <w:rFonts w:ascii="Calibri" w:hAnsi="Calibri" w:cs="Calibri"/>
          <w:sz w:val="24"/>
          <w:szCs w:val="24"/>
        </w:rPr>
        <w:t>předpínací</w:t>
      </w:r>
      <w:proofErr w:type="spellEnd"/>
      <w:r w:rsidRPr="00A34958">
        <w:rPr>
          <w:rFonts w:ascii="Calibri" w:hAnsi="Calibri" w:cs="Calibri"/>
          <w:sz w:val="24"/>
          <w:szCs w:val="24"/>
        </w:rPr>
        <w:t xml:space="preserve"> výztuže jeho nosníků</w:t>
      </w:r>
      <w:r w:rsidR="00B202E2">
        <w:rPr>
          <w:rFonts w:ascii="Calibri" w:hAnsi="Calibri" w:cs="Calibri"/>
          <w:sz w:val="24"/>
          <w:szCs w:val="24"/>
        </w:rPr>
        <w:t>,</w:t>
      </w:r>
      <w:r w:rsidRPr="00A34958">
        <w:rPr>
          <w:rFonts w:ascii="Calibri" w:hAnsi="Calibri" w:cs="Calibri"/>
          <w:sz w:val="24"/>
          <w:szCs w:val="24"/>
        </w:rPr>
        <w:t xml:space="preserve"> ŘSD zjistilo diagnostickým průzkumem provedeným v roce 2014, tedy až po osmi lete</w:t>
      </w:r>
      <w:r w:rsidR="00827D16" w:rsidRPr="00A34958">
        <w:rPr>
          <w:rFonts w:ascii="Calibri" w:hAnsi="Calibri" w:cs="Calibri"/>
          <w:sz w:val="24"/>
          <w:szCs w:val="24"/>
        </w:rPr>
        <w:t>ch od prohlídky mostu, která na</w:t>
      </w:r>
      <w:r w:rsidR="00B202E2">
        <w:rPr>
          <w:rFonts w:ascii="Calibri" w:hAnsi="Calibri" w:cs="Calibri"/>
          <w:sz w:val="24"/>
          <w:szCs w:val="24"/>
        </w:rPr>
        <w:t xml:space="preserve"> </w:t>
      </w:r>
      <w:r w:rsidRPr="00A34958">
        <w:rPr>
          <w:rFonts w:ascii="Calibri" w:hAnsi="Calibri" w:cs="Calibri"/>
          <w:sz w:val="24"/>
          <w:szCs w:val="24"/>
        </w:rPr>
        <w:t xml:space="preserve">nebezpečí poškození </w:t>
      </w:r>
      <w:proofErr w:type="spellStart"/>
      <w:r w:rsidRPr="00A34958">
        <w:rPr>
          <w:rFonts w:ascii="Calibri" w:hAnsi="Calibri" w:cs="Calibri"/>
          <w:sz w:val="24"/>
          <w:szCs w:val="24"/>
        </w:rPr>
        <w:t>předpínací</w:t>
      </w:r>
      <w:proofErr w:type="spellEnd"/>
      <w:r w:rsidRPr="00A34958">
        <w:rPr>
          <w:rFonts w:ascii="Calibri" w:hAnsi="Calibri" w:cs="Calibri"/>
          <w:sz w:val="24"/>
          <w:szCs w:val="24"/>
        </w:rPr>
        <w:t xml:space="preserve"> výztuže upozornila. S ohledem na závažnost zjištěných závad byl most překlasifikován do stupně VII – havarijní s návrhem na přijetí okamžitých opatření spočívajících v provedení dopravního omezení, havarijním podepření mostu a</w:t>
      </w:r>
      <w:r w:rsidR="008F73FF">
        <w:rPr>
          <w:rFonts w:ascii="Calibri" w:hAnsi="Calibri" w:cs="Calibri"/>
          <w:sz w:val="24"/>
          <w:szCs w:val="24"/>
        </w:rPr>
        <w:t> </w:t>
      </w:r>
      <w:r w:rsidRPr="00A34958">
        <w:rPr>
          <w:rFonts w:ascii="Calibri" w:hAnsi="Calibri" w:cs="Calibri"/>
          <w:sz w:val="24"/>
          <w:szCs w:val="24"/>
        </w:rPr>
        <w:t>urychlení příprav jeho rekonstrukce. Výstavbu nového mostu ŘSD zajistilo v roce 2015.</w:t>
      </w:r>
    </w:p>
    <w:p w14:paraId="6A4EDD5F" w14:textId="77777777" w:rsidR="004E6D24" w:rsidRPr="00A34958"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rPr>
      </w:pPr>
    </w:p>
    <w:p w14:paraId="6E8F70A8" w14:textId="1C1F48AF" w:rsidR="004E6D24" w:rsidRDefault="004E6D24" w:rsidP="00A34958">
      <w:pPr>
        <w:pStyle w:val="Odstavecseseznamem"/>
        <w:tabs>
          <w:tab w:val="left" w:pos="284"/>
        </w:tabs>
        <w:spacing w:after="0" w:line="240" w:lineRule="auto"/>
        <w:ind w:left="0"/>
        <w:contextualSpacing w:val="0"/>
        <w:mirrorIndents/>
        <w:jc w:val="both"/>
        <w:rPr>
          <w:rFonts w:ascii="Calibri" w:hAnsi="Calibri" w:cs="Calibri"/>
          <w:sz w:val="24"/>
          <w:szCs w:val="24"/>
          <w:lang w:eastAsia="cs-CZ"/>
        </w:rPr>
      </w:pPr>
      <w:r w:rsidRPr="00A34958">
        <w:rPr>
          <w:rFonts w:ascii="Calibri" w:hAnsi="Calibri" w:cs="Calibri"/>
          <w:sz w:val="24"/>
          <w:szCs w:val="24"/>
          <w:lang w:eastAsia="cs-CZ"/>
        </w:rPr>
        <w:t>Obdobné nedostatky spočívající v dlouholetém neřešení zatékání vody do konstrukce mostu obsahující prvky s předpjatou výztuží zjistil</w:t>
      </w:r>
      <w:r w:rsidR="00B202E2" w:rsidRPr="00B202E2">
        <w:rPr>
          <w:rFonts w:ascii="Calibri" w:hAnsi="Calibri" w:cs="Calibri"/>
          <w:sz w:val="24"/>
          <w:szCs w:val="24"/>
          <w:lang w:eastAsia="cs-CZ"/>
        </w:rPr>
        <w:t xml:space="preserve"> </w:t>
      </w:r>
      <w:r w:rsidR="00B202E2" w:rsidRPr="00A34958">
        <w:rPr>
          <w:rFonts w:ascii="Calibri" w:hAnsi="Calibri" w:cs="Calibri"/>
          <w:sz w:val="24"/>
          <w:szCs w:val="24"/>
          <w:lang w:eastAsia="cs-CZ"/>
        </w:rPr>
        <w:t>NKÚ</w:t>
      </w:r>
      <w:r w:rsidRPr="00A34958">
        <w:rPr>
          <w:rFonts w:ascii="Calibri" w:hAnsi="Calibri" w:cs="Calibri"/>
          <w:sz w:val="24"/>
          <w:szCs w:val="24"/>
          <w:lang w:eastAsia="cs-CZ"/>
        </w:rPr>
        <w:t xml:space="preserve"> v případě dvou dalších mostů.</w:t>
      </w:r>
    </w:p>
    <w:p w14:paraId="0FE1D37F" w14:textId="77777777" w:rsidR="00A34958" w:rsidRDefault="00A34958" w:rsidP="00A34958">
      <w:pPr>
        <w:pStyle w:val="Odstavecseseznamem"/>
        <w:tabs>
          <w:tab w:val="left" w:pos="284"/>
        </w:tabs>
        <w:spacing w:after="0" w:line="240" w:lineRule="auto"/>
        <w:ind w:left="0"/>
        <w:contextualSpacing w:val="0"/>
        <w:mirrorIndents/>
        <w:jc w:val="both"/>
        <w:rPr>
          <w:rFonts w:ascii="Calibri" w:hAnsi="Calibri" w:cs="Calibri"/>
          <w:sz w:val="24"/>
          <w:szCs w:val="24"/>
          <w:lang w:eastAsia="cs-CZ"/>
        </w:rPr>
      </w:pPr>
    </w:p>
    <w:p w14:paraId="657B695B" w14:textId="77777777" w:rsidR="00A34958" w:rsidRPr="00A34958" w:rsidRDefault="00A34958" w:rsidP="00A34958">
      <w:pPr>
        <w:pStyle w:val="Odstavecseseznamem"/>
        <w:tabs>
          <w:tab w:val="left" w:pos="284"/>
        </w:tabs>
        <w:spacing w:after="0" w:line="240" w:lineRule="auto"/>
        <w:ind w:left="0"/>
        <w:contextualSpacing w:val="0"/>
        <w:mirrorIndents/>
        <w:jc w:val="both"/>
        <w:rPr>
          <w:rFonts w:ascii="Calibri" w:hAnsi="Calibri" w:cs="Calibri"/>
          <w:sz w:val="24"/>
          <w:szCs w:val="24"/>
          <w:lang w:eastAsia="cs-CZ"/>
        </w:rPr>
      </w:pPr>
    </w:p>
    <w:p w14:paraId="4A85A711" w14:textId="77777777" w:rsidR="00423710" w:rsidRPr="00A34958" w:rsidRDefault="004E6D24" w:rsidP="00A34958">
      <w:pPr>
        <w:tabs>
          <w:tab w:val="left" w:pos="284"/>
        </w:tabs>
        <w:spacing w:after="0" w:line="240" w:lineRule="auto"/>
        <w:mirrorIndents/>
        <w:jc w:val="right"/>
        <w:rPr>
          <w:rFonts w:ascii="Calibri" w:hAnsi="Calibri" w:cs="Calibri"/>
          <w:b/>
          <w:sz w:val="24"/>
          <w:szCs w:val="24"/>
        </w:rPr>
      </w:pPr>
      <w:r w:rsidRPr="00A34958">
        <w:rPr>
          <w:rFonts w:ascii="Calibri" w:eastAsia="Calibri" w:hAnsi="Calibri" w:cs="Calibri"/>
          <w:sz w:val="24"/>
          <w:szCs w:val="24"/>
        </w:rPr>
        <w:br w:type="page"/>
      </w:r>
      <w:r w:rsidR="00423710" w:rsidRPr="00A34958">
        <w:rPr>
          <w:rFonts w:ascii="Calibri" w:hAnsi="Calibri" w:cs="Calibri"/>
          <w:b/>
          <w:sz w:val="24"/>
          <w:szCs w:val="24"/>
        </w:rPr>
        <w:t>Příloha č. 5</w:t>
      </w:r>
    </w:p>
    <w:p w14:paraId="04671D4F" w14:textId="77777777" w:rsidR="00423710" w:rsidRPr="00A34958" w:rsidRDefault="00423710" w:rsidP="00A34958">
      <w:pPr>
        <w:spacing w:after="0" w:line="240" w:lineRule="auto"/>
        <w:mirrorIndents/>
        <w:jc w:val="both"/>
        <w:rPr>
          <w:rFonts w:ascii="Calibri" w:hAnsi="Calibri" w:cs="Calibri"/>
          <w:b/>
          <w:sz w:val="24"/>
          <w:szCs w:val="24"/>
        </w:rPr>
      </w:pPr>
    </w:p>
    <w:p w14:paraId="02DC02EB" w14:textId="77777777" w:rsidR="00C8780A" w:rsidRPr="008C17E2" w:rsidRDefault="00C8780A" w:rsidP="00B202E2">
      <w:pPr>
        <w:pStyle w:val="Odstavecseseznamem"/>
        <w:keepNext/>
        <w:numPr>
          <w:ilvl w:val="0"/>
          <w:numId w:val="36"/>
        </w:numPr>
        <w:spacing w:after="0" w:line="240" w:lineRule="auto"/>
        <w:ind w:left="284" w:hanging="284"/>
        <w:mirrorIndents/>
        <w:rPr>
          <w:rFonts w:ascii="Calibri" w:hAnsi="Calibri" w:cs="Calibri"/>
          <w:b/>
          <w:bCs/>
          <w:sz w:val="24"/>
          <w:szCs w:val="24"/>
        </w:rPr>
      </w:pPr>
      <w:r w:rsidRPr="008C17E2">
        <w:rPr>
          <w:rFonts w:ascii="Calibri" w:hAnsi="Calibri" w:cs="Calibri"/>
          <w:b/>
          <w:bCs/>
          <w:sz w:val="24"/>
          <w:szCs w:val="24"/>
        </w:rPr>
        <w:t>JČ kraj</w:t>
      </w:r>
    </w:p>
    <w:p w14:paraId="4D68B315" w14:textId="77777777" w:rsidR="00C8780A" w:rsidRPr="00A34958" w:rsidRDefault="00C8780A" w:rsidP="00245571">
      <w:pPr>
        <w:keepNext/>
        <w:spacing w:after="0" w:line="240" w:lineRule="auto"/>
        <w:mirrorIndents/>
        <w:jc w:val="both"/>
        <w:rPr>
          <w:rFonts w:ascii="Calibri" w:hAnsi="Calibri" w:cs="Calibri"/>
          <w:b/>
          <w:bCs/>
          <w:sz w:val="24"/>
          <w:szCs w:val="24"/>
          <w:u w:val="single"/>
        </w:rPr>
      </w:pPr>
    </w:p>
    <w:p w14:paraId="44AB11EF" w14:textId="3663A62D" w:rsidR="00C8780A" w:rsidRPr="00A34958" w:rsidRDefault="00C8780A" w:rsidP="00A34958">
      <w:pPr>
        <w:spacing w:after="0" w:line="240" w:lineRule="auto"/>
        <w:mirrorIndents/>
        <w:jc w:val="both"/>
        <w:rPr>
          <w:rFonts w:ascii="Calibri" w:hAnsi="Calibri" w:cs="Calibri"/>
          <w:b/>
          <w:bCs/>
          <w:sz w:val="24"/>
          <w:szCs w:val="24"/>
        </w:rPr>
      </w:pPr>
      <w:r w:rsidRPr="00A34958">
        <w:rPr>
          <w:rFonts w:ascii="Calibri" w:hAnsi="Calibri" w:cs="Calibri"/>
          <w:b/>
          <w:bCs/>
          <w:sz w:val="24"/>
          <w:szCs w:val="24"/>
        </w:rPr>
        <w:t>Rekonstrukce Švehlova mostu ev. č. 137-014 v Táboře</w:t>
      </w:r>
    </w:p>
    <w:p w14:paraId="71DBDE7B" w14:textId="77777777"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 xml:space="preserve">Celkové náklady 30,9 mil Kč bez DPH, </w:t>
      </w:r>
      <w:r w:rsidRPr="00A34958">
        <w:rPr>
          <w:rFonts w:ascii="Calibri" w:hAnsi="Calibri" w:cs="Calibri"/>
          <w:bCs/>
          <w:sz w:val="24"/>
          <w:szCs w:val="24"/>
        </w:rPr>
        <w:t xml:space="preserve">37,4 mil. Kč vč. DPH; dokončení v roce 2017. </w:t>
      </w:r>
    </w:p>
    <w:p w14:paraId="1AF2FAAA" w14:textId="77777777"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Jednotková cena projektu 17 718 Kč/m</w:t>
      </w:r>
      <w:r w:rsidRPr="00A34958">
        <w:rPr>
          <w:rFonts w:ascii="Calibri" w:hAnsi="Calibri" w:cs="Calibri"/>
          <w:sz w:val="24"/>
          <w:szCs w:val="24"/>
          <w:vertAlign w:val="superscript"/>
        </w:rPr>
        <w:t>2</w:t>
      </w:r>
      <w:r w:rsidRPr="00A34958">
        <w:rPr>
          <w:rFonts w:ascii="Calibri" w:hAnsi="Calibri" w:cs="Calibri"/>
          <w:sz w:val="24"/>
          <w:szCs w:val="24"/>
        </w:rPr>
        <w:t xml:space="preserve"> bez DPH, jednotková cena mostovky 1 155 Kč/m</w:t>
      </w:r>
      <w:r w:rsidRPr="00A34958">
        <w:rPr>
          <w:rFonts w:ascii="Calibri" w:hAnsi="Calibri" w:cs="Calibri"/>
          <w:sz w:val="24"/>
          <w:szCs w:val="24"/>
          <w:vertAlign w:val="superscript"/>
        </w:rPr>
        <w:t>2</w:t>
      </w:r>
      <w:r w:rsidR="00827D16" w:rsidRPr="00A34958">
        <w:rPr>
          <w:rFonts w:ascii="Calibri" w:hAnsi="Calibri" w:cs="Calibri"/>
          <w:sz w:val="24"/>
          <w:szCs w:val="24"/>
        </w:rPr>
        <w:t xml:space="preserve"> bez </w:t>
      </w:r>
      <w:r w:rsidRPr="00A34958">
        <w:rPr>
          <w:rFonts w:ascii="Calibri" w:hAnsi="Calibri" w:cs="Calibri"/>
          <w:sz w:val="24"/>
          <w:szCs w:val="24"/>
        </w:rPr>
        <w:t>DPH, jednotková cena mostního svršku 883 Kč/m</w:t>
      </w:r>
      <w:r w:rsidRPr="00A34958">
        <w:rPr>
          <w:rFonts w:ascii="Calibri" w:hAnsi="Calibri" w:cs="Calibri"/>
          <w:sz w:val="24"/>
          <w:szCs w:val="24"/>
          <w:vertAlign w:val="superscript"/>
        </w:rPr>
        <w:t>2</w:t>
      </w:r>
      <w:r w:rsidRPr="00A34958">
        <w:rPr>
          <w:rFonts w:ascii="Calibri" w:hAnsi="Calibri" w:cs="Calibri"/>
          <w:sz w:val="24"/>
          <w:szCs w:val="24"/>
        </w:rPr>
        <w:t xml:space="preserve"> bez DPH.</w:t>
      </w:r>
    </w:p>
    <w:p w14:paraId="76870779" w14:textId="77777777" w:rsidR="00C8780A" w:rsidRPr="00A34958" w:rsidRDefault="00C8780A" w:rsidP="00A34958">
      <w:pPr>
        <w:spacing w:after="0" w:line="240" w:lineRule="auto"/>
        <w:mirrorIndents/>
        <w:jc w:val="both"/>
        <w:rPr>
          <w:rFonts w:ascii="Calibri" w:hAnsi="Calibri" w:cs="Calibri"/>
          <w:sz w:val="24"/>
          <w:szCs w:val="24"/>
        </w:rPr>
      </w:pPr>
    </w:p>
    <w:p w14:paraId="3536A43E" w14:textId="77777777" w:rsidR="00C8780A" w:rsidRPr="00A34958" w:rsidRDefault="00C8780A" w:rsidP="00A34958">
      <w:pPr>
        <w:spacing w:after="0" w:line="240" w:lineRule="auto"/>
        <w:mirrorIndents/>
        <w:jc w:val="both"/>
        <w:rPr>
          <w:rFonts w:ascii="Calibri" w:hAnsi="Calibri" w:cs="Calibri"/>
          <w:b/>
          <w:bCs/>
          <w:sz w:val="24"/>
          <w:szCs w:val="24"/>
        </w:rPr>
      </w:pPr>
      <w:r w:rsidRPr="00A34958">
        <w:rPr>
          <w:rFonts w:ascii="Calibri" w:hAnsi="Calibri" w:cs="Calibri"/>
          <w:b/>
          <w:bCs/>
          <w:sz w:val="24"/>
          <w:szCs w:val="24"/>
        </w:rPr>
        <w:t>Rekonstrukce mostu ev. č. 160-007 za Větřním</w:t>
      </w:r>
    </w:p>
    <w:p w14:paraId="0C47BEF6" w14:textId="77777777"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Celkové náklady 3,2 mil. Kč bez DPH, 3,8 mil. Kč vč. DPH; dokončení v roce 2018.</w:t>
      </w:r>
    </w:p>
    <w:p w14:paraId="37758E14" w14:textId="27EAE909"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Jednotková cena projektu 34 561 Kč/m</w:t>
      </w:r>
      <w:r w:rsidRPr="00A34958">
        <w:rPr>
          <w:rFonts w:ascii="Calibri" w:hAnsi="Calibri" w:cs="Calibri"/>
          <w:sz w:val="24"/>
          <w:szCs w:val="24"/>
          <w:vertAlign w:val="superscript"/>
        </w:rPr>
        <w:t>2</w:t>
      </w:r>
      <w:r w:rsidRPr="00A34958">
        <w:rPr>
          <w:rFonts w:ascii="Calibri" w:hAnsi="Calibri" w:cs="Calibri"/>
          <w:sz w:val="24"/>
          <w:szCs w:val="24"/>
        </w:rPr>
        <w:t xml:space="preserve"> bez DPH, jednotková cena mostovky 7 535 Kč/m</w:t>
      </w:r>
      <w:r w:rsidRPr="00A34958">
        <w:rPr>
          <w:rFonts w:ascii="Calibri" w:hAnsi="Calibri" w:cs="Calibri"/>
          <w:sz w:val="24"/>
          <w:szCs w:val="24"/>
          <w:vertAlign w:val="superscript"/>
        </w:rPr>
        <w:t>2</w:t>
      </w:r>
      <w:r w:rsidR="00827D16" w:rsidRPr="00A34958">
        <w:rPr>
          <w:rFonts w:ascii="Calibri" w:hAnsi="Calibri" w:cs="Calibri"/>
          <w:sz w:val="24"/>
          <w:szCs w:val="24"/>
        </w:rPr>
        <w:t xml:space="preserve"> bez </w:t>
      </w:r>
      <w:r w:rsidRPr="00A34958">
        <w:rPr>
          <w:rFonts w:ascii="Calibri" w:hAnsi="Calibri" w:cs="Calibri"/>
          <w:sz w:val="24"/>
          <w:szCs w:val="24"/>
        </w:rPr>
        <w:t>DPH, jednotková cena mostního svršku 2 801 Kč/m</w:t>
      </w:r>
      <w:r w:rsidRPr="00A34958">
        <w:rPr>
          <w:rFonts w:ascii="Calibri" w:hAnsi="Calibri" w:cs="Calibri"/>
          <w:sz w:val="24"/>
          <w:szCs w:val="24"/>
          <w:vertAlign w:val="superscript"/>
        </w:rPr>
        <w:t>2</w:t>
      </w:r>
      <w:r w:rsidRPr="00A34958">
        <w:rPr>
          <w:rFonts w:ascii="Calibri" w:hAnsi="Calibri" w:cs="Calibri"/>
          <w:sz w:val="24"/>
          <w:szCs w:val="24"/>
        </w:rPr>
        <w:t xml:space="preserve"> bez DPH.</w:t>
      </w:r>
    </w:p>
    <w:p w14:paraId="33D85D46" w14:textId="77777777" w:rsidR="00C8780A" w:rsidRPr="00A34958" w:rsidRDefault="00C8780A" w:rsidP="00A34958">
      <w:pPr>
        <w:spacing w:after="0" w:line="240" w:lineRule="auto"/>
        <w:mirrorIndents/>
        <w:jc w:val="both"/>
        <w:rPr>
          <w:rFonts w:ascii="Calibri" w:hAnsi="Calibri" w:cs="Calibri"/>
          <w:sz w:val="24"/>
          <w:szCs w:val="24"/>
        </w:rPr>
      </w:pPr>
    </w:p>
    <w:p w14:paraId="0E7F0F43" w14:textId="77777777" w:rsidR="00C8780A" w:rsidRPr="008C17E2" w:rsidRDefault="00C8780A" w:rsidP="00B202E2">
      <w:pPr>
        <w:pStyle w:val="Odstavecseseznamem"/>
        <w:keepNext/>
        <w:numPr>
          <w:ilvl w:val="0"/>
          <w:numId w:val="36"/>
        </w:numPr>
        <w:spacing w:after="0" w:line="240" w:lineRule="auto"/>
        <w:ind w:left="284" w:hanging="284"/>
        <w:mirrorIndents/>
        <w:jc w:val="both"/>
        <w:rPr>
          <w:rFonts w:ascii="Calibri" w:hAnsi="Calibri" w:cs="Calibri"/>
          <w:b/>
          <w:sz w:val="24"/>
          <w:szCs w:val="24"/>
        </w:rPr>
      </w:pPr>
      <w:r w:rsidRPr="008C17E2">
        <w:rPr>
          <w:rFonts w:ascii="Calibri" w:hAnsi="Calibri" w:cs="Calibri"/>
          <w:b/>
          <w:sz w:val="24"/>
          <w:szCs w:val="24"/>
        </w:rPr>
        <w:t xml:space="preserve">SÚS </w:t>
      </w:r>
      <w:proofErr w:type="spellStart"/>
      <w:r w:rsidRPr="008C17E2">
        <w:rPr>
          <w:rFonts w:ascii="Calibri" w:hAnsi="Calibri" w:cs="Calibri"/>
          <w:b/>
          <w:sz w:val="24"/>
          <w:szCs w:val="24"/>
        </w:rPr>
        <w:t>Plz</w:t>
      </w:r>
      <w:proofErr w:type="spellEnd"/>
      <w:r w:rsidRPr="008C17E2">
        <w:rPr>
          <w:rFonts w:ascii="Calibri" w:hAnsi="Calibri" w:cs="Calibri"/>
          <w:b/>
          <w:sz w:val="24"/>
          <w:szCs w:val="24"/>
        </w:rPr>
        <w:t>. kraje</w:t>
      </w:r>
    </w:p>
    <w:p w14:paraId="3B794619" w14:textId="77777777" w:rsidR="00C8780A" w:rsidRPr="00A34958" w:rsidRDefault="00C8780A" w:rsidP="00245571">
      <w:pPr>
        <w:keepNext/>
        <w:spacing w:after="0" w:line="240" w:lineRule="auto"/>
        <w:mirrorIndents/>
        <w:jc w:val="both"/>
        <w:rPr>
          <w:rFonts w:ascii="Calibri" w:hAnsi="Calibri" w:cs="Calibri"/>
          <w:sz w:val="24"/>
          <w:szCs w:val="24"/>
        </w:rPr>
      </w:pPr>
    </w:p>
    <w:p w14:paraId="3682EEDF" w14:textId="77777777" w:rsidR="00C8780A" w:rsidRPr="00A34958" w:rsidRDefault="00C8780A" w:rsidP="00A34958">
      <w:pPr>
        <w:spacing w:after="0" w:line="240" w:lineRule="auto"/>
        <w:mirrorIndents/>
        <w:jc w:val="both"/>
        <w:rPr>
          <w:rFonts w:ascii="Calibri" w:hAnsi="Calibri" w:cs="Calibri"/>
          <w:b/>
          <w:bCs/>
          <w:sz w:val="24"/>
          <w:szCs w:val="24"/>
        </w:rPr>
      </w:pPr>
      <w:r w:rsidRPr="00A34958">
        <w:rPr>
          <w:rFonts w:ascii="Calibri" w:hAnsi="Calibri" w:cs="Calibri"/>
          <w:b/>
          <w:bCs/>
          <w:sz w:val="24"/>
          <w:szCs w:val="24"/>
        </w:rPr>
        <w:t>Rekonstrukce mostu ev. č. 2341-1 v Holoubkově</w:t>
      </w:r>
    </w:p>
    <w:p w14:paraId="5812A6EB" w14:textId="77777777"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Celkové náklady</w:t>
      </w:r>
      <w:r w:rsidRPr="00A34958">
        <w:rPr>
          <w:rFonts w:ascii="Calibri" w:hAnsi="Calibri" w:cs="Calibri"/>
          <w:bCs/>
          <w:sz w:val="24"/>
          <w:szCs w:val="24"/>
        </w:rPr>
        <w:t xml:space="preserve"> 9,1 mil. Kč bez DPH, 11,0 mil. Kč vč. DPH</w:t>
      </w:r>
      <w:r w:rsidRPr="00A34958">
        <w:rPr>
          <w:rFonts w:ascii="Calibri" w:hAnsi="Calibri" w:cs="Calibri"/>
          <w:sz w:val="24"/>
          <w:szCs w:val="24"/>
        </w:rPr>
        <w:t>; dokončení v roce 2016.</w:t>
      </w:r>
    </w:p>
    <w:p w14:paraId="5E9A7144" w14:textId="77777777"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 xml:space="preserve">Jednotková cena projektu </w:t>
      </w:r>
      <w:r w:rsidRPr="00A34958">
        <w:rPr>
          <w:rFonts w:ascii="Calibri" w:hAnsi="Calibri" w:cs="Calibri"/>
          <w:color w:val="000000"/>
          <w:sz w:val="24"/>
          <w:szCs w:val="24"/>
          <w:lang w:eastAsia="cs-CZ"/>
        </w:rPr>
        <w:t>17 256</w:t>
      </w:r>
      <w:r w:rsidRPr="00A34958">
        <w:rPr>
          <w:rFonts w:ascii="Calibri" w:hAnsi="Calibri" w:cs="Calibri"/>
          <w:sz w:val="24"/>
          <w:szCs w:val="24"/>
        </w:rPr>
        <w:t xml:space="preserve"> Kč/m</w:t>
      </w:r>
      <w:r w:rsidRPr="00A34958">
        <w:rPr>
          <w:rFonts w:ascii="Calibri" w:hAnsi="Calibri" w:cs="Calibri"/>
          <w:sz w:val="24"/>
          <w:szCs w:val="24"/>
          <w:vertAlign w:val="superscript"/>
        </w:rPr>
        <w:t>2</w:t>
      </w:r>
      <w:r w:rsidRPr="00A34958">
        <w:rPr>
          <w:rFonts w:ascii="Calibri" w:hAnsi="Calibri" w:cs="Calibri"/>
          <w:sz w:val="24"/>
          <w:szCs w:val="24"/>
        </w:rPr>
        <w:t xml:space="preserve"> bez DPH, jednotková cena mostovky </w:t>
      </w:r>
      <w:r w:rsidRPr="00A34958">
        <w:rPr>
          <w:rFonts w:ascii="Calibri" w:hAnsi="Calibri" w:cs="Calibri"/>
          <w:color w:val="000000"/>
          <w:sz w:val="24"/>
          <w:szCs w:val="24"/>
          <w:lang w:eastAsia="cs-CZ"/>
        </w:rPr>
        <w:t xml:space="preserve">2 894 </w:t>
      </w:r>
      <w:r w:rsidRPr="00A34958">
        <w:rPr>
          <w:rFonts w:ascii="Calibri" w:hAnsi="Calibri" w:cs="Calibri"/>
          <w:sz w:val="24"/>
          <w:szCs w:val="24"/>
        </w:rPr>
        <w:t>Kč/m</w:t>
      </w:r>
      <w:r w:rsidRPr="00A34958">
        <w:rPr>
          <w:rFonts w:ascii="Calibri" w:hAnsi="Calibri" w:cs="Calibri"/>
          <w:sz w:val="24"/>
          <w:szCs w:val="24"/>
          <w:vertAlign w:val="superscript"/>
        </w:rPr>
        <w:t>2</w:t>
      </w:r>
      <w:r w:rsidR="00827D16" w:rsidRPr="00A34958">
        <w:rPr>
          <w:rFonts w:ascii="Calibri" w:hAnsi="Calibri" w:cs="Calibri"/>
          <w:sz w:val="24"/>
          <w:szCs w:val="24"/>
        </w:rPr>
        <w:t xml:space="preserve"> bez </w:t>
      </w:r>
      <w:r w:rsidRPr="00A34958">
        <w:rPr>
          <w:rFonts w:ascii="Calibri" w:hAnsi="Calibri" w:cs="Calibri"/>
          <w:sz w:val="24"/>
          <w:szCs w:val="24"/>
        </w:rPr>
        <w:t>DPH, jednotková cena mostního svršku 1 321 Kč/m</w:t>
      </w:r>
      <w:r w:rsidRPr="00A34958">
        <w:rPr>
          <w:rFonts w:ascii="Calibri" w:hAnsi="Calibri" w:cs="Calibri"/>
          <w:sz w:val="24"/>
          <w:szCs w:val="24"/>
          <w:vertAlign w:val="superscript"/>
        </w:rPr>
        <w:t>2</w:t>
      </w:r>
      <w:r w:rsidRPr="00A34958">
        <w:rPr>
          <w:rFonts w:ascii="Calibri" w:hAnsi="Calibri" w:cs="Calibri"/>
          <w:sz w:val="24"/>
          <w:szCs w:val="24"/>
        </w:rPr>
        <w:t xml:space="preserve"> bez DPH.</w:t>
      </w:r>
    </w:p>
    <w:p w14:paraId="65F82D1F" w14:textId="77777777" w:rsidR="00C8780A" w:rsidRPr="00A34958" w:rsidRDefault="00C8780A" w:rsidP="00A34958">
      <w:pPr>
        <w:spacing w:after="0" w:line="240" w:lineRule="auto"/>
        <w:mirrorIndents/>
        <w:jc w:val="both"/>
        <w:rPr>
          <w:rFonts w:ascii="Calibri" w:hAnsi="Calibri" w:cs="Calibri"/>
          <w:sz w:val="24"/>
          <w:szCs w:val="24"/>
        </w:rPr>
      </w:pPr>
    </w:p>
    <w:p w14:paraId="7CE7DBEB" w14:textId="77777777" w:rsidR="00C8780A" w:rsidRPr="00A34958" w:rsidRDefault="00C8780A" w:rsidP="00A34958">
      <w:pPr>
        <w:spacing w:after="0" w:line="240" w:lineRule="auto"/>
        <w:mirrorIndents/>
        <w:jc w:val="both"/>
        <w:rPr>
          <w:rFonts w:ascii="Calibri" w:hAnsi="Calibri" w:cs="Calibri"/>
          <w:b/>
          <w:bCs/>
          <w:sz w:val="24"/>
          <w:szCs w:val="24"/>
        </w:rPr>
      </w:pPr>
      <w:r w:rsidRPr="00A34958">
        <w:rPr>
          <w:rFonts w:ascii="Calibri" w:hAnsi="Calibri" w:cs="Calibri"/>
          <w:b/>
          <w:bCs/>
          <w:sz w:val="24"/>
          <w:szCs w:val="24"/>
        </w:rPr>
        <w:t>Rekonstrukce mostu ev. č. 18019-3 v Plzni</w:t>
      </w:r>
    </w:p>
    <w:p w14:paraId="65ECC885" w14:textId="77777777"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Celkové náklady</w:t>
      </w:r>
      <w:r w:rsidRPr="00A34958">
        <w:rPr>
          <w:rFonts w:ascii="Calibri" w:hAnsi="Calibri" w:cs="Calibri"/>
          <w:bCs/>
          <w:sz w:val="24"/>
          <w:szCs w:val="24"/>
        </w:rPr>
        <w:t xml:space="preserve"> 24,7 mil. Kč bez DPH, resp. 29,9 mil. Kč vč. DPH</w:t>
      </w:r>
      <w:r w:rsidRPr="00A34958">
        <w:rPr>
          <w:rFonts w:ascii="Calibri" w:hAnsi="Calibri" w:cs="Calibri"/>
          <w:sz w:val="24"/>
          <w:szCs w:val="24"/>
        </w:rPr>
        <w:t>; dokončení v roce 2016.</w:t>
      </w:r>
    </w:p>
    <w:p w14:paraId="47D583C9" w14:textId="77777777"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 xml:space="preserve">Jednotková cena projektu </w:t>
      </w:r>
      <w:r w:rsidRPr="00A34958">
        <w:rPr>
          <w:rFonts w:ascii="Calibri" w:hAnsi="Calibri" w:cs="Calibri"/>
          <w:color w:val="000000"/>
          <w:sz w:val="24"/>
          <w:szCs w:val="24"/>
          <w:lang w:eastAsia="cs-CZ"/>
        </w:rPr>
        <w:t>12 557</w:t>
      </w:r>
      <w:r w:rsidRPr="00A34958">
        <w:rPr>
          <w:rFonts w:ascii="Calibri" w:hAnsi="Calibri" w:cs="Calibri"/>
          <w:sz w:val="24"/>
          <w:szCs w:val="24"/>
        </w:rPr>
        <w:t xml:space="preserve"> Kč/m</w:t>
      </w:r>
      <w:r w:rsidRPr="00A34958">
        <w:rPr>
          <w:rFonts w:ascii="Calibri" w:hAnsi="Calibri" w:cs="Calibri"/>
          <w:sz w:val="24"/>
          <w:szCs w:val="24"/>
          <w:vertAlign w:val="superscript"/>
        </w:rPr>
        <w:t>2</w:t>
      </w:r>
      <w:r w:rsidRPr="00A34958">
        <w:rPr>
          <w:rFonts w:ascii="Calibri" w:hAnsi="Calibri" w:cs="Calibri"/>
          <w:sz w:val="24"/>
          <w:szCs w:val="24"/>
        </w:rPr>
        <w:t xml:space="preserve"> bez DPH, jednotková cena mostovky </w:t>
      </w:r>
      <w:r w:rsidRPr="00A34958">
        <w:rPr>
          <w:rFonts w:ascii="Calibri" w:hAnsi="Calibri" w:cs="Calibri"/>
          <w:color w:val="000000"/>
          <w:sz w:val="24"/>
          <w:szCs w:val="24"/>
          <w:lang w:eastAsia="cs-CZ"/>
        </w:rPr>
        <w:t xml:space="preserve">2 462 </w:t>
      </w:r>
      <w:r w:rsidRPr="00A34958">
        <w:rPr>
          <w:rFonts w:ascii="Calibri" w:hAnsi="Calibri" w:cs="Calibri"/>
          <w:sz w:val="24"/>
          <w:szCs w:val="24"/>
        </w:rPr>
        <w:t>Kč/m</w:t>
      </w:r>
      <w:r w:rsidRPr="00A34958">
        <w:rPr>
          <w:rFonts w:ascii="Calibri" w:hAnsi="Calibri" w:cs="Calibri"/>
          <w:sz w:val="24"/>
          <w:szCs w:val="24"/>
          <w:vertAlign w:val="superscript"/>
        </w:rPr>
        <w:t>2</w:t>
      </w:r>
      <w:r w:rsidR="00827D16" w:rsidRPr="00A34958">
        <w:rPr>
          <w:rFonts w:ascii="Calibri" w:hAnsi="Calibri" w:cs="Calibri"/>
          <w:sz w:val="24"/>
          <w:szCs w:val="24"/>
        </w:rPr>
        <w:t xml:space="preserve"> bez </w:t>
      </w:r>
      <w:r w:rsidRPr="00A34958">
        <w:rPr>
          <w:rFonts w:ascii="Calibri" w:hAnsi="Calibri" w:cs="Calibri"/>
          <w:sz w:val="24"/>
          <w:szCs w:val="24"/>
        </w:rPr>
        <w:t>DPH, jednotková cena mostního svršku 1 689 Kč/m</w:t>
      </w:r>
      <w:r w:rsidRPr="00A34958">
        <w:rPr>
          <w:rFonts w:ascii="Calibri" w:hAnsi="Calibri" w:cs="Calibri"/>
          <w:sz w:val="24"/>
          <w:szCs w:val="24"/>
          <w:vertAlign w:val="superscript"/>
        </w:rPr>
        <w:t>2</w:t>
      </w:r>
      <w:r w:rsidRPr="00A34958">
        <w:rPr>
          <w:rFonts w:ascii="Calibri" w:hAnsi="Calibri" w:cs="Calibri"/>
          <w:sz w:val="24"/>
          <w:szCs w:val="24"/>
        </w:rPr>
        <w:t xml:space="preserve"> bez DPH.</w:t>
      </w:r>
    </w:p>
    <w:p w14:paraId="652D9E51" w14:textId="77777777" w:rsidR="00C8780A" w:rsidRPr="00A34958" w:rsidRDefault="00C8780A" w:rsidP="00A34958">
      <w:pPr>
        <w:spacing w:after="0" w:line="240" w:lineRule="auto"/>
        <w:mirrorIndents/>
        <w:jc w:val="both"/>
        <w:rPr>
          <w:rFonts w:ascii="Calibri" w:hAnsi="Calibri" w:cs="Calibri"/>
          <w:sz w:val="24"/>
          <w:szCs w:val="24"/>
        </w:rPr>
      </w:pPr>
    </w:p>
    <w:p w14:paraId="221F83A3" w14:textId="77777777" w:rsidR="00C8780A" w:rsidRPr="00A34958" w:rsidRDefault="00C8780A" w:rsidP="00A34958">
      <w:pPr>
        <w:spacing w:after="0" w:line="240" w:lineRule="auto"/>
        <w:mirrorIndents/>
        <w:jc w:val="both"/>
        <w:rPr>
          <w:rFonts w:ascii="Calibri" w:hAnsi="Calibri" w:cs="Calibri"/>
          <w:b/>
          <w:bCs/>
          <w:sz w:val="24"/>
          <w:szCs w:val="24"/>
        </w:rPr>
      </w:pPr>
      <w:r w:rsidRPr="00A34958">
        <w:rPr>
          <w:rFonts w:ascii="Calibri" w:hAnsi="Calibri" w:cs="Calibri"/>
          <w:b/>
          <w:bCs/>
          <w:sz w:val="24"/>
          <w:szCs w:val="24"/>
        </w:rPr>
        <w:t>Rekonstrukce mostu ev. č. 180-010 pod obcí Dolany</w:t>
      </w:r>
    </w:p>
    <w:p w14:paraId="2E09C182" w14:textId="77777777"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Celkové náklady 37,9 mil. Kč bez DPH; dokončení v roce 2019.</w:t>
      </w:r>
    </w:p>
    <w:p w14:paraId="47516208" w14:textId="77777777" w:rsidR="00C8780A" w:rsidRPr="00A34958" w:rsidRDefault="00C8780A" w:rsidP="00A34958">
      <w:pPr>
        <w:spacing w:after="0" w:line="240" w:lineRule="auto"/>
        <w:mirrorIndents/>
        <w:jc w:val="both"/>
        <w:rPr>
          <w:rFonts w:ascii="Calibri" w:hAnsi="Calibri" w:cs="Calibri"/>
          <w:sz w:val="24"/>
          <w:szCs w:val="24"/>
        </w:rPr>
      </w:pPr>
      <w:r w:rsidRPr="00A34958">
        <w:rPr>
          <w:rFonts w:ascii="Calibri" w:hAnsi="Calibri" w:cs="Calibri"/>
          <w:sz w:val="24"/>
          <w:szCs w:val="24"/>
        </w:rPr>
        <w:t>Jednotková cena projektu 31 540 Kč/m</w:t>
      </w:r>
      <w:r w:rsidRPr="00A34958">
        <w:rPr>
          <w:rFonts w:ascii="Calibri" w:hAnsi="Calibri" w:cs="Calibri"/>
          <w:sz w:val="24"/>
          <w:szCs w:val="24"/>
          <w:vertAlign w:val="superscript"/>
        </w:rPr>
        <w:t>2</w:t>
      </w:r>
      <w:r w:rsidRPr="00A34958">
        <w:rPr>
          <w:rFonts w:ascii="Calibri" w:hAnsi="Calibri" w:cs="Calibri"/>
          <w:sz w:val="24"/>
          <w:szCs w:val="24"/>
        </w:rPr>
        <w:t xml:space="preserve"> bez DPH, jednotková cena mostovky </w:t>
      </w:r>
      <w:r w:rsidRPr="00A34958">
        <w:rPr>
          <w:rFonts w:ascii="Calibri" w:hAnsi="Calibri" w:cs="Calibri"/>
          <w:color w:val="000000"/>
          <w:sz w:val="24"/>
          <w:szCs w:val="24"/>
          <w:lang w:eastAsia="cs-CZ"/>
        </w:rPr>
        <w:t xml:space="preserve">6 508 </w:t>
      </w:r>
      <w:r w:rsidRPr="00A34958">
        <w:rPr>
          <w:rFonts w:ascii="Calibri" w:hAnsi="Calibri" w:cs="Calibri"/>
          <w:sz w:val="24"/>
          <w:szCs w:val="24"/>
        </w:rPr>
        <w:t>Kč/m</w:t>
      </w:r>
      <w:r w:rsidRPr="00A34958">
        <w:rPr>
          <w:rFonts w:ascii="Calibri" w:hAnsi="Calibri" w:cs="Calibri"/>
          <w:sz w:val="24"/>
          <w:szCs w:val="24"/>
          <w:vertAlign w:val="superscript"/>
        </w:rPr>
        <w:t>2</w:t>
      </w:r>
      <w:r w:rsidR="00827D16" w:rsidRPr="00A34958">
        <w:rPr>
          <w:rFonts w:ascii="Calibri" w:hAnsi="Calibri" w:cs="Calibri"/>
          <w:sz w:val="24"/>
          <w:szCs w:val="24"/>
        </w:rPr>
        <w:t xml:space="preserve"> bez </w:t>
      </w:r>
      <w:r w:rsidRPr="00A34958">
        <w:rPr>
          <w:rFonts w:ascii="Calibri" w:hAnsi="Calibri" w:cs="Calibri"/>
          <w:sz w:val="24"/>
          <w:szCs w:val="24"/>
        </w:rPr>
        <w:t>DPH, jednotková cena mostního svršku 1 471 Kč/m</w:t>
      </w:r>
      <w:r w:rsidRPr="00A34958">
        <w:rPr>
          <w:rFonts w:ascii="Calibri" w:hAnsi="Calibri" w:cs="Calibri"/>
          <w:sz w:val="24"/>
          <w:szCs w:val="24"/>
          <w:vertAlign w:val="superscript"/>
        </w:rPr>
        <w:t>2</w:t>
      </w:r>
      <w:r w:rsidRPr="00A34958">
        <w:rPr>
          <w:rFonts w:ascii="Calibri" w:hAnsi="Calibri" w:cs="Calibri"/>
          <w:sz w:val="24"/>
          <w:szCs w:val="24"/>
        </w:rPr>
        <w:t xml:space="preserve"> bez DPH.</w:t>
      </w:r>
    </w:p>
    <w:p w14:paraId="182AA387" w14:textId="77777777" w:rsidR="00C8780A" w:rsidRPr="00A34958" w:rsidRDefault="00C8780A" w:rsidP="00A34958">
      <w:pPr>
        <w:spacing w:after="0" w:line="240" w:lineRule="auto"/>
        <w:mirrorIndents/>
        <w:jc w:val="both"/>
        <w:rPr>
          <w:rFonts w:ascii="Calibri" w:hAnsi="Calibri" w:cs="Calibri"/>
          <w:bCs/>
          <w:sz w:val="24"/>
          <w:szCs w:val="24"/>
        </w:rPr>
      </w:pPr>
    </w:p>
    <w:p w14:paraId="36D0249F" w14:textId="77777777" w:rsidR="00C8780A" w:rsidRPr="008C17E2" w:rsidRDefault="00C8780A" w:rsidP="00B202E2">
      <w:pPr>
        <w:pStyle w:val="Odstavecseseznamem"/>
        <w:keepNext/>
        <w:numPr>
          <w:ilvl w:val="0"/>
          <w:numId w:val="36"/>
        </w:numPr>
        <w:spacing w:after="0" w:line="240" w:lineRule="auto"/>
        <w:ind w:left="284" w:hanging="284"/>
        <w:mirrorIndents/>
        <w:jc w:val="both"/>
        <w:rPr>
          <w:rFonts w:ascii="Calibri" w:hAnsi="Calibri" w:cs="Calibri"/>
          <w:b/>
          <w:sz w:val="24"/>
          <w:szCs w:val="24"/>
        </w:rPr>
      </w:pPr>
      <w:r w:rsidRPr="008C17E2">
        <w:rPr>
          <w:rFonts w:ascii="Calibri" w:hAnsi="Calibri" w:cs="Calibri"/>
          <w:b/>
          <w:sz w:val="24"/>
          <w:szCs w:val="24"/>
        </w:rPr>
        <w:t>SÚS JM kraje</w:t>
      </w:r>
    </w:p>
    <w:p w14:paraId="6A19B28A" w14:textId="77777777" w:rsidR="00C8780A" w:rsidRPr="00A34958" w:rsidRDefault="00C8780A" w:rsidP="00245571">
      <w:pPr>
        <w:keepNext/>
        <w:spacing w:after="0" w:line="240" w:lineRule="auto"/>
        <w:mirrorIndents/>
        <w:jc w:val="both"/>
        <w:rPr>
          <w:rFonts w:ascii="Calibri" w:hAnsi="Calibri" w:cs="Calibri"/>
          <w:bCs/>
          <w:sz w:val="24"/>
          <w:szCs w:val="24"/>
        </w:rPr>
      </w:pPr>
    </w:p>
    <w:p w14:paraId="76E33C9C" w14:textId="79FACC31" w:rsidR="00C8780A" w:rsidRPr="00A34958" w:rsidRDefault="00C8780A" w:rsidP="00A34958">
      <w:pPr>
        <w:spacing w:after="0" w:line="240" w:lineRule="auto"/>
        <w:mirrorIndents/>
        <w:jc w:val="both"/>
        <w:rPr>
          <w:rFonts w:ascii="Calibri" w:hAnsi="Calibri" w:cs="Calibri"/>
          <w:bCs/>
          <w:sz w:val="24"/>
          <w:szCs w:val="24"/>
        </w:rPr>
      </w:pPr>
      <w:r w:rsidRPr="00A34958">
        <w:rPr>
          <w:rFonts w:ascii="Calibri" w:hAnsi="Calibri" w:cs="Calibri"/>
          <w:b/>
          <w:bCs/>
          <w:sz w:val="24"/>
          <w:szCs w:val="24"/>
        </w:rPr>
        <w:t xml:space="preserve">Rekonstrukce 5 mostů v úseku silnice č. II/422 </w:t>
      </w:r>
      <w:proofErr w:type="gramStart"/>
      <w:r w:rsidRPr="00A34958">
        <w:rPr>
          <w:rFonts w:ascii="Calibri" w:hAnsi="Calibri" w:cs="Calibri"/>
          <w:b/>
          <w:bCs/>
          <w:sz w:val="24"/>
          <w:szCs w:val="24"/>
        </w:rPr>
        <w:t>Podivín</w:t>
      </w:r>
      <w:proofErr w:type="gramEnd"/>
      <w:r w:rsidR="00B202E2">
        <w:rPr>
          <w:rFonts w:ascii="Calibri" w:hAnsi="Calibri" w:cs="Calibri"/>
          <w:b/>
          <w:bCs/>
          <w:sz w:val="24"/>
          <w:szCs w:val="24"/>
        </w:rPr>
        <w:t>–</w:t>
      </w:r>
      <w:proofErr w:type="gramStart"/>
      <w:r w:rsidRPr="00A34958">
        <w:rPr>
          <w:rFonts w:ascii="Calibri" w:hAnsi="Calibri" w:cs="Calibri"/>
          <w:b/>
          <w:bCs/>
          <w:sz w:val="24"/>
          <w:szCs w:val="24"/>
        </w:rPr>
        <w:t>Lednice</w:t>
      </w:r>
      <w:proofErr w:type="gramEnd"/>
    </w:p>
    <w:p w14:paraId="06991CC5" w14:textId="77777777" w:rsidR="00C8780A" w:rsidRPr="00A34958" w:rsidRDefault="00C8780A" w:rsidP="00A34958">
      <w:pPr>
        <w:spacing w:after="0" w:line="240" w:lineRule="auto"/>
        <w:mirrorIndents/>
        <w:jc w:val="both"/>
        <w:rPr>
          <w:rFonts w:ascii="Calibri" w:hAnsi="Calibri" w:cs="Calibri"/>
          <w:bCs/>
          <w:sz w:val="24"/>
          <w:szCs w:val="24"/>
        </w:rPr>
      </w:pPr>
      <w:r w:rsidRPr="00A34958">
        <w:rPr>
          <w:rFonts w:ascii="Calibri" w:hAnsi="Calibri" w:cs="Calibri"/>
          <w:bCs/>
          <w:sz w:val="24"/>
          <w:szCs w:val="24"/>
        </w:rPr>
        <w:t>Celkové náklady 15,4 mil. Kč bez DPH, dokončení v roce 2016.</w:t>
      </w:r>
    </w:p>
    <w:p w14:paraId="3AF15ADA" w14:textId="77777777" w:rsidR="00C8780A" w:rsidRPr="00A34958" w:rsidRDefault="00C8780A" w:rsidP="00A34958">
      <w:pPr>
        <w:spacing w:after="0" w:line="240" w:lineRule="auto"/>
        <w:mirrorIndents/>
        <w:jc w:val="both"/>
        <w:rPr>
          <w:rFonts w:ascii="Calibri" w:hAnsi="Calibri" w:cs="Calibri"/>
          <w:bCs/>
          <w:sz w:val="24"/>
          <w:szCs w:val="24"/>
        </w:rPr>
      </w:pPr>
    </w:p>
    <w:tbl>
      <w:tblPr>
        <w:tblStyle w:val="Mkatabulky"/>
        <w:tblW w:w="9083" w:type="dxa"/>
        <w:tblLook w:val="04A0" w:firstRow="1" w:lastRow="0" w:firstColumn="1" w:lastColumn="0" w:noHBand="0" w:noVBand="1"/>
      </w:tblPr>
      <w:tblGrid>
        <w:gridCol w:w="1180"/>
        <w:gridCol w:w="1704"/>
        <w:gridCol w:w="1890"/>
        <w:gridCol w:w="2438"/>
        <w:gridCol w:w="1871"/>
      </w:tblGrid>
      <w:tr w:rsidR="00AE3C6C" w:rsidRPr="00A34958" w14:paraId="4FEF9264" w14:textId="77777777" w:rsidTr="00AE3C6C">
        <w:trPr>
          <w:trHeight w:val="283"/>
        </w:trPr>
        <w:tc>
          <w:tcPr>
            <w:tcW w:w="1180" w:type="dxa"/>
            <w:shd w:val="clear" w:color="auto" w:fill="E5F1FF"/>
            <w:vAlign w:val="center"/>
          </w:tcPr>
          <w:p w14:paraId="58373A41" w14:textId="77777777" w:rsidR="00C8780A" w:rsidRPr="00A34958" w:rsidRDefault="00C8780A" w:rsidP="00A34958">
            <w:pPr>
              <w:spacing w:line="252" w:lineRule="auto"/>
              <w:contextualSpacing/>
              <w:mirrorIndents/>
              <w:jc w:val="center"/>
              <w:rPr>
                <w:rFonts w:ascii="Calibri" w:hAnsi="Calibri" w:cs="Calibri"/>
                <w:b/>
                <w:sz w:val="20"/>
                <w:szCs w:val="20"/>
              </w:rPr>
            </w:pPr>
            <w:r w:rsidRPr="00A34958">
              <w:rPr>
                <w:rFonts w:ascii="Calibri" w:hAnsi="Calibri" w:cs="Calibri"/>
                <w:b/>
                <w:sz w:val="20"/>
                <w:szCs w:val="20"/>
              </w:rPr>
              <w:t>Most ev. č.</w:t>
            </w:r>
          </w:p>
        </w:tc>
        <w:tc>
          <w:tcPr>
            <w:tcW w:w="1704" w:type="dxa"/>
            <w:shd w:val="clear" w:color="auto" w:fill="E5F1FF"/>
            <w:vAlign w:val="center"/>
          </w:tcPr>
          <w:p w14:paraId="59C2C061" w14:textId="77777777" w:rsidR="00C8780A" w:rsidRPr="00A34958" w:rsidRDefault="00C8780A" w:rsidP="00A34958">
            <w:pPr>
              <w:spacing w:line="252" w:lineRule="auto"/>
              <w:contextualSpacing/>
              <w:mirrorIndents/>
              <w:jc w:val="center"/>
              <w:rPr>
                <w:rFonts w:ascii="Calibri" w:hAnsi="Calibri" w:cs="Calibri"/>
                <w:b/>
                <w:bCs/>
                <w:sz w:val="20"/>
                <w:szCs w:val="20"/>
              </w:rPr>
            </w:pPr>
            <w:r w:rsidRPr="00A34958">
              <w:rPr>
                <w:rFonts w:ascii="Calibri" w:hAnsi="Calibri" w:cs="Calibri"/>
                <w:b/>
                <w:bCs/>
                <w:sz w:val="20"/>
                <w:szCs w:val="20"/>
              </w:rPr>
              <w:t>Celkové náklady</w:t>
            </w:r>
          </w:p>
          <w:p w14:paraId="1F5B313E" w14:textId="77777777" w:rsidR="00C8780A" w:rsidRPr="00A34958" w:rsidRDefault="00C8780A" w:rsidP="00A34958">
            <w:pPr>
              <w:spacing w:line="252" w:lineRule="auto"/>
              <w:contextualSpacing/>
              <w:mirrorIndents/>
              <w:jc w:val="center"/>
              <w:rPr>
                <w:rFonts w:ascii="Calibri" w:hAnsi="Calibri" w:cs="Calibri"/>
                <w:b/>
                <w:bCs/>
                <w:sz w:val="20"/>
                <w:szCs w:val="20"/>
              </w:rPr>
            </w:pPr>
            <w:r w:rsidRPr="00A34958">
              <w:rPr>
                <w:rFonts w:ascii="Calibri" w:hAnsi="Calibri" w:cs="Calibri"/>
                <w:b/>
                <w:bCs/>
                <w:sz w:val="20"/>
                <w:szCs w:val="20"/>
              </w:rPr>
              <w:t>(v mil. Kč)</w:t>
            </w:r>
          </w:p>
        </w:tc>
        <w:tc>
          <w:tcPr>
            <w:tcW w:w="1890" w:type="dxa"/>
            <w:shd w:val="clear" w:color="auto" w:fill="E5F1FF"/>
            <w:vAlign w:val="center"/>
          </w:tcPr>
          <w:p w14:paraId="087CCF80" w14:textId="77777777" w:rsidR="00C8780A" w:rsidRPr="00A34958" w:rsidRDefault="00C8780A" w:rsidP="00A34958">
            <w:pPr>
              <w:spacing w:line="252" w:lineRule="auto"/>
              <w:contextualSpacing/>
              <w:mirrorIndents/>
              <w:jc w:val="center"/>
              <w:rPr>
                <w:rFonts w:ascii="Calibri" w:hAnsi="Calibri" w:cs="Calibri"/>
                <w:b/>
                <w:bCs/>
                <w:sz w:val="20"/>
                <w:szCs w:val="20"/>
              </w:rPr>
            </w:pPr>
            <w:r w:rsidRPr="00A34958">
              <w:rPr>
                <w:rFonts w:ascii="Calibri" w:hAnsi="Calibri" w:cs="Calibri"/>
                <w:b/>
                <w:bCs/>
                <w:sz w:val="20"/>
                <w:szCs w:val="20"/>
              </w:rPr>
              <w:t>Jednotková cena</w:t>
            </w:r>
          </w:p>
          <w:p w14:paraId="373108EA" w14:textId="1D76F797" w:rsidR="00C8780A" w:rsidRPr="00A34958" w:rsidRDefault="00C8780A" w:rsidP="00A34958">
            <w:pPr>
              <w:spacing w:line="252" w:lineRule="auto"/>
              <w:contextualSpacing/>
              <w:mirrorIndents/>
              <w:jc w:val="center"/>
              <w:rPr>
                <w:rFonts w:ascii="Calibri" w:hAnsi="Calibri" w:cs="Calibri"/>
                <w:b/>
                <w:bCs/>
                <w:sz w:val="20"/>
                <w:szCs w:val="20"/>
              </w:rPr>
            </w:pPr>
            <w:r w:rsidRPr="00A34958">
              <w:rPr>
                <w:rFonts w:ascii="Calibri" w:hAnsi="Calibri" w:cs="Calibri"/>
                <w:b/>
                <w:bCs/>
                <w:sz w:val="20"/>
                <w:szCs w:val="20"/>
              </w:rPr>
              <w:t>projektu (</w:t>
            </w:r>
            <w:r w:rsidR="00B26E73">
              <w:rPr>
                <w:rFonts w:ascii="Calibri" w:hAnsi="Calibri" w:cs="Calibri"/>
                <w:b/>
                <w:bCs/>
                <w:sz w:val="20"/>
                <w:szCs w:val="20"/>
              </w:rPr>
              <w:t>v </w:t>
            </w:r>
            <w:r w:rsidRPr="00A34958">
              <w:rPr>
                <w:rFonts w:ascii="Calibri" w:hAnsi="Calibri" w:cs="Calibri"/>
                <w:b/>
                <w:bCs/>
                <w:sz w:val="20"/>
                <w:szCs w:val="20"/>
              </w:rPr>
              <w:t>Kč/m</w:t>
            </w:r>
            <w:r w:rsidRPr="00A34958">
              <w:rPr>
                <w:rFonts w:ascii="Calibri" w:hAnsi="Calibri" w:cs="Calibri"/>
                <w:b/>
                <w:bCs/>
                <w:sz w:val="20"/>
                <w:szCs w:val="20"/>
                <w:vertAlign w:val="superscript"/>
              </w:rPr>
              <w:t>2</w:t>
            </w:r>
            <w:r w:rsidRPr="00A34958">
              <w:rPr>
                <w:rFonts w:ascii="Calibri" w:hAnsi="Calibri" w:cs="Calibri"/>
                <w:b/>
                <w:bCs/>
                <w:sz w:val="20"/>
                <w:szCs w:val="20"/>
              </w:rPr>
              <w:t>)</w:t>
            </w:r>
          </w:p>
        </w:tc>
        <w:tc>
          <w:tcPr>
            <w:tcW w:w="2438" w:type="dxa"/>
            <w:shd w:val="clear" w:color="auto" w:fill="E5F1FF"/>
            <w:vAlign w:val="center"/>
          </w:tcPr>
          <w:p w14:paraId="6F2FC150" w14:textId="77777777" w:rsidR="00C8780A" w:rsidRPr="00A34958" w:rsidRDefault="00C8780A" w:rsidP="00A34958">
            <w:pPr>
              <w:spacing w:line="252" w:lineRule="auto"/>
              <w:contextualSpacing/>
              <w:mirrorIndents/>
              <w:jc w:val="center"/>
              <w:rPr>
                <w:rFonts w:ascii="Calibri" w:hAnsi="Calibri" w:cs="Calibri"/>
                <w:b/>
                <w:bCs/>
                <w:sz w:val="20"/>
                <w:szCs w:val="20"/>
              </w:rPr>
            </w:pPr>
            <w:r w:rsidRPr="00A34958">
              <w:rPr>
                <w:rFonts w:ascii="Calibri" w:hAnsi="Calibri" w:cs="Calibri"/>
                <w:b/>
                <w:bCs/>
                <w:sz w:val="20"/>
                <w:szCs w:val="20"/>
              </w:rPr>
              <w:t>Jednotková cena</w:t>
            </w:r>
          </w:p>
          <w:p w14:paraId="1617FEC5" w14:textId="2E178AC1" w:rsidR="00C8780A" w:rsidRPr="00A34958" w:rsidRDefault="00C8780A" w:rsidP="00A34958">
            <w:pPr>
              <w:spacing w:line="252" w:lineRule="auto"/>
              <w:contextualSpacing/>
              <w:mirrorIndents/>
              <w:jc w:val="center"/>
              <w:rPr>
                <w:rFonts w:ascii="Calibri" w:hAnsi="Calibri" w:cs="Calibri"/>
                <w:b/>
                <w:bCs/>
                <w:sz w:val="20"/>
                <w:szCs w:val="20"/>
              </w:rPr>
            </w:pPr>
            <w:r w:rsidRPr="00A34958">
              <w:rPr>
                <w:rFonts w:ascii="Calibri" w:hAnsi="Calibri" w:cs="Calibri"/>
                <w:b/>
                <w:bCs/>
                <w:sz w:val="20"/>
                <w:szCs w:val="20"/>
              </w:rPr>
              <w:t>mostovky (</w:t>
            </w:r>
            <w:r w:rsidR="00B26E73">
              <w:rPr>
                <w:rFonts w:ascii="Calibri" w:hAnsi="Calibri" w:cs="Calibri"/>
                <w:b/>
                <w:bCs/>
                <w:sz w:val="20"/>
                <w:szCs w:val="20"/>
              </w:rPr>
              <w:t>v </w:t>
            </w:r>
            <w:r w:rsidRPr="00A34958">
              <w:rPr>
                <w:rFonts w:ascii="Calibri" w:hAnsi="Calibri" w:cs="Calibri"/>
                <w:b/>
                <w:bCs/>
                <w:sz w:val="20"/>
                <w:szCs w:val="20"/>
              </w:rPr>
              <w:t>Kč/m</w:t>
            </w:r>
            <w:r w:rsidRPr="00A34958">
              <w:rPr>
                <w:rFonts w:ascii="Calibri" w:hAnsi="Calibri" w:cs="Calibri"/>
                <w:b/>
                <w:bCs/>
                <w:sz w:val="20"/>
                <w:szCs w:val="20"/>
                <w:vertAlign w:val="superscript"/>
              </w:rPr>
              <w:t>2</w:t>
            </w:r>
            <w:r w:rsidRPr="00A34958">
              <w:rPr>
                <w:rFonts w:ascii="Calibri" w:hAnsi="Calibri" w:cs="Calibri"/>
                <w:b/>
                <w:bCs/>
                <w:sz w:val="20"/>
                <w:szCs w:val="20"/>
              </w:rPr>
              <w:t>)</w:t>
            </w:r>
          </w:p>
        </w:tc>
        <w:tc>
          <w:tcPr>
            <w:tcW w:w="1871" w:type="dxa"/>
            <w:shd w:val="clear" w:color="auto" w:fill="E5F1FF"/>
            <w:vAlign w:val="center"/>
          </w:tcPr>
          <w:p w14:paraId="319583D7" w14:textId="14CF92FE" w:rsidR="00C8780A" w:rsidRPr="00A34958" w:rsidRDefault="00C8780A" w:rsidP="00A34958">
            <w:pPr>
              <w:spacing w:line="252" w:lineRule="auto"/>
              <w:contextualSpacing/>
              <w:mirrorIndents/>
              <w:jc w:val="center"/>
              <w:rPr>
                <w:rFonts w:ascii="Calibri" w:hAnsi="Calibri" w:cs="Calibri"/>
                <w:b/>
                <w:bCs/>
                <w:sz w:val="20"/>
                <w:szCs w:val="20"/>
              </w:rPr>
            </w:pPr>
            <w:r w:rsidRPr="00A34958">
              <w:rPr>
                <w:rFonts w:ascii="Calibri" w:hAnsi="Calibri" w:cs="Calibri"/>
                <w:b/>
                <w:bCs/>
                <w:sz w:val="20"/>
                <w:szCs w:val="20"/>
              </w:rPr>
              <w:t>Jednotková cena mostního svršku (</w:t>
            </w:r>
            <w:r w:rsidR="00B26E73">
              <w:rPr>
                <w:rFonts w:ascii="Calibri" w:hAnsi="Calibri" w:cs="Calibri"/>
                <w:b/>
                <w:bCs/>
                <w:sz w:val="20"/>
                <w:szCs w:val="20"/>
              </w:rPr>
              <w:t>v </w:t>
            </w:r>
            <w:r w:rsidRPr="00A34958">
              <w:rPr>
                <w:rFonts w:ascii="Calibri" w:hAnsi="Calibri" w:cs="Calibri"/>
                <w:b/>
                <w:bCs/>
                <w:sz w:val="20"/>
                <w:szCs w:val="20"/>
              </w:rPr>
              <w:t>Kč/m</w:t>
            </w:r>
            <w:r w:rsidRPr="00A34958">
              <w:rPr>
                <w:rFonts w:ascii="Calibri" w:hAnsi="Calibri" w:cs="Calibri"/>
                <w:b/>
                <w:bCs/>
                <w:sz w:val="20"/>
                <w:szCs w:val="20"/>
                <w:vertAlign w:val="superscript"/>
              </w:rPr>
              <w:t>2</w:t>
            </w:r>
            <w:r w:rsidRPr="00A34958">
              <w:rPr>
                <w:rFonts w:ascii="Calibri" w:hAnsi="Calibri" w:cs="Calibri"/>
                <w:b/>
                <w:bCs/>
                <w:sz w:val="20"/>
                <w:szCs w:val="20"/>
              </w:rPr>
              <w:t>)</w:t>
            </w:r>
          </w:p>
        </w:tc>
      </w:tr>
      <w:tr w:rsidR="00AE3C6C" w:rsidRPr="00A34958" w14:paraId="19D33964" w14:textId="77777777" w:rsidTr="00AE3C6C">
        <w:trPr>
          <w:trHeight w:val="283"/>
        </w:trPr>
        <w:tc>
          <w:tcPr>
            <w:tcW w:w="1180" w:type="dxa"/>
            <w:vAlign w:val="center"/>
          </w:tcPr>
          <w:p w14:paraId="34CFE484" w14:textId="77777777" w:rsidR="00C8780A" w:rsidRPr="00A34958" w:rsidRDefault="00C8780A" w:rsidP="00A34958">
            <w:pPr>
              <w:spacing w:line="252" w:lineRule="auto"/>
              <w:contextualSpacing/>
              <w:mirrorIndents/>
              <w:jc w:val="center"/>
              <w:rPr>
                <w:rFonts w:ascii="Calibri" w:hAnsi="Calibri" w:cs="Calibri"/>
                <w:sz w:val="20"/>
                <w:szCs w:val="20"/>
              </w:rPr>
            </w:pPr>
            <w:r w:rsidRPr="00A34958">
              <w:rPr>
                <w:rFonts w:ascii="Calibri" w:hAnsi="Calibri" w:cs="Calibri"/>
                <w:sz w:val="20"/>
                <w:szCs w:val="20"/>
              </w:rPr>
              <w:t>422-040</w:t>
            </w:r>
          </w:p>
        </w:tc>
        <w:tc>
          <w:tcPr>
            <w:tcW w:w="1704" w:type="dxa"/>
            <w:vAlign w:val="center"/>
          </w:tcPr>
          <w:p w14:paraId="267E5BCB" w14:textId="77777777" w:rsidR="00C8780A" w:rsidRPr="00A34958" w:rsidRDefault="00C8780A" w:rsidP="00A34958">
            <w:pPr>
              <w:spacing w:line="252" w:lineRule="auto"/>
              <w:ind w:right="145"/>
              <w:contextualSpacing/>
              <w:mirrorIndents/>
              <w:jc w:val="right"/>
              <w:rPr>
                <w:rFonts w:ascii="Calibri" w:hAnsi="Calibri" w:cs="Calibri"/>
                <w:sz w:val="20"/>
                <w:szCs w:val="20"/>
              </w:rPr>
            </w:pPr>
            <w:r w:rsidRPr="00A34958">
              <w:rPr>
                <w:rFonts w:ascii="Calibri" w:hAnsi="Calibri" w:cs="Calibri"/>
                <w:sz w:val="20"/>
                <w:szCs w:val="20"/>
              </w:rPr>
              <w:t>1,3</w:t>
            </w:r>
          </w:p>
        </w:tc>
        <w:tc>
          <w:tcPr>
            <w:tcW w:w="1890" w:type="dxa"/>
            <w:vAlign w:val="center"/>
          </w:tcPr>
          <w:p w14:paraId="58944B4B" w14:textId="77777777" w:rsidR="00C8780A" w:rsidRPr="00A34958" w:rsidRDefault="00C8780A" w:rsidP="00A34958">
            <w:pPr>
              <w:pStyle w:val="Odstavecseseznamem"/>
              <w:spacing w:line="252" w:lineRule="auto"/>
              <w:ind w:right="145"/>
              <w:mirrorIndents/>
              <w:jc w:val="right"/>
              <w:rPr>
                <w:rFonts w:ascii="Calibri" w:hAnsi="Calibri" w:cs="Calibri"/>
                <w:sz w:val="20"/>
                <w:szCs w:val="20"/>
              </w:rPr>
            </w:pPr>
            <w:r w:rsidRPr="00A34958">
              <w:rPr>
                <w:rFonts w:ascii="Calibri" w:hAnsi="Calibri" w:cs="Calibri"/>
                <w:sz w:val="20"/>
                <w:szCs w:val="20"/>
              </w:rPr>
              <w:t>12 040</w:t>
            </w:r>
          </w:p>
        </w:tc>
        <w:tc>
          <w:tcPr>
            <w:tcW w:w="2438" w:type="dxa"/>
            <w:vAlign w:val="center"/>
          </w:tcPr>
          <w:p w14:paraId="4C196033" w14:textId="353BD1A4" w:rsidR="00C8780A" w:rsidRPr="00A34958" w:rsidRDefault="00C8780A" w:rsidP="00AE3C6C">
            <w:pPr>
              <w:pStyle w:val="Odstavecseseznamem"/>
              <w:numPr>
                <w:ilvl w:val="0"/>
                <w:numId w:val="31"/>
              </w:numPr>
              <w:spacing w:line="252" w:lineRule="auto"/>
              <w:ind w:left="1225" w:right="166" w:firstLine="0"/>
              <w:mirrorIndents/>
              <w:jc w:val="right"/>
              <w:rPr>
                <w:rFonts w:ascii="Calibri" w:hAnsi="Calibri" w:cs="Calibri"/>
                <w:sz w:val="20"/>
                <w:szCs w:val="20"/>
              </w:rPr>
            </w:pPr>
            <w:r w:rsidRPr="00A34958">
              <w:rPr>
                <w:rFonts w:ascii="Calibri" w:hAnsi="Calibri" w:cs="Calibri"/>
                <w:sz w:val="20"/>
                <w:szCs w:val="20"/>
              </w:rPr>
              <w:t>*</w:t>
            </w:r>
          </w:p>
        </w:tc>
        <w:tc>
          <w:tcPr>
            <w:tcW w:w="1871" w:type="dxa"/>
            <w:vAlign w:val="center"/>
          </w:tcPr>
          <w:p w14:paraId="048C6A36" w14:textId="77777777" w:rsidR="00C8780A" w:rsidRPr="00A34958" w:rsidRDefault="00C8780A" w:rsidP="00A34958">
            <w:pPr>
              <w:pStyle w:val="Odstavecseseznamem"/>
              <w:spacing w:line="252" w:lineRule="auto"/>
              <w:ind w:left="0" w:right="145"/>
              <w:mirrorIndents/>
              <w:jc w:val="right"/>
              <w:rPr>
                <w:rFonts w:ascii="Calibri" w:hAnsi="Calibri" w:cs="Calibri"/>
                <w:sz w:val="20"/>
                <w:szCs w:val="20"/>
              </w:rPr>
            </w:pPr>
            <w:r w:rsidRPr="00A34958">
              <w:rPr>
                <w:rFonts w:ascii="Calibri" w:hAnsi="Calibri" w:cs="Calibri"/>
                <w:sz w:val="20"/>
                <w:szCs w:val="20"/>
              </w:rPr>
              <w:t>2 093</w:t>
            </w:r>
          </w:p>
        </w:tc>
      </w:tr>
      <w:tr w:rsidR="00AE3C6C" w:rsidRPr="00A34958" w14:paraId="1B3FA6F8" w14:textId="77777777" w:rsidTr="00AE3C6C">
        <w:trPr>
          <w:trHeight w:val="283"/>
        </w:trPr>
        <w:tc>
          <w:tcPr>
            <w:tcW w:w="1180" w:type="dxa"/>
            <w:vAlign w:val="center"/>
          </w:tcPr>
          <w:p w14:paraId="574D6567" w14:textId="77777777" w:rsidR="00C8780A" w:rsidRPr="00A34958" w:rsidRDefault="00C8780A" w:rsidP="00A34958">
            <w:pPr>
              <w:spacing w:line="252" w:lineRule="auto"/>
              <w:contextualSpacing/>
              <w:mirrorIndents/>
              <w:jc w:val="center"/>
              <w:rPr>
                <w:rFonts w:ascii="Calibri" w:hAnsi="Calibri" w:cs="Calibri"/>
                <w:sz w:val="20"/>
                <w:szCs w:val="20"/>
              </w:rPr>
            </w:pPr>
            <w:r w:rsidRPr="00A34958">
              <w:rPr>
                <w:rFonts w:ascii="Calibri" w:hAnsi="Calibri" w:cs="Calibri"/>
                <w:sz w:val="20"/>
                <w:szCs w:val="20"/>
              </w:rPr>
              <w:t>422-041</w:t>
            </w:r>
          </w:p>
        </w:tc>
        <w:tc>
          <w:tcPr>
            <w:tcW w:w="1704" w:type="dxa"/>
            <w:vAlign w:val="center"/>
          </w:tcPr>
          <w:p w14:paraId="4F380379" w14:textId="77777777" w:rsidR="00C8780A" w:rsidRPr="00A34958" w:rsidRDefault="00C8780A" w:rsidP="00A34958">
            <w:pPr>
              <w:spacing w:line="252" w:lineRule="auto"/>
              <w:ind w:right="145"/>
              <w:contextualSpacing/>
              <w:mirrorIndents/>
              <w:jc w:val="right"/>
              <w:rPr>
                <w:rFonts w:ascii="Calibri" w:hAnsi="Calibri" w:cs="Calibri"/>
                <w:sz w:val="20"/>
                <w:szCs w:val="20"/>
              </w:rPr>
            </w:pPr>
            <w:r w:rsidRPr="00A34958">
              <w:rPr>
                <w:rFonts w:ascii="Calibri" w:hAnsi="Calibri" w:cs="Calibri"/>
                <w:sz w:val="20"/>
                <w:szCs w:val="20"/>
              </w:rPr>
              <w:t>1,1</w:t>
            </w:r>
          </w:p>
        </w:tc>
        <w:tc>
          <w:tcPr>
            <w:tcW w:w="1890" w:type="dxa"/>
            <w:vAlign w:val="center"/>
          </w:tcPr>
          <w:p w14:paraId="32EA17BE" w14:textId="77777777" w:rsidR="00C8780A" w:rsidRPr="00A34958" w:rsidRDefault="00C8780A" w:rsidP="00A34958">
            <w:pPr>
              <w:spacing w:line="252" w:lineRule="auto"/>
              <w:ind w:left="-4499" w:right="145"/>
              <w:contextualSpacing/>
              <w:mirrorIndents/>
              <w:jc w:val="right"/>
              <w:rPr>
                <w:rFonts w:ascii="Calibri" w:hAnsi="Calibri" w:cs="Calibri"/>
                <w:sz w:val="20"/>
                <w:szCs w:val="20"/>
              </w:rPr>
            </w:pPr>
            <w:r w:rsidRPr="00A34958">
              <w:rPr>
                <w:rFonts w:ascii="Calibri" w:hAnsi="Calibri" w:cs="Calibri"/>
                <w:sz w:val="20"/>
                <w:szCs w:val="20"/>
              </w:rPr>
              <w:t>10 179</w:t>
            </w:r>
          </w:p>
        </w:tc>
        <w:tc>
          <w:tcPr>
            <w:tcW w:w="2438" w:type="dxa"/>
            <w:vAlign w:val="center"/>
          </w:tcPr>
          <w:p w14:paraId="599DA53F" w14:textId="52E64D9B" w:rsidR="00C8780A" w:rsidRPr="00A34958" w:rsidRDefault="00C8780A" w:rsidP="00AE3C6C">
            <w:pPr>
              <w:pStyle w:val="Odstavecseseznamem"/>
              <w:numPr>
                <w:ilvl w:val="0"/>
                <w:numId w:val="31"/>
              </w:numPr>
              <w:spacing w:line="252" w:lineRule="auto"/>
              <w:ind w:left="1225" w:right="166" w:firstLine="0"/>
              <w:mirrorIndents/>
              <w:jc w:val="right"/>
              <w:rPr>
                <w:rFonts w:ascii="Calibri" w:hAnsi="Calibri" w:cs="Calibri"/>
                <w:sz w:val="20"/>
                <w:szCs w:val="20"/>
              </w:rPr>
            </w:pPr>
            <w:r w:rsidRPr="00A34958">
              <w:rPr>
                <w:rFonts w:ascii="Calibri" w:hAnsi="Calibri" w:cs="Calibri"/>
                <w:sz w:val="20"/>
                <w:szCs w:val="20"/>
              </w:rPr>
              <w:t>*</w:t>
            </w:r>
          </w:p>
        </w:tc>
        <w:tc>
          <w:tcPr>
            <w:tcW w:w="1871" w:type="dxa"/>
            <w:vAlign w:val="center"/>
          </w:tcPr>
          <w:p w14:paraId="0FD937D5" w14:textId="77777777" w:rsidR="00C8780A" w:rsidRPr="00A34958" w:rsidRDefault="00C8780A" w:rsidP="00A34958">
            <w:pPr>
              <w:pStyle w:val="Odstavecseseznamem"/>
              <w:spacing w:line="252" w:lineRule="auto"/>
              <w:ind w:left="0" w:right="145"/>
              <w:mirrorIndents/>
              <w:jc w:val="right"/>
              <w:rPr>
                <w:rFonts w:ascii="Calibri" w:hAnsi="Calibri" w:cs="Calibri"/>
                <w:sz w:val="20"/>
                <w:szCs w:val="20"/>
              </w:rPr>
            </w:pPr>
            <w:r w:rsidRPr="00A34958">
              <w:rPr>
                <w:rFonts w:ascii="Calibri" w:hAnsi="Calibri" w:cs="Calibri"/>
                <w:sz w:val="20"/>
                <w:szCs w:val="20"/>
              </w:rPr>
              <w:t>2 062</w:t>
            </w:r>
          </w:p>
        </w:tc>
      </w:tr>
      <w:tr w:rsidR="00AE3C6C" w:rsidRPr="00A34958" w14:paraId="180159AA" w14:textId="77777777" w:rsidTr="00AE3C6C">
        <w:trPr>
          <w:trHeight w:val="283"/>
        </w:trPr>
        <w:tc>
          <w:tcPr>
            <w:tcW w:w="1180" w:type="dxa"/>
            <w:vAlign w:val="center"/>
          </w:tcPr>
          <w:p w14:paraId="73F54198" w14:textId="77777777" w:rsidR="00C8780A" w:rsidRPr="00A34958" w:rsidRDefault="00C8780A" w:rsidP="00A34958">
            <w:pPr>
              <w:spacing w:line="252" w:lineRule="auto"/>
              <w:contextualSpacing/>
              <w:mirrorIndents/>
              <w:jc w:val="center"/>
              <w:rPr>
                <w:rFonts w:ascii="Calibri" w:hAnsi="Calibri" w:cs="Calibri"/>
                <w:sz w:val="20"/>
                <w:szCs w:val="20"/>
              </w:rPr>
            </w:pPr>
            <w:r w:rsidRPr="00A34958">
              <w:rPr>
                <w:rFonts w:ascii="Calibri" w:hAnsi="Calibri" w:cs="Calibri"/>
                <w:sz w:val="20"/>
                <w:szCs w:val="20"/>
              </w:rPr>
              <w:t>422-042</w:t>
            </w:r>
          </w:p>
        </w:tc>
        <w:tc>
          <w:tcPr>
            <w:tcW w:w="1704" w:type="dxa"/>
            <w:vAlign w:val="center"/>
          </w:tcPr>
          <w:p w14:paraId="22E26BB1" w14:textId="77777777" w:rsidR="00C8780A" w:rsidRPr="00A34958" w:rsidRDefault="00C8780A" w:rsidP="00A34958">
            <w:pPr>
              <w:spacing w:line="252" w:lineRule="auto"/>
              <w:ind w:right="145"/>
              <w:contextualSpacing/>
              <w:mirrorIndents/>
              <w:jc w:val="right"/>
              <w:rPr>
                <w:rFonts w:ascii="Calibri" w:hAnsi="Calibri" w:cs="Calibri"/>
                <w:sz w:val="20"/>
                <w:szCs w:val="20"/>
              </w:rPr>
            </w:pPr>
            <w:r w:rsidRPr="00A34958">
              <w:rPr>
                <w:rFonts w:ascii="Calibri" w:hAnsi="Calibri" w:cs="Calibri"/>
                <w:sz w:val="20"/>
                <w:szCs w:val="20"/>
              </w:rPr>
              <w:t>1,5</w:t>
            </w:r>
          </w:p>
        </w:tc>
        <w:tc>
          <w:tcPr>
            <w:tcW w:w="1890" w:type="dxa"/>
            <w:vAlign w:val="center"/>
          </w:tcPr>
          <w:p w14:paraId="634A285C" w14:textId="77777777" w:rsidR="00C8780A" w:rsidRPr="00A34958" w:rsidRDefault="00C8780A" w:rsidP="00A34958">
            <w:pPr>
              <w:spacing w:line="252" w:lineRule="auto"/>
              <w:ind w:left="-4499" w:right="145"/>
              <w:contextualSpacing/>
              <w:mirrorIndents/>
              <w:jc w:val="right"/>
              <w:rPr>
                <w:rFonts w:ascii="Calibri" w:hAnsi="Calibri" w:cs="Calibri"/>
                <w:sz w:val="20"/>
                <w:szCs w:val="20"/>
              </w:rPr>
            </w:pPr>
            <w:r w:rsidRPr="00A34958">
              <w:rPr>
                <w:rFonts w:ascii="Calibri" w:hAnsi="Calibri" w:cs="Calibri"/>
                <w:sz w:val="20"/>
                <w:szCs w:val="20"/>
              </w:rPr>
              <w:t>6 339</w:t>
            </w:r>
          </w:p>
        </w:tc>
        <w:tc>
          <w:tcPr>
            <w:tcW w:w="2438" w:type="dxa"/>
            <w:vAlign w:val="center"/>
          </w:tcPr>
          <w:p w14:paraId="2EFB4111" w14:textId="683C02A8" w:rsidR="00C8780A" w:rsidRPr="00A34958" w:rsidRDefault="00C8780A" w:rsidP="00AE3C6C">
            <w:pPr>
              <w:pStyle w:val="Odstavecseseznamem"/>
              <w:numPr>
                <w:ilvl w:val="0"/>
                <w:numId w:val="31"/>
              </w:numPr>
              <w:spacing w:line="252" w:lineRule="auto"/>
              <w:ind w:left="1225" w:right="166" w:firstLine="0"/>
              <w:mirrorIndents/>
              <w:jc w:val="right"/>
              <w:rPr>
                <w:rFonts w:ascii="Calibri" w:hAnsi="Calibri" w:cs="Calibri"/>
                <w:sz w:val="20"/>
                <w:szCs w:val="20"/>
              </w:rPr>
            </w:pPr>
            <w:r w:rsidRPr="00A34958">
              <w:rPr>
                <w:rFonts w:ascii="Calibri" w:hAnsi="Calibri" w:cs="Calibri"/>
                <w:sz w:val="20"/>
                <w:szCs w:val="20"/>
              </w:rPr>
              <w:t>*</w:t>
            </w:r>
          </w:p>
        </w:tc>
        <w:tc>
          <w:tcPr>
            <w:tcW w:w="1871" w:type="dxa"/>
            <w:vAlign w:val="center"/>
          </w:tcPr>
          <w:p w14:paraId="77FBF560" w14:textId="77777777" w:rsidR="00C8780A" w:rsidRPr="00A34958" w:rsidRDefault="00C8780A" w:rsidP="00A34958">
            <w:pPr>
              <w:pStyle w:val="Odstavecseseznamem"/>
              <w:spacing w:line="252" w:lineRule="auto"/>
              <w:ind w:left="0" w:right="145"/>
              <w:mirrorIndents/>
              <w:jc w:val="right"/>
              <w:rPr>
                <w:rFonts w:ascii="Calibri" w:hAnsi="Calibri" w:cs="Calibri"/>
                <w:sz w:val="20"/>
                <w:szCs w:val="20"/>
              </w:rPr>
            </w:pPr>
            <w:r w:rsidRPr="00A34958">
              <w:rPr>
                <w:rFonts w:ascii="Calibri" w:hAnsi="Calibri" w:cs="Calibri"/>
                <w:sz w:val="20"/>
                <w:szCs w:val="20"/>
              </w:rPr>
              <w:t>696</w:t>
            </w:r>
          </w:p>
        </w:tc>
      </w:tr>
      <w:tr w:rsidR="00AE3C6C" w:rsidRPr="00A34958" w14:paraId="3F65B8BB" w14:textId="77777777" w:rsidTr="00AE3C6C">
        <w:trPr>
          <w:trHeight w:val="283"/>
        </w:trPr>
        <w:tc>
          <w:tcPr>
            <w:tcW w:w="1180" w:type="dxa"/>
            <w:vAlign w:val="center"/>
          </w:tcPr>
          <w:p w14:paraId="06D996EB" w14:textId="77777777" w:rsidR="00C8780A" w:rsidRPr="00A34958" w:rsidRDefault="00C8780A" w:rsidP="00A34958">
            <w:pPr>
              <w:spacing w:line="252" w:lineRule="auto"/>
              <w:contextualSpacing/>
              <w:mirrorIndents/>
              <w:jc w:val="center"/>
              <w:rPr>
                <w:rFonts w:ascii="Calibri" w:hAnsi="Calibri" w:cs="Calibri"/>
                <w:sz w:val="20"/>
                <w:szCs w:val="20"/>
              </w:rPr>
            </w:pPr>
            <w:r w:rsidRPr="00A34958">
              <w:rPr>
                <w:rFonts w:ascii="Calibri" w:hAnsi="Calibri" w:cs="Calibri"/>
                <w:sz w:val="20"/>
                <w:szCs w:val="20"/>
              </w:rPr>
              <w:t>422-043</w:t>
            </w:r>
          </w:p>
        </w:tc>
        <w:tc>
          <w:tcPr>
            <w:tcW w:w="1704" w:type="dxa"/>
            <w:vAlign w:val="center"/>
          </w:tcPr>
          <w:p w14:paraId="647F65C6" w14:textId="77777777" w:rsidR="00C8780A" w:rsidRPr="00A34958" w:rsidRDefault="00C8780A" w:rsidP="00A34958">
            <w:pPr>
              <w:spacing w:line="252" w:lineRule="auto"/>
              <w:ind w:right="145"/>
              <w:contextualSpacing/>
              <w:mirrorIndents/>
              <w:jc w:val="right"/>
              <w:rPr>
                <w:rFonts w:ascii="Calibri" w:hAnsi="Calibri" w:cs="Calibri"/>
                <w:sz w:val="20"/>
                <w:szCs w:val="20"/>
              </w:rPr>
            </w:pPr>
            <w:r w:rsidRPr="00A34958">
              <w:rPr>
                <w:rFonts w:ascii="Calibri" w:hAnsi="Calibri" w:cs="Calibri"/>
                <w:sz w:val="20"/>
                <w:szCs w:val="20"/>
              </w:rPr>
              <w:t>5,2</w:t>
            </w:r>
          </w:p>
        </w:tc>
        <w:tc>
          <w:tcPr>
            <w:tcW w:w="1890" w:type="dxa"/>
            <w:vAlign w:val="center"/>
          </w:tcPr>
          <w:p w14:paraId="067043CF" w14:textId="77777777" w:rsidR="00C8780A" w:rsidRPr="00A34958" w:rsidRDefault="00C8780A" w:rsidP="00A34958">
            <w:pPr>
              <w:spacing w:line="252" w:lineRule="auto"/>
              <w:ind w:left="-4499" w:right="145"/>
              <w:contextualSpacing/>
              <w:mirrorIndents/>
              <w:jc w:val="right"/>
              <w:rPr>
                <w:rFonts w:ascii="Calibri" w:hAnsi="Calibri" w:cs="Calibri"/>
                <w:sz w:val="20"/>
                <w:szCs w:val="20"/>
              </w:rPr>
            </w:pPr>
            <w:r w:rsidRPr="00A34958">
              <w:rPr>
                <w:rFonts w:ascii="Calibri" w:hAnsi="Calibri" w:cs="Calibri"/>
                <w:sz w:val="20"/>
                <w:szCs w:val="20"/>
                <w:lang w:eastAsia="cs-CZ"/>
              </w:rPr>
              <w:t>3 812</w:t>
            </w:r>
          </w:p>
        </w:tc>
        <w:tc>
          <w:tcPr>
            <w:tcW w:w="2438" w:type="dxa"/>
            <w:vAlign w:val="center"/>
          </w:tcPr>
          <w:p w14:paraId="1BE61EBD" w14:textId="613ECE95" w:rsidR="00C8780A" w:rsidRPr="00A34958" w:rsidRDefault="00C8780A" w:rsidP="00AE3C6C">
            <w:pPr>
              <w:pStyle w:val="Odstavecseseznamem"/>
              <w:numPr>
                <w:ilvl w:val="0"/>
                <w:numId w:val="31"/>
              </w:numPr>
              <w:spacing w:line="252" w:lineRule="auto"/>
              <w:ind w:left="1225" w:right="166" w:firstLine="0"/>
              <w:mirrorIndents/>
              <w:jc w:val="right"/>
              <w:rPr>
                <w:rFonts w:ascii="Calibri" w:hAnsi="Calibri" w:cs="Calibri"/>
                <w:sz w:val="20"/>
                <w:szCs w:val="20"/>
              </w:rPr>
            </w:pPr>
            <w:r w:rsidRPr="00A34958">
              <w:rPr>
                <w:rFonts w:ascii="Calibri" w:hAnsi="Calibri" w:cs="Calibri"/>
                <w:sz w:val="20"/>
                <w:szCs w:val="20"/>
              </w:rPr>
              <w:t>*</w:t>
            </w:r>
          </w:p>
        </w:tc>
        <w:tc>
          <w:tcPr>
            <w:tcW w:w="1871" w:type="dxa"/>
            <w:vAlign w:val="center"/>
          </w:tcPr>
          <w:p w14:paraId="6635F786" w14:textId="77777777" w:rsidR="00C8780A" w:rsidRPr="00A34958" w:rsidRDefault="00C8780A" w:rsidP="00A34958">
            <w:pPr>
              <w:pStyle w:val="Odstavecseseznamem"/>
              <w:spacing w:line="252" w:lineRule="auto"/>
              <w:ind w:left="0" w:right="145"/>
              <w:mirrorIndents/>
              <w:jc w:val="right"/>
              <w:rPr>
                <w:rFonts w:ascii="Calibri" w:hAnsi="Calibri" w:cs="Calibri"/>
                <w:sz w:val="20"/>
                <w:szCs w:val="20"/>
              </w:rPr>
            </w:pPr>
            <w:r w:rsidRPr="00A34958">
              <w:rPr>
                <w:rFonts w:ascii="Calibri" w:hAnsi="Calibri" w:cs="Calibri"/>
                <w:sz w:val="20"/>
                <w:szCs w:val="20"/>
              </w:rPr>
              <w:t>411</w:t>
            </w:r>
          </w:p>
        </w:tc>
      </w:tr>
      <w:tr w:rsidR="00AE3C6C" w:rsidRPr="00A34958" w14:paraId="1E0A05AA" w14:textId="77777777" w:rsidTr="00AE3C6C">
        <w:trPr>
          <w:trHeight w:val="283"/>
        </w:trPr>
        <w:tc>
          <w:tcPr>
            <w:tcW w:w="1180" w:type="dxa"/>
            <w:vAlign w:val="center"/>
          </w:tcPr>
          <w:p w14:paraId="3C6CAABC" w14:textId="77777777" w:rsidR="00C8780A" w:rsidRPr="00A34958" w:rsidRDefault="00C8780A" w:rsidP="00A34958">
            <w:pPr>
              <w:spacing w:line="252" w:lineRule="auto"/>
              <w:contextualSpacing/>
              <w:mirrorIndents/>
              <w:jc w:val="center"/>
              <w:rPr>
                <w:rFonts w:ascii="Calibri" w:hAnsi="Calibri" w:cs="Calibri"/>
                <w:sz w:val="20"/>
                <w:szCs w:val="20"/>
              </w:rPr>
            </w:pPr>
            <w:r w:rsidRPr="00A34958">
              <w:rPr>
                <w:rFonts w:ascii="Calibri" w:hAnsi="Calibri" w:cs="Calibri"/>
                <w:sz w:val="20"/>
                <w:szCs w:val="20"/>
              </w:rPr>
              <w:t>422-044</w:t>
            </w:r>
          </w:p>
        </w:tc>
        <w:tc>
          <w:tcPr>
            <w:tcW w:w="1704" w:type="dxa"/>
            <w:vAlign w:val="center"/>
          </w:tcPr>
          <w:p w14:paraId="2FDECF1B" w14:textId="77777777" w:rsidR="00C8780A" w:rsidRPr="00A34958" w:rsidRDefault="00C8780A" w:rsidP="00A34958">
            <w:pPr>
              <w:spacing w:line="252" w:lineRule="auto"/>
              <w:ind w:right="145"/>
              <w:contextualSpacing/>
              <w:mirrorIndents/>
              <w:jc w:val="right"/>
              <w:rPr>
                <w:rFonts w:ascii="Calibri" w:hAnsi="Calibri" w:cs="Calibri"/>
                <w:sz w:val="20"/>
                <w:szCs w:val="20"/>
              </w:rPr>
            </w:pPr>
            <w:r w:rsidRPr="00A34958">
              <w:rPr>
                <w:rFonts w:ascii="Calibri" w:hAnsi="Calibri" w:cs="Calibri"/>
                <w:sz w:val="20"/>
                <w:szCs w:val="20"/>
              </w:rPr>
              <w:t>6,3</w:t>
            </w:r>
          </w:p>
        </w:tc>
        <w:tc>
          <w:tcPr>
            <w:tcW w:w="1890" w:type="dxa"/>
            <w:vAlign w:val="center"/>
          </w:tcPr>
          <w:p w14:paraId="11BC0C5D" w14:textId="77777777" w:rsidR="00C8780A" w:rsidRPr="00A34958" w:rsidRDefault="00C8780A" w:rsidP="00A34958">
            <w:pPr>
              <w:spacing w:line="252" w:lineRule="auto"/>
              <w:ind w:left="-4499" w:right="145"/>
              <w:contextualSpacing/>
              <w:mirrorIndents/>
              <w:jc w:val="right"/>
              <w:rPr>
                <w:rFonts w:ascii="Calibri" w:hAnsi="Calibri" w:cs="Calibri"/>
                <w:sz w:val="20"/>
                <w:szCs w:val="20"/>
                <w:lang w:eastAsia="cs-CZ"/>
              </w:rPr>
            </w:pPr>
            <w:r w:rsidRPr="00A34958">
              <w:rPr>
                <w:rFonts w:ascii="Calibri" w:hAnsi="Calibri" w:cs="Calibri"/>
                <w:sz w:val="20"/>
                <w:szCs w:val="20"/>
                <w:lang w:eastAsia="cs-CZ"/>
              </w:rPr>
              <w:t>8 819</w:t>
            </w:r>
          </w:p>
        </w:tc>
        <w:tc>
          <w:tcPr>
            <w:tcW w:w="2438" w:type="dxa"/>
            <w:vAlign w:val="center"/>
          </w:tcPr>
          <w:p w14:paraId="7632FF2F" w14:textId="77777777" w:rsidR="00C8780A" w:rsidRPr="00A34958" w:rsidRDefault="00C8780A" w:rsidP="00AE3C6C">
            <w:pPr>
              <w:pStyle w:val="Odstavecseseznamem"/>
              <w:tabs>
                <w:tab w:val="left" w:pos="1941"/>
              </w:tabs>
              <w:spacing w:line="252" w:lineRule="auto"/>
              <w:ind w:left="729" w:right="145"/>
              <w:mirrorIndents/>
              <w:jc w:val="right"/>
              <w:rPr>
                <w:rFonts w:ascii="Calibri" w:hAnsi="Calibri" w:cs="Calibri"/>
                <w:sz w:val="20"/>
                <w:szCs w:val="20"/>
              </w:rPr>
            </w:pPr>
            <w:r w:rsidRPr="00A34958">
              <w:rPr>
                <w:rFonts w:ascii="Calibri" w:hAnsi="Calibri" w:cs="Calibri"/>
                <w:sz w:val="20"/>
                <w:szCs w:val="20"/>
              </w:rPr>
              <w:t>2 688</w:t>
            </w:r>
          </w:p>
        </w:tc>
        <w:tc>
          <w:tcPr>
            <w:tcW w:w="1871" w:type="dxa"/>
            <w:vAlign w:val="center"/>
          </w:tcPr>
          <w:p w14:paraId="1D749F25" w14:textId="77777777" w:rsidR="00C8780A" w:rsidRPr="00A34958" w:rsidRDefault="00C8780A" w:rsidP="00A34958">
            <w:pPr>
              <w:pStyle w:val="Odstavecseseznamem"/>
              <w:spacing w:line="252" w:lineRule="auto"/>
              <w:ind w:left="0" w:right="145"/>
              <w:mirrorIndents/>
              <w:jc w:val="right"/>
              <w:rPr>
                <w:rFonts w:ascii="Calibri" w:hAnsi="Calibri" w:cs="Calibri"/>
                <w:sz w:val="20"/>
                <w:szCs w:val="20"/>
              </w:rPr>
            </w:pPr>
            <w:r w:rsidRPr="00A34958">
              <w:rPr>
                <w:rFonts w:ascii="Calibri" w:hAnsi="Calibri" w:cs="Calibri"/>
                <w:sz w:val="20"/>
                <w:szCs w:val="20"/>
              </w:rPr>
              <w:t>1 142</w:t>
            </w:r>
          </w:p>
        </w:tc>
      </w:tr>
    </w:tbl>
    <w:p w14:paraId="01881F95" w14:textId="41880504" w:rsidR="00C8780A" w:rsidRPr="00D826A9" w:rsidRDefault="00B202E2" w:rsidP="00294541">
      <w:pPr>
        <w:spacing w:before="40" w:after="0" w:line="252" w:lineRule="auto"/>
        <w:mirrorIndents/>
        <w:jc w:val="both"/>
        <w:rPr>
          <w:rFonts w:cstheme="minorHAnsi"/>
          <w:bCs/>
          <w:sz w:val="20"/>
          <w:szCs w:val="20"/>
        </w:rPr>
      </w:pPr>
      <w:r w:rsidRPr="00F42666">
        <w:rPr>
          <w:rFonts w:cstheme="minorHAnsi"/>
          <w:b/>
          <w:sz w:val="20"/>
          <w:szCs w:val="20"/>
        </w:rPr>
        <w:t>Pozn.:</w:t>
      </w:r>
      <w:r>
        <w:rPr>
          <w:rFonts w:cstheme="minorHAnsi"/>
          <w:sz w:val="20"/>
          <w:szCs w:val="20"/>
        </w:rPr>
        <w:t xml:space="preserve"> </w:t>
      </w:r>
      <w:r w:rsidR="00C8780A" w:rsidRPr="00D826A9">
        <w:rPr>
          <w:rFonts w:cstheme="minorHAnsi"/>
          <w:sz w:val="20"/>
          <w:szCs w:val="20"/>
        </w:rPr>
        <w:t>* Cenu nebylo možno vyčíslit.</w:t>
      </w:r>
    </w:p>
    <w:p w14:paraId="5E303BEB" w14:textId="77777777" w:rsidR="00C8780A" w:rsidRPr="00D826A9" w:rsidRDefault="00C8780A" w:rsidP="006C6B3C">
      <w:pPr>
        <w:spacing w:after="0" w:line="252" w:lineRule="auto"/>
        <w:contextualSpacing/>
        <w:mirrorIndents/>
        <w:jc w:val="both"/>
        <w:rPr>
          <w:rFonts w:cstheme="minorHAnsi"/>
          <w:bCs/>
          <w:sz w:val="20"/>
          <w:szCs w:val="20"/>
        </w:rPr>
      </w:pPr>
    </w:p>
    <w:p w14:paraId="7B778753" w14:textId="77777777" w:rsidR="00C8780A" w:rsidRPr="006C6B3C" w:rsidRDefault="00C8780A" w:rsidP="006C6B3C">
      <w:pPr>
        <w:spacing w:after="0" w:line="252" w:lineRule="auto"/>
        <w:contextualSpacing/>
        <w:mirrorIndents/>
        <w:jc w:val="both"/>
        <w:rPr>
          <w:rFonts w:cstheme="minorHAnsi"/>
          <w:bCs/>
          <w:sz w:val="24"/>
          <w:szCs w:val="24"/>
        </w:rPr>
      </w:pPr>
    </w:p>
    <w:p w14:paraId="338F8878" w14:textId="77777777" w:rsidR="00D826A9" w:rsidRDefault="00D826A9">
      <w:pPr>
        <w:rPr>
          <w:rFonts w:cstheme="minorHAnsi"/>
          <w:b/>
          <w:bCs/>
          <w:sz w:val="24"/>
          <w:szCs w:val="24"/>
        </w:rPr>
      </w:pPr>
      <w:r>
        <w:rPr>
          <w:rFonts w:cstheme="minorHAnsi"/>
          <w:b/>
          <w:bCs/>
          <w:sz w:val="24"/>
          <w:szCs w:val="24"/>
        </w:rPr>
        <w:br w:type="page"/>
      </w:r>
    </w:p>
    <w:p w14:paraId="24732D40" w14:textId="77777777" w:rsidR="00C8780A" w:rsidRPr="006C6B3C" w:rsidRDefault="00C8780A" w:rsidP="006C6B3C">
      <w:pPr>
        <w:spacing w:after="0" w:line="252" w:lineRule="auto"/>
        <w:contextualSpacing/>
        <w:mirrorIndents/>
        <w:jc w:val="both"/>
        <w:rPr>
          <w:rFonts w:cstheme="minorHAnsi"/>
          <w:b/>
          <w:bCs/>
          <w:sz w:val="24"/>
          <w:szCs w:val="24"/>
        </w:rPr>
      </w:pPr>
      <w:r w:rsidRPr="006C6B3C">
        <w:rPr>
          <w:rFonts w:cstheme="minorHAnsi"/>
          <w:b/>
          <w:bCs/>
          <w:sz w:val="24"/>
          <w:szCs w:val="24"/>
        </w:rPr>
        <w:t>Rekonstrukce mostů ev. č. 4203-3 a ev. č. 4203-4 v Šakvicích</w:t>
      </w:r>
    </w:p>
    <w:p w14:paraId="719BB8EE" w14:textId="77777777" w:rsidR="00C8780A" w:rsidRPr="006C6B3C" w:rsidRDefault="00C8780A" w:rsidP="006C6B3C">
      <w:pPr>
        <w:spacing w:after="0" w:line="252" w:lineRule="auto"/>
        <w:contextualSpacing/>
        <w:mirrorIndents/>
        <w:jc w:val="both"/>
        <w:rPr>
          <w:rFonts w:cstheme="minorHAnsi"/>
          <w:bCs/>
          <w:sz w:val="24"/>
          <w:szCs w:val="24"/>
        </w:rPr>
      </w:pPr>
      <w:r w:rsidRPr="006C6B3C">
        <w:rPr>
          <w:rFonts w:cstheme="minorHAnsi"/>
          <w:bCs/>
          <w:sz w:val="24"/>
          <w:szCs w:val="24"/>
        </w:rPr>
        <w:t>Celkové náklady 15,4 mil. Kč bez DPH, dokončení v roce 2017.</w:t>
      </w:r>
    </w:p>
    <w:p w14:paraId="7E1263A4" w14:textId="77777777" w:rsidR="00C8780A" w:rsidRPr="006C6B3C" w:rsidRDefault="00C8780A" w:rsidP="006C6B3C">
      <w:pPr>
        <w:spacing w:after="0" w:line="252" w:lineRule="auto"/>
        <w:contextualSpacing/>
        <w:mirrorIndents/>
        <w:jc w:val="both"/>
        <w:rPr>
          <w:rFonts w:cstheme="minorHAnsi"/>
          <w:bCs/>
          <w:sz w:val="24"/>
          <w:szCs w:val="24"/>
        </w:rPr>
      </w:pPr>
    </w:p>
    <w:tbl>
      <w:tblPr>
        <w:tblStyle w:val="Mkatabulky"/>
        <w:tblW w:w="9073" w:type="dxa"/>
        <w:tblLook w:val="04A0" w:firstRow="1" w:lastRow="0" w:firstColumn="1" w:lastColumn="0" w:noHBand="0" w:noVBand="1"/>
      </w:tblPr>
      <w:tblGrid>
        <w:gridCol w:w="1379"/>
        <w:gridCol w:w="1662"/>
        <w:gridCol w:w="1984"/>
        <w:gridCol w:w="1984"/>
        <w:gridCol w:w="2064"/>
      </w:tblGrid>
      <w:tr w:rsidR="00C8780A" w:rsidRPr="00294541" w14:paraId="1661024C" w14:textId="77777777" w:rsidTr="00AE3C6C">
        <w:trPr>
          <w:trHeight w:val="283"/>
        </w:trPr>
        <w:tc>
          <w:tcPr>
            <w:tcW w:w="1379" w:type="dxa"/>
            <w:shd w:val="clear" w:color="auto" w:fill="E5F1FF"/>
            <w:vAlign w:val="center"/>
          </w:tcPr>
          <w:p w14:paraId="22857B0C" w14:textId="77777777" w:rsidR="00C8780A" w:rsidRPr="00294541" w:rsidRDefault="00C8780A" w:rsidP="00294541">
            <w:pPr>
              <w:mirrorIndents/>
              <w:jc w:val="center"/>
              <w:rPr>
                <w:rFonts w:ascii="Calibri" w:hAnsi="Calibri" w:cs="Calibri"/>
                <w:b/>
                <w:sz w:val="20"/>
                <w:szCs w:val="20"/>
              </w:rPr>
            </w:pPr>
            <w:r w:rsidRPr="00294541">
              <w:rPr>
                <w:rFonts w:ascii="Calibri" w:hAnsi="Calibri" w:cs="Calibri"/>
                <w:b/>
                <w:sz w:val="20"/>
                <w:szCs w:val="20"/>
              </w:rPr>
              <w:t>Most ev. č.</w:t>
            </w:r>
          </w:p>
        </w:tc>
        <w:tc>
          <w:tcPr>
            <w:tcW w:w="1662" w:type="dxa"/>
            <w:shd w:val="clear" w:color="auto" w:fill="E5F1FF"/>
            <w:vAlign w:val="center"/>
          </w:tcPr>
          <w:p w14:paraId="75CE478F" w14:textId="77777777" w:rsidR="00C8780A" w:rsidRPr="00294541" w:rsidRDefault="00C8780A" w:rsidP="00294541">
            <w:pPr>
              <w:mirrorIndents/>
              <w:jc w:val="center"/>
              <w:rPr>
                <w:rFonts w:ascii="Calibri" w:hAnsi="Calibri" w:cs="Calibri"/>
                <w:b/>
                <w:bCs/>
                <w:sz w:val="20"/>
                <w:szCs w:val="20"/>
              </w:rPr>
            </w:pPr>
            <w:r w:rsidRPr="00294541">
              <w:rPr>
                <w:rFonts w:ascii="Calibri" w:hAnsi="Calibri" w:cs="Calibri"/>
                <w:b/>
                <w:bCs/>
                <w:sz w:val="20"/>
                <w:szCs w:val="20"/>
              </w:rPr>
              <w:t>Celkové náklady</w:t>
            </w:r>
          </w:p>
          <w:p w14:paraId="059C2EBE" w14:textId="77777777" w:rsidR="00C8780A" w:rsidRPr="00294541" w:rsidRDefault="00C8780A" w:rsidP="00294541">
            <w:pPr>
              <w:mirrorIndents/>
              <w:jc w:val="center"/>
              <w:rPr>
                <w:rFonts w:ascii="Calibri" w:hAnsi="Calibri" w:cs="Calibri"/>
                <w:b/>
                <w:bCs/>
                <w:sz w:val="20"/>
                <w:szCs w:val="20"/>
              </w:rPr>
            </w:pPr>
            <w:r w:rsidRPr="00294541">
              <w:rPr>
                <w:rFonts w:ascii="Calibri" w:hAnsi="Calibri" w:cs="Calibri"/>
                <w:b/>
                <w:bCs/>
                <w:sz w:val="20"/>
                <w:szCs w:val="20"/>
              </w:rPr>
              <w:t>(v mil. Kč)</w:t>
            </w:r>
          </w:p>
        </w:tc>
        <w:tc>
          <w:tcPr>
            <w:tcW w:w="1984" w:type="dxa"/>
            <w:shd w:val="clear" w:color="auto" w:fill="E5F1FF"/>
            <w:vAlign w:val="center"/>
          </w:tcPr>
          <w:p w14:paraId="53B9D0D1" w14:textId="77777777" w:rsidR="00C8780A" w:rsidRPr="00294541" w:rsidRDefault="00C8780A" w:rsidP="00294541">
            <w:pPr>
              <w:mirrorIndents/>
              <w:jc w:val="center"/>
              <w:rPr>
                <w:rFonts w:ascii="Calibri" w:hAnsi="Calibri" w:cs="Calibri"/>
                <w:b/>
                <w:bCs/>
                <w:sz w:val="20"/>
                <w:szCs w:val="20"/>
              </w:rPr>
            </w:pPr>
            <w:r w:rsidRPr="00294541">
              <w:rPr>
                <w:rFonts w:ascii="Calibri" w:hAnsi="Calibri" w:cs="Calibri"/>
                <w:b/>
                <w:bCs/>
                <w:sz w:val="20"/>
                <w:szCs w:val="20"/>
              </w:rPr>
              <w:t>Jednotková cena</w:t>
            </w:r>
          </w:p>
          <w:p w14:paraId="1A8CB8B2" w14:textId="05B30AE1" w:rsidR="00C8780A" w:rsidRPr="00294541" w:rsidRDefault="00C8780A" w:rsidP="00294541">
            <w:pPr>
              <w:mirrorIndents/>
              <w:jc w:val="center"/>
              <w:rPr>
                <w:rFonts w:ascii="Calibri" w:hAnsi="Calibri" w:cs="Calibri"/>
                <w:b/>
                <w:bCs/>
                <w:sz w:val="20"/>
                <w:szCs w:val="20"/>
              </w:rPr>
            </w:pPr>
            <w:r w:rsidRPr="00294541">
              <w:rPr>
                <w:rFonts w:ascii="Calibri" w:hAnsi="Calibri" w:cs="Calibri"/>
                <w:b/>
                <w:bCs/>
                <w:sz w:val="20"/>
                <w:szCs w:val="20"/>
              </w:rPr>
              <w:t>projektu (</w:t>
            </w:r>
            <w:r w:rsidR="00B26E73">
              <w:rPr>
                <w:rFonts w:ascii="Calibri" w:hAnsi="Calibri" w:cs="Calibri"/>
                <w:b/>
                <w:bCs/>
                <w:sz w:val="20"/>
                <w:szCs w:val="20"/>
              </w:rPr>
              <w:t>v </w:t>
            </w:r>
            <w:r w:rsidRPr="00294541">
              <w:rPr>
                <w:rFonts w:ascii="Calibri" w:hAnsi="Calibri" w:cs="Calibri"/>
                <w:b/>
                <w:bCs/>
                <w:sz w:val="20"/>
                <w:szCs w:val="20"/>
              </w:rPr>
              <w:t>Kč/m</w:t>
            </w:r>
            <w:r w:rsidRPr="00294541">
              <w:rPr>
                <w:rFonts w:ascii="Calibri" w:hAnsi="Calibri" w:cs="Calibri"/>
                <w:b/>
                <w:bCs/>
                <w:sz w:val="20"/>
                <w:szCs w:val="20"/>
                <w:vertAlign w:val="superscript"/>
              </w:rPr>
              <w:t>2</w:t>
            </w:r>
            <w:r w:rsidRPr="00294541">
              <w:rPr>
                <w:rFonts w:ascii="Calibri" w:hAnsi="Calibri" w:cs="Calibri"/>
                <w:b/>
                <w:bCs/>
                <w:sz w:val="20"/>
                <w:szCs w:val="20"/>
              </w:rPr>
              <w:t>)</w:t>
            </w:r>
          </w:p>
        </w:tc>
        <w:tc>
          <w:tcPr>
            <w:tcW w:w="1984" w:type="dxa"/>
            <w:shd w:val="clear" w:color="auto" w:fill="E5F1FF"/>
            <w:vAlign w:val="center"/>
          </w:tcPr>
          <w:p w14:paraId="2396452E" w14:textId="77777777" w:rsidR="00C8780A" w:rsidRPr="00294541" w:rsidRDefault="00C8780A" w:rsidP="00294541">
            <w:pPr>
              <w:mirrorIndents/>
              <w:jc w:val="center"/>
              <w:rPr>
                <w:rFonts w:ascii="Calibri" w:hAnsi="Calibri" w:cs="Calibri"/>
                <w:b/>
                <w:bCs/>
                <w:sz w:val="20"/>
                <w:szCs w:val="20"/>
              </w:rPr>
            </w:pPr>
            <w:r w:rsidRPr="00294541">
              <w:rPr>
                <w:rFonts w:ascii="Calibri" w:hAnsi="Calibri" w:cs="Calibri"/>
                <w:b/>
                <w:bCs/>
                <w:sz w:val="20"/>
                <w:szCs w:val="20"/>
              </w:rPr>
              <w:t>Jednotková cena</w:t>
            </w:r>
          </w:p>
          <w:p w14:paraId="56E8B83F" w14:textId="2CDD62EE" w:rsidR="00C8780A" w:rsidRPr="00294541" w:rsidRDefault="00C8780A" w:rsidP="00294541">
            <w:pPr>
              <w:mirrorIndents/>
              <w:jc w:val="center"/>
              <w:rPr>
                <w:rFonts w:ascii="Calibri" w:hAnsi="Calibri" w:cs="Calibri"/>
                <w:b/>
                <w:bCs/>
                <w:sz w:val="20"/>
                <w:szCs w:val="20"/>
              </w:rPr>
            </w:pPr>
            <w:r w:rsidRPr="00294541">
              <w:rPr>
                <w:rFonts w:ascii="Calibri" w:hAnsi="Calibri" w:cs="Calibri"/>
                <w:b/>
                <w:bCs/>
                <w:sz w:val="20"/>
                <w:szCs w:val="20"/>
              </w:rPr>
              <w:t>mostovky (</w:t>
            </w:r>
            <w:r w:rsidR="00B26E73">
              <w:rPr>
                <w:rFonts w:ascii="Calibri" w:hAnsi="Calibri" w:cs="Calibri"/>
                <w:b/>
                <w:bCs/>
                <w:sz w:val="20"/>
                <w:szCs w:val="20"/>
              </w:rPr>
              <w:t>v </w:t>
            </w:r>
            <w:r w:rsidRPr="00294541">
              <w:rPr>
                <w:rFonts w:ascii="Calibri" w:hAnsi="Calibri" w:cs="Calibri"/>
                <w:b/>
                <w:bCs/>
                <w:sz w:val="20"/>
                <w:szCs w:val="20"/>
              </w:rPr>
              <w:t>Kč/m</w:t>
            </w:r>
            <w:r w:rsidRPr="00294541">
              <w:rPr>
                <w:rFonts w:ascii="Calibri" w:hAnsi="Calibri" w:cs="Calibri"/>
                <w:b/>
                <w:bCs/>
                <w:sz w:val="20"/>
                <w:szCs w:val="20"/>
                <w:vertAlign w:val="superscript"/>
              </w:rPr>
              <w:t>2</w:t>
            </w:r>
            <w:r w:rsidRPr="00294541">
              <w:rPr>
                <w:rFonts w:ascii="Calibri" w:hAnsi="Calibri" w:cs="Calibri"/>
                <w:b/>
                <w:bCs/>
                <w:sz w:val="20"/>
                <w:szCs w:val="20"/>
              </w:rPr>
              <w:t>)</w:t>
            </w:r>
          </w:p>
        </w:tc>
        <w:tc>
          <w:tcPr>
            <w:tcW w:w="2064" w:type="dxa"/>
            <w:shd w:val="clear" w:color="auto" w:fill="E5F1FF"/>
            <w:vAlign w:val="center"/>
          </w:tcPr>
          <w:p w14:paraId="38F12E1E" w14:textId="77777777" w:rsidR="00C8780A" w:rsidRPr="00294541" w:rsidRDefault="00C8780A" w:rsidP="00294541">
            <w:pPr>
              <w:mirrorIndents/>
              <w:jc w:val="center"/>
              <w:rPr>
                <w:rFonts w:ascii="Calibri" w:hAnsi="Calibri" w:cs="Calibri"/>
                <w:b/>
                <w:bCs/>
                <w:sz w:val="20"/>
                <w:szCs w:val="20"/>
              </w:rPr>
            </w:pPr>
            <w:r w:rsidRPr="00294541">
              <w:rPr>
                <w:rFonts w:ascii="Calibri" w:hAnsi="Calibri" w:cs="Calibri"/>
                <w:b/>
                <w:bCs/>
                <w:sz w:val="20"/>
                <w:szCs w:val="20"/>
              </w:rPr>
              <w:t>Jednotková cena</w:t>
            </w:r>
          </w:p>
          <w:p w14:paraId="1782F796" w14:textId="1B8FA07C" w:rsidR="00C8780A" w:rsidRPr="00294541" w:rsidRDefault="00C8780A" w:rsidP="00294541">
            <w:pPr>
              <w:mirrorIndents/>
              <w:jc w:val="center"/>
              <w:rPr>
                <w:rFonts w:ascii="Calibri" w:hAnsi="Calibri" w:cs="Calibri"/>
                <w:b/>
                <w:bCs/>
                <w:sz w:val="20"/>
                <w:szCs w:val="20"/>
              </w:rPr>
            </w:pPr>
            <w:r w:rsidRPr="00294541">
              <w:rPr>
                <w:rFonts w:ascii="Calibri" w:hAnsi="Calibri" w:cs="Calibri"/>
                <w:b/>
                <w:bCs/>
                <w:sz w:val="20"/>
                <w:szCs w:val="20"/>
              </w:rPr>
              <w:t>mostního svršku (</w:t>
            </w:r>
            <w:r w:rsidR="00B26E73">
              <w:rPr>
                <w:rFonts w:ascii="Calibri" w:hAnsi="Calibri" w:cs="Calibri"/>
                <w:b/>
                <w:bCs/>
                <w:sz w:val="20"/>
                <w:szCs w:val="20"/>
              </w:rPr>
              <w:t>v </w:t>
            </w:r>
            <w:r w:rsidRPr="00294541">
              <w:rPr>
                <w:rFonts w:ascii="Calibri" w:hAnsi="Calibri" w:cs="Calibri"/>
                <w:b/>
                <w:bCs/>
                <w:sz w:val="20"/>
                <w:szCs w:val="20"/>
              </w:rPr>
              <w:t>Kč/m</w:t>
            </w:r>
            <w:r w:rsidRPr="00294541">
              <w:rPr>
                <w:rFonts w:ascii="Calibri" w:hAnsi="Calibri" w:cs="Calibri"/>
                <w:b/>
                <w:bCs/>
                <w:sz w:val="20"/>
                <w:szCs w:val="20"/>
                <w:vertAlign w:val="superscript"/>
              </w:rPr>
              <w:t>2</w:t>
            </w:r>
            <w:r w:rsidRPr="00294541">
              <w:rPr>
                <w:rFonts w:ascii="Calibri" w:hAnsi="Calibri" w:cs="Calibri"/>
                <w:b/>
                <w:bCs/>
                <w:sz w:val="20"/>
                <w:szCs w:val="20"/>
              </w:rPr>
              <w:t>)</w:t>
            </w:r>
          </w:p>
        </w:tc>
      </w:tr>
      <w:tr w:rsidR="00C8780A" w:rsidRPr="00294541" w14:paraId="42D3DC9E" w14:textId="77777777" w:rsidTr="00AE3C6C">
        <w:trPr>
          <w:trHeight w:val="283"/>
        </w:trPr>
        <w:tc>
          <w:tcPr>
            <w:tcW w:w="1379" w:type="dxa"/>
            <w:vAlign w:val="center"/>
          </w:tcPr>
          <w:p w14:paraId="22A1D80E" w14:textId="77777777" w:rsidR="00C8780A" w:rsidRPr="00294541" w:rsidRDefault="00C8780A" w:rsidP="00294541">
            <w:pPr>
              <w:mirrorIndents/>
              <w:jc w:val="center"/>
              <w:rPr>
                <w:rFonts w:ascii="Calibri" w:hAnsi="Calibri" w:cs="Calibri"/>
                <w:sz w:val="20"/>
                <w:szCs w:val="20"/>
              </w:rPr>
            </w:pPr>
            <w:r w:rsidRPr="00294541">
              <w:rPr>
                <w:rFonts w:ascii="Calibri" w:hAnsi="Calibri" w:cs="Calibri"/>
                <w:sz w:val="20"/>
                <w:szCs w:val="20"/>
              </w:rPr>
              <w:t>4203-3</w:t>
            </w:r>
          </w:p>
        </w:tc>
        <w:tc>
          <w:tcPr>
            <w:tcW w:w="1662" w:type="dxa"/>
            <w:vAlign w:val="center"/>
          </w:tcPr>
          <w:p w14:paraId="35EA5EA3" w14:textId="77777777" w:rsidR="00C8780A" w:rsidRPr="00294541" w:rsidRDefault="00C8780A" w:rsidP="00294541">
            <w:pPr>
              <w:ind w:right="248"/>
              <w:mirrorIndents/>
              <w:jc w:val="right"/>
              <w:rPr>
                <w:rFonts w:ascii="Calibri" w:hAnsi="Calibri" w:cs="Calibri"/>
                <w:sz w:val="20"/>
                <w:szCs w:val="20"/>
              </w:rPr>
            </w:pPr>
            <w:r w:rsidRPr="00294541">
              <w:rPr>
                <w:rFonts w:ascii="Calibri" w:hAnsi="Calibri" w:cs="Calibri"/>
                <w:sz w:val="20"/>
                <w:szCs w:val="20"/>
              </w:rPr>
              <w:t>44,2</w:t>
            </w:r>
          </w:p>
        </w:tc>
        <w:tc>
          <w:tcPr>
            <w:tcW w:w="1984" w:type="dxa"/>
            <w:vAlign w:val="center"/>
          </w:tcPr>
          <w:p w14:paraId="7B3D6CFA" w14:textId="77777777" w:rsidR="00C8780A" w:rsidRPr="00294541" w:rsidRDefault="00C8780A" w:rsidP="00294541">
            <w:pPr>
              <w:ind w:right="248"/>
              <w:mirrorIndents/>
              <w:jc w:val="right"/>
              <w:rPr>
                <w:rFonts w:ascii="Calibri" w:hAnsi="Calibri" w:cs="Calibri"/>
                <w:sz w:val="20"/>
                <w:szCs w:val="20"/>
              </w:rPr>
            </w:pPr>
            <w:r w:rsidRPr="00294541">
              <w:rPr>
                <w:rFonts w:ascii="Calibri" w:hAnsi="Calibri" w:cs="Calibri"/>
                <w:sz w:val="20"/>
                <w:szCs w:val="20"/>
              </w:rPr>
              <w:t>122 062</w:t>
            </w:r>
          </w:p>
        </w:tc>
        <w:tc>
          <w:tcPr>
            <w:tcW w:w="1984" w:type="dxa"/>
            <w:vAlign w:val="center"/>
          </w:tcPr>
          <w:p w14:paraId="7E8AA3E2" w14:textId="77777777" w:rsidR="00C8780A" w:rsidRPr="00294541" w:rsidRDefault="00C8780A" w:rsidP="00294541">
            <w:pPr>
              <w:ind w:right="248"/>
              <w:mirrorIndents/>
              <w:jc w:val="right"/>
              <w:rPr>
                <w:rFonts w:ascii="Calibri" w:hAnsi="Calibri" w:cs="Calibri"/>
                <w:sz w:val="20"/>
                <w:szCs w:val="20"/>
              </w:rPr>
            </w:pPr>
            <w:r w:rsidRPr="00294541">
              <w:rPr>
                <w:rFonts w:ascii="Calibri" w:hAnsi="Calibri" w:cs="Calibri"/>
                <w:sz w:val="20"/>
                <w:szCs w:val="20"/>
              </w:rPr>
              <w:t>54 252</w:t>
            </w:r>
          </w:p>
        </w:tc>
        <w:tc>
          <w:tcPr>
            <w:tcW w:w="2064" w:type="dxa"/>
            <w:vAlign w:val="center"/>
          </w:tcPr>
          <w:p w14:paraId="27BE190D" w14:textId="77777777" w:rsidR="00C8780A" w:rsidRPr="00294541" w:rsidRDefault="00C8780A" w:rsidP="00294541">
            <w:pPr>
              <w:ind w:right="248"/>
              <w:mirrorIndents/>
              <w:jc w:val="right"/>
              <w:rPr>
                <w:rFonts w:ascii="Calibri" w:hAnsi="Calibri" w:cs="Calibri"/>
                <w:sz w:val="20"/>
                <w:szCs w:val="20"/>
              </w:rPr>
            </w:pPr>
            <w:r w:rsidRPr="00294541">
              <w:rPr>
                <w:rFonts w:ascii="Calibri" w:hAnsi="Calibri" w:cs="Calibri"/>
                <w:sz w:val="20"/>
                <w:szCs w:val="20"/>
              </w:rPr>
              <w:t>3 738</w:t>
            </w:r>
          </w:p>
        </w:tc>
      </w:tr>
      <w:tr w:rsidR="00C8780A" w:rsidRPr="00294541" w14:paraId="0E4264FD" w14:textId="77777777" w:rsidTr="00AE3C6C">
        <w:trPr>
          <w:trHeight w:val="283"/>
        </w:trPr>
        <w:tc>
          <w:tcPr>
            <w:tcW w:w="1379" w:type="dxa"/>
            <w:vAlign w:val="center"/>
          </w:tcPr>
          <w:p w14:paraId="54C36B85" w14:textId="77777777" w:rsidR="00C8780A" w:rsidRPr="00294541" w:rsidRDefault="00C8780A" w:rsidP="00294541">
            <w:pPr>
              <w:mirrorIndents/>
              <w:jc w:val="center"/>
              <w:rPr>
                <w:rFonts w:ascii="Calibri" w:hAnsi="Calibri" w:cs="Calibri"/>
                <w:sz w:val="20"/>
                <w:szCs w:val="20"/>
              </w:rPr>
            </w:pPr>
            <w:r w:rsidRPr="00294541">
              <w:rPr>
                <w:rFonts w:ascii="Calibri" w:hAnsi="Calibri" w:cs="Calibri"/>
                <w:sz w:val="20"/>
                <w:szCs w:val="20"/>
              </w:rPr>
              <w:t>4203-4</w:t>
            </w:r>
          </w:p>
        </w:tc>
        <w:tc>
          <w:tcPr>
            <w:tcW w:w="1662" w:type="dxa"/>
            <w:vAlign w:val="center"/>
          </w:tcPr>
          <w:p w14:paraId="6800AA27" w14:textId="77777777" w:rsidR="00C8780A" w:rsidRPr="00294541" w:rsidRDefault="00C8780A" w:rsidP="00294541">
            <w:pPr>
              <w:ind w:right="248"/>
              <w:mirrorIndents/>
              <w:jc w:val="right"/>
              <w:rPr>
                <w:rFonts w:ascii="Calibri" w:hAnsi="Calibri" w:cs="Calibri"/>
                <w:sz w:val="20"/>
                <w:szCs w:val="20"/>
              </w:rPr>
            </w:pPr>
            <w:r w:rsidRPr="00294541">
              <w:rPr>
                <w:rFonts w:ascii="Calibri" w:hAnsi="Calibri" w:cs="Calibri"/>
                <w:sz w:val="20"/>
                <w:szCs w:val="20"/>
              </w:rPr>
              <w:t>20,1</w:t>
            </w:r>
          </w:p>
        </w:tc>
        <w:tc>
          <w:tcPr>
            <w:tcW w:w="1984" w:type="dxa"/>
            <w:vAlign w:val="center"/>
          </w:tcPr>
          <w:p w14:paraId="7C8C7607" w14:textId="77777777" w:rsidR="00C8780A" w:rsidRPr="00294541" w:rsidRDefault="00C8780A" w:rsidP="00294541">
            <w:pPr>
              <w:ind w:right="248"/>
              <w:mirrorIndents/>
              <w:jc w:val="right"/>
              <w:rPr>
                <w:rFonts w:ascii="Calibri" w:hAnsi="Calibri" w:cs="Calibri"/>
                <w:sz w:val="20"/>
                <w:szCs w:val="20"/>
              </w:rPr>
            </w:pPr>
            <w:r w:rsidRPr="00294541">
              <w:rPr>
                <w:rFonts w:ascii="Calibri" w:hAnsi="Calibri" w:cs="Calibri"/>
                <w:sz w:val="20"/>
                <w:szCs w:val="20"/>
              </w:rPr>
              <w:t>133 493</w:t>
            </w:r>
          </w:p>
        </w:tc>
        <w:tc>
          <w:tcPr>
            <w:tcW w:w="1984" w:type="dxa"/>
            <w:vAlign w:val="center"/>
          </w:tcPr>
          <w:p w14:paraId="3398DEE8" w14:textId="77777777" w:rsidR="00C8780A" w:rsidRPr="00294541" w:rsidRDefault="00C8780A" w:rsidP="00294541">
            <w:pPr>
              <w:ind w:right="248"/>
              <w:mirrorIndents/>
              <w:jc w:val="right"/>
              <w:rPr>
                <w:rFonts w:ascii="Calibri" w:hAnsi="Calibri" w:cs="Calibri"/>
                <w:sz w:val="20"/>
                <w:szCs w:val="20"/>
              </w:rPr>
            </w:pPr>
            <w:r w:rsidRPr="00294541">
              <w:rPr>
                <w:rFonts w:ascii="Calibri" w:hAnsi="Calibri" w:cs="Calibri"/>
                <w:sz w:val="20"/>
                <w:szCs w:val="20"/>
              </w:rPr>
              <w:t>29 684</w:t>
            </w:r>
          </w:p>
        </w:tc>
        <w:tc>
          <w:tcPr>
            <w:tcW w:w="2064" w:type="dxa"/>
            <w:vAlign w:val="center"/>
          </w:tcPr>
          <w:p w14:paraId="0AAC4792" w14:textId="77777777" w:rsidR="00C8780A" w:rsidRPr="00294541" w:rsidRDefault="00C8780A" w:rsidP="00294541">
            <w:pPr>
              <w:ind w:right="248"/>
              <w:mirrorIndents/>
              <w:jc w:val="right"/>
              <w:rPr>
                <w:rFonts w:ascii="Calibri" w:hAnsi="Calibri" w:cs="Calibri"/>
                <w:sz w:val="20"/>
                <w:szCs w:val="20"/>
              </w:rPr>
            </w:pPr>
            <w:r w:rsidRPr="00294541">
              <w:rPr>
                <w:rFonts w:ascii="Calibri" w:hAnsi="Calibri" w:cs="Calibri"/>
                <w:sz w:val="20"/>
                <w:szCs w:val="20"/>
              </w:rPr>
              <w:t>5 418</w:t>
            </w:r>
          </w:p>
        </w:tc>
      </w:tr>
    </w:tbl>
    <w:p w14:paraId="2428F330" w14:textId="77777777" w:rsidR="00C8780A" w:rsidRPr="00294541" w:rsidRDefault="00C8780A" w:rsidP="00294541">
      <w:pPr>
        <w:spacing w:after="0" w:line="240" w:lineRule="auto"/>
        <w:mirrorIndents/>
        <w:jc w:val="both"/>
        <w:rPr>
          <w:rFonts w:ascii="Calibri" w:hAnsi="Calibri" w:cs="Calibri"/>
          <w:b/>
          <w:bCs/>
          <w:sz w:val="24"/>
          <w:szCs w:val="24"/>
        </w:rPr>
      </w:pPr>
    </w:p>
    <w:p w14:paraId="52063188" w14:textId="77777777" w:rsidR="00C8780A" w:rsidRPr="00294541" w:rsidRDefault="00C8780A" w:rsidP="00294541">
      <w:pPr>
        <w:spacing w:after="0" w:line="240" w:lineRule="auto"/>
        <w:mirrorIndents/>
        <w:jc w:val="both"/>
        <w:rPr>
          <w:rFonts w:ascii="Calibri" w:hAnsi="Calibri" w:cs="Calibri"/>
          <w:b/>
          <w:bCs/>
          <w:sz w:val="24"/>
          <w:szCs w:val="24"/>
        </w:rPr>
      </w:pPr>
      <w:r w:rsidRPr="00294541">
        <w:rPr>
          <w:rFonts w:ascii="Calibri" w:hAnsi="Calibri" w:cs="Calibri"/>
          <w:b/>
          <w:bCs/>
          <w:sz w:val="24"/>
          <w:szCs w:val="24"/>
        </w:rPr>
        <w:t>Rekonstrukce mostu ev. č. 15278-4 v Brně</w:t>
      </w:r>
    </w:p>
    <w:p w14:paraId="52A717FB" w14:textId="77777777" w:rsidR="00C8780A" w:rsidRPr="00294541" w:rsidRDefault="00C8780A" w:rsidP="00294541">
      <w:pPr>
        <w:spacing w:after="0" w:line="240" w:lineRule="auto"/>
        <w:mirrorIndents/>
        <w:jc w:val="both"/>
        <w:rPr>
          <w:rFonts w:ascii="Calibri" w:hAnsi="Calibri" w:cs="Calibri"/>
          <w:sz w:val="24"/>
          <w:szCs w:val="24"/>
        </w:rPr>
      </w:pPr>
      <w:r w:rsidRPr="00294541">
        <w:rPr>
          <w:rFonts w:ascii="Calibri" w:hAnsi="Calibri" w:cs="Calibri"/>
          <w:sz w:val="24"/>
          <w:szCs w:val="24"/>
        </w:rPr>
        <w:t>Celkové náklady 10,2 mil. Kč bez DPH; dokončení v roce 2018.</w:t>
      </w:r>
    </w:p>
    <w:p w14:paraId="6F4FCF66" w14:textId="77777777" w:rsidR="00C8780A" w:rsidRPr="00294541" w:rsidRDefault="00C8780A" w:rsidP="00294541">
      <w:pPr>
        <w:spacing w:after="0" w:line="240" w:lineRule="auto"/>
        <w:mirrorIndents/>
        <w:jc w:val="both"/>
        <w:rPr>
          <w:rFonts w:ascii="Calibri" w:hAnsi="Calibri" w:cs="Calibri"/>
          <w:sz w:val="24"/>
          <w:szCs w:val="24"/>
        </w:rPr>
      </w:pPr>
      <w:r w:rsidRPr="00294541">
        <w:rPr>
          <w:rFonts w:ascii="Calibri" w:hAnsi="Calibri" w:cs="Calibri"/>
          <w:sz w:val="24"/>
          <w:szCs w:val="24"/>
        </w:rPr>
        <w:t>Jednotková cena projektu 9 255 Kč/m</w:t>
      </w:r>
      <w:r w:rsidRPr="00294541">
        <w:rPr>
          <w:rFonts w:ascii="Calibri" w:hAnsi="Calibri" w:cs="Calibri"/>
          <w:sz w:val="24"/>
          <w:szCs w:val="24"/>
          <w:vertAlign w:val="superscript"/>
        </w:rPr>
        <w:t>2</w:t>
      </w:r>
      <w:r w:rsidRPr="00294541">
        <w:rPr>
          <w:rFonts w:ascii="Calibri" w:hAnsi="Calibri" w:cs="Calibri"/>
          <w:sz w:val="24"/>
          <w:szCs w:val="24"/>
        </w:rPr>
        <w:t xml:space="preserve"> bez DPH, jednotková cena mostovky </w:t>
      </w:r>
      <w:r w:rsidRPr="00294541">
        <w:rPr>
          <w:rFonts w:ascii="Calibri" w:hAnsi="Calibri" w:cs="Calibri"/>
          <w:color w:val="000000"/>
          <w:sz w:val="24"/>
          <w:szCs w:val="24"/>
          <w:lang w:eastAsia="cs-CZ"/>
        </w:rPr>
        <w:t xml:space="preserve">314 </w:t>
      </w:r>
      <w:r w:rsidRPr="00294541">
        <w:rPr>
          <w:rFonts w:ascii="Calibri" w:hAnsi="Calibri" w:cs="Calibri"/>
          <w:sz w:val="24"/>
          <w:szCs w:val="24"/>
        </w:rPr>
        <w:t>Kč/m</w:t>
      </w:r>
      <w:r w:rsidRPr="00294541">
        <w:rPr>
          <w:rFonts w:ascii="Calibri" w:hAnsi="Calibri" w:cs="Calibri"/>
          <w:sz w:val="24"/>
          <w:szCs w:val="24"/>
          <w:vertAlign w:val="superscript"/>
        </w:rPr>
        <w:t>2</w:t>
      </w:r>
      <w:r w:rsidR="00827D16" w:rsidRPr="00294541">
        <w:rPr>
          <w:rFonts w:ascii="Calibri" w:hAnsi="Calibri" w:cs="Calibri"/>
          <w:sz w:val="24"/>
          <w:szCs w:val="24"/>
        </w:rPr>
        <w:t xml:space="preserve"> bez </w:t>
      </w:r>
      <w:r w:rsidRPr="00294541">
        <w:rPr>
          <w:rFonts w:ascii="Calibri" w:hAnsi="Calibri" w:cs="Calibri"/>
          <w:sz w:val="24"/>
          <w:szCs w:val="24"/>
        </w:rPr>
        <w:t>DPH, jednotková cena mostního svršku 620 Kč/m</w:t>
      </w:r>
      <w:r w:rsidRPr="00294541">
        <w:rPr>
          <w:rFonts w:ascii="Calibri" w:hAnsi="Calibri" w:cs="Calibri"/>
          <w:sz w:val="24"/>
          <w:szCs w:val="24"/>
          <w:vertAlign w:val="superscript"/>
        </w:rPr>
        <w:t>2</w:t>
      </w:r>
      <w:r w:rsidRPr="00294541">
        <w:rPr>
          <w:rFonts w:ascii="Calibri" w:hAnsi="Calibri" w:cs="Calibri"/>
          <w:sz w:val="24"/>
          <w:szCs w:val="24"/>
        </w:rPr>
        <w:t xml:space="preserve"> bez DPH.</w:t>
      </w:r>
    </w:p>
    <w:p w14:paraId="63D46660" w14:textId="77777777" w:rsidR="00C8780A" w:rsidRPr="00294541" w:rsidRDefault="00C8780A" w:rsidP="00294541">
      <w:pPr>
        <w:spacing w:after="0" w:line="240" w:lineRule="auto"/>
        <w:mirrorIndents/>
        <w:jc w:val="both"/>
        <w:rPr>
          <w:rFonts w:ascii="Calibri" w:hAnsi="Calibri" w:cs="Calibri"/>
          <w:bCs/>
          <w:sz w:val="24"/>
          <w:szCs w:val="24"/>
        </w:rPr>
      </w:pPr>
    </w:p>
    <w:p w14:paraId="6668677C" w14:textId="77777777" w:rsidR="00C8780A" w:rsidRPr="00294541" w:rsidRDefault="00C8780A" w:rsidP="00294541">
      <w:pPr>
        <w:spacing w:after="0" w:line="240" w:lineRule="auto"/>
        <w:mirrorIndents/>
        <w:jc w:val="both"/>
        <w:rPr>
          <w:rFonts w:ascii="Calibri" w:hAnsi="Calibri" w:cs="Calibri"/>
          <w:b/>
          <w:bCs/>
          <w:sz w:val="24"/>
          <w:szCs w:val="24"/>
        </w:rPr>
      </w:pPr>
      <w:r w:rsidRPr="00294541">
        <w:rPr>
          <w:rFonts w:ascii="Calibri" w:hAnsi="Calibri" w:cs="Calibri"/>
          <w:b/>
          <w:bCs/>
          <w:sz w:val="24"/>
          <w:szCs w:val="24"/>
        </w:rPr>
        <w:t xml:space="preserve">Rekonstrukce mostu ev. č. </w:t>
      </w:r>
      <w:proofErr w:type="gramStart"/>
      <w:r w:rsidRPr="00294541">
        <w:rPr>
          <w:rFonts w:ascii="Calibri" w:hAnsi="Calibri" w:cs="Calibri"/>
          <w:b/>
          <w:bCs/>
          <w:sz w:val="24"/>
          <w:szCs w:val="24"/>
        </w:rPr>
        <w:t>3629-2 v Křtěnově</w:t>
      </w:r>
      <w:proofErr w:type="gramEnd"/>
    </w:p>
    <w:p w14:paraId="4E56EE7E" w14:textId="77777777" w:rsidR="00C8780A" w:rsidRPr="00294541" w:rsidRDefault="00C8780A" w:rsidP="00294541">
      <w:pPr>
        <w:spacing w:after="0" w:line="240" w:lineRule="auto"/>
        <w:mirrorIndents/>
        <w:jc w:val="both"/>
        <w:rPr>
          <w:rFonts w:ascii="Calibri" w:hAnsi="Calibri" w:cs="Calibri"/>
          <w:sz w:val="24"/>
          <w:szCs w:val="24"/>
        </w:rPr>
      </w:pPr>
      <w:r w:rsidRPr="00294541">
        <w:rPr>
          <w:rFonts w:ascii="Calibri" w:hAnsi="Calibri" w:cs="Calibri"/>
          <w:sz w:val="24"/>
          <w:szCs w:val="24"/>
        </w:rPr>
        <w:t>Celkové náklady 10,4 mil. Kč bez DPH; dokončení v roce 2018.</w:t>
      </w:r>
    </w:p>
    <w:p w14:paraId="78082792" w14:textId="77777777" w:rsidR="00C8780A" w:rsidRPr="00294541" w:rsidRDefault="00C8780A" w:rsidP="00294541">
      <w:pPr>
        <w:spacing w:after="0" w:line="240" w:lineRule="auto"/>
        <w:mirrorIndents/>
        <w:jc w:val="both"/>
        <w:rPr>
          <w:rFonts w:ascii="Calibri" w:hAnsi="Calibri" w:cs="Calibri"/>
          <w:sz w:val="24"/>
          <w:szCs w:val="24"/>
        </w:rPr>
      </w:pPr>
      <w:r w:rsidRPr="00294541">
        <w:rPr>
          <w:rFonts w:ascii="Calibri" w:hAnsi="Calibri" w:cs="Calibri"/>
          <w:sz w:val="24"/>
          <w:szCs w:val="24"/>
        </w:rPr>
        <w:t>Jednotková cena projektu 83 959 Kč/m</w:t>
      </w:r>
      <w:r w:rsidRPr="00294541">
        <w:rPr>
          <w:rFonts w:ascii="Calibri" w:hAnsi="Calibri" w:cs="Calibri"/>
          <w:sz w:val="24"/>
          <w:szCs w:val="24"/>
          <w:vertAlign w:val="superscript"/>
        </w:rPr>
        <w:t>2</w:t>
      </w:r>
      <w:r w:rsidRPr="00294541">
        <w:rPr>
          <w:rFonts w:ascii="Calibri" w:hAnsi="Calibri" w:cs="Calibri"/>
          <w:sz w:val="24"/>
          <w:szCs w:val="24"/>
        </w:rPr>
        <w:t xml:space="preserve"> bez DPH, jednotková cena mostovky 31 531 Kč/m</w:t>
      </w:r>
      <w:r w:rsidRPr="00294541">
        <w:rPr>
          <w:rFonts w:ascii="Calibri" w:hAnsi="Calibri" w:cs="Calibri"/>
          <w:sz w:val="24"/>
          <w:szCs w:val="24"/>
          <w:vertAlign w:val="superscript"/>
        </w:rPr>
        <w:t xml:space="preserve">2 </w:t>
      </w:r>
      <w:r w:rsidRPr="00294541">
        <w:rPr>
          <w:rFonts w:ascii="Calibri" w:hAnsi="Calibri" w:cs="Calibri"/>
          <w:sz w:val="24"/>
          <w:szCs w:val="24"/>
        </w:rPr>
        <w:t>bez DPH, jednotková cena mostního svršku 4 522 Kč/m</w:t>
      </w:r>
      <w:r w:rsidRPr="00294541">
        <w:rPr>
          <w:rFonts w:ascii="Calibri" w:hAnsi="Calibri" w:cs="Calibri"/>
          <w:sz w:val="24"/>
          <w:szCs w:val="24"/>
          <w:vertAlign w:val="superscript"/>
        </w:rPr>
        <w:t>2</w:t>
      </w:r>
      <w:r w:rsidRPr="00294541">
        <w:rPr>
          <w:rFonts w:ascii="Calibri" w:hAnsi="Calibri" w:cs="Calibri"/>
          <w:sz w:val="24"/>
          <w:szCs w:val="24"/>
        </w:rPr>
        <w:t xml:space="preserve"> bez DPH.</w:t>
      </w:r>
    </w:p>
    <w:p w14:paraId="6BE2F709" w14:textId="77777777" w:rsidR="00C8780A" w:rsidRPr="00294541" w:rsidRDefault="00C8780A" w:rsidP="00294541">
      <w:pPr>
        <w:spacing w:after="0" w:line="240" w:lineRule="auto"/>
        <w:mirrorIndents/>
        <w:jc w:val="both"/>
        <w:rPr>
          <w:rFonts w:ascii="Calibri" w:hAnsi="Calibri" w:cs="Calibri"/>
          <w:b/>
          <w:sz w:val="24"/>
          <w:szCs w:val="24"/>
          <w:u w:val="single"/>
        </w:rPr>
      </w:pPr>
    </w:p>
    <w:p w14:paraId="7D2BFCCB" w14:textId="0DD10E3F" w:rsidR="00C8780A" w:rsidRPr="008C17E2" w:rsidRDefault="00C8780A" w:rsidP="008C17E2">
      <w:pPr>
        <w:pStyle w:val="Odstavecseseznamem"/>
        <w:keepNext/>
        <w:numPr>
          <w:ilvl w:val="0"/>
          <w:numId w:val="36"/>
        </w:numPr>
        <w:spacing w:after="0" w:line="240" w:lineRule="auto"/>
        <w:ind w:left="284" w:hanging="284"/>
        <w:mirrorIndents/>
        <w:jc w:val="both"/>
        <w:rPr>
          <w:rFonts w:ascii="Calibri" w:hAnsi="Calibri" w:cs="Calibri"/>
          <w:b/>
          <w:sz w:val="24"/>
          <w:szCs w:val="24"/>
        </w:rPr>
      </w:pPr>
      <w:r w:rsidRPr="008C17E2">
        <w:rPr>
          <w:rFonts w:ascii="Calibri" w:hAnsi="Calibri" w:cs="Calibri"/>
          <w:b/>
          <w:sz w:val="24"/>
          <w:szCs w:val="24"/>
        </w:rPr>
        <w:t>KSÚS St</w:t>
      </w:r>
      <w:r w:rsidR="00B26E73">
        <w:rPr>
          <w:rFonts w:ascii="Calibri" w:hAnsi="Calibri" w:cs="Calibri"/>
          <w:b/>
          <w:sz w:val="24"/>
          <w:szCs w:val="24"/>
        </w:rPr>
        <w:t>č</w:t>
      </w:r>
      <w:r w:rsidRPr="008C17E2">
        <w:rPr>
          <w:rFonts w:ascii="Calibri" w:hAnsi="Calibri" w:cs="Calibri"/>
          <w:b/>
          <w:sz w:val="24"/>
          <w:szCs w:val="24"/>
        </w:rPr>
        <w:t>. kraje</w:t>
      </w:r>
    </w:p>
    <w:p w14:paraId="1B8DE093" w14:textId="77777777" w:rsidR="00C8780A" w:rsidRPr="00294541" w:rsidRDefault="00C8780A" w:rsidP="00245571">
      <w:pPr>
        <w:keepNext/>
        <w:spacing w:after="0" w:line="240" w:lineRule="auto"/>
        <w:mirrorIndents/>
        <w:jc w:val="both"/>
        <w:rPr>
          <w:rFonts w:ascii="Calibri" w:hAnsi="Calibri" w:cs="Calibri"/>
          <w:sz w:val="24"/>
          <w:szCs w:val="24"/>
        </w:rPr>
      </w:pPr>
    </w:p>
    <w:p w14:paraId="2CED1F60" w14:textId="77777777" w:rsidR="00C8780A" w:rsidRPr="00294541" w:rsidRDefault="00C8780A" w:rsidP="00294541">
      <w:pPr>
        <w:spacing w:after="0" w:line="240" w:lineRule="auto"/>
        <w:mirrorIndents/>
        <w:jc w:val="both"/>
        <w:rPr>
          <w:rFonts w:ascii="Calibri" w:hAnsi="Calibri" w:cs="Calibri"/>
          <w:b/>
          <w:bCs/>
          <w:sz w:val="24"/>
          <w:szCs w:val="24"/>
        </w:rPr>
      </w:pPr>
      <w:r w:rsidRPr="00294541">
        <w:rPr>
          <w:rFonts w:ascii="Calibri" w:hAnsi="Calibri" w:cs="Calibri"/>
          <w:b/>
          <w:bCs/>
          <w:sz w:val="24"/>
          <w:szCs w:val="24"/>
        </w:rPr>
        <w:t xml:space="preserve">Rekonstrukce mostu ev. č. 150-012 v </w:t>
      </w:r>
      <w:proofErr w:type="spellStart"/>
      <w:r w:rsidRPr="00294541">
        <w:rPr>
          <w:rFonts w:ascii="Calibri" w:hAnsi="Calibri" w:cs="Calibri"/>
          <w:b/>
          <w:bCs/>
          <w:sz w:val="24"/>
          <w:szCs w:val="24"/>
        </w:rPr>
        <w:t>Brzoticích</w:t>
      </w:r>
      <w:proofErr w:type="spellEnd"/>
    </w:p>
    <w:p w14:paraId="1FD973A7" w14:textId="77777777" w:rsidR="00C8780A" w:rsidRPr="00294541" w:rsidRDefault="00C8780A" w:rsidP="00294541">
      <w:pPr>
        <w:spacing w:after="0" w:line="240" w:lineRule="auto"/>
        <w:mirrorIndents/>
        <w:jc w:val="both"/>
        <w:rPr>
          <w:rFonts w:ascii="Calibri" w:hAnsi="Calibri" w:cs="Calibri"/>
          <w:sz w:val="24"/>
          <w:szCs w:val="24"/>
        </w:rPr>
      </w:pPr>
      <w:r w:rsidRPr="00294541">
        <w:rPr>
          <w:rFonts w:ascii="Calibri" w:hAnsi="Calibri" w:cs="Calibri"/>
          <w:sz w:val="24"/>
          <w:szCs w:val="24"/>
        </w:rPr>
        <w:t>Celkové náklady 86,6 mil. Kč bez DPH, 104,8 mil. Kč vč. DPH; dokončení v roce 2017.</w:t>
      </w:r>
    </w:p>
    <w:p w14:paraId="743695F9" w14:textId="77777777" w:rsidR="00C8780A" w:rsidRPr="00294541" w:rsidRDefault="00C8780A" w:rsidP="00294541">
      <w:pPr>
        <w:spacing w:after="0" w:line="240" w:lineRule="auto"/>
        <w:mirrorIndents/>
        <w:jc w:val="both"/>
        <w:rPr>
          <w:rFonts w:ascii="Calibri" w:hAnsi="Calibri" w:cs="Calibri"/>
          <w:sz w:val="24"/>
          <w:szCs w:val="24"/>
        </w:rPr>
      </w:pPr>
      <w:r w:rsidRPr="00294541">
        <w:rPr>
          <w:rFonts w:ascii="Calibri" w:hAnsi="Calibri" w:cs="Calibri"/>
          <w:sz w:val="24"/>
          <w:szCs w:val="24"/>
        </w:rPr>
        <w:t>Jednotková cena projektu 21 026 Kč/m</w:t>
      </w:r>
      <w:r w:rsidRPr="00294541">
        <w:rPr>
          <w:rFonts w:ascii="Calibri" w:hAnsi="Calibri" w:cs="Calibri"/>
          <w:sz w:val="24"/>
          <w:szCs w:val="24"/>
          <w:vertAlign w:val="superscript"/>
        </w:rPr>
        <w:t>2</w:t>
      </w:r>
      <w:r w:rsidRPr="00294541">
        <w:rPr>
          <w:rFonts w:ascii="Calibri" w:hAnsi="Calibri" w:cs="Calibri"/>
          <w:sz w:val="24"/>
          <w:szCs w:val="24"/>
        </w:rPr>
        <w:t xml:space="preserve"> bez DPH. </w:t>
      </w:r>
    </w:p>
    <w:p w14:paraId="6D245629" w14:textId="77777777" w:rsidR="00C8780A" w:rsidRPr="00294541" w:rsidRDefault="00C8780A" w:rsidP="00294541">
      <w:pPr>
        <w:spacing w:after="0" w:line="240" w:lineRule="auto"/>
        <w:mirrorIndents/>
        <w:jc w:val="both"/>
        <w:rPr>
          <w:rFonts w:ascii="Calibri" w:hAnsi="Calibri" w:cs="Calibri"/>
          <w:sz w:val="24"/>
          <w:szCs w:val="24"/>
        </w:rPr>
      </w:pPr>
    </w:p>
    <w:p w14:paraId="260A4188" w14:textId="77777777" w:rsidR="00C8780A" w:rsidRPr="00294541" w:rsidRDefault="00C8780A" w:rsidP="00294541">
      <w:pPr>
        <w:spacing w:after="0" w:line="240" w:lineRule="auto"/>
        <w:mirrorIndents/>
        <w:jc w:val="both"/>
        <w:rPr>
          <w:rFonts w:ascii="Calibri" w:hAnsi="Calibri" w:cs="Calibri"/>
          <w:b/>
          <w:bCs/>
          <w:sz w:val="24"/>
          <w:szCs w:val="24"/>
        </w:rPr>
      </w:pPr>
      <w:r w:rsidRPr="00294541">
        <w:rPr>
          <w:rFonts w:ascii="Calibri" w:hAnsi="Calibri" w:cs="Calibri"/>
          <w:b/>
          <w:bCs/>
          <w:sz w:val="24"/>
          <w:szCs w:val="24"/>
        </w:rPr>
        <w:t>Rekonstrukce mostu ev. č. 101-074b v Zápech</w:t>
      </w:r>
    </w:p>
    <w:p w14:paraId="7280C1C4" w14:textId="77777777" w:rsidR="00C8780A" w:rsidRPr="00294541" w:rsidRDefault="00C8780A" w:rsidP="00294541">
      <w:pPr>
        <w:spacing w:after="0" w:line="240" w:lineRule="auto"/>
        <w:mirrorIndents/>
        <w:jc w:val="both"/>
        <w:rPr>
          <w:rFonts w:ascii="Calibri" w:hAnsi="Calibri" w:cs="Calibri"/>
          <w:sz w:val="24"/>
          <w:szCs w:val="24"/>
        </w:rPr>
      </w:pPr>
      <w:r w:rsidRPr="00294541">
        <w:rPr>
          <w:rFonts w:ascii="Calibri" w:hAnsi="Calibri" w:cs="Calibri"/>
          <w:sz w:val="24"/>
          <w:szCs w:val="24"/>
        </w:rPr>
        <w:t>Celkové náklady 48,0 mil. Kč bez DPH, 58,1 mil. Kč vč. DPH; dokončení v roce 2018.</w:t>
      </w:r>
    </w:p>
    <w:p w14:paraId="5096615B" w14:textId="77777777" w:rsidR="00C8780A" w:rsidRPr="00294541" w:rsidRDefault="00C8780A" w:rsidP="00294541">
      <w:pPr>
        <w:spacing w:after="0" w:line="240" w:lineRule="auto"/>
        <w:mirrorIndents/>
        <w:jc w:val="both"/>
        <w:rPr>
          <w:rFonts w:ascii="Calibri" w:hAnsi="Calibri" w:cs="Calibri"/>
          <w:sz w:val="24"/>
          <w:szCs w:val="24"/>
        </w:rPr>
      </w:pPr>
      <w:r w:rsidRPr="00294541">
        <w:rPr>
          <w:rFonts w:ascii="Calibri" w:hAnsi="Calibri" w:cs="Calibri"/>
          <w:sz w:val="24"/>
          <w:szCs w:val="24"/>
        </w:rPr>
        <w:t>Jednotková cena projektu 37 655 Kč/m</w:t>
      </w:r>
      <w:r w:rsidRPr="00294541">
        <w:rPr>
          <w:rFonts w:ascii="Calibri" w:hAnsi="Calibri" w:cs="Calibri"/>
          <w:sz w:val="24"/>
          <w:szCs w:val="24"/>
          <w:vertAlign w:val="superscript"/>
        </w:rPr>
        <w:t>2</w:t>
      </w:r>
      <w:r w:rsidRPr="00294541">
        <w:rPr>
          <w:rFonts w:ascii="Calibri" w:hAnsi="Calibri" w:cs="Calibri"/>
          <w:sz w:val="24"/>
          <w:szCs w:val="24"/>
        </w:rPr>
        <w:t xml:space="preserve"> bez DPH. </w:t>
      </w:r>
    </w:p>
    <w:p w14:paraId="3421C24A" w14:textId="77777777" w:rsidR="00C8780A" w:rsidRPr="00294541" w:rsidRDefault="00C8780A" w:rsidP="00294541">
      <w:pPr>
        <w:spacing w:after="0" w:line="240" w:lineRule="auto"/>
        <w:mirrorIndents/>
        <w:jc w:val="both"/>
        <w:rPr>
          <w:rFonts w:ascii="Calibri" w:hAnsi="Calibri" w:cs="Calibri"/>
          <w:b/>
          <w:bCs/>
          <w:sz w:val="24"/>
          <w:szCs w:val="24"/>
          <w:lang w:eastAsia="cs-CZ"/>
        </w:rPr>
      </w:pPr>
    </w:p>
    <w:p w14:paraId="0E276FBF" w14:textId="77777777" w:rsidR="00C8780A" w:rsidRPr="007901B2" w:rsidRDefault="00C8780A" w:rsidP="007901B2">
      <w:pPr>
        <w:pStyle w:val="Odstavecseseznamem"/>
        <w:keepNext/>
        <w:numPr>
          <w:ilvl w:val="0"/>
          <w:numId w:val="36"/>
        </w:numPr>
        <w:spacing w:after="0" w:line="240" w:lineRule="auto"/>
        <w:ind w:left="284" w:hanging="284"/>
        <w:mirrorIndents/>
        <w:jc w:val="both"/>
        <w:rPr>
          <w:rFonts w:ascii="Calibri" w:hAnsi="Calibri" w:cs="Calibri"/>
          <w:b/>
          <w:sz w:val="24"/>
          <w:szCs w:val="24"/>
        </w:rPr>
      </w:pPr>
      <w:r w:rsidRPr="007901B2">
        <w:rPr>
          <w:rFonts w:ascii="Calibri" w:hAnsi="Calibri" w:cs="Calibri"/>
          <w:b/>
          <w:sz w:val="24"/>
          <w:szCs w:val="24"/>
        </w:rPr>
        <w:t xml:space="preserve">SÚS Pard. kraje </w:t>
      </w:r>
    </w:p>
    <w:p w14:paraId="19F6A437" w14:textId="77777777" w:rsidR="00C8780A" w:rsidRPr="00294541" w:rsidRDefault="00C8780A" w:rsidP="00245571">
      <w:pPr>
        <w:keepNext/>
        <w:pBdr>
          <w:bottom w:val="single" w:sz="6" w:space="31" w:color="auto"/>
        </w:pBdr>
        <w:spacing w:after="0" w:line="240" w:lineRule="auto"/>
        <w:mirrorIndents/>
        <w:jc w:val="both"/>
        <w:rPr>
          <w:rFonts w:ascii="Calibri" w:hAnsi="Calibri" w:cs="Calibri"/>
          <w:b/>
          <w:bCs/>
          <w:sz w:val="24"/>
          <w:szCs w:val="24"/>
        </w:rPr>
      </w:pPr>
    </w:p>
    <w:p w14:paraId="2606A3CE" w14:textId="77777777" w:rsidR="00C8780A" w:rsidRPr="00294541" w:rsidRDefault="00C8780A" w:rsidP="00294541">
      <w:pPr>
        <w:pBdr>
          <w:bottom w:val="single" w:sz="6" w:space="31" w:color="auto"/>
        </w:pBdr>
        <w:spacing w:after="0" w:line="240" w:lineRule="auto"/>
        <w:mirrorIndents/>
        <w:jc w:val="both"/>
        <w:rPr>
          <w:rFonts w:ascii="Calibri" w:hAnsi="Calibri" w:cs="Calibri"/>
          <w:b/>
          <w:bCs/>
          <w:sz w:val="24"/>
          <w:szCs w:val="24"/>
        </w:rPr>
      </w:pPr>
      <w:r w:rsidRPr="00294541">
        <w:rPr>
          <w:rFonts w:ascii="Calibri" w:hAnsi="Calibri" w:cs="Calibri"/>
          <w:b/>
          <w:bCs/>
          <w:sz w:val="24"/>
          <w:szCs w:val="24"/>
        </w:rPr>
        <w:t xml:space="preserve">Rekonstrukce mostu ev. č. </w:t>
      </w:r>
      <w:r w:rsidRPr="00294541">
        <w:rPr>
          <w:rFonts w:ascii="Calibri" w:hAnsi="Calibri" w:cs="Calibri"/>
          <w:b/>
          <w:sz w:val="24"/>
          <w:szCs w:val="24"/>
          <w:lang w:eastAsia="cs-CZ"/>
        </w:rPr>
        <w:t>31216-1 v </w:t>
      </w:r>
      <w:proofErr w:type="spellStart"/>
      <w:r w:rsidRPr="00294541">
        <w:rPr>
          <w:rFonts w:ascii="Calibri" w:hAnsi="Calibri" w:cs="Calibri"/>
          <w:b/>
          <w:sz w:val="24"/>
          <w:szCs w:val="24"/>
          <w:lang w:eastAsia="cs-CZ"/>
        </w:rPr>
        <w:t>Nekoři</w:t>
      </w:r>
      <w:proofErr w:type="spellEnd"/>
    </w:p>
    <w:p w14:paraId="67C6D6CC" w14:textId="77777777" w:rsidR="00C8780A" w:rsidRPr="00294541" w:rsidRDefault="00C8780A" w:rsidP="00294541">
      <w:pPr>
        <w:pBdr>
          <w:bottom w:val="single" w:sz="6" w:space="31" w:color="auto"/>
        </w:pBdr>
        <w:spacing w:after="0" w:line="240" w:lineRule="auto"/>
        <w:mirrorIndents/>
        <w:jc w:val="both"/>
        <w:rPr>
          <w:rFonts w:ascii="Calibri" w:hAnsi="Calibri" w:cs="Calibri"/>
          <w:sz w:val="24"/>
          <w:szCs w:val="24"/>
        </w:rPr>
      </w:pPr>
      <w:r w:rsidRPr="00294541">
        <w:rPr>
          <w:rFonts w:ascii="Calibri" w:hAnsi="Calibri" w:cs="Calibri"/>
          <w:sz w:val="24"/>
          <w:szCs w:val="24"/>
        </w:rPr>
        <w:t xml:space="preserve">Celkové náklady 18,5 mil. Kč bez DPH, 22,4 mil. Kč vč. DPH; dokončení v roce 2018. </w:t>
      </w:r>
    </w:p>
    <w:p w14:paraId="522B3C74" w14:textId="77777777" w:rsidR="00C8780A" w:rsidRPr="00294541" w:rsidRDefault="00C8780A" w:rsidP="00294541">
      <w:pPr>
        <w:pBdr>
          <w:bottom w:val="single" w:sz="6" w:space="31" w:color="auto"/>
        </w:pBdr>
        <w:spacing w:after="0" w:line="240" w:lineRule="auto"/>
        <w:mirrorIndents/>
        <w:jc w:val="both"/>
        <w:rPr>
          <w:rFonts w:ascii="Calibri" w:hAnsi="Calibri" w:cs="Calibri"/>
          <w:sz w:val="24"/>
          <w:szCs w:val="24"/>
        </w:rPr>
      </w:pPr>
      <w:r w:rsidRPr="00294541">
        <w:rPr>
          <w:rFonts w:ascii="Calibri" w:hAnsi="Calibri" w:cs="Calibri"/>
          <w:sz w:val="24"/>
          <w:szCs w:val="24"/>
        </w:rPr>
        <w:t>Jednotková cena projektu 48 385 Kč/m</w:t>
      </w:r>
      <w:r w:rsidRPr="00294541">
        <w:rPr>
          <w:rFonts w:ascii="Calibri" w:hAnsi="Calibri" w:cs="Calibri"/>
          <w:sz w:val="24"/>
          <w:szCs w:val="24"/>
          <w:vertAlign w:val="superscript"/>
        </w:rPr>
        <w:t>2</w:t>
      </w:r>
      <w:r w:rsidRPr="00294541">
        <w:rPr>
          <w:rFonts w:ascii="Calibri" w:hAnsi="Calibri" w:cs="Calibri"/>
          <w:sz w:val="24"/>
          <w:szCs w:val="24"/>
        </w:rPr>
        <w:t xml:space="preserve"> bez DPH. </w:t>
      </w:r>
    </w:p>
    <w:p w14:paraId="5FBB2101" w14:textId="77777777" w:rsidR="00C8780A" w:rsidRPr="00294541" w:rsidRDefault="00C8780A" w:rsidP="00294541">
      <w:pPr>
        <w:pBdr>
          <w:bottom w:val="single" w:sz="6" w:space="31" w:color="auto"/>
        </w:pBdr>
        <w:spacing w:after="0" w:line="240" w:lineRule="auto"/>
        <w:mirrorIndents/>
        <w:jc w:val="both"/>
        <w:rPr>
          <w:rFonts w:ascii="Calibri" w:hAnsi="Calibri" w:cs="Calibri"/>
          <w:bCs/>
          <w:sz w:val="24"/>
          <w:szCs w:val="24"/>
        </w:rPr>
      </w:pPr>
    </w:p>
    <w:p w14:paraId="28EE0EAA" w14:textId="77777777" w:rsidR="00C8780A" w:rsidRPr="00294541" w:rsidRDefault="00C8780A" w:rsidP="00294541">
      <w:pPr>
        <w:pBdr>
          <w:bottom w:val="single" w:sz="6" w:space="31" w:color="auto"/>
        </w:pBdr>
        <w:spacing w:after="0" w:line="240" w:lineRule="auto"/>
        <w:mirrorIndents/>
        <w:jc w:val="both"/>
        <w:rPr>
          <w:rFonts w:ascii="Calibri" w:hAnsi="Calibri" w:cs="Calibri"/>
          <w:b/>
          <w:bCs/>
          <w:sz w:val="24"/>
          <w:szCs w:val="24"/>
        </w:rPr>
      </w:pPr>
      <w:r w:rsidRPr="00294541">
        <w:rPr>
          <w:rFonts w:ascii="Calibri" w:hAnsi="Calibri" w:cs="Calibri"/>
          <w:b/>
          <w:bCs/>
          <w:sz w:val="24"/>
          <w:szCs w:val="24"/>
        </w:rPr>
        <w:t>Rekonstrukce mostu ev. č. 3716-5 v </w:t>
      </w:r>
      <w:proofErr w:type="spellStart"/>
      <w:r w:rsidRPr="00294541">
        <w:rPr>
          <w:rFonts w:ascii="Calibri" w:hAnsi="Calibri" w:cs="Calibri"/>
          <w:b/>
          <w:bCs/>
          <w:sz w:val="24"/>
          <w:szCs w:val="24"/>
        </w:rPr>
        <w:t>Plechtinci</w:t>
      </w:r>
      <w:proofErr w:type="spellEnd"/>
    </w:p>
    <w:p w14:paraId="4FB5476E" w14:textId="77777777" w:rsidR="00C8780A" w:rsidRPr="00294541" w:rsidRDefault="00C8780A" w:rsidP="00294541">
      <w:pPr>
        <w:pBdr>
          <w:bottom w:val="single" w:sz="6" w:space="31" w:color="auto"/>
        </w:pBdr>
        <w:spacing w:after="0" w:line="240" w:lineRule="auto"/>
        <w:mirrorIndents/>
        <w:jc w:val="both"/>
        <w:rPr>
          <w:rFonts w:ascii="Calibri" w:hAnsi="Calibri" w:cs="Calibri"/>
          <w:sz w:val="24"/>
          <w:szCs w:val="24"/>
        </w:rPr>
      </w:pPr>
      <w:r w:rsidRPr="00294541">
        <w:rPr>
          <w:rFonts w:ascii="Calibri" w:hAnsi="Calibri" w:cs="Calibri"/>
          <w:sz w:val="24"/>
          <w:szCs w:val="24"/>
        </w:rPr>
        <w:t xml:space="preserve">Celkové náklady 16,7 mil. Kč bez DPH, 20,2 mil. Kč vč. DPH; dokončení v roce 2018. </w:t>
      </w:r>
    </w:p>
    <w:p w14:paraId="78821F39" w14:textId="77777777" w:rsidR="00C8780A" w:rsidRPr="00294541" w:rsidRDefault="00C8780A" w:rsidP="00294541">
      <w:pPr>
        <w:pBdr>
          <w:bottom w:val="single" w:sz="6" w:space="31" w:color="auto"/>
        </w:pBdr>
        <w:spacing w:after="0" w:line="240" w:lineRule="auto"/>
        <w:mirrorIndents/>
        <w:jc w:val="both"/>
        <w:rPr>
          <w:rFonts w:ascii="Calibri" w:hAnsi="Calibri" w:cs="Calibri"/>
          <w:sz w:val="24"/>
          <w:szCs w:val="24"/>
        </w:rPr>
      </w:pPr>
      <w:r w:rsidRPr="00294541">
        <w:rPr>
          <w:rFonts w:ascii="Calibri" w:hAnsi="Calibri" w:cs="Calibri"/>
          <w:sz w:val="24"/>
          <w:szCs w:val="24"/>
        </w:rPr>
        <w:t>Jednotková cena projektu 161 260 Kč/m</w:t>
      </w:r>
      <w:r w:rsidRPr="00294541">
        <w:rPr>
          <w:rFonts w:ascii="Calibri" w:hAnsi="Calibri" w:cs="Calibri"/>
          <w:sz w:val="24"/>
          <w:szCs w:val="24"/>
          <w:vertAlign w:val="superscript"/>
        </w:rPr>
        <w:t>2</w:t>
      </w:r>
      <w:r w:rsidRPr="00294541">
        <w:rPr>
          <w:rFonts w:ascii="Calibri" w:hAnsi="Calibri" w:cs="Calibri"/>
          <w:sz w:val="24"/>
          <w:szCs w:val="24"/>
        </w:rPr>
        <w:t xml:space="preserve"> bez DPH.</w:t>
      </w:r>
    </w:p>
    <w:p w14:paraId="32F4CCDD" w14:textId="77777777" w:rsidR="00C8780A" w:rsidRDefault="00C8780A" w:rsidP="00B202E2">
      <w:pPr>
        <w:pBdr>
          <w:bottom w:val="single" w:sz="6" w:space="31" w:color="auto"/>
        </w:pBdr>
        <w:spacing w:after="0" w:line="240" w:lineRule="auto"/>
        <w:mirrorIndents/>
        <w:jc w:val="both"/>
        <w:rPr>
          <w:rFonts w:ascii="Calibri" w:hAnsi="Calibri" w:cs="Calibri"/>
          <w:sz w:val="24"/>
          <w:szCs w:val="24"/>
        </w:rPr>
      </w:pPr>
    </w:p>
    <w:p w14:paraId="7463F733" w14:textId="77777777" w:rsidR="00294541" w:rsidRPr="00294541" w:rsidRDefault="00294541" w:rsidP="00B202E2">
      <w:pPr>
        <w:pBdr>
          <w:bottom w:val="single" w:sz="6" w:space="31" w:color="auto"/>
        </w:pBdr>
        <w:spacing w:after="0" w:line="240" w:lineRule="auto"/>
        <w:mirrorIndents/>
        <w:jc w:val="both"/>
        <w:rPr>
          <w:rFonts w:ascii="Calibri" w:hAnsi="Calibri" w:cs="Calibri"/>
          <w:sz w:val="24"/>
          <w:szCs w:val="24"/>
        </w:rPr>
      </w:pPr>
    </w:p>
    <w:p w14:paraId="3A0F5338" w14:textId="5C02AF59" w:rsidR="00C8780A" w:rsidRPr="00020884" w:rsidRDefault="00C8780A" w:rsidP="00B202E2">
      <w:pPr>
        <w:spacing w:after="0" w:line="240" w:lineRule="auto"/>
        <w:ind w:left="567" w:hanging="567"/>
        <w:mirrorIndents/>
        <w:jc w:val="both"/>
        <w:rPr>
          <w:rFonts w:cstheme="minorHAnsi"/>
          <w:sz w:val="20"/>
          <w:szCs w:val="20"/>
        </w:rPr>
      </w:pPr>
      <w:r w:rsidRPr="00020884">
        <w:rPr>
          <w:rFonts w:cstheme="minorHAnsi"/>
          <w:b/>
          <w:sz w:val="20"/>
          <w:szCs w:val="20"/>
        </w:rPr>
        <w:t>Pozn.:</w:t>
      </w:r>
      <w:r w:rsidRPr="00020884">
        <w:rPr>
          <w:rFonts w:cstheme="minorHAnsi"/>
          <w:sz w:val="20"/>
          <w:szCs w:val="20"/>
        </w:rPr>
        <w:t xml:space="preserve"> </w:t>
      </w:r>
      <w:r w:rsidR="00294541">
        <w:rPr>
          <w:rFonts w:cstheme="minorHAnsi"/>
          <w:sz w:val="20"/>
          <w:szCs w:val="20"/>
        </w:rPr>
        <w:tab/>
      </w:r>
      <w:r w:rsidRPr="00020884">
        <w:rPr>
          <w:rFonts w:cstheme="minorHAnsi"/>
          <w:sz w:val="20"/>
          <w:szCs w:val="20"/>
        </w:rPr>
        <w:t xml:space="preserve">Celkové náklady u jednotlivých projektů zahrnují různý rozsah stavebních prací na mostech a navazujících částech komunikací. Rozdílnost jednotkových cen je dána především rozdílným rozsahem prováděných prací u jednotlivých mostů. </w:t>
      </w:r>
    </w:p>
    <w:p w14:paraId="78F85033" w14:textId="77777777" w:rsidR="00294541" w:rsidRDefault="00294541">
      <w:pPr>
        <w:rPr>
          <w:rFonts w:cstheme="minorHAnsi"/>
          <w:b/>
          <w:sz w:val="24"/>
          <w:szCs w:val="24"/>
        </w:rPr>
      </w:pPr>
      <w:r>
        <w:rPr>
          <w:rFonts w:cstheme="minorHAnsi"/>
          <w:b/>
          <w:sz w:val="24"/>
          <w:szCs w:val="24"/>
        </w:rPr>
        <w:br w:type="page"/>
      </w:r>
    </w:p>
    <w:p w14:paraId="6929B1F5" w14:textId="77777777" w:rsidR="004E6D24" w:rsidRPr="006C6B3C" w:rsidRDefault="004E6D24" w:rsidP="006C6B3C">
      <w:pPr>
        <w:spacing w:after="0" w:line="252" w:lineRule="auto"/>
        <w:contextualSpacing/>
        <w:mirrorIndents/>
        <w:jc w:val="right"/>
        <w:rPr>
          <w:rFonts w:cstheme="minorHAnsi"/>
          <w:b/>
          <w:sz w:val="24"/>
          <w:szCs w:val="24"/>
        </w:rPr>
      </w:pPr>
      <w:r w:rsidRPr="006C6B3C">
        <w:rPr>
          <w:rFonts w:cstheme="minorHAnsi"/>
          <w:b/>
          <w:sz w:val="24"/>
          <w:szCs w:val="24"/>
        </w:rPr>
        <w:t>Příloha č. 6</w:t>
      </w:r>
    </w:p>
    <w:p w14:paraId="7F9CE089" w14:textId="77777777" w:rsidR="006C3CAB" w:rsidRPr="006C6B3C" w:rsidRDefault="006C3CAB" w:rsidP="006C6B3C">
      <w:pPr>
        <w:spacing w:after="0" w:line="252" w:lineRule="auto"/>
        <w:contextualSpacing/>
        <w:mirrorIndents/>
        <w:jc w:val="both"/>
        <w:rPr>
          <w:rFonts w:cstheme="minorHAnsi"/>
          <w:sz w:val="24"/>
          <w:szCs w:val="24"/>
        </w:rPr>
      </w:pPr>
    </w:p>
    <w:p w14:paraId="405EF47C" w14:textId="77777777" w:rsidR="00C4145D" w:rsidRPr="006C6B3C" w:rsidRDefault="00C4145D" w:rsidP="006C6B3C">
      <w:pPr>
        <w:spacing w:after="0" w:line="252" w:lineRule="auto"/>
        <w:contextualSpacing/>
        <w:mirrorIndents/>
        <w:jc w:val="both"/>
        <w:rPr>
          <w:rFonts w:cstheme="minorHAnsi"/>
          <w:sz w:val="24"/>
          <w:szCs w:val="24"/>
        </w:rPr>
      </w:pPr>
    </w:p>
    <w:p w14:paraId="15D617AF" w14:textId="77777777" w:rsidR="001E74BF" w:rsidRPr="006C6B3C" w:rsidRDefault="00AB11EE" w:rsidP="003F29D5">
      <w:pPr>
        <w:spacing w:after="40" w:line="252" w:lineRule="auto"/>
        <w:mirrorIndents/>
        <w:jc w:val="both"/>
        <w:rPr>
          <w:rFonts w:cstheme="minorHAnsi"/>
          <w:b/>
          <w:sz w:val="24"/>
          <w:szCs w:val="24"/>
        </w:rPr>
      </w:pPr>
      <w:r w:rsidRPr="006C6B3C">
        <w:rPr>
          <w:rFonts w:cstheme="minorHAnsi"/>
          <w:b/>
          <w:sz w:val="24"/>
          <w:szCs w:val="24"/>
        </w:rPr>
        <w:t>Tabulka č. 1: Stav mostů na dálnicích</w:t>
      </w:r>
      <w:r w:rsidR="006658C4" w:rsidRPr="006C6B3C">
        <w:rPr>
          <w:rFonts w:cstheme="minorHAnsi"/>
          <w:b/>
          <w:sz w:val="24"/>
          <w:szCs w:val="24"/>
        </w:rPr>
        <w:t xml:space="preserve"> a</w:t>
      </w:r>
      <w:r w:rsidRPr="006C6B3C">
        <w:rPr>
          <w:rFonts w:cstheme="minorHAnsi"/>
          <w:b/>
          <w:sz w:val="24"/>
          <w:szCs w:val="24"/>
        </w:rPr>
        <w:t xml:space="preserve"> </w:t>
      </w:r>
      <w:r w:rsidR="006658C4" w:rsidRPr="006C6B3C">
        <w:rPr>
          <w:rFonts w:cstheme="minorHAnsi"/>
          <w:b/>
          <w:sz w:val="24"/>
          <w:szCs w:val="24"/>
        </w:rPr>
        <w:t>silnicích I. třídy</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701"/>
        <w:gridCol w:w="1701"/>
        <w:gridCol w:w="1597"/>
        <w:gridCol w:w="1805"/>
        <w:gridCol w:w="1313"/>
      </w:tblGrid>
      <w:tr w:rsidR="001221EF" w:rsidRPr="003F29D5" w14:paraId="44BF021B" w14:textId="77777777" w:rsidTr="003F29D5">
        <w:trPr>
          <w:trHeight w:val="283"/>
        </w:trPr>
        <w:tc>
          <w:tcPr>
            <w:tcW w:w="9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15757DC" w14:textId="77777777" w:rsidR="001E74BF" w:rsidRPr="003F29D5" w:rsidRDefault="00AB11EE" w:rsidP="006C6B3C">
            <w:pPr>
              <w:spacing w:after="0" w:line="252" w:lineRule="auto"/>
              <w:contextualSpacing/>
              <w:mirrorIndents/>
              <w:jc w:val="center"/>
              <w:rPr>
                <w:rFonts w:ascii="Calibri" w:eastAsia="Times New Roman" w:hAnsi="Calibri" w:cs="Calibri"/>
                <w:b/>
                <w:color w:val="000000"/>
                <w:sz w:val="20"/>
                <w:szCs w:val="20"/>
                <w:lang w:eastAsia="cs-CZ"/>
              </w:rPr>
            </w:pPr>
            <w:r w:rsidRPr="003F29D5">
              <w:rPr>
                <w:rFonts w:ascii="Calibri" w:eastAsia="Times New Roman" w:hAnsi="Calibri" w:cs="Calibri"/>
                <w:b/>
                <w:color w:val="000000"/>
                <w:sz w:val="20"/>
                <w:szCs w:val="20"/>
                <w:lang w:eastAsia="cs-CZ"/>
              </w:rPr>
              <w:t>Rok</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D2711C" w14:textId="77777777" w:rsidR="001E74BF" w:rsidRPr="003F29D5" w:rsidRDefault="00AB11EE" w:rsidP="006C6B3C">
            <w:pPr>
              <w:spacing w:after="0" w:line="252" w:lineRule="auto"/>
              <w:contextualSpacing/>
              <w:mirrorIndents/>
              <w:jc w:val="center"/>
              <w:rPr>
                <w:rFonts w:ascii="Calibri" w:eastAsia="Times New Roman" w:hAnsi="Calibri" w:cs="Calibri"/>
                <w:b/>
                <w:bCs/>
                <w:color w:val="000000"/>
                <w:sz w:val="20"/>
                <w:szCs w:val="20"/>
                <w:lang w:eastAsia="cs-CZ"/>
              </w:rPr>
            </w:pPr>
            <w:r w:rsidRPr="003F29D5">
              <w:rPr>
                <w:rFonts w:ascii="Calibri" w:eastAsia="Times New Roman" w:hAnsi="Calibri" w:cs="Calibri"/>
                <w:b/>
                <w:bCs/>
                <w:color w:val="000000"/>
                <w:sz w:val="20"/>
                <w:szCs w:val="20"/>
                <w:lang w:eastAsia="cs-CZ"/>
              </w:rPr>
              <w:t>Celkem mostů</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49FF04" w14:textId="1B208FE4" w:rsidR="001E74BF" w:rsidRPr="003F29D5" w:rsidRDefault="00AB11EE" w:rsidP="007F5EC8">
            <w:pPr>
              <w:spacing w:after="0" w:line="252" w:lineRule="auto"/>
              <w:contextualSpacing/>
              <w:mirrorIndents/>
              <w:jc w:val="center"/>
              <w:rPr>
                <w:rFonts w:ascii="Calibri" w:eastAsia="Times New Roman" w:hAnsi="Calibri" w:cs="Calibri"/>
                <w:b/>
                <w:color w:val="000000"/>
                <w:sz w:val="20"/>
                <w:szCs w:val="20"/>
                <w:lang w:eastAsia="cs-CZ"/>
              </w:rPr>
            </w:pPr>
            <w:r w:rsidRPr="003F29D5">
              <w:rPr>
                <w:rFonts w:ascii="Calibri" w:eastAsia="Times New Roman" w:hAnsi="Calibri" w:cs="Calibri"/>
                <w:b/>
                <w:color w:val="000000"/>
                <w:sz w:val="20"/>
                <w:szCs w:val="20"/>
                <w:lang w:eastAsia="cs-CZ"/>
              </w:rPr>
              <w:t>Stav I</w:t>
            </w:r>
            <w:r w:rsidR="007F5EC8">
              <w:rPr>
                <w:rFonts w:ascii="Calibri" w:eastAsia="Times New Roman" w:hAnsi="Calibri" w:cs="Calibri"/>
                <w:b/>
                <w:color w:val="000000"/>
                <w:sz w:val="20"/>
                <w:szCs w:val="20"/>
                <w:lang w:eastAsia="cs-CZ"/>
              </w:rPr>
              <w:t>–</w:t>
            </w:r>
            <w:r w:rsidRPr="003F29D5">
              <w:rPr>
                <w:rFonts w:ascii="Calibri" w:eastAsia="Times New Roman" w:hAnsi="Calibri" w:cs="Calibri"/>
                <w:b/>
                <w:color w:val="000000"/>
                <w:sz w:val="20"/>
                <w:szCs w:val="20"/>
                <w:lang w:eastAsia="cs-CZ"/>
              </w:rPr>
              <w:t>III</w:t>
            </w:r>
          </w:p>
        </w:tc>
        <w:tc>
          <w:tcPr>
            <w:tcW w:w="159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3C8E6A3" w14:textId="77777777" w:rsidR="001E74BF" w:rsidRPr="003F29D5" w:rsidRDefault="00AB11EE" w:rsidP="006C6B3C">
            <w:pPr>
              <w:spacing w:after="0" w:line="252" w:lineRule="auto"/>
              <w:contextualSpacing/>
              <w:mirrorIndents/>
              <w:jc w:val="center"/>
              <w:rPr>
                <w:rFonts w:ascii="Calibri" w:eastAsia="Times New Roman" w:hAnsi="Calibri" w:cs="Calibri"/>
                <w:b/>
                <w:color w:val="000000"/>
                <w:sz w:val="20"/>
                <w:szCs w:val="20"/>
                <w:lang w:eastAsia="cs-CZ"/>
              </w:rPr>
            </w:pPr>
            <w:r w:rsidRPr="003F29D5">
              <w:rPr>
                <w:rFonts w:ascii="Calibri" w:eastAsia="Times New Roman" w:hAnsi="Calibri" w:cs="Calibri"/>
                <w:b/>
                <w:color w:val="000000"/>
                <w:sz w:val="20"/>
                <w:szCs w:val="20"/>
                <w:lang w:eastAsia="cs-CZ"/>
              </w:rPr>
              <w:t>Stav IV</w:t>
            </w:r>
          </w:p>
        </w:tc>
        <w:tc>
          <w:tcPr>
            <w:tcW w:w="180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D44DF2B" w14:textId="4B3CD846" w:rsidR="001E74BF" w:rsidRPr="003F29D5" w:rsidRDefault="00AB11EE" w:rsidP="007F5EC8">
            <w:pPr>
              <w:spacing w:after="0" w:line="252" w:lineRule="auto"/>
              <w:contextualSpacing/>
              <w:mirrorIndents/>
              <w:jc w:val="center"/>
              <w:rPr>
                <w:rFonts w:ascii="Calibri" w:eastAsia="Times New Roman" w:hAnsi="Calibri" w:cs="Calibri"/>
                <w:b/>
                <w:color w:val="000000"/>
                <w:sz w:val="20"/>
                <w:szCs w:val="20"/>
                <w:lang w:eastAsia="cs-CZ"/>
              </w:rPr>
            </w:pPr>
            <w:r w:rsidRPr="003F29D5">
              <w:rPr>
                <w:rFonts w:ascii="Calibri" w:eastAsia="Times New Roman" w:hAnsi="Calibri" w:cs="Calibri"/>
                <w:b/>
                <w:color w:val="000000"/>
                <w:sz w:val="20"/>
                <w:szCs w:val="20"/>
                <w:lang w:eastAsia="cs-CZ"/>
              </w:rPr>
              <w:t>Stav V</w:t>
            </w:r>
            <w:r w:rsidR="007F5EC8">
              <w:rPr>
                <w:rFonts w:ascii="Calibri" w:eastAsia="Times New Roman" w:hAnsi="Calibri" w:cs="Calibri"/>
                <w:b/>
                <w:color w:val="000000"/>
                <w:sz w:val="20"/>
                <w:szCs w:val="20"/>
                <w:lang w:eastAsia="cs-CZ"/>
              </w:rPr>
              <w:t>–</w:t>
            </w:r>
            <w:r w:rsidRPr="003F29D5">
              <w:rPr>
                <w:rFonts w:ascii="Calibri" w:eastAsia="Times New Roman" w:hAnsi="Calibri" w:cs="Calibri"/>
                <w:b/>
                <w:color w:val="000000"/>
                <w:sz w:val="20"/>
                <w:szCs w:val="20"/>
                <w:lang w:eastAsia="cs-CZ"/>
              </w:rPr>
              <w:t>VII</w:t>
            </w:r>
          </w:p>
        </w:tc>
        <w:tc>
          <w:tcPr>
            <w:tcW w:w="131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6325A4D" w14:textId="77777777" w:rsidR="001E74BF" w:rsidRPr="003F29D5" w:rsidRDefault="00AB11EE" w:rsidP="006C6B3C">
            <w:pPr>
              <w:spacing w:after="0" w:line="252" w:lineRule="auto"/>
              <w:contextualSpacing/>
              <w:mirrorIndents/>
              <w:jc w:val="center"/>
              <w:rPr>
                <w:rFonts w:ascii="Calibri" w:eastAsia="Times New Roman" w:hAnsi="Calibri" w:cs="Calibri"/>
                <w:b/>
                <w:color w:val="000000"/>
                <w:sz w:val="20"/>
                <w:szCs w:val="20"/>
                <w:lang w:eastAsia="cs-CZ"/>
              </w:rPr>
            </w:pPr>
            <w:r w:rsidRPr="003F29D5">
              <w:rPr>
                <w:rFonts w:ascii="Calibri" w:eastAsia="Times New Roman" w:hAnsi="Calibri" w:cs="Calibri"/>
                <w:b/>
                <w:color w:val="000000"/>
                <w:sz w:val="20"/>
                <w:szCs w:val="20"/>
                <w:lang w:eastAsia="cs-CZ"/>
              </w:rPr>
              <w:t>Neurčeno</w:t>
            </w:r>
          </w:p>
        </w:tc>
      </w:tr>
      <w:tr w:rsidR="001221EF" w:rsidRPr="003F29D5" w14:paraId="20D13F74" w14:textId="77777777" w:rsidTr="0052081D">
        <w:trPr>
          <w:trHeight w:val="283"/>
        </w:trPr>
        <w:tc>
          <w:tcPr>
            <w:tcW w:w="960" w:type="dxa"/>
            <w:shd w:val="clear" w:color="auto" w:fill="auto"/>
            <w:noWrap/>
            <w:vAlign w:val="center"/>
            <w:hideMark/>
          </w:tcPr>
          <w:p w14:paraId="6EC0A03F" w14:textId="77777777" w:rsidR="00F64AA0" w:rsidRPr="003F29D5"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3F29D5">
              <w:rPr>
                <w:rFonts w:ascii="Calibri" w:eastAsia="Times New Roman" w:hAnsi="Calibri" w:cs="Calibri"/>
                <w:color w:val="000000"/>
                <w:sz w:val="20"/>
                <w:szCs w:val="20"/>
                <w:lang w:eastAsia="cs-CZ"/>
              </w:rPr>
              <w:t>2014</w:t>
            </w:r>
          </w:p>
        </w:tc>
        <w:tc>
          <w:tcPr>
            <w:tcW w:w="1701" w:type="dxa"/>
            <w:vAlign w:val="center"/>
          </w:tcPr>
          <w:p w14:paraId="6ED073F0"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w:t>
            </w:r>
            <w:r w:rsidR="00676310" w:rsidRPr="003F29D5">
              <w:rPr>
                <w:rFonts w:ascii="Calibri" w:hAnsi="Calibri" w:cs="Calibri"/>
                <w:sz w:val="20"/>
                <w:szCs w:val="20"/>
              </w:rPr>
              <w:t xml:space="preserve"> </w:t>
            </w:r>
            <w:r w:rsidRPr="003F29D5">
              <w:rPr>
                <w:rFonts w:ascii="Calibri" w:hAnsi="Calibri" w:cs="Calibri"/>
                <w:sz w:val="20"/>
                <w:szCs w:val="20"/>
              </w:rPr>
              <w:t>734</w:t>
            </w:r>
          </w:p>
        </w:tc>
        <w:tc>
          <w:tcPr>
            <w:tcW w:w="1701" w:type="dxa"/>
            <w:shd w:val="clear" w:color="auto" w:fill="auto"/>
            <w:noWrap/>
            <w:vAlign w:val="center"/>
          </w:tcPr>
          <w:p w14:paraId="4DFCC37C"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3</w:t>
            </w:r>
            <w:r w:rsidR="00676310" w:rsidRPr="003F29D5">
              <w:rPr>
                <w:rFonts w:ascii="Calibri" w:hAnsi="Calibri" w:cs="Calibri"/>
                <w:sz w:val="20"/>
                <w:szCs w:val="20"/>
              </w:rPr>
              <w:t xml:space="preserve"> </w:t>
            </w:r>
            <w:r w:rsidRPr="003F29D5">
              <w:rPr>
                <w:rFonts w:ascii="Calibri" w:hAnsi="Calibri" w:cs="Calibri"/>
                <w:sz w:val="20"/>
                <w:szCs w:val="20"/>
              </w:rPr>
              <w:t>201</w:t>
            </w:r>
          </w:p>
        </w:tc>
        <w:tc>
          <w:tcPr>
            <w:tcW w:w="1597" w:type="dxa"/>
            <w:shd w:val="clear" w:color="auto" w:fill="auto"/>
            <w:noWrap/>
            <w:vAlign w:val="center"/>
          </w:tcPr>
          <w:p w14:paraId="74E44B47"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875</w:t>
            </w:r>
          </w:p>
        </w:tc>
        <w:tc>
          <w:tcPr>
            <w:tcW w:w="1805" w:type="dxa"/>
            <w:shd w:val="clear" w:color="auto" w:fill="auto"/>
            <w:noWrap/>
            <w:vAlign w:val="center"/>
          </w:tcPr>
          <w:p w14:paraId="7528DDD3"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518 (10,9 %)</w:t>
            </w:r>
          </w:p>
        </w:tc>
        <w:tc>
          <w:tcPr>
            <w:tcW w:w="1313" w:type="dxa"/>
            <w:shd w:val="clear" w:color="auto" w:fill="auto"/>
            <w:noWrap/>
            <w:vAlign w:val="center"/>
          </w:tcPr>
          <w:p w14:paraId="3BD2CB62"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140</w:t>
            </w:r>
          </w:p>
        </w:tc>
      </w:tr>
      <w:tr w:rsidR="001221EF" w:rsidRPr="003F29D5" w14:paraId="30E358F2" w14:textId="77777777" w:rsidTr="0052081D">
        <w:trPr>
          <w:trHeight w:val="283"/>
        </w:trPr>
        <w:tc>
          <w:tcPr>
            <w:tcW w:w="960" w:type="dxa"/>
            <w:shd w:val="clear" w:color="auto" w:fill="auto"/>
            <w:noWrap/>
            <w:vAlign w:val="center"/>
            <w:hideMark/>
          </w:tcPr>
          <w:p w14:paraId="167BF83F" w14:textId="77777777" w:rsidR="00F64AA0" w:rsidRPr="003F29D5"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3F29D5">
              <w:rPr>
                <w:rFonts w:ascii="Calibri" w:eastAsia="Times New Roman" w:hAnsi="Calibri" w:cs="Calibri"/>
                <w:color w:val="000000"/>
                <w:sz w:val="20"/>
                <w:szCs w:val="20"/>
                <w:lang w:eastAsia="cs-CZ"/>
              </w:rPr>
              <w:t>2015</w:t>
            </w:r>
          </w:p>
        </w:tc>
        <w:tc>
          <w:tcPr>
            <w:tcW w:w="1701" w:type="dxa"/>
            <w:vAlign w:val="center"/>
          </w:tcPr>
          <w:p w14:paraId="2CEF37B8"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w:t>
            </w:r>
            <w:r w:rsidR="00676310" w:rsidRPr="003F29D5">
              <w:rPr>
                <w:rFonts w:ascii="Calibri" w:hAnsi="Calibri" w:cs="Calibri"/>
                <w:sz w:val="20"/>
                <w:szCs w:val="20"/>
              </w:rPr>
              <w:t xml:space="preserve"> </w:t>
            </w:r>
            <w:r w:rsidRPr="003F29D5">
              <w:rPr>
                <w:rFonts w:ascii="Calibri" w:hAnsi="Calibri" w:cs="Calibri"/>
                <w:sz w:val="20"/>
                <w:szCs w:val="20"/>
              </w:rPr>
              <w:t>734</w:t>
            </w:r>
          </w:p>
        </w:tc>
        <w:tc>
          <w:tcPr>
            <w:tcW w:w="1701" w:type="dxa"/>
            <w:shd w:val="clear" w:color="auto" w:fill="auto"/>
            <w:noWrap/>
            <w:vAlign w:val="center"/>
          </w:tcPr>
          <w:p w14:paraId="70395579"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3</w:t>
            </w:r>
            <w:r w:rsidR="00676310" w:rsidRPr="003F29D5">
              <w:rPr>
                <w:rFonts w:ascii="Calibri" w:hAnsi="Calibri" w:cs="Calibri"/>
                <w:sz w:val="20"/>
                <w:szCs w:val="20"/>
              </w:rPr>
              <w:t xml:space="preserve"> </w:t>
            </w:r>
            <w:r w:rsidRPr="003F29D5">
              <w:rPr>
                <w:rFonts w:ascii="Calibri" w:hAnsi="Calibri" w:cs="Calibri"/>
                <w:sz w:val="20"/>
                <w:szCs w:val="20"/>
              </w:rPr>
              <w:t>255</w:t>
            </w:r>
          </w:p>
        </w:tc>
        <w:tc>
          <w:tcPr>
            <w:tcW w:w="1597" w:type="dxa"/>
            <w:shd w:val="clear" w:color="auto" w:fill="auto"/>
            <w:noWrap/>
            <w:vAlign w:val="center"/>
          </w:tcPr>
          <w:p w14:paraId="6290F5AC"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893</w:t>
            </w:r>
          </w:p>
        </w:tc>
        <w:tc>
          <w:tcPr>
            <w:tcW w:w="1805" w:type="dxa"/>
            <w:shd w:val="clear" w:color="auto" w:fill="auto"/>
            <w:noWrap/>
            <w:vAlign w:val="center"/>
          </w:tcPr>
          <w:p w14:paraId="6E2DA4EB"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463 (9,8 %)</w:t>
            </w:r>
          </w:p>
        </w:tc>
        <w:tc>
          <w:tcPr>
            <w:tcW w:w="1313" w:type="dxa"/>
            <w:shd w:val="clear" w:color="auto" w:fill="auto"/>
            <w:noWrap/>
            <w:vAlign w:val="center"/>
          </w:tcPr>
          <w:p w14:paraId="681CB89D"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123</w:t>
            </w:r>
          </w:p>
        </w:tc>
      </w:tr>
      <w:tr w:rsidR="001221EF" w:rsidRPr="003F29D5" w14:paraId="495612DE" w14:textId="77777777" w:rsidTr="0052081D">
        <w:trPr>
          <w:trHeight w:val="283"/>
        </w:trPr>
        <w:tc>
          <w:tcPr>
            <w:tcW w:w="960" w:type="dxa"/>
            <w:shd w:val="clear" w:color="auto" w:fill="auto"/>
            <w:noWrap/>
            <w:vAlign w:val="center"/>
            <w:hideMark/>
          </w:tcPr>
          <w:p w14:paraId="1CD803B3" w14:textId="77777777" w:rsidR="00F64AA0" w:rsidRPr="003F29D5"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3F29D5">
              <w:rPr>
                <w:rFonts w:ascii="Calibri" w:eastAsia="Times New Roman" w:hAnsi="Calibri" w:cs="Calibri"/>
                <w:color w:val="000000"/>
                <w:sz w:val="20"/>
                <w:szCs w:val="20"/>
                <w:lang w:eastAsia="cs-CZ"/>
              </w:rPr>
              <w:t>2016</w:t>
            </w:r>
          </w:p>
        </w:tc>
        <w:tc>
          <w:tcPr>
            <w:tcW w:w="1701" w:type="dxa"/>
            <w:vAlign w:val="center"/>
          </w:tcPr>
          <w:p w14:paraId="26129DF4"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w:t>
            </w:r>
            <w:r w:rsidR="00676310" w:rsidRPr="003F29D5">
              <w:rPr>
                <w:rFonts w:ascii="Calibri" w:hAnsi="Calibri" w:cs="Calibri"/>
                <w:sz w:val="20"/>
                <w:szCs w:val="20"/>
              </w:rPr>
              <w:t xml:space="preserve"> </w:t>
            </w:r>
            <w:r w:rsidRPr="003F29D5">
              <w:rPr>
                <w:rFonts w:ascii="Calibri" w:hAnsi="Calibri" w:cs="Calibri"/>
                <w:sz w:val="20"/>
                <w:szCs w:val="20"/>
              </w:rPr>
              <w:t>750</w:t>
            </w:r>
          </w:p>
        </w:tc>
        <w:tc>
          <w:tcPr>
            <w:tcW w:w="1701" w:type="dxa"/>
            <w:shd w:val="clear" w:color="auto" w:fill="auto"/>
            <w:noWrap/>
            <w:vAlign w:val="center"/>
          </w:tcPr>
          <w:p w14:paraId="33426EC3"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3</w:t>
            </w:r>
            <w:r w:rsidR="00676310" w:rsidRPr="003F29D5">
              <w:rPr>
                <w:rFonts w:ascii="Calibri" w:hAnsi="Calibri" w:cs="Calibri"/>
                <w:sz w:val="20"/>
                <w:szCs w:val="20"/>
              </w:rPr>
              <w:t xml:space="preserve"> </w:t>
            </w:r>
            <w:r w:rsidRPr="003F29D5">
              <w:rPr>
                <w:rFonts w:ascii="Calibri" w:hAnsi="Calibri" w:cs="Calibri"/>
                <w:sz w:val="20"/>
                <w:szCs w:val="20"/>
              </w:rPr>
              <w:t>326</w:t>
            </w:r>
          </w:p>
        </w:tc>
        <w:tc>
          <w:tcPr>
            <w:tcW w:w="1597" w:type="dxa"/>
            <w:shd w:val="clear" w:color="auto" w:fill="auto"/>
            <w:noWrap/>
            <w:vAlign w:val="center"/>
          </w:tcPr>
          <w:p w14:paraId="169FEF81"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895</w:t>
            </w:r>
          </w:p>
        </w:tc>
        <w:tc>
          <w:tcPr>
            <w:tcW w:w="1805" w:type="dxa"/>
            <w:shd w:val="clear" w:color="auto" w:fill="auto"/>
            <w:noWrap/>
            <w:vAlign w:val="center"/>
          </w:tcPr>
          <w:p w14:paraId="10B3F857"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452 (9,5 %)</w:t>
            </w:r>
          </w:p>
        </w:tc>
        <w:tc>
          <w:tcPr>
            <w:tcW w:w="1313" w:type="dxa"/>
            <w:shd w:val="clear" w:color="auto" w:fill="auto"/>
            <w:noWrap/>
            <w:vAlign w:val="center"/>
          </w:tcPr>
          <w:p w14:paraId="634AD83A"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77</w:t>
            </w:r>
          </w:p>
        </w:tc>
      </w:tr>
      <w:tr w:rsidR="001221EF" w:rsidRPr="003F29D5" w14:paraId="226F3224" w14:textId="77777777" w:rsidTr="0052081D">
        <w:trPr>
          <w:trHeight w:val="283"/>
        </w:trPr>
        <w:tc>
          <w:tcPr>
            <w:tcW w:w="960" w:type="dxa"/>
            <w:shd w:val="clear" w:color="auto" w:fill="auto"/>
            <w:noWrap/>
            <w:vAlign w:val="center"/>
            <w:hideMark/>
          </w:tcPr>
          <w:p w14:paraId="061EBAC6" w14:textId="77777777" w:rsidR="00F64AA0" w:rsidRPr="003F29D5"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3F29D5">
              <w:rPr>
                <w:rFonts w:ascii="Calibri" w:eastAsia="Times New Roman" w:hAnsi="Calibri" w:cs="Calibri"/>
                <w:color w:val="000000"/>
                <w:sz w:val="20"/>
                <w:szCs w:val="20"/>
                <w:lang w:eastAsia="cs-CZ"/>
              </w:rPr>
              <w:t>2017</w:t>
            </w:r>
          </w:p>
        </w:tc>
        <w:tc>
          <w:tcPr>
            <w:tcW w:w="1701" w:type="dxa"/>
            <w:vAlign w:val="center"/>
          </w:tcPr>
          <w:p w14:paraId="63EFF586"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w:t>
            </w:r>
            <w:r w:rsidR="00676310" w:rsidRPr="003F29D5">
              <w:rPr>
                <w:rFonts w:ascii="Calibri" w:hAnsi="Calibri" w:cs="Calibri"/>
                <w:sz w:val="20"/>
                <w:szCs w:val="20"/>
              </w:rPr>
              <w:t xml:space="preserve"> </w:t>
            </w:r>
            <w:r w:rsidRPr="003F29D5">
              <w:rPr>
                <w:rFonts w:ascii="Calibri" w:hAnsi="Calibri" w:cs="Calibri"/>
                <w:sz w:val="20"/>
                <w:szCs w:val="20"/>
              </w:rPr>
              <w:t>778</w:t>
            </w:r>
          </w:p>
        </w:tc>
        <w:tc>
          <w:tcPr>
            <w:tcW w:w="1701" w:type="dxa"/>
            <w:shd w:val="clear" w:color="auto" w:fill="auto"/>
            <w:noWrap/>
            <w:vAlign w:val="center"/>
          </w:tcPr>
          <w:p w14:paraId="07AB0D58"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3</w:t>
            </w:r>
            <w:r w:rsidR="00676310" w:rsidRPr="003F29D5">
              <w:rPr>
                <w:rFonts w:ascii="Calibri" w:hAnsi="Calibri" w:cs="Calibri"/>
                <w:sz w:val="20"/>
                <w:szCs w:val="20"/>
              </w:rPr>
              <w:t xml:space="preserve"> </w:t>
            </w:r>
            <w:r w:rsidRPr="003F29D5">
              <w:rPr>
                <w:rFonts w:ascii="Calibri" w:hAnsi="Calibri" w:cs="Calibri"/>
                <w:sz w:val="20"/>
                <w:szCs w:val="20"/>
              </w:rPr>
              <w:t>416</w:t>
            </w:r>
          </w:p>
        </w:tc>
        <w:tc>
          <w:tcPr>
            <w:tcW w:w="1597" w:type="dxa"/>
            <w:shd w:val="clear" w:color="auto" w:fill="auto"/>
            <w:noWrap/>
            <w:vAlign w:val="center"/>
          </w:tcPr>
          <w:p w14:paraId="482B9F84"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863</w:t>
            </w:r>
          </w:p>
        </w:tc>
        <w:tc>
          <w:tcPr>
            <w:tcW w:w="1805" w:type="dxa"/>
            <w:shd w:val="clear" w:color="auto" w:fill="auto"/>
            <w:noWrap/>
            <w:vAlign w:val="center"/>
          </w:tcPr>
          <w:p w14:paraId="4C936DC8"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454 (9,5 %)</w:t>
            </w:r>
          </w:p>
        </w:tc>
        <w:tc>
          <w:tcPr>
            <w:tcW w:w="1313" w:type="dxa"/>
            <w:shd w:val="clear" w:color="auto" w:fill="auto"/>
            <w:noWrap/>
            <w:vAlign w:val="center"/>
          </w:tcPr>
          <w:p w14:paraId="4EE781E6"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45</w:t>
            </w:r>
          </w:p>
        </w:tc>
      </w:tr>
      <w:tr w:rsidR="001221EF" w:rsidRPr="003F29D5" w14:paraId="733656BC" w14:textId="77777777" w:rsidTr="0052081D">
        <w:trPr>
          <w:trHeight w:val="283"/>
        </w:trPr>
        <w:tc>
          <w:tcPr>
            <w:tcW w:w="960" w:type="dxa"/>
            <w:shd w:val="clear" w:color="auto" w:fill="auto"/>
            <w:noWrap/>
            <w:vAlign w:val="center"/>
            <w:hideMark/>
          </w:tcPr>
          <w:p w14:paraId="1EE363E6" w14:textId="77777777" w:rsidR="00F64AA0" w:rsidRPr="003F29D5"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3F29D5">
              <w:rPr>
                <w:rFonts w:ascii="Calibri" w:eastAsia="Times New Roman" w:hAnsi="Calibri" w:cs="Calibri"/>
                <w:color w:val="000000"/>
                <w:sz w:val="20"/>
                <w:szCs w:val="20"/>
                <w:lang w:eastAsia="cs-CZ"/>
              </w:rPr>
              <w:t>2018</w:t>
            </w:r>
          </w:p>
        </w:tc>
        <w:tc>
          <w:tcPr>
            <w:tcW w:w="1701" w:type="dxa"/>
            <w:vAlign w:val="center"/>
          </w:tcPr>
          <w:p w14:paraId="147C39B6"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w:t>
            </w:r>
            <w:r w:rsidR="00676310" w:rsidRPr="003F29D5">
              <w:rPr>
                <w:rFonts w:ascii="Calibri" w:hAnsi="Calibri" w:cs="Calibri"/>
                <w:sz w:val="20"/>
                <w:szCs w:val="20"/>
              </w:rPr>
              <w:t xml:space="preserve"> </w:t>
            </w:r>
            <w:r w:rsidRPr="003F29D5">
              <w:rPr>
                <w:rFonts w:ascii="Calibri" w:hAnsi="Calibri" w:cs="Calibri"/>
                <w:sz w:val="20"/>
                <w:szCs w:val="20"/>
              </w:rPr>
              <w:t>891</w:t>
            </w:r>
          </w:p>
        </w:tc>
        <w:tc>
          <w:tcPr>
            <w:tcW w:w="1701" w:type="dxa"/>
            <w:shd w:val="clear" w:color="auto" w:fill="auto"/>
            <w:noWrap/>
            <w:vAlign w:val="center"/>
          </w:tcPr>
          <w:p w14:paraId="7CBEB5B5"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3</w:t>
            </w:r>
            <w:r w:rsidR="00676310" w:rsidRPr="003F29D5">
              <w:rPr>
                <w:rFonts w:ascii="Calibri" w:hAnsi="Calibri" w:cs="Calibri"/>
                <w:sz w:val="20"/>
                <w:szCs w:val="20"/>
              </w:rPr>
              <w:t xml:space="preserve"> </w:t>
            </w:r>
            <w:r w:rsidRPr="003F29D5">
              <w:rPr>
                <w:rFonts w:ascii="Calibri" w:hAnsi="Calibri" w:cs="Calibri"/>
                <w:sz w:val="20"/>
                <w:szCs w:val="20"/>
              </w:rPr>
              <w:t>463</w:t>
            </w:r>
          </w:p>
        </w:tc>
        <w:tc>
          <w:tcPr>
            <w:tcW w:w="1597" w:type="dxa"/>
            <w:shd w:val="clear" w:color="auto" w:fill="auto"/>
            <w:noWrap/>
            <w:vAlign w:val="center"/>
          </w:tcPr>
          <w:p w14:paraId="3B4DE29B"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854</w:t>
            </w:r>
          </w:p>
        </w:tc>
        <w:tc>
          <w:tcPr>
            <w:tcW w:w="1805" w:type="dxa"/>
            <w:shd w:val="clear" w:color="auto" w:fill="auto"/>
            <w:noWrap/>
            <w:vAlign w:val="center"/>
          </w:tcPr>
          <w:p w14:paraId="35FB25E8"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465 (9,5 %)</w:t>
            </w:r>
          </w:p>
        </w:tc>
        <w:tc>
          <w:tcPr>
            <w:tcW w:w="1313" w:type="dxa"/>
            <w:shd w:val="clear" w:color="auto" w:fill="auto"/>
            <w:noWrap/>
            <w:vAlign w:val="center"/>
          </w:tcPr>
          <w:p w14:paraId="7EEA07B3" w14:textId="77777777" w:rsidR="00F64AA0" w:rsidRPr="003F29D5" w:rsidRDefault="00AB11EE"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109</w:t>
            </w:r>
          </w:p>
        </w:tc>
      </w:tr>
      <w:tr w:rsidR="003C7B0E" w:rsidRPr="003F29D5" w14:paraId="16559400" w14:textId="77777777" w:rsidTr="0052081D">
        <w:trPr>
          <w:trHeight w:val="283"/>
        </w:trPr>
        <w:tc>
          <w:tcPr>
            <w:tcW w:w="960" w:type="dxa"/>
            <w:shd w:val="clear" w:color="auto" w:fill="auto"/>
            <w:noWrap/>
            <w:vAlign w:val="center"/>
          </w:tcPr>
          <w:p w14:paraId="06AA5C1E" w14:textId="77777777" w:rsidR="003C7B0E" w:rsidRPr="003F29D5" w:rsidRDefault="00E8151A" w:rsidP="006C6B3C">
            <w:pPr>
              <w:spacing w:after="0" w:line="252" w:lineRule="auto"/>
              <w:contextualSpacing/>
              <w:mirrorIndents/>
              <w:jc w:val="center"/>
              <w:rPr>
                <w:rFonts w:ascii="Calibri" w:eastAsia="Times New Roman" w:hAnsi="Calibri" w:cs="Calibri"/>
                <w:color w:val="000000"/>
                <w:sz w:val="20"/>
                <w:szCs w:val="20"/>
                <w:lang w:eastAsia="cs-CZ"/>
              </w:rPr>
            </w:pPr>
            <w:r w:rsidRPr="003F29D5">
              <w:rPr>
                <w:rFonts w:ascii="Calibri" w:eastAsia="Times New Roman" w:hAnsi="Calibri" w:cs="Calibri"/>
                <w:color w:val="000000"/>
                <w:sz w:val="20"/>
                <w:szCs w:val="20"/>
                <w:lang w:eastAsia="cs-CZ"/>
              </w:rPr>
              <w:t>2019</w:t>
            </w:r>
          </w:p>
        </w:tc>
        <w:tc>
          <w:tcPr>
            <w:tcW w:w="1701" w:type="dxa"/>
            <w:vAlign w:val="center"/>
          </w:tcPr>
          <w:p w14:paraId="509C9B14" w14:textId="77777777" w:rsidR="003C7B0E" w:rsidRPr="003F29D5" w:rsidRDefault="0004321B"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4 937</w:t>
            </w:r>
          </w:p>
        </w:tc>
        <w:tc>
          <w:tcPr>
            <w:tcW w:w="1701" w:type="dxa"/>
            <w:shd w:val="clear" w:color="auto" w:fill="auto"/>
            <w:noWrap/>
            <w:vAlign w:val="center"/>
          </w:tcPr>
          <w:p w14:paraId="22F6203D" w14:textId="77777777" w:rsidR="003C7B0E" w:rsidRPr="003F29D5" w:rsidRDefault="0004321B"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3 472</w:t>
            </w:r>
          </w:p>
        </w:tc>
        <w:tc>
          <w:tcPr>
            <w:tcW w:w="1597" w:type="dxa"/>
            <w:shd w:val="clear" w:color="auto" w:fill="auto"/>
            <w:noWrap/>
            <w:vAlign w:val="center"/>
          </w:tcPr>
          <w:p w14:paraId="573F930F" w14:textId="77777777" w:rsidR="003C7B0E" w:rsidRPr="003F29D5" w:rsidRDefault="0004321B"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932</w:t>
            </w:r>
          </w:p>
        </w:tc>
        <w:tc>
          <w:tcPr>
            <w:tcW w:w="1805" w:type="dxa"/>
            <w:shd w:val="clear" w:color="auto" w:fill="auto"/>
            <w:noWrap/>
            <w:vAlign w:val="center"/>
          </w:tcPr>
          <w:p w14:paraId="3CF98A8E" w14:textId="77777777" w:rsidR="003C7B0E" w:rsidRPr="003F29D5" w:rsidRDefault="0004321B"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498 (10,1 %)</w:t>
            </w:r>
          </w:p>
        </w:tc>
        <w:tc>
          <w:tcPr>
            <w:tcW w:w="1313" w:type="dxa"/>
            <w:shd w:val="clear" w:color="auto" w:fill="auto"/>
            <w:noWrap/>
            <w:vAlign w:val="center"/>
          </w:tcPr>
          <w:p w14:paraId="4C4536D6" w14:textId="77777777" w:rsidR="003C7B0E" w:rsidRPr="003F29D5" w:rsidRDefault="0004321B" w:rsidP="0052081D">
            <w:pPr>
              <w:spacing w:after="0" w:line="252" w:lineRule="auto"/>
              <w:ind w:right="313"/>
              <w:contextualSpacing/>
              <w:mirrorIndents/>
              <w:jc w:val="right"/>
              <w:rPr>
                <w:rFonts w:ascii="Calibri" w:hAnsi="Calibri" w:cs="Calibri"/>
                <w:sz w:val="20"/>
                <w:szCs w:val="20"/>
              </w:rPr>
            </w:pPr>
            <w:r w:rsidRPr="003F29D5">
              <w:rPr>
                <w:rFonts w:ascii="Calibri" w:hAnsi="Calibri" w:cs="Calibri"/>
                <w:sz w:val="20"/>
                <w:szCs w:val="20"/>
              </w:rPr>
              <w:t>35</w:t>
            </w:r>
          </w:p>
        </w:tc>
      </w:tr>
    </w:tbl>
    <w:p w14:paraId="6C1B78D2" w14:textId="77777777" w:rsidR="001E74BF" w:rsidRPr="006C6B3C" w:rsidRDefault="001E74BF" w:rsidP="006C6B3C">
      <w:pPr>
        <w:spacing w:after="0" w:line="252" w:lineRule="auto"/>
        <w:contextualSpacing/>
        <w:mirrorIndents/>
        <w:rPr>
          <w:rFonts w:cstheme="minorHAnsi"/>
          <w:sz w:val="24"/>
          <w:szCs w:val="24"/>
        </w:rPr>
      </w:pPr>
    </w:p>
    <w:p w14:paraId="74F712A9" w14:textId="77777777" w:rsidR="001E74BF" w:rsidRPr="006C6B3C" w:rsidRDefault="001E74BF" w:rsidP="006C6B3C">
      <w:pPr>
        <w:spacing w:after="0" w:line="252" w:lineRule="auto"/>
        <w:contextualSpacing/>
        <w:mirrorIndents/>
        <w:rPr>
          <w:rFonts w:cstheme="minorHAnsi"/>
          <w:sz w:val="24"/>
          <w:szCs w:val="24"/>
        </w:rPr>
      </w:pPr>
    </w:p>
    <w:p w14:paraId="4593DFB2" w14:textId="77777777" w:rsidR="001E74BF" w:rsidRPr="006C6B3C" w:rsidRDefault="00AB11EE" w:rsidP="003F29D5">
      <w:pPr>
        <w:spacing w:after="40" w:line="252" w:lineRule="auto"/>
        <w:mirrorIndents/>
        <w:jc w:val="both"/>
        <w:rPr>
          <w:rFonts w:cstheme="minorHAnsi"/>
          <w:b/>
          <w:sz w:val="24"/>
          <w:szCs w:val="24"/>
        </w:rPr>
      </w:pPr>
      <w:r w:rsidRPr="006C6B3C">
        <w:rPr>
          <w:rFonts w:cstheme="minorHAnsi"/>
          <w:b/>
          <w:sz w:val="24"/>
          <w:szCs w:val="24"/>
        </w:rPr>
        <w:t xml:space="preserve">Tabulka č. </w:t>
      </w:r>
      <w:r w:rsidR="006658C4" w:rsidRPr="006C6B3C">
        <w:rPr>
          <w:rFonts w:cstheme="minorHAnsi"/>
          <w:b/>
          <w:sz w:val="24"/>
          <w:szCs w:val="24"/>
        </w:rPr>
        <w:t>2</w:t>
      </w:r>
      <w:r w:rsidRPr="006C6B3C">
        <w:rPr>
          <w:rFonts w:cstheme="minorHAnsi"/>
          <w:b/>
          <w:sz w:val="24"/>
          <w:szCs w:val="24"/>
        </w:rPr>
        <w:t xml:space="preserve">: Stav mostů na silnicích II. a III. třídy </w:t>
      </w:r>
    </w:p>
    <w:tbl>
      <w:tblPr>
        <w:tblW w:w="9072" w:type="dxa"/>
        <w:tblInd w:w="-10" w:type="dxa"/>
        <w:tblCellMar>
          <w:left w:w="70" w:type="dxa"/>
          <w:right w:w="70" w:type="dxa"/>
        </w:tblCellMar>
        <w:tblLook w:val="04A0" w:firstRow="1" w:lastRow="0" w:firstColumn="1" w:lastColumn="0" w:noHBand="0" w:noVBand="1"/>
      </w:tblPr>
      <w:tblGrid>
        <w:gridCol w:w="960"/>
        <w:gridCol w:w="1734"/>
        <w:gridCol w:w="1701"/>
        <w:gridCol w:w="1559"/>
        <w:gridCol w:w="1843"/>
        <w:gridCol w:w="1275"/>
      </w:tblGrid>
      <w:tr w:rsidR="005061F5" w:rsidRPr="0052081D" w14:paraId="2EBF476C" w14:textId="77777777" w:rsidTr="0052081D">
        <w:trPr>
          <w:trHeight w:val="283"/>
        </w:trPr>
        <w:tc>
          <w:tcPr>
            <w:tcW w:w="960" w:type="dxa"/>
            <w:tcBorders>
              <w:top w:val="single" w:sz="8" w:space="0" w:color="auto"/>
              <w:left w:val="single" w:sz="8" w:space="0" w:color="auto"/>
              <w:bottom w:val="single" w:sz="8" w:space="0" w:color="000000"/>
              <w:right w:val="single" w:sz="4" w:space="0" w:color="auto"/>
            </w:tcBorders>
            <w:shd w:val="clear" w:color="auto" w:fill="DEEAF6" w:themeFill="accent1" w:themeFillTint="33"/>
            <w:vAlign w:val="center"/>
          </w:tcPr>
          <w:p w14:paraId="54F984B5" w14:textId="77777777" w:rsidR="001E74BF" w:rsidRPr="0052081D" w:rsidRDefault="00AB11EE" w:rsidP="006C6B3C">
            <w:pPr>
              <w:spacing w:after="0" w:line="252" w:lineRule="auto"/>
              <w:contextualSpacing/>
              <w:mirrorIndents/>
              <w:jc w:val="center"/>
              <w:rPr>
                <w:rFonts w:ascii="Calibri" w:eastAsia="Times New Roman" w:hAnsi="Calibri" w:cs="Calibri"/>
                <w:b/>
                <w:bCs/>
                <w:sz w:val="20"/>
                <w:szCs w:val="20"/>
                <w:lang w:eastAsia="cs-CZ"/>
              </w:rPr>
            </w:pPr>
            <w:r w:rsidRPr="0052081D">
              <w:rPr>
                <w:rFonts w:ascii="Calibri" w:eastAsia="Times New Roman" w:hAnsi="Calibri" w:cs="Calibri"/>
                <w:b/>
                <w:bCs/>
                <w:sz w:val="20"/>
                <w:szCs w:val="20"/>
                <w:lang w:eastAsia="cs-CZ"/>
              </w:rPr>
              <w:t>Rok</w:t>
            </w:r>
          </w:p>
        </w:tc>
        <w:tc>
          <w:tcPr>
            <w:tcW w:w="17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64F3D1" w14:textId="77777777" w:rsidR="001E74BF" w:rsidRPr="0052081D" w:rsidRDefault="00AB11EE" w:rsidP="006C6B3C">
            <w:pPr>
              <w:spacing w:after="0" w:line="252" w:lineRule="auto"/>
              <w:contextualSpacing/>
              <w:mirrorIndents/>
              <w:jc w:val="center"/>
              <w:rPr>
                <w:rFonts w:ascii="Calibri" w:eastAsia="Times New Roman" w:hAnsi="Calibri" w:cs="Calibri"/>
                <w:b/>
                <w:sz w:val="20"/>
                <w:szCs w:val="20"/>
                <w:lang w:eastAsia="cs-CZ"/>
              </w:rPr>
            </w:pPr>
            <w:r w:rsidRPr="0052081D">
              <w:rPr>
                <w:rFonts w:ascii="Calibri" w:eastAsia="Times New Roman" w:hAnsi="Calibri" w:cs="Calibri"/>
                <w:b/>
                <w:sz w:val="20"/>
                <w:szCs w:val="20"/>
                <w:lang w:eastAsia="cs-CZ"/>
              </w:rPr>
              <w:t>Celkem mostů</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2EA4728" w14:textId="7841C2FA" w:rsidR="001E74BF" w:rsidRPr="0052081D" w:rsidRDefault="00AB11EE" w:rsidP="007F5EC8">
            <w:pPr>
              <w:spacing w:after="0" w:line="252" w:lineRule="auto"/>
              <w:contextualSpacing/>
              <w:mirrorIndents/>
              <w:jc w:val="center"/>
              <w:rPr>
                <w:rFonts w:ascii="Calibri" w:eastAsia="Times New Roman" w:hAnsi="Calibri" w:cs="Calibri"/>
                <w:b/>
                <w:sz w:val="20"/>
                <w:szCs w:val="20"/>
                <w:lang w:eastAsia="cs-CZ"/>
              </w:rPr>
            </w:pPr>
            <w:r w:rsidRPr="0052081D">
              <w:rPr>
                <w:rFonts w:ascii="Calibri" w:eastAsia="Times New Roman" w:hAnsi="Calibri" w:cs="Calibri"/>
                <w:b/>
                <w:sz w:val="20"/>
                <w:szCs w:val="20"/>
                <w:lang w:eastAsia="cs-CZ"/>
              </w:rPr>
              <w:t>Stav I</w:t>
            </w:r>
            <w:r w:rsidR="007F5EC8">
              <w:rPr>
                <w:rFonts w:ascii="Calibri" w:eastAsia="Times New Roman" w:hAnsi="Calibri" w:cs="Calibri"/>
                <w:b/>
                <w:sz w:val="20"/>
                <w:szCs w:val="20"/>
                <w:lang w:eastAsia="cs-CZ"/>
              </w:rPr>
              <w:t>–</w:t>
            </w:r>
            <w:r w:rsidRPr="0052081D">
              <w:rPr>
                <w:rFonts w:ascii="Calibri" w:eastAsia="Times New Roman" w:hAnsi="Calibri" w:cs="Calibri"/>
                <w:b/>
                <w:sz w:val="20"/>
                <w:szCs w:val="20"/>
                <w:lang w:eastAsia="cs-CZ"/>
              </w:rPr>
              <w:t>III</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0B8A626" w14:textId="77777777" w:rsidR="001E74BF" w:rsidRPr="0052081D" w:rsidRDefault="00AB11EE" w:rsidP="006C6B3C">
            <w:pPr>
              <w:spacing w:after="0" w:line="252" w:lineRule="auto"/>
              <w:contextualSpacing/>
              <w:mirrorIndents/>
              <w:jc w:val="center"/>
              <w:rPr>
                <w:rFonts w:ascii="Calibri" w:eastAsia="Times New Roman" w:hAnsi="Calibri" w:cs="Calibri"/>
                <w:b/>
                <w:sz w:val="20"/>
                <w:szCs w:val="20"/>
                <w:lang w:eastAsia="cs-CZ"/>
              </w:rPr>
            </w:pPr>
            <w:r w:rsidRPr="0052081D">
              <w:rPr>
                <w:rFonts w:ascii="Calibri" w:eastAsia="Times New Roman" w:hAnsi="Calibri" w:cs="Calibri"/>
                <w:b/>
                <w:sz w:val="20"/>
                <w:szCs w:val="20"/>
                <w:lang w:eastAsia="cs-CZ"/>
              </w:rPr>
              <w:t>Stav IV</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6CAA066" w14:textId="0DE1F0F3" w:rsidR="001E74BF" w:rsidRPr="0052081D" w:rsidRDefault="00AB11EE" w:rsidP="007F5EC8">
            <w:pPr>
              <w:spacing w:after="0" w:line="252" w:lineRule="auto"/>
              <w:contextualSpacing/>
              <w:mirrorIndents/>
              <w:jc w:val="center"/>
              <w:rPr>
                <w:rFonts w:ascii="Calibri" w:eastAsia="Times New Roman" w:hAnsi="Calibri" w:cs="Calibri"/>
                <w:b/>
                <w:sz w:val="20"/>
                <w:szCs w:val="20"/>
                <w:lang w:eastAsia="cs-CZ"/>
              </w:rPr>
            </w:pPr>
            <w:r w:rsidRPr="0052081D">
              <w:rPr>
                <w:rFonts w:ascii="Calibri" w:eastAsia="Times New Roman" w:hAnsi="Calibri" w:cs="Calibri"/>
                <w:b/>
                <w:sz w:val="20"/>
                <w:szCs w:val="20"/>
                <w:lang w:eastAsia="cs-CZ"/>
              </w:rPr>
              <w:t>Stav V</w:t>
            </w:r>
            <w:r w:rsidR="007F5EC8">
              <w:rPr>
                <w:rFonts w:ascii="Calibri" w:eastAsia="Times New Roman" w:hAnsi="Calibri" w:cs="Calibri"/>
                <w:b/>
                <w:sz w:val="20"/>
                <w:szCs w:val="20"/>
                <w:lang w:eastAsia="cs-CZ"/>
              </w:rPr>
              <w:t>–</w:t>
            </w:r>
            <w:r w:rsidRPr="0052081D">
              <w:rPr>
                <w:rFonts w:ascii="Calibri" w:eastAsia="Times New Roman" w:hAnsi="Calibri" w:cs="Calibri"/>
                <w:b/>
                <w:sz w:val="20"/>
                <w:szCs w:val="20"/>
                <w:lang w:eastAsia="cs-CZ"/>
              </w:rPr>
              <w:t>VII</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6678436B" w14:textId="77777777" w:rsidR="001E74BF" w:rsidRPr="0052081D" w:rsidRDefault="00AB11EE" w:rsidP="006C6B3C">
            <w:pPr>
              <w:spacing w:after="0" w:line="252" w:lineRule="auto"/>
              <w:contextualSpacing/>
              <w:mirrorIndents/>
              <w:jc w:val="center"/>
              <w:rPr>
                <w:rFonts w:ascii="Calibri" w:eastAsia="Times New Roman" w:hAnsi="Calibri" w:cs="Calibri"/>
                <w:b/>
                <w:sz w:val="20"/>
                <w:szCs w:val="20"/>
                <w:lang w:eastAsia="cs-CZ"/>
              </w:rPr>
            </w:pPr>
            <w:r w:rsidRPr="0052081D">
              <w:rPr>
                <w:rFonts w:ascii="Calibri" w:eastAsia="Times New Roman" w:hAnsi="Calibri" w:cs="Calibri"/>
                <w:b/>
                <w:sz w:val="20"/>
                <w:szCs w:val="20"/>
                <w:lang w:eastAsia="cs-CZ"/>
              </w:rPr>
              <w:t>Neurčeno</w:t>
            </w:r>
          </w:p>
        </w:tc>
      </w:tr>
      <w:tr w:rsidR="005061F5" w:rsidRPr="0052081D" w14:paraId="5BA3B043" w14:textId="77777777" w:rsidTr="0052081D">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7B23D51E" w14:textId="77777777" w:rsidR="00F64AA0" w:rsidRPr="0052081D" w:rsidRDefault="00AB11EE" w:rsidP="006C6B3C">
            <w:pPr>
              <w:spacing w:after="0" w:line="252" w:lineRule="auto"/>
              <w:contextualSpacing/>
              <w:mirrorIndents/>
              <w:jc w:val="center"/>
              <w:rPr>
                <w:rFonts w:ascii="Calibri" w:eastAsia="Times New Roman" w:hAnsi="Calibri" w:cs="Calibri"/>
                <w:sz w:val="20"/>
                <w:szCs w:val="20"/>
                <w:lang w:eastAsia="cs-CZ"/>
              </w:rPr>
            </w:pPr>
            <w:r w:rsidRPr="0052081D">
              <w:rPr>
                <w:rFonts w:ascii="Calibri" w:eastAsia="Times New Roman" w:hAnsi="Calibri" w:cs="Calibri"/>
                <w:sz w:val="20"/>
                <w:szCs w:val="20"/>
                <w:lang w:eastAsia="cs-CZ"/>
              </w:rPr>
              <w:t>2014</w:t>
            </w:r>
          </w:p>
        </w:tc>
        <w:tc>
          <w:tcPr>
            <w:tcW w:w="1734" w:type="dxa"/>
            <w:tcBorders>
              <w:top w:val="single" w:sz="4" w:space="0" w:color="auto"/>
              <w:left w:val="single" w:sz="4" w:space="0" w:color="auto"/>
              <w:bottom w:val="single" w:sz="4" w:space="0" w:color="auto"/>
              <w:right w:val="single" w:sz="4" w:space="0" w:color="auto"/>
            </w:tcBorders>
            <w:vAlign w:val="center"/>
          </w:tcPr>
          <w:p w14:paraId="28B3ECC4"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12</w:t>
            </w:r>
            <w:r w:rsidR="00676310" w:rsidRPr="0052081D">
              <w:rPr>
                <w:rFonts w:ascii="Calibri" w:hAnsi="Calibri" w:cs="Calibri"/>
                <w:sz w:val="20"/>
                <w:szCs w:val="20"/>
              </w:rPr>
              <w:t xml:space="preserve"> </w:t>
            </w:r>
            <w:r w:rsidRPr="0052081D">
              <w:rPr>
                <w:rFonts w:ascii="Calibri" w:hAnsi="Calibri" w:cs="Calibri"/>
                <w:sz w:val="20"/>
                <w:szCs w:val="20"/>
              </w:rPr>
              <w:t>577</w:t>
            </w:r>
          </w:p>
        </w:tc>
        <w:tc>
          <w:tcPr>
            <w:tcW w:w="1701" w:type="dxa"/>
            <w:tcBorders>
              <w:top w:val="single" w:sz="4" w:space="0" w:color="auto"/>
              <w:left w:val="single" w:sz="4" w:space="0" w:color="auto"/>
              <w:bottom w:val="single" w:sz="8" w:space="0" w:color="auto"/>
              <w:right w:val="single" w:sz="8" w:space="0" w:color="auto"/>
            </w:tcBorders>
            <w:shd w:val="clear" w:color="auto" w:fill="auto"/>
            <w:noWrap/>
            <w:vAlign w:val="center"/>
          </w:tcPr>
          <w:p w14:paraId="198EE144"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5</w:t>
            </w:r>
            <w:r w:rsidR="00676310" w:rsidRPr="0052081D">
              <w:rPr>
                <w:rFonts w:ascii="Calibri" w:hAnsi="Calibri" w:cs="Calibri"/>
                <w:sz w:val="20"/>
                <w:szCs w:val="20"/>
              </w:rPr>
              <w:t xml:space="preserve"> </w:t>
            </w:r>
            <w:r w:rsidRPr="0052081D">
              <w:rPr>
                <w:rFonts w:ascii="Calibri" w:hAnsi="Calibri" w:cs="Calibri"/>
                <w:sz w:val="20"/>
                <w:szCs w:val="20"/>
              </w:rPr>
              <w:t>074</w:t>
            </w:r>
          </w:p>
        </w:tc>
        <w:tc>
          <w:tcPr>
            <w:tcW w:w="1559" w:type="dxa"/>
            <w:tcBorders>
              <w:top w:val="single" w:sz="4" w:space="0" w:color="auto"/>
              <w:left w:val="nil"/>
              <w:bottom w:val="single" w:sz="8" w:space="0" w:color="auto"/>
              <w:right w:val="single" w:sz="8" w:space="0" w:color="auto"/>
            </w:tcBorders>
            <w:shd w:val="clear" w:color="auto" w:fill="auto"/>
            <w:noWrap/>
            <w:vAlign w:val="center"/>
          </w:tcPr>
          <w:p w14:paraId="19649AD0"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4</w:t>
            </w:r>
            <w:r w:rsidR="00676310" w:rsidRPr="0052081D">
              <w:rPr>
                <w:rFonts w:ascii="Calibri" w:hAnsi="Calibri" w:cs="Calibri"/>
                <w:sz w:val="20"/>
                <w:szCs w:val="20"/>
              </w:rPr>
              <w:t xml:space="preserve"> </w:t>
            </w:r>
            <w:r w:rsidRPr="0052081D">
              <w:rPr>
                <w:rFonts w:ascii="Calibri" w:hAnsi="Calibri" w:cs="Calibri"/>
                <w:sz w:val="20"/>
                <w:szCs w:val="20"/>
              </w:rPr>
              <w:t>314</w:t>
            </w:r>
          </w:p>
        </w:tc>
        <w:tc>
          <w:tcPr>
            <w:tcW w:w="1843" w:type="dxa"/>
            <w:tcBorders>
              <w:top w:val="single" w:sz="4" w:space="0" w:color="auto"/>
              <w:left w:val="nil"/>
              <w:bottom w:val="single" w:sz="8" w:space="0" w:color="auto"/>
              <w:right w:val="single" w:sz="8" w:space="0" w:color="auto"/>
            </w:tcBorders>
            <w:shd w:val="clear" w:color="auto" w:fill="auto"/>
            <w:noWrap/>
            <w:vAlign w:val="center"/>
          </w:tcPr>
          <w:p w14:paraId="4393DE60"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3</w:t>
            </w:r>
            <w:r w:rsidR="00676310" w:rsidRPr="0052081D">
              <w:rPr>
                <w:rFonts w:ascii="Calibri" w:hAnsi="Calibri" w:cs="Calibri"/>
                <w:sz w:val="20"/>
                <w:szCs w:val="20"/>
              </w:rPr>
              <w:t> </w:t>
            </w:r>
            <w:r w:rsidRPr="0052081D">
              <w:rPr>
                <w:rFonts w:ascii="Calibri" w:hAnsi="Calibri" w:cs="Calibri"/>
                <w:sz w:val="20"/>
                <w:szCs w:val="20"/>
              </w:rPr>
              <w:t>107</w:t>
            </w:r>
            <w:r w:rsidR="00676310" w:rsidRPr="0052081D">
              <w:rPr>
                <w:rFonts w:ascii="Calibri" w:hAnsi="Calibri" w:cs="Calibri"/>
                <w:sz w:val="20"/>
                <w:szCs w:val="20"/>
              </w:rPr>
              <w:t xml:space="preserve"> (24,7 %)</w:t>
            </w:r>
          </w:p>
        </w:tc>
        <w:tc>
          <w:tcPr>
            <w:tcW w:w="1275" w:type="dxa"/>
            <w:tcBorders>
              <w:top w:val="single" w:sz="4" w:space="0" w:color="auto"/>
              <w:left w:val="nil"/>
              <w:bottom w:val="single" w:sz="8" w:space="0" w:color="auto"/>
              <w:right w:val="single" w:sz="8" w:space="0" w:color="auto"/>
            </w:tcBorders>
            <w:shd w:val="clear" w:color="auto" w:fill="auto"/>
            <w:noWrap/>
            <w:vAlign w:val="center"/>
          </w:tcPr>
          <w:p w14:paraId="1AC6E74A"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82</w:t>
            </w:r>
          </w:p>
        </w:tc>
      </w:tr>
      <w:tr w:rsidR="005061F5" w:rsidRPr="0052081D" w14:paraId="4B71ED12" w14:textId="77777777" w:rsidTr="0052081D">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1ADE4E4" w14:textId="77777777" w:rsidR="00F64AA0" w:rsidRPr="0052081D" w:rsidRDefault="00AB11EE" w:rsidP="006C6B3C">
            <w:pPr>
              <w:spacing w:after="0" w:line="252" w:lineRule="auto"/>
              <w:contextualSpacing/>
              <w:mirrorIndents/>
              <w:jc w:val="center"/>
              <w:rPr>
                <w:rFonts w:ascii="Calibri" w:eastAsia="Times New Roman" w:hAnsi="Calibri" w:cs="Calibri"/>
                <w:sz w:val="20"/>
                <w:szCs w:val="20"/>
                <w:lang w:eastAsia="cs-CZ"/>
              </w:rPr>
            </w:pPr>
            <w:r w:rsidRPr="0052081D">
              <w:rPr>
                <w:rFonts w:ascii="Calibri" w:eastAsia="Times New Roman" w:hAnsi="Calibri" w:cs="Calibri"/>
                <w:sz w:val="20"/>
                <w:szCs w:val="20"/>
                <w:lang w:eastAsia="cs-CZ"/>
              </w:rPr>
              <w:t>2015</w:t>
            </w:r>
          </w:p>
        </w:tc>
        <w:tc>
          <w:tcPr>
            <w:tcW w:w="1734" w:type="dxa"/>
            <w:tcBorders>
              <w:top w:val="single" w:sz="4" w:space="0" w:color="auto"/>
              <w:left w:val="single" w:sz="4" w:space="0" w:color="auto"/>
              <w:bottom w:val="single" w:sz="4" w:space="0" w:color="auto"/>
              <w:right w:val="single" w:sz="4" w:space="0" w:color="auto"/>
            </w:tcBorders>
            <w:vAlign w:val="center"/>
          </w:tcPr>
          <w:p w14:paraId="7732BD8A"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12</w:t>
            </w:r>
            <w:r w:rsidR="00676310" w:rsidRPr="0052081D">
              <w:rPr>
                <w:rFonts w:ascii="Calibri" w:hAnsi="Calibri" w:cs="Calibri"/>
                <w:sz w:val="20"/>
                <w:szCs w:val="20"/>
              </w:rPr>
              <w:t xml:space="preserve"> </w:t>
            </w:r>
            <w:r w:rsidRPr="0052081D">
              <w:rPr>
                <w:rFonts w:ascii="Calibri" w:hAnsi="Calibri" w:cs="Calibri"/>
                <w:sz w:val="20"/>
                <w:szCs w:val="20"/>
              </w:rPr>
              <w:t>580</w:t>
            </w:r>
          </w:p>
        </w:tc>
        <w:tc>
          <w:tcPr>
            <w:tcW w:w="1701" w:type="dxa"/>
            <w:tcBorders>
              <w:top w:val="nil"/>
              <w:left w:val="single" w:sz="4" w:space="0" w:color="auto"/>
              <w:bottom w:val="single" w:sz="8" w:space="0" w:color="auto"/>
              <w:right w:val="single" w:sz="8" w:space="0" w:color="auto"/>
            </w:tcBorders>
            <w:shd w:val="clear" w:color="auto" w:fill="auto"/>
            <w:noWrap/>
            <w:vAlign w:val="center"/>
          </w:tcPr>
          <w:p w14:paraId="709E589B"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5</w:t>
            </w:r>
            <w:r w:rsidR="00676310" w:rsidRPr="0052081D">
              <w:rPr>
                <w:rFonts w:ascii="Calibri" w:hAnsi="Calibri" w:cs="Calibri"/>
                <w:sz w:val="20"/>
                <w:szCs w:val="20"/>
              </w:rPr>
              <w:t xml:space="preserve"> </w:t>
            </w:r>
            <w:r w:rsidRPr="0052081D">
              <w:rPr>
                <w:rFonts w:ascii="Calibri" w:hAnsi="Calibri" w:cs="Calibri"/>
                <w:sz w:val="20"/>
                <w:szCs w:val="20"/>
              </w:rPr>
              <w:t>190</w:t>
            </w:r>
          </w:p>
        </w:tc>
        <w:tc>
          <w:tcPr>
            <w:tcW w:w="1559" w:type="dxa"/>
            <w:tcBorders>
              <w:top w:val="nil"/>
              <w:left w:val="nil"/>
              <w:bottom w:val="single" w:sz="8" w:space="0" w:color="auto"/>
              <w:right w:val="single" w:sz="8" w:space="0" w:color="auto"/>
            </w:tcBorders>
            <w:shd w:val="clear" w:color="auto" w:fill="auto"/>
            <w:noWrap/>
            <w:vAlign w:val="center"/>
          </w:tcPr>
          <w:p w14:paraId="05BA2DB8"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4</w:t>
            </w:r>
            <w:r w:rsidR="00676310" w:rsidRPr="0052081D">
              <w:rPr>
                <w:rFonts w:ascii="Calibri" w:hAnsi="Calibri" w:cs="Calibri"/>
                <w:sz w:val="20"/>
                <w:szCs w:val="20"/>
              </w:rPr>
              <w:t xml:space="preserve"> </w:t>
            </w:r>
            <w:r w:rsidRPr="0052081D">
              <w:rPr>
                <w:rFonts w:ascii="Calibri" w:hAnsi="Calibri" w:cs="Calibri"/>
                <w:sz w:val="20"/>
                <w:szCs w:val="20"/>
              </w:rPr>
              <w:t>271</w:t>
            </w:r>
          </w:p>
        </w:tc>
        <w:tc>
          <w:tcPr>
            <w:tcW w:w="1843" w:type="dxa"/>
            <w:tcBorders>
              <w:top w:val="nil"/>
              <w:left w:val="nil"/>
              <w:bottom w:val="single" w:sz="8" w:space="0" w:color="auto"/>
              <w:right w:val="single" w:sz="8" w:space="0" w:color="auto"/>
            </w:tcBorders>
            <w:shd w:val="clear" w:color="auto" w:fill="auto"/>
            <w:noWrap/>
            <w:vAlign w:val="center"/>
          </w:tcPr>
          <w:p w14:paraId="5278A59D"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3</w:t>
            </w:r>
            <w:r w:rsidR="00676310" w:rsidRPr="0052081D">
              <w:rPr>
                <w:rFonts w:ascii="Calibri" w:hAnsi="Calibri" w:cs="Calibri"/>
                <w:sz w:val="20"/>
                <w:szCs w:val="20"/>
              </w:rPr>
              <w:t> </w:t>
            </w:r>
            <w:r w:rsidRPr="0052081D">
              <w:rPr>
                <w:rFonts w:ascii="Calibri" w:hAnsi="Calibri" w:cs="Calibri"/>
                <w:sz w:val="20"/>
                <w:szCs w:val="20"/>
              </w:rPr>
              <w:t>052</w:t>
            </w:r>
            <w:r w:rsidR="00676310" w:rsidRPr="0052081D">
              <w:rPr>
                <w:rFonts w:ascii="Calibri" w:hAnsi="Calibri" w:cs="Calibri"/>
                <w:sz w:val="20"/>
                <w:szCs w:val="20"/>
              </w:rPr>
              <w:t xml:space="preserve"> (24,3 %)</w:t>
            </w:r>
          </w:p>
        </w:tc>
        <w:tc>
          <w:tcPr>
            <w:tcW w:w="1275" w:type="dxa"/>
            <w:tcBorders>
              <w:top w:val="nil"/>
              <w:left w:val="nil"/>
              <w:bottom w:val="single" w:sz="8" w:space="0" w:color="auto"/>
              <w:right w:val="single" w:sz="8" w:space="0" w:color="auto"/>
            </w:tcBorders>
            <w:shd w:val="clear" w:color="auto" w:fill="auto"/>
            <w:noWrap/>
            <w:vAlign w:val="center"/>
          </w:tcPr>
          <w:p w14:paraId="79765398"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67</w:t>
            </w:r>
          </w:p>
        </w:tc>
      </w:tr>
      <w:tr w:rsidR="005061F5" w:rsidRPr="0052081D" w14:paraId="6C22F801" w14:textId="77777777" w:rsidTr="0052081D">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CA0B94E" w14:textId="77777777" w:rsidR="00F64AA0" w:rsidRPr="0052081D" w:rsidRDefault="00AB11EE" w:rsidP="006C6B3C">
            <w:pPr>
              <w:spacing w:after="0" w:line="252" w:lineRule="auto"/>
              <w:contextualSpacing/>
              <w:mirrorIndents/>
              <w:jc w:val="center"/>
              <w:rPr>
                <w:rFonts w:ascii="Calibri" w:eastAsia="Times New Roman" w:hAnsi="Calibri" w:cs="Calibri"/>
                <w:sz w:val="20"/>
                <w:szCs w:val="20"/>
                <w:lang w:eastAsia="cs-CZ"/>
              </w:rPr>
            </w:pPr>
            <w:r w:rsidRPr="0052081D">
              <w:rPr>
                <w:rFonts w:ascii="Calibri" w:eastAsia="Times New Roman" w:hAnsi="Calibri" w:cs="Calibri"/>
                <w:sz w:val="20"/>
                <w:szCs w:val="20"/>
                <w:lang w:eastAsia="cs-CZ"/>
              </w:rPr>
              <w:t>2016</w:t>
            </w:r>
          </w:p>
        </w:tc>
        <w:tc>
          <w:tcPr>
            <w:tcW w:w="1734" w:type="dxa"/>
            <w:tcBorders>
              <w:top w:val="single" w:sz="4" w:space="0" w:color="auto"/>
              <w:left w:val="single" w:sz="4" w:space="0" w:color="auto"/>
              <w:bottom w:val="single" w:sz="4" w:space="0" w:color="auto"/>
              <w:right w:val="single" w:sz="4" w:space="0" w:color="auto"/>
            </w:tcBorders>
            <w:vAlign w:val="center"/>
          </w:tcPr>
          <w:p w14:paraId="6CF1E982"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12</w:t>
            </w:r>
            <w:r w:rsidR="00676310" w:rsidRPr="0052081D">
              <w:rPr>
                <w:rFonts w:ascii="Calibri" w:hAnsi="Calibri" w:cs="Calibri"/>
                <w:sz w:val="20"/>
                <w:szCs w:val="20"/>
              </w:rPr>
              <w:t xml:space="preserve"> </w:t>
            </w:r>
            <w:r w:rsidRPr="0052081D">
              <w:rPr>
                <w:rFonts w:ascii="Calibri" w:hAnsi="Calibri" w:cs="Calibri"/>
                <w:sz w:val="20"/>
                <w:szCs w:val="20"/>
              </w:rPr>
              <w:t>577</w:t>
            </w:r>
          </w:p>
        </w:tc>
        <w:tc>
          <w:tcPr>
            <w:tcW w:w="1701" w:type="dxa"/>
            <w:tcBorders>
              <w:top w:val="nil"/>
              <w:left w:val="single" w:sz="4" w:space="0" w:color="auto"/>
              <w:bottom w:val="single" w:sz="8" w:space="0" w:color="auto"/>
              <w:right w:val="single" w:sz="8" w:space="0" w:color="auto"/>
            </w:tcBorders>
            <w:shd w:val="clear" w:color="auto" w:fill="auto"/>
            <w:noWrap/>
            <w:vAlign w:val="center"/>
          </w:tcPr>
          <w:p w14:paraId="179809F4"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5</w:t>
            </w:r>
            <w:r w:rsidR="00676310" w:rsidRPr="0052081D">
              <w:rPr>
                <w:rFonts w:ascii="Calibri" w:hAnsi="Calibri" w:cs="Calibri"/>
                <w:sz w:val="20"/>
                <w:szCs w:val="20"/>
              </w:rPr>
              <w:t xml:space="preserve"> </w:t>
            </w:r>
            <w:r w:rsidRPr="0052081D">
              <w:rPr>
                <w:rFonts w:ascii="Calibri" w:hAnsi="Calibri" w:cs="Calibri"/>
                <w:sz w:val="20"/>
                <w:szCs w:val="20"/>
              </w:rPr>
              <w:t>286</w:t>
            </w:r>
          </w:p>
        </w:tc>
        <w:tc>
          <w:tcPr>
            <w:tcW w:w="1559" w:type="dxa"/>
            <w:tcBorders>
              <w:top w:val="nil"/>
              <w:left w:val="nil"/>
              <w:bottom w:val="single" w:sz="8" w:space="0" w:color="auto"/>
              <w:right w:val="single" w:sz="8" w:space="0" w:color="auto"/>
            </w:tcBorders>
            <w:shd w:val="clear" w:color="auto" w:fill="auto"/>
            <w:noWrap/>
            <w:vAlign w:val="center"/>
          </w:tcPr>
          <w:p w14:paraId="3EC29482"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4</w:t>
            </w:r>
            <w:r w:rsidR="00676310" w:rsidRPr="0052081D">
              <w:rPr>
                <w:rFonts w:ascii="Calibri" w:hAnsi="Calibri" w:cs="Calibri"/>
                <w:sz w:val="20"/>
                <w:szCs w:val="20"/>
              </w:rPr>
              <w:t xml:space="preserve"> </w:t>
            </w:r>
            <w:r w:rsidRPr="0052081D">
              <w:rPr>
                <w:rFonts w:ascii="Calibri" w:hAnsi="Calibri" w:cs="Calibri"/>
                <w:sz w:val="20"/>
                <w:szCs w:val="20"/>
              </w:rPr>
              <w:t>250</w:t>
            </w:r>
          </w:p>
        </w:tc>
        <w:tc>
          <w:tcPr>
            <w:tcW w:w="1843" w:type="dxa"/>
            <w:tcBorders>
              <w:top w:val="nil"/>
              <w:left w:val="nil"/>
              <w:bottom w:val="single" w:sz="8" w:space="0" w:color="auto"/>
              <w:right w:val="single" w:sz="8" w:space="0" w:color="auto"/>
            </w:tcBorders>
            <w:shd w:val="clear" w:color="auto" w:fill="auto"/>
            <w:noWrap/>
            <w:vAlign w:val="center"/>
          </w:tcPr>
          <w:p w14:paraId="49C801EA"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2</w:t>
            </w:r>
            <w:r w:rsidR="00676310" w:rsidRPr="0052081D">
              <w:rPr>
                <w:rFonts w:ascii="Calibri" w:hAnsi="Calibri" w:cs="Calibri"/>
                <w:sz w:val="20"/>
                <w:szCs w:val="20"/>
              </w:rPr>
              <w:t> </w:t>
            </w:r>
            <w:r w:rsidRPr="0052081D">
              <w:rPr>
                <w:rFonts w:ascii="Calibri" w:hAnsi="Calibri" w:cs="Calibri"/>
                <w:sz w:val="20"/>
                <w:szCs w:val="20"/>
              </w:rPr>
              <w:t>987</w:t>
            </w:r>
            <w:r w:rsidR="00676310" w:rsidRPr="0052081D">
              <w:rPr>
                <w:rFonts w:ascii="Calibri" w:hAnsi="Calibri" w:cs="Calibri"/>
                <w:sz w:val="20"/>
                <w:szCs w:val="20"/>
              </w:rPr>
              <w:t xml:space="preserve"> (23,7 %)</w:t>
            </w:r>
          </w:p>
        </w:tc>
        <w:tc>
          <w:tcPr>
            <w:tcW w:w="1275" w:type="dxa"/>
            <w:tcBorders>
              <w:top w:val="nil"/>
              <w:left w:val="nil"/>
              <w:bottom w:val="single" w:sz="8" w:space="0" w:color="auto"/>
              <w:right w:val="single" w:sz="8" w:space="0" w:color="auto"/>
            </w:tcBorders>
            <w:shd w:val="clear" w:color="auto" w:fill="auto"/>
            <w:noWrap/>
            <w:vAlign w:val="center"/>
          </w:tcPr>
          <w:p w14:paraId="18FE3AD0"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54</w:t>
            </w:r>
          </w:p>
        </w:tc>
      </w:tr>
      <w:tr w:rsidR="005061F5" w:rsidRPr="0052081D" w14:paraId="2D481DFC" w14:textId="77777777" w:rsidTr="0052081D">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14913248" w14:textId="77777777" w:rsidR="00F64AA0" w:rsidRPr="0052081D" w:rsidRDefault="00AB11EE" w:rsidP="006C6B3C">
            <w:pPr>
              <w:spacing w:after="0" w:line="252" w:lineRule="auto"/>
              <w:contextualSpacing/>
              <w:mirrorIndents/>
              <w:jc w:val="center"/>
              <w:rPr>
                <w:rFonts w:ascii="Calibri" w:eastAsia="Times New Roman" w:hAnsi="Calibri" w:cs="Calibri"/>
                <w:sz w:val="20"/>
                <w:szCs w:val="20"/>
                <w:lang w:eastAsia="cs-CZ"/>
              </w:rPr>
            </w:pPr>
            <w:r w:rsidRPr="0052081D">
              <w:rPr>
                <w:rFonts w:ascii="Calibri" w:eastAsia="Times New Roman" w:hAnsi="Calibri" w:cs="Calibri"/>
                <w:sz w:val="20"/>
                <w:szCs w:val="20"/>
                <w:lang w:eastAsia="cs-CZ"/>
              </w:rPr>
              <w:t>2017</w:t>
            </w:r>
          </w:p>
        </w:tc>
        <w:tc>
          <w:tcPr>
            <w:tcW w:w="1734" w:type="dxa"/>
            <w:tcBorders>
              <w:top w:val="single" w:sz="4" w:space="0" w:color="auto"/>
              <w:left w:val="single" w:sz="4" w:space="0" w:color="auto"/>
              <w:bottom w:val="single" w:sz="4" w:space="0" w:color="auto"/>
              <w:right w:val="single" w:sz="4" w:space="0" w:color="auto"/>
            </w:tcBorders>
            <w:vAlign w:val="center"/>
          </w:tcPr>
          <w:p w14:paraId="2142A7A2"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12</w:t>
            </w:r>
            <w:r w:rsidR="00676310" w:rsidRPr="0052081D">
              <w:rPr>
                <w:rFonts w:ascii="Calibri" w:hAnsi="Calibri" w:cs="Calibri"/>
                <w:sz w:val="20"/>
                <w:szCs w:val="20"/>
              </w:rPr>
              <w:t xml:space="preserve"> </w:t>
            </w:r>
            <w:r w:rsidRPr="0052081D">
              <w:rPr>
                <w:rFonts w:ascii="Calibri" w:hAnsi="Calibri" w:cs="Calibri"/>
                <w:sz w:val="20"/>
                <w:szCs w:val="20"/>
              </w:rPr>
              <w:t>582</w:t>
            </w:r>
          </w:p>
        </w:tc>
        <w:tc>
          <w:tcPr>
            <w:tcW w:w="1701" w:type="dxa"/>
            <w:tcBorders>
              <w:top w:val="nil"/>
              <w:left w:val="single" w:sz="4" w:space="0" w:color="auto"/>
              <w:bottom w:val="single" w:sz="8" w:space="0" w:color="auto"/>
              <w:right w:val="single" w:sz="8" w:space="0" w:color="auto"/>
            </w:tcBorders>
            <w:shd w:val="clear" w:color="auto" w:fill="auto"/>
            <w:noWrap/>
            <w:vAlign w:val="center"/>
          </w:tcPr>
          <w:p w14:paraId="1525C387"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5</w:t>
            </w:r>
            <w:r w:rsidR="00676310" w:rsidRPr="0052081D">
              <w:rPr>
                <w:rFonts w:ascii="Calibri" w:hAnsi="Calibri" w:cs="Calibri"/>
                <w:sz w:val="20"/>
                <w:szCs w:val="20"/>
              </w:rPr>
              <w:t xml:space="preserve"> </w:t>
            </w:r>
            <w:r w:rsidRPr="0052081D">
              <w:rPr>
                <w:rFonts w:ascii="Calibri" w:hAnsi="Calibri" w:cs="Calibri"/>
                <w:sz w:val="20"/>
                <w:szCs w:val="20"/>
              </w:rPr>
              <w:t>446</w:t>
            </w:r>
          </w:p>
        </w:tc>
        <w:tc>
          <w:tcPr>
            <w:tcW w:w="1559" w:type="dxa"/>
            <w:tcBorders>
              <w:top w:val="nil"/>
              <w:left w:val="nil"/>
              <w:bottom w:val="single" w:sz="8" w:space="0" w:color="auto"/>
              <w:right w:val="single" w:sz="8" w:space="0" w:color="auto"/>
            </w:tcBorders>
            <w:shd w:val="clear" w:color="auto" w:fill="auto"/>
            <w:noWrap/>
            <w:vAlign w:val="center"/>
          </w:tcPr>
          <w:p w14:paraId="64CAC511"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4</w:t>
            </w:r>
            <w:r w:rsidR="00676310" w:rsidRPr="0052081D">
              <w:rPr>
                <w:rFonts w:ascii="Calibri" w:hAnsi="Calibri" w:cs="Calibri"/>
                <w:sz w:val="20"/>
                <w:szCs w:val="20"/>
              </w:rPr>
              <w:t xml:space="preserve"> </w:t>
            </w:r>
            <w:r w:rsidRPr="0052081D">
              <w:rPr>
                <w:rFonts w:ascii="Calibri" w:hAnsi="Calibri" w:cs="Calibri"/>
                <w:sz w:val="20"/>
                <w:szCs w:val="20"/>
              </w:rPr>
              <w:t>188</w:t>
            </w:r>
          </w:p>
        </w:tc>
        <w:tc>
          <w:tcPr>
            <w:tcW w:w="1843" w:type="dxa"/>
            <w:tcBorders>
              <w:top w:val="nil"/>
              <w:left w:val="nil"/>
              <w:bottom w:val="single" w:sz="8" w:space="0" w:color="auto"/>
              <w:right w:val="single" w:sz="8" w:space="0" w:color="auto"/>
            </w:tcBorders>
            <w:shd w:val="clear" w:color="auto" w:fill="auto"/>
            <w:noWrap/>
            <w:vAlign w:val="center"/>
          </w:tcPr>
          <w:p w14:paraId="51F711C3"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2</w:t>
            </w:r>
            <w:r w:rsidR="00676310" w:rsidRPr="0052081D">
              <w:rPr>
                <w:rFonts w:ascii="Calibri" w:hAnsi="Calibri" w:cs="Calibri"/>
                <w:sz w:val="20"/>
                <w:szCs w:val="20"/>
              </w:rPr>
              <w:t> </w:t>
            </w:r>
            <w:r w:rsidRPr="0052081D">
              <w:rPr>
                <w:rFonts w:ascii="Calibri" w:hAnsi="Calibri" w:cs="Calibri"/>
                <w:sz w:val="20"/>
                <w:szCs w:val="20"/>
              </w:rPr>
              <w:t>909</w:t>
            </w:r>
            <w:r w:rsidR="00676310" w:rsidRPr="0052081D">
              <w:rPr>
                <w:rFonts w:ascii="Calibri" w:hAnsi="Calibri" w:cs="Calibri"/>
                <w:sz w:val="20"/>
                <w:szCs w:val="20"/>
              </w:rPr>
              <w:t xml:space="preserve"> (23,1 %)</w:t>
            </w:r>
          </w:p>
        </w:tc>
        <w:tc>
          <w:tcPr>
            <w:tcW w:w="1275" w:type="dxa"/>
            <w:tcBorders>
              <w:top w:val="nil"/>
              <w:left w:val="nil"/>
              <w:bottom w:val="single" w:sz="8" w:space="0" w:color="auto"/>
              <w:right w:val="single" w:sz="8" w:space="0" w:color="auto"/>
            </w:tcBorders>
            <w:shd w:val="clear" w:color="auto" w:fill="auto"/>
            <w:noWrap/>
            <w:vAlign w:val="center"/>
          </w:tcPr>
          <w:p w14:paraId="0E7157F5" w14:textId="77777777" w:rsidR="00F64AA0" w:rsidRPr="0052081D" w:rsidRDefault="00AB11E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39</w:t>
            </w:r>
          </w:p>
        </w:tc>
      </w:tr>
      <w:tr w:rsidR="003C7B0E" w:rsidRPr="0052081D" w14:paraId="789F2B00" w14:textId="77777777" w:rsidTr="0052081D">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tcPr>
          <w:p w14:paraId="42B30711" w14:textId="77777777" w:rsidR="003C7B0E" w:rsidRPr="0052081D" w:rsidRDefault="003C7B0E" w:rsidP="006C6B3C">
            <w:pPr>
              <w:spacing w:after="0" w:line="252" w:lineRule="auto"/>
              <w:contextualSpacing/>
              <w:mirrorIndents/>
              <w:jc w:val="center"/>
              <w:rPr>
                <w:rFonts w:ascii="Calibri" w:eastAsia="Times New Roman" w:hAnsi="Calibri" w:cs="Calibri"/>
                <w:sz w:val="20"/>
                <w:szCs w:val="20"/>
                <w:lang w:eastAsia="cs-CZ"/>
              </w:rPr>
            </w:pPr>
            <w:r w:rsidRPr="0052081D">
              <w:rPr>
                <w:rFonts w:ascii="Calibri" w:eastAsia="Times New Roman" w:hAnsi="Calibri" w:cs="Calibri"/>
                <w:sz w:val="20"/>
                <w:szCs w:val="20"/>
                <w:lang w:eastAsia="cs-CZ"/>
              </w:rPr>
              <w:t>2018</w:t>
            </w:r>
          </w:p>
        </w:tc>
        <w:tc>
          <w:tcPr>
            <w:tcW w:w="1734" w:type="dxa"/>
            <w:tcBorders>
              <w:top w:val="single" w:sz="4" w:space="0" w:color="auto"/>
              <w:left w:val="single" w:sz="4" w:space="0" w:color="auto"/>
              <w:bottom w:val="single" w:sz="4" w:space="0" w:color="auto"/>
              <w:right w:val="single" w:sz="4" w:space="0" w:color="auto"/>
            </w:tcBorders>
            <w:vAlign w:val="center"/>
          </w:tcPr>
          <w:p w14:paraId="6922EBB1" w14:textId="77777777" w:rsidR="003C7B0E" w:rsidRPr="0052081D" w:rsidRDefault="003C7B0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12 594</w:t>
            </w:r>
          </w:p>
        </w:tc>
        <w:tc>
          <w:tcPr>
            <w:tcW w:w="1701" w:type="dxa"/>
            <w:tcBorders>
              <w:top w:val="nil"/>
              <w:left w:val="single" w:sz="4" w:space="0" w:color="auto"/>
              <w:bottom w:val="single" w:sz="8" w:space="0" w:color="auto"/>
              <w:right w:val="single" w:sz="8" w:space="0" w:color="auto"/>
            </w:tcBorders>
            <w:shd w:val="clear" w:color="auto" w:fill="auto"/>
            <w:noWrap/>
            <w:vAlign w:val="center"/>
          </w:tcPr>
          <w:p w14:paraId="7BB8E14E" w14:textId="77777777" w:rsidR="003C7B0E" w:rsidRPr="0052081D" w:rsidRDefault="003C7B0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5 497</w:t>
            </w:r>
          </w:p>
        </w:tc>
        <w:tc>
          <w:tcPr>
            <w:tcW w:w="1559" w:type="dxa"/>
            <w:tcBorders>
              <w:top w:val="nil"/>
              <w:left w:val="nil"/>
              <w:bottom w:val="single" w:sz="8" w:space="0" w:color="auto"/>
              <w:right w:val="single" w:sz="8" w:space="0" w:color="auto"/>
            </w:tcBorders>
            <w:shd w:val="clear" w:color="auto" w:fill="auto"/>
            <w:noWrap/>
            <w:vAlign w:val="center"/>
          </w:tcPr>
          <w:p w14:paraId="7EA85EC6" w14:textId="77777777" w:rsidR="003C7B0E" w:rsidRPr="0052081D" w:rsidRDefault="003C7B0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4 127</w:t>
            </w:r>
          </w:p>
        </w:tc>
        <w:tc>
          <w:tcPr>
            <w:tcW w:w="1843" w:type="dxa"/>
            <w:tcBorders>
              <w:top w:val="nil"/>
              <w:left w:val="nil"/>
              <w:bottom w:val="single" w:sz="8" w:space="0" w:color="auto"/>
              <w:right w:val="single" w:sz="8" w:space="0" w:color="auto"/>
            </w:tcBorders>
            <w:shd w:val="clear" w:color="auto" w:fill="auto"/>
            <w:noWrap/>
            <w:vAlign w:val="center"/>
          </w:tcPr>
          <w:p w14:paraId="1C48D26F" w14:textId="77777777" w:rsidR="003C7B0E" w:rsidRPr="0052081D" w:rsidRDefault="003C7B0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2 931 (23,3 %)</w:t>
            </w:r>
          </w:p>
        </w:tc>
        <w:tc>
          <w:tcPr>
            <w:tcW w:w="1275" w:type="dxa"/>
            <w:tcBorders>
              <w:top w:val="nil"/>
              <w:left w:val="nil"/>
              <w:bottom w:val="single" w:sz="8" w:space="0" w:color="auto"/>
              <w:right w:val="single" w:sz="8" w:space="0" w:color="auto"/>
            </w:tcBorders>
            <w:shd w:val="clear" w:color="auto" w:fill="auto"/>
            <w:noWrap/>
            <w:vAlign w:val="center"/>
          </w:tcPr>
          <w:p w14:paraId="30BDB395" w14:textId="77777777" w:rsidR="003C7B0E" w:rsidRPr="0052081D" w:rsidRDefault="003C7B0E"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39</w:t>
            </w:r>
          </w:p>
        </w:tc>
      </w:tr>
      <w:tr w:rsidR="003C7B0E" w:rsidRPr="0052081D" w14:paraId="5D998845" w14:textId="77777777" w:rsidTr="0052081D">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tcPr>
          <w:p w14:paraId="0D4190F8" w14:textId="77777777" w:rsidR="003C7B0E" w:rsidRPr="0052081D" w:rsidRDefault="003C7B0E" w:rsidP="006C6B3C">
            <w:pPr>
              <w:spacing w:after="0" w:line="252" w:lineRule="auto"/>
              <w:contextualSpacing/>
              <w:mirrorIndents/>
              <w:jc w:val="center"/>
              <w:rPr>
                <w:rFonts w:ascii="Calibri" w:eastAsia="Times New Roman" w:hAnsi="Calibri" w:cs="Calibri"/>
                <w:sz w:val="20"/>
                <w:szCs w:val="20"/>
                <w:lang w:eastAsia="cs-CZ"/>
              </w:rPr>
            </w:pPr>
            <w:r w:rsidRPr="0052081D">
              <w:rPr>
                <w:rFonts w:ascii="Calibri" w:eastAsia="Times New Roman" w:hAnsi="Calibri" w:cs="Calibri"/>
                <w:sz w:val="20"/>
                <w:szCs w:val="20"/>
                <w:lang w:eastAsia="cs-CZ"/>
              </w:rPr>
              <w:t>2019</w:t>
            </w:r>
          </w:p>
        </w:tc>
        <w:tc>
          <w:tcPr>
            <w:tcW w:w="1734" w:type="dxa"/>
            <w:tcBorders>
              <w:top w:val="single" w:sz="4" w:space="0" w:color="auto"/>
              <w:left w:val="single" w:sz="4" w:space="0" w:color="auto"/>
              <w:bottom w:val="single" w:sz="4" w:space="0" w:color="auto"/>
              <w:right w:val="single" w:sz="4" w:space="0" w:color="auto"/>
            </w:tcBorders>
            <w:vAlign w:val="center"/>
          </w:tcPr>
          <w:p w14:paraId="27633836" w14:textId="77777777" w:rsidR="003C7B0E" w:rsidRPr="0052081D" w:rsidRDefault="00E8151A"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12 596</w:t>
            </w:r>
          </w:p>
        </w:tc>
        <w:tc>
          <w:tcPr>
            <w:tcW w:w="1701" w:type="dxa"/>
            <w:tcBorders>
              <w:top w:val="nil"/>
              <w:left w:val="single" w:sz="4" w:space="0" w:color="auto"/>
              <w:bottom w:val="single" w:sz="8" w:space="0" w:color="auto"/>
              <w:right w:val="single" w:sz="8" w:space="0" w:color="auto"/>
            </w:tcBorders>
            <w:shd w:val="clear" w:color="auto" w:fill="auto"/>
            <w:noWrap/>
            <w:vAlign w:val="center"/>
          </w:tcPr>
          <w:p w14:paraId="24703959" w14:textId="77777777" w:rsidR="003C7B0E" w:rsidRPr="0052081D" w:rsidRDefault="00E8151A"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5 683</w:t>
            </w:r>
          </w:p>
        </w:tc>
        <w:tc>
          <w:tcPr>
            <w:tcW w:w="1559" w:type="dxa"/>
            <w:tcBorders>
              <w:top w:val="nil"/>
              <w:left w:val="nil"/>
              <w:bottom w:val="single" w:sz="8" w:space="0" w:color="auto"/>
              <w:right w:val="single" w:sz="8" w:space="0" w:color="auto"/>
            </w:tcBorders>
            <w:shd w:val="clear" w:color="auto" w:fill="auto"/>
            <w:noWrap/>
            <w:vAlign w:val="center"/>
          </w:tcPr>
          <w:p w14:paraId="0054DAFC" w14:textId="77777777" w:rsidR="003C7B0E" w:rsidRPr="0052081D" w:rsidRDefault="00E8151A"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3 944</w:t>
            </w:r>
          </w:p>
        </w:tc>
        <w:tc>
          <w:tcPr>
            <w:tcW w:w="1843" w:type="dxa"/>
            <w:tcBorders>
              <w:top w:val="nil"/>
              <w:left w:val="nil"/>
              <w:bottom w:val="single" w:sz="8" w:space="0" w:color="auto"/>
              <w:right w:val="single" w:sz="8" w:space="0" w:color="auto"/>
            </w:tcBorders>
            <w:shd w:val="clear" w:color="auto" w:fill="auto"/>
            <w:noWrap/>
            <w:vAlign w:val="center"/>
          </w:tcPr>
          <w:p w14:paraId="5261AC3E" w14:textId="77777777" w:rsidR="003C7B0E" w:rsidRPr="0052081D" w:rsidRDefault="00E8151A"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2 929 (23,3 %)</w:t>
            </w:r>
          </w:p>
        </w:tc>
        <w:tc>
          <w:tcPr>
            <w:tcW w:w="1275" w:type="dxa"/>
            <w:tcBorders>
              <w:top w:val="nil"/>
              <w:left w:val="nil"/>
              <w:bottom w:val="single" w:sz="8" w:space="0" w:color="auto"/>
              <w:right w:val="single" w:sz="8" w:space="0" w:color="auto"/>
            </w:tcBorders>
            <w:shd w:val="clear" w:color="auto" w:fill="auto"/>
            <w:noWrap/>
            <w:vAlign w:val="center"/>
          </w:tcPr>
          <w:p w14:paraId="0819B74C" w14:textId="77777777" w:rsidR="003C7B0E" w:rsidRPr="0052081D" w:rsidRDefault="00E8151A" w:rsidP="0052081D">
            <w:pPr>
              <w:spacing w:after="0" w:line="252" w:lineRule="auto"/>
              <w:ind w:right="212"/>
              <w:contextualSpacing/>
              <w:mirrorIndents/>
              <w:jc w:val="right"/>
              <w:rPr>
                <w:rFonts w:ascii="Calibri" w:hAnsi="Calibri" w:cs="Calibri"/>
                <w:sz w:val="20"/>
                <w:szCs w:val="20"/>
              </w:rPr>
            </w:pPr>
            <w:r w:rsidRPr="0052081D">
              <w:rPr>
                <w:rFonts w:ascii="Calibri" w:hAnsi="Calibri" w:cs="Calibri"/>
                <w:sz w:val="20"/>
                <w:szCs w:val="20"/>
              </w:rPr>
              <w:t>40</w:t>
            </w:r>
          </w:p>
        </w:tc>
      </w:tr>
    </w:tbl>
    <w:p w14:paraId="660D989B" w14:textId="77777777" w:rsidR="00676310" w:rsidRPr="006C6B3C" w:rsidRDefault="00676310" w:rsidP="006C6B3C">
      <w:pPr>
        <w:spacing w:after="0" w:line="252" w:lineRule="auto"/>
        <w:contextualSpacing/>
        <w:mirrorIndents/>
        <w:rPr>
          <w:rFonts w:cstheme="minorHAnsi"/>
        </w:rPr>
      </w:pPr>
    </w:p>
    <w:p w14:paraId="32A44E79" w14:textId="2FE56522" w:rsidR="001E74BF" w:rsidRPr="00D826A9" w:rsidRDefault="00AB11EE" w:rsidP="006C6B3C">
      <w:pPr>
        <w:spacing w:after="0" w:line="252" w:lineRule="auto"/>
        <w:contextualSpacing/>
        <w:mirrorIndents/>
        <w:rPr>
          <w:rFonts w:cstheme="minorHAnsi"/>
          <w:sz w:val="20"/>
          <w:szCs w:val="20"/>
        </w:rPr>
      </w:pPr>
      <w:r w:rsidRPr="00D826A9">
        <w:rPr>
          <w:rFonts w:cstheme="minorHAnsi"/>
          <w:b/>
          <w:sz w:val="20"/>
          <w:szCs w:val="20"/>
        </w:rPr>
        <w:t>Zdroj</w:t>
      </w:r>
      <w:r w:rsidR="00DC5C1E" w:rsidRPr="00D826A9">
        <w:rPr>
          <w:rFonts w:cstheme="minorHAnsi"/>
          <w:b/>
          <w:sz w:val="20"/>
          <w:szCs w:val="20"/>
        </w:rPr>
        <w:t>:</w:t>
      </w:r>
      <w:r w:rsidR="00741A0B" w:rsidRPr="00D826A9">
        <w:rPr>
          <w:rFonts w:cstheme="minorHAnsi"/>
          <w:sz w:val="20"/>
          <w:szCs w:val="20"/>
        </w:rPr>
        <w:t xml:space="preserve"> (tabulka č. 1 </w:t>
      </w:r>
      <w:r w:rsidR="006658C4" w:rsidRPr="00D826A9">
        <w:rPr>
          <w:rFonts w:cstheme="minorHAnsi"/>
          <w:sz w:val="20"/>
          <w:szCs w:val="20"/>
        </w:rPr>
        <w:t>a</w:t>
      </w:r>
      <w:r w:rsidR="00741A0B" w:rsidRPr="00D826A9">
        <w:rPr>
          <w:rFonts w:cstheme="minorHAnsi"/>
          <w:sz w:val="20"/>
          <w:szCs w:val="20"/>
        </w:rPr>
        <w:t xml:space="preserve"> č. </w:t>
      </w:r>
      <w:r w:rsidR="006658C4" w:rsidRPr="00D826A9">
        <w:rPr>
          <w:rFonts w:cstheme="minorHAnsi"/>
          <w:sz w:val="20"/>
          <w:szCs w:val="20"/>
        </w:rPr>
        <w:t>2</w:t>
      </w:r>
      <w:r w:rsidR="00741A0B" w:rsidRPr="00D826A9">
        <w:rPr>
          <w:rFonts w:cstheme="minorHAnsi"/>
          <w:sz w:val="20"/>
          <w:szCs w:val="20"/>
        </w:rPr>
        <w:t>)</w:t>
      </w:r>
      <w:r w:rsidRPr="00D826A9">
        <w:rPr>
          <w:rFonts w:cstheme="minorHAnsi"/>
          <w:sz w:val="20"/>
          <w:szCs w:val="20"/>
        </w:rPr>
        <w:t xml:space="preserve">: </w:t>
      </w:r>
      <w:r w:rsidR="00741A0B" w:rsidRPr="00D826A9">
        <w:rPr>
          <w:rFonts w:cstheme="minorHAnsi"/>
          <w:sz w:val="20"/>
          <w:szCs w:val="20"/>
        </w:rPr>
        <w:t xml:space="preserve">ŘSD, </w:t>
      </w:r>
      <w:r w:rsidR="007F5EC8">
        <w:rPr>
          <w:rFonts w:cstheme="minorHAnsi"/>
          <w:sz w:val="20"/>
          <w:szCs w:val="20"/>
        </w:rPr>
        <w:t>p</w:t>
      </w:r>
      <w:r w:rsidRPr="00D826A9">
        <w:rPr>
          <w:rFonts w:cstheme="minorHAnsi"/>
          <w:sz w:val="20"/>
          <w:szCs w:val="20"/>
        </w:rPr>
        <w:t>řehledy z</w:t>
      </w:r>
      <w:r w:rsidR="00741A0B" w:rsidRPr="00D826A9">
        <w:rPr>
          <w:rFonts w:cstheme="minorHAnsi"/>
          <w:sz w:val="20"/>
          <w:szCs w:val="20"/>
        </w:rPr>
        <w:t> </w:t>
      </w:r>
      <w:r w:rsidRPr="00D826A9">
        <w:rPr>
          <w:rFonts w:cstheme="minorHAnsi"/>
          <w:sz w:val="20"/>
          <w:szCs w:val="20"/>
        </w:rPr>
        <w:t>ISSDS</w:t>
      </w:r>
      <w:r w:rsidR="00741A0B" w:rsidRPr="00D826A9">
        <w:rPr>
          <w:rFonts w:cstheme="minorHAnsi"/>
          <w:sz w:val="20"/>
          <w:szCs w:val="20"/>
        </w:rPr>
        <w:t>.</w:t>
      </w:r>
    </w:p>
    <w:p w14:paraId="64633B77" w14:textId="0E658E70" w:rsidR="0052081D" w:rsidRPr="006C6B3C" w:rsidRDefault="00AB11EE" w:rsidP="0052081D">
      <w:pPr>
        <w:spacing w:after="0" w:line="252" w:lineRule="auto"/>
        <w:ind w:left="567" w:hanging="567"/>
        <w:contextualSpacing/>
        <w:mirrorIndents/>
        <w:jc w:val="both"/>
        <w:rPr>
          <w:rFonts w:cstheme="minorHAnsi"/>
          <w:sz w:val="24"/>
          <w:szCs w:val="24"/>
        </w:rPr>
      </w:pPr>
      <w:r w:rsidRPr="00D826A9">
        <w:rPr>
          <w:rFonts w:cstheme="minorHAnsi"/>
          <w:b/>
          <w:sz w:val="20"/>
          <w:szCs w:val="20"/>
        </w:rPr>
        <w:t>Pozn.:</w:t>
      </w:r>
      <w:r w:rsidRPr="00D826A9">
        <w:rPr>
          <w:rFonts w:cstheme="minorHAnsi"/>
          <w:sz w:val="20"/>
          <w:szCs w:val="20"/>
        </w:rPr>
        <w:t xml:space="preserve"> Časová řada údajů o stavech mostů je v tabulce č. 1 uváděna souhrnně za</w:t>
      </w:r>
      <w:r w:rsidR="00C212C0" w:rsidRPr="00D826A9">
        <w:rPr>
          <w:rFonts w:cstheme="minorHAnsi"/>
          <w:sz w:val="20"/>
          <w:szCs w:val="20"/>
        </w:rPr>
        <w:t xml:space="preserve"> mosty na dálnicích a </w:t>
      </w:r>
      <w:r w:rsidR="00294541">
        <w:rPr>
          <w:rFonts w:cstheme="minorHAnsi"/>
          <w:sz w:val="20"/>
          <w:szCs w:val="20"/>
        </w:rPr>
        <w:t>silnicích I. </w:t>
      </w:r>
      <w:r w:rsidRPr="00D826A9">
        <w:rPr>
          <w:rFonts w:cstheme="minorHAnsi"/>
          <w:sz w:val="20"/>
          <w:szCs w:val="20"/>
        </w:rPr>
        <w:t xml:space="preserve">třídy kvůli porovnatelnosti údajů s ohledem </w:t>
      </w:r>
      <w:r w:rsidR="00847A60" w:rsidRPr="00D826A9">
        <w:rPr>
          <w:rFonts w:cstheme="minorHAnsi"/>
          <w:sz w:val="20"/>
          <w:szCs w:val="20"/>
        </w:rPr>
        <w:t>na převedení většiny silnic pro </w:t>
      </w:r>
      <w:r w:rsidRPr="00D826A9">
        <w:rPr>
          <w:rFonts w:cstheme="minorHAnsi"/>
          <w:sz w:val="20"/>
          <w:szCs w:val="20"/>
        </w:rPr>
        <w:t>motorová vozidla z kategorie silnic I. tříd do kategorie dálnic k datu 1. 1. 2016. V údajích nejsou zahrnuty mosty spravované Technickou správou komunikací hl. m. Prahy</w:t>
      </w:r>
      <w:r w:rsidR="00F504DD">
        <w:rPr>
          <w:rFonts w:cstheme="minorHAnsi"/>
          <w:sz w:val="20"/>
          <w:szCs w:val="20"/>
        </w:rPr>
        <w:t>,</w:t>
      </w:r>
      <w:r w:rsidRPr="00D826A9">
        <w:rPr>
          <w:rFonts w:cstheme="minorHAnsi"/>
          <w:sz w:val="20"/>
          <w:szCs w:val="20"/>
        </w:rPr>
        <w:t xml:space="preserve"> a.s.</w:t>
      </w:r>
      <w:r w:rsidR="00E8151A" w:rsidRPr="00D826A9">
        <w:rPr>
          <w:rFonts w:cstheme="minorHAnsi"/>
          <w:sz w:val="20"/>
          <w:szCs w:val="20"/>
        </w:rPr>
        <w:t xml:space="preserve"> Stav </w:t>
      </w:r>
      <w:r w:rsidR="0004321B" w:rsidRPr="00D826A9">
        <w:rPr>
          <w:rFonts w:cstheme="minorHAnsi"/>
          <w:sz w:val="20"/>
          <w:szCs w:val="20"/>
        </w:rPr>
        <w:t xml:space="preserve">mostů </w:t>
      </w:r>
      <w:r w:rsidR="00E8151A" w:rsidRPr="00D826A9">
        <w:rPr>
          <w:rFonts w:cstheme="minorHAnsi"/>
          <w:sz w:val="20"/>
          <w:szCs w:val="20"/>
        </w:rPr>
        <w:t>v roce 2019 je uveden k datu 1. 7. 2019.</w:t>
      </w:r>
    </w:p>
    <w:p w14:paraId="4DED3752" w14:textId="77777777" w:rsidR="0052081D" w:rsidRPr="0052081D" w:rsidRDefault="0052081D" w:rsidP="00294541">
      <w:pPr>
        <w:spacing w:after="0" w:line="252" w:lineRule="auto"/>
        <w:ind w:left="567" w:hanging="567"/>
        <w:contextualSpacing/>
        <w:mirrorIndents/>
        <w:jc w:val="both"/>
        <w:rPr>
          <w:rFonts w:cstheme="minorHAnsi"/>
          <w:sz w:val="24"/>
          <w:szCs w:val="24"/>
        </w:rPr>
      </w:pPr>
    </w:p>
    <w:p w14:paraId="20701EA1" w14:textId="77777777" w:rsidR="00294541" w:rsidRPr="0052081D" w:rsidRDefault="00294541" w:rsidP="00294541">
      <w:pPr>
        <w:spacing w:after="0" w:line="252" w:lineRule="auto"/>
        <w:ind w:left="567" w:hanging="567"/>
        <w:contextualSpacing/>
        <w:mirrorIndents/>
        <w:jc w:val="both"/>
        <w:rPr>
          <w:rFonts w:cstheme="minorHAnsi"/>
          <w:sz w:val="24"/>
          <w:szCs w:val="24"/>
        </w:rPr>
      </w:pPr>
    </w:p>
    <w:p w14:paraId="0853D82A" w14:textId="77777777" w:rsidR="00C4145D" w:rsidRPr="006C6B3C" w:rsidRDefault="00C4145D" w:rsidP="006C6B3C">
      <w:pPr>
        <w:tabs>
          <w:tab w:val="left" w:pos="5108"/>
        </w:tabs>
        <w:spacing w:after="0" w:line="252" w:lineRule="auto"/>
        <w:contextualSpacing/>
        <w:mirrorIndents/>
        <w:rPr>
          <w:rFonts w:cstheme="minorHAnsi"/>
          <w:sz w:val="24"/>
          <w:szCs w:val="24"/>
        </w:rPr>
        <w:sectPr w:rsidR="00C4145D" w:rsidRPr="006C6B3C" w:rsidSect="00FA76A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pPr>
    </w:p>
    <w:p w14:paraId="13987649" w14:textId="77777777" w:rsidR="00435BB4" w:rsidRPr="006C6B3C" w:rsidRDefault="00AB11EE" w:rsidP="008F7E03">
      <w:pPr>
        <w:spacing w:after="0" w:line="252" w:lineRule="auto"/>
        <w:contextualSpacing/>
        <w:mirrorIndents/>
        <w:jc w:val="right"/>
        <w:rPr>
          <w:rFonts w:cstheme="minorHAnsi"/>
          <w:b/>
          <w:sz w:val="24"/>
          <w:szCs w:val="24"/>
        </w:rPr>
      </w:pPr>
      <w:r w:rsidRPr="006C6B3C">
        <w:rPr>
          <w:rFonts w:cstheme="minorHAnsi"/>
          <w:b/>
          <w:sz w:val="24"/>
          <w:szCs w:val="24"/>
        </w:rPr>
        <w:t xml:space="preserve">Příloha č. </w:t>
      </w:r>
      <w:r w:rsidR="004E6D24" w:rsidRPr="006C6B3C">
        <w:rPr>
          <w:rFonts w:cstheme="minorHAnsi"/>
          <w:b/>
          <w:sz w:val="24"/>
          <w:szCs w:val="24"/>
        </w:rPr>
        <w:t>7</w:t>
      </w:r>
    </w:p>
    <w:p w14:paraId="5AFE9CBE" w14:textId="77777777" w:rsidR="00D932F6" w:rsidRPr="006C6B3C" w:rsidRDefault="00D932F6" w:rsidP="008F7E03">
      <w:pPr>
        <w:spacing w:after="0" w:line="252" w:lineRule="auto"/>
        <w:contextualSpacing/>
        <w:mirrorIndents/>
        <w:rPr>
          <w:rFonts w:cstheme="minorHAnsi"/>
          <w:b/>
          <w:sz w:val="24"/>
          <w:szCs w:val="24"/>
        </w:rPr>
      </w:pPr>
    </w:p>
    <w:p w14:paraId="74D01723" w14:textId="77777777" w:rsidR="00D932F6" w:rsidRPr="006C6B3C" w:rsidRDefault="00AB11EE" w:rsidP="008F7E03">
      <w:pPr>
        <w:spacing w:after="40" w:line="252" w:lineRule="auto"/>
        <w:mirrorIndents/>
        <w:jc w:val="both"/>
        <w:rPr>
          <w:rFonts w:cstheme="minorHAnsi"/>
          <w:b/>
          <w:sz w:val="24"/>
          <w:szCs w:val="24"/>
        </w:rPr>
      </w:pPr>
      <w:r w:rsidRPr="006C6B3C">
        <w:rPr>
          <w:rFonts w:cstheme="minorHAnsi"/>
          <w:b/>
          <w:sz w:val="24"/>
          <w:szCs w:val="24"/>
        </w:rPr>
        <w:t xml:space="preserve">Tabulka č. </w:t>
      </w:r>
      <w:r w:rsidR="00741170" w:rsidRPr="006C6B3C">
        <w:rPr>
          <w:rFonts w:cstheme="minorHAnsi"/>
          <w:b/>
          <w:sz w:val="24"/>
          <w:szCs w:val="24"/>
        </w:rPr>
        <w:t>3</w:t>
      </w:r>
      <w:r w:rsidRPr="006C6B3C">
        <w:rPr>
          <w:rFonts w:cstheme="minorHAnsi"/>
          <w:b/>
          <w:sz w:val="24"/>
          <w:szCs w:val="24"/>
        </w:rPr>
        <w:t>: Stav mostů na silnicích II. a III. třídy dle krajů</w:t>
      </w:r>
    </w:p>
    <w:tbl>
      <w:tblPr>
        <w:tblStyle w:val="Mkatabulky"/>
        <w:tblW w:w="13890" w:type="dxa"/>
        <w:jc w:val="center"/>
        <w:tblLayout w:type="fixed"/>
        <w:tblLook w:val="04A0" w:firstRow="1" w:lastRow="0" w:firstColumn="1" w:lastColumn="0" w:noHBand="0" w:noVBand="1"/>
      </w:tblPr>
      <w:tblGrid>
        <w:gridCol w:w="1984"/>
        <w:gridCol w:w="1134"/>
        <w:gridCol w:w="1134"/>
        <w:gridCol w:w="1134"/>
        <w:gridCol w:w="1134"/>
        <w:gridCol w:w="1134"/>
        <w:gridCol w:w="1134"/>
        <w:gridCol w:w="1701"/>
        <w:gridCol w:w="1701"/>
        <w:gridCol w:w="850"/>
        <w:gridCol w:w="850"/>
      </w:tblGrid>
      <w:tr w:rsidR="008F7E03" w:rsidRPr="00294541" w14:paraId="096D60AD" w14:textId="77777777" w:rsidTr="008F7E03">
        <w:trPr>
          <w:trHeight w:val="283"/>
          <w:jc w:val="center"/>
        </w:trPr>
        <w:tc>
          <w:tcPr>
            <w:tcW w:w="1984" w:type="dxa"/>
            <w:shd w:val="clear" w:color="auto" w:fill="DEEAF6" w:themeFill="accent1" w:themeFillTint="33"/>
            <w:vAlign w:val="center"/>
          </w:tcPr>
          <w:p w14:paraId="6E148C0E" w14:textId="77777777" w:rsidR="008F7E03" w:rsidRPr="00294541" w:rsidRDefault="008F7E03" w:rsidP="008F7E03">
            <w:pPr>
              <w:mirrorIndents/>
              <w:jc w:val="center"/>
              <w:rPr>
                <w:rFonts w:ascii="Calibri" w:eastAsia="Times New Roman" w:hAnsi="Calibri" w:cs="Calibri"/>
                <w:b/>
                <w:bCs/>
                <w:color w:val="000000"/>
                <w:sz w:val="20"/>
                <w:szCs w:val="20"/>
                <w:lang w:eastAsia="cs-CZ"/>
              </w:rPr>
            </w:pPr>
            <w:r w:rsidRPr="00294541">
              <w:rPr>
                <w:rFonts w:ascii="Calibri" w:eastAsia="Times New Roman" w:hAnsi="Calibri" w:cs="Calibri"/>
                <w:b/>
                <w:bCs/>
                <w:color w:val="000000"/>
                <w:sz w:val="20"/>
                <w:szCs w:val="20"/>
                <w:lang w:eastAsia="cs-CZ"/>
              </w:rPr>
              <w:t>Kraj</w:t>
            </w:r>
          </w:p>
        </w:tc>
        <w:tc>
          <w:tcPr>
            <w:tcW w:w="2268" w:type="dxa"/>
            <w:gridSpan w:val="2"/>
            <w:shd w:val="clear" w:color="auto" w:fill="DEEAF6" w:themeFill="accent1" w:themeFillTint="33"/>
            <w:vAlign w:val="center"/>
          </w:tcPr>
          <w:p w14:paraId="254DD61F" w14:textId="77777777" w:rsidR="008F7E03" w:rsidRPr="00294541" w:rsidRDefault="008F7E03" w:rsidP="008F7E03">
            <w:pPr>
              <w:mirrorIndents/>
              <w:jc w:val="center"/>
              <w:rPr>
                <w:rFonts w:ascii="Calibri" w:eastAsia="Times New Roman" w:hAnsi="Calibri" w:cs="Calibri"/>
                <w:b/>
                <w:bCs/>
                <w:color w:val="000000"/>
                <w:sz w:val="20"/>
                <w:szCs w:val="20"/>
                <w:lang w:eastAsia="cs-CZ"/>
              </w:rPr>
            </w:pPr>
            <w:r w:rsidRPr="00294541">
              <w:rPr>
                <w:rFonts w:ascii="Calibri" w:eastAsia="Times New Roman" w:hAnsi="Calibri" w:cs="Calibri"/>
                <w:b/>
                <w:bCs/>
                <w:color w:val="000000"/>
                <w:sz w:val="20"/>
                <w:szCs w:val="20"/>
                <w:lang w:eastAsia="cs-CZ"/>
              </w:rPr>
              <w:t>Celkem mostů</w:t>
            </w:r>
          </w:p>
        </w:tc>
        <w:tc>
          <w:tcPr>
            <w:tcW w:w="2268" w:type="dxa"/>
            <w:gridSpan w:val="2"/>
            <w:shd w:val="clear" w:color="auto" w:fill="DEEAF6" w:themeFill="accent1" w:themeFillTint="33"/>
            <w:vAlign w:val="center"/>
          </w:tcPr>
          <w:p w14:paraId="361C1F6E" w14:textId="5AF3A048" w:rsidR="008F7E03" w:rsidRPr="00294541" w:rsidRDefault="008F7E03" w:rsidP="00F504DD">
            <w:pPr>
              <w:mirrorIndents/>
              <w:jc w:val="center"/>
              <w:rPr>
                <w:rFonts w:ascii="Calibri" w:eastAsia="Times New Roman" w:hAnsi="Calibri" w:cs="Calibri"/>
                <w:b/>
                <w:bCs/>
                <w:color w:val="000000"/>
                <w:sz w:val="20"/>
                <w:szCs w:val="20"/>
                <w:lang w:eastAsia="cs-CZ"/>
              </w:rPr>
            </w:pPr>
            <w:r w:rsidRPr="00294541">
              <w:rPr>
                <w:rFonts w:ascii="Calibri" w:eastAsia="Times New Roman" w:hAnsi="Calibri" w:cs="Calibri"/>
                <w:b/>
                <w:bCs/>
                <w:color w:val="000000"/>
                <w:sz w:val="20"/>
                <w:szCs w:val="20"/>
                <w:lang w:eastAsia="cs-CZ"/>
              </w:rPr>
              <w:t>Stav I</w:t>
            </w:r>
            <w:r w:rsidR="00F504DD">
              <w:rPr>
                <w:rFonts w:ascii="Calibri" w:eastAsia="Times New Roman" w:hAnsi="Calibri" w:cs="Calibri"/>
                <w:b/>
                <w:bCs/>
                <w:color w:val="000000"/>
                <w:sz w:val="20"/>
                <w:szCs w:val="20"/>
                <w:lang w:eastAsia="cs-CZ"/>
              </w:rPr>
              <w:t>–</w:t>
            </w:r>
            <w:r w:rsidRPr="00294541">
              <w:rPr>
                <w:rFonts w:ascii="Calibri" w:eastAsia="Times New Roman" w:hAnsi="Calibri" w:cs="Calibri"/>
                <w:b/>
                <w:bCs/>
                <w:color w:val="000000"/>
                <w:sz w:val="20"/>
                <w:szCs w:val="20"/>
                <w:lang w:eastAsia="cs-CZ"/>
              </w:rPr>
              <w:t>III</w:t>
            </w:r>
          </w:p>
        </w:tc>
        <w:tc>
          <w:tcPr>
            <w:tcW w:w="2268" w:type="dxa"/>
            <w:gridSpan w:val="2"/>
            <w:shd w:val="clear" w:color="auto" w:fill="DEEAF6" w:themeFill="accent1" w:themeFillTint="33"/>
            <w:vAlign w:val="center"/>
          </w:tcPr>
          <w:p w14:paraId="6FEE9354" w14:textId="77777777" w:rsidR="008F7E03" w:rsidRPr="00294541" w:rsidRDefault="008F7E03" w:rsidP="008F7E03">
            <w:pPr>
              <w:mirrorIndents/>
              <w:jc w:val="center"/>
              <w:rPr>
                <w:rFonts w:ascii="Calibri" w:eastAsia="Times New Roman" w:hAnsi="Calibri" w:cs="Calibri"/>
                <w:b/>
                <w:bCs/>
                <w:color w:val="000000"/>
                <w:sz w:val="20"/>
                <w:szCs w:val="20"/>
                <w:lang w:eastAsia="cs-CZ"/>
              </w:rPr>
            </w:pPr>
            <w:r w:rsidRPr="00294541">
              <w:rPr>
                <w:rFonts w:ascii="Calibri" w:eastAsia="Times New Roman" w:hAnsi="Calibri" w:cs="Calibri"/>
                <w:b/>
                <w:bCs/>
                <w:color w:val="000000"/>
                <w:sz w:val="20"/>
                <w:szCs w:val="20"/>
                <w:lang w:eastAsia="cs-CZ"/>
              </w:rPr>
              <w:t>Stav IV</w:t>
            </w:r>
          </w:p>
        </w:tc>
        <w:tc>
          <w:tcPr>
            <w:tcW w:w="3402" w:type="dxa"/>
            <w:gridSpan w:val="2"/>
            <w:shd w:val="clear" w:color="auto" w:fill="DEEAF6" w:themeFill="accent1" w:themeFillTint="33"/>
            <w:vAlign w:val="center"/>
          </w:tcPr>
          <w:p w14:paraId="2E96EB96" w14:textId="4F58DD3F" w:rsidR="008F7E03" w:rsidRPr="00294541" w:rsidRDefault="008F7E03" w:rsidP="00F504DD">
            <w:pPr>
              <w:mirrorIndents/>
              <w:jc w:val="center"/>
              <w:rPr>
                <w:rFonts w:ascii="Calibri" w:eastAsia="Times New Roman" w:hAnsi="Calibri" w:cs="Calibri"/>
                <w:b/>
                <w:bCs/>
                <w:color w:val="000000"/>
                <w:sz w:val="20"/>
                <w:szCs w:val="20"/>
                <w:lang w:eastAsia="cs-CZ"/>
              </w:rPr>
            </w:pPr>
            <w:r w:rsidRPr="00294541">
              <w:rPr>
                <w:rFonts w:ascii="Calibri" w:eastAsia="Times New Roman" w:hAnsi="Calibri" w:cs="Calibri"/>
                <w:b/>
                <w:bCs/>
                <w:color w:val="000000"/>
                <w:sz w:val="20"/>
                <w:szCs w:val="20"/>
                <w:lang w:eastAsia="cs-CZ"/>
              </w:rPr>
              <w:t>Stav V</w:t>
            </w:r>
            <w:r w:rsidR="00F504DD">
              <w:rPr>
                <w:rFonts w:ascii="Calibri" w:eastAsia="Times New Roman" w:hAnsi="Calibri" w:cs="Calibri"/>
                <w:b/>
                <w:bCs/>
                <w:color w:val="000000"/>
                <w:sz w:val="20"/>
                <w:szCs w:val="20"/>
                <w:lang w:eastAsia="cs-CZ"/>
              </w:rPr>
              <w:t>–</w:t>
            </w:r>
            <w:r w:rsidRPr="00294541">
              <w:rPr>
                <w:rFonts w:ascii="Calibri" w:eastAsia="Times New Roman" w:hAnsi="Calibri" w:cs="Calibri"/>
                <w:b/>
                <w:bCs/>
                <w:color w:val="000000"/>
                <w:sz w:val="20"/>
                <w:szCs w:val="20"/>
                <w:lang w:eastAsia="cs-CZ"/>
              </w:rPr>
              <w:t>VII</w:t>
            </w:r>
          </w:p>
        </w:tc>
        <w:tc>
          <w:tcPr>
            <w:tcW w:w="1700" w:type="dxa"/>
            <w:gridSpan w:val="2"/>
            <w:shd w:val="clear" w:color="auto" w:fill="DEEAF6" w:themeFill="accent1" w:themeFillTint="33"/>
            <w:vAlign w:val="center"/>
          </w:tcPr>
          <w:p w14:paraId="6ED8ACE3" w14:textId="77777777" w:rsidR="008F7E03" w:rsidRPr="00294541" w:rsidRDefault="008F7E03" w:rsidP="008F7E03">
            <w:pPr>
              <w:mirrorIndents/>
              <w:jc w:val="center"/>
              <w:rPr>
                <w:rFonts w:ascii="Calibri" w:eastAsia="Times New Roman" w:hAnsi="Calibri" w:cs="Calibri"/>
                <w:b/>
                <w:bCs/>
                <w:color w:val="000000"/>
                <w:sz w:val="20"/>
                <w:szCs w:val="20"/>
                <w:lang w:eastAsia="cs-CZ"/>
              </w:rPr>
            </w:pPr>
            <w:r w:rsidRPr="00294541">
              <w:rPr>
                <w:rFonts w:ascii="Calibri" w:eastAsia="Times New Roman" w:hAnsi="Calibri" w:cs="Calibri"/>
                <w:b/>
                <w:bCs/>
                <w:color w:val="000000"/>
                <w:sz w:val="20"/>
                <w:szCs w:val="20"/>
                <w:lang w:eastAsia="cs-CZ"/>
              </w:rPr>
              <w:t>Neurčeno</w:t>
            </w:r>
          </w:p>
        </w:tc>
      </w:tr>
      <w:tr w:rsidR="008F7E03" w:rsidRPr="00294541" w14:paraId="3BBD6727" w14:textId="77777777" w:rsidTr="008F7E03">
        <w:trPr>
          <w:trHeight w:val="283"/>
          <w:jc w:val="center"/>
        </w:trPr>
        <w:tc>
          <w:tcPr>
            <w:tcW w:w="1984" w:type="dxa"/>
            <w:shd w:val="clear" w:color="auto" w:fill="DEEAF6" w:themeFill="accent1" w:themeFillTint="33"/>
            <w:vAlign w:val="center"/>
          </w:tcPr>
          <w:p w14:paraId="44228904" w14:textId="77777777" w:rsidR="00D932F6" w:rsidRPr="00294541" w:rsidRDefault="00D932F6" w:rsidP="008F7E03">
            <w:pPr>
              <w:mirrorIndents/>
              <w:jc w:val="center"/>
              <w:rPr>
                <w:rFonts w:ascii="Calibri" w:hAnsi="Calibri" w:cs="Calibri"/>
                <w:sz w:val="20"/>
                <w:szCs w:val="20"/>
              </w:rPr>
            </w:pPr>
          </w:p>
        </w:tc>
        <w:tc>
          <w:tcPr>
            <w:tcW w:w="1134" w:type="dxa"/>
            <w:shd w:val="clear" w:color="auto" w:fill="DEEAF6" w:themeFill="accent1" w:themeFillTint="33"/>
            <w:vAlign w:val="center"/>
          </w:tcPr>
          <w:p w14:paraId="7BEF32D2"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2014</w:t>
            </w:r>
          </w:p>
        </w:tc>
        <w:tc>
          <w:tcPr>
            <w:tcW w:w="1134" w:type="dxa"/>
            <w:shd w:val="clear" w:color="auto" w:fill="DEEAF6" w:themeFill="accent1" w:themeFillTint="33"/>
            <w:vAlign w:val="center"/>
          </w:tcPr>
          <w:p w14:paraId="227D905C"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2019</w:t>
            </w:r>
          </w:p>
        </w:tc>
        <w:tc>
          <w:tcPr>
            <w:tcW w:w="1134" w:type="dxa"/>
            <w:shd w:val="clear" w:color="auto" w:fill="DEEAF6" w:themeFill="accent1" w:themeFillTint="33"/>
            <w:vAlign w:val="center"/>
          </w:tcPr>
          <w:p w14:paraId="4617ECD1"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2014</w:t>
            </w:r>
          </w:p>
        </w:tc>
        <w:tc>
          <w:tcPr>
            <w:tcW w:w="1134" w:type="dxa"/>
            <w:shd w:val="clear" w:color="auto" w:fill="DEEAF6" w:themeFill="accent1" w:themeFillTint="33"/>
            <w:vAlign w:val="center"/>
          </w:tcPr>
          <w:p w14:paraId="1EE4EE23"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2019</w:t>
            </w:r>
          </w:p>
        </w:tc>
        <w:tc>
          <w:tcPr>
            <w:tcW w:w="1134" w:type="dxa"/>
            <w:shd w:val="clear" w:color="auto" w:fill="DEEAF6" w:themeFill="accent1" w:themeFillTint="33"/>
            <w:vAlign w:val="center"/>
          </w:tcPr>
          <w:p w14:paraId="4F9070E2"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2014</w:t>
            </w:r>
          </w:p>
        </w:tc>
        <w:tc>
          <w:tcPr>
            <w:tcW w:w="1134" w:type="dxa"/>
            <w:shd w:val="clear" w:color="auto" w:fill="DEEAF6" w:themeFill="accent1" w:themeFillTint="33"/>
            <w:vAlign w:val="center"/>
          </w:tcPr>
          <w:p w14:paraId="73476278"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2019</w:t>
            </w:r>
          </w:p>
        </w:tc>
        <w:tc>
          <w:tcPr>
            <w:tcW w:w="1701" w:type="dxa"/>
            <w:shd w:val="clear" w:color="auto" w:fill="DEEAF6" w:themeFill="accent1" w:themeFillTint="33"/>
            <w:vAlign w:val="center"/>
          </w:tcPr>
          <w:p w14:paraId="149983AB"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2014</w:t>
            </w:r>
          </w:p>
        </w:tc>
        <w:tc>
          <w:tcPr>
            <w:tcW w:w="1701" w:type="dxa"/>
            <w:shd w:val="clear" w:color="auto" w:fill="DEEAF6" w:themeFill="accent1" w:themeFillTint="33"/>
            <w:vAlign w:val="center"/>
          </w:tcPr>
          <w:p w14:paraId="605CE427"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2019</w:t>
            </w:r>
          </w:p>
        </w:tc>
        <w:tc>
          <w:tcPr>
            <w:tcW w:w="850" w:type="dxa"/>
            <w:shd w:val="clear" w:color="auto" w:fill="DEEAF6" w:themeFill="accent1" w:themeFillTint="33"/>
            <w:vAlign w:val="center"/>
          </w:tcPr>
          <w:p w14:paraId="66A98C60"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2014</w:t>
            </w:r>
          </w:p>
        </w:tc>
        <w:tc>
          <w:tcPr>
            <w:tcW w:w="850" w:type="dxa"/>
            <w:shd w:val="clear" w:color="auto" w:fill="DEEAF6" w:themeFill="accent1" w:themeFillTint="33"/>
            <w:vAlign w:val="center"/>
          </w:tcPr>
          <w:p w14:paraId="117B2169" w14:textId="77777777" w:rsidR="00D932F6" w:rsidRPr="00294541" w:rsidRDefault="00AB11EE" w:rsidP="008F7E03">
            <w:pPr>
              <w:mirrorIndents/>
              <w:jc w:val="center"/>
              <w:rPr>
                <w:rFonts w:ascii="Calibri" w:hAnsi="Calibri" w:cs="Calibri"/>
                <w:sz w:val="20"/>
                <w:szCs w:val="20"/>
              </w:rPr>
            </w:pPr>
            <w:r w:rsidRPr="00294541">
              <w:rPr>
                <w:rFonts w:ascii="Calibri" w:hAnsi="Calibri" w:cs="Calibri"/>
                <w:sz w:val="20"/>
                <w:szCs w:val="20"/>
              </w:rPr>
              <w:t>2019</w:t>
            </w:r>
          </w:p>
        </w:tc>
      </w:tr>
      <w:tr w:rsidR="008F7E03" w:rsidRPr="00294541" w14:paraId="579E833B" w14:textId="77777777" w:rsidTr="008F7E03">
        <w:trPr>
          <w:trHeight w:val="283"/>
          <w:jc w:val="center"/>
        </w:trPr>
        <w:tc>
          <w:tcPr>
            <w:tcW w:w="1984" w:type="dxa"/>
            <w:vAlign w:val="center"/>
          </w:tcPr>
          <w:p w14:paraId="6C2B0ADF"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Středočeský</w:t>
            </w:r>
          </w:p>
        </w:tc>
        <w:tc>
          <w:tcPr>
            <w:tcW w:w="1134" w:type="dxa"/>
            <w:vAlign w:val="center"/>
          </w:tcPr>
          <w:p w14:paraId="4A4D06B2"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1 833</w:t>
            </w:r>
          </w:p>
        </w:tc>
        <w:tc>
          <w:tcPr>
            <w:tcW w:w="1134" w:type="dxa"/>
            <w:vAlign w:val="center"/>
          </w:tcPr>
          <w:p w14:paraId="0806B3E8"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1 852</w:t>
            </w:r>
          </w:p>
        </w:tc>
        <w:tc>
          <w:tcPr>
            <w:tcW w:w="1134" w:type="dxa"/>
            <w:vAlign w:val="center"/>
          </w:tcPr>
          <w:p w14:paraId="04308B93"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528</w:t>
            </w:r>
          </w:p>
        </w:tc>
        <w:tc>
          <w:tcPr>
            <w:tcW w:w="1134" w:type="dxa"/>
            <w:vAlign w:val="center"/>
          </w:tcPr>
          <w:p w14:paraId="55673408"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617</w:t>
            </w:r>
          </w:p>
        </w:tc>
        <w:tc>
          <w:tcPr>
            <w:tcW w:w="1134" w:type="dxa"/>
            <w:vAlign w:val="center"/>
          </w:tcPr>
          <w:p w14:paraId="7344087F"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725</w:t>
            </w:r>
          </w:p>
        </w:tc>
        <w:tc>
          <w:tcPr>
            <w:tcW w:w="1134" w:type="dxa"/>
            <w:vAlign w:val="center"/>
          </w:tcPr>
          <w:p w14:paraId="1406D81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616</w:t>
            </w:r>
          </w:p>
        </w:tc>
        <w:tc>
          <w:tcPr>
            <w:tcW w:w="1701" w:type="dxa"/>
            <w:vAlign w:val="center"/>
          </w:tcPr>
          <w:p w14:paraId="659BB540"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574 (31,3 %)</w:t>
            </w:r>
          </w:p>
        </w:tc>
        <w:tc>
          <w:tcPr>
            <w:tcW w:w="1701" w:type="dxa"/>
            <w:vAlign w:val="center"/>
          </w:tcPr>
          <w:p w14:paraId="2185577B"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612 (33,0 %)</w:t>
            </w:r>
          </w:p>
        </w:tc>
        <w:tc>
          <w:tcPr>
            <w:tcW w:w="850" w:type="dxa"/>
          </w:tcPr>
          <w:p w14:paraId="1379CD7F"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6</w:t>
            </w:r>
          </w:p>
        </w:tc>
        <w:tc>
          <w:tcPr>
            <w:tcW w:w="850" w:type="dxa"/>
          </w:tcPr>
          <w:p w14:paraId="42CD4360"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7</w:t>
            </w:r>
          </w:p>
        </w:tc>
      </w:tr>
      <w:tr w:rsidR="008F7E03" w:rsidRPr="00294541" w14:paraId="0E0F5EC9" w14:textId="77777777" w:rsidTr="008F7E03">
        <w:trPr>
          <w:trHeight w:val="283"/>
          <w:jc w:val="center"/>
        </w:trPr>
        <w:tc>
          <w:tcPr>
            <w:tcW w:w="1984" w:type="dxa"/>
            <w:vAlign w:val="center"/>
          </w:tcPr>
          <w:p w14:paraId="771D419A"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Jihočeský</w:t>
            </w:r>
          </w:p>
        </w:tc>
        <w:tc>
          <w:tcPr>
            <w:tcW w:w="1134" w:type="dxa"/>
            <w:vAlign w:val="center"/>
          </w:tcPr>
          <w:p w14:paraId="386AA29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1 055</w:t>
            </w:r>
          </w:p>
        </w:tc>
        <w:tc>
          <w:tcPr>
            <w:tcW w:w="1134" w:type="dxa"/>
            <w:vAlign w:val="center"/>
          </w:tcPr>
          <w:p w14:paraId="6DED29A3"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1 063</w:t>
            </w:r>
          </w:p>
        </w:tc>
        <w:tc>
          <w:tcPr>
            <w:tcW w:w="1134" w:type="dxa"/>
            <w:vAlign w:val="center"/>
          </w:tcPr>
          <w:p w14:paraId="3E6352CB"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524</w:t>
            </w:r>
          </w:p>
        </w:tc>
        <w:tc>
          <w:tcPr>
            <w:tcW w:w="1134" w:type="dxa"/>
            <w:vAlign w:val="center"/>
          </w:tcPr>
          <w:p w14:paraId="036C03E6"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609</w:t>
            </w:r>
          </w:p>
        </w:tc>
        <w:tc>
          <w:tcPr>
            <w:tcW w:w="1134" w:type="dxa"/>
            <w:vAlign w:val="center"/>
          </w:tcPr>
          <w:p w14:paraId="61DE5356"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323</w:t>
            </w:r>
          </w:p>
        </w:tc>
        <w:tc>
          <w:tcPr>
            <w:tcW w:w="1134" w:type="dxa"/>
            <w:vAlign w:val="center"/>
          </w:tcPr>
          <w:p w14:paraId="293000B5"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321</w:t>
            </w:r>
          </w:p>
        </w:tc>
        <w:tc>
          <w:tcPr>
            <w:tcW w:w="1701" w:type="dxa"/>
            <w:vAlign w:val="center"/>
          </w:tcPr>
          <w:p w14:paraId="3197D9E6"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203 (19,2 %)</w:t>
            </w:r>
          </w:p>
        </w:tc>
        <w:tc>
          <w:tcPr>
            <w:tcW w:w="1701" w:type="dxa"/>
            <w:vAlign w:val="center"/>
          </w:tcPr>
          <w:p w14:paraId="298F2499"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133 (12,5 %)</w:t>
            </w:r>
          </w:p>
        </w:tc>
        <w:tc>
          <w:tcPr>
            <w:tcW w:w="850" w:type="dxa"/>
          </w:tcPr>
          <w:p w14:paraId="737BC577"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5</w:t>
            </w:r>
          </w:p>
        </w:tc>
        <w:tc>
          <w:tcPr>
            <w:tcW w:w="850" w:type="dxa"/>
          </w:tcPr>
          <w:p w14:paraId="6E5355C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w:t>
            </w:r>
          </w:p>
        </w:tc>
      </w:tr>
      <w:tr w:rsidR="008F7E03" w:rsidRPr="00294541" w14:paraId="6E5CE7E0" w14:textId="77777777" w:rsidTr="008F7E03">
        <w:trPr>
          <w:trHeight w:val="283"/>
          <w:jc w:val="center"/>
        </w:trPr>
        <w:tc>
          <w:tcPr>
            <w:tcW w:w="1984" w:type="dxa"/>
            <w:vAlign w:val="center"/>
          </w:tcPr>
          <w:p w14:paraId="7EB3F93E"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Plzeňský</w:t>
            </w:r>
          </w:p>
        </w:tc>
        <w:tc>
          <w:tcPr>
            <w:tcW w:w="1134" w:type="dxa"/>
            <w:vAlign w:val="center"/>
          </w:tcPr>
          <w:p w14:paraId="596DB084"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965</w:t>
            </w:r>
          </w:p>
        </w:tc>
        <w:tc>
          <w:tcPr>
            <w:tcW w:w="1134" w:type="dxa"/>
            <w:vAlign w:val="center"/>
          </w:tcPr>
          <w:p w14:paraId="60198E7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963</w:t>
            </w:r>
          </w:p>
        </w:tc>
        <w:tc>
          <w:tcPr>
            <w:tcW w:w="1134" w:type="dxa"/>
            <w:vAlign w:val="center"/>
          </w:tcPr>
          <w:p w14:paraId="4F7C701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337</w:t>
            </w:r>
          </w:p>
        </w:tc>
        <w:tc>
          <w:tcPr>
            <w:tcW w:w="1134" w:type="dxa"/>
            <w:vAlign w:val="center"/>
          </w:tcPr>
          <w:p w14:paraId="73E5B112"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379</w:t>
            </w:r>
          </w:p>
        </w:tc>
        <w:tc>
          <w:tcPr>
            <w:tcW w:w="1134" w:type="dxa"/>
            <w:vAlign w:val="center"/>
          </w:tcPr>
          <w:p w14:paraId="4DC6E3A5"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465</w:t>
            </w:r>
          </w:p>
        </w:tc>
        <w:tc>
          <w:tcPr>
            <w:tcW w:w="1134" w:type="dxa"/>
            <w:vAlign w:val="center"/>
          </w:tcPr>
          <w:p w14:paraId="6217FE3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413</w:t>
            </w:r>
          </w:p>
        </w:tc>
        <w:tc>
          <w:tcPr>
            <w:tcW w:w="1701" w:type="dxa"/>
            <w:vAlign w:val="center"/>
          </w:tcPr>
          <w:p w14:paraId="4D7F820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161 (16,7 %)</w:t>
            </w:r>
          </w:p>
        </w:tc>
        <w:tc>
          <w:tcPr>
            <w:tcW w:w="1701" w:type="dxa"/>
            <w:vAlign w:val="center"/>
          </w:tcPr>
          <w:p w14:paraId="2FAD2E46"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169 (17,5 %)</w:t>
            </w:r>
          </w:p>
        </w:tc>
        <w:tc>
          <w:tcPr>
            <w:tcW w:w="850" w:type="dxa"/>
          </w:tcPr>
          <w:p w14:paraId="21D50F72"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w:t>
            </w:r>
          </w:p>
        </w:tc>
        <w:tc>
          <w:tcPr>
            <w:tcW w:w="850" w:type="dxa"/>
          </w:tcPr>
          <w:p w14:paraId="05BE3DF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w:t>
            </w:r>
          </w:p>
        </w:tc>
      </w:tr>
      <w:tr w:rsidR="008F7E03" w:rsidRPr="00294541" w14:paraId="5A2A8A4B" w14:textId="77777777" w:rsidTr="008F7E03">
        <w:trPr>
          <w:trHeight w:val="283"/>
          <w:jc w:val="center"/>
        </w:trPr>
        <w:tc>
          <w:tcPr>
            <w:tcW w:w="1984" w:type="dxa"/>
            <w:vAlign w:val="center"/>
          </w:tcPr>
          <w:p w14:paraId="7D387BD3"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 xml:space="preserve">Karlovarský </w:t>
            </w:r>
          </w:p>
        </w:tc>
        <w:tc>
          <w:tcPr>
            <w:tcW w:w="1134" w:type="dxa"/>
            <w:vAlign w:val="center"/>
          </w:tcPr>
          <w:p w14:paraId="7AF34CC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455</w:t>
            </w:r>
          </w:p>
        </w:tc>
        <w:tc>
          <w:tcPr>
            <w:tcW w:w="1134" w:type="dxa"/>
            <w:vAlign w:val="center"/>
          </w:tcPr>
          <w:p w14:paraId="62D65E1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472</w:t>
            </w:r>
          </w:p>
        </w:tc>
        <w:tc>
          <w:tcPr>
            <w:tcW w:w="1134" w:type="dxa"/>
            <w:vAlign w:val="center"/>
          </w:tcPr>
          <w:p w14:paraId="54E5724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218</w:t>
            </w:r>
          </w:p>
        </w:tc>
        <w:tc>
          <w:tcPr>
            <w:tcW w:w="1134" w:type="dxa"/>
            <w:vAlign w:val="center"/>
          </w:tcPr>
          <w:p w14:paraId="015EBFC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273</w:t>
            </w:r>
          </w:p>
        </w:tc>
        <w:tc>
          <w:tcPr>
            <w:tcW w:w="1134" w:type="dxa"/>
            <w:vAlign w:val="center"/>
          </w:tcPr>
          <w:p w14:paraId="2AF0EE6B"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190</w:t>
            </w:r>
          </w:p>
        </w:tc>
        <w:tc>
          <w:tcPr>
            <w:tcW w:w="1134" w:type="dxa"/>
            <w:vAlign w:val="center"/>
          </w:tcPr>
          <w:p w14:paraId="77F75BA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170</w:t>
            </w:r>
          </w:p>
        </w:tc>
        <w:tc>
          <w:tcPr>
            <w:tcW w:w="1701" w:type="dxa"/>
            <w:vAlign w:val="center"/>
          </w:tcPr>
          <w:p w14:paraId="6783363F"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46 (10,1 %)</w:t>
            </w:r>
          </w:p>
        </w:tc>
        <w:tc>
          <w:tcPr>
            <w:tcW w:w="1701" w:type="dxa"/>
            <w:vAlign w:val="center"/>
          </w:tcPr>
          <w:p w14:paraId="2FC4EFC5"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29 (6,1 %)</w:t>
            </w:r>
          </w:p>
        </w:tc>
        <w:tc>
          <w:tcPr>
            <w:tcW w:w="850" w:type="dxa"/>
          </w:tcPr>
          <w:p w14:paraId="312F2D16"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w:t>
            </w:r>
          </w:p>
        </w:tc>
        <w:tc>
          <w:tcPr>
            <w:tcW w:w="850" w:type="dxa"/>
          </w:tcPr>
          <w:p w14:paraId="79E17AA2"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w:t>
            </w:r>
          </w:p>
        </w:tc>
      </w:tr>
      <w:tr w:rsidR="008F7E03" w:rsidRPr="00294541" w14:paraId="1CFB0A38" w14:textId="77777777" w:rsidTr="008F7E03">
        <w:trPr>
          <w:trHeight w:val="283"/>
          <w:jc w:val="center"/>
        </w:trPr>
        <w:tc>
          <w:tcPr>
            <w:tcW w:w="1984" w:type="dxa"/>
            <w:vAlign w:val="center"/>
          </w:tcPr>
          <w:p w14:paraId="2D083963"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Ústecký</w:t>
            </w:r>
          </w:p>
        </w:tc>
        <w:tc>
          <w:tcPr>
            <w:tcW w:w="1134" w:type="dxa"/>
            <w:vAlign w:val="center"/>
          </w:tcPr>
          <w:p w14:paraId="2F8E5226"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885</w:t>
            </w:r>
          </w:p>
        </w:tc>
        <w:tc>
          <w:tcPr>
            <w:tcW w:w="1134" w:type="dxa"/>
            <w:vAlign w:val="center"/>
          </w:tcPr>
          <w:p w14:paraId="01F244B7"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897</w:t>
            </w:r>
          </w:p>
        </w:tc>
        <w:tc>
          <w:tcPr>
            <w:tcW w:w="1134" w:type="dxa"/>
            <w:vAlign w:val="center"/>
          </w:tcPr>
          <w:p w14:paraId="4642C9D7"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327</w:t>
            </w:r>
          </w:p>
        </w:tc>
        <w:tc>
          <w:tcPr>
            <w:tcW w:w="1134" w:type="dxa"/>
            <w:vAlign w:val="center"/>
          </w:tcPr>
          <w:p w14:paraId="0B462124"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362</w:t>
            </w:r>
          </w:p>
        </w:tc>
        <w:tc>
          <w:tcPr>
            <w:tcW w:w="1134" w:type="dxa"/>
            <w:vAlign w:val="center"/>
          </w:tcPr>
          <w:p w14:paraId="1C72190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273</w:t>
            </w:r>
          </w:p>
        </w:tc>
        <w:tc>
          <w:tcPr>
            <w:tcW w:w="1134" w:type="dxa"/>
            <w:vAlign w:val="center"/>
          </w:tcPr>
          <w:p w14:paraId="6035F44F"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313</w:t>
            </w:r>
          </w:p>
        </w:tc>
        <w:tc>
          <w:tcPr>
            <w:tcW w:w="1701" w:type="dxa"/>
            <w:vAlign w:val="center"/>
          </w:tcPr>
          <w:p w14:paraId="10EA5657"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281 (31,8 %)</w:t>
            </w:r>
          </w:p>
        </w:tc>
        <w:tc>
          <w:tcPr>
            <w:tcW w:w="1701" w:type="dxa"/>
            <w:vAlign w:val="center"/>
          </w:tcPr>
          <w:p w14:paraId="08FF00B4"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214 (23,9 %)</w:t>
            </w:r>
          </w:p>
        </w:tc>
        <w:tc>
          <w:tcPr>
            <w:tcW w:w="850" w:type="dxa"/>
          </w:tcPr>
          <w:p w14:paraId="39CABC9A"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w:t>
            </w:r>
          </w:p>
        </w:tc>
        <w:tc>
          <w:tcPr>
            <w:tcW w:w="850" w:type="dxa"/>
          </w:tcPr>
          <w:p w14:paraId="31B2372A"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8</w:t>
            </w:r>
          </w:p>
        </w:tc>
      </w:tr>
      <w:tr w:rsidR="008F7E03" w:rsidRPr="00294541" w14:paraId="08C8A409" w14:textId="77777777" w:rsidTr="008F7E03">
        <w:trPr>
          <w:trHeight w:val="283"/>
          <w:jc w:val="center"/>
        </w:trPr>
        <w:tc>
          <w:tcPr>
            <w:tcW w:w="1984" w:type="dxa"/>
            <w:vAlign w:val="center"/>
          </w:tcPr>
          <w:p w14:paraId="65C3D684"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Liberecký</w:t>
            </w:r>
          </w:p>
        </w:tc>
        <w:tc>
          <w:tcPr>
            <w:tcW w:w="1134" w:type="dxa"/>
            <w:vAlign w:val="center"/>
          </w:tcPr>
          <w:p w14:paraId="25096D6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664</w:t>
            </w:r>
          </w:p>
        </w:tc>
        <w:tc>
          <w:tcPr>
            <w:tcW w:w="1134" w:type="dxa"/>
            <w:vAlign w:val="center"/>
          </w:tcPr>
          <w:p w14:paraId="75B7E8E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651</w:t>
            </w:r>
          </w:p>
        </w:tc>
        <w:tc>
          <w:tcPr>
            <w:tcW w:w="1134" w:type="dxa"/>
            <w:vAlign w:val="center"/>
          </w:tcPr>
          <w:p w14:paraId="2B6DEA5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272</w:t>
            </w:r>
          </w:p>
        </w:tc>
        <w:tc>
          <w:tcPr>
            <w:tcW w:w="1134" w:type="dxa"/>
            <w:vAlign w:val="center"/>
          </w:tcPr>
          <w:p w14:paraId="32C4B78B"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306</w:t>
            </w:r>
          </w:p>
        </w:tc>
        <w:tc>
          <w:tcPr>
            <w:tcW w:w="1134" w:type="dxa"/>
            <w:vAlign w:val="center"/>
          </w:tcPr>
          <w:p w14:paraId="3FC22D75"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170</w:t>
            </w:r>
          </w:p>
        </w:tc>
        <w:tc>
          <w:tcPr>
            <w:tcW w:w="1134" w:type="dxa"/>
            <w:vAlign w:val="center"/>
          </w:tcPr>
          <w:p w14:paraId="1756B2C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153</w:t>
            </w:r>
          </w:p>
        </w:tc>
        <w:tc>
          <w:tcPr>
            <w:tcW w:w="1701" w:type="dxa"/>
            <w:vAlign w:val="center"/>
          </w:tcPr>
          <w:p w14:paraId="74163F62"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218 (32,8 %)</w:t>
            </w:r>
          </w:p>
        </w:tc>
        <w:tc>
          <w:tcPr>
            <w:tcW w:w="1701" w:type="dxa"/>
            <w:vAlign w:val="center"/>
          </w:tcPr>
          <w:p w14:paraId="148A756F"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191 (29,3 %)</w:t>
            </w:r>
          </w:p>
        </w:tc>
        <w:tc>
          <w:tcPr>
            <w:tcW w:w="850" w:type="dxa"/>
          </w:tcPr>
          <w:p w14:paraId="1EC7ED48"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w:t>
            </w:r>
          </w:p>
        </w:tc>
        <w:tc>
          <w:tcPr>
            <w:tcW w:w="850" w:type="dxa"/>
          </w:tcPr>
          <w:p w14:paraId="76E6A158"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w:t>
            </w:r>
          </w:p>
        </w:tc>
      </w:tr>
      <w:tr w:rsidR="008F7E03" w:rsidRPr="00294541" w14:paraId="537CCB85" w14:textId="77777777" w:rsidTr="008F7E03">
        <w:trPr>
          <w:trHeight w:val="283"/>
          <w:jc w:val="center"/>
        </w:trPr>
        <w:tc>
          <w:tcPr>
            <w:tcW w:w="1984" w:type="dxa"/>
            <w:vAlign w:val="center"/>
          </w:tcPr>
          <w:p w14:paraId="14499283"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Královéhradecký</w:t>
            </w:r>
          </w:p>
        </w:tc>
        <w:tc>
          <w:tcPr>
            <w:tcW w:w="1134" w:type="dxa"/>
            <w:vAlign w:val="center"/>
          </w:tcPr>
          <w:p w14:paraId="658669A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883</w:t>
            </w:r>
          </w:p>
        </w:tc>
        <w:tc>
          <w:tcPr>
            <w:tcW w:w="1134" w:type="dxa"/>
            <w:vAlign w:val="center"/>
          </w:tcPr>
          <w:p w14:paraId="708F2E9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872</w:t>
            </w:r>
          </w:p>
        </w:tc>
        <w:tc>
          <w:tcPr>
            <w:tcW w:w="1134" w:type="dxa"/>
            <w:vAlign w:val="center"/>
          </w:tcPr>
          <w:p w14:paraId="3FFC10C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412</w:t>
            </w:r>
          </w:p>
        </w:tc>
        <w:tc>
          <w:tcPr>
            <w:tcW w:w="1134" w:type="dxa"/>
            <w:vAlign w:val="center"/>
          </w:tcPr>
          <w:p w14:paraId="441D8BA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396</w:t>
            </w:r>
          </w:p>
        </w:tc>
        <w:tc>
          <w:tcPr>
            <w:tcW w:w="1134" w:type="dxa"/>
            <w:vAlign w:val="center"/>
          </w:tcPr>
          <w:p w14:paraId="3C842159"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354</w:t>
            </w:r>
          </w:p>
        </w:tc>
        <w:tc>
          <w:tcPr>
            <w:tcW w:w="1134" w:type="dxa"/>
            <w:vAlign w:val="center"/>
          </w:tcPr>
          <w:p w14:paraId="34002155"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348</w:t>
            </w:r>
          </w:p>
        </w:tc>
        <w:tc>
          <w:tcPr>
            <w:tcW w:w="1701" w:type="dxa"/>
            <w:vAlign w:val="center"/>
          </w:tcPr>
          <w:p w14:paraId="040B9718"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112 (12,7 %)</w:t>
            </w:r>
          </w:p>
        </w:tc>
        <w:tc>
          <w:tcPr>
            <w:tcW w:w="1701" w:type="dxa"/>
            <w:vAlign w:val="center"/>
          </w:tcPr>
          <w:p w14:paraId="4BB025B2"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123 (14,1 %)</w:t>
            </w:r>
          </w:p>
        </w:tc>
        <w:tc>
          <w:tcPr>
            <w:tcW w:w="850" w:type="dxa"/>
          </w:tcPr>
          <w:p w14:paraId="3FA2FD6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5</w:t>
            </w:r>
          </w:p>
        </w:tc>
        <w:tc>
          <w:tcPr>
            <w:tcW w:w="850" w:type="dxa"/>
          </w:tcPr>
          <w:p w14:paraId="6AE0F75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5</w:t>
            </w:r>
          </w:p>
        </w:tc>
      </w:tr>
      <w:tr w:rsidR="008F7E03" w:rsidRPr="00294541" w14:paraId="252B0766" w14:textId="77777777" w:rsidTr="008F7E03">
        <w:trPr>
          <w:trHeight w:val="283"/>
          <w:jc w:val="center"/>
        </w:trPr>
        <w:tc>
          <w:tcPr>
            <w:tcW w:w="1984" w:type="dxa"/>
            <w:vAlign w:val="center"/>
          </w:tcPr>
          <w:p w14:paraId="75989923"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Pardubický</w:t>
            </w:r>
          </w:p>
        </w:tc>
        <w:tc>
          <w:tcPr>
            <w:tcW w:w="1134" w:type="dxa"/>
            <w:vAlign w:val="center"/>
          </w:tcPr>
          <w:p w14:paraId="7A37BC29"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814</w:t>
            </w:r>
          </w:p>
        </w:tc>
        <w:tc>
          <w:tcPr>
            <w:tcW w:w="1134" w:type="dxa"/>
            <w:vAlign w:val="center"/>
          </w:tcPr>
          <w:p w14:paraId="473A7930"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818</w:t>
            </w:r>
          </w:p>
        </w:tc>
        <w:tc>
          <w:tcPr>
            <w:tcW w:w="1134" w:type="dxa"/>
            <w:vAlign w:val="center"/>
          </w:tcPr>
          <w:p w14:paraId="29480FD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483</w:t>
            </w:r>
          </w:p>
        </w:tc>
        <w:tc>
          <w:tcPr>
            <w:tcW w:w="1134" w:type="dxa"/>
            <w:vAlign w:val="center"/>
          </w:tcPr>
          <w:p w14:paraId="4C955A9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448</w:t>
            </w:r>
          </w:p>
        </w:tc>
        <w:tc>
          <w:tcPr>
            <w:tcW w:w="1134" w:type="dxa"/>
            <w:vAlign w:val="center"/>
          </w:tcPr>
          <w:p w14:paraId="18C038E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225</w:t>
            </w:r>
          </w:p>
        </w:tc>
        <w:tc>
          <w:tcPr>
            <w:tcW w:w="1134" w:type="dxa"/>
            <w:vAlign w:val="center"/>
          </w:tcPr>
          <w:p w14:paraId="2152DF2A"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221</w:t>
            </w:r>
          </w:p>
        </w:tc>
        <w:tc>
          <w:tcPr>
            <w:tcW w:w="1701" w:type="dxa"/>
            <w:vAlign w:val="center"/>
          </w:tcPr>
          <w:p w14:paraId="0348166B"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106 (13,0 %)</w:t>
            </w:r>
          </w:p>
        </w:tc>
        <w:tc>
          <w:tcPr>
            <w:tcW w:w="1701" w:type="dxa"/>
            <w:vAlign w:val="center"/>
          </w:tcPr>
          <w:p w14:paraId="7F90B745"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149 (18,2 %)</w:t>
            </w:r>
          </w:p>
        </w:tc>
        <w:tc>
          <w:tcPr>
            <w:tcW w:w="850" w:type="dxa"/>
          </w:tcPr>
          <w:p w14:paraId="6DD3DF4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w:t>
            </w:r>
          </w:p>
        </w:tc>
        <w:tc>
          <w:tcPr>
            <w:tcW w:w="850" w:type="dxa"/>
          </w:tcPr>
          <w:p w14:paraId="742AB33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w:t>
            </w:r>
          </w:p>
        </w:tc>
      </w:tr>
      <w:tr w:rsidR="008F7E03" w:rsidRPr="00294541" w14:paraId="17C270AE" w14:textId="77777777" w:rsidTr="008F7E03">
        <w:trPr>
          <w:trHeight w:val="283"/>
          <w:jc w:val="center"/>
        </w:trPr>
        <w:tc>
          <w:tcPr>
            <w:tcW w:w="1984" w:type="dxa"/>
            <w:vAlign w:val="center"/>
          </w:tcPr>
          <w:p w14:paraId="7EC79E9B" w14:textId="5C9E223D" w:rsidR="00D932F6" w:rsidRPr="00294541" w:rsidRDefault="00F504DD" w:rsidP="008F7E03">
            <w:pPr>
              <w:mirrorIndents/>
              <w:rPr>
                <w:rFonts w:ascii="Calibri" w:hAnsi="Calibri" w:cs="Calibri"/>
                <w:sz w:val="20"/>
                <w:szCs w:val="20"/>
              </w:rPr>
            </w:pPr>
            <w:r>
              <w:rPr>
                <w:rFonts w:ascii="Calibri" w:hAnsi="Calibri" w:cs="Calibri"/>
                <w:sz w:val="20"/>
                <w:szCs w:val="20"/>
              </w:rPr>
              <w:t xml:space="preserve">Kraj </w:t>
            </w:r>
            <w:r w:rsidR="00AB11EE" w:rsidRPr="00294541">
              <w:rPr>
                <w:rFonts w:ascii="Calibri" w:hAnsi="Calibri" w:cs="Calibri"/>
                <w:sz w:val="20"/>
                <w:szCs w:val="20"/>
              </w:rPr>
              <w:t>Vysočina</w:t>
            </w:r>
          </w:p>
        </w:tc>
        <w:tc>
          <w:tcPr>
            <w:tcW w:w="1134" w:type="dxa"/>
            <w:vAlign w:val="center"/>
          </w:tcPr>
          <w:p w14:paraId="4B1C963F"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872</w:t>
            </w:r>
          </w:p>
        </w:tc>
        <w:tc>
          <w:tcPr>
            <w:tcW w:w="1134" w:type="dxa"/>
            <w:vAlign w:val="center"/>
          </w:tcPr>
          <w:p w14:paraId="22BCC522"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874</w:t>
            </w:r>
          </w:p>
        </w:tc>
        <w:tc>
          <w:tcPr>
            <w:tcW w:w="1134" w:type="dxa"/>
            <w:vAlign w:val="center"/>
          </w:tcPr>
          <w:p w14:paraId="3EE35F73"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349</w:t>
            </w:r>
          </w:p>
        </w:tc>
        <w:tc>
          <w:tcPr>
            <w:tcW w:w="1134" w:type="dxa"/>
            <w:vAlign w:val="center"/>
          </w:tcPr>
          <w:p w14:paraId="33D19E2A"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388</w:t>
            </w:r>
          </w:p>
        </w:tc>
        <w:tc>
          <w:tcPr>
            <w:tcW w:w="1134" w:type="dxa"/>
            <w:vAlign w:val="center"/>
          </w:tcPr>
          <w:p w14:paraId="0BAD6D8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341</w:t>
            </w:r>
          </w:p>
        </w:tc>
        <w:tc>
          <w:tcPr>
            <w:tcW w:w="1134" w:type="dxa"/>
            <w:vAlign w:val="center"/>
          </w:tcPr>
          <w:p w14:paraId="174EA2D7"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310</w:t>
            </w:r>
          </w:p>
        </w:tc>
        <w:tc>
          <w:tcPr>
            <w:tcW w:w="1701" w:type="dxa"/>
            <w:vAlign w:val="center"/>
          </w:tcPr>
          <w:p w14:paraId="3EC9D5B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181 (20,8 %)</w:t>
            </w:r>
          </w:p>
        </w:tc>
        <w:tc>
          <w:tcPr>
            <w:tcW w:w="1701" w:type="dxa"/>
            <w:vAlign w:val="center"/>
          </w:tcPr>
          <w:p w14:paraId="6017BAF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174 (19,9 %)</w:t>
            </w:r>
          </w:p>
        </w:tc>
        <w:tc>
          <w:tcPr>
            <w:tcW w:w="850" w:type="dxa"/>
          </w:tcPr>
          <w:p w14:paraId="096D9E5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w:t>
            </w:r>
          </w:p>
        </w:tc>
        <w:tc>
          <w:tcPr>
            <w:tcW w:w="850" w:type="dxa"/>
          </w:tcPr>
          <w:p w14:paraId="4D60DB1B"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w:t>
            </w:r>
          </w:p>
        </w:tc>
      </w:tr>
      <w:tr w:rsidR="008F7E03" w:rsidRPr="00294541" w14:paraId="30E22987" w14:textId="77777777" w:rsidTr="008F7E03">
        <w:trPr>
          <w:trHeight w:val="283"/>
          <w:jc w:val="center"/>
        </w:trPr>
        <w:tc>
          <w:tcPr>
            <w:tcW w:w="1984" w:type="dxa"/>
            <w:vAlign w:val="center"/>
          </w:tcPr>
          <w:p w14:paraId="19697CD5"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Jihomoravský</w:t>
            </w:r>
          </w:p>
        </w:tc>
        <w:tc>
          <w:tcPr>
            <w:tcW w:w="1134" w:type="dxa"/>
            <w:vAlign w:val="center"/>
          </w:tcPr>
          <w:p w14:paraId="7EE6C500"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1 173</w:t>
            </w:r>
          </w:p>
        </w:tc>
        <w:tc>
          <w:tcPr>
            <w:tcW w:w="1134" w:type="dxa"/>
            <w:vAlign w:val="center"/>
          </w:tcPr>
          <w:p w14:paraId="76209818"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1 148</w:t>
            </w:r>
          </w:p>
        </w:tc>
        <w:tc>
          <w:tcPr>
            <w:tcW w:w="1134" w:type="dxa"/>
            <w:vAlign w:val="center"/>
          </w:tcPr>
          <w:p w14:paraId="5B77BDB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400</w:t>
            </w:r>
          </w:p>
        </w:tc>
        <w:tc>
          <w:tcPr>
            <w:tcW w:w="1134" w:type="dxa"/>
            <w:vAlign w:val="center"/>
          </w:tcPr>
          <w:p w14:paraId="1BB6E097"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466</w:t>
            </w:r>
          </w:p>
        </w:tc>
        <w:tc>
          <w:tcPr>
            <w:tcW w:w="1134" w:type="dxa"/>
            <w:vAlign w:val="center"/>
          </w:tcPr>
          <w:p w14:paraId="51D2CE08"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314</w:t>
            </w:r>
          </w:p>
        </w:tc>
        <w:tc>
          <w:tcPr>
            <w:tcW w:w="1134" w:type="dxa"/>
            <w:vAlign w:val="center"/>
          </w:tcPr>
          <w:p w14:paraId="1F36E632"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287</w:t>
            </w:r>
          </w:p>
        </w:tc>
        <w:tc>
          <w:tcPr>
            <w:tcW w:w="1701" w:type="dxa"/>
            <w:vAlign w:val="center"/>
          </w:tcPr>
          <w:p w14:paraId="1829C51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456 (38,9 %)</w:t>
            </w:r>
          </w:p>
        </w:tc>
        <w:tc>
          <w:tcPr>
            <w:tcW w:w="1701" w:type="dxa"/>
            <w:vAlign w:val="center"/>
          </w:tcPr>
          <w:p w14:paraId="157B9ED0"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392 (34,1 %)</w:t>
            </w:r>
          </w:p>
        </w:tc>
        <w:tc>
          <w:tcPr>
            <w:tcW w:w="850" w:type="dxa"/>
          </w:tcPr>
          <w:p w14:paraId="42884AA8"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w:t>
            </w:r>
          </w:p>
        </w:tc>
        <w:tc>
          <w:tcPr>
            <w:tcW w:w="850" w:type="dxa"/>
          </w:tcPr>
          <w:p w14:paraId="01A4F89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w:t>
            </w:r>
          </w:p>
        </w:tc>
      </w:tr>
      <w:tr w:rsidR="008F7E03" w:rsidRPr="00294541" w14:paraId="69E99B0D" w14:textId="77777777" w:rsidTr="008F7E03">
        <w:trPr>
          <w:trHeight w:val="283"/>
          <w:jc w:val="center"/>
        </w:trPr>
        <w:tc>
          <w:tcPr>
            <w:tcW w:w="1984" w:type="dxa"/>
            <w:vAlign w:val="center"/>
          </w:tcPr>
          <w:p w14:paraId="6F5FE400"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 xml:space="preserve">Olomoucký </w:t>
            </w:r>
          </w:p>
        </w:tc>
        <w:tc>
          <w:tcPr>
            <w:tcW w:w="1134" w:type="dxa"/>
            <w:vAlign w:val="center"/>
          </w:tcPr>
          <w:p w14:paraId="4CBAD60A"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1 114</w:t>
            </w:r>
          </w:p>
        </w:tc>
        <w:tc>
          <w:tcPr>
            <w:tcW w:w="1134" w:type="dxa"/>
            <w:vAlign w:val="center"/>
          </w:tcPr>
          <w:p w14:paraId="36B20D6F"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1 103</w:t>
            </w:r>
          </w:p>
        </w:tc>
        <w:tc>
          <w:tcPr>
            <w:tcW w:w="1134" w:type="dxa"/>
            <w:vAlign w:val="center"/>
          </w:tcPr>
          <w:p w14:paraId="67BA1FF5"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418</w:t>
            </w:r>
          </w:p>
        </w:tc>
        <w:tc>
          <w:tcPr>
            <w:tcW w:w="1134" w:type="dxa"/>
            <w:vAlign w:val="center"/>
          </w:tcPr>
          <w:p w14:paraId="6A68E287"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475</w:t>
            </w:r>
          </w:p>
        </w:tc>
        <w:tc>
          <w:tcPr>
            <w:tcW w:w="1134" w:type="dxa"/>
            <w:vAlign w:val="center"/>
          </w:tcPr>
          <w:p w14:paraId="54C73DCB"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351</w:t>
            </w:r>
          </w:p>
        </w:tc>
        <w:tc>
          <w:tcPr>
            <w:tcW w:w="1134" w:type="dxa"/>
            <w:vAlign w:val="center"/>
          </w:tcPr>
          <w:p w14:paraId="7A9A6C09"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298</w:t>
            </w:r>
          </w:p>
        </w:tc>
        <w:tc>
          <w:tcPr>
            <w:tcW w:w="1701" w:type="dxa"/>
            <w:vAlign w:val="center"/>
          </w:tcPr>
          <w:p w14:paraId="112F8690"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325 (29,2 %)</w:t>
            </w:r>
          </w:p>
        </w:tc>
        <w:tc>
          <w:tcPr>
            <w:tcW w:w="1701" w:type="dxa"/>
            <w:vAlign w:val="center"/>
          </w:tcPr>
          <w:p w14:paraId="674A0E5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328 (29,7 %)</w:t>
            </w:r>
          </w:p>
        </w:tc>
        <w:tc>
          <w:tcPr>
            <w:tcW w:w="850" w:type="dxa"/>
          </w:tcPr>
          <w:p w14:paraId="1F15EDA3"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20</w:t>
            </w:r>
          </w:p>
        </w:tc>
        <w:tc>
          <w:tcPr>
            <w:tcW w:w="850" w:type="dxa"/>
          </w:tcPr>
          <w:p w14:paraId="274A569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w:t>
            </w:r>
          </w:p>
        </w:tc>
      </w:tr>
      <w:tr w:rsidR="008F7E03" w:rsidRPr="00294541" w14:paraId="2AB0C669" w14:textId="77777777" w:rsidTr="008F7E03">
        <w:trPr>
          <w:trHeight w:val="283"/>
          <w:jc w:val="center"/>
        </w:trPr>
        <w:tc>
          <w:tcPr>
            <w:tcW w:w="1984" w:type="dxa"/>
            <w:vAlign w:val="center"/>
          </w:tcPr>
          <w:p w14:paraId="41EE2FA5"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Zlínský</w:t>
            </w:r>
          </w:p>
        </w:tc>
        <w:tc>
          <w:tcPr>
            <w:tcW w:w="1134" w:type="dxa"/>
            <w:vAlign w:val="center"/>
          </w:tcPr>
          <w:p w14:paraId="69A69253"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721</w:t>
            </w:r>
          </w:p>
        </w:tc>
        <w:tc>
          <w:tcPr>
            <w:tcW w:w="1134" w:type="dxa"/>
            <w:vAlign w:val="center"/>
          </w:tcPr>
          <w:p w14:paraId="36485BA3"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727</w:t>
            </w:r>
          </w:p>
        </w:tc>
        <w:tc>
          <w:tcPr>
            <w:tcW w:w="1134" w:type="dxa"/>
            <w:vAlign w:val="center"/>
          </w:tcPr>
          <w:p w14:paraId="10F03BC2"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301</w:t>
            </w:r>
          </w:p>
        </w:tc>
        <w:tc>
          <w:tcPr>
            <w:tcW w:w="1134" w:type="dxa"/>
            <w:vAlign w:val="center"/>
          </w:tcPr>
          <w:p w14:paraId="6B313626"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360</w:t>
            </w:r>
          </w:p>
        </w:tc>
        <w:tc>
          <w:tcPr>
            <w:tcW w:w="1134" w:type="dxa"/>
            <w:vAlign w:val="center"/>
          </w:tcPr>
          <w:p w14:paraId="59F7443E"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269</w:t>
            </w:r>
          </w:p>
        </w:tc>
        <w:tc>
          <w:tcPr>
            <w:tcW w:w="1134" w:type="dxa"/>
            <w:vAlign w:val="center"/>
          </w:tcPr>
          <w:p w14:paraId="7E01E2D9"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178</w:t>
            </w:r>
          </w:p>
        </w:tc>
        <w:tc>
          <w:tcPr>
            <w:tcW w:w="1701" w:type="dxa"/>
            <w:vAlign w:val="center"/>
          </w:tcPr>
          <w:p w14:paraId="2968A75A"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145 (20,1 %)</w:t>
            </w:r>
          </w:p>
        </w:tc>
        <w:tc>
          <w:tcPr>
            <w:tcW w:w="1701" w:type="dxa"/>
            <w:vAlign w:val="center"/>
          </w:tcPr>
          <w:p w14:paraId="2EE8FFBD"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184 (25,3 %)</w:t>
            </w:r>
          </w:p>
        </w:tc>
        <w:tc>
          <w:tcPr>
            <w:tcW w:w="850" w:type="dxa"/>
          </w:tcPr>
          <w:p w14:paraId="3BA7B98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6</w:t>
            </w:r>
          </w:p>
        </w:tc>
        <w:tc>
          <w:tcPr>
            <w:tcW w:w="850" w:type="dxa"/>
          </w:tcPr>
          <w:p w14:paraId="2C85F91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5</w:t>
            </w:r>
          </w:p>
        </w:tc>
      </w:tr>
      <w:tr w:rsidR="008F7E03" w:rsidRPr="00294541" w14:paraId="169FFE3D" w14:textId="77777777" w:rsidTr="008F7E03">
        <w:trPr>
          <w:trHeight w:val="283"/>
          <w:jc w:val="center"/>
        </w:trPr>
        <w:tc>
          <w:tcPr>
            <w:tcW w:w="1984" w:type="dxa"/>
            <w:vAlign w:val="center"/>
          </w:tcPr>
          <w:p w14:paraId="5AB87DB0" w14:textId="77777777" w:rsidR="00D932F6" w:rsidRPr="00294541" w:rsidRDefault="00AB11EE" w:rsidP="008F7E03">
            <w:pPr>
              <w:mirrorIndents/>
              <w:rPr>
                <w:rFonts w:ascii="Calibri" w:hAnsi="Calibri" w:cs="Calibri"/>
                <w:sz w:val="20"/>
                <w:szCs w:val="20"/>
              </w:rPr>
            </w:pPr>
            <w:r w:rsidRPr="00294541">
              <w:rPr>
                <w:rFonts w:ascii="Calibri" w:hAnsi="Calibri" w:cs="Calibri"/>
                <w:sz w:val="20"/>
                <w:szCs w:val="20"/>
              </w:rPr>
              <w:t>Moravskoslezský</w:t>
            </w:r>
          </w:p>
        </w:tc>
        <w:tc>
          <w:tcPr>
            <w:tcW w:w="1134" w:type="dxa"/>
            <w:vAlign w:val="center"/>
          </w:tcPr>
          <w:p w14:paraId="72BAB714"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1 143</w:t>
            </w:r>
          </w:p>
        </w:tc>
        <w:tc>
          <w:tcPr>
            <w:tcW w:w="1134" w:type="dxa"/>
            <w:vAlign w:val="center"/>
          </w:tcPr>
          <w:p w14:paraId="000E7AEC"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1 155</w:t>
            </w:r>
          </w:p>
        </w:tc>
        <w:tc>
          <w:tcPr>
            <w:tcW w:w="1134" w:type="dxa"/>
            <w:vAlign w:val="center"/>
          </w:tcPr>
          <w:p w14:paraId="468E5E9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505</w:t>
            </w:r>
          </w:p>
        </w:tc>
        <w:tc>
          <w:tcPr>
            <w:tcW w:w="1134" w:type="dxa"/>
            <w:vAlign w:val="center"/>
          </w:tcPr>
          <w:p w14:paraId="5ECEA84F"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604</w:t>
            </w:r>
          </w:p>
        </w:tc>
        <w:tc>
          <w:tcPr>
            <w:tcW w:w="1134" w:type="dxa"/>
            <w:vAlign w:val="center"/>
          </w:tcPr>
          <w:p w14:paraId="391BB8B0"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314</w:t>
            </w:r>
          </w:p>
        </w:tc>
        <w:tc>
          <w:tcPr>
            <w:tcW w:w="1134" w:type="dxa"/>
            <w:vAlign w:val="center"/>
          </w:tcPr>
          <w:p w14:paraId="7789178B"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316</w:t>
            </w:r>
          </w:p>
        </w:tc>
        <w:tc>
          <w:tcPr>
            <w:tcW w:w="1701" w:type="dxa"/>
            <w:vAlign w:val="center"/>
          </w:tcPr>
          <w:p w14:paraId="61592701"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299 (26,2 %)</w:t>
            </w:r>
          </w:p>
        </w:tc>
        <w:tc>
          <w:tcPr>
            <w:tcW w:w="1701" w:type="dxa"/>
            <w:vAlign w:val="center"/>
          </w:tcPr>
          <w:p w14:paraId="343A46C7"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231 (20,0 %)</w:t>
            </w:r>
          </w:p>
        </w:tc>
        <w:tc>
          <w:tcPr>
            <w:tcW w:w="850" w:type="dxa"/>
          </w:tcPr>
          <w:p w14:paraId="3ABA0BF9"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25</w:t>
            </w:r>
          </w:p>
        </w:tc>
        <w:tc>
          <w:tcPr>
            <w:tcW w:w="850" w:type="dxa"/>
          </w:tcPr>
          <w:p w14:paraId="0E6A1478" w14:textId="77777777" w:rsidR="00D932F6" w:rsidRPr="00294541" w:rsidRDefault="00AB11EE" w:rsidP="008F7E03">
            <w:pPr>
              <w:ind w:right="57"/>
              <w:mirrorIndents/>
              <w:jc w:val="right"/>
              <w:rPr>
                <w:rFonts w:ascii="Calibri" w:hAnsi="Calibri" w:cs="Calibri"/>
                <w:sz w:val="20"/>
                <w:szCs w:val="20"/>
              </w:rPr>
            </w:pPr>
            <w:r w:rsidRPr="00294541">
              <w:rPr>
                <w:rFonts w:ascii="Calibri" w:hAnsi="Calibri" w:cs="Calibri"/>
                <w:sz w:val="20"/>
                <w:szCs w:val="20"/>
              </w:rPr>
              <w:t>4</w:t>
            </w:r>
          </w:p>
        </w:tc>
      </w:tr>
      <w:tr w:rsidR="008F7E03" w:rsidRPr="00294541" w14:paraId="605A4AD6" w14:textId="77777777" w:rsidTr="008F7E03">
        <w:trPr>
          <w:trHeight w:val="283"/>
          <w:jc w:val="center"/>
        </w:trPr>
        <w:tc>
          <w:tcPr>
            <w:tcW w:w="1984" w:type="dxa"/>
            <w:shd w:val="clear" w:color="auto" w:fill="DEEAF6" w:themeFill="accent1" w:themeFillTint="33"/>
            <w:vAlign w:val="center"/>
          </w:tcPr>
          <w:p w14:paraId="12E917F2" w14:textId="77777777" w:rsidR="00D932F6" w:rsidRPr="00294541" w:rsidRDefault="00AB11EE" w:rsidP="008F7E03">
            <w:pPr>
              <w:mirrorIndents/>
              <w:rPr>
                <w:rFonts w:ascii="Calibri" w:hAnsi="Calibri" w:cs="Calibri"/>
                <w:b/>
                <w:sz w:val="20"/>
                <w:szCs w:val="20"/>
              </w:rPr>
            </w:pPr>
            <w:r w:rsidRPr="00294541">
              <w:rPr>
                <w:rFonts w:ascii="Calibri" w:hAnsi="Calibri" w:cs="Calibri"/>
                <w:b/>
                <w:sz w:val="20"/>
                <w:szCs w:val="20"/>
              </w:rPr>
              <w:t>Celkem</w:t>
            </w:r>
          </w:p>
        </w:tc>
        <w:tc>
          <w:tcPr>
            <w:tcW w:w="1134" w:type="dxa"/>
            <w:shd w:val="clear" w:color="auto" w:fill="DEEAF6" w:themeFill="accent1" w:themeFillTint="33"/>
            <w:vAlign w:val="center"/>
          </w:tcPr>
          <w:p w14:paraId="134851B8"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 xml:space="preserve">12 </w:t>
            </w:r>
            <w:r w:rsidR="00E84EF1" w:rsidRPr="00294541">
              <w:rPr>
                <w:rFonts w:ascii="Calibri" w:hAnsi="Calibri" w:cs="Calibri"/>
                <w:b/>
                <w:sz w:val="20"/>
                <w:szCs w:val="20"/>
              </w:rPr>
              <w:t>577</w:t>
            </w:r>
          </w:p>
        </w:tc>
        <w:tc>
          <w:tcPr>
            <w:tcW w:w="1134" w:type="dxa"/>
            <w:shd w:val="clear" w:color="auto" w:fill="DEEAF6" w:themeFill="accent1" w:themeFillTint="33"/>
            <w:vAlign w:val="center"/>
          </w:tcPr>
          <w:p w14:paraId="5873B92A"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12 59</w:t>
            </w:r>
            <w:r w:rsidR="00D0242D" w:rsidRPr="00294541">
              <w:rPr>
                <w:rFonts w:ascii="Calibri" w:hAnsi="Calibri" w:cs="Calibri"/>
                <w:b/>
                <w:sz w:val="20"/>
                <w:szCs w:val="20"/>
              </w:rPr>
              <w:t>6</w:t>
            </w:r>
          </w:p>
        </w:tc>
        <w:tc>
          <w:tcPr>
            <w:tcW w:w="1134" w:type="dxa"/>
            <w:shd w:val="clear" w:color="auto" w:fill="DEEAF6" w:themeFill="accent1" w:themeFillTint="33"/>
            <w:vAlign w:val="center"/>
          </w:tcPr>
          <w:p w14:paraId="6A93585F"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5 0</w:t>
            </w:r>
            <w:r w:rsidR="00E84EF1" w:rsidRPr="00294541">
              <w:rPr>
                <w:rFonts w:ascii="Calibri" w:hAnsi="Calibri" w:cs="Calibri"/>
                <w:b/>
                <w:sz w:val="20"/>
                <w:szCs w:val="20"/>
              </w:rPr>
              <w:t>74</w:t>
            </w:r>
          </w:p>
        </w:tc>
        <w:tc>
          <w:tcPr>
            <w:tcW w:w="1134" w:type="dxa"/>
            <w:shd w:val="clear" w:color="auto" w:fill="DEEAF6" w:themeFill="accent1" w:themeFillTint="33"/>
            <w:vAlign w:val="center"/>
          </w:tcPr>
          <w:p w14:paraId="31B225BB"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5 683</w:t>
            </w:r>
          </w:p>
        </w:tc>
        <w:tc>
          <w:tcPr>
            <w:tcW w:w="1134" w:type="dxa"/>
            <w:shd w:val="clear" w:color="auto" w:fill="DEEAF6" w:themeFill="accent1" w:themeFillTint="33"/>
            <w:vAlign w:val="center"/>
          </w:tcPr>
          <w:p w14:paraId="1A5E3C05"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4 3</w:t>
            </w:r>
            <w:r w:rsidR="00E84EF1" w:rsidRPr="00294541">
              <w:rPr>
                <w:rFonts w:ascii="Calibri" w:hAnsi="Calibri" w:cs="Calibri"/>
                <w:b/>
                <w:sz w:val="20"/>
                <w:szCs w:val="20"/>
              </w:rPr>
              <w:t>1</w:t>
            </w:r>
            <w:r w:rsidRPr="00294541">
              <w:rPr>
                <w:rFonts w:ascii="Calibri" w:hAnsi="Calibri" w:cs="Calibri"/>
                <w:b/>
                <w:sz w:val="20"/>
                <w:szCs w:val="20"/>
              </w:rPr>
              <w:t>4</w:t>
            </w:r>
          </w:p>
        </w:tc>
        <w:tc>
          <w:tcPr>
            <w:tcW w:w="1134" w:type="dxa"/>
            <w:shd w:val="clear" w:color="auto" w:fill="DEEAF6" w:themeFill="accent1" w:themeFillTint="33"/>
            <w:vAlign w:val="center"/>
          </w:tcPr>
          <w:p w14:paraId="2C31516D"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3 944</w:t>
            </w:r>
          </w:p>
        </w:tc>
        <w:tc>
          <w:tcPr>
            <w:tcW w:w="1701" w:type="dxa"/>
            <w:shd w:val="clear" w:color="auto" w:fill="DEEAF6" w:themeFill="accent1" w:themeFillTint="33"/>
            <w:vAlign w:val="center"/>
          </w:tcPr>
          <w:p w14:paraId="7B0D929E"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3 10</w:t>
            </w:r>
            <w:r w:rsidR="00E84EF1" w:rsidRPr="00294541">
              <w:rPr>
                <w:rFonts w:ascii="Calibri" w:hAnsi="Calibri" w:cs="Calibri"/>
                <w:b/>
                <w:sz w:val="20"/>
                <w:szCs w:val="20"/>
              </w:rPr>
              <w:t>7</w:t>
            </w:r>
            <w:r w:rsidRPr="00294541">
              <w:rPr>
                <w:rFonts w:ascii="Calibri" w:hAnsi="Calibri" w:cs="Calibri"/>
                <w:b/>
                <w:sz w:val="20"/>
                <w:szCs w:val="20"/>
              </w:rPr>
              <w:t xml:space="preserve"> (24,7 %)</w:t>
            </w:r>
          </w:p>
        </w:tc>
        <w:tc>
          <w:tcPr>
            <w:tcW w:w="1701" w:type="dxa"/>
            <w:shd w:val="clear" w:color="auto" w:fill="DEEAF6" w:themeFill="accent1" w:themeFillTint="33"/>
            <w:vAlign w:val="center"/>
          </w:tcPr>
          <w:p w14:paraId="52BEB74D"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2 929 (23,3 %)</w:t>
            </w:r>
          </w:p>
        </w:tc>
        <w:tc>
          <w:tcPr>
            <w:tcW w:w="850" w:type="dxa"/>
            <w:shd w:val="clear" w:color="auto" w:fill="DEEAF6" w:themeFill="accent1" w:themeFillTint="33"/>
          </w:tcPr>
          <w:p w14:paraId="798AE135"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82</w:t>
            </w:r>
          </w:p>
        </w:tc>
        <w:tc>
          <w:tcPr>
            <w:tcW w:w="850" w:type="dxa"/>
            <w:shd w:val="clear" w:color="auto" w:fill="DEEAF6" w:themeFill="accent1" w:themeFillTint="33"/>
          </w:tcPr>
          <w:p w14:paraId="5FEE9F18" w14:textId="77777777" w:rsidR="00D932F6" w:rsidRPr="00294541" w:rsidRDefault="00AB11EE" w:rsidP="008F7E03">
            <w:pPr>
              <w:ind w:right="57"/>
              <w:mirrorIndents/>
              <w:jc w:val="right"/>
              <w:rPr>
                <w:rFonts w:ascii="Calibri" w:hAnsi="Calibri" w:cs="Calibri"/>
                <w:b/>
                <w:sz w:val="20"/>
                <w:szCs w:val="20"/>
              </w:rPr>
            </w:pPr>
            <w:r w:rsidRPr="00294541">
              <w:rPr>
                <w:rFonts w:ascii="Calibri" w:hAnsi="Calibri" w:cs="Calibri"/>
                <w:b/>
                <w:sz w:val="20"/>
                <w:szCs w:val="20"/>
              </w:rPr>
              <w:t>40</w:t>
            </w:r>
          </w:p>
        </w:tc>
      </w:tr>
    </w:tbl>
    <w:p w14:paraId="02F5DBE6" w14:textId="1F2C93BA" w:rsidR="00D932F6" w:rsidRPr="00D826A9" w:rsidRDefault="00AB11EE" w:rsidP="008F7E03">
      <w:pPr>
        <w:spacing w:before="40" w:after="0" w:line="240" w:lineRule="auto"/>
        <w:mirrorIndents/>
        <w:rPr>
          <w:rFonts w:cstheme="minorHAnsi"/>
          <w:sz w:val="20"/>
          <w:szCs w:val="20"/>
        </w:rPr>
      </w:pPr>
      <w:r w:rsidRPr="00D826A9">
        <w:rPr>
          <w:rFonts w:cstheme="minorHAnsi"/>
          <w:b/>
          <w:sz w:val="20"/>
          <w:szCs w:val="20"/>
        </w:rPr>
        <w:t>Zdroj:</w:t>
      </w:r>
      <w:r w:rsidRPr="00D826A9">
        <w:rPr>
          <w:rFonts w:cstheme="minorHAnsi"/>
          <w:sz w:val="20"/>
          <w:szCs w:val="20"/>
        </w:rPr>
        <w:t xml:space="preserve"> </w:t>
      </w:r>
      <w:r w:rsidR="00F504DD">
        <w:rPr>
          <w:rFonts w:cstheme="minorHAnsi"/>
          <w:sz w:val="20"/>
          <w:szCs w:val="20"/>
        </w:rPr>
        <w:t>p</w:t>
      </w:r>
      <w:r w:rsidRPr="00D826A9">
        <w:rPr>
          <w:rFonts w:cstheme="minorHAnsi"/>
          <w:sz w:val="20"/>
          <w:szCs w:val="20"/>
        </w:rPr>
        <w:t xml:space="preserve">řehledy </w:t>
      </w:r>
      <w:r w:rsidR="001E74BF" w:rsidRPr="00D826A9">
        <w:rPr>
          <w:rFonts w:cstheme="minorHAnsi"/>
          <w:sz w:val="20"/>
          <w:szCs w:val="20"/>
        </w:rPr>
        <w:t>z ISSDS</w:t>
      </w:r>
      <w:r w:rsidR="008B7289" w:rsidRPr="00D826A9">
        <w:rPr>
          <w:rFonts w:cstheme="minorHAnsi"/>
          <w:sz w:val="20"/>
          <w:szCs w:val="20"/>
        </w:rPr>
        <w:t>,</w:t>
      </w:r>
      <w:r w:rsidRPr="00D826A9">
        <w:rPr>
          <w:rFonts w:cstheme="minorHAnsi"/>
          <w:sz w:val="20"/>
          <w:szCs w:val="20"/>
        </w:rPr>
        <w:t xml:space="preserve"> stav k 1. 1. 2014 a k 1. 7. 2019</w:t>
      </w:r>
      <w:r w:rsidR="001E07C6" w:rsidRPr="00D826A9">
        <w:rPr>
          <w:rFonts w:cstheme="minorHAnsi"/>
          <w:sz w:val="20"/>
          <w:szCs w:val="20"/>
        </w:rPr>
        <w:t>.</w:t>
      </w:r>
    </w:p>
    <w:p w14:paraId="2D01A61A" w14:textId="77777777" w:rsidR="00D932F6" w:rsidRPr="006C6B3C" w:rsidRDefault="00D932F6" w:rsidP="006C6B3C">
      <w:pPr>
        <w:spacing w:after="0" w:line="252" w:lineRule="auto"/>
        <w:contextualSpacing/>
        <w:mirrorIndents/>
        <w:rPr>
          <w:rFonts w:cstheme="minorHAnsi"/>
          <w:sz w:val="24"/>
          <w:szCs w:val="24"/>
        </w:rPr>
      </w:pPr>
    </w:p>
    <w:p w14:paraId="334DF8FB" w14:textId="77777777" w:rsidR="001733E1" w:rsidRPr="006C6B3C" w:rsidRDefault="001733E1" w:rsidP="006C6B3C">
      <w:pPr>
        <w:tabs>
          <w:tab w:val="left" w:pos="7814"/>
        </w:tabs>
        <w:spacing w:after="0" w:line="252" w:lineRule="auto"/>
        <w:contextualSpacing/>
        <w:mirrorIndents/>
        <w:rPr>
          <w:rFonts w:cstheme="minorHAnsi"/>
        </w:rPr>
        <w:sectPr w:rsidR="001733E1" w:rsidRPr="006C6B3C" w:rsidSect="006D59C2">
          <w:pgSz w:w="16838" w:h="11906" w:orient="landscape"/>
          <w:pgMar w:top="1417" w:right="1417" w:bottom="1417" w:left="1417" w:header="708" w:footer="708" w:gutter="0"/>
          <w:cols w:space="708"/>
          <w:docGrid w:linePitch="360"/>
        </w:sectPr>
      </w:pPr>
    </w:p>
    <w:p w14:paraId="5155953E" w14:textId="77777777" w:rsidR="00F02A76" w:rsidRPr="006C6B3C" w:rsidRDefault="00AB11EE" w:rsidP="006C6B3C">
      <w:pPr>
        <w:spacing w:after="0" w:line="252" w:lineRule="auto"/>
        <w:contextualSpacing/>
        <w:mirrorIndents/>
        <w:jc w:val="right"/>
        <w:rPr>
          <w:rFonts w:cstheme="minorHAnsi"/>
          <w:b/>
          <w:sz w:val="24"/>
          <w:szCs w:val="24"/>
        </w:rPr>
      </w:pPr>
      <w:r w:rsidRPr="006C6B3C">
        <w:rPr>
          <w:rFonts w:cstheme="minorHAnsi"/>
          <w:b/>
          <w:sz w:val="24"/>
          <w:szCs w:val="24"/>
        </w:rPr>
        <w:t xml:space="preserve">Příloha č. </w:t>
      </w:r>
      <w:r w:rsidR="004E6D24" w:rsidRPr="006C6B3C">
        <w:rPr>
          <w:rFonts w:cstheme="minorHAnsi"/>
          <w:b/>
          <w:sz w:val="24"/>
          <w:szCs w:val="24"/>
        </w:rPr>
        <w:t>8</w:t>
      </w:r>
    </w:p>
    <w:p w14:paraId="5B4B401E" w14:textId="77777777" w:rsidR="00F02A76" w:rsidRDefault="00F02A76" w:rsidP="006C6B3C">
      <w:pPr>
        <w:autoSpaceDE w:val="0"/>
        <w:autoSpaceDN w:val="0"/>
        <w:adjustRightInd w:val="0"/>
        <w:spacing w:after="0" w:line="252" w:lineRule="auto"/>
        <w:ind w:left="1418" w:hanging="1418"/>
        <w:contextualSpacing/>
        <w:mirrorIndents/>
        <w:rPr>
          <w:rFonts w:cstheme="minorHAnsi"/>
          <w:sz w:val="24"/>
          <w:szCs w:val="24"/>
        </w:rPr>
      </w:pPr>
    </w:p>
    <w:p w14:paraId="70E79B82" w14:textId="77777777" w:rsidR="00BF1FC2" w:rsidRPr="00BF1FC2" w:rsidRDefault="00BF1FC2" w:rsidP="006C6B3C">
      <w:pPr>
        <w:autoSpaceDE w:val="0"/>
        <w:autoSpaceDN w:val="0"/>
        <w:adjustRightInd w:val="0"/>
        <w:spacing w:after="0" w:line="252" w:lineRule="auto"/>
        <w:ind w:left="1418" w:hanging="1418"/>
        <w:contextualSpacing/>
        <w:mirrorIndents/>
        <w:rPr>
          <w:rFonts w:cstheme="minorHAnsi"/>
          <w:sz w:val="24"/>
          <w:szCs w:val="24"/>
        </w:rPr>
      </w:pPr>
    </w:p>
    <w:p w14:paraId="0045B78D" w14:textId="59FB5B4F" w:rsidR="001733E1" w:rsidRPr="006C6B3C" w:rsidRDefault="00AB11EE" w:rsidP="00F504DD">
      <w:pPr>
        <w:tabs>
          <w:tab w:val="right" w:pos="9072"/>
        </w:tabs>
        <w:autoSpaceDE w:val="0"/>
        <w:autoSpaceDN w:val="0"/>
        <w:adjustRightInd w:val="0"/>
        <w:spacing w:after="40" w:line="252" w:lineRule="auto"/>
        <w:ind w:left="1418" w:hanging="1418"/>
        <w:mirrorIndents/>
        <w:jc w:val="both"/>
        <w:rPr>
          <w:rFonts w:cstheme="minorHAnsi"/>
          <w:b/>
          <w:sz w:val="24"/>
          <w:szCs w:val="24"/>
        </w:rPr>
      </w:pPr>
      <w:r w:rsidRPr="006C6B3C">
        <w:rPr>
          <w:rFonts w:cstheme="minorHAnsi"/>
          <w:b/>
          <w:sz w:val="24"/>
          <w:szCs w:val="24"/>
        </w:rPr>
        <w:t xml:space="preserve">Tabulka č. </w:t>
      </w:r>
      <w:r w:rsidR="00741170" w:rsidRPr="006C6B3C">
        <w:rPr>
          <w:rFonts w:cstheme="minorHAnsi"/>
          <w:b/>
          <w:sz w:val="24"/>
          <w:szCs w:val="24"/>
        </w:rPr>
        <w:t>4</w:t>
      </w:r>
      <w:r w:rsidRPr="006C6B3C">
        <w:rPr>
          <w:rFonts w:cstheme="minorHAnsi"/>
          <w:b/>
          <w:sz w:val="24"/>
          <w:szCs w:val="24"/>
        </w:rPr>
        <w:t>:</w:t>
      </w:r>
      <w:r w:rsidR="00F02A76" w:rsidRPr="006C6B3C">
        <w:rPr>
          <w:rFonts w:cstheme="minorHAnsi"/>
          <w:b/>
          <w:sz w:val="24"/>
          <w:szCs w:val="24"/>
        </w:rPr>
        <w:t xml:space="preserve"> </w:t>
      </w:r>
      <w:r w:rsidR="008F7E03">
        <w:rPr>
          <w:rFonts w:cstheme="minorHAnsi"/>
          <w:b/>
          <w:sz w:val="24"/>
          <w:szCs w:val="24"/>
        </w:rPr>
        <w:tab/>
      </w:r>
      <w:r w:rsidRPr="006C6B3C">
        <w:rPr>
          <w:rFonts w:cstheme="minorHAnsi"/>
          <w:b/>
          <w:sz w:val="24"/>
          <w:szCs w:val="24"/>
        </w:rPr>
        <w:t>Prostředky poskytnuté z rozpočtu SFDI příjemci ŘSD na opr</w:t>
      </w:r>
      <w:r w:rsidR="000F61A9" w:rsidRPr="006C6B3C">
        <w:rPr>
          <w:rFonts w:cstheme="minorHAnsi"/>
          <w:b/>
          <w:sz w:val="24"/>
          <w:szCs w:val="24"/>
        </w:rPr>
        <w:t xml:space="preserve">avy a údržbu silnic I. třídy </w:t>
      </w:r>
      <w:r w:rsidR="00F504DD">
        <w:rPr>
          <w:rFonts w:cstheme="minorHAnsi"/>
          <w:b/>
          <w:sz w:val="24"/>
          <w:szCs w:val="24"/>
        </w:rPr>
        <w:t>–</w:t>
      </w:r>
      <w:r w:rsidR="00F02A76" w:rsidRPr="006C6B3C">
        <w:rPr>
          <w:rFonts w:cstheme="minorHAnsi"/>
          <w:b/>
          <w:sz w:val="24"/>
          <w:szCs w:val="24"/>
        </w:rPr>
        <w:t xml:space="preserve"> </w:t>
      </w:r>
      <w:r w:rsidRPr="006C6B3C">
        <w:rPr>
          <w:rFonts w:cstheme="minorHAnsi"/>
          <w:b/>
          <w:sz w:val="24"/>
          <w:szCs w:val="24"/>
        </w:rPr>
        <w:t xml:space="preserve">včetně mostů </w:t>
      </w:r>
      <w:r w:rsidR="00F504DD">
        <w:rPr>
          <w:rFonts w:cstheme="minorHAnsi"/>
          <w:b/>
          <w:sz w:val="24"/>
          <w:szCs w:val="24"/>
        </w:rPr>
        <w:tab/>
      </w:r>
      <w:r w:rsidRPr="006C6B3C">
        <w:rPr>
          <w:rFonts w:cstheme="minorHAnsi"/>
          <w:b/>
          <w:sz w:val="24"/>
          <w:szCs w:val="24"/>
        </w:rPr>
        <w:t>(v tis. Kč)</w:t>
      </w:r>
    </w:p>
    <w:tbl>
      <w:tblPr>
        <w:tblStyle w:val="Mkatabulky"/>
        <w:tblW w:w="9070" w:type="dxa"/>
        <w:jc w:val="center"/>
        <w:tblLayout w:type="fixed"/>
        <w:tblLook w:val="04A0" w:firstRow="1" w:lastRow="0" w:firstColumn="1" w:lastColumn="0" w:noHBand="0" w:noVBand="1"/>
      </w:tblPr>
      <w:tblGrid>
        <w:gridCol w:w="1134"/>
        <w:gridCol w:w="1984"/>
        <w:gridCol w:w="1984"/>
        <w:gridCol w:w="1984"/>
        <w:gridCol w:w="1984"/>
      </w:tblGrid>
      <w:tr w:rsidR="005061F5" w:rsidRPr="002317CC" w14:paraId="4E36F653" w14:textId="77777777" w:rsidTr="002317CC">
        <w:trPr>
          <w:trHeight w:val="283"/>
          <w:jc w:val="center"/>
        </w:trPr>
        <w:tc>
          <w:tcPr>
            <w:tcW w:w="1134" w:type="dxa"/>
            <w:shd w:val="clear" w:color="auto" w:fill="DEEAF6" w:themeFill="accent1" w:themeFillTint="33"/>
            <w:vAlign w:val="center"/>
          </w:tcPr>
          <w:p w14:paraId="0D9F504D" w14:textId="77777777" w:rsidR="001733E1" w:rsidRPr="002317CC" w:rsidRDefault="00AB11EE" w:rsidP="002317CC">
            <w:pPr>
              <w:pStyle w:val="Jin0"/>
              <w:shd w:val="clear" w:color="auto" w:fill="auto"/>
              <w:spacing w:line="252" w:lineRule="auto"/>
              <w:contextualSpacing/>
              <w:mirrorIndents/>
              <w:jc w:val="center"/>
              <w:rPr>
                <w:rFonts w:asciiTheme="minorHAnsi" w:hAnsiTheme="minorHAnsi" w:cstheme="minorHAnsi"/>
                <w:sz w:val="20"/>
                <w:szCs w:val="20"/>
              </w:rPr>
            </w:pPr>
            <w:r w:rsidRPr="002317CC">
              <w:rPr>
                <w:rFonts w:asciiTheme="minorHAnsi" w:hAnsiTheme="minorHAnsi" w:cstheme="minorHAnsi"/>
                <w:b/>
                <w:bCs/>
                <w:sz w:val="20"/>
                <w:szCs w:val="20"/>
                <w:lang w:bidi="cs-CZ"/>
              </w:rPr>
              <w:t>Rok</w:t>
            </w:r>
          </w:p>
        </w:tc>
        <w:tc>
          <w:tcPr>
            <w:tcW w:w="1984" w:type="dxa"/>
            <w:shd w:val="clear" w:color="auto" w:fill="DEEAF6" w:themeFill="accent1" w:themeFillTint="33"/>
            <w:vAlign w:val="center"/>
          </w:tcPr>
          <w:p w14:paraId="33D856AB" w14:textId="77777777" w:rsidR="001733E1" w:rsidRPr="002317CC" w:rsidRDefault="00AB11EE" w:rsidP="002317CC">
            <w:pPr>
              <w:pStyle w:val="Jin0"/>
              <w:shd w:val="clear" w:color="auto" w:fill="auto"/>
              <w:spacing w:line="252" w:lineRule="auto"/>
              <w:contextualSpacing/>
              <w:mirrorIndents/>
              <w:jc w:val="center"/>
              <w:rPr>
                <w:rFonts w:asciiTheme="minorHAnsi" w:hAnsiTheme="minorHAnsi" w:cstheme="minorHAnsi"/>
                <w:b/>
                <w:sz w:val="20"/>
                <w:szCs w:val="20"/>
              </w:rPr>
            </w:pPr>
            <w:r w:rsidRPr="002317CC">
              <w:rPr>
                <w:rFonts w:asciiTheme="minorHAnsi" w:hAnsiTheme="minorHAnsi" w:cstheme="minorHAnsi"/>
                <w:b/>
                <w:color w:val="000000"/>
                <w:sz w:val="20"/>
                <w:szCs w:val="20"/>
                <w:lang w:bidi="cs-CZ"/>
              </w:rPr>
              <w:t xml:space="preserve">Schválený </w:t>
            </w:r>
            <w:r w:rsidR="002317CC">
              <w:rPr>
                <w:rFonts w:asciiTheme="minorHAnsi" w:hAnsiTheme="minorHAnsi" w:cstheme="minorHAnsi"/>
                <w:b/>
                <w:color w:val="000000"/>
                <w:sz w:val="20"/>
                <w:szCs w:val="20"/>
                <w:lang w:bidi="cs-CZ"/>
              </w:rPr>
              <w:br/>
            </w:r>
            <w:r w:rsidRPr="002317CC">
              <w:rPr>
                <w:rFonts w:asciiTheme="minorHAnsi" w:hAnsiTheme="minorHAnsi" w:cstheme="minorHAnsi"/>
                <w:b/>
                <w:color w:val="000000"/>
                <w:sz w:val="20"/>
                <w:szCs w:val="20"/>
                <w:lang w:bidi="cs-CZ"/>
              </w:rPr>
              <w:t>rozpočet</w:t>
            </w:r>
          </w:p>
        </w:tc>
        <w:tc>
          <w:tcPr>
            <w:tcW w:w="1984" w:type="dxa"/>
            <w:shd w:val="clear" w:color="auto" w:fill="DEEAF6" w:themeFill="accent1" w:themeFillTint="33"/>
            <w:vAlign w:val="center"/>
          </w:tcPr>
          <w:p w14:paraId="0D81A4EA" w14:textId="77777777" w:rsidR="001733E1" w:rsidRPr="002317CC" w:rsidRDefault="00AB11EE" w:rsidP="002317CC">
            <w:pPr>
              <w:pStyle w:val="Jin0"/>
              <w:shd w:val="clear" w:color="auto" w:fill="auto"/>
              <w:spacing w:line="252" w:lineRule="auto"/>
              <w:contextualSpacing/>
              <w:mirrorIndents/>
              <w:jc w:val="center"/>
              <w:rPr>
                <w:rFonts w:asciiTheme="minorHAnsi" w:hAnsiTheme="minorHAnsi" w:cstheme="minorHAnsi"/>
                <w:b/>
                <w:sz w:val="20"/>
                <w:szCs w:val="20"/>
              </w:rPr>
            </w:pPr>
            <w:r w:rsidRPr="002317CC">
              <w:rPr>
                <w:rFonts w:asciiTheme="minorHAnsi" w:hAnsiTheme="minorHAnsi" w:cstheme="minorHAnsi"/>
                <w:b/>
                <w:sz w:val="20"/>
                <w:szCs w:val="20"/>
              </w:rPr>
              <w:t xml:space="preserve">Upravený </w:t>
            </w:r>
            <w:r w:rsidR="002317CC">
              <w:rPr>
                <w:rFonts w:asciiTheme="minorHAnsi" w:hAnsiTheme="minorHAnsi" w:cstheme="minorHAnsi"/>
                <w:b/>
                <w:sz w:val="20"/>
                <w:szCs w:val="20"/>
              </w:rPr>
              <w:br/>
            </w:r>
            <w:r w:rsidRPr="002317CC">
              <w:rPr>
                <w:rFonts w:asciiTheme="minorHAnsi" w:hAnsiTheme="minorHAnsi" w:cstheme="minorHAnsi"/>
                <w:b/>
                <w:sz w:val="20"/>
                <w:szCs w:val="20"/>
              </w:rPr>
              <w:t>rozpočet</w:t>
            </w:r>
          </w:p>
        </w:tc>
        <w:tc>
          <w:tcPr>
            <w:tcW w:w="1984" w:type="dxa"/>
            <w:shd w:val="clear" w:color="auto" w:fill="DEEAF6" w:themeFill="accent1" w:themeFillTint="33"/>
            <w:vAlign w:val="center"/>
          </w:tcPr>
          <w:p w14:paraId="41A052F0" w14:textId="77777777" w:rsidR="001733E1" w:rsidRPr="002317CC" w:rsidRDefault="00AB11EE" w:rsidP="002317CC">
            <w:pPr>
              <w:pStyle w:val="Jin0"/>
              <w:shd w:val="clear" w:color="auto" w:fill="auto"/>
              <w:spacing w:line="252" w:lineRule="auto"/>
              <w:contextualSpacing/>
              <w:mirrorIndents/>
              <w:jc w:val="center"/>
              <w:rPr>
                <w:rFonts w:asciiTheme="minorHAnsi" w:hAnsiTheme="minorHAnsi" w:cstheme="minorHAnsi"/>
                <w:b/>
                <w:sz w:val="20"/>
                <w:szCs w:val="20"/>
              </w:rPr>
            </w:pPr>
            <w:r w:rsidRPr="002317CC">
              <w:rPr>
                <w:rFonts w:asciiTheme="minorHAnsi" w:hAnsiTheme="minorHAnsi" w:cstheme="minorHAnsi"/>
                <w:b/>
                <w:sz w:val="20"/>
                <w:szCs w:val="20"/>
              </w:rPr>
              <w:t>Uvolněno</w:t>
            </w:r>
            <w:r w:rsidR="000F61A9" w:rsidRPr="002317CC">
              <w:rPr>
                <w:rFonts w:asciiTheme="minorHAnsi" w:hAnsiTheme="minorHAnsi" w:cstheme="minorHAnsi"/>
                <w:b/>
                <w:sz w:val="20"/>
                <w:szCs w:val="20"/>
              </w:rPr>
              <w:t xml:space="preserve"> </w:t>
            </w:r>
            <w:r w:rsidR="002317CC">
              <w:rPr>
                <w:rFonts w:asciiTheme="minorHAnsi" w:hAnsiTheme="minorHAnsi" w:cstheme="minorHAnsi"/>
                <w:b/>
                <w:sz w:val="20"/>
                <w:szCs w:val="20"/>
              </w:rPr>
              <w:br/>
            </w:r>
            <w:r w:rsidRPr="002317CC">
              <w:rPr>
                <w:rFonts w:asciiTheme="minorHAnsi" w:hAnsiTheme="minorHAnsi" w:cstheme="minorHAnsi"/>
                <w:b/>
                <w:sz w:val="20"/>
                <w:szCs w:val="20"/>
              </w:rPr>
              <w:t>z</w:t>
            </w:r>
            <w:r w:rsidR="008F7E03" w:rsidRPr="002317CC">
              <w:rPr>
                <w:rFonts w:asciiTheme="minorHAnsi" w:hAnsiTheme="minorHAnsi" w:cstheme="minorHAnsi"/>
                <w:b/>
                <w:sz w:val="20"/>
                <w:szCs w:val="20"/>
              </w:rPr>
              <w:t> </w:t>
            </w:r>
            <w:r w:rsidRPr="002317CC">
              <w:rPr>
                <w:rFonts w:asciiTheme="minorHAnsi" w:hAnsiTheme="minorHAnsi" w:cstheme="minorHAnsi"/>
                <w:b/>
                <w:sz w:val="20"/>
                <w:szCs w:val="20"/>
              </w:rPr>
              <w:t>rozpočtu</w:t>
            </w:r>
          </w:p>
        </w:tc>
        <w:tc>
          <w:tcPr>
            <w:tcW w:w="1984" w:type="dxa"/>
            <w:shd w:val="clear" w:color="auto" w:fill="DEEAF6" w:themeFill="accent1" w:themeFillTint="33"/>
            <w:vAlign w:val="center"/>
          </w:tcPr>
          <w:p w14:paraId="3E9AA84A" w14:textId="77777777" w:rsidR="001733E1" w:rsidRPr="002317CC" w:rsidRDefault="00AB11EE" w:rsidP="002317CC">
            <w:pPr>
              <w:pStyle w:val="Jin0"/>
              <w:shd w:val="clear" w:color="auto" w:fill="auto"/>
              <w:spacing w:line="252" w:lineRule="auto"/>
              <w:contextualSpacing/>
              <w:mirrorIndents/>
              <w:jc w:val="center"/>
              <w:rPr>
                <w:rFonts w:asciiTheme="minorHAnsi" w:hAnsiTheme="minorHAnsi" w:cstheme="minorHAnsi"/>
                <w:b/>
                <w:sz w:val="20"/>
                <w:szCs w:val="20"/>
              </w:rPr>
            </w:pPr>
            <w:r w:rsidRPr="002317CC">
              <w:rPr>
                <w:rFonts w:asciiTheme="minorHAnsi" w:hAnsiTheme="minorHAnsi" w:cstheme="minorHAnsi"/>
                <w:b/>
                <w:sz w:val="20"/>
                <w:szCs w:val="20"/>
              </w:rPr>
              <w:t xml:space="preserve">Vyčerpáno </w:t>
            </w:r>
            <w:r w:rsidR="002317CC">
              <w:rPr>
                <w:rFonts w:asciiTheme="minorHAnsi" w:hAnsiTheme="minorHAnsi" w:cstheme="minorHAnsi"/>
                <w:b/>
                <w:sz w:val="20"/>
                <w:szCs w:val="20"/>
              </w:rPr>
              <w:br/>
            </w:r>
            <w:r w:rsidRPr="002317CC">
              <w:rPr>
                <w:rFonts w:asciiTheme="minorHAnsi" w:hAnsiTheme="minorHAnsi" w:cstheme="minorHAnsi"/>
                <w:b/>
                <w:sz w:val="20"/>
                <w:szCs w:val="20"/>
              </w:rPr>
              <w:t>z</w:t>
            </w:r>
            <w:r w:rsidR="008F7E03" w:rsidRPr="002317CC">
              <w:rPr>
                <w:rFonts w:asciiTheme="minorHAnsi" w:hAnsiTheme="minorHAnsi" w:cstheme="minorHAnsi"/>
                <w:b/>
                <w:sz w:val="20"/>
                <w:szCs w:val="20"/>
              </w:rPr>
              <w:t> </w:t>
            </w:r>
            <w:r w:rsidRPr="002317CC">
              <w:rPr>
                <w:rFonts w:asciiTheme="minorHAnsi" w:hAnsiTheme="minorHAnsi" w:cstheme="minorHAnsi"/>
                <w:b/>
                <w:sz w:val="20"/>
                <w:szCs w:val="20"/>
              </w:rPr>
              <w:t>rozpočtu</w:t>
            </w:r>
          </w:p>
        </w:tc>
      </w:tr>
      <w:tr w:rsidR="005061F5" w:rsidRPr="002317CC" w14:paraId="3ACC9D5F" w14:textId="77777777" w:rsidTr="002317CC">
        <w:trPr>
          <w:trHeight w:val="283"/>
          <w:jc w:val="center"/>
        </w:trPr>
        <w:tc>
          <w:tcPr>
            <w:tcW w:w="1134" w:type="dxa"/>
            <w:shd w:val="clear" w:color="auto" w:fill="FFFFFF" w:themeFill="background1"/>
            <w:vAlign w:val="center"/>
          </w:tcPr>
          <w:p w14:paraId="2D94A705" w14:textId="77777777" w:rsidR="001733E1" w:rsidRPr="002317CC" w:rsidRDefault="00AB11EE" w:rsidP="002317CC">
            <w:pPr>
              <w:pStyle w:val="Jin0"/>
              <w:shd w:val="clear" w:color="auto" w:fill="auto"/>
              <w:spacing w:line="252" w:lineRule="auto"/>
              <w:contextualSpacing/>
              <w:mirrorIndents/>
              <w:jc w:val="center"/>
              <w:rPr>
                <w:rFonts w:asciiTheme="minorHAnsi" w:hAnsiTheme="minorHAnsi" w:cstheme="minorHAnsi"/>
                <w:bCs/>
                <w:sz w:val="20"/>
                <w:szCs w:val="20"/>
                <w:lang w:bidi="cs-CZ"/>
              </w:rPr>
            </w:pPr>
            <w:r w:rsidRPr="002317CC">
              <w:rPr>
                <w:rFonts w:asciiTheme="minorHAnsi" w:hAnsiTheme="minorHAnsi" w:cstheme="minorHAnsi"/>
                <w:bCs/>
                <w:sz w:val="20"/>
                <w:szCs w:val="20"/>
                <w:lang w:bidi="cs-CZ"/>
              </w:rPr>
              <w:t>2014</w:t>
            </w:r>
          </w:p>
        </w:tc>
        <w:tc>
          <w:tcPr>
            <w:tcW w:w="1984" w:type="dxa"/>
            <w:shd w:val="clear" w:color="auto" w:fill="FFFFFF" w:themeFill="background1"/>
            <w:vAlign w:val="center"/>
          </w:tcPr>
          <w:p w14:paraId="3AD82EA1" w14:textId="77777777" w:rsidR="001733E1" w:rsidRPr="002317CC" w:rsidRDefault="00AB11EE" w:rsidP="002317CC">
            <w:pPr>
              <w:spacing w:line="252" w:lineRule="auto"/>
              <w:ind w:right="99"/>
              <w:contextualSpacing/>
              <w:mirrorIndents/>
              <w:jc w:val="right"/>
              <w:rPr>
                <w:rFonts w:cstheme="minorHAnsi"/>
                <w:color w:val="000000"/>
                <w:sz w:val="20"/>
                <w:szCs w:val="20"/>
                <w:lang w:eastAsia="cs-CZ"/>
              </w:rPr>
            </w:pPr>
            <w:r w:rsidRPr="002317CC">
              <w:rPr>
                <w:rFonts w:cstheme="minorHAnsi"/>
                <w:color w:val="000000"/>
                <w:sz w:val="20"/>
                <w:szCs w:val="20"/>
              </w:rPr>
              <w:t>6 500 000</w:t>
            </w:r>
          </w:p>
        </w:tc>
        <w:tc>
          <w:tcPr>
            <w:tcW w:w="1984" w:type="dxa"/>
            <w:shd w:val="clear" w:color="auto" w:fill="FFFFFF" w:themeFill="background1"/>
            <w:vAlign w:val="center"/>
          </w:tcPr>
          <w:p w14:paraId="128198BA"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6 500 000</w:t>
            </w:r>
          </w:p>
        </w:tc>
        <w:tc>
          <w:tcPr>
            <w:tcW w:w="1984" w:type="dxa"/>
            <w:shd w:val="clear" w:color="auto" w:fill="FFFFFF" w:themeFill="background1"/>
            <w:vAlign w:val="center"/>
          </w:tcPr>
          <w:p w14:paraId="10CCE0EE"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6 322 312</w:t>
            </w:r>
          </w:p>
        </w:tc>
        <w:tc>
          <w:tcPr>
            <w:tcW w:w="1984" w:type="dxa"/>
            <w:shd w:val="clear" w:color="auto" w:fill="FFFFFF" w:themeFill="background1"/>
            <w:vAlign w:val="center"/>
          </w:tcPr>
          <w:p w14:paraId="1EDDB745"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5 981 819</w:t>
            </w:r>
          </w:p>
        </w:tc>
      </w:tr>
      <w:tr w:rsidR="005061F5" w:rsidRPr="002317CC" w14:paraId="1F4D93CF" w14:textId="77777777" w:rsidTr="002317CC">
        <w:trPr>
          <w:trHeight w:val="283"/>
          <w:jc w:val="center"/>
        </w:trPr>
        <w:tc>
          <w:tcPr>
            <w:tcW w:w="1134" w:type="dxa"/>
            <w:vAlign w:val="center"/>
          </w:tcPr>
          <w:p w14:paraId="56BE0E0B" w14:textId="77777777" w:rsidR="001733E1" w:rsidRPr="002317CC" w:rsidRDefault="00AB11EE" w:rsidP="002317CC">
            <w:pPr>
              <w:autoSpaceDE w:val="0"/>
              <w:autoSpaceDN w:val="0"/>
              <w:spacing w:line="252" w:lineRule="auto"/>
              <w:contextualSpacing/>
              <w:mirrorIndents/>
              <w:jc w:val="center"/>
              <w:rPr>
                <w:rFonts w:cstheme="minorHAnsi"/>
                <w:sz w:val="20"/>
                <w:szCs w:val="20"/>
              </w:rPr>
            </w:pPr>
            <w:r w:rsidRPr="002317CC">
              <w:rPr>
                <w:rFonts w:cstheme="minorHAnsi"/>
                <w:sz w:val="20"/>
                <w:szCs w:val="20"/>
              </w:rPr>
              <w:t>2015</w:t>
            </w:r>
          </w:p>
        </w:tc>
        <w:tc>
          <w:tcPr>
            <w:tcW w:w="1984" w:type="dxa"/>
            <w:vAlign w:val="center"/>
          </w:tcPr>
          <w:p w14:paraId="542D8F3E"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6 900 000</w:t>
            </w:r>
          </w:p>
        </w:tc>
        <w:tc>
          <w:tcPr>
            <w:tcW w:w="1984" w:type="dxa"/>
            <w:vAlign w:val="center"/>
          </w:tcPr>
          <w:p w14:paraId="72DD0FCB"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8 004 980</w:t>
            </w:r>
          </w:p>
        </w:tc>
        <w:tc>
          <w:tcPr>
            <w:tcW w:w="1984" w:type="dxa"/>
            <w:vAlign w:val="center"/>
          </w:tcPr>
          <w:p w14:paraId="25B3C985"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7 941 163</w:t>
            </w:r>
          </w:p>
        </w:tc>
        <w:tc>
          <w:tcPr>
            <w:tcW w:w="1984" w:type="dxa"/>
            <w:vAlign w:val="center"/>
          </w:tcPr>
          <w:p w14:paraId="7D46C702"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7 669 425</w:t>
            </w:r>
          </w:p>
        </w:tc>
      </w:tr>
      <w:tr w:rsidR="005061F5" w:rsidRPr="002317CC" w14:paraId="75140EB1" w14:textId="77777777" w:rsidTr="002317CC">
        <w:trPr>
          <w:trHeight w:val="283"/>
          <w:jc w:val="center"/>
        </w:trPr>
        <w:tc>
          <w:tcPr>
            <w:tcW w:w="1134" w:type="dxa"/>
            <w:vAlign w:val="center"/>
          </w:tcPr>
          <w:p w14:paraId="7E2C3E3E" w14:textId="77777777" w:rsidR="001733E1" w:rsidRPr="002317CC" w:rsidRDefault="00AB11EE" w:rsidP="002317CC">
            <w:pPr>
              <w:autoSpaceDE w:val="0"/>
              <w:autoSpaceDN w:val="0"/>
              <w:spacing w:line="252" w:lineRule="auto"/>
              <w:contextualSpacing/>
              <w:mirrorIndents/>
              <w:jc w:val="center"/>
              <w:rPr>
                <w:rFonts w:cstheme="minorHAnsi"/>
                <w:sz w:val="20"/>
                <w:szCs w:val="20"/>
              </w:rPr>
            </w:pPr>
            <w:r w:rsidRPr="002317CC">
              <w:rPr>
                <w:rFonts w:cstheme="minorHAnsi"/>
                <w:sz w:val="20"/>
                <w:szCs w:val="20"/>
              </w:rPr>
              <w:t>2016</w:t>
            </w:r>
          </w:p>
        </w:tc>
        <w:tc>
          <w:tcPr>
            <w:tcW w:w="1984" w:type="dxa"/>
            <w:vAlign w:val="center"/>
          </w:tcPr>
          <w:p w14:paraId="025CCCC2"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6 000 000</w:t>
            </w:r>
          </w:p>
        </w:tc>
        <w:tc>
          <w:tcPr>
            <w:tcW w:w="1984" w:type="dxa"/>
            <w:vAlign w:val="center"/>
          </w:tcPr>
          <w:p w14:paraId="3D27E83F"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9 146 500</w:t>
            </w:r>
          </w:p>
        </w:tc>
        <w:tc>
          <w:tcPr>
            <w:tcW w:w="1984" w:type="dxa"/>
            <w:vAlign w:val="center"/>
          </w:tcPr>
          <w:p w14:paraId="3F059474"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9 146 500</w:t>
            </w:r>
          </w:p>
        </w:tc>
        <w:tc>
          <w:tcPr>
            <w:tcW w:w="1984" w:type="dxa"/>
            <w:vAlign w:val="center"/>
          </w:tcPr>
          <w:p w14:paraId="541CEF45"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9 146 500</w:t>
            </w:r>
          </w:p>
        </w:tc>
      </w:tr>
      <w:tr w:rsidR="005061F5" w:rsidRPr="002317CC" w14:paraId="11DC272F" w14:textId="77777777" w:rsidTr="002317CC">
        <w:trPr>
          <w:trHeight w:val="283"/>
          <w:jc w:val="center"/>
        </w:trPr>
        <w:tc>
          <w:tcPr>
            <w:tcW w:w="1134" w:type="dxa"/>
            <w:vAlign w:val="center"/>
          </w:tcPr>
          <w:p w14:paraId="1D849A55" w14:textId="77777777" w:rsidR="001733E1" w:rsidRPr="002317CC" w:rsidRDefault="00AB11EE" w:rsidP="002317CC">
            <w:pPr>
              <w:autoSpaceDE w:val="0"/>
              <w:autoSpaceDN w:val="0"/>
              <w:spacing w:line="252" w:lineRule="auto"/>
              <w:contextualSpacing/>
              <w:mirrorIndents/>
              <w:jc w:val="center"/>
              <w:rPr>
                <w:rFonts w:cstheme="minorHAnsi"/>
                <w:sz w:val="20"/>
                <w:szCs w:val="20"/>
              </w:rPr>
            </w:pPr>
            <w:r w:rsidRPr="002317CC">
              <w:rPr>
                <w:rFonts w:cstheme="minorHAnsi"/>
                <w:sz w:val="20"/>
                <w:szCs w:val="20"/>
              </w:rPr>
              <w:t>2017</w:t>
            </w:r>
          </w:p>
        </w:tc>
        <w:tc>
          <w:tcPr>
            <w:tcW w:w="1984" w:type="dxa"/>
            <w:vAlign w:val="center"/>
          </w:tcPr>
          <w:p w14:paraId="03217671"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7 100 000</w:t>
            </w:r>
          </w:p>
        </w:tc>
        <w:tc>
          <w:tcPr>
            <w:tcW w:w="1984" w:type="dxa"/>
            <w:vAlign w:val="center"/>
          </w:tcPr>
          <w:p w14:paraId="35C96C12"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8 100 000</w:t>
            </w:r>
          </w:p>
        </w:tc>
        <w:tc>
          <w:tcPr>
            <w:tcW w:w="1984" w:type="dxa"/>
            <w:vAlign w:val="center"/>
          </w:tcPr>
          <w:p w14:paraId="0B43D007"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8 060 000</w:t>
            </w:r>
          </w:p>
        </w:tc>
        <w:tc>
          <w:tcPr>
            <w:tcW w:w="1984" w:type="dxa"/>
            <w:vAlign w:val="center"/>
          </w:tcPr>
          <w:p w14:paraId="43904CB9"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7 970 835</w:t>
            </w:r>
          </w:p>
        </w:tc>
      </w:tr>
      <w:tr w:rsidR="005061F5" w:rsidRPr="002317CC" w14:paraId="56469033" w14:textId="77777777" w:rsidTr="002317CC">
        <w:trPr>
          <w:trHeight w:val="283"/>
          <w:jc w:val="center"/>
        </w:trPr>
        <w:tc>
          <w:tcPr>
            <w:tcW w:w="1134" w:type="dxa"/>
            <w:vAlign w:val="center"/>
          </w:tcPr>
          <w:p w14:paraId="45D7DE9C" w14:textId="77777777" w:rsidR="001733E1" w:rsidRPr="002317CC" w:rsidRDefault="00AB11EE" w:rsidP="002317CC">
            <w:pPr>
              <w:autoSpaceDE w:val="0"/>
              <w:autoSpaceDN w:val="0"/>
              <w:spacing w:line="252" w:lineRule="auto"/>
              <w:contextualSpacing/>
              <w:mirrorIndents/>
              <w:jc w:val="center"/>
              <w:rPr>
                <w:rFonts w:cstheme="minorHAnsi"/>
                <w:sz w:val="20"/>
                <w:szCs w:val="20"/>
              </w:rPr>
            </w:pPr>
            <w:r w:rsidRPr="002317CC">
              <w:rPr>
                <w:rFonts w:cstheme="minorHAnsi"/>
                <w:sz w:val="20"/>
                <w:szCs w:val="20"/>
              </w:rPr>
              <w:t>2018</w:t>
            </w:r>
          </w:p>
        </w:tc>
        <w:tc>
          <w:tcPr>
            <w:tcW w:w="1984" w:type="dxa"/>
            <w:vAlign w:val="center"/>
          </w:tcPr>
          <w:p w14:paraId="0583EAC8"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7 500 000</w:t>
            </w:r>
          </w:p>
        </w:tc>
        <w:tc>
          <w:tcPr>
            <w:tcW w:w="1984" w:type="dxa"/>
            <w:vAlign w:val="center"/>
          </w:tcPr>
          <w:p w14:paraId="30D2A18C"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9 800 000</w:t>
            </w:r>
          </w:p>
        </w:tc>
        <w:tc>
          <w:tcPr>
            <w:tcW w:w="1984" w:type="dxa"/>
            <w:vAlign w:val="center"/>
          </w:tcPr>
          <w:p w14:paraId="1B8C35C1"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9 800 000</w:t>
            </w:r>
          </w:p>
        </w:tc>
        <w:tc>
          <w:tcPr>
            <w:tcW w:w="1984" w:type="dxa"/>
            <w:vAlign w:val="center"/>
          </w:tcPr>
          <w:p w14:paraId="6CF6E1EF"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9 799 468</w:t>
            </w:r>
          </w:p>
        </w:tc>
      </w:tr>
      <w:tr w:rsidR="005061F5" w:rsidRPr="002317CC" w14:paraId="41B1FBD0" w14:textId="77777777" w:rsidTr="002317CC">
        <w:trPr>
          <w:trHeight w:val="283"/>
          <w:jc w:val="center"/>
        </w:trPr>
        <w:tc>
          <w:tcPr>
            <w:tcW w:w="1134" w:type="dxa"/>
            <w:vAlign w:val="center"/>
          </w:tcPr>
          <w:p w14:paraId="6C16D076" w14:textId="77777777" w:rsidR="001733E1" w:rsidRPr="002317CC" w:rsidRDefault="00AB11EE" w:rsidP="002317CC">
            <w:pPr>
              <w:autoSpaceDE w:val="0"/>
              <w:autoSpaceDN w:val="0"/>
              <w:spacing w:line="252" w:lineRule="auto"/>
              <w:contextualSpacing/>
              <w:mirrorIndents/>
              <w:jc w:val="center"/>
              <w:rPr>
                <w:rFonts w:cstheme="minorHAnsi"/>
                <w:sz w:val="20"/>
                <w:szCs w:val="20"/>
              </w:rPr>
            </w:pPr>
            <w:r w:rsidRPr="002317CC">
              <w:rPr>
                <w:rFonts w:cstheme="minorHAnsi"/>
                <w:sz w:val="20"/>
                <w:szCs w:val="20"/>
              </w:rPr>
              <w:t>2019</w:t>
            </w:r>
          </w:p>
        </w:tc>
        <w:tc>
          <w:tcPr>
            <w:tcW w:w="1984" w:type="dxa"/>
            <w:vAlign w:val="center"/>
          </w:tcPr>
          <w:p w14:paraId="42483A33"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8 000 000</w:t>
            </w:r>
          </w:p>
        </w:tc>
        <w:tc>
          <w:tcPr>
            <w:tcW w:w="1984" w:type="dxa"/>
            <w:vAlign w:val="center"/>
          </w:tcPr>
          <w:p w14:paraId="67ED8FC4"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11 351 886</w:t>
            </w:r>
          </w:p>
        </w:tc>
        <w:tc>
          <w:tcPr>
            <w:tcW w:w="1984" w:type="dxa"/>
            <w:vAlign w:val="center"/>
          </w:tcPr>
          <w:p w14:paraId="1FB138DB"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11 351 886</w:t>
            </w:r>
          </w:p>
        </w:tc>
        <w:tc>
          <w:tcPr>
            <w:tcW w:w="1984" w:type="dxa"/>
            <w:vAlign w:val="center"/>
          </w:tcPr>
          <w:p w14:paraId="6CDEFD8D" w14:textId="77777777" w:rsidR="001733E1" w:rsidRPr="002317CC" w:rsidRDefault="00AB11EE" w:rsidP="002317CC">
            <w:pPr>
              <w:spacing w:line="252" w:lineRule="auto"/>
              <w:ind w:right="99"/>
              <w:contextualSpacing/>
              <w:mirrorIndents/>
              <w:jc w:val="right"/>
              <w:rPr>
                <w:rFonts w:cstheme="minorHAnsi"/>
                <w:color w:val="000000"/>
                <w:sz w:val="20"/>
                <w:szCs w:val="20"/>
              </w:rPr>
            </w:pPr>
            <w:r w:rsidRPr="002317CC">
              <w:rPr>
                <w:rFonts w:cstheme="minorHAnsi"/>
                <w:color w:val="000000"/>
                <w:sz w:val="20"/>
                <w:szCs w:val="20"/>
              </w:rPr>
              <w:t>11 351 879</w:t>
            </w:r>
          </w:p>
        </w:tc>
      </w:tr>
      <w:tr w:rsidR="005061F5" w:rsidRPr="002317CC" w14:paraId="44813EC5" w14:textId="77777777" w:rsidTr="002317CC">
        <w:trPr>
          <w:trHeight w:val="283"/>
          <w:jc w:val="center"/>
        </w:trPr>
        <w:tc>
          <w:tcPr>
            <w:tcW w:w="1134" w:type="dxa"/>
            <w:shd w:val="clear" w:color="auto" w:fill="DEEAF6" w:themeFill="accent1" w:themeFillTint="33"/>
            <w:vAlign w:val="center"/>
          </w:tcPr>
          <w:p w14:paraId="6416427C" w14:textId="77777777" w:rsidR="001733E1" w:rsidRPr="002317CC" w:rsidRDefault="00AB11EE" w:rsidP="002317CC">
            <w:pPr>
              <w:autoSpaceDE w:val="0"/>
              <w:autoSpaceDN w:val="0"/>
              <w:spacing w:line="252" w:lineRule="auto"/>
              <w:contextualSpacing/>
              <w:mirrorIndents/>
              <w:jc w:val="center"/>
              <w:rPr>
                <w:rFonts w:cstheme="minorHAnsi"/>
                <w:b/>
                <w:sz w:val="20"/>
                <w:szCs w:val="20"/>
              </w:rPr>
            </w:pPr>
            <w:r w:rsidRPr="002317CC">
              <w:rPr>
                <w:rFonts w:cstheme="minorHAnsi"/>
                <w:b/>
                <w:sz w:val="20"/>
                <w:szCs w:val="20"/>
              </w:rPr>
              <w:t>Celkem</w:t>
            </w:r>
          </w:p>
        </w:tc>
        <w:tc>
          <w:tcPr>
            <w:tcW w:w="1984" w:type="dxa"/>
            <w:shd w:val="clear" w:color="auto" w:fill="DEEAF6" w:themeFill="accent1" w:themeFillTint="33"/>
            <w:vAlign w:val="center"/>
          </w:tcPr>
          <w:p w14:paraId="45018CC7" w14:textId="77777777" w:rsidR="001733E1" w:rsidRPr="002317CC" w:rsidRDefault="00AB11EE" w:rsidP="002317CC">
            <w:pPr>
              <w:spacing w:line="252" w:lineRule="auto"/>
              <w:ind w:right="99"/>
              <w:contextualSpacing/>
              <w:mirrorIndents/>
              <w:jc w:val="right"/>
              <w:rPr>
                <w:rFonts w:cstheme="minorHAnsi"/>
                <w:b/>
                <w:color w:val="000000"/>
                <w:sz w:val="20"/>
                <w:szCs w:val="20"/>
              </w:rPr>
            </w:pPr>
            <w:r w:rsidRPr="002317CC">
              <w:rPr>
                <w:rFonts w:cstheme="minorHAnsi"/>
                <w:b/>
                <w:color w:val="000000"/>
                <w:sz w:val="20"/>
                <w:szCs w:val="20"/>
              </w:rPr>
              <w:t>42 000 000</w:t>
            </w:r>
          </w:p>
        </w:tc>
        <w:tc>
          <w:tcPr>
            <w:tcW w:w="1984" w:type="dxa"/>
            <w:shd w:val="clear" w:color="auto" w:fill="DEEAF6" w:themeFill="accent1" w:themeFillTint="33"/>
            <w:vAlign w:val="center"/>
          </w:tcPr>
          <w:p w14:paraId="67828030" w14:textId="77777777" w:rsidR="001733E1" w:rsidRPr="002317CC" w:rsidRDefault="00AB11EE" w:rsidP="002317CC">
            <w:pPr>
              <w:spacing w:line="252" w:lineRule="auto"/>
              <w:ind w:right="99"/>
              <w:contextualSpacing/>
              <w:mirrorIndents/>
              <w:jc w:val="right"/>
              <w:rPr>
                <w:rFonts w:cstheme="minorHAnsi"/>
                <w:b/>
                <w:color w:val="000000"/>
                <w:sz w:val="20"/>
                <w:szCs w:val="20"/>
              </w:rPr>
            </w:pPr>
            <w:r w:rsidRPr="002317CC">
              <w:rPr>
                <w:rFonts w:cstheme="minorHAnsi"/>
                <w:b/>
                <w:color w:val="000000"/>
                <w:sz w:val="20"/>
                <w:szCs w:val="20"/>
              </w:rPr>
              <w:t>52 903 366</w:t>
            </w:r>
          </w:p>
        </w:tc>
        <w:tc>
          <w:tcPr>
            <w:tcW w:w="1984" w:type="dxa"/>
            <w:shd w:val="clear" w:color="auto" w:fill="DEEAF6" w:themeFill="accent1" w:themeFillTint="33"/>
            <w:vAlign w:val="center"/>
          </w:tcPr>
          <w:p w14:paraId="147C9FBC" w14:textId="77777777" w:rsidR="001733E1" w:rsidRPr="002317CC" w:rsidRDefault="00AB11EE" w:rsidP="002317CC">
            <w:pPr>
              <w:spacing w:line="252" w:lineRule="auto"/>
              <w:ind w:right="99"/>
              <w:contextualSpacing/>
              <w:mirrorIndents/>
              <w:jc w:val="right"/>
              <w:rPr>
                <w:rFonts w:cstheme="minorHAnsi"/>
                <w:b/>
                <w:color w:val="000000"/>
                <w:sz w:val="20"/>
                <w:szCs w:val="20"/>
              </w:rPr>
            </w:pPr>
            <w:r w:rsidRPr="002317CC">
              <w:rPr>
                <w:rFonts w:cstheme="minorHAnsi"/>
                <w:b/>
                <w:color w:val="000000"/>
                <w:sz w:val="20"/>
                <w:szCs w:val="20"/>
              </w:rPr>
              <w:t>52 621 861</w:t>
            </w:r>
          </w:p>
        </w:tc>
        <w:tc>
          <w:tcPr>
            <w:tcW w:w="1984" w:type="dxa"/>
            <w:shd w:val="clear" w:color="auto" w:fill="DEEAF6" w:themeFill="accent1" w:themeFillTint="33"/>
            <w:vAlign w:val="center"/>
          </w:tcPr>
          <w:p w14:paraId="0C08B12A" w14:textId="77777777" w:rsidR="001733E1" w:rsidRPr="002317CC" w:rsidRDefault="00AB11EE" w:rsidP="002317CC">
            <w:pPr>
              <w:spacing w:line="252" w:lineRule="auto"/>
              <w:ind w:right="99"/>
              <w:contextualSpacing/>
              <w:mirrorIndents/>
              <w:jc w:val="right"/>
              <w:rPr>
                <w:rFonts w:cstheme="minorHAnsi"/>
                <w:b/>
                <w:color w:val="000000"/>
                <w:sz w:val="20"/>
                <w:szCs w:val="20"/>
              </w:rPr>
            </w:pPr>
            <w:r w:rsidRPr="002317CC">
              <w:rPr>
                <w:rFonts w:cstheme="minorHAnsi"/>
                <w:b/>
                <w:color w:val="000000"/>
                <w:sz w:val="20"/>
                <w:szCs w:val="20"/>
              </w:rPr>
              <w:t>51 919 926</w:t>
            </w:r>
          </w:p>
        </w:tc>
      </w:tr>
    </w:tbl>
    <w:p w14:paraId="2D51F358" w14:textId="1AEABDD1" w:rsidR="001733E1" w:rsidRPr="00D826A9" w:rsidRDefault="00AB11EE" w:rsidP="00BF1FC2">
      <w:pPr>
        <w:autoSpaceDE w:val="0"/>
        <w:autoSpaceDN w:val="0"/>
        <w:adjustRightInd w:val="0"/>
        <w:spacing w:before="40" w:after="0" w:line="252" w:lineRule="auto"/>
        <w:ind w:left="567" w:hanging="567"/>
        <w:mirrorIndents/>
        <w:jc w:val="both"/>
        <w:rPr>
          <w:rFonts w:cstheme="minorHAnsi"/>
          <w:sz w:val="20"/>
          <w:szCs w:val="20"/>
        </w:rPr>
      </w:pPr>
      <w:r w:rsidRPr="00D826A9">
        <w:rPr>
          <w:rFonts w:cstheme="minorHAnsi"/>
          <w:b/>
          <w:sz w:val="20"/>
          <w:szCs w:val="20"/>
        </w:rPr>
        <w:t>Zdroj:</w:t>
      </w:r>
      <w:r w:rsidRPr="00D826A9">
        <w:rPr>
          <w:rFonts w:cstheme="minorHAnsi"/>
          <w:sz w:val="20"/>
          <w:szCs w:val="20"/>
        </w:rPr>
        <w:t xml:space="preserve"> </w:t>
      </w:r>
      <w:r w:rsidR="002317CC">
        <w:rPr>
          <w:rFonts w:cstheme="minorHAnsi"/>
          <w:sz w:val="20"/>
          <w:szCs w:val="20"/>
        </w:rPr>
        <w:tab/>
      </w:r>
      <w:r w:rsidR="00816338">
        <w:rPr>
          <w:rFonts w:cstheme="minorHAnsi"/>
          <w:sz w:val="20"/>
          <w:szCs w:val="20"/>
        </w:rPr>
        <w:t>r</w:t>
      </w:r>
      <w:r w:rsidRPr="00D826A9">
        <w:rPr>
          <w:rFonts w:cstheme="minorHAnsi"/>
          <w:sz w:val="20"/>
          <w:szCs w:val="20"/>
        </w:rPr>
        <w:t xml:space="preserve">ozpočty SFDI, smlouvy o poskytnutí finančních prostředků z rozpočtu SFDI (příjemce ŘSD), údaje poskytnuté SFDI.  </w:t>
      </w:r>
    </w:p>
    <w:p w14:paraId="3BF14066" w14:textId="77777777" w:rsidR="001733E1" w:rsidRPr="006C6B3C" w:rsidRDefault="001733E1" w:rsidP="006C6B3C">
      <w:pPr>
        <w:spacing w:after="0" w:line="252" w:lineRule="auto"/>
        <w:contextualSpacing/>
        <w:mirrorIndents/>
        <w:jc w:val="both"/>
        <w:rPr>
          <w:rFonts w:cstheme="minorHAnsi"/>
          <w:sz w:val="24"/>
          <w:szCs w:val="24"/>
        </w:rPr>
      </w:pPr>
    </w:p>
    <w:p w14:paraId="31406332" w14:textId="3A80C5C8" w:rsidR="001733E1" w:rsidRPr="006C6B3C" w:rsidRDefault="00AB11EE" w:rsidP="00816338">
      <w:pPr>
        <w:tabs>
          <w:tab w:val="right" w:pos="9072"/>
        </w:tabs>
        <w:autoSpaceDE w:val="0"/>
        <w:autoSpaceDN w:val="0"/>
        <w:adjustRightInd w:val="0"/>
        <w:spacing w:after="40" w:line="252" w:lineRule="auto"/>
        <w:ind w:left="1418" w:hanging="1418"/>
        <w:mirrorIndents/>
        <w:jc w:val="both"/>
        <w:rPr>
          <w:rFonts w:cstheme="minorHAnsi"/>
          <w:b/>
          <w:sz w:val="24"/>
          <w:szCs w:val="24"/>
        </w:rPr>
      </w:pPr>
      <w:r w:rsidRPr="006C6B3C">
        <w:rPr>
          <w:rFonts w:cstheme="minorHAnsi"/>
          <w:b/>
          <w:sz w:val="24"/>
          <w:szCs w:val="24"/>
        </w:rPr>
        <w:t xml:space="preserve">Tabulka č. </w:t>
      </w:r>
      <w:r w:rsidR="00741170" w:rsidRPr="006C6B3C">
        <w:rPr>
          <w:rFonts w:cstheme="minorHAnsi"/>
          <w:b/>
          <w:sz w:val="24"/>
          <w:szCs w:val="24"/>
        </w:rPr>
        <w:t>5</w:t>
      </w:r>
      <w:r w:rsidRPr="006C6B3C">
        <w:rPr>
          <w:rFonts w:cstheme="minorHAnsi"/>
          <w:b/>
          <w:sz w:val="24"/>
          <w:szCs w:val="24"/>
        </w:rPr>
        <w:t xml:space="preserve">: </w:t>
      </w:r>
      <w:r w:rsidR="002317CC">
        <w:rPr>
          <w:rFonts w:cstheme="minorHAnsi"/>
          <w:b/>
          <w:sz w:val="24"/>
          <w:szCs w:val="24"/>
        </w:rPr>
        <w:tab/>
      </w:r>
      <w:r w:rsidRPr="006C6B3C">
        <w:rPr>
          <w:rFonts w:cstheme="minorHAnsi"/>
          <w:b/>
          <w:sz w:val="24"/>
          <w:szCs w:val="24"/>
        </w:rPr>
        <w:t xml:space="preserve">Prostředky poskytnuté z rozpočtu SFDI příjemci ŘSD na opravy a údržbu </w:t>
      </w:r>
      <w:r w:rsidR="00816338">
        <w:rPr>
          <w:rFonts w:cstheme="minorHAnsi"/>
          <w:b/>
          <w:sz w:val="24"/>
          <w:szCs w:val="24"/>
        </w:rPr>
        <w:br/>
      </w:r>
      <w:r w:rsidRPr="006C6B3C">
        <w:rPr>
          <w:rFonts w:cstheme="minorHAnsi"/>
          <w:b/>
          <w:sz w:val="24"/>
          <w:szCs w:val="24"/>
        </w:rPr>
        <w:t>dál</w:t>
      </w:r>
      <w:r w:rsidR="00F02A76" w:rsidRPr="006C6B3C">
        <w:rPr>
          <w:rFonts w:cstheme="minorHAnsi"/>
          <w:b/>
          <w:sz w:val="24"/>
          <w:szCs w:val="24"/>
        </w:rPr>
        <w:t>nic</w:t>
      </w:r>
      <w:r w:rsidRPr="006C6B3C">
        <w:rPr>
          <w:rFonts w:cstheme="minorHAnsi"/>
          <w:b/>
          <w:sz w:val="24"/>
          <w:szCs w:val="24"/>
        </w:rPr>
        <w:t xml:space="preserve"> </w:t>
      </w:r>
      <w:r w:rsidR="00816338">
        <w:rPr>
          <w:rFonts w:cstheme="minorHAnsi"/>
          <w:b/>
          <w:sz w:val="24"/>
          <w:szCs w:val="24"/>
        </w:rPr>
        <w:t>–</w:t>
      </w:r>
      <w:r w:rsidRPr="006C6B3C">
        <w:rPr>
          <w:rFonts w:cstheme="minorHAnsi"/>
          <w:b/>
          <w:sz w:val="24"/>
          <w:szCs w:val="24"/>
        </w:rPr>
        <w:t xml:space="preserve"> včetně mostů </w:t>
      </w:r>
      <w:r w:rsidR="00816338">
        <w:rPr>
          <w:rFonts w:cstheme="minorHAnsi"/>
          <w:b/>
          <w:sz w:val="24"/>
          <w:szCs w:val="24"/>
        </w:rPr>
        <w:tab/>
      </w:r>
      <w:r w:rsidRPr="006C6B3C">
        <w:rPr>
          <w:rFonts w:cstheme="minorHAnsi"/>
          <w:b/>
          <w:sz w:val="24"/>
          <w:szCs w:val="24"/>
        </w:rPr>
        <w:t>(v tis. Kč)</w:t>
      </w:r>
    </w:p>
    <w:tbl>
      <w:tblPr>
        <w:tblStyle w:val="Mkatabulky"/>
        <w:tblW w:w="9070" w:type="dxa"/>
        <w:tblInd w:w="-5" w:type="dxa"/>
        <w:tblLayout w:type="fixed"/>
        <w:tblLook w:val="04A0" w:firstRow="1" w:lastRow="0" w:firstColumn="1" w:lastColumn="0" w:noHBand="0" w:noVBand="1"/>
      </w:tblPr>
      <w:tblGrid>
        <w:gridCol w:w="1134"/>
        <w:gridCol w:w="1984"/>
        <w:gridCol w:w="1984"/>
        <w:gridCol w:w="1984"/>
        <w:gridCol w:w="1984"/>
      </w:tblGrid>
      <w:tr w:rsidR="005061F5" w:rsidRPr="00BF1FC2" w14:paraId="14C2C13B" w14:textId="77777777" w:rsidTr="00BF1FC2">
        <w:trPr>
          <w:trHeight w:val="283"/>
        </w:trPr>
        <w:tc>
          <w:tcPr>
            <w:tcW w:w="1134" w:type="dxa"/>
            <w:shd w:val="clear" w:color="auto" w:fill="DEEAF6" w:themeFill="accent1" w:themeFillTint="33"/>
            <w:vAlign w:val="center"/>
          </w:tcPr>
          <w:p w14:paraId="0E2A3C59" w14:textId="77777777" w:rsidR="001733E1" w:rsidRPr="00BF1FC2" w:rsidRDefault="00AB11EE" w:rsidP="006C6B3C">
            <w:pPr>
              <w:pStyle w:val="Jin0"/>
              <w:shd w:val="clear" w:color="auto" w:fill="auto"/>
              <w:spacing w:line="252" w:lineRule="auto"/>
              <w:contextualSpacing/>
              <w:mirrorIndents/>
              <w:jc w:val="center"/>
              <w:rPr>
                <w:sz w:val="20"/>
                <w:szCs w:val="20"/>
              </w:rPr>
            </w:pPr>
            <w:r w:rsidRPr="00BF1FC2">
              <w:rPr>
                <w:b/>
                <w:bCs/>
                <w:sz w:val="20"/>
                <w:szCs w:val="20"/>
                <w:lang w:bidi="cs-CZ"/>
              </w:rPr>
              <w:t>Rok</w:t>
            </w:r>
          </w:p>
        </w:tc>
        <w:tc>
          <w:tcPr>
            <w:tcW w:w="1984" w:type="dxa"/>
            <w:shd w:val="clear" w:color="auto" w:fill="DEEAF6" w:themeFill="accent1" w:themeFillTint="33"/>
            <w:vAlign w:val="center"/>
          </w:tcPr>
          <w:p w14:paraId="0559EB3E" w14:textId="77777777" w:rsidR="001733E1" w:rsidRPr="00BF1FC2" w:rsidRDefault="00AB11EE" w:rsidP="006C6B3C">
            <w:pPr>
              <w:pStyle w:val="Jin0"/>
              <w:shd w:val="clear" w:color="auto" w:fill="auto"/>
              <w:spacing w:line="252" w:lineRule="auto"/>
              <w:contextualSpacing/>
              <w:mirrorIndents/>
              <w:jc w:val="center"/>
              <w:rPr>
                <w:b/>
                <w:sz w:val="20"/>
                <w:szCs w:val="20"/>
              </w:rPr>
            </w:pPr>
            <w:r w:rsidRPr="00BF1FC2">
              <w:rPr>
                <w:b/>
                <w:color w:val="000000"/>
                <w:sz w:val="20"/>
                <w:szCs w:val="20"/>
                <w:lang w:bidi="cs-CZ"/>
              </w:rPr>
              <w:t xml:space="preserve">Schválený </w:t>
            </w:r>
            <w:r w:rsidR="00494AE7">
              <w:rPr>
                <w:b/>
                <w:color w:val="000000"/>
                <w:sz w:val="20"/>
                <w:szCs w:val="20"/>
                <w:lang w:bidi="cs-CZ"/>
              </w:rPr>
              <w:br/>
            </w:r>
            <w:r w:rsidRPr="00BF1FC2">
              <w:rPr>
                <w:b/>
                <w:color w:val="000000"/>
                <w:sz w:val="20"/>
                <w:szCs w:val="20"/>
                <w:lang w:bidi="cs-CZ"/>
              </w:rPr>
              <w:t>r</w:t>
            </w:r>
            <w:r w:rsidR="002317CC" w:rsidRPr="00BF1FC2">
              <w:rPr>
                <w:b/>
                <w:color w:val="000000"/>
                <w:sz w:val="20"/>
                <w:szCs w:val="20"/>
                <w:lang w:bidi="cs-CZ"/>
              </w:rPr>
              <w:t>ozpočet</w:t>
            </w:r>
          </w:p>
        </w:tc>
        <w:tc>
          <w:tcPr>
            <w:tcW w:w="1984" w:type="dxa"/>
            <w:shd w:val="clear" w:color="auto" w:fill="DEEAF6" w:themeFill="accent1" w:themeFillTint="33"/>
            <w:vAlign w:val="center"/>
          </w:tcPr>
          <w:p w14:paraId="65A252E2" w14:textId="77777777" w:rsidR="001733E1" w:rsidRPr="00BF1FC2" w:rsidRDefault="00AB11EE" w:rsidP="006C6B3C">
            <w:pPr>
              <w:pStyle w:val="Jin0"/>
              <w:shd w:val="clear" w:color="auto" w:fill="auto"/>
              <w:spacing w:line="252" w:lineRule="auto"/>
              <w:contextualSpacing/>
              <w:mirrorIndents/>
              <w:jc w:val="center"/>
              <w:rPr>
                <w:b/>
                <w:sz w:val="20"/>
                <w:szCs w:val="20"/>
              </w:rPr>
            </w:pPr>
            <w:r w:rsidRPr="00BF1FC2">
              <w:rPr>
                <w:b/>
                <w:sz w:val="20"/>
                <w:szCs w:val="20"/>
              </w:rPr>
              <w:t xml:space="preserve">Upravený </w:t>
            </w:r>
            <w:r w:rsidR="00494AE7">
              <w:rPr>
                <w:b/>
                <w:sz w:val="20"/>
                <w:szCs w:val="20"/>
              </w:rPr>
              <w:br/>
            </w:r>
            <w:r w:rsidRPr="00BF1FC2">
              <w:rPr>
                <w:b/>
                <w:sz w:val="20"/>
                <w:szCs w:val="20"/>
              </w:rPr>
              <w:t>rozpočet</w:t>
            </w:r>
          </w:p>
        </w:tc>
        <w:tc>
          <w:tcPr>
            <w:tcW w:w="1984" w:type="dxa"/>
            <w:shd w:val="clear" w:color="auto" w:fill="DEEAF6" w:themeFill="accent1" w:themeFillTint="33"/>
            <w:vAlign w:val="center"/>
          </w:tcPr>
          <w:p w14:paraId="1F528C22" w14:textId="77777777" w:rsidR="001733E1" w:rsidRPr="00BF1FC2" w:rsidRDefault="00AB11EE" w:rsidP="002317CC">
            <w:pPr>
              <w:pStyle w:val="Jin0"/>
              <w:shd w:val="clear" w:color="auto" w:fill="auto"/>
              <w:spacing w:line="252" w:lineRule="auto"/>
              <w:contextualSpacing/>
              <w:mirrorIndents/>
              <w:jc w:val="center"/>
              <w:rPr>
                <w:b/>
                <w:sz w:val="20"/>
                <w:szCs w:val="20"/>
              </w:rPr>
            </w:pPr>
            <w:r w:rsidRPr="00BF1FC2">
              <w:rPr>
                <w:b/>
                <w:sz w:val="20"/>
                <w:szCs w:val="20"/>
              </w:rPr>
              <w:t>Uvolněno</w:t>
            </w:r>
            <w:r w:rsidR="000F61A9" w:rsidRPr="00BF1FC2">
              <w:rPr>
                <w:b/>
                <w:sz w:val="20"/>
                <w:szCs w:val="20"/>
              </w:rPr>
              <w:t xml:space="preserve"> </w:t>
            </w:r>
            <w:r w:rsidR="00494AE7">
              <w:rPr>
                <w:b/>
                <w:sz w:val="20"/>
                <w:szCs w:val="20"/>
              </w:rPr>
              <w:br/>
            </w:r>
            <w:r w:rsidRPr="00BF1FC2">
              <w:rPr>
                <w:b/>
                <w:sz w:val="20"/>
                <w:szCs w:val="20"/>
              </w:rPr>
              <w:t>z</w:t>
            </w:r>
            <w:r w:rsidR="002317CC" w:rsidRPr="00BF1FC2">
              <w:rPr>
                <w:b/>
                <w:sz w:val="20"/>
                <w:szCs w:val="20"/>
              </w:rPr>
              <w:t> </w:t>
            </w:r>
            <w:r w:rsidRPr="00BF1FC2">
              <w:rPr>
                <w:b/>
                <w:sz w:val="20"/>
                <w:szCs w:val="20"/>
              </w:rPr>
              <w:t>rozpočtu</w:t>
            </w:r>
          </w:p>
        </w:tc>
        <w:tc>
          <w:tcPr>
            <w:tcW w:w="1984" w:type="dxa"/>
            <w:shd w:val="clear" w:color="auto" w:fill="DEEAF6" w:themeFill="accent1" w:themeFillTint="33"/>
            <w:vAlign w:val="center"/>
          </w:tcPr>
          <w:p w14:paraId="3CD6BAA3" w14:textId="77777777" w:rsidR="001733E1" w:rsidRPr="00BF1FC2" w:rsidRDefault="00AB11EE" w:rsidP="002317CC">
            <w:pPr>
              <w:pStyle w:val="Jin0"/>
              <w:shd w:val="clear" w:color="auto" w:fill="auto"/>
              <w:spacing w:line="252" w:lineRule="auto"/>
              <w:contextualSpacing/>
              <w:mirrorIndents/>
              <w:jc w:val="center"/>
              <w:rPr>
                <w:b/>
                <w:sz w:val="20"/>
                <w:szCs w:val="20"/>
              </w:rPr>
            </w:pPr>
            <w:r w:rsidRPr="00BF1FC2">
              <w:rPr>
                <w:b/>
                <w:sz w:val="20"/>
                <w:szCs w:val="20"/>
              </w:rPr>
              <w:t xml:space="preserve">Vyčerpáno </w:t>
            </w:r>
            <w:r w:rsidR="00BF1FC2">
              <w:rPr>
                <w:b/>
                <w:sz w:val="20"/>
                <w:szCs w:val="20"/>
              </w:rPr>
              <w:br/>
            </w:r>
            <w:r w:rsidRPr="00BF1FC2">
              <w:rPr>
                <w:b/>
                <w:sz w:val="20"/>
                <w:szCs w:val="20"/>
              </w:rPr>
              <w:t>z</w:t>
            </w:r>
            <w:r w:rsidR="002317CC" w:rsidRPr="00BF1FC2">
              <w:rPr>
                <w:b/>
                <w:sz w:val="20"/>
                <w:szCs w:val="20"/>
              </w:rPr>
              <w:t> </w:t>
            </w:r>
            <w:r w:rsidRPr="00BF1FC2">
              <w:rPr>
                <w:b/>
                <w:sz w:val="20"/>
                <w:szCs w:val="20"/>
              </w:rPr>
              <w:t>rozpočtu</w:t>
            </w:r>
          </w:p>
        </w:tc>
      </w:tr>
      <w:tr w:rsidR="005061F5" w:rsidRPr="00BF1FC2" w14:paraId="0BB7C95F" w14:textId="77777777" w:rsidTr="00BF1FC2">
        <w:trPr>
          <w:trHeight w:val="283"/>
        </w:trPr>
        <w:tc>
          <w:tcPr>
            <w:tcW w:w="1134" w:type="dxa"/>
            <w:shd w:val="clear" w:color="auto" w:fill="FFFFFF" w:themeFill="background1"/>
            <w:vAlign w:val="center"/>
          </w:tcPr>
          <w:p w14:paraId="0E7BA8E3" w14:textId="77777777" w:rsidR="001733E1" w:rsidRPr="00BF1FC2" w:rsidRDefault="00AB11EE" w:rsidP="006C6B3C">
            <w:pPr>
              <w:pStyle w:val="Jin0"/>
              <w:shd w:val="clear" w:color="auto" w:fill="auto"/>
              <w:spacing w:line="252" w:lineRule="auto"/>
              <w:contextualSpacing/>
              <w:mirrorIndents/>
              <w:jc w:val="center"/>
              <w:rPr>
                <w:bCs/>
                <w:sz w:val="20"/>
                <w:szCs w:val="20"/>
                <w:lang w:bidi="cs-CZ"/>
              </w:rPr>
            </w:pPr>
            <w:r w:rsidRPr="00BF1FC2">
              <w:rPr>
                <w:bCs/>
                <w:sz w:val="20"/>
                <w:szCs w:val="20"/>
                <w:lang w:bidi="cs-CZ"/>
              </w:rPr>
              <w:t>2014</w:t>
            </w:r>
          </w:p>
        </w:tc>
        <w:tc>
          <w:tcPr>
            <w:tcW w:w="1984" w:type="dxa"/>
            <w:shd w:val="clear" w:color="auto" w:fill="FFFFFF" w:themeFill="background1"/>
            <w:vAlign w:val="center"/>
          </w:tcPr>
          <w:p w14:paraId="390AC5A3"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lang w:eastAsia="cs-CZ"/>
              </w:rPr>
            </w:pPr>
            <w:r w:rsidRPr="00BF1FC2">
              <w:rPr>
                <w:rFonts w:ascii="Calibri" w:hAnsi="Calibri" w:cs="Calibri"/>
                <w:color w:val="000000"/>
                <w:sz w:val="20"/>
                <w:szCs w:val="20"/>
              </w:rPr>
              <w:t>2 500 000</w:t>
            </w:r>
          </w:p>
        </w:tc>
        <w:tc>
          <w:tcPr>
            <w:tcW w:w="1984" w:type="dxa"/>
            <w:shd w:val="clear" w:color="auto" w:fill="FFFFFF" w:themeFill="background1"/>
            <w:vAlign w:val="center"/>
          </w:tcPr>
          <w:p w14:paraId="6D4CC864"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2 800 000</w:t>
            </w:r>
          </w:p>
        </w:tc>
        <w:tc>
          <w:tcPr>
            <w:tcW w:w="1984" w:type="dxa"/>
            <w:shd w:val="clear" w:color="auto" w:fill="FFFFFF" w:themeFill="background1"/>
            <w:vAlign w:val="center"/>
          </w:tcPr>
          <w:p w14:paraId="35B09DCA"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2 762 875</w:t>
            </w:r>
          </w:p>
        </w:tc>
        <w:tc>
          <w:tcPr>
            <w:tcW w:w="1984" w:type="dxa"/>
            <w:shd w:val="clear" w:color="auto" w:fill="FFFFFF" w:themeFill="background1"/>
            <w:vAlign w:val="center"/>
          </w:tcPr>
          <w:p w14:paraId="53A212CB"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2 562 777</w:t>
            </w:r>
          </w:p>
        </w:tc>
      </w:tr>
      <w:tr w:rsidR="005061F5" w:rsidRPr="00BF1FC2" w14:paraId="22A3E114" w14:textId="77777777" w:rsidTr="00BF1FC2">
        <w:trPr>
          <w:trHeight w:val="283"/>
        </w:trPr>
        <w:tc>
          <w:tcPr>
            <w:tcW w:w="1134" w:type="dxa"/>
            <w:vAlign w:val="center"/>
          </w:tcPr>
          <w:p w14:paraId="24B4E9E6"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2015</w:t>
            </w:r>
          </w:p>
        </w:tc>
        <w:tc>
          <w:tcPr>
            <w:tcW w:w="1984" w:type="dxa"/>
            <w:vAlign w:val="center"/>
          </w:tcPr>
          <w:p w14:paraId="4B7DF2B9"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2 700 000</w:t>
            </w:r>
          </w:p>
        </w:tc>
        <w:tc>
          <w:tcPr>
            <w:tcW w:w="1984" w:type="dxa"/>
            <w:vAlign w:val="center"/>
          </w:tcPr>
          <w:p w14:paraId="39D578B3"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3 700 000</w:t>
            </w:r>
          </w:p>
        </w:tc>
        <w:tc>
          <w:tcPr>
            <w:tcW w:w="1984" w:type="dxa"/>
            <w:vAlign w:val="center"/>
          </w:tcPr>
          <w:p w14:paraId="4D844E88"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3 700 000</w:t>
            </w:r>
          </w:p>
        </w:tc>
        <w:tc>
          <w:tcPr>
            <w:tcW w:w="1984" w:type="dxa"/>
            <w:vAlign w:val="center"/>
          </w:tcPr>
          <w:p w14:paraId="67C599A3"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3 673 310</w:t>
            </w:r>
          </w:p>
        </w:tc>
      </w:tr>
      <w:tr w:rsidR="005061F5" w:rsidRPr="00BF1FC2" w14:paraId="6258EFB3" w14:textId="77777777" w:rsidTr="00BF1FC2">
        <w:trPr>
          <w:trHeight w:val="283"/>
        </w:trPr>
        <w:tc>
          <w:tcPr>
            <w:tcW w:w="1134" w:type="dxa"/>
            <w:vAlign w:val="center"/>
          </w:tcPr>
          <w:p w14:paraId="03FE6E19"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2016</w:t>
            </w:r>
          </w:p>
        </w:tc>
        <w:tc>
          <w:tcPr>
            <w:tcW w:w="1984" w:type="dxa"/>
            <w:vAlign w:val="center"/>
          </w:tcPr>
          <w:p w14:paraId="52D2608A"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2 800 000</w:t>
            </w:r>
          </w:p>
        </w:tc>
        <w:tc>
          <w:tcPr>
            <w:tcW w:w="1984" w:type="dxa"/>
            <w:vAlign w:val="center"/>
          </w:tcPr>
          <w:p w14:paraId="6BCE7575"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3 495 000</w:t>
            </w:r>
          </w:p>
        </w:tc>
        <w:tc>
          <w:tcPr>
            <w:tcW w:w="1984" w:type="dxa"/>
            <w:vAlign w:val="center"/>
          </w:tcPr>
          <w:p w14:paraId="6A7CF5D9"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3 495 000</w:t>
            </w:r>
          </w:p>
        </w:tc>
        <w:tc>
          <w:tcPr>
            <w:tcW w:w="1984" w:type="dxa"/>
            <w:vAlign w:val="center"/>
          </w:tcPr>
          <w:p w14:paraId="56F078D9"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3 444 617</w:t>
            </w:r>
          </w:p>
        </w:tc>
      </w:tr>
      <w:tr w:rsidR="005061F5" w:rsidRPr="00BF1FC2" w14:paraId="0FC6D06C" w14:textId="77777777" w:rsidTr="00BF1FC2">
        <w:trPr>
          <w:trHeight w:val="283"/>
        </w:trPr>
        <w:tc>
          <w:tcPr>
            <w:tcW w:w="1134" w:type="dxa"/>
            <w:vAlign w:val="center"/>
          </w:tcPr>
          <w:p w14:paraId="08F0A230"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2017</w:t>
            </w:r>
          </w:p>
        </w:tc>
        <w:tc>
          <w:tcPr>
            <w:tcW w:w="1984" w:type="dxa"/>
            <w:vAlign w:val="center"/>
          </w:tcPr>
          <w:p w14:paraId="128ABE18"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2 900 000</w:t>
            </w:r>
          </w:p>
        </w:tc>
        <w:tc>
          <w:tcPr>
            <w:tcW w:w="1984" w:type="dxa"/>
            <w:vAlign w:val="center"/>
          </w:tcPr>
          <w:p w14:paraId="6FAB4A1A"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2 250 000</w:t>
            </w:r>
          </w:p>
        </w:tc>
        <w:tc>
          <w:tcPr>
            <w:tcW w:w="1984" w:type="dxa"/>
            <w:vAlign w:val="center"/>
          </w:tcPr>
          <w:p w14:paraId="1946A7CE"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2 250 000</w:t>
            </w:r>
          </w:p>
        </w:tc>
        <w:tc>
          <w:tcPr>
            <w:tcW w:w="1984" w:type="dxa"/>
            <w:vAlign w:val="center"/>
          </w:tcPr>
          <w:p w14:paraId="46A05417"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2 249 872</w:t>
            </w:r>
          </w:p>
        </w:tc>
      </w:tr>
      <w:tr w:rsidR="005061F5" w:rsidRPr="00BF1FC2" w14:paraId="32A3FD56" w14:textId="77777777" w:rsidTr="00BF1FC2">
        <w:trPr>
          <w:trHeight w:val="283"/>
        </w:trPr>
        <w:tc>
          <w:tcPr>
            <w:tcW w:w="1134" w:type="dxa"/>
            <w:vAlign w:val="center"/>
          </w:tcPr>
          <w:p w14:paraId="59367F72"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2018</w:t>
            </w:r>
          </w:p>
        </w:tc>
        <w:tc>
          <w:tcPr>
            <w:tcW w:w="1984" w:type="dxa"/>
            <w:vAlign w:val="center"/>
          </w:tcPr>
          <w:p w14:paraId="1AC42BCE"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3 000 000</w:t>
            </w:r>
          </w:p>
        </w:tc>
        <w:tc>
          <w:tcPr>
            <w:tcW w:w="1984" w:type="dxa"/>
            <w:vAlign w:val="center"/>
          </w:tcPr>
          <w:p w14:paraId="72D14D2F"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4 710 000</w:t>
            </w:r>
          </w:p>
        </w:tc>
        <w:tc>
          <w:tcPr>
            <w:tcW w:w="1984" w:type="dxa"/>
            <w:vAlign w:val="center"/>
          </w:tcPr>
          <w:p w14:paraId="628AEBA0"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4 710 000</w:t>
            </w:r>
          </w:p>
        </w:tc>
        <w:tc>
          <w:tcPr>
            <w:tcW w:w="1984" w:type="dxa"/>
            <w:vAlign w:val="center"/>
          </w:tcPr>
          <w:p w14:paraId="067E342B"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4 710 000</w:t>
            </w:r>
          </w:p>
        </w:tc>
      </w:tr>
      <w:tr w:rsidR="005061F5" w:rsidRPr="00BF1FC2" w14:paraId="0F7F6384" w14:textId="77777777" w:rsidTr="00BF1FC2">
        <w:trPr>
          <w:trHeight w:val="283"/>
        </w:trPr>
        <w:tc>
          <w:tcPr>
            <w:tcW w:w="1134" w:type="dxa"/>
            <w:vAlign w:val="center"/>
          </w:tcPr>
          <w:p w14:paraId="583A8A0F"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2019</w:t>
            </w:r>
          </w:p>
        </w:tc>
        <w:tc>
          <w:tcPr>
            <w:tcW w:w="1984" w:type="dxa"/>
            <w:vAlign w:val="center"/>
          </w:tcPr>
          <w:p w14:paraId="58CF35AB"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3 000 000</w:t>
            </w:r>
          </w:p>
        </w:tc>
        <w:tc>
          <w:tcPr>
            <w:tcW w:w="1984" w:type="dxa"/>
            <w:vAlign w:val="center"/>
          </w:tcPr>
          <w:p w14:paraId="204AC142"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5 049 880</w:t>
            </w:r>
          </w:p>
        </w:tc>
        <w:tc>
          <w:tcPr>
            <w:tcW w:w="1984" w:type="dxa"/>
            <w:vAlign w:val="center"/>
          </w:tcPr>
          <w:p w14:paraId="6EE4B62C"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5 025 880</w:t>
            </w:r>
          </w:p>
        </w:tc>
        <w:tc>
          <w:tcPr>
            <w:tcW w:w="1984" w:type="dxa"/>
            <w:vAlign w:val="center"/>
          </w:tcPr>
          <w:p w14:paraId="572DB4D6" w14:textId="77777777" w:rsidR="001733E1" w:rsidRPr="00BF1FC2" w:rsidRDefault="00AB11EE" w:rsidP="00BF1FC2">
            <w:pPr>
              <w:spacing w:line="252" w:lineRule="auto"/>
              <w:ind w:right="181"/>
              <w:contextualSpacing/>
              <w:mirrorIndents/>
              <w:jc w:val="right"/>
              <w:rPr>
                <w:rFonts w:ascii="Calibri" w:hAnsi="Calibri" w:cs="Calibri"/>
                <w:color w:val="000000"/>
                <w:sz w:val="20"/>
                <w:szCs w:val="20"/>
              </w:rPr>
            </w:pPr>
            <w:r w:rsidRPr="00BF1FC2">
              <w:rPr>
                <w:rFonts w:ascii="Calibri" w:hAnsi="Calibri" w:cs="Calibri"/>
                <w:color w:val="000000"/>
                <w:sz w:val="20"/>
                <w:szCs w:val="20"/>
              </w:rPr>
              <w:t>5 017 482</w:t>
            </w:r>
          </w:p>
        </w:tc>
      </w:tr>
      <w:tr w:rsidR="005061F5" w:rsidRPr="00BF1FC2" w14:paraId="17E386E2" w14:textId="77777777" w:rsidTr="00BF1FC2">
        <w:trPr>
          <w:trHeight w:val="283"/>
        </w:trPr>
        <w:tc>
          <w:tcPr>
            <w:tcW w:w="1134" w:type="dxa"/>
            <w:shd w:val="clear" w:color="auto" w:fill="DEEAF6" w:themeFill="accent1" w:themeFillTint="33"/>
            <w:vAlign w:val="center"/>
          </w:tcPr>
          <w:p w14:paraId="25197667" w14:textId="77777777" w:rsidR="001733E1" w:rsidRPr="00BF1FC2" w:rsidRDefault="00AB11EE" w:rsidP="006C6B3C">
            <w:pPr>
              <w:autoSpaceDE w:val="0"/>
              <w:autoSpaceDN w:val="0"/>
              <w:spacing w:line="252" w:lineRule="auto"/>
              <w:contextualSpacing/>
              <w:mirrorIndents/>
              <w:jc w:val="center"/>
              <w:rPr>
                <w:rFonts w:ascii="Calibri" w:hAnsi="Calibri" w:cs="Calibri"/>
                <w:b/>
                <w:sz w:val="20"/>
                <w:szCs w:val="20"/>
              </w:rPr>
            </w:pPr>
            <w:r w:rsidRPr="00BF1FC2">
              <w:rPr>
                <w:rFonts w:ascii="Calibri" w:hAnsi="Calibri" w:cs="Calibri"/>
                <w:b/>
                <w:sz w:val="20"/>
                <w:szCs w:val="20"/>
              </w:rPr>
              <w:t>Celkem</w:t>
            </w:r>
          </w:p>
        </w:tc>
        <w:tc>
          <w:tcPr>
            <w:tcW w:w="1984" w:type="dxa"/>
            <w:shd w:val="clear" w:color="auto" w:fill="DEEAF6" w:themeFill="accent1" w:themeFillTint="33"/>
            <w:vAlign w:val="center"/>
          </w:tcPr>
          <w:p w14:paraId="5CE010C7" w14:textId="77777777" w:rsidR="001733E1" w:rsidRPr="00BF1FC2" w:rsidRDefault="00AB11EE" w:rsidP="00BF1FC2">
            <w:pPr>
              <w:spacing w:line="252" w:lineRule="auto"/>
              <w:ind w:right="181"/>
              <w:contextualSpacing/>
              <w:mirrorIndents/>
              <w:jc w:val="right"/>
              <w:rPr>
                <w:rFonts w:ascii="Calibri" w:hAnsi="Calibri" w:cs="Calibri"/>
                <w:b/>
                <w:color w:val="000000"/>
                <w:sz w:val="20"/>
                <w:szCs w:val="20"/>
              </w:rPr>
            </w:pPr>
            <w:r w:rsidRPr="00BF1FC2">
              <w:rPr>
                <w:rFonts w:ascii="Calibri" w:hAnsi="Calibri" w:cs="Calibri"/>
                <w:b/>
                <w:color w:val="000000"/>
                <w:sz w:val="20"/>
                <w:szCs w:val="20"/>
              </w:rPr>
              <w:t>16 900 000</w:t>
            </w:r>
          </w:p>
        </w:tc>
        <w:tc>
          <w:tcPr>
            <w:tcW w:w="1984" w:type="dxa"/>
            <w:shd w:val="clear" w:color="auto" w:fill="DEEAF6" w:themeFill="accent1" w:themeFillTint="33"/>
            <w:vAlign w:val="center"/>
          </w:tcPr>
          <w:p w14:paraId="1AF08773" w14:textId="77777777" w:rsidR="001733E1" w:rsidRPr="00BF1FC2" w:rsidRDefault="00AB11EE" w:rsidP="00BF1FC2">
            <w:pPr>
              <w:spacing w:line="252" w:lineRule="auto"/>
              <w:ind w:right="181"/>
              <w:contextualSpacing/>
              <w:mirrorIndents/>
              <w:jc w:val="right"/>
              <w:rPr>
                <w:rFonts w:ascii="Calibri" w:hAnsi="Calibri" w:cs="Calibri"/>
                <w:b/>
                <w:color w:val="000000"/>
                <w:sz w:val="20"/>
                <w:szCs w:val="20"/>
              </w:rPr>
            </w:pPr>
            <w:r w:rsidRPr="00BF1FC2">
              <w:rPr>
                <w:rFonts w:ascii="Calibri" w:hAnsi="Calibri" w:cs="Calibri"/>
                <w:b/>
                <w:color w:val="000000"/>
                <w:sz w:val="20"/>
                <w:szCs w:val="20"/>
              </w:rPr>
              <w:t>22 004 880</w:t>
            </w:r>
          </w:p>
        </w:tc>
        <w:tc>
          <w:tcPr>
            <w:tcW w:w="1984" w:type="dxa"/>
            <w:shd w:val="clear" w:color="auto" w:fill="DEEAF6" w:themeFill="accent1" w:themeFillTint="33"/>
            <w:vAlign w:val="center"/>
          </w:tcPr>
          <w:p w14:paraId="1889027F" w14:textId="77777777" w:rsidR="001733E1" w:rsidRPr="00BF1FC2" w:rsidRDefault="00AB11EE" w:rsidP="00BF1FC2">
            <w:pPr>
              <w:spacing w:line="252" w:lineRule="auto"/>
              <w:ind w:right="181"/>
              <w:contextualSpacing/>
              <w:mirrorIndents/>
              <w:jc w:val="right"/>
              <w:rPr>
                <w:rFonts w:ascii="Calibri" w:hAnsi="Calibri" w:cs="Calibri"/>
                <w:b/>
                <w:color w:val="000000"/>
                <w:sz w:val="20"/>
                <w:szCs w:val="20"/>
              </w:rPr>
            </w:pPr>
            <w:r w:rsidRPr="00BF1FC2">
              <w:rPr>
                <w:rFonts w:ascii="Calibri" w:hAnsi="Calibri" w:cs="Calibri"/>
                <w:b/>
                <w:color w:val="000000"/>
                <w:sz w:val="20"/>
                <w:szCs w:val="20"/>
              </w:rPr>
              <w:t>21 943 755</w:t>
            </w:r>
          </w:p>
        </w:tc>
        <w:tc>
          <w:tcPr>
            <w:tcW w:w="1984" w:type="dxa"/>
            <w:shd w:val="clear" w:color="auto" w:fill="DEEAF6" w:themeFill="accent1" w:themeFillTint="33"/>
            <w:vAlign w:val="center"/>
          </w:tcPr>
          <w:p w14:paraId="5B31930F" w14:textId="77777777" w:rsidR="001733E1" w:rsidRPr="00BF1FC2" w:rsidRDefault="00AB11EE" w:rsidP="00BF1FC2">
            <w:pPr>
              <w:spacing w:line="252" w:lineRule="auto"/>
              <w:ind w:right="181"/>
              <w:contextualSpacing/>
              <w:mirrorIndents/>
              <w:jc w:val="right"/>
              <w:rPr>
                <w:rFonts w:ascii="Calibri" w:hAnsi="Calibri" w:cs="Calibri"/>
                <w:b/>
                <w:color w:val="000000"/>
                <w:sz w:val="20"/>
                <w:szCs w:val="20"/>
              </w:rPr>
            </w:pPr>
            <w:r w:rsidRPr="00BF1FC2">
              <w:rPr>
                <w:rFonts w:ascii="Calibri" w:hAnsi="Calibri" w:cs="Calibri"/>
                <w:b/>
                <w:color w:val="000000"/>
                <w:sz w:val="20"/>
                <w:szCs w:val="20"/>
              </w:rPr>
              <w:t>21 658 058</w:t>
            </w:r>
          </w:p>
        </w:tc>
      </w:tr>
    </w:tbl>
    <w:p w14:paraId="0EBA5D2D" w14:textId="79304EBD" w:rsidR="001733E1" w:rsidRPr="00D826A9" w:rsidRDefault="00AB11EE" w:rsidP="00BF1FC2">
      <w:pPr>
        <w:autoSpaceDE w:val="0"/>
        <w:autoSpaceDN w:val="0"/>
        <w:adjustRightInd w:val="0"/>
        <w:spacing w:before="40" w:after="0" w:line="252" w:lineRule="auto"/>
        <w:ind w:left="567" w:hanging="567"/>
        <w:mirrorIndents/>
        <w:jc w:val="both"/>
        <w:rPr>
          <w:rFonts w:cstheme="minorHAnsi"/>
          <w:sz w:val="20"/>
          <w:szCs w:val="20"/>
        </w:rPr>
      </w:pPr>
      <w:r w:rsidRPr="00D826A9">
        <w:rPr>
          <w:rFonts w:cstheme="minorHAnsi"/>
          <w:b/>
          <w:sz w:val="20"/>
          <w:szCs w:val="20"/>
        </w:rPr>
        <w:t>Zdroj:</w:t>
      </w:r>
      <w:r w:rsidRPr="00D826A9">
        <w:rPr>
          <w:rFonts w:cstheme="minorHAnsi"/>
          <w:sz w:val="20"/>
          <w:szCs w:val="20"/>
        </w:rPr>
        <w:t xml:space="preserve"> </w:t>
      </w:r>
      <w:r w:rsidR="002317CC">
        <w:rPr>
          <w:rFonts w:cstheme="minorHAnsi"/>
          <w:sz w:val="20"/>
          <w:szCs w:val="20"/>
        </w:rPr>
        <w:tab/>
      </w:r>
      <w:r w:rsidR="00816338">
        <w:rPr>
          <w:rFonts w:cstheme="minorHAnsi"/>
          <w:sz w:val="20"/>
          <w:szCs w:val="20"/>
        </w:rPr>
        <w:t>r</w:t>
      </w:r>
      <w:r w:rsidRPr="00D826A9">
        <w:rPr>
          <w:rFonts w:cstheme="minorHAnsi"/>
          <w:sz w:val="20"/>
          <w:szCs w:val="20"/>
        </w:rPr>
        <w:t xml:space="preserve">ozpočty SFDI, smlouvy o poskytnutí finančních prostředků z rozpočtu SFDI (příjemce ŘSD), údaje poskytnuté SFDI. </w:t>
      </w:r>
    </w:p>
    <w:p w14:paraId="1E954F5B" w14:textId="77777777" w:rsidR="001733E1" w:rsidRPr="006C6B3C" w:rsidRDefault="001733E1" w:rsidP="006C6B3C">
      <w:pPr>
        <w:spacing w:after="0" w:line="252" w:lineRule="auto"/>
        <w:contextualSpacing/>
        <w:mirrorIndents/>
        <w:jc w:val="both"/>
        <w:rPr>
          <w:rFonts w:cstheme="minorHAnsi"/>
          <w:sz w:val="24"/>
          <w:szCs w:val="24"/>
        </w:rPr>
      </w:pPr>
    </w:p>
    <w:p w14:paraId="61121EE3" w14:textId="4D4994A2" w:rsidR="001733E1" w:rsidRPr="006C6B3C" w:rsidRDefault="00AB11EE" w:rsidP="00816338">
      <w:pPr>
        <w:tabs>
          <w:tab w:val="right" w:pos="9072"/>
        </w:tabs>
        <w:autoSpaceDE w:val="0"/>
        <w:autoSpaceDN w:val="0"/>
        <w:adjustRightInd w:val="0"/>
        <w:spacing w:after="40" w:line="252" w:lineRule="auto"/>
        <w:ind w:left="1418" w:hanging="1418"/>
        <w:mirrorIndents/>
        <w:jc w:val="both"/>
        <w:rPr>
          <w:rFonts w:cstheme="minorHAnsi"/>
          <w:b/>
          <w:sz w:val="24"/>
          <w:szCs w:val="24"/>
        </w:rPr>
      </w:pPr>
      <w:r w:rsidRPr="006C6B3C">
        <w:rPr>
          <w:rFonts w:cstheme="minorHAnsi"/>
          <w:b/>
          <w:sz w:val="24"/>
          <w:szCs w:val="24"/>
        </w:rPr>
        <w:t xml:space="preserve">Tabulka č. </w:t>
      </w:r>
      <w:r w:rsidR="00741170" w:rsidRPr="006C6B3C">
        <w:rPr>
          <w:rFonts w:cstheme="minorHAnsi"/>
          <w:b/>
          <w:sz w:val="24"/>
          <w:szCs w:val="24"/>
        </w:rPr>
        <w:t>6</w:t>
      </w:r>
      <w:r w:rsidRPr="006C6B3C">
        <w:rPr>
          <w:rFonts w:cstheme="minorHAnsi"/>
          <w:b/>
          <w:sz w:val="24"/>
          <w:szCs w:val="24"/>
        </w:rPr>
        <w:t xml:space="preserve">: </w:t>
      </w:r>
      <w:r w:rsidR="002317CC">
        <w:rPr>
          <w:rFonts w:cstheme="minorHAnsi"/>
          <w:b/>
          <w:sz w:val="24"/>
          <w:szCs w:val="24"/>
        </w:rPr>
        <w:tab/>
      </w:r>
      <w:r w:rsidRPr="006C6B3C">
        <w:rPr>
          <w:rFonts w:cstheme="minorHAnsi"/>
          <w:b/>
          <w:sz w:val="24"/>
          <w:szCs w:val="24"/>
        </w:rPr>
        <w:t>Finanční prostředky poskytnuté z rozpočtu SFDI na financování silnic II.</w:t>
      </w:r>
      <w:r w:rsidR="00494AE7">
        <w:rPr>
          <w:rFonts w:cstheme="minorHAnsi"/>
          <w:b/>
          <w:sz w:val="24"/>
          <w:szCs w:val="24"/>
        </w:rPr>
        <w:t> </w:t>
      </w:r>
      <w:r w:rsidRPr="006C6B3C">
        <w:rPr>
          <w:rFonts w:cstheme="minorHAnsi"/>
          <w:b/>
          <w:sz w:val="24"/>
          <w:szCs w:val="24"/>
        </w:rPr>
        <w:t>a</w:t>
      </w:r>
      <w:r w:rsidR="00494AE7">
        <w:rPr>
          <w:rFonts w:cstheme="minorHAnsi"/>
          <w:b/>
          <w:sz w:val="24"/>
          <w:szCs w:val="24"/>
        </w:rPr>
        <w:t> </w:t>
      </w:r>
      <w:r w:rsidRPr="006C6B3C">
        <w:rPr>
          <w:rFonts w:cstheme="minorHAnsi"/>
          <w:b/>
          <w:sz w:val="24"/>
          <w:szCs w:val="24"/>
        </w:rPr>
        <w:t>III.</w:t>
      </w:r>
      <w:r w:rsidR="00494AE7">
        <w:rPr>
          <w:rFonts w:cstheme="minorHAnsi"/>
          <w:b/>
          <w:sz w:val="24"/>
          <w:szCs w:val="24"/>
        </w:rPr>
        <w:t> </w:t>
      </w:r>
      <w:r w:rsidRPr="006C6B3C">
        <w:rPr>
          <w:rFonts w:cstheme="minorHAnsi"/>
          <w:b/>
          <w:sz w:val="24"/>
          <w:szCs w:val="24"/>
        </w:rPr>
        <w:t xml:space="preserve">třídy </w:t>
      </w:r>
      <w:r w:rsidR="00816338">
        <w:rPr>
          <w:rFonts w:cstheme="minorHAnsi"/>
          <w:b/>
          <w:sz w:val="24"/>
          <w:szCs w:val="24"/>
        </w:rPr>
        <w:t>–</w:t>
      </w:r>
      <w:r w:rsidRPr="006C6B3C">
        <w:rPr>
          <w:rFonts w:cstheme="minorHAnsi"/>
          <w:b/>
          <w:sz w:val="24"/>
          <w:szCs w:val="24"/>
        </w:rPr>
        <w:t xml:space="preserve"> včetně mostů </w:t>
      </w:r>
      <w:r w:rsidR="00816338">
        <w:rPr>
          <w:rFonts w:cstheme="minorHAnsi"/>
          <w:b/>
          <w:sz w:val="24"/>
          <w:szCs w:val="24"/>
        </w:rPr>
        <w:tab/>
      </w:r>
      <w:r w:rsidRPr="006C6B3C">
        <w:rPr>
          <w:rFonts w:cstheme="minorHAnsi"/>
          <w:b/>
          <w:sz w:val="24"/>
          <w:szCs w:val="24"/>
        </w:rPr>
        <w:t>(v tis. Kč)</w:t>
      </w:r>
    </w:p>
    <w:tbl>
      <w:tblPr>
        <w:tblStyle w:val="Mkatabulky"/>
        <w:tblW w:w="9070" w:type="dxa"/>
        <w:tblInd w:w="-5" w:type="dxa"/>
        <w:tblLayout w:type="fixed"/>
        <w:tblLook w:val="04A0" w:firstRow="1" w:lastRow="0" w:firstColumn="1" w:lastColumn="0" w:noHBand="0" w:noVBand="1"/>
      </w:tblPr>
      <w:tblGrid>
        <w:gridCol w:w="1134"/>
        <w:gridCol w:w="1984"/>
        <w:gridCol w:w="1984"/>
        <w:gridCol w:w="1984"/>
        <w:gridCol w:w="1984"/>
      </w:tblGrid>
      <w:tr w:rsidR="005061F5" w:rsidRPr="00BF1FC2" w14:paraId="62E29C89" w14:textId="77777777" w:rsidTr="00494AE7">
        <w:trPr>
          <w:trHeight w:val="283"/>
        </w:trPr>
        <w:tc>
          <w:tcPr>
            <w:tcW w:w="1134" w:type="dxa"/>
            <w:shd w:val="clear" w:color="auto" w:fill="DEEAF6" w:themeFill="accent1" w:themeFillTint="33"/>
            <w:vAlign w:val="center"/>
          </w:tcPr>
          <w:p w14:paraId="0F37D996" w14:textId="77777777" w:rsidR="001733E1" w:rsidRPr="00BF1FC2" w:rsidRDefault="00AB11EE" w:rsidP="006C6B3C">
            <w:pPr>
              <w:pStyle w:val="Jin0"/>
              <w:shd w:val="clear" w:color="auto" w:fill="auto"/>
              <w:spacing w:line="252" w:lineRule="auto"/>
              <w:contextualSpacing/>
              <w:mirrorIndents/>
              <w:jc w:val="center"/>
              <w:rPr>
                <w:sz w:val="20"/>
                <w:szCs w:val="20"/>
              </w:rPr>
            </w:pPr>
            <w:r w:rsidRPr="00BF1FC2">
              <w:rPr>
                <w:b/>
                <w:bCs/>
                <w:sz w:val="20"/>
                <w:szCs w:val="20"/>
                <w:lang w:bidi="cs-CZ"/>
              </w:rPr>
              <w:t>Rok</w:t>
            </w:r>
          </w:p>
        </w:tc>
        <w:tc>
          <w:tcPr>
            <w:tcW w:w="1984" w:type="dxa"/>
            <w:shd w:val="clear" w:color="auto" w:fill="DEEAF6" w:themeFill="accent1" w:themeFillTint="33"/>
            <w:vAlign w:val="center"/>
          </w:tcPr>
          <w:p w14:paraId="6CA31147" w14:textId="77777777" w:rsidR="001733E1" w:rsidRPr="00BF1FC2" w:rsidRDefault="00AB11EE" w:rsidP="002317CC">
            <w:pPr>
              <w:pStyle w:val="Jin0"/>
              <w:shd w:val="clear" w:color="auto" w:fill="auto"/>
              <w:spacing w:line="252" w:lineRule="auto"/>
              <w:contextualSpacing/>
              <w:mirrorIndents/>
              <w:jc w:val="center"/>
              <w:rPr>
                <w:b/>
                <w:sz w:val="20"/>
                <w:szCs w:val="20"/>
              </w:rPr>
            </w:pPr>
            <w:r w:rsidRPr="00BF1FC2">
              <w:rPr>
                <w:b/>
                <w:color w:val="000000"/>
                <w:sz w:val="20"/>
                <w:szCs w:val="20"/>
                <w:lang w:bidi="cs-CZ"/>
              </w:rPr>
              <w:t xml:space="preserve">Schválený </w:t>
            </w:r>
            <w:r w:rsidR="00494AE7">
              <w:rPr>
                <w:b/>
                <w:color w:val="000000"/>
                <w:sz w:val="20"/>
                <w:szCs w:val="20"/>
                <w:lang w:bidi="cs-CZ"/>
              </w:rPr>
              <w:br/>
            </w:r>
            <w:r w:rsidRPr="00BF1FC2">
              <w:rPr>
                <w:b/>
                <w:color w:val="000000"/>
                <w:sz w:val="20"/>
                <w:szCs w:val="20"/>
                <w:lang w:bidi="cs-CZ"/>
              </w:rPr>
              <w:t>rozpočet</w:t>
            </w:r>
          </w:p>
        </w:tc>
        <w:tc>
          <w:tcPr>
            <w:tcW w:w="1984" w:type="dxa"/>
            <w:shd w:val="clear" w:color="auto" w:fill="DEEAF6" w:themeFill="accent1" w:themeFillTint="33"/>
            <w:vAlign w:val="center"/>
          </w:tcPr>
          <w:p w14:paraId="46DABD10" w14:textId="77777777" w:rsidR="001733E1" w:rsidRPr="00BF1FC2" w:rsidRDefault="00AB11EE" w:rsidP="006C6B3C">
            <w:pPr>
              <w:pStyle w:val="Jin0"/>
              <w:shd w:val="clear" w:color="auto" w:fill="auto"/>
              <w:spacing w:line="252" w:lineRule="auto"/>
              <w:contextualSpacing/>
              <w:mirrorIndents/>
              <w:jc w:val="center"/>
              <w:rPr>
                <w:b/>
                <w:sz w:val="20"/>
                <w:szCs w:val="20"/>
              </w:rPr>
            </w:pPr>
            <w:r w:rsidRPr="00BF1FC2">
              <w:rPr>
                <w:b/>
                <w:sz w:val="20"/>
                <w:szCs w:val="20"/>
              </w:rPr>
              <w:t xml:space="preserve">Upravený </w:t>
            </w:r>
            <w:r w:rsidR="00494AE7">
              <w:rPr>
                <w:b/>
                <w:sz w:val="20"/>
                <w:szCs w:val="20"/>
              </w:rPr>
              <w:br/>
            </w:r>
            <w:r w:rsidRPr="00BF1FC2">
              <w:rPr>
                <w:b/>
                <w:sz w:val="20"/>
                <w:szCs w:val="20"/>
              </w:rPr>
              <w:t>rozpočet</w:t>
            </w:r>
          </w:p>
        </w:tc>
        <w:tc>
          <w:tcPr>
            <w:tcW w:w="1984" w:type="dxa"/>
            <w:shd w:val="clear" w:color="auto" w:fill="DEEAF6" w:themeFill="accent1" w:themeFillTint="33"/>
            <w:vAlign w:val="center"/>
          </w:tcPr>
          <w:p w14:paraId="5093FAC9" w14:textId="77777777" w:rsidR="001733E1" w:rsidRPr="00BF1FC2" w:rsidRDefault="00AB11EE" w:rsidP="002317CC">
            <w:pPr>
              <w:pStyle w:val="Jin0"/>
              <w:shd w:val="clear" w:color="auto" w:fill="auto"/>
              <w:spacing w:line="252" w:lineRule="auto"/>
              <w:contextualSpacing/>
              <w:mirrorIndents/>
              <w:jc w:val="center"/>
              <w:rPr>
                <w:b/>
                <w:sz w:val="20"/>
                <w:szCs w:val="20"/>
              </w:rPr>
            </w:pPr>
            <w:r w:rsidRPr="00BF1FC2">
              <w:rPr>
                <w:b/>
                <w:sz w:val="20"/>
                <w:szCs w:val="20"/>
              </w:rPr>
              <w:t xml:space="preserve">Uvolněno </w:t>
            </w:r>
            <w:r w:rsidR="00494AE7">
              <w:rPr>
                <w:b/>
                <w:sz w:val="20"/>
                <w:szCs w:val="20"/>
              </w:rPr>
              <w:br/>
            </w:r>
            <w:r w:rsidRPr="00BF1FC2">
              <w:rPr>
                <w:b/>
                <w:sz w:val="20"/>
                <w:szCs w:val="20"/>
              </w:rPr>
              <w:t>z</w:t>
            </w:r>
            <w:r w:rsidR="002317CC" w:rsidRPr="00BF1FC2">
              <w:rPr>
                <w:b/>
                <w:sz w:val="20"/>
                <w:szCs w:val="20"/>
              </w:rPr>
              <w:t> </w:t>
            </w:r>
            <w:r w:rsidRPr="00BF1FC2">
              <w:rPr>
                <w:b/>
                <w:sz w:val="20"/>
                <w:szCs w:val="20"/>
              </w:rPr>
              <w:t>rozpočtu</w:t>
            </w:r>
          </w:p>
        </w:tc>
        <w:tc>
          <w:tcPr>
            <w:tcW w:w="1984" w:type="dxa"/>
            <w:shd w:val="clear" w:color="auto" w:fill="DEEAF6" w:themeFill="accent1" w:themeFillTint="33"/>
            <w:vAlign w:val="center"/>
          </w:tcPr>
          <w:p w14:paraId="5808C10B" w14:textId="77777777" w:rsidR="001733E1" w:rsidRPr="00BF1FC2" w:rsidRDefault="00AB11EE" w:rsidP="002317CC">
            <w:pPr>
              <w:pStyle w:val="Jin0"/>
              <w:shd w:val="clear" w:color="auto" w:fill="auto"/>
              <w:spacing w:line="252" w:lineRule="auto"/>
              <w:contextualSpacing/>
              <w:mirrorIndents/>
              <w:jc w:val="center"/>
              <w:rPr>
                <w:b/>
                <w:sz w:val="20"/>
                <w:szCs w:val="20"/>
              </w:rPr>
            </w:pPr>
            <w:r w:rsidRPr="00BF1FC2">
              <w:rPr>
                <w:b/>
                <w:sz w:val="20"/>
                <w:szCs w:val="20"/>
              </w:rPr>
              <w:t>Vyčerpáno z</w:t>
            </w:r>
            <w:r w:rsidR="002317CC" w:rsidRPr="00BF1FC2">
              <w:rPr>
                <w:b/>
                <w:sz w:val="20"/>
                <w:szCs w:val="20"/>
              </w:rPr>
              <w:t> </w:t>
            </w:r>
            <w:r w:rsidRPr="00BF1FC2">
              <w:rPr>
                <w:b/>
                <w:sz w:val="20"/>
                <w:szCs w:val="20"/>
              </w:rPr>
              <w:t>rozpočtu</w:t>
            </w:r>
          </w:p>
        </w:tc>
      </w:tr>
      <w:tr w:rsidR="005061F5" w:rsidRPr="00BF1FC2" w14:paraId="0A3D3888" w14:textId="77777777" w:rsidTr="00494AE7">
        <w:trPr>
          <w:trHeight w:val="283"/>
        </w:trPr>
        <w:tc>
          <w:tcPr>
            <w:tcW w:w="1134" w:type="dxa"/>
            <w:vAlign w:val="center"/>
          </w:tcPr>
          <w:p w14:paraId="2A9C0FEF"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2015</w:t>
            </w:r>
          </w:p>
        </w:tc>
        <w:tc>
          <w:tcPr>
            <w:tcW w:w="1984" w:type="dxa"/>
            <w:vAlign w:val="center"/>
          </w:tcPr>
          <w:p w14:paraId="401C0756" w14:textId="77777777" w:rsidR="001733E1" w:rsidRPr="00BF1FC2" w:rsidRDefault="00AB11EE" w:rsidP="00816338">
            <w:pPr>
              <w:spacing w:line="252" w:lineRule="auto"/>
              <w:ind w:right="311"/>
              <w:contextualSpacing/>
              <w:mirrorIndents/>
              <w:jc w:val="right"/>
              <w:rPr>
                <w:rFonts w:ascii="Calibri" w:hAnsi="Calibri" w:cs="Calibri"/>
                <w:color w:val="000000"/>
                <w:sz w:val="20"/>
                <w:szCs w:val="20"/>
                <w:lang w:eastAsia="cs-CZ"/>
              </w:rPr>
            </w:pPr>
            <w:r w:rsidRPr="00BF1FC2">
              <w:rPr>
                <w:rFonts w:ascii="Calibri" w:hAnsi="Calibri" w:cs="Calibri"/>
                <w:color w:val="000000"/>
                <w:sz w:val="20"/>
                <w:szCs w:val="20"/>
              </w:rPr>
              <w:t>0</w:t>
            </w:r>
          </w:p>
        </w:tc>
        <w:tc>
          <w:tcPr>
            <w:tcW w:w="1984" w:type="dxa"/>
            <w:vAlign w:val="center"/>
          </w:tcPr>
          <w:p w14:paraId="0E523AF9"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4 418 900</w:t>
            </w:r>
          </w:p>
        </w:tc>
        <w:tc>
          <w:tcPr>
            <w:tcW w:w="1984" w:type="dxa"/>
            <w:vAlign w:val="center"/>
          </w:tcPr>
          <w:p w14:paraId="03AD15F0"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4 390 886</w:t>
            </w:r>
          </w:p>
        </w:tc>
        <w:tc>
          <w:tcPr>
            <w:tcW w:w="1984" w:type="dxa"/>
            <w:vAlign w:val="center"/>
          </w:tcPr>
          <w:p w14:paraId="222F4380"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4 390 859</w:t>
            </w:r>
          </w:p>
        </w:tc>
      </w:tr>
      <w:tr w:rsidR="005061F5" w:rsidRPr="00BF1FC2" w14:paraId="5981179B" w14:textId="77777777" w:rsidTr="00494AE7">
        <w:trPr>
          <w:trHeight w:val="283"/>
        </w:trPr>
        <w:tc>
          <w:tcPr>
            <w:tcW w:w="1134" w:type="dxa"/>
            <w:vAlign w:val="center"/>
          </w:tcPr>
          <w:p w14:paraId="69AE6144"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2016</w:t>
            </w:r>
          </w:p>
        </w:tc>
        <w:tc>
          <w:tcPr>
            <w:tcW w:w="1984" w:type="dxa"/>
            <w:vAlign w:val="center"/>
          </w:tcPr>
          <w:p w14:paraId="61D65FD1" w14:textId="77777777" w:rsidR="001733E1" w:rsidRPr="00BF1FC2" w:rsidRDefault="00AB11EE" w:rsidP="00816338">
            <w:pPr>
              <w:spacing w:line="252" w:lineRule="auto"/>
              <w:ind w:right="311"/>
              <w:contextualSpacing/>
              <w:mirrorIndents/>
              <w:jc w:val="right"/>
              <w:rPr>
                <w:rFonts w:ascii="Calibri" w:hAnsi="Calibri" w:cs="Calibri"/>
                <w:color w:val="000000"/>
                <w:sz w:val="20"/>
                <w:szCs w:val="20"/>
              </w:rPr>
            </w:pPr>
            <w:r w:rsidRPr="00BF1FC2">
              <w:rPr>
                <w:rFonts w:ascii="Calibri" w:hAnsi="Calibri" w:cs="Calibri"/>
                <w:color w:val="000000"/>
                <w:sz w:val="20"/>
                <w:szCs w:val="20"/>
              </w:rPr>
              <w:t>0</w:t>
            </w:r>
          </w:p>
        </w:tc>
        <w:tc>
          <w:tcPr>
            <w:tcW w:w="1984" w:type="dxa"/>
            <w:vAlign w:val="center"/>
          </w:tcPr>
          <w:p w14:paraId="7826C743"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3 022 396</w:t>
            </w:r>
          </w:p>
        </w:tc>
        <w:tc>
          <w:tcPr>
            <w:tcW w:w="1984" w:type="dxa"/>
            <w:vAlign w:val="center"/>
          </w:tcPr>
          <w:p w14:paraId="02B75C97"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3 022 394</w:t>
            </w:r>
          </w:p>
        </w:tc>
        <w:tc>
          <w:tcPr>
            <w:tcW w:w="1984" w:type="dxa"/>
            <w:vAlign w:val="center"/>
          </w:tcPr>
          <w:p w14:paraId="4F67BB16"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3 010 323</w:t>
            </w:r>
          </w:p>
        </w:tc>
      </w:tr>
      <w:tr w:rsidR="005061F5" w:rsidRPr="00BF1FC2" w14:paraId="75A62309" w14:textId="77777777" w:rsidTr="00494AE7">
        <w:trPr>
          <w:trHeight w:val="283"/>
        </w:trPr>
        <w:tc>
          <w:tcPr>
            <w:tcW w:w="1134" w:type="dxa"/>
            <w:vAlign w:val="center"/>
          </w:tcPr>
          <w:p w14:paraId="48737345"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2017</w:t>
            </w:r>
          </w:p>
        </w:tc>
        <w:tc>
          <w:tcPr>
            <w:tcW w:w="1984" w:type="dxa"/>
            <w:vAlign w:val="center"/>
          </w:tcPr>
          <w:p w14:paraId="1019EF5E" w14:textId="77777777" w:rsidR="001733E1" w:rsidRPr="00BF1FC2" w:rsidRDefault="00AB11EE" w:rsidP="00816338">
            <w:pPr>
              <w:spacing w:line="252" w:lineRule="auto"/>
              <w:ind w:right="311"/>
              <w:contextualSpacing/>
              <w:mirrorIndents/>
              <w:jc w:val="right"/>
              <w:rPr>
                <w:rFonts w:ascii="Calibri" w:hAnsi="Calibri" w:cs="Calibri"/>
                <w:color w:val="000000"/>
                <w:sz w:val="20"/>
                <w:szCs w:val="20"/>
              </w:rPr>
            </w:pPr>
            <w:r w:rsidRPr="00BF1FC2">
              <w:rPr>
                <w:rFonts w:ascii="Calibri" w:hAnsi="Calibri" w:cs="Calibri"/>
                <w:color w:val="000000"/>
                <w:sz w:val="20"/>
                <w:szCs w:val="20"/>
              </w:rPr>
              <w:t>0</w:t>
            </w:r>
          </w:p>
        </w:tc>
        <w:tc>
          <w:tcPr>
            <w:tcW w:w="1984" w:type="dxa"/>
            <w:vAlign w:val="center"/>
          </w:tcPr>
          <w:p w14:paraId="4E009FB2"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3 360 066</w:t>
            </w:r>
          </w:p>
        </w:tc>
        <w:tc>
          <w:tcPr>
            <w:tcW w:w="1984" w:type="dxa"/>
            <w:vAlign w:val="center"/>
          </w:tcPr>
          <w:p w14:paraId="08FB5280"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3 103 357</w:t>
            </w:r>
          </w:p>
        </w:tc>
        <w:tc>
          <w:tcPr>
            <w:tcW w:w="1984" w:type="dxa"/>
            <w:vAlign w:val="center"/>
          </w:tcPr>
          <w:p w14:paraId="2C989C04"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3 002 737</w:t>
            </w:r>
          </w:p>
        </w:tc>
      </w:tr>
      <w:tr w:rsidR="005061F5" w:rsidRPr="00BF1FC2" w14:paraId="51B77C72" w14:textId="77777777" w:rsidTr="00494AE7">
        <w:trPr>
          <w:trHeight w:val="283"/>
        </w:trPr>
        <w:tc>
          <w:tcPr>
            <w:tcW w:w="1134" w:type="dxa"/>
            <w:vAlign w:val="center"/>
          </w:tcPr>
          <w:p w14:paraId="019B0B75"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2018</w:t>
            </w:r>
          </w:p>
        </w:tc>
        <w:tc>
          <w:tcPr>
            <w:tcW w:w="1984" w:type="dxa"/>
            <w:vAlign w:val="center"/>
          </w:tcPr>
          <w:p w14:paraId="34132C4B" w14:textId="77777777" w:rsidR="001733E1" w:rsidRPr="00BF1FC2" w:rsidRDefault="00AB11EE" w:rsidP="00816338">
            <w:pPr>
              <w:spacing w:line="252" w:lineRule="auto"/>
              <w:ind w:right="311"/>
              <w:contextualSpacing/>
              <w:mirrorIndents/>
              <w:jc w:val="right"/>
              <w:rPr>
                <w:rFonts w:ascii="Calibri" w:hAnsi="Calibri" w:cs="Calibri"/>
                <w:color w:val="000000"/>
                <w:sz w:val="20"/>
                <w:szCs w:val="20"/>
              </w:rPr>
            </w:pPr>
            <w:r w:rsidRPr="00BF1FC2">
              <w:rPr>
                <w:rFonts w:ascii="Calibri" w:hAnsi="Calibri" w:cs="Calibri"/>
                <w:color w:val="000000"/>
                <w:sz w:val="20"/>
                <w:szCs w:val="20"/>
              </w:rPr>
              <w:t>0</w:t>
            </w:r>
          </w:p>
        </w:tc>
        <w:tc>
          <w:tcPr>
            <w:tcW w:w="1984" w:type="dxa"/>
            <w:vAlign w:val="center"/>
          </w:tcPr>
          <w:p w14:paraId="5E971A34"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4 183 410</w:t>
            </w:r>
          </w:p>
        </w:tc>
        <w:tc>
          <w:tcPr>
            <w:tcW w:w="1984" w:type="dxa"/>
            <w:vAlign w:val="center"/>
          </w:tcPr>
          <w:p w14:paraId="65D523E1"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4 013 169</w:t>
            </w:r>
          </w:p>
        </w:tc>
        <w:tc>
          <w:tcPr>
            <w:tcW w:w="1984" w:type="dxa"/>
            <w:vAlign w:val="center"/>
          </w:tcPr>
          <w:p w14:paraId="3CCE4EF2"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3 894 921</w:t>
            </w:r>
          </w:p>
        </w:tc>
      </w:tr>
      <w:tr w:rsidR="005061F5" w:rsidRPr="00BF1FC2" w14:paraId="69763802" w14:textId="77777777" w:rsidTr="00494AE7">
        <w:trPr>
          <w:trHeight w:val="283"/>
        </w:trPr>
        <w:tc>
          <w:tcPr>
            <w:tcW w:w="1134" w:type="dxa"/>
            <w:vAlign w:val="center"/>
          </w:tcPr>
          <w:p w14:paraId="072DF5CA" w14:textId="77777777" w:rsidR="001733E1" w:rsidRPr="00BF1FC2" w:rsidRDefault="00AB11EE" w:rsidP="006C6B3C">
            <w:pPr>
              <w:autoSpaceDE w:val="0"/>
              <w:autoSpaceDN w:val="0"/>
              <w:spacing w:line="252" w:lineRule="auto"/>
              <w:contextualSpacing/>
              <w:mirrorIndents/>
              <w:jc w:val="center"/>
              <w:rPr>
                <w:rFonts w:ascii="Calibri" w:hAnsi="Calibri" w:cs="Calibri"/>
                <w:sz w:val="20"/>
                <w:szCs w:val="20"/>
              </w:rPr>
            </w:pPr>
            <w:r w:rsidRPr="00BF1FC2">
              <w:rPr>
                <w:rFonts w:ascii="Calibri" w:hAnsi="Calibri" w:cs="Calibri"/>
                <w:sz w:val="20"/>
                <w:szCs w:val="20"/>
              </w:rPr>
              <w:t>2019</w:t>
            </w:r>
          </w:p>
        </w:tc>
        <w:tc>
          <w:tcPr>
            <w:tcW w:w="1984" w:type="dxa"/>
            <w:vAlign w:val="center"/>
          </w:tcPr>
          <w:p w14:paraId="093AE7BB" w14:textId="77777777" w:rsidR="001733E1" w:rsidRPr="00BF1FC2" w:rsidRDefault="00AB11EE" w:rsidP="00816338">
            <w:pPr>
              <w:spacing w:line="252" w:lineRule="auto"/>
              <w:ind w:right="311"/>
              <w:contextualSpacing/>
              <w:mirrorIndents/>
              <w:jc w:val="right"/>
              <w:rPr>
                <w:rFonts w:ascii="Calibri" w:hAnsi="Calibri" w:cs="Calibri"/>
                <w:color w:val="000000"/>
                <w:sz w:val="20"/>
                <w:szCs w:val="20"/>
              </w:rPr>
            </w:pPr>
            <w:r w:rsidRPr="00BF1FC2">
              <w:rPr>
                <w:rFonts w:ascii="Calibri" w:hAnsi="Calibri" w:cs="Calibri"/>
                <w:color w:val="000000"/>
                <w:sz w:val="20"/>
                <w:szCs w:val="20"/>
              </w:rPr>
              <w:t>0</w:t>
            </w:r>
          </w:p>
        </w:tc>
        <w:tc>
          <w:tcPr>
            <w:tcW w:w="1984" w:type="dxa"/>
            <w:vAlign w:val="center"/>
          </w:tcPr>
          <w:p w14:paraId="33D89DE4"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2 140 032</w:t>
            </w:r>
          </w:p>
        </w:tc>
        <w:tc>
          <w:tcPr>
            <w:tcW w:w="1984" w:type="dxa"/>
            <w:vAlign w:val="center"/>
          </w:tcPr>
          <w:p w14:paraId="182E0D12"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2 001 676</w:t>
            </w:r>
          </w:p>
        </w:tc>
        <w:tc>
          <w:tcPr>
            <w:tcW w:w="1984" w:type="dxa"/>
            <w:vAlign w:val="center"/>
          </w:tcPr>
          <w:p w14:paraId="39B82BD4" w14:textId="77777777" w:rsidR="001733E1" w:rsidRPr="00BF1FC2" w:rsidRDefault="00AB11EE" w:rsidP="00494AE7">
            <w:pPr>
              <w:spacing w:line="252" w:lineRule="auto"/>
              <w:ind w:right="39"/>
              <w:contextualSpacing/>
              <w:mirrorIndents/>
              <w:jc w:val="right"/>
              <w:rPr>
                <w:rFonts w:ascii="Calibri" w:hAnsi="Calibri" w:cs="Calibri"/>
                <w:color w:val="000000"/>
                <w:sz w:val="20"/>
                <w:szCs w:val="20"/>
              </w:rPr>
            </w:pPr>
            <w:r w:rsidRPr="00BF1FC2">
              <w:rPr>
                <w:rFonts w:ascii="Calibri" w:hAnsi="Calibri" w:cs="Calibri"/>
                <w:color w:val="000000"/>
                <w:sz w:val="20"/>
                <w:szCs w:val="20"/>
              </w:rPr>
              <w:t>2 001 676</w:t>
            </w:r>
          </w:p>
        </w:tc>
      </w:tr>
      <w:tr w:rsidR="005061F5" w:rsidRPr="00BF1FC2" w14:paraId="3461C6DD" w14:textId="77777777" w:rsidTr="00494AE7">
        <w:trPr>
          <w:trHeight w:val="283"/>
        </w:trPr>
        <w:tc>
          <w:tcPr>
            <w:tcW w:w="1134" w:type="dxa"/>
            <w:shd w:val="clear" w:color="auto" w:fill="DEEAF6" w:themeFill="accent1" w:themeFillTint="33"/>
            <w:vAlign w:val="center"/>
          </w:tcPr>
          <w:p w14:paraId="774F9651" w14:textId="77777777" w:rsidR="001733E1" w:rsidRPr="00BF1FC2" w:rsidRDefault="00AB11EE" w:rsidP="00D826A9">
            <w:pPr>
              <w:autoSpaceDE w:val="0"/>
              <w:autoSpaceDN w:val="0"/>
              <w:contextualSpacing/>
              <w:mirrorIndents/>
              <w:jc w:val="center"/>
              <w:rPr>
                <w:rFonts w:ascii="Calibri" w:hAnsi="Calibri" w:cs="Calibri"/>
                <w:b/>
                <w:sz w:val="20"/>
                <w:szCs w:val="20"/>
              </w:rPr>
            </w:pPr>
            <w:r w:rsidRPr="00BF1FC2">
              <w:rPr>
                <w:rFonts w:ascii="Calibri" w:hAnsi="Calibri" w:cs="Calibri"/>
                <w:b/>
                <w:sz w:val="20"/>
                <w:szCs w:val="20"/>
              </w:rPr>
              <w:t>Celkem</w:t>
            </w:r>
          </w:p>
        </w:tc>
        <w:tc>
          <w:tcPr>
            <w:tcW w:w="1984" w:type="dxa"/>
            <w:shd w:val="clear" w:color="auto" w:fill="DEEAF6" w:themeFill="accent1" w:themeFillTint="33"/>
            <w:vAlign w:val="center"/>
          </w:tcPr>
          <w:p w14:paraId="4346895A" w14:textId="77777777" w:rsidR="001733E1" w:rsidRPr="00BF1FC2" w:rsidRDefault="00AB11EE" w:rsidP="00816338">
            <w:pPr>
              <w:ind w:right="311"/>
              <w:contextualSpacing/>
              <w:mirrorIndents/>
              <w:jc w:val="right"/>
              <w:rPr>
                <w:rFonts w:ascii="Calibri" w:hAnsi="Calibri" w:cs="Calibri"/>
                <w:b/>
                <w:color w:val="000000"/>
                <w:sz w:val="20"/>
                <w:szCs w:val="20"/>
              </w:rPr>
            </w:pPr>
            <w:r w:rsidRPr="00BF1FC2">
              <w:rPr>
                <w:rFonts w:ascii="Calibri" w:hAnsi="Calibri" w:cs="Calibri"/>
                <w:b/>
                <w:color w:val="000000"/>
                <w:sz w:val="20"/>
                <w:szCs w:val="20"/>
              </w:rPr>
              <w:t>0</w:t>
            </w:r>
          </w:p>
        </w:tc>
        <w:tc>
          <w:tcPr>
            <w:tcW w:w="1984" w:type="dxa"/>
            <w:shd w:val="clear" w:color="auto" w:fill="DEEAF6" w:themeFill="accent1" w:themeFillTint="33"/>
            <w:vAlign w:val="center"/>
          </w:tcPr>
          <w:p w14:paraId="04101924" w14:textId="77777777" w:rsidR="001733E1" w:rsidRPr="00BF1FC2" w:rsidRDefault="00AB11EE" w:rsidP="00494AE7">
            <w:pPr>
              <w:ind w:right="39"/>
              <w:contextualSpacing/>
              <w:mirrorIndents/>
              <w:jc w:val="right"/>
              <w:rPr>
                <w:rFonts w:ascii="Calibri" w:hAnsi="Calibri" w:cs="Calibri"/>
                <w:b/>
                <w:color w:val="000000"/>
                <w:sz w:val="20"/>
                <w:szCs w:val="20"/>
              </w:rPr>
            </w:pPr>
            <w:r w:rsidRPr="00BF1FC2">
              <w:rPr>
                <w:rFonts w:ascii="Calibri" w:hAnsi="Calibri" w:cs="Calibri"/>
                <w:b/>
                <w:color w:val="000000"/>
                <w:sz w:val="20"/>
                <w:szCs w:val="20"/>
              </w:rPr>
              <w:t>17 124 804</w:t>
            </w:r>
          </w:p>
        </w:tc>
        <w:tc>
          <w:tcPr>
            <w:tcW w:w="1984" w:type="dxa"/>
            <w:shd w:val="clear" w:color="auto" w:fill="DEEAF6" w:themeFill="accent1" w:themeFillTint="33"/>
            <w:vAlign w:val="center"/>
          </w:tcPr>
          <w:p w14:paraId="78A12C94" w14:textId="77777777" w:rsidR="001733E1" w:rsidRPr="00BF1FC2" w:rsidRDefault="00AB11EE" w:rsidP="00494AE7">
            <w:pPr>
              <w:ind w:right="39"/>
              <w:contextualSpacing/>
              <w:mirrorIndents/>
              <w:jc w:val="right"/>
              <w:rPr>
                <w:rFonts w:ascii="Calibri" w:hAnsi="Calibri" w:cs="Calibri"/>
                <w:b/>
                <w:color w:val="000000"/>
                <w:sz w:val="20"/>
                <w:szCs w:val="20"/>
              </w:rPr>
            </w:pPr>
            <w:r w:rsidRPr="00BF1FC2">
              <w:rPr>
                <w:rFonts w:ascii="Calibri" w:hAnsi="Calibri" w:cs="Calibri"/>
                <w:b/>
                <w:color w:val="000000"/>
                <w:sz w:val="20"/>
                <w:szCs w:val="20"/>
              </w:rPr>
              <w:t>16 531 482</w:t>
            </w:r>
          </w:p>
        </w:tc>
        <w:tc>
          <w:tcPr>
            <w:tcW w:w="1984" w:type="dxa"/>
            <w:shd w:val="clear" w:color="auto" w:fill="DEEAF6" w:themeFill="accent1" w:themeFillTint="33"/>
            <w:vAlign w:val="center"/>
          </w:tcPr>
          <w:p w14:paraId="5A3813F0" w14:textId="77777777" w:rsidR="001733E1" w:rsidRPr="00BF1FC2" w:rsidRDefault="00AB11EE" w:rsidP="00494AE7">
            <w:pPr>
              <w:ind w:right="39"/>
              <w:contextualSpacing/>
              <w:mirrorIndents/>
              <w:jc w:val="right"/>
              <w:rPr>
                <w:rFonts w:ascii="Calibri" w:hAnsi="Calibri" w:cs="Calibri"/>
                <w:b/>
                <w:color w:val="000000"/>
                <w:sz w:val="20"/>
                <w:szCs w:val="20"/>
              </w:rPr>
            </w:pPr>
            <w:r w:rsidRPr="00BF1FC2">
              <w:rPr>
                <w:rFonts w:ascii="Calibri" w:hAnsi="Calibri" w:cs="Calibri"/>
                <w:b/>
                <w:color w:val="000000"/>
                <w:sz w:val="20"/>
                <w:szCs w:val="20"/>
              </w:rPr>
              <w:t>16 300 516</w:t>
            </w:r>
          </w:p>
        </w:tc>
      </w:tr>
    </w:tbl>
    <w:p w14:paraId="2616DC9C" w14:textId="1AD7DAF4" w:rsidR="001733E1" w:rsidRPr="00D826A9" w:rsidRDefault="00AB11EE" w:rsidP="00D826A9">
      <w:pPr>
        <w:autoSpaceDE w:val="0"/>
        <w:autoSpaceDN w:val="0"/>
        <w:adjustRightInd w:val="0"/>
        <w:spacing w:after="0" w:line="240" w:lineRule="auto"/>
        <w:ind w:left="567" w:hanging="567"/>
        <w:contextualSpacing/>
        <w:mirrorIndents/>
        <w:jc w:val="both"/>
        <w:rPr>
          <w:rFonts w:cstheme="minorHAnsi"/>
          <w:sz w:val="20"/>
          <w:szCs w:val="20"/>
        </w:rPr>
      </w:pPr>
      <w:r w:rsidRPr="00D826A9">
        <w:rPr>
          <w:rFonts w:cstheme="minorHAnsi"/>
          <w:b/>
          <w:sz w:val="20"/>
          <w:szCs w:val="20"/>
        </w:rPr>
        <w:t>Zdroj:</w:t>
      </w:r>
      <w:r w:rsidRPr="00D826A9">
        <w:rPr>
          <w:rFonts w:cstheme="minorHAnsi"/>
          <w:sz w:val="20"/>
          <w:szCs w:val="20"/>
        </w:rPr>
        <w:t xml:space="preserve"> </w:t>
      </w:r>
      <w:r w:rsidR="00816338">
        <w:rPr>
          <w:rFonts w:cstheme="minorHAnsi"/>
          <w:sz w:val="20"/>
          <w:szCs w:val="20"/>
        </w:rPr>
        <w:t>r</w:t>
      </w:r>
      <w:r w:rsidRPr="00D826A9">
        <w:rPr>
          <w:rFonts w:cstheme="minorHAnsi"/>
          <w:sz w:val="20"/>
          <w:szCs w:val="20"/>
        </w:rPr>
        <w:t xml:space="preserve">ozpočty SFDI, údaje poskytnuté SFDI.  </w:t>
      </w:r>
    </w:p>
    <w:p w14:paraId="561A1BB8" w14:textId="77777777" w:rsidR="002317CC" w:rsidRDefault="002317CC">
      <w:pPr>
        <w:rPr>
          <w:rFonts w:cstheme="minorHAnsi"/>
          <w:b/>
          <w:sz w:val="24"/>
          <w:szCs w:val="24"/>
        </w:rPr>
      </w:pPr>
      <w:r>
        <w:rPr>
          <w:rFonts w:cstheme="minorHAnsi"/>
          <w:b/>
          <w:sz w:val="24"/>
          <w:szCs w:val="24"/>
        </w:rPr>
        <w:br w:type="page"/>
      </w:r>
    </w:p>
    <w:p w14:paraId="42A653E3" w14:textId="77777777" w:rsidR="00C4145D" w:rsidRPr="006C6B3C" w:rsidRDefault="00AB11EE" w:rsidP="006C6B3C">
      <w:pPr>
        <w:spacing w:after="0" w:line="252" w:lineRule="auto"/>
        <w:contextualSpacing/>
        <w:mirrorIndents/>
        <w:jc w:val="right"/>
        <w:rPr>
          <w:rFonts w:cstheme="minorHAnsi"/>
          <w:b/>
          <w:sz w:val="24"/>
          <w:szCs w:val="24"/>
        </w:rPr>
      </w:pPr>
      <w:r w:rsidRPr="006C6B3C">
        <w:rPr>
          <w:rFonts w:cstheme="minorHAnsi"/>
          <w:b/>
          <w:sz w:val="24"/>
          <w:szCs w:val="24"/>
        </w:rPr>
        <w:t xml:space="preserve">Příloha č. </w:t>
      </w:r>
      <w:r w:rsidR="004E6D24" w:rsidRPr="006C6B3C">
        <w:rPr>
          <w:rFonts w:cstheme="minorHAnsi"/>
          <w:b/>
          <w:sz w:val="24"/>
          <w:szCs w:val="24"/>
        </w:rPr>
        <w:t>9</w:t>
      </w:r>
    </w:p>
    <w:p w14:paraId="01ECF07A" w14:textId="77777777" w:rsidR="00C4145D" w:rsidRDefault="00C4145D" w:rsidP="006C6B3C">
      <w:pPr>
        <w:autoSpaceDE w:val="0"/>
        <w:autoSpaceDN w:val="0"/>
        <w:adjustRightInd w:val="0"/>
        <w:spacing w:after="0" w:line="252" w:lineRule="auto"/>
        <w:ind w:left="567" w:hanging="567"/>
        <w:contextualSpacing/>
        <w:mirrorIndents/>
        <w:jc w:val="both"/>
        <w:rPr>
          <w:rFonts w:ascii="Calibri" w:hAnsi="Calibri" w:cs="Calibri"/>
          <w:sz w:val="24"/>
          <w:szCs w:val="24"/>
        </w:rPr>
      </w:pPr>
    </w:p>
    <w:p w14:paraId="79D236F5" w14:textId="77777777" w:rsidR="00F71F53" w:rsidRPr="002317CC" w:rsidRDefault="00F71F53" w:rsidP="006C6B3C">
      <w:pPr>
        <w:autoSpaceDE w:val="0"/>
        <w:autoSpaceDN w:val="0"/>
        <w:adjustRightInd w:val="0"/>
        <w:spacing w:after="0" w:line="252" w:lineRule="auto"/>
        <w:ind w:left="567" w:hanging="567"/>
        <w:contextualSpacing/>
        <w:mirrorIndents/>
        <w:jc w:val="both"/>
        <w:rPr>
          <w:rFonts w:ascii="Calibri" w:hAnsi="Calibri" w:cs="Calibri"/>
          <w:sz w:val="24"/>
          <w:szCs w:val="24"/>
        </w:rPr>
      </w:pPr>
    </w:p>
    <w:p w14:paraId="10934F84" w14:textId="77777777" w:rsidR="001E74BF" w:rsidRPr="002317CC" w:rsidRDefault="00AB11EE" w:rsidP="00F71F53">
      <w:pPr>
        <w:spacing w:after="40" w:line="252" w:lineRule="auto"/>
        <w:mirrorIndents/>
        <w:jc w:val="both"/>
        <w:rPr>
          <w:rFonts w:ascii="Calibri" w:hAnsi="Calibri" w:cs="Calibri"/>
          <w:b/>
          <w:sz w:val="24"/>
          <w:szCs w:val="24"/>
        </w:rPr>
      </w:pPr>
      <w:r w:rsidRPr="002317CC">
        <w:rPr>
          <w:rFonts w:ascii="Calibri" w:hAnsi="Calibri" w:cs="Calibri"/>
          <w:b/>
          <w:sz w:val="24"/>
          <w:szCs w:val="24"/>
        </w:rPr>
        <w:t xml:space="preserve">Tabulka č. </w:t>
      </w:r>
      <w:r w:rsidR="00741170" w:rsidRPr="002317CC">
        <w:rPr>
          <w:rFonts w:ascii="Calibri" w:hAnsi="Calibri" w:cs="Calibri"/>
          <w:b/>
          <w:sz w:val="24"/>
          <w:szCs w:val="24"/>
        </w:rPr>
        <w:t>7</w:t>
      </w:r>
      <w:r w:rsidRPr="002317CC">
        <w:rPr>
          <w:rFonts w:ascii="Calibri" w:hAnsi="Calibri" w:cs="Calibri"/>
          <w:b/>
          <w:sz w:val="24"/>
          <w:szCs w:val="24"/>
        </w:rPr>
        <w:t>: Stav mostů na dálnicích ve Slovenské republice</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597"/>
        <w:gridCol w:w="1559"/>
        <w:gridCol w:w="1276"/>
        <w:gridCol w:w="1701"/>
        <w:gridCol w:w="1843"/>
      </w:tblGrid>
      <w:tr w:rsidR="005061F5" w:rsidRPr="00F71F53" w14:paraId="7E21E849" w14:textId="77777777" w:rsidTr="00DF2406">
        <w:trPr>
          <w:trHeight w:val="283"/>
        </w:trPr>
        <w:tc>
          <w:tcPr>
            <w:tcW w:w="9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E5E44C1" w14:textId="77777777" w:rsidR="001E74BF" w:rsidRPr="00F71F53" w:rsidRDefault="00AB11EE" w:rsidP="006C6B3C">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Rok</w:t>
            </w:r>
          </w:p>
        </w:tc>
        <w:tc>
          <w:tcPr>
            <w:tcW w:w="15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809D19" w14:textId="77777777" w:rsidR="001E74BF" w:rsidRPr="00F71F53" w:rsidRDefault="00AB11EE" w:rsidP="006C6B3C">
            <w:pPr>
              <w:spacing w:after="0" w:line="252" w:lineRule="auto"/>
              <w:contextualSpacing/>
              <w:mirrorIndents/>
              <w:jc w:val="center"/>
              <w:rPr>
                <w:rFonts w:ascii="Calibri" w:eastAsia="Times New Roman" w:hAnsi="Calibri" w:cs="Calibri"/>
                <w:b/>
                <w:bCs/>
                <w:color w:val="000000"/>
                <w:sz w:val="20"/>
                <w:szCs w:val="20"/>
                <w:lang w:eastAsia="cs-CZ"/>
              </w:rPr>
            </w:pPr>
            <w:r w:rsidRPr="00F71F53">
              <w:rPr>
                <w:rFonts w:ascii="Calibri" w:eastAsia="Times New Roman" w:hAnsi="Calibri" w:cs="Calibri"/>
                <w:b/>
                <w:bCs/>
                <w:color w:val="000000"/>
                <w:sz w:val="20"/>
                <w:szCs w:val="20"/>
                <w:lang w:eastAsia="cs-CZ"/>
              </w:rPr>
              <w:t>Celkem mostů</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E177AA9" w14:textId="65F77CC8" w:rsidR="001E74BF" w:rsidRPr="00F71F53" w:rsidRDefault="00AB11EE" w:rsidP="00816338">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Stav I</w:t>
            </w:r>
            <w:r w:rsidR="00816338">
              <w:rPr>
                <w:rFonts w:ascii="Calibri" w:eastAsia="Times New Roman" w:hAnsi="Calibri" w:cs="Calibri"/>
                <w:b/>
                <w:color w:val="000000"/>
                <w:sz w:val="20"/>
                <w:szCs w:val="20"/>
                <w:lang w:eastAsia="cs-CZ"/>
              </w:rPr>
              <w:t>–</w:t>
            </w:r>
            <w:r w:rsidRPr="00F71F53">
              <w:rPr>
                <w:rFonts w:ascii="Calibri" w:eastAsia="Times New Roman" w:hAnsi="Calibri" w:cs="Calibri"/>
                <w:b/>
                <w:color w:val="000000"/>
                <w:sz w:val="20"/>
                <w:szCs w:val="20"/>
                <w:lang w:eastAsia="cs-CZ"/>
              </w:rPr>
              <w:t>III</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5C9702D" w14:textId="77777777" w:rsidR="001E74BF" w:rsidRPr="00F71F53" w:rsidRDefault="00AB11EE" w:rsidP="006C6B3C">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Stav IV</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BE137EE" w14:textId="627B030F" w:rsidR="001E74BF" w:rsidRPr="00F71F53" w:rsidRDefault="00AB11EE" w:rsidP="00816338">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Stav V</w:t>
            </w:r>
            <w:r w:rsidR="00816338">
              <w:rPr>
                <w:rFonts w:ascii="Calibri" w:eastAsia="Times New Roman" w:hAnsi="Calibri" w:cs="Calibri"/>
                <w:b/>
                <w:color w:val="000000"/>
                <w:sz w:val="20"/>
                <w:szCs w:val="20"/>
                <w:lang w:eastAsia="cs-CZ"/>
              </w:rPr>
              <w:t>–</w:t>
            </w:r>
            <w:r w:rsidRPr="00F71F53">
              <w:rPr>
                <w:rFonts w:ascii="Calibri" w:eastAsia="Times New Roman" w:hAnsi="Calibri" w:cs="Calibri"/>
                <w:b/>
                <w:color w:val="000000"/>
                <w:sz w:val="20"/>
                <w:szCs w:val="20"/>
                <w:lang w:eastAsia="cs-CZ"/>
              </w:rPr>
              <w:t>VII</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A2B672C" w14:textId="77777777" w:rsidR="001E74BF" w:rsidRPr="00F71F53" w:rsidRDefault="00AB11EE" w:rsidP="006C6B3C">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Neurčeno</w:t>
            </w:r>
          </w:p>
        </w:tc>
      </w:tr>
      <w:tr w:rsidR="005061F5" w:rsidRPr="00F71F53" w14:paraId="05C1DB3B" w14:textId="77777777" w:rsidTr="00F71F53">
        <w:trPr>
          <w:trHeight w:val="283"/>
        </w:trPr>
        <w:tc>
          <w:tcPr>
            <w:tcW w:w="960" w:type="dxa"/>
            <w:shd w:val="clear" w:color="auto" w:fill="auto"/>
            <w:noWrap/>
            <w:vAlign w:val="center"/>
            <w:hideMark/>
          </w:tcPr>
          <w:p w14:paraId="75D92889"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2014</w:t>
            </w:r>
          </w:p>
        </w:tc>
        <w:tc>
          <w:tcPr>
            <w:tcW w:w="1597" w:type="dxa"/>
            <w:vAlign w:val="center"/>
          </w:tcPr>
          <w:p w14:paraId="26F4FEE4" w14:textId="77777777" w:rsidR="001E74BF" w:rsidRPr="00F71F53" w:rsidRDefault="00AB11EE" w:rsidP="00F71F53">
            <w:pPr>
              <w:spacing w:after="0" w:line="252" w:lineRule="auto"/>
              <w:ind w:right="501"/>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621</w:t>
            </w:r>
          </w:p>
        </w:tc>
        <w:tc>
          <w:tcPr>
            <w:tcW w:w="1559" w:type="dxa"/>
            <w:shd w:val="clear" w:color="auto" w:fill="auto"/>
            <w:noWrap/>
            <w:vAlign w:val="center"/>
            <w:hideMark/>
          </w:tcPr>
          <w:p w14:paraId="1FE332B1"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366</w:t>
            </w:r>
          </w:p>
        </w:tc>
        <w:tc>
          <w:tcPr>
            <w:tcW w:w="1276" w:type="dxa"/>
            <w:shd w:val="clear" w:color="auto" w:fill="auto"/>
            <w:noWrap/>
            <w:vAlign w:val="center"/>
            <w:hideMark/>
          </w:tcPr>
          <w:p w14:paraId="6A1C7D2D"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79</w:t>
            </w:r>
          </w:p>
        </w:tc>
        <w:tc>
          <w:tcPr>
            <w:tcW w:w="1701" w:type="dxa"/>
            <w:shd w:val="clear" w:color="auto" w:fill="auto"/>
            <w:noWrap/>
            <w:vAlign w:val="center"/>
            <w:hideMark/>
          </w:tcPr>
          <w:p w14:paraId="61FB0F1F"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 xml:space="preserve">14 </w:t>
            </w:r>
          </w:p>
        </w:tc>
        <w:tc>
          <w:tcPr>
            <w:tcW w:w="1843" w:type="dxa"/>
            <w:shd w:val="clear" w:color="auto" w:fill="auto"/>
            <w:noWrap/>
            <w:vAlign w:val="center"/>
            <w:hideMark/>
          </w:tcPr>
          <w:p w14:paraId="7780080D"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162</w:t>
            </w:r>
          </w:p>
        </w:tc>
      </w:tr>
      <w:tr w:rsidR="005061F5" w:rsidRPr="00F71F53" w14:paraId="220B1C16" w14:textId="77777777" w:rsidTr="00F71F53">
        <w:trPr>
          <w:trHeight w:val="283"/>
        </w:trPr>
        <w:tc>
          <w:tcPr>
            <w:tcW w:w="960" w:type="dxa"/>
            <w:shd w:val="clear" w:color="auto" w:fill="auto"/>
            <w:noWrap/>
            <w:vAlign w:val="center"/>
            <w:hideMark/>
          </w:tcPr>
          <w:p w14:paraId="79040753"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2015</w:t>
            </w:r>
          </w:p>
        </w:tc>
        <w:tc>
          <w:tcPr>
            <w:tcW w:w="1597" w:type="dxa"/>
            <w:vAlign w:val="center"/>
          </w:tcPr>
          <w:p w14:paraId="2A99F164" w14:textId="77777777" w:rsidR="001E74BF" w:rsidRPr="00F71F53" w:rsidRDefault="00AB11EE" w:rsidP="00F71F53">
            <w:pPr>
              <w:spacing w:after="0" w:line="252" w:lineRule="auto"/>
              <w:ind w:right="501"/>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645</w:t>
            </w:r>
          </w:p>
        </w:tc>
        <w:tc>
          <w:tcPr>
            <w:tcW w:w="1559" w:type="dxa"/>
            <w:shd w:val="clear" w:color="auto" w:fill="auto"/>
            <w:noWrap/>
            <w:vAlign w:val="center"/>
            <w:hideMark/>
          </w:tcPr>
          <w:p w14:paraId="6ECE5514"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366</w:t>
            </w:r>
          </w:p>
        </w:tc>
        <w:tc>
          <w:tcPr>
            <w:tcW w:w="1276" w:type="dxa"/>
            <w:shd w:val="clear" w:color="auto" w:fill="auto"/>
            <w:noWrap/>
            <w:vAlign w:val="center"/>
            <w:hideMark/>
          </w:tcPr>
          <w:p w14:paraId="7CA2D29A"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79</w:t>
            </w:r>
          </w:p>
        </w:tc>
        <w:tc>
          <w:tcPr>
            <w:tcW w:w="1701" w:type="dxa"/>
            <w:shd w:val="clear" w:color="auto" w:fill="auto"/>
            <w:noWrap/>
            <w:vAlign w:val="center"/>
            <w:hideMark/>
          </w:tcPr>
          <w:p w14:paraId="0D766558"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14</w:t>
            </w:r>
          </w:p>
        </w:tc>
        <w:tc>
          <w:tcPr>
            <w:tcW w:w="1843" w:type="dxa"/>
            <w:shd w:val="clear" w:color="auto" w:fill="auto"/>
            <w:noWrap/>
            <w:vAlign w:val="center"/>
            <w:hideMark/>
          </w:tcPr>
          <w:p w14:paraId="121A9D24"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186</w:t>
            </w:r>
          </w:p>
        </w:tc>
      </w:tr>
      <w:tr w:rsidR="005061F5" w:rsidRPr="00F71F53" w14:paraId="31BC70AB" w14:textId="77777777" w:rsidTr="00F71F53">
        <w:trPr>
          <w:trHeight w:val="283"/>
        </w:trPr>
        <w:tc>
          <w:tcPr>
            <w:tcW w:w="960" w:type="dxa"/>
            <w:shd w:val="clear" w:color="auto" w:fill="auto"/>
            <w:noWrap/>
            <w:vAlign w:val="center"/>
            <w:hideMark/>
          </w:tcPr>
          <w:p w14:paraId="1F413FB3"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2016</w:t>
            </w:r>
          </w:p>
        </w:tc>
        <w:tc>
          <w:tcPr>
            <w:tcW w:w="1597" w:type="dxa"/>
            <w:vAlign w:val="center"/>
          </w:tcPr>
          <w:p w14:paraId="25358959" w14:textId="77777777" w:rsidR="001E74BF" w:rsidRPr="00F71F53" w:rsidRDefault="00AB11EE" w:rsidP="00F71F53">
            <w:pPr>
              <w:spacing w:after="0" w:line="252" w:lineRule="auto"/>
              <w:ind w:right="501"/>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652</w:t>
            </w:r>
          </w:p>
        </w:tc>
        <w:tc>
          <w:tcPr>
            <w:tcW w:w="1559" w:type="dxa"/>
            <w:shd w:val="clear" w:color="auto" w:fill="auto"/>
            <w:noWrap/>
            <w:vAlign w:val="center"/>
            <w:hideMark/>
          </w:tcPr>
          <w:p w14:paraId="11E2F493"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369</w:t>
            </w:r>
          </w:p>
        </w:tc>
        <w:tc>
          <w:tcPr>
            <w:tcW w:w="1276" w:type="dxa"/>
            <w:shd w:val="clear" w:color="auto" w:fill="auto"/>
            <w:noWrap/>
            <w:vAlign w:val="center"/>
            <w:hideMark/>
          </w:tcPr>
          <w:p w14:paraId="4ACD6BB1"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79</w:t>
            </w:r>
          </w:p>
        </w:tc>
        <w:tc>
          <w:tcPr>
            <w:tcW w:w="1701" w:type="dxa"/>
            <w:shd w:val="clear" w:color="auto" w:fill="auto"/>
            <w:noWrap/>
            <w:vAlign w:val="center"/>
            <w:hideMark/>
          </w:tcPr>
          <w:p w14:paraId="45A9394C"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14</w:t>
            </w:r>
          </w:p>
        </w:tc>
        <w:tc>
          <w:tcPr>
            <w:tcW w:w="1843" w:type="dxa"/>
            <w:shd w:val="clear" w:color="auto" w:fill="auto"/>
            <w:noWrap/>
            <w:vAlign w:val="center"/>
            <w:hideMark/>
          </w:tcPr>
          <w:p w14:paraId="0807E3D7"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190</w:t>
            </w:r>
          </w:p>
        </w:tc>
      </w:tr>
      <w:tr w:rsidR="005061F5" w:rsidRPr="00F71F53" w14:paraId="57D8FBEA" w14:textId="77777777" w:rsidTr="00F71F53">
        <w:trPr>
          <w:trHeight w:val="283"/>
        </w:trPr>
        <w:tc>
          <w:tcPr>
            <w:tcW w:w="960" w:type="dxa"/>
            <w:shd w:val="clear" w:color="auto" w:fill="auto"/>
            <w:noWrap/>
            <w:vAlign w:val="center"/>
            <w:hideMark/>
          </w:tcPr>
          <w:p w14:paraId="253B277D"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2017</w:t>
            </w:r>
          </w:p>
        </w:tc>
        <w:tc>
          <w:tcPr>
            <w:tcW w:w="1597" w:type="dxa"/>
            <w:vAlign w:val="center"/>
          </w:tcPr>
          <w:p w14:paraId="6966B84E" w14:textId="77777777" w:rsidR="001E74BF" w:rsidRPr="00F71F53" w:rsidRDefault="00AB11EE" w:rsidP="00F71F53">
            <w:pPr>
              <w:spacing w:after="0" w:line="252" w:lineRule="auto"/>
              <w:ind w:right="501"/>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710</w:t>
            </w:r>
          </w:p>
        </w:tc>
        <w:tc>
          <w:tcPr>
            <w:tcW w:w="1559" w:type="dxa"/>
            <w:shd w:val="clear" w:color="auto" w:fill="auto"/>
            <w:noWrap/>
            <w:vAlign w:val="center"/>
            <w:hideMark/>
          </w:tcPr>
          <w:p w14:paraId="24B976A2"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369</w:t>
            </w:r>
          </w:p>
        </w:tc>
        <w:tc>
          <w:tcPr>
            <w:tcW w:w="1276" w:type="dxa"/>
            <w:shd w:val="clear" w:color="auto" w:fill="auto"/>
            <w:noWrap/>
            <w:vAlign w:val="center"/>
            <w:hideMark/>
          </w:tcPr>
          <w:p w14:paraId="7A08E6B6"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79</w:t>
            </w:r>
          </w:p>
        </w:tc>
        <w:tc>
          <w:tcPr>
            <w:tcW w:w="1701" w:type="dxa"/>
            <w:shd w:val="clear" w:color="auto" w:fill="auto"/>
            <w:noWrap/>
            <w:vAlign w:val="center"/>
            <w:hideMark/>
          </w:tcPr>
          <w:p w14:paraId="4287C75B"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14</w:t>
            </w:r>
          </w:p>
        </w:tc>
        <w:tc>
          <w:tcPr>
            <w:tcW w:w="1843" w:type="dxa"/>
            <w:shd w:val="clear" w:color="auto" w:fill="auto"/>
            <w:noWrap/>
            <w:vAlign w:val="center"/>
            <w:hideMark/>
          </w:tcPr>
          <w:p w14:paraId="6DF7D5FB"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248</w:t>
            </w:r>
          </w:p>
        </w:tc>
      </w:tr>
      <w:tr w:rsidR="005061F5" w:rsidRPr="00F71F53" w14:paraId="5AE1CE5F" w14:textId="77777777" w:rsidTr="00F71F53">
        <w:trPr>
          <w:trHeight w:val="283"/>
        </w:trPr>
        <w:tc>
          <w:tcPr>
            <w:tcW w:w="960" w:type="dxa"/>
            <w:shd w:val="clear" w:color="auto" w:fill="auto"/>
            <w:noWrap/>
            <w:vAlign w:val="center"/>
            <w:hideMark/>
          </w:tcPr>
          <w:p w14:paraId="3A45120E"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2018</w:t>
            </w:r>
          </w:p>
        </w:tc>
        <w:tc>
          <w:tcPr>
            <w:tcW w:w="1597" w:type="dxa"/>
            <w:vAlign w:val="center"/>
          </w:tcPr>
          <w:p w14:paraId="06D278F5" w14:textId="77777777" w:rsidR="001E74BF" w:rsidRPr="00F71F53" w:rsidRDefault="00AB11EE" w:rsidP="00F71F53">
            <w:pPr>
              <w:spacing w:after="0" w:line="252" w:lineRule="auto"/>
              <w:ind w:right="501"/>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703</w:t>
            </w:r>
          </w:p>
        </w:tc>
        <w:tc>
          <w:tcPr>
            <w:tcW w:w="1559" w:type="dxa"/>
            <w:shd w:val="clear" w:color="auto" w:fill="auto"/>
            <w:noWrap/>
            <w:vAlign w:val="center"/>
            <w:hideMark/>
          </w:tcPr>
          <w:p w14:paraId="5377089F"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369</w:t>
            </w:r>
          </w:p>
        </w:tc>
        <w:tc>
          <w:tcPr>
            <w:tcW w:w="1276" w:type="dxa"/>
            <w:shd w:val="clear" w:color="auto" w:fill="auto"/>
            <w:noWrap/>
            <w:vAlign w:val="center"/>
            <w:hideMark/>
          </w:tcPr>
          <w:p w14:paraId="1892AFC1"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79</w:t>
            </w:r>
          </w:p>
        </w:tc>
        <w:tc>
          <w:tcPr>
            <w:tcW w:w="1701" w:type="dxa"/>
            <w:shd w:val="clear" w:color="auto" w:fill="auto"/>
            <w:noWrap/>
            <w:vAlign w:val="center"/>
            <w:hideMark/>
          </w:tcPr>
          <w:p w14:paraId="4E6D397B"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14</w:t>
            </w:r>
          </w:p>
        </w:tc>
        <w:tc>
          <w:tcPr>
            <w:tcW w:w="1843" w:type="dxa"/>
            <w:shd w:val="clear" w:color="auto" w:fill="auto"/>
            <w:noWrap/>
            <w:vAlign w:val="center"/>
            <w:hideMark/>
          </w:tcPr>
          <w:p w14:paraId="4F4310A1" w14:textId="77777777" w:rsidR="001E74BF" w:rsidRPr="00F71F53" w:rsidRDefault="00AB11EE" w:rsidP="00F71F53">
            <w:pPr>
              <w:spacing w:after="0" w:line="252" w:lineRule="auto"/>
              <w:ind w:right="501"/>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241</w:t>
            </w:r>
          </w:p>
        </w:tc>
      </w:tr>
    </w:tbl>
    <w:p w14:paraId="23B70335" w14:textId="77777777" w:rsidR="001E74BF" w:rsidRPr="006C6B3C" w:rsidRDefault="001E74BF" w:rsidP="006C6B3C">
      <w:pPr>
        <w:spacing w:after="0" w:line="252" w:lineRule="auto"/>
        <w:contextualSpacing/>
        <w:mirrorIndents/>
        <w:rPr>
          <w:rFonts w:cstheme="minorHAnsi"/>
          <w:sz w:val="24"/>
          <w:szCs w:val="24"/>
        </w:rPr>
      </w:pPr>
    </w:p>
    <w:p w14:paraId="3F02C2EC" w14:textId="77777777" w:rsidR="001E74BF" w:rsidRPr="006C6B3C" w:rsidRDefault="00AB11EE" w:rsidP="00F71F53">
      <w:pPr>
        <w:spacing w:after="40" w:line="252" w:lineRule="auto"/>
        <w:mirrorIndents/>
        <w:jc w:val="both"/>
        <w:rPr>
          <w:rFonts w:cstheme="minorHAnsi"/>
          <w:b/>
          <w:sz w:val="24"/>
          <w:szCs w:val="24"/>
        </w:rPr>
      </w:pPr>
      <w:r w:rsidRPr="006C6B3C">
        <w:rPr>
          <w:rFonts w:cstheme="minorHAnsi"/>
          <w:b/>
          <w:sz w:val="24"/>
          <w:szCs w:val="24"/>
        </w:rPr>
        <w:t xml:space="preserve">Tabulka č. </w:t>
      </w:r>
      <w:r w:rsidR="00741170" w:rsidRPr="006C6B3C">
        <w:rPr>
          <w:rFonts w:cstheme="minorHAnsi"/>
          <w:b/>
          <w:sz w:val="24"/>
          <w:szCs w:val="24"/>
        </w:rPr>
        <w:t>8</w:t>
      </w:r>
      <w:r w:rsidRPr="006C6B3C">
        <w:rPr>
          <w:rFonts w:cstheme="minorHAnsi"/>
          <w:b/>
          <w:sz w:val="24"/>
          <w:szCs w:val="24"/>
        </w:rPr>
        <w:t>: Stav mostů na silnicích I. třídy ve Slovenské republice</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6"/>
        <w:gridCol w:w="1591"/>
        <w:gridCol w:w="1559"/>
        <w:gridCol w:w="1276"/>
        <w:gridCol w:w="1701"/>
        <w:gridCol w:w="1843"/>
      </w:tblGrid>
      <w:tr w:rsidR="005061F5" w:rsidRPr="00F71F53" w14:paraId="41BF8B68" w14:textId="77777777" w:rsidTr="00DF2406">
        <w:trPr>
          <w:trHeight w:val="283"/>
        </w:trPr>
        <w:tc>
          <w:tcPr>
            <w:tcW w:w="96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7FCBA30" w14:textId="77777777" w:rsidR="001E74BF" w:rsidRPr="00F71F53" w:rsidRDefault="00AB11EE" w:rsidP="006C6B3C">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Rok</w:t>
            </w:r>
          </w:p>
        </w:tc>
        <w:tc>
          <w:tcPr>
            <w:tcW w:w="15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7FB733" w14:textId="77777777" w:rsidR="001E74BF" w:rsidRPr="00F71F53" w:rsidRDefault="00AB11EE" w:rsidP="006C6B3C">
            <w:pPr>
              <w:spacing w:after="0" w:line="252" w:lineRule="auto"/>
              <w:contextualSpacing/>
              <w:mirrorIndents/>
              <w:jc w:val="center"/>
              <w:rPr>
                <w:rFonts w:ascii="Calibri" w:eastAsia="Times New Roman" w:hAnsi="Calibri" w:cs="Calibri"/>
                <w:b/>
                <w:bCs/>
                <w:color w:val="000000"/>
                <w:sz w:val="20"/>
                <w:szCs w:val="20"/>
                <w:lang w:eastAsia="cs-CZ"/>
              </w:rPr>
            </w:pPr>
            <w:r w:rsidRPr="00F71F53">
              <w:rPr>
                <w:rFonts w:ascii="Calibri" w:eastAsia="Times New Roman" w:hAnsi="Calibri" w:cs="Calibri"/>
                <w:b/>
                <w:bCs/>
                <w:color w:val="000000"/>
                <w:sz w:val="20"/>
                <w:szCs w:val="20"/>
                <w:lang w:eastAsia="cs-CZ"/>
              </w:rPr>
              <w:t>Celkem mostů</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FA411B7" w14:textId="243140B3" w:rsidR="001E74BF" w:rsidRPr="00F71F53" w:rsidRDefault="00AB11EE" w:rsidP="00816338">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Stav I</w:t>
            </w:r>
            <w:r w:rsidR="00816338">
              <w:rPr>
                <w:rFonts w:ascii="Calibri" w:eastAsia="Times New Roman" w:hAnsi="Calibri" w:cs="Calibri"/>
                <w:b/>
                <w:color w:val="000000"/>
                <w:sz w:val="20"/>
                <w:szCs w:val="20"/>
                <w:lang w:eastAsia="cs-CZ"/>
              </w:rPr>
              <w:t>–</w:t>
            </w:r>
            <w:r w:rsidRPr="00F71F53">
              <w:rPr>
                <w:rFonts w:ascii="Calibri" w:eastAsia="Times New Roman" w:hAnsi="Calibri" w:cs="Calibri"/>
                <w:b/>
                <w:color w:val="000000"/>
                <w:sz w:val="20"/>
                <w:szCs w:val="20"/>
                <w:lang w:eastAsia="cs-CZ"/>
              </w:rPr>
              <w:t>III</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4892CB" w14:textId="77777777" w:rsidR="001E74BF" w:rsidRPr="00F71F53" w:rsidRDefault="00AB11EE" w:rsidP="006C6B3C">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Stav IV</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F342C37" w14:textId="108BDC3C" w:rsidR="001E74BF" w:rsidRPr="00F71F53" w:rsidRDefault="00AB11EE" w:rsidP="00816338">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Stav V</w:t>
            </w:r>
            <w:r w:rsidR="00816338">
              <w:rPr>
                <w:rFonts w:ascii="Calibri" w:eastAsia="Times New Roman" w:hAnsi="Calibri" w:cs="Calibri"/>
                <w:b/>
                <w:color w:val="000000"/>
                <w:sz w:val="20"/>
                <w:szCs w:val="20"/>
                <w:lang w:eastAsia="cs-CZ"/>
              </w:rPr>
              <w:t>–</w:t>
            </w:r>
            <w:r w:rsidRPr="00F71F53">
              <w:rPr>
                <w:rFonts w:ascii="Calibri" w:eastAsia="Times New Roman" w:hAnsi="Calibri" w:cs="Calibri"/>
                <w:b/>
                <w:color w:val="000000"/>
                <w:sz w:val="20"/>
                <w:szCs w:val="20"/>
                <w:lang w:eastAsia="cs-CZ"/>
              </w:rPr>
              <w:t>VII</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913C35" w14:textId="77777777" w:rsidR="001E74BF" w:rsidRPr="00F71F53" w:rsidRDefault="00AB11EE" w:rsidP="006C6B3C">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Neurčeno</w:t>
            </w:r>
          </w:p>
        </w:tc>
      </w:tr>
      <w:tr w:rsidR="005061F5" w:rsidRPr="00F71F53" w14:paraId="0B5B71BE" w14:textId="77777777" w:rsidTr="00F71F53">
        <w:trPr>
          <w:trHeight w:val="283"/>
        </w:trPr>
        <w:tc>
          <w:tcPr>
            <w:tcW w:w="966" w:type="dxa"/>
            <w:shd w:val="clear" w:color="auto" w:fill="auto"/>
            <w:noWrap/>
            <w:vAlign w:val="center"/>
            <w:hideMark/>
          </w:tcPr>
          <w:p w14:paraId="6C53D990"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2014</w:t>
            </w:r>
          </w:p>
        </w:tc>
        <w:tc>
          <w:tcPr>
            <w:tcW w:w="1591" w:type="dxa"/>
            <w:vAlign w:val="center"/>
          </w:tcPr>
          <w:p w14:paraId="67CE5FC6" w14:textId="77777777" w:rsidR="001E74BF" w:rsidRPr="00F71F53" w:rsidRDefault="00AB11EE" w:rsidP="00F71F53">
            <w:pPr>
              <w:spacing w:after="0" w:line="252" w:lineRule="auto"/>
              <w:ind w:right="218"/>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1 729</w:t>
            </w:r>
          </w:p>
        </w:tc>
        <w:tc>
          <w:tcPr>
            <w:tcW w:w="1559" w:type="dxa"/>
            <w:shd w:val="clear" w:color="auto" w:fill="auto"/>
            <w:noWrap/>
            <w:vAlign w:val="center"/>
            <w:hideMark/>
          </w:tcPr>
          <w:p w14:paraId="733D0F82"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978</w:t>
            </w:r>
          </w:p>
        </w:tc>
        <w:tc>
          <w:tcPr>
            <w:tcW w:w="1276" w:type="dxa"/>
            <w:shd w:val="clear" w:color="auto" w:fill="auto"/>
            <w:noWrap/>
            <w:vAlign w:val="center"/>
            <w:hideMark/>
          </w:tcPr>
          <w:p w14:paraId="0888F39A"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507</w:t>
            </w:r>
          </w:p>
        </w:tc>
        <w:tc>
          <w:tcPr>
            <w:tcW w:w="1701" w:type="dxa"/>
            <w:shd w:val="clear" w:color="auto" w:fill="auto"/>
            <w:noWrap/>
            <w:vAlign w:val="center"/>
            <w:hideMark/>
          </w:tcPr>
          <w:p w14:paraId="08F61AB7"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229 (13,2 %)</w:t>
            </w:r>
          </w:p>
        </w:tc>
        <w:tc>
          <w:tcPr>
            <w:tcW w:w="1843" w:type="dxa"/>
            <w:shd w:val="clear" w:color="auto" w:fill="auto"/>
            <w:noWrap/>
            <w:vAlign w:val="center"/>
            <w:hideMark/>
          </w:tcPr>
          <w:p w14:paraId="646B81B2" w14:textId="77777777" w:rsidR="001E74BF" w:rsidRPr="00F71F53" w:rsidRDefault="00AB11EE" w:rsidP="00F71F53">
            <w:pPr>
              <w:spacing w:after="0" w:line="252" w:lineRule="auto"/>
              <w:ind w:right="637"/>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15</w:t>
            </w:r>
          </w:p>
        </w:tc>
      </w:tr>
      <w:tr w:rsidR="005061F5" w:rsidRPr="00F71F53" w14:paraId="098CE746" w14:textId="77777777" w:rsidTr="00F71F53">
        <w:trPr>
          <w:trHeight w:val="283"/>
        </w:trPr>
        <w:tc>
          <w:tcPr>
            <w:tcW w:w="966" w:type="dxa"/>
            <w:shd w:val="clear" w:color="auto" w:fill="auto"/>
            <w:noWrap/>
            <w:vAlign w:val="center"/>
            <w:hideMark/>
          </w:tcPr>
          <w:p w14:paraId="4E2744F6"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2015</w:t>
            </w:r>
          </w:p>
        </w:tc>
        <w:tc>
          <w:tcPr>
            <w:tcW w:w="1591" w:type="dxa"/>
            <w:vAlign w:val="center"/>
          </w:tcPr>
          <w:p w14:paraId="538D8162" w14:textId="77777777" w:rsidR="001E74BF" w:rsidRPr="00F71F53" w:rsidRDefault="00AB11EE" w:rsidP="00F71F53">
            <w:pPr>
              <w:spacing w:after="0" w:line="252" w:lineRule="auto"/>
              <w:ind w:right="218"/>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1 745</w:t>
            </w:r>
          </w:p>
        </w:tc>
        <w:tc>
          <w:tcPr>
            <w:tcW w:w="1559" w:type="dxa"/>
            <w:shd w:val="clear" w:color="auto" w:fill="auto"/>
            <w:noWrap/>
            <w:vAlign w:val="center"/>
            <w:hideMark/>
          </w:tcPr>
          <w:p w14:paraId="76A97BA4"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933</w:t>
            </w:r>
          </w:p>
        </w:tc>
        <w:tc>
          <w:tcPr>
            <w:tcW w:w="1276" w:type="dxa"/>
            <w:shd w:val="clear" w:color="auto" w:fill="auto"/>
            <w:noWrap/>
            <w:vAlign w:val="center"/>
            <w:hideMark/>
          </w:tcPr>
          <w:p w14:paraId="5EF94A1F"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542</w:t>
            </w:r>
          </w:p>
        </w:tc>
        <w:tc>
          <w:tcPr>
            <w:tcW w:w="1701" w:type="dxa"/>
            <w:shd w:val="clear" w:color="auto" w:fill="auto"/>
            <w:noWrap/>
            <w:vAlign w:val="center"/>
            <w:hideMark/>
          </w:tcPr>
          <w:p w14:paraId="1C9D77BB"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261 (15,0 %)</w:t>
            </w:r>
          </w:p>
        </w:tc>
        <w:tc>
          <w:tcPr>
            <w:tcW w:w="1843" w:type="dxa"/>
            <w:shd w:val="clear" w:color="auto" w:fill="auto"/>
            <w:noWrap/>
            <w:vAlign w:val="center"/>
            <w:hideMark/>
          </w:tcPr>
          <w:p w14:paraId="60070D0F" w14:textId="77777777" w:rsidR="001E74BF" w:rsidRPr="00F71F53" w:rsidRDefault="00AB11EE" w:rsidP="00F71F53">
            <w:pPr>
              <w:spacing w:after="0" w:line="252" w:lineRule="auto"/>
              <w:ind w:right="637"/>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9</w:t>
            </w:r>
          </w:p>
        </w:tc>
      </w:tr>
      <w:tr w:rsidR="005061F5" w:rsidRPr="00F71F53" w14:paraId="36283D77" w14:textId="77777777" w:rsidTr="00F71F53">
        <w:trPr>
          <w:trHeight w:val="283"/>
        </w:trPr>
        <w:tc>
          <w:tcPr>
            <w:tcW w:w="966" w:type="dxa"/>
            <w:shd w:val="clear" w:color="auto" w:fill="auto"/>
            <w:noWrap/>
            <w:vAlign w:val="center"/>
            <w:hideMark/>
          </w:tcPr>
          <w:p w14:paraId="7D910E57"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2016</w:t>
            </w:r>
          </w:p>
        </w:tc>
        <w:tc>
          <w:tcPr>
            <w:tcW w:w="1591" w:type="dxa"/>
            <w:vAlign w:val="center"/>
          </w:tcPr>
          <w:p w14:paraId="40E01C5D" w14:textId="77777777" w:rsidR="001E74BF" w:rsidRPr="00F71F53" w:rsidRDefault="00AB11EE" w:rsidP="00F71F53">
            <w:pPr>
              <w:spacing w:after="0" w:line="252" w:lineRule="auto"/>
              <w:ind w:right="218"/>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1 763</w:t>
            </w:r>
          </w:p>
        </w:tc>
        <w:tc>
          <w:tcPr>
            <w:tcW w:w="1559" w:type="dxa"/>
            <w:shd w:val="clear" w:color="auto" w:fill="auto"/>
            <w:noWrap/>
            <w:vAlign w:val="center"/>
            <w:hideMark/>
          </w:tcPr>
          <w:p w14:paraId="70ACDFE4"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883</w:t>
            </w:r>
          </w:p>
        </w:tc>
        <w:tc>
          <w:tcPr>
            <w:tcW w:w="1276" w:type="dxa"/>
            <w:shd w:val="clear" w:color="auto" w:fill="auto"/>
            <w:noWrap/>
            <w:vAlign w:val="center"/>
            <w:hideMark/>
          </w:tcPr>
          <w:p w14:paraId="3316324D"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543</w:t>
            </w:r>
          </w:p>
        </w:tc>
        <w:tc>
          <w:tcPr>
            <w:tcW w:w="1701" w:type="dxa"/>
            <w:shd w:val="clear" w:color="auto" w:fill="auto"/>
            <w:noWrap/>
            <w:vAlign w:val="center"/>
            <w:hideMark/>
          </w:tcPr>
          <w:p w14:paraId="75949334"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318 (18,0 %)</w:t>
            </w:r>
          </w:p>
        </w:tc>
        <w:tc>
          <w:tcPr>
            <w:tcW w:w="1843" w:type="dxa"/>
            <w:shd w:val="clear" w:color="auto" w:fill="auto"/>
            <w:noWrap/>
            <w:vAlign w:val="center"/>
            <w:hideMark/>
          </w:tcPr>
          <w:p w14:paraId="5FE02CEC" w14:textId="77777777" w:rsidR="001E74BF" w:rsidRPr="00F71F53" w:rsidRDefault="00AB11EE" w:rsidP="00F71F53">
            <w:pPr>
              <w:spacing w:after="0" w:line="252" w:lineRule="auto"/>
              <w:ind w:right="637"/>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19</w:t>
            </w:r>
          </w:p>
        </w:tc>
      </w:tr>
      <w:tr w:rsidR="005061F5" w:rsidRPr="00F71F53" w14:paraId="3BC1AF0E" w14:textId="77777777" w:rsidTr="00F71F53">
        <w:trPr>
          <w:trHeight w:val="283"/>
        </w:trPr>
        <w:tc>
          <w:tcPr>
            <w:tcW w:w="966" w:type="dxa"/>
            <w:shd w:val="clear" w:color="auto" w:fill="auto"/>
            <w:noWrap/>
            <w:vAlign w:val="center"/>
            <w:hideMark/>
          </w:tcPr>
          <w:p w14:paraId="40CACF01"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2017</w:t>
            </w:r>
          </w:p>
        </w:tc>
        <w:tc>
          <w:tcPr>
            <w:tcW w:w="1591" w:type="dxa"/>
            <w:vAlign w:val="center"/>
          </w:tcPr>
          <w:p w14:paraId="3F742BDC" w14:textId="77777777" w:rsidR="001E74BF" w:rsidRPr="00F71F53" w:rsidRDefault="00AB11EE" w:rsidP="00F71F53">
            <w:pPr>
              <w:spacing w:after="0" w:line="252" w:lineRule="auto"/>
              <w:ind w:right="218"/>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1 760</w:t>
            </w:r>
          </w:p>
        </w:tc>
        <w:tc>
          <w:tcPr>
            <w:tcW w:w="1559" w:type="dxa"/>
            <w:shd w:val="clear" w:color="auto" w:fill="auto"/>
            <w:noWrap/>
            <w:vAlign w:val="center"/>
            <w:hideMark/>
          </w:tcPr>
          <w:p w14:paraId="66C3703C"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835</w:t>
            </w:r>
          </w:p>
        </w:tc>
        <w:tc>
          <w:tcPr>
            <w:tcW w:w="1276" w:type="dxa"/>
            <w:shd w:val="clear" w:color="auto" w:fill="auto"/>
            <w:noWrap/>
            <w:vAlign w:val="center"/>
            <w:hideMark/>
          </w:tcPr>
          <w:p w14:paraId="72B59B6A"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566</w:t>
            </w:r>
          </w:p>
        </w:tc>
        <w:tc>
          <w:tcPr>
            <w:tcW w:w="1701" w:type="dxa"/>
            <w:shd w:val="clear" w:color="auto" w:fill="auto"/>
            <w:noWrap/>
            <w:vAlign w:val="center"/>
            <w:hideMark/>
          </w:tcPr>
          <w:p w14:paraId="3C1827BF"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341 (19.4 %)</w:t>
            </w:r>
          </w:p>
        </w:tc>
        <w:tc>
          <w:tcPr>
            <w:tcW w:w="1843" w:type="dxa"/>
            <w:shd w:val="clear" w:color="auto" w:fill="auto"/>
            <w:noWrap/>
            <w:vAlign w:val="center"/>
            <w:hideMark/>
          </w:tcPr>
          <w:p w14:paraId="05B99625" w14:textId="77777777" w:rsidR="001E74BF" w:rsidRPr="00F71F53" w:rsidRDefault="00AB11EE" w:rsidP="00F71F53">
            <w:pPr>
              <w:spacing w:after="0" w:line="252" w:lineRule="auto"/>
              <w:ind w:right="637"/>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18</w:t>
            </w:r>
          </w:p>
        </w:tc>
      </w:tr>
      <w:tr w:rsidR="005061F5" w:rsidRPr="00F71F53" w14:paraId="644D3AE8" w14:textId="77777777" w:rsidTr="00F71F53">
        <w:trPr>
          <w:trHeight w:val="283"/>
        </w:trPr>
        <w:tc>
          <w:tcPr>
            <w:tcW w:w="966" w:type="dxa"/>
            <w:shd w:val="clear" w:color="auto" w:fill="auto"/>
            <w:noWrap/>
            <w:vAlign w:val="center"/>
            <w:hideMark/>
          </w:tcPr>
          <w:p w14:paraId="10658CF9" w14:textId="77777777" w:rsidR="001E74BF" w:rsidRPr="00F71F53" w:rsidRDefault="00AB11EE" w:rsidP="006C6B3C">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2018</w:t>
            </w:r>
          </w:p>
        </w:tc>
        <w:tc>
          <w:tcPr>
            <w:tcW w:w="1591" w:type="dxa"/>
            <w:vAlign w:val="center"/>
          </w:tcPr>
          <w:p w14:paraId="22DDDA9D" w14:textId="77777777" w:rsidR="001E74BF" w:rsidRPr="00F71F53" w:rsidRDefault="00AB11EE" w:rsidP="00F71F53">
            <w:pPr>
              <w:spacing w:after="0" w:line="252" w:lineRule="auto"/>
              <w:ind w:right="218"/>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1 769</w:t>
            </w:r>
          </w:p>
        </w:tc>
        <w:tc>
          <w:tcPr>
            <w:tcW w:w="1559" w:type="dxa"/>
            <w:shd w:val="clear" w:color="auto" w:fill="auto"/>
            <w:noWrap/>
            <w:vAlign w:val="center"/>
            <w:hideMark/>
          </w:tcPr>
          <w:p w14:paraId="34188EAE"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775</w:t>
            </w:r>
          </w:p>
        </w:tc>
        <w:tc>
          <w:tcPr>
            <w:tcW w:w="1276" w:type="dxa"/>
            <w:shd w:val="clear" w:color="auto" w:fill="auto"/>
            <w:noWrap/>
            <w:vAlign w:val="center"/>
            <w:hideMark/>
          </w:tcPr>
          <w:p w14:paraId="2D26744A"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579</w:t>
            </w:r>
          </w:p>
        </w:tc>
        <w:tc>
          <w:tcPr>
            <w:tcW w:w="1701" w:type="dxa"/>
            <w:shd w:val="clear" w:color="auto" w:fill="auto"/>
            <w:noWrap/>
            <w:vAlign w:val="center"/>
            <w:hideMark/>
          </w:tcPr>
          <w:p w14:paraId="374814DF" w14:textId="77777777" w:rsidR="001E74BF" w:rsidRPr="00F71F53" w:rsidRDefault="00AB11EE" w:rsidP="00F71F53">
            <w:pPr>
              <w:spacing w:after="0" w:line="252" w:lineRule="auto"/>
              <w:ind w:right="218"/>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401 (22,7 %)</w:t>
            </w:r>
          </w:p>
        </w:tc>
        <w:tc>
          <w:tcPr>
            <w:tcW w:w="1843" w:type="dxa"/>
            <w:shd w:val="clear" w:color="auto" w:fill="auto"/>
            <w:noWrap/>
            <w:vAlign w:val="center"/>
            <w:hideMark/>
          </w:tcPr>
          <w:p w14:paraId="63558E9E" w14:textId="77777777" w:rsidR="001E74BF" w:rsidRPr="00F71F53" w:rsidRDefault="00AB11EE" w:rsidP="00F71F53">
            <w:pPr>
              <w:spacing w:after="0" w:line="252" w:lineRule="auto"/>
              <w:ind w:right="637"/>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14</w:t>
            </w:r>
          </w:p>
        </w:tc>
      </w:tr>
    </w:tbl>
    <w:p w14:paraId="01D9CBA0" w14:textId="77777777" w:rsidR="001E74BF" w:rsidRPr="006C6B3C" w:rsidRDefault="001E74BF" w:rsidP="006C6B3C">
      <w:pPr>
        <w:spacing w:after="0" w:line="252" w:lineRule="auto"/>
        <w:contextualSpacing/>
        <w:mirrorIndents/>
        <w:rPr>
          <w:rFonts w:cstheme="minorHAnsi"/>
          <w:sz w:val="24"/>
          <w:szCs w:val="24"/>
        </w:rPr>
      </w:pPr>
    </w:p>
    <w:p w14:paraId="1B655779" w14:textId="77777777" w:rsidR="001E74BF" w:rsidRPr="006C6B3C" w:rsidRDefault="00AB11EE" w:rsidP="002317CC">
      <w:pPr>
        <w:spacing w:after="40" w:line="252" w:lineRule="auto"/>
        <w:mirrorIndents/>
        <w:jc w:val="both"/>
        <w:rPr>
          <w:rFonts w:cstheme="minorHAnsi"/>
          <w:b/>
          <w:sz w:val="24"/>
          <w:szCs w:val="24"/>
        </w:rPr>
      </w:pPr>
      <w:r w:rsidRPr="006C6B3C">
        <w:rPr>
          <w:rFonts w:cstheme="minorHAnsi"/>
          <w:b/>
          <w:sz w:val="24"/>
          <w:szCs w:val="24"/>
        </w:rPr>
        <w:t xml:space="preserve">Tabulka č. </w:t>
      </w:r>
      <w:r w:rsidR="00741170" w:rsidRPr="006C6B3C">
        <w:rPr>
          <w:rFonts w:cstheme="minorHAnsi"/>
          <w:b/>
          <w:sz w:val="24"/>
          <w:szCs w:val="24"/>
        </w:rPr>
        <w:t>9</w:t>
      </w:r>
      <w:r w:rsidRPr="006C6B3C">
        <w:rPr>
          <w:rFonts w:cstheme="minorHAnsi"/>
          <w:b/>
          <w:sz w:val="24"/>
          <w:szCs w:val="24"/>
        </w:rPr>
        <w:t>: Stav mostů na silnicích II. a III. třídy ve Slovenské republice</w:t>
      </w:r>
    </w:p>
    <w:tbl>
      <w:tblPr>
        <w:tblW w:w="8931" w:type="dxa"/>
        <w:tblInd w:w="-10" w:type="dxa"/>
        <w:tblCellMar>
          <w:left w:w="70" w:type="dxa"/>
          <w:right w:w="70" w:type="dxa"/>
        </w:tblCellMar>
        <w:tblLook w:val="04A0" w:firstRow="1" w:lastRow="0" w:firstColumn="1" w:lastColumn="0" w:noHBand="0" w:noVBand="1"/>
      </w:tblPr>
      <w:tblGrid>
        <w:gridCol w:w="960"/>
        <w:gridCol w:w="1613"/>
        <w:gridCol w:w="1538"/>
        <w:gridCol w:w="1276"/>
        <w:gridCol w:w="1701"/>
        <w:gridCol w:w="1843"/>
      </w:tblGrid>
      <w:tr w:rsidR="005061F5" w:rsidRPr="00F71F53" w14:paraId="00235C01" w14:textId="77777777" w:rsidTr="00F71F53">
        <w:trPr>
          <w:trHeight w:val="283"/>
        </w:trPr>
        <w:tc>
          <w:tcPr>
            <w:tcW w:w="960" w:type="dxa"/>
            <w:tcBorders>
              <w:top w:val="single" w:sz="8" w:space="0" w:color="auto"/>
              <w:left w:val="single" w:sz="8" w:space="0" w:color="auto"/>
              <w:bottom w:val="single" w:sz="8" w:space="0" w:color="000000"/>
              <w:right w:val="single" w:sz="4" w:space="0" w:color="auto"/>
            </w:tcBorders>
            <w:shd w:val="clear" w:color="auto" w:fill="DEEAF6" w:themeFill="accent1" w:themeFillTint="33"/>
            <w:vAlign w:val="center"/>
          </w:tcPr>
          <w:p w14:paraId="19D98618" w14:textId="77777777" w:rsidR="001E74BF" w:rsidRPr="00F71F53" w:rsidRDefault="00AB11EE" w:rsidP="00F71F53">
            <w:pPr>
              <w:spacing w:after="0" w:line="252" w:lineRule="auto"/>
              <w:contextualSpacing/>
              <w:mirrorIndents/>
              <w:jc w:val="center"/>
              <w:rPr>
                <w:rFonts w:ascii="Calibri" w:eastAsia="Times New Roman" w:hAnsi="Calibri" w:cs="Calibri"/>
                <w:b/>
                <w:bCs/>
                <w:color w:val="000000"/>
                <w:sz w:val="20"/>
                <w:szCs w:val="20"/>
                <w:lang w:eastAsia="cs-CZ"/>
              </w:rPr>
            </w:pPr>
            <w:r w:rsidRPr="00F71F53">
              <w:rPr>
                <w:rFonts w:ascii="Calibri" w:eastAsia="Times New Roman" w:hAnsi="Calibri" w:cs="Calibri"/>
                <w:b/>
                <w:bCs/>
                <w:color w:val="000000"/>
                <w:sz w:val="20"/>
                <w:szCs w:val="20"/>
                <w:lang w:eastAsia="cs-CZ"/>
              </w:rPr>
              <w:t>Rok</w:t>
            </w:r>
          </w:p>
        </w:tc>
        <w:tc>
          <w:tcPr>
            <w:tcW w:w="16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9F5A0" w14:textId="77777777" w:rsidR="001E74BF" w:rsidRPr="00F71F53" w:rsidRDefault="00AB11EE" w:rsidP="00F71F53">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Celkem mostů</w:t>
            </w:r>
          </w:p>
        </w:tc>
        <w:tc>
          <w:tcPr>
            <w:tcW w:w="153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850C9BA" w14:textId="608CAF07" w:rsidR="001E74BF" w:rsidRPr="00F71F53" w:rsidRDefault="00AB11EE" w:rsidP="00816338">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Stav I</w:t>
            </w:r>
            <w:r w:rsidR="00816338">
              <w:rPr>
                <w:rFonts w:ascii="Calibri" w:eastAsia="Times New Roman" w:hAnsi="Calibri" w:cs="Calibri"/>
                <w:b/>
                <w:color w:val="000000"/>
                <w:sz w:val="20"/>
                <w:szCs w:val="20"/>
                <w:lang w:eastAsia="cs-CZ"/>
              </w:rPr>
              <w:t>–</w:t>
            </w:r>
            <w:r w:rsidRPr="00F71F53">
              <w:rPr>
                <w:rFonts w:ascii="Calibri" w:eastAsia="Times New Roman" w:hAnsi="Calibri" w:cs="Calibri"/>
                <w:b/>
                <w:color w:val="000000"/>
                <w:sz w:val="20"/>
                <w:szCs w:val="20"/>
                <w:lang w:eastAsia="cs-CZ"/>
              </w:rPr>
              <w:t>III</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E57ACCE" w14:textId="77777777" w:rsidR="001E74BF" w:rsidRPr="00F71F53" w:rsidRDefault="00AB11EE" w:rsidP="00F71F53">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Stav IV</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48D1235" w14:textId="10239974" w:rsidR="001E74BF" w:rsidRPr="00F71F53" w:rsidRDefault="00AB11EE" w:rsidP="00816338">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Stav V</w:t>
            </w:r>
            <w:r w:rsidR="00816338">
              <w:rPr>
                <w:rFonts w:ascii="Calibri" w:eastAsia="Times New Roman" w:hAnsi="Calibri" w:cs="Calibri"/>
                <w:b/>
                <w:color w:val="000000"/>
                <w:sz w:val="20"/>
                <w:szCs w:val="20"/>
                <w:lang w:eastAsia="cs-CZ"/>
              </w:rPr>
              <w:t>–</w:t>
            </w:r>
            <w:r w:rsidRPr="00F71F53">
              <w:rPr>
                <w:rFonts w:ascii="Calibri" w:eastAsia="Times New Roman" w:hAnsi="Calibri" w:cs="Calibri"/>
                <w:b/>
                <w:color w:val="000000"/>
                <w:sz w:val="20"/>
                <w:szCs w:val="20"/>
                <w:lang w:eastAsia="cs-CZ"/>
              </w:rPr>
              <w:t>VII</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3005E02" w14:textId="77777777" w:rsidR="001E74BF" w:rsidRPr="00F71F53" w:rsidRDefault="00AB11EE" w:rsidP="00F71F53">
            <w:pPr>
              <w:spacing w:after="0" w:line="252" w:lineRule="auto"/>
              <w:contextualSpacing/>
              <w:mirrorIndents/>
              <w:jc w:val="center"/>
              <w:rPr>
                <w:rFonts w:ascii="Calibri" w:eastAsia="Times New Roman" w:hAnsi="Calibri" w:cs="Calibri"/>
                <w:b/>
                <w:color w:val="000000"/>
                <w:sz w:val="20"/>
                <w:szCs w:val="20"/>
                <w:lang w:eastAsia="cs-CZ"/>
              </w:rPr>
            </w:pPr>
            <w:r w:rsidRPr="00F71F53">
              <w:rPr>
                <w:rFonts w:ascii="Calibri" w:eastAsia="Times New Roman" w:hAnsi="Calibri" w:cs="Calibri"/>
                <w:b/>
                <w:color w:val="000000"/>
                <w:sz w:val="20"/>
                <w:szCs w:val="20"/>
                <w:lang w:eastAsia="cs-CZ"/>
              </w:rPr>
              <w:t>Neurčeno</w:t>
            </w:r>
          </w:p>
        </w:tc>
      </w:tr>
      <w:tr w:rsidR="005061F5" w:rsidRPr="00F71F53" w14:paraId="107B4B33" w14:textId="77777777" w:rsidTr="00F71F53">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78D4DB4" w14:textId="77777777" w:rsidR="001E74BF" w:rsidRPr="00F71F53" w:rsidRDefault="00AB11EE" w:rsidP="00F71F53">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2014</w:t>
            </w:r>
          </w:p>
        </w:tc>
        <w:tc>
          <w:tcPr>
            <w:tcW w:w="1613" w:type="dxa"/>
            <w:tcBorders>
              <w:top w:val="single" w:sz="4" w:space="0" w:color="auto"/>
              <w:left w:val="single" w:sz="4" w:space="0" w:color="auto"/>
              <w:bottom w:val="single" w:sz="4" w:space="0" w:color="auto"/>
              <w:right w:val="single" w:sz="4" w:space="0" w:color="auto"/>
            </w:tcBorders>
            <w:vAlign w:val="center"/>
          </w:tcPr>
          <w:p w14:paraId="32EAED33" w14:textId="77777777" w:rsidR="001E74BF" w:rsidRPr="00F71F53" w:rsidRDefault="00AB11EE" w:rsidP="00F71F53">
            <w:pPr>
              <w:spacing w:after="0" w:line="252" w:lineRule="auto"/>
              <w:ind w:right="515"/>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5</w:t>
            </w:r>
            <w:r w:rsidR="00850BB6" w:rsidRPr="00F71F53">
              <w:rPr>
                <w:rFonts w:ascii="Calibri" w:eastAsia="Times New Roman" w:hAnsi="Calibri" w:cs="Calibri"/>
                <w:bCs/>
                <w:color w:val="000000"/>
                <w:sz w:val="20"/>
                <w:szCs w:val="20"/>
                <w:lang w:eastAsia="cs-CZ"/>
              </w:rPr>
              <w:t>398</w:t>
            </w:r>
          </w:p>
        </w:tc>
        <w:tc>
          <w:tcPr>
            <w:tcW w:w="153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99A9A96"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31</w:t>
            </w:r>
            <w:r w:rsidR="00850BB6" w:rsidRPr="00F71F53">
              <w:rPr>
                <w:rFonts w:ascii="Calibri" w:eastAsia="Times New Roman" w:hAnsi="Calibri" w:cs="Calibri"/>
                <w:color w:val="000000"/>
                <w:sz w:val="20"/>
                <w:szCs w:val="20"/>
                <w:lang w:eastAsia="cs-CZ"/>
              </w:rPr>
              <w:t>1</w:t>
            </w:r>
            <w:r w:rsidRPr="00F71F53">
              <w:rPr>
                <w:rFonts w:ascii="Calibri" w:eastAsia="Times New Roman" w:hAnsi="Calibri" w:cs="Calibri"/>
                <w:color w:val="000000"/>
                <w:sz w:val="20"/>
                <w:szCs w:val="20"/>
                <w:lang w:eastAsia="cs-CZ"/>
              </w:rPr>
              <w:t>4</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3B295D43"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17</w:t>
            </w:r>
            <w:r w:rsidR="00850BB6" w:rsidRPr="00F71F53">
              <w:rPr>
                <w:rFonts w:ascii="Calibri" w:eastAsia="Times New Roman" w:hAnsi="Calibri" w:cs="Calibri"/>
                <w:color w:val="000000"/>
                <w:sz w:val="20"/>
                <w:szCs w:val="20"/>
                <w:lang w:eastAsia="cs-CZ"/>
              </w:rPr>
              <w:t>43</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3CEB950D" w14:textId="77777777" w:rsidR="001E74BF" w:rsidRPr="00F71F53" w:rsidRDefault="00AB11EE" w:rsidP="00F71F53">
            <w:pPr>
              <w:spacing w:after="0" w:line="252" w:lineRule="auto"/>
              <w:ind w:right="220"/>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5</w:t>
            </w:r>
            <w:r w:rsidR="00850BB6" w:rsidRPr="00F71F53">
              <w:rPr>
                <w:rFonts w:ascii="Calibri" w:eastAsia="Times New Roman" w:hAnsi="Calibri" w:cs="Calibri"/>
                <w:color w:val="000000"/>
                <w:sz w:val="20"/>
                <w:szCs w:val="20"/>
                <w:lang w:eastAsia="cs-CZ"/>
              </w:rPr>
              <w:t>20</w:t>
            </w:r>
            <w:r w:rsidRPr="00F71F53">
              <w:rPr>
                <w:rFonts w:ascii="Calibri" w:eastAsia="Times New Roman" w:hAnsi="Calibri" w:cs="Calibri"/>
                <w:color w:val="000000"/>
                <w:sz w:val="20"/>
                <w:szCs w:val="20"/>
                <w:lang w:eastAsia="cs-CZ"/>
              </w:rPr>
              <w:t xml:space="preserve"> (9,</w:t>
            </w:r>
            <w:r w:rsidR="00850BB6" w:rsidRPr="00F71F53">
              <w:rPr>
                <w:rFonts w:ascii="Calibri" w:eastAsia="Times New Roman" w:hAnsi="Calibri" w:cs="Calibri"/>
                <w:color w:val="000000"/>
                <w:sz w:val="20"/>
                <w:szCs w:val="20"/>
                <w:lang w:eastAsia="cs-CZ"/>
              </w:rPr>
              <w:t>6</w:t>
            </w:r>
            <w:r w:rsidRPr="00F71F53">
              <w:rPr>
                <w:rFonts w:ascii="Calibri" w:eastAsia="Times New Roman" w:hAnsi="Calibri" w:cs="Calibri"/>
                <w:color w:val="000000"/>
                <w:sz w:val="20"/>
                <w:szCs w:val="20"/>
                <w:lang w:eastAsia="cs-CZ"/>
              </w:rPr>
              <w:t xml:space="preserve"> %)</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14:paraId="34C1F907"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21</w:t>
            </w:r>
          </w:p>
        </w:tc>
      </w:tr>
      <w:tr w:rsidR="005061F5" w:rsidRPr="00F71F53" w14:paraId="530DC2CC" w14:textId="77777777" w:rsidTr="00F71F53">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500AC35" w14:textId="77777777" w:rsidR="001E74BF" w:rsidRPr="00F71F53" w:rsidRDefault="00AB11EE" w:rsidP="00F71F53">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2015</w:t>
            </w:r>
          </w:p>
        </w:tc>
        <w:tc>
          <w:tcPr>
            <w:tcW w:w="1613" w:type="dxa"/>
            <w:tcBorders>
              <w:top w:val="single" w:sz="4" w:space="0" w:color="auto"/>
              <w:left w:val="single" w:sz="4" w:space="0" w:color="auto"/>
              <w:bottom w:val="single" w:sz="4" w:space="0" w:color="auto"/>
              <w:right w:val="single" w:sz="4" w:space="0" w:color="auto"/>
            </w:tcBorders>
            <w:vAlign w:val="center"/>
          </w:tcPr>
          <w:p w14:paraId="65DB4E6F" w14:textId="77777777" w:rsidR="001E74BF" w:rsidRPr="00F71F53" w:rsidRDefault="00AB11EE" w:rsidP="00F71F53">
            <w:pPr>
              <w:spacing w:after="0" w:line="252" w:lineRule="auto"/>
              <w:ind w:right="515"/>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5</w:t>
            </w:r>
            <w:r w:rsidR="00850BB6" w:rsidRPr="00F71F53">
              <w:rPr>
                <w:rFonts w:ascii="Calibri" w:eastAsia="Times New Roman" w:hAnsi="Calibri" w:cs="Calibri"/>
                <w:bCs/>
                <w:color w:val="000000"/>
                <w:sz w:val="20"/>
                <w:szCs w:val="20"/>
                <w:lang w:eastAsia="cs-CZ"/>
              </w:rPr>
              <w:t>402</w:t>
            </w:r>
          </w:p>
        </w:tc>
        <w:tc>
          <w:tcPr>
            <w:tcW w:w="1538" w:type="dxa"/>
            <w:tcBorders>
              <w:top w:val="nil"/>
              <w:left w:val="single" w:sz="4" w:space="0" w:color="auto"/>
              <w:bottom w:val="single" w:sz="8" w:space="0" w:color="auto"/>
              <w:right w:val="single" w:sz="8" w:space="0" w:color="auto"/>
            </w:tcBorders>
            <w:shd w:val="clear" w:color="auto" w:fill="auto"/>
            <w:noWrap/>
            <w:vAlign w:val="center"/>
            <w:hideMark/>
          </w:tcPr>
          <w:p w14:paraId="295CE8B8"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w:t>
            </w:r>
            <w:r w:rsidR="00850BB6" w:rsidRPr="00F71F53">
              <w:rPr>
                <w:rFonts w:ascii="Calibri" w:eastAsia="Times New Roman" w:hAnsi="Calibri" w:cs="Calibri"/>
                <w:color w:val="000000"/>
                <w:sz w:val="20"/>
                <w:szCs w:val="20"/>
                <w:lang w:eastAsia="cs-CZ"/>
              </w:rPr>
              <w:t>883</w:t>
            </w:r>
          </w:p>
        </w:tc>
        <w:tc>
          <w:tcPr>
            <w:tcW w:w="1276" w:type="dxa"/>
            <w:tcBorders>
              <w:top w:val="nil"/>
              <w:left w:val="nil"/>
              <w:bottom w:val="single" w:sz="8" w:space="0" w:color="auto"/>
              <w:right w:val="single" w:sz="8" w:space="0" w:color="auto"/>
            </w:tcBorders>
            <w:shd w:val="clear" w:color="auto" w:fill="auto"/>
            <w:noWrap/>
            <w:vAlign w:val="center"/>
            <w:hideMark/>
          </w:tcPr>
          <w:p w14:paraId="6C58A000"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19</w:t>
            </w:r>
            <w:r w:rsidR="00850BB6" w:rsidRPr="00F71F53">
              <w:rPr>
                <w:rFonts w:ascii="Calibri" w:eastAsia="Times New Roman" w:hAnsi="Calibri" w:cs="Calibri"/>
                <w:color w:val="000000"/>
                <w:sz w:val="20"/>
                <w:szCs w:val="20"/>
                <w:lang w:eastAsia="cs-CZ"/>
              </w:rPr>
              <w:t>43</w:t>
            </w:r>
          </w:p>
        </w:tc>
        <w:tc>
          <w:tcPr>
            <w:tcW w:w="1701" w:type="dxa"/>
            <w:tcBorders>
              <w:top w:val="nil"/>
              <w:left w:val="nil"/>
              <w:bottom w:val="single" w:sz="8" w:space="0" w:color="auto"/>
              <w:right w:val="single" w:sz="8" w:space="0" w:color="auto"/>
            </w:tcBorders>
            <w:shd w:val="clear" w:color="auto" w:fill="auto"/>
            <w:noWrap/>
            <w:vAlign w:val="center"/>
            <w:hideMark/>
          </w:tcPr>
          <w:p w14:paraId="1EFF12F1" w14:textId="77777777" w:rsidR="001E74BF" w:rsidRPr="00F71F53" w:rsidRDefault="00AB11EE" w:rsidP="00F71F53">
            <w:pPr>
              <w:spacing w:after="0" w:line="252" w:lineRule="auto"/>
              <w:ind w:right="220"/>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5</w:t>
            </w:r>
            <w:r w:rsidR="00850BB6" w:rsidRPr="00F71F53">
              <w:rPr>
                <w:rFonts w:ascii="Calibri" w:eastAsia="Times New Roman" w:hAnsi="Calibri" w:cs="Calibri"/>
                <w:color w:val="000000"/>
                <w:sz w:val="20"/>
                <w:szCs w:val="20"/>
                <w:lang w:eastAsia="cs-CZ"/>
              </w:rPr>
              <w:t>54</w:t>
            </w:r>
            <w:r w:rsidRPr="00F71F53">
              <w:rPr>
                <w:rFonts w:ascii="Calibri" w:eastAsia="Times New Roman" w:hAnsi="Calibri" w:cs="Calibri"/>
                <w:color w:val="000000"/>
                <w:sz w:val="20"/>
                <w:szCs w:val="20"/>
                <w:lang w:eastAsia="cs-CZ"/>
              </w:rPr>
              <w:t xml:space="preserve"> (10,</w:t>
            </w:r>
            <w:r w:rsidR="00850BB6" w:rsidRPr="00F71F53">
              <w:rPr>
                <w:rFonts w:ascii="Calibri" w:eastAsia="Times New Roman" w:hAnsi="Calibri" w:cs="Calibri"/>
                <w:color w:val="000000"/>
                <w:sz w:val="20"/>
                <w:szCs w:val="20"/>
                <w:lang w:eastAsia="cs-CZ"/>
              </w:rPr>
              <w:t>3</w:t>
            </w:r>
            <w:r w:rsidRPr="00F71F53">
              <w:rPr>
                <w:rFonts w:ascii="Calibri" w:eastAsia="Times New Roman" w:hAnsi="Calibri" w:cs="Calibri"/>
                <w:color w:val="000000"/>
                <w:sz w:val="20"/>
                <w:szCs w:val="20"/>
                <w:lang w:eastAsia="cs-CZ"/>
              </w:rPr>
              <w:t xml:space="preserve"> %)</w:t>
            </w:r>
          </w:p>
        </w:tc>
        <w:tc>
          <w:tcPr>
            <w:tcW w:w="1843" w:type="dxa"/>
            <w:tcBorders>
              <w:top w:val="nil"/>
              <w:left w:val="nil"/>
              <w:bottom w:val="single" w:sz="8" w:space="0" w:color="auto"/>
              <w:right w:val="single" w:sz="8" w:space="0" w:color="auto"/>
            </w:tcBorders>
            <w:shd w:val="clear" w:color="auto" w:fill="auto"/>
            <w:noWrap/>
            <w:vAlign w:val="center"/>
            <w:hideMark/>
          </w:tcPr>
          <w:p w14:paraId="3A86739B"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22</w:t>
            </w:r>
          </w:p>
        </w:tc>
      </w:tr>
      <w:tr w:rsidR="005061F5" w:rsidRPr="00F71F53" w14:paraId="508695AA" w14:textId="77777777" w:rsidTr="00F71F53">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51F6DC82" w14:textId="77777777" w:rsidR="001E74BF" w:rsidRPr="00F71F53" w:rsidRDefault="00AB11EE" w:rsidP="00F71F53">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2016</w:t>
            </w:r>
          </w:p>
        </w:tc>
        <w:tc>
          <w:tcPr>
            <w:tcW w:w="1613" w:type="dxa"/>
            <w:tcBorders>
              <w:top w:val="single" w:sz="4" w:space="0" w:color="auto"/>
              <w:left w:val="single" w:sz="4" w:space="0" w:color="auto"/>
              <w:bottom w:val="single" w:sz="4" w:space="0" w:color="auto"/>
              <w:right w:val="single" w:sz="4" w:space="0" w:color="auto"/>
            </w:tcBorders>
            <w:vAlign w:val="center"/>
          </w:tcPr>
          <w:p w14:paraId="06763D40" w14:textId="77777777" w:rsidR="001E74BF" w:rsidRPr="00F71F53" w:rsidRDefault="00AB11EE" w:rsidP="00F71F53">
            <w:pPr>
              <w:spacing w:after="0" w:line="252" w:lineRule="auto"/>
              <w:ind w:right="515"/>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5</w:t>
            </w:r>
            <w:r w:rsidR="00850BB6" w:rsidRPr="00F71F53">
              <w:rPr>
                <w:rFonts w:ascii="Calibri" w:eastAsia="Times New Roman" w:hAnsi="Calibri" w:cs="Calibri"/>
                <w:bCs/>
                <w:color w:val="000000"/>
                <w:sz w:val="20"/>
                <w:szCs w:val="20"/>
                <w:lang w:eastAsia="cs-CZ"/>
              </w:rPr>
              <w:t>395</w:t>
            </w:r>
          </w:p>
        </w:tc>
        <w:tc>
          <w:tcPr>
            <w:tcW w:w="1538" w:type="dxa"/>
            <w:tcBorders>
              <w:top w:val="nil"/>
              <w:left w:val="single" w:sz="4" w:space="0" w:color="auto"/>
              <w:bottom w:val="single" w:sz="8" w:space="0" w:color="auto"/>
              <w:right w:val="single" w:sz="8" w:space="0" w:color="auto"/>
            </w:tcBorders>
            <w:shd w:val="clear" w:color="auto" w:fill="auto"/>
            <w:noWrap/>
            <w:vAlign w:val="center"/>
            <w:hideMark/>
          </w:tcPr>
          <w:p w14:paraId="01186173"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27</w:t>
            </w:r>
            <w:r w:rsidR="00850BB6" w:rsidRPr="00F71F53">
              <w:rPr>
                <w:rFonts w:ascii="Calibri" w:eastAsia="Times New Roman" w:hAnsi="Calibri" w:cs="Calibri"/>
                <w:color w:val="000000"/>
                <w:sz w:val="20"/>
                <w:szCs w:val="20"/>
                <w:lang w:eastAsia="cs-CZ"/>
              </w:rPr>
              <w:t>2</w:t>
            </w:r>
            <w:r w:rsidRPr="00F71F53">
              <w:rPr>
                <w:rFonts w:ascii="Calibri" w:eastAsia="Times New Roman" w:hAnsi="Calibri" w:cs="Calibri"/>
                <w:color w:val="000000"/>
                <w:sz w:val="20"/>
                <w:szCs w:val="20"/>
                <w:lang w:eastAsia="cs-CZ"/>
              </w:rPr>
              <w:t>7</w:t>
            </w:r>
          </w:p>
        </w:tc>
        <w:tc>
          <w:tcPr>
            <w:tcW w:w="1276" w:type="dxa"/>
            <w:tcBorders>
              <w:top w:val="nil"/>
              <w:left w:val="nil"/>
              <w:bottom w:val="single" w:sz="8" w:space="0" w:color="auto"/>
              <w:right w:val="single" w:sz="8" w:space="0" w:color="auto"/>
            </w:tcBorders>
            <w:shd w:val="clear" w:color="auto" w:fill="auto"/>
            <w:noWrap/>
            <w:vAlign w:val="center"/>
            <w:hideMark/>
          </w:tcPr>
          <w:p w14:paraId="1F5F17CD"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w:t>
            </w:r>
            <w:r w:rsidR="00850BB6" w:rsidRPr="00F71F53">
              <w:rPr>
                <w:rFonts w:ascii="Calibri" w:eastAsia="Times New Roman" w:hAnsi="Calibri" w:cs="Calibri"/>
                <w:color w:val="000000"/>
                <w:sz w:val="20"/>
                <w:szCs w:val="20"/>
                <w:lang w:eastAsia="cs-CZ"/>
              </w:rPr>
              <w:t>76</w:t>
            </w:r>
          </w:p>
        </w:tc>
        <w:tc>
          <w:tcPr>
            <w:tcW w:w="1701" w:type="dxa"/>
            <w:tcBorders>
              <w:top w:val="nil"/>
              <w:left w:val="nil"/>
              <w:bottom w:val="single" w:sz="8" w:space="0" w:color="auto"/>
              <w:right w:val="single" w:sz="8" w:space="0" w:color="auto"/>
            </w:tcBorders>
            <w:shd w:val="clear" w:color="auto" w:fill="auto"/>
            <w:noWrap/>
            <w:vAlign w:val="center"/>
            <w:hideMark/>
          </w:tcPr>
          <w:p w14:paraId="1E20CE98" w14:textId="77777777" w:rsidR="001E74BF" w:rsidRPr="00F71F53" w:rsidRDefault="00AB11EE" w:rsidP="00F71F53">
            <w:pPr>
              <w:spacing w:after="0" w:line="252" w:lineRule="auto"/>
              <w:ind w:right="220"/>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5</w:t>
            </w:r>
            <w:r w:rsidR="00850BB6" w:rsidRPr="00F71F53">
              <w:rPr>
                <w:rFonts w:ascii="Calibri" w:eastAsia="Times New Roman" w:hAnsi="Calibri" w:cs="Calibri"/>
                <w:color w:val="000000"/>
                <w:sz w:val="20"/>
                <w:szCs w:val="20"/>
                <w:lang w:eastAsia="cs-CZ"/>
              </w:rPr>
              <w:t>73</w:t>
            </w:r>
            <w:r w:rsidRPr="00F71F53">
              <w:rPr>
                <w:rFonts w:ascii="Calibri" w:eastAsia="Times New Roman" w:hAnsi="Calibri" w:cs="Calibri"/>
                <w:color w:val="000000"/>
                <w:sz w:val="20"/>
                <w:szCs w:val="20"/>
                <w:lang w:eastAsia="cs-CZ"/>
              </w:rPr>
              <w:t xml:space="preserve"> (10,</w:t>
            </w:r>
            <w:r w:rsidR="00850BB6" w:rsidRPr="00F71F53">
              <w:rPr>
                <w:rFonts w:ascii="Calibri" w:eastAsia="Times New Roman" w:hAnsi="Calibri" w:cs="Calibri"/>
                <w:color w:val="000000"/>
                <w:sz w:val="20"/>
                <w:szCs w:val="20"/>
                <w:lang w:eastAsia="cs-CZ"/>
              </w:rPr>
              <w:t>6</w:t>
            </w:r>
            <w:r w:rsidRPr="00F71F53">
              <w:rPr>
                <w:rFonts w:ascii="Calibri" w:eastAsia="Times New Roman" w:hAnsi="Calibri" w:cs="Calibri"/>
                <w:color w:val="000000"/>
                <w:sz w:val="20"/>
                <w:szCs w:val="20"/>
                <w:lang w:eastAsia="cs-CZ"/>
              </w:rPr>
              <w:t xml:space="preserve"> %)</w:t>
            </w:r>
          </w:p>
        </w:tc>
        <w:tc>
          <w:tcPr>
            <w:tcW w:w="1843" w:type="dxa"/>
            <w:tcBorders>
              <w:top w:val="nil"/>
              <w:left w:val="nil"/>
              <w:bottom w:val="single" w:sz="8" w:space="0" w:color="auto"/>
              <w:right w:val="single" w:sz="8" w:space="0" w:color="auto"/>
            </w:tcBorders>
            <w:shd w:val="clear" w:color="auto" w:fill="auto"/>
            <w:noWrap/>
            <w:vAlign w:val="center"/>
            <w:hideMark/>
          </w:tcPr>
          <w:p w14:paraId="6BA26842"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19</w:t>
            </w:r>
          </w:p>
        </w:tc>
      </w:tr>
      <w:tr w:rsidR="005061F5" w:rsidRPr="00F71F53" w14:paraId="55DA03E3" w14:textId="77777777" w:rsidTr="00F71F53">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5628695B" w14:textId="77777777" w:rsidR="001E74BF" w:rsidRPr="00F71F53" w:rsidRDefault="00AB11EE" w:rsidP="00F71F53">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2017</w:t>
            </w:r>
          </w:p>
        </w:tc>
        <w:tc>
          <w:tcPr>
            <w:tcW w:w="1613" w:type="dxa"/>
            <w:tcBorders>
              <w:top w:val="single" w:sz="4" w:space="0" w:color="auto"/>
              <w:left w:val="single" w:sz="4" w:space="0" w:color="auto"/>
              <w:bottom w:val="single" w:sz="4" w:space="0" w:color="auto"/>
              <w:right w:val="single" w:sz="4" w:space="0" w:color="auto"/>
            </w:tcBorders>
            <w:vAlign w:val="center"/>
          </w:tcPr>
          <w:p w14:paraId="675EB6A7" w14:textId="77777777" w:rsidR="001E74BF" w:rsidRPr="00F71F53" w:rsidRDefault="00AB11EE" w:rsidP="00F71F53">
            <w:pPr>
              <w:spacing w:after="0" w:line="252" w:lineRule="auto"/>
              <w:ind w:right="515"/>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5</w:t>
            </w:r>
            <w:r w:rsidR="00850BB6" w:rsidRPr="00F71F53">
              <w:rPr>
                <w:rFonts w:ascii="Calibri" w:eastAsia="Times New Roman" w:hAnsi="Calibri" w:cs="Calibri"/>
                <w:bCs/>
                <w:color w:val="000000"/>
                <w:sz w:val="20"/>
                <w:szCs w:val="20"/>
                <w:lang w:eastAsia="cs-CZ"/>
              </w:rPr>
              <w:t>405</w:t>
            </w:r>
          </w:p>
        </w:tc>
        <w:tc>
          <w:tcPr>
            <w:tcW w:w="1538" w:type="dxa"/>
            <w:tcBorders>
              <w:top w:val="nil"/>
              <w:left w:val="single" w:sz="4" w:space="0" w:color="auto"/>
              <w:bottom w:val="single" w:sz="8" w:space="0" w:color="auto"/>
              <w:right w:val="single" w:sz="8" w:space="0" w:color="auto"/>
            </w:tcBorders>
            <w:shd w:val="clear" w:color="auto" w:fill="auto"/>
            <w:noWrap/>
            <w:vAlign w:val="center"/>
            <w:hideMark/>
          </w:tcPr>
          <w:p w14:paraId="37920267"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w:t>
            </w:r>
            <w:r w:rsidR="00850BB6" w:rsidRPr="00F71F53">
              <w:rPr>
                <w:rFonts w:ascii="Calibri" w:eastAsia="Times New Roman" w:hAnsi="Calibri" w:cs="Calibri"/>
                <w:color w:val="000000"/>
                <w:sz w:val="20"/>
                <w:szCs w:val="20"/>
                <w:lang w:eastAsia="cs-CZ"/>
              </w:rPr>
              <w:t>641</w:t>
            </w:r>
          </w:p>
        </w:tc>
        <w:tc>
          <w:tcPr>
            <w:tcW w:w="1276" w:type="dxa"/>
            <w:tcBorders>
              <w:top w:val="nil"/>
              <w:left w:val="nil"/>
              <w:bottom w:val="single" w:sz="8" w:space="0" w:color="auto"/>
              <w:right w:val="single" w:sz="8" w:space="0" w:color="auto"/>
            </w:tcBorders>
            <w:shd w:val="clear" w:color="auto" w:fill="auto"/>
            <w:noWrap/>
            <w:vAlign w:val="center"/>
            <w:hideMark/>
          </w:tcPr>
          <w:p w14:paraId="77730C2C"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21</w:t>
            </w:r>
            <w:r w:rsidR="00850BB6" w:rsidRPr="00F71F53">
              <w:rPr>
                <w:rFonts w:ascii="Calibri" w:eastAsia="Times New Roman" w:hAnsi="Calibri" w:cs="Calibri"/>
                <w:color w:val="000000"/>
                <w:sz w:val="20"/>
                <w:szCs w:val="20"/>
                <w:lang w:eastAsia="cs-CZ"/>
              </w:rPr>
              <w:t>02</w:t>
            </w:r>
          </w:p>
        </w:tc>
        <w:tc>
          <w:tcPr>
            <w:tcW w:w="1701" w:type="dxa"/>
            <w:tcBorders>
              <w:top w:val="nil"/>
              <w:left w:val="nil"/>
              <w:bottom w:val="single" w:sz="8" w:space="0" w:color="auto"/>
              <w:right w:val="single" w:sz="8" w:space="0" w:color="auto"/>
            </w:tcBorders>
            <w:shd w:val="clear" w:color="auto" w:fill="auto"/>
            <w:noWrap/>
            <w:vAlign w:val="center"/>
            <w:hideMark/>
          </w:tcPr>
          <w:p w14:paraId="13A6DD43" w14:textId="77777777" w:rsidR="001E74BF" w:rsidRPr="00F71F53" w:rsidRDefault="00AB11EE" w:rsidP="00F71F53">
            <w:pPr>
              <w:spacing w:after="0" w:line="252" w:lineRule="auto"/>
              <w:ind w:right="220"/>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6</w:t>
            </w:r>
            <w:r w:rsidR="00850BB6" w:rsidRPr="00F71F53">
              <w:rPr>
                <w:rFonts w:ascii="Calibri" w:eastAsia="Times New Roman" w:hAnsi="Calibri" w:cs="Calibri"/>
                <w:color w:val="000000"/>
                <w:sz w:val="20"/>
                <w:szCs w:val="20"/>
                <w:lang w:eastAsia="cs-CZ"/>
              </w:rPr>
              <w:t>33</w:t>
            </w:r>
            <w:r w:rsidRPr="00F71F53">
              <w:rPr>
                <w:rFonts w:ascii="Calibri" w:eastAsia="Times New Roman" w:hAnsi="Calibri" w:cs="Calibri"/>
                <w:color w:val="000000"/>
                <w:sz w:val="20"/>
                <w:szCs w:val="20"/>
                <w:lang w:eastAsia="cs-CZ"/>
              </w:rPr>
              <w:t xml:space="preserve"> (11,</w:t>
            </w:r>
            <w:r w:rsidR="00850BB6" w:rsidRPr="00F71F53">
              <w:rPr>
                <w:rFonts w:ascii="Calibri" w:eastAsia="Times New Roman" w:hAnsi="Calibri" w:cs="Calibri"/>
                <w:color w:val="000000"/>
                <w:sz w:val="20"/>
                <w:szCs w:val="20"/>
                <w:lang w:eastAsia="cs-CZ"/>
              </w:rPr>
              <w:t>7</w:t>
            </w:r>
            <w:r w:rsidRPr="00F71F53">
              <w:rPr>
                <w:rFonts w:ascii="Calibri" w:eastAsia="Times New Roman" w:hAnsi="Calibri" w:cs="Calibri"/>
                <w:color w:val="000000"/>
                <w:sz w:val="20"/>
                <w:szCs w:val="20"/>
                <w:lang w:eastAsia="cs-CZ"/>
              </w:rPr>
              <w:t xml:space="preserve"> %)</w:t>
            </w:r>
          </w:p>
        </w:tc>
        <w:tc>
          <w:tcPr>
            <w:tcW w:w="1843" w:type="dxa"/>
            <w:tcBorders>
              <w:top w:val="nil"/>
              <w:left w:val="nil"/>
              <w:bottom w:val="single" w:sz="8" w:space="0" w:color="auto"/>
              <w:right w:val="single" w:sz="8" w:space="0" w:color="auto"/>
            </w:tcBorders>
            <w:shd w:val="clear" w:color="auto" w:fill="auto"/>
            <w:noWrap/>
            <w:vAlign w:val="center"/>
            <w:hideMark/>
          </w:tcPr>
          <w:p w14:paraId="03830EC3"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29</w:t>
            </w:r>
          </w:p>
        </w:tc>
      </w:tr>
      <w:tr w:rsidR="005061F5" w:rsidRPr="00F71F53" w14:paraId="75528C6F" w14:textId="77777777" w:rsidTr="00F71F53">
        <w:trPr>
          <w:trHeight w:val="283"/>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7D40C62" w14:textId="77777777" w:rsidR="001E74BF" w:rsidRPr="00F71F53" w:rsidRDefault="00AB11EE" w:rsidP="00F71F53">
            <w:pPr>
              <w:spacing w:after="0" w:line="252" w:lineRule="auto"/>
              <w:contextualSpacing/>
              <w:mirrorIndents/>
              <w:jc w:val="center"/>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2018</w:t>
            </w:r>
          </w:p>
        </w:tc>
        <w:tc>
          <w:tcPr>
            <w:tcW w:w="1613" w:type="dxa"/>
            <w:tcBorders>
              <w:top w:val="single" w:sz="4" w:space="0" w:color="auto"/>
              <w:left w:val="single" w:sz="4" w:space="0" w:color="auto"/>
              <w:bottom w:val="single" w:sz="4" w:space="0" w:color="auto"/>
              <w:right w:val="single" w:sz="4" w:space="0" w:color="auto"/>
            </w:tcBorders>
            <w:vAlign w:val="center"/>
          </w:tcPr>
          <w:p w14:paraId="0CEBDB2E" w14:textId="77777777" w:rsidR="001E74BF" w:rsidRPr="00F71F53" w:rsidRDefault="00AB11EE" w:rsidP="00F71F53">
            <w:pPr>
              <w:spacing w:after="0" w:line="252" w:lineRule="auto"/>
              <w:ind w:right="515"/>
              <w:contextualSpacing/>
              <w:mirrorIndents/>
              <w:jc w:val="right"/>
              <w:rPr>
                <w:rFonts w:ascii="Calibri" w:eastAsia="Times New Roman" w:hAnsi="Calibri" w:cs="Calibri"/>
                <w:bCs/>
                <w:color w:val="000000"/>
                <w:sz w:val="20"/>
                <w:szCs w:val="20"/>
                <w:lang w:eastAsia="cs-CZ"/>
              </w:rPr>
            </w:pPr>
            <w:r w:rsidRPr="00F71F53">
              <w:rPr>
                <w:rFonts w:ascii="Calibri" w:eastAsia="Times New Roman" w:hAnsi="Calibri" w:cs="Calibri"/>
                <w:bCs/>
                <w:color w:val="000000"/>
                <w:sz w:val="20"/>
                <w:szCs w:val="20"/>
                <w:lang w:eastAsia="cs-CZ"/>
              </w:rPr>
              <w:t>5</w:t>
            </w:r>
            <w:r w:rsidR="00850BB6" w:rsidRPr="00F71F53">
              <w:rPr>
                <w:rFonts w:ascii="Calibri" w:eastAsia="Times New Roman" w:hAnsi="Calibri" w:cs="Calibri"/>
                <w:bCs/>
                <w:color w:val="000000"/>
                <w:sz w:val="20"/>
                <w:szCs w:val="20"/>
                <w:lang w:eastAsia="cs-CZ"/>
              </w:rPr>
              <w:t>393</w:t>
            </w:r>
          </w:p>
        </w:tc>
        <w:tc>
          <w:tcPr>
            <w:tcW w:w="1538" w:type="dxa"/>
            <w:tcBorders>
              <w:top w:val="nil"/>
              <w:left w:val="single" w:sz="4" w:space="0" w:color="auto"/>
              <w:bottom w:val="single" w:sz="8" w:space="0" w:color="auto"/>
              <w:right w:val="single" w:sz="8" w:space="0" w:color="auto"/>
            </w:tcBorders>
            <w:shd w:val="clear" w:color="auto" w:fill="auto"/>
            <w:noWrap/>
            <w:vAlign w:val="center"/>
            <w:hideMark/>
          </w:tcPr>
          <w:p w14:paraId="4F442371"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w:t>
            </w:r>
            <w:r w:rsidR="00850BB6" w:rsidRPr="00F71F53">
              <w:rPr>
                <w:rFonts w:ascii="Calibri" w:eastAsia="Times New Roman" w:hAnsi="Calibri" w:cs="Calibri"/>
                <w:color w:val="000000"/>
                <w:sz w:val="20"/>
                <w:szCs w:val="20"/>
                <w:lang w:eastAsia="cs-CZ"/>
              </w:rPr>
              <w:t>494</w:t>
            </w:r>
          </w:p>
        </w:tc>
        <w:tc>
          <w:tcPr>
            <w:tcW w:w="1276" w:type="dxa"/>
            <w:tcBorders>
              <w:top w:val="nil"/>
              <w:left w:val="nil"/>
              <w:bottom w:val="single" w:sz="8" w:space="0" w:color="auto"/>
              <w:right w:val="single" w:sz="8" w:space="0" w:color="auto"/>
            </w:tcBorders>
            <w:shd w:val="clear" w:color="auto" w:fill="auto"/>
            <w:noWrap/>
            <w:vAlign w:val="center"/>
            <w:hideMark/>
          </w:tcPr>
          <w:p w14:paraId="04107494"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21</w:t>
            </w:r>
            <w:r w:rsidR="00850BB6" w:rsidRPr="00F71F53">
              <w:rPr>
                <w:rFonts w:ascii="Calibri" w:eastAsia="Times New Roman" w:hAnsi="Calibri" w:cs="Calibri"/>
                <w:color w:val="000000"/>
                <w:sz w:val="20"/>
                <w:szCs w:val="20"/>
                <w:lang w:eastAsia="cs-CZ"/>
              </w:rPr>
              <w:t>58</w:t>
            </w:r>
          </w:p>
        </w:tc>
        <w:tc>
          <w:tcPr>
            <w:tcW w:w="1701" w:type="dxa"/>
            <w:tcBorders>
              <w:top w:val="nil"/>
              <w:left w:val="nil"/>
              <w:bottom w:val="single" w:sz="8" w:space="0" w:color="auto"/>
              <w:right w:val="single" w:sz="8" w:space="0" w:color="auto"/>
            </w:tcBorders>
            <w:shd w:val="clear" w:color="auto" w:fill="auto"/>
            <w:noWrap/>
            <w:vAlign w:val="center"/>
            <w:hideMark/>
          </w:tcPr>
          <w:p w14:paraId="06551308" w14:textId="77777777" w:rsidR="001E74BF" w:rsidRPr="00F71F53" w:rsidRDefault="00AB11EE" w:rsidP="00F71F53">
            <w:pPr>
              <w:spacing w:after="0" w:line="252" w:lineRule="auto"/>
              <w:ind w:right="220"/>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7</w:t>
            </w:r>
            <w:r w:rsidR="00850BB6" w:rsidRPr="00F71F53">
              <w:rPr>
                <w:rFonts w:ascii="Calibri" w:eastAsia="Times New Roman" w:hAnsi="Calibri" w:cs="Calibri"/>
                <w:color w:val="000000"/>
                <w:sz w:val="20"/>
                <w:szCs w:val="20"/>
                <w:lang w:eastAsia="cs-CZ"/>
              </w:rPr>
              <w:t>26</w:t>
            </w:r>
            <w:r w:rsidRPr="00F71F53">
              <w:rPr>
                <w:rFonts w:ascii="Calibri" w:eastAsia="Times New Roman" w:hAnsi="Calibri" w:cs="Calibri"/>
                <w:color w:val="000000"/>
                <w:sz w:val="20"/>
                <w:szCs w:val="20"/>
                <w:lang w:eastAsia="cs-CZ"/>
              </w:rPr>
              <w:t xml:space="preserve"> (13,</w:t>
            </w:r>
            <w:r w:rsidR="00850BB6" w:rsidRPr="00F71F53">
              <w:rPr>
                <w:rFonts w:ascii="Calibri" w:eastAsia="Times New Roman" w:hAnsi="Calibri" w:cs="Calibri"/>
                <w:color w:val="000000"/>
                <w:sz w:val="20"/>
                <w:szCs w:val="20"/>
                <w:lang w:eastAsia="cs-CZ"/>
              </w:rPr>
              <w:t>5</w:t>
            </w:r>
            <w:r w:rsidRPr="00F71F53">
              <w:rPr>
                <w:rFonts w:ascii="Calibri" w:eastAsia="Times New Roman" w:hAnsi="Calibri" w:cs="Calibri"/>
                <w:color w:val="000000"/>
                <w:sz w:val="20"/>
                <w:szCs w:val="20"/>
                <w:lang w:eastAsia="cs-CZ"/>
              </w:rPr>
              <w:t xml:space="preserve"> %)</w:t>
            </w:r>
          </w:p>
        </w:tc>
        <w:tc>
          <w:tcPr>
            <w:tcW w:w="1843" w:type="dxa"/>
            <w:tcBorders>
              <w:top w:val="nil"/>
              <w:left w:val="nil"/>
              <w:bottom w:val="single" w:sz="8" w:space="0" w:color="auto"/>
              <w:right w:val="single" w:sz="8" w:space="0" w:color="auto"/>
            </w:tcBorders>
            <w:shd w:val="clear" w:color="auto" w:fill="auto"/>
            <w:noWrap/>
            <w:vAlign w:val="center"/>
            <w:hideMark/>
          </w:tcPr>
          <w:p w14:paraId="08C7D567" w14:textId="77777777" w:rsidR="001E74BF" w:rsidRPr="00F71F53" w:rsidRDefault="00AB11EE" w:rsidP="00F71F53">
            <w:pPr>
              <w:spacing w:after="0" w:line="252" w:lineRule="auto"/>
              <w:ind w:right="515"/>
              <w:contextualSpacing/>
              <w:mirrorIndents/>
              <w:jc w:val="right"/>
              <w:rPr>
                <w:rFonts w:ascii="Calibri" w:eastAsia="Times New Roman" w:hAnsi="Calibri" w:cs="Calibri"/>
                <w:color w:val="000000"/>
                <w:sz w:val="20"/>
                <w:szCs w:val="20"/>
                <w:lang w:eastAsia="cs-CZ"/>
              </w:rPr>
            </w:pPr>
            <w:r w:rsidRPr="00F71F53">
              <w:rPr>
                <w:rFonts w:ascii="Calibri" w:eastAsia="Times New Roman" w:hAnsi="Calibri" w:cs="Calibri"/>
                <w:color w:val="000000"/>
                <w:sz w:val="20"/>
                <w:szCs w:val="20"/>
                <w:lang w:eastAsia="cs-CZ"/>
              </w:rPr>
              <w:t>15</w:t>
            </w:r>
          </w:p>
        </w:tc>
      </w:tr>
    </w:tbl>
    <w:p w14:paraId="7AE26B1E" w14:textId="77777777" w:rsidR="004B67E4" w:rsidRPr="006C6B3C" w:rsidRDefault="004B67E4" w:rsidP="004B67E4">
      <w:pPr>
        <w:autoSpaceDE w:val="0"/>
        <w:autoSpaceDN w:val="0"/>
        <w:adjustRightInd w:val="0"/>
        <w:spacing w:after="0" w:line="252" w:lineRule="auto"/>
        <w:contextualSpacing/>
        <w:mirrorIndents/>
        <w:jc w:val="both"/>
        <w:rPr>
          <w:rFonts w:cstheme="minorHAnsi"/>
        </w:rPr>
      </w:pPr>
    </w:p>
    <w:p w14:paraId="5B345435" w14:textId="0A233E07" w:rsidR="00741A0B" w:rsidRPr="00D826A9" w:rsidRDefault="00AB11EE" w:rsidP="004B67E4">
      <w:pPr>
        <w:spacing w:after="0" w:line="252" w:lineRule="auto"/>
        <w:ind w:left="567" w:hanging="567"/>
        <w:contextualSpacing/>
        <w:mirrorIndents/>
        <w:rPr>
          <w:rFonts w:cstheme="minorHAnsi"/>
          <w:sz w:val="20"/>
          <w:szCs w:val="20"/>
        </w:rPr>
      </w:pPr>
      <w:r w:rsidRPr="00D826A9">
        <w:rPr>
          <w:rFonts w:cstheme="minorHAnsi"/>
          <w:b/>
          <w:sz w:val="20"/>
          <w:szCs w:val="20"/>
        </w:rPr>
        <w:t>Zdroj</w:t>
      </w:r>
      <w:r w:rsidR="00005B45" w:rsidRPr="00D826A9">
        <w:rPr>
          <w:rFonts w:cstheme="minorHAnsi"/>
          <w:b/>
          <w:sz w:val="20"/>
          <w:szCs w:val="20"/>
        </w:rPr>
        <w:t>:</w:t>
      </w:r>
      <w:r w:rsidRPr="00D826A9">
        <w:rPr>
          <w:rFonts w:cstheme="minorHAnsi"/>
          <w:b/>
          <w:sz w:val="20"/>
          <w:szCs w:val="20"/>
        </w:rPr>
        <w:t xml:space="preserve"> </w:t>
      </w:r>
      <w:r w:rsidR="00D826A9">
        <w:rPr>
          <w:rFonts w:cstheme="minorHAnsi"/>
          <w:sz w:val="20"/>
          <w:szCs w:val="20"/>
        </w:rPr>
        <w:t>(tabulka č. 7–</w:t>
      </w:r>
      <w:r w:rsidRPr="00D826A9">
        <w:rPr>
          <w:rFonts w:cstheme="minorHAnsi"/>
          <w:sz w:val="20"/>
          <w:szCs w:val="20"/>
        </w:rPr>
        <w:t>9)</w:t>
      </w:r>
      <w:r w:rsidR="00741170" w:rsidRPr="00D826A9">
        <w:rPr>
          <w:rFonts w:cstheme="minorHAnsi"/>
          <w:b/>
          <w:sz w:val="20"/>
          <w:szCs w:val="20"/>
        </w:rPr>
        <w:t>:</w:t>
      </w:r>
      <w:r w:rsidRPr="00D826A9">
        <w:rPr>
          <w:rFonts w:cstheme="minorHAnsi"/>
          <w:sz w:val="20"/>
          <w:szCs w:val="20"/>
        </w:rPr>
        <w:t xml:space="preserve"> </w:t>
      </w:r>
      <w:r w:rsidRPr="00F42666">
        <w:rPr>
          <w:rFonts w:cstheme="minorHAnsi"/>
          <w:i/>
          <w:sz w:val="20"/>
          <w:szCs w:val="20"/>
        </w:rPr>
        <w:t xml:space="preserve">Cestné objekty </w:t>
      </w:r>
      <w:r w:rsidR="00816338" w:rsidRPr="00F42666">
        <w:rPr>
          <w:rFonts w:cstheme="minorHAnsi"/>
          <w:i/>
          <w:sz w:val="20"/>
          <w:szCs w:val="20"/>
        </w:rPr>
        <w:t>–</w:t>
      </w:r>
      <w:r w:rsidRPr="00F42666">
        <w:rPr>
          <w:rFonts w:cstheme="minorHAnsi"/>
          <w:i/>
          <w:sz w:val="20"/>
          <w:szCs w:val="20"/>
        </w:rPr>
        <w:t xml:space="preserve"> Stav </w:t>
      </w:r>
      <w:proofErr w:type="spellStart"/>
      <w:r w:rsidRPr="00F42666">
        <w:rPr>
          <w:rFonts w:cstheme="minorHAnsi"/>
          <w:i/>
          <w:sz w:val="20"/>
          <w:szCs w:val="20"/>
        </w:rPr>
        <w:t>siete</w:t>
      </w:r>
      <w:proofErr w:type="spellEnd"/>
      <w:r w:rsidRPr="00F42666">
        <w:rPr>
          <w:rFonts w:cstheme="minorHAnsi"/>
          <w:i/>
          <w:sz w:val="20"/>
          <w:szCs w:val="20"/>
        </w:rPr>
        <w:t xml:space="preserve"> cestných </w:t>
      </w:r>
      <w:proofErr w:type="spellStart"/>
      <w:r w:rsidRPr="00F42666">
        <w:rPr>
          <w:rFonts w:cstheme="minorHAnsi"/>
          <w:i/>
          <w:sz w:val="20"/>
          <w:szCs w:val="20"/>
        </w:rPr>
        <w:t>komunikácií</w:t>
      </w:r>
      <w:proofErr w:type="spellEnd"/>
      <w:r w:rsidRPr="00F42666">
        <w:rPr>
          <w:rFonts w:cstheme="minorHAnsi"/>
          <w:i/>
          <w:sz w:val="20"/>
          <w:szCs w:val="20"/>
        </w:rPr>
        <w:t xml:space="preserve"> k 1. 1. 2019</w:t>
      </w:r>
      <w:r w:rsidRPr="00D826A9">
        <w:rPr>
          <w:rFonts w:cstheme="minorHAnsi"/>
          <w:sz w:val="20"/>
          <w:szCs w:val="20"/>
        </w:rPr>
        <w:t xml:space="preserve">; Bratislava 2019; Slovenská správa </w:t>
      </w:r>
      <w:proofErr w:type="spellStart"/>
      <w:r w:rsidRPr="00D826A9">
        <w:rPr>
          <w:rFonts w:cstheme="minorHAnsi"/>
          <w:sz w:val="20"/>
          <w:szCs w:val="20"/>
        </w:rPr>
        <w:t>ciest</w:t>
      </w:r>
      <w:proofErr w:type="spellEnd"/>
      <w:r w:rsidRPr="00D826A9">
        <w:rPr>
          <w:rFonts w:cstheme="minorHAnsi"/>
          <w:sz w:val="20"/>
          <w:szCs w:val="20"/>
        </w:rPr>
        <w:t>, Odbor cestné databanky.</w:t>
      </w:r>
    </w:p>
    <w:p w14:paraId="0A12713D" w14:textId="48EB28B0" w:rsidR="00676310" w:rsidRPr="00D826A9" w:rsidRDefault="00AB11EE" w:rsidP="00816338">
      <w:pPr>
        <w:spacing w:after="0" w:line="252" w:lineRule="auto"/>
        <w:ind w:left="567" w:hanging="567"/>
        <w:contextualSpacing/>
        <w:mirrorIndents/>
        <w:rPr>
          <w:rFonts w:cstheme="minorHAnsi"/>
          <w:sz w:val="20"/>
          <w:szCs w:val="20"/>
        </w:rPr>
      </w:pPr>
      <w:r w:rsidRPr="00D826A9">
        <w:rPr>
          <w:rFonts w:cstheme="minorHAnsi"/>
          <w:b/>
          <w:sz w:val="20"/>
          <w:szCs w:val="20"/>
        </w:rPr>
        <w:t xml:space="preserve">Pozn.: </w:t>
      </w:r>
      <w:r w:rsidRPr="00D826A9">
        <w:rPr>
          <w:rFonts w:cstheme="minorHAnsi"/>
          <w:b/>
          <w:sz w:val="20"/>
          <w:szCs w:val="20"/>
        </w:rPr>
        <w:tab/>
      </w:r>
      <w:r w:rsidRPr="00D826A9">
        <w:rPr>
          <w:rFonts w:cstheme="minorHAnsi"/>
          <w:sz w:val="20"/>
          <w:szCs w:val="20"/>
        </w:rPr>
        <w:t xml:space="preserve">Tabulka č. 7 zahrnuje mosty ve správě </w:t>
      </w:r>
      <w:proofErr w:type="spellStart"/>
      <w:r w:rsidRPr="00D826A9">
        <w:rPr>
          <w:rFonts w:cstheme="minorHAnsi"/>
          <w:sz w:val="20"/>
          <w:szCs w:val="20"/>
        </w:rPr>
        <w:t>Národnej</w:t>
      </w:r>
      <w:proofErr w:type="spellEnd"/>
      <w:r w:rsidRPr="00D826A9">
        <w:rPr>
          <w:rFonts w:cstheme="minorHAnsi"/>
          <w:sz w:val="20"/>
          <w:szCs w:val="20"/>
        </w:rPr>
        <w:t xml:space="preserve"> </w:t>
      </w:r>
      <w:proofErr w:type="spellStart"/>
      <w:r w:rsidRPr="00D826A9">
        <w:rPr>
          <w:rFonts w:cstheme="minorHAnsi"/>
          <w:sz w:val="20"/>
          <w:szCs w:val="20"/>
        </w:rPr>
        <w:t>diaľničnej</w:t>
      </w:r>
      <w:proofErr w:type="spellEnd"/>
      <w:r w:rsidRPr="00D826A9">
        <w:rPr>
          <w:rFonts w:cstheme="minorHAnsi"/>
          <w:sz w:val="20"/>
          <w:szCs w:val="20"/>
        </w:rPr>
        <w:t xml:space="preserve"> </w:t>
      </w:r>
      <w:proofErr w:type="spellStart"/>
      <w:r w:rsidRPr="00D826A9">
        <w:rPr>
          <w:rFonts w:cstheme="minorHAnsi"/>
          <w:sz w:val="20"/>
          <w:szCs w:val="20"/>
        </w:rPr>
        <w:t>spoločnosti</w:t>
      </w:r>
      <w:proofErr w:type="spellEnd"/>
      <w:r w:rsidRPr="00D826A9">
        <w:rPr>
          <w:rFonts w:cstheme="minorHAnsi"/>
          <w:sz w:val="20"/>
          <w:szCs w:val="20"/>
        </w:rPr>
        <w:t>, a. s.</w:t>
      </w:r>
      <w:r w:rsidR="00816338">
        <w:rPr>
          <w:rFonts w:cstheme="minorHAnsi"/>
          <w:sz w:val="20"/>
          <w:szCs w:val="20"/>
        </w:rPr>
        <w:t xml:space="preserve"> </w:t>
      </w:r>
      <w:r w:rsidRPr="00D826A9">
        <w:rPr>
          <w:rFonts w:cstheme="minorHAnsi"/>
          <w:sz w:val="20"/>
          <w:szCs w:val="20"/>
        </w:rPr>
        <w:t xml:space="preserve">Tabulka č. 8 zahrnuje mosty ve správě </w:t>
      </w:r>
      <w:proofErr w:type="spellStart"/>
      <w:r w:rsidRPr="00D826A9">
        <w:rPr>
          <w:rFonts w:cstheme="minorHAnsi"/>
          <w:sz w:val="20"/>
          <w:szCs w:val="20"/>
        </w:rPr>
        <w:t>Slovenskej</w:t>
      </w:r>
      <w:proofErr w:type="spellEnd"/>
      <w:r w:rsidRPr="00D826A9">
        <w:rPr>
          <w:rFonts w:cstheme="minorHAnsi"/>
          <w:sz w:val="20"/>
          <w:szCs w:val="20"/>
        </w:rPr>
        <w:t xml:space="preserve"> správy </w:t>
      </w:r>
      <w:proofErr w:type="spellStart"/>
      <w:r w:rsidRPr="00D826A9">
        <w:rPr>
          <w:rFonts w:cstheme="minorHAnsi"/>
          <w:sz w:val="20"/>
          <w:szCs w:val="20"/>
        </w:rPr>
        <w:t>ciest</w:t>
      </w:r>
      <w:proofErr w:type="spellEnd"/>
      <w:r w:rsidRPr="00D826A9">
        <w:rPr>
          <w:rFonts w:cstheme="minorHAnsi"/>
          <w:sz w:val="20"/>
          <w:szCs w:val="20"/>
        </w:rPr>
        <w:t>.</w:t>
      </w:r>
      <w:r w:rsidR="00816338">
        <w:rPr>
          <w:rFonts w:cstheme="minorHAnsi"/>
          <w:sz w:val="20"/>
          <w:szCs w:val="20"/>
        </w:rPr>
        <w:t xml:space="preserve"> </w:t>
      </w:r>
      <w:r w:rsidRPr="00D826A9">
        <w:rPr>
          <w:rFonts w:cstheme="minorHAnsi"/>
          <w:sz w:val="20"/>
          <w:szCs w:val="20"/>
        </w:rPr>
        <w:t>Tabulka č. 9 zahrnuje mosty ve správě krajských správců.</w:t>
      </w:r>
    </w:p>
    <w:p w14:paraId="008EE70A" w14:textId="77777777" w:rsidR="001E74BF" w:rsidRPr="006C6B3C" w:rsidRDefault="001E74BF" w:rsidP="006C6B3C">
      <w:pPr>
        <w:autoSpaceDE w:val="0"/>
        <w:autoSpaceDN w:val="0"/>
        <w:adjustRightInd w:val="0"/>
        <w:spacing w:after="0" w:line="252" w:lineRule="auto"/>
        <w:contextualSpacing/>
        <w:mirrorIndents/>
        <w:jc w:val="both"/>
        <w:rPr>
          <w:rFonts w:cstheme="minorHAnsi"/>
        </w:rPr>
      </w:pPr>
    </w:p>
    <w:sectPr w:rsidR="001E74BF" w:rsidRPr="006C6B3C" w:rsidSect="004F1B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628EB" w14:textId="77777777" w:rsidR="001D1452" w:rsidRDefault="001D1452">
      <w:pPr>
        <w:spacing w:after="0" w:line="240" w:lineRule="auto"/>
      </w:pPr>
      <w:r>
        <w:separator/>
      </w:r>
    </w:p>
  </w:endnote>
  <w:endnote w:type="continuationSeparator" w:id="0">
    <w:p w14:paraId="3C2DFBE9" w14:textId="77777777" w:rsidR="001D1452" w:rsidRDefault="001D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c Book">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C56A6" w14:textId="77777777" w:rsidR="003B3CDA" w:rsidRDefault="003B3C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83910"/>
      <w:docPartObj>
        <w:docPartGallery w:val="Page Numbers (Bottom of Page)"/>
        <w:docPartUnique/>
      </w:docPartObj>
    </w:sdtPr>
    <w:sdtEndPr/>
    <w:sdtContent>
      <w:p w14:paraId="0814E394" w14:textId="64F1055F" w:rsidR="001D1452" w:rsidRDefault="001D1452" w:rsidP="00785ACB">
        <w:pPr>
          <w:pStyle w:val="Zpat"/>
          <w:jc w:val="center"/>
        </w:pPr>
        <w:r>
          <w:fldChar w:fldCharType="begin"/>
        </w:r>
        <w:r>
          <w:instrText>PAGE   \* MERGEFORMAT</w:instrText>
        </w:r>
        <w:r>
          <w:fldChar w:fldCharType="separate"/>
        </w:r>
        <w:r w:rsidR="003B3CDA">
          <w:rPr>
            <w:noProof/>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BC9C" w14:textId="0824C50B" w:rsidR="00DB7062" w:rsidRDefault="00DB7062" w:rsidP="00DB706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97975" w14:textId="77777777" w:rsidR="001D1452" w:rsidRDefault="001D1452" w:rsidP="00916EDC">
      <w:pPr>
        <w:spacing w:after="0" w:line="240" w:lineRule="auto"/>
      </w:pPr>
      <w:r>
        <w:separator/>
      </w:r>
    </w:p>
  </w:footnote>
  <w:footnote w:type="continuationSeparator" w:id="0">
    <w:p w14:paraId="3E46161B" w14:textId="77777777" w:rsidR="001D1452" w:rsidRDefault="001D1452" w:rsidP="00916EDC">
      <w:pPr>
        <w:spacing w:after="0" w:line="240" w:lineRule="auto"/>
      </w:pPr>
      <w:r>
        <w:continuationSeparator/>
      </w:r>
    </w:p>
  </w:footnote>
  <w:footnote w:id="1">
    <w:p w14:paraId="2C98CD93" w14:textId="501B9A97" w:rsidR="001D1452" w:rsidRPr="00CF095D" w:rsidRDefault="001D1452" w:rsidP="00D928D2">
      <w:pPr>
        <w:pStyle w:val="Textpoznpodarou"/>
        <w:ind w:left="284" w:hanging="284"/>
        <w:jc w:val="both"/>
        <w:rPr>
          <w:rFonts w:cstheme="minorHAnsi"/>
        </w:rPr>
      </w:pPr>
      <w:r>
        <w:rPr>
          <w:rStyle w:val="Znakapoznpodarou"/>
        </w:rPr>
        <w:footnoteRef/>
      </w:r>
      <w:r>
        <w:t xml:space="preserve"> </w:t>
      </w:r>
      <w:r>
        <w:tab/>
      </w:r>
      <w:r w:rsidRPr="004C12E3">
        <w:t>Zdroj:</w:t>
      </w:r>
      <w:r>
        <w:t xml:space="preserve"> ŘSD, přehledy z </w:t>
      </w:r>
      <w:r w:rsidRPr="004C12E3">
        <w:rPr>
          <w:i/>
        </w:rPr>
        <w:t>Informačního systému o silniční a dálniční síti ČR</w:t>
      </w:r>
      <w:r>
        <w:t xml:space="preserve">, stav k </w:t>
      </w:r>
      <w:r>
        <w:rPr>
          <w:rFonts w:cstheme="minorHAnsi"/>
        </w:rPr>
        <w:t>1</w:t>
      </w:r>
      <w:r w:rsidRPr="00CF095D">
        <w:rPr>
          <w:rFonts w:cstheme="minorHAnsi"/>
        </w:rPr>
        <w:t xml:space="preserve">. </w:t>
      </w:r>
      <w:r>
        <w:rPr>
          <w:rFonts w:cstheme="minorHAnsi"/>
        </w:rPr>
        <w:t>7</w:t>
      </w:r>
      <w:r w:rsidRPr="00CF095D">
        <w:rPr>
          <w:rFonts w:cstheme="minorHAnsi"/>
        </w:rPr>
        <w:t>. 201</w:t>
      </w:r>
      <w:r>
        <w:rPr>
          <w:rFonts w:cstheme="minorHAnsi"/>
        </w:rPr>
        <w:t xml:space="preserve">9. </w:t>
      </w:r>
      <w:r>
        <w:t>Hodnocení stavu mostů na sedmistupňové škále: s</w:t>
      </w:r>
      <w:r w:rsidRPr="001221EF">
        <w:t>tav I – bezvadný, II – velmi dobrý, III – dobrý, IV – uspokojivý, V – špatný, VI</w:t>
      </w:r>
      <w:r>
        <w:t> </w:t>
      </w:r>
      <w:r w:rsidRPr="001221EF">
        <w:t>– velmi špatný, VII – havarijní</w:t>
      </w:r>
      <w:r>
        <w:t xml:space="preserve"> (blíže viz příloha č. 1 tohoto kontrolního závěru).</w:t>
      </w:r>
    </w:p>
  </w:footnote>
  <w:footnote w:id="2">
    <w:p w14:paraId="7D13439C" w14:textId="77777777" w:rsidR="001D1452" w:rsidRPr="008E6029" w:rsidRDefault="001D1452" w:rsidP="00A97B4C">
      <w:pPr>
        <w:pStyle w:val="Textpoznpodarou"/>
        <w:ind w:left="284" w:hanging="284"/>
        <w:jc w:val="both"/>
        <w:rPr>
          <w:rFonts w:ascii="Calibri" w:hAnsi="Calibri" w:cs="Calibri"/>
        </w:rPr>
      </w:pPr>
      <w:r w:rsidRPr="008E6029">
        <w:rPr>
          <w:rStyle w:val="Znakapoznpodarou"/>
          <w:rFonts w:ascii="Calibri" w:hAnsi="Calibri" w:cs="Calibri"/>
        </w:rPr>
        <w:footnoteRef/>
      </w:r>
      <w:r w:rsidRPr="008E6029">
        <w:rPr>
          <w:rFonts w:ascii="Calibri" w:hAnsi="Calibri" w:cs="Calibri"/>
        </w:rPr>
        <w:t xml:space="preserve"> </w:t>
      </w:r>
      <w:r w:rsidRPr="008E6029">
        <w:rPr>
          <w:rFonts w:ascii="Calibri" w:hAnsi="Calibri" w:cs="Calibri"/>
        </w:rPr>
        <w:tab/>
        <w:t>Na rozdíl od tzv. jmenovitých položek přiřazených ke konkrétním projektům (akcím) jsou globální položky v rozpočtu SFDI uvedeny souhrnnými částkami, jejichž čerpání na jednotlivé projekty (akce) je stanovováno podle rozpisů až v průběhu roku.</w:t>
      </w:r>
    </w:p>
  </w:footnote>
  <w:footnote w:id="3">
    <w:p w14:paraId="6715B540" w14:textId="77777777" w:rsidR="001D1452" w:rsidRPr="008E6029" w:rsidRDefault="001D1452" w:rsidP="00982987">
      <w:pPr>
        <w:pStyle w:val="Textpoznpodarou"/>
        <w:ind w:left="284" w:hanging="284"/>
        <w:jc w:val="both"/>
        <w:rPr>
          <w:rFonts w:ascii="Calibri" w:hAnsi="Calibri" w:cs="Calibri"/>
        </w:rPr>
      </w:pPr>
      <w:r w:rsidRPr="008E6029">
        <w:rPr>
          <w:rStyle w:val="Znakapoznpodarou"/>
          <w:rFonts w:ascii="Calibri" w:hAnsi="Calibri" w:cs="Calibri"/>
        </w:rPr>
        <w:footnoteRef/>
      </w:r>
      <w:r w:rsidRPr="008E6029">
        <w:rPr>
          <w:rFonts w:ascii="Calibri" w:hAnsi="Calibri" w:cs="Calibri"/>
        </w:rPr>
        <w:t xml:space="preserve">  </w:t>
      </w:r>
      <w:r w:rsidRPr="008E6029">
        <w:rPr>
          <w:rFonts w:ascii="Calibri" w:hAnsi="Calibri" w:cs="Calibri"/>
        </w:rPr>
        <w:tab/>
      </w:r>
      <w:r w:rsidRPr="004C12E3">
        <w:rPr>
          <w:rFonts w:ascii="Calibri" w:hAnsi="Calibri" w:cs="Calibri"/>
          <w:i/>
        </w:rPr>
        <w:t>Dopravní politika České republiky pro období 2014</w:t>
      </w:r>
      <w:r w:rsidRPr="004C12E3">
        <w:rPr>
          <w:rFonts w:ascii="Calibri" w:eastAsia="Calibri" w:hAnsi="Calibri" w:cs="Calibri"/>
          <w:i/>
        </w:rPr>
        <w:t>–</w:t>
      </w:r>
      <w:r w:rsidRPr="004C12E3">
        <w:rPr>
          <w:rFonts w:ascii="Calibri" w:hAnsi="Calibri" w:cs="Calibri"/>
          <w:i/>
        </w:rPr>
        <w:t>2020 s výhledem do roku 2050</w:t>
      </w:r>
      <w:r w:rsidRPr="008E6029">
        <w:rPr>
          <w:rFonts w:ascii="Calibri" w:hAnsi="Calibri" w:cs="Calibri"/>
        </w:rPr>
        <w:t xml:space="preserve">, schválená usnesením vlády ČR ze dne 12. června 2013 č. 449, </w:t>
      </w:r>
      <w:r w:rsidRPr="004C12E3">
        <w:rPr>
          <w:rFonts w:ascii="Calibri" w:hAnsi="Calibri" w:cs="Calibri"/>
          <w:i/>
        </w:rPr>
        <w:t>k Dopravní politice České republiky pro období let 2014 až 2020 s výhledem do roku 2050</w:t>
      </w:r>
      <w:r w:rsidRPr="008E6029">
        <w:rPr>
          <w:rFonts w:ascii="Calibri" w:hAnsi="Calibri" w:cs="Calibri"/>
        </w:rPr>
        <w:t>.</w:t>
      </w:r>
    </w:p>
  </w:footnote>
  <w:footnote w:id="4">
    <w:p w14:paraId="46D74293" w14:textId="77777777" w:rsidR="001D1452" w:rsidRPr="008E6029" w:rsidRDefault="001D1452" w:rsidP="009C79D1">
      <w:pPr>
        <w:pStyle w:val="Textpoznpodarou"/>
        <w:ind w:left="284" w:hanging="284"/>
        <w:jc w:val="both"/>
        <w:rPr>
          <w:rFonts w:ascii="Calibri" w:hAnsi="Calibri" w:cs="Calibri"/>
        </w:rPr>
      </w:pPr>
      <w:r w:rsidRPr="008E6029">
        <w:rPr>
          <w:rStyle w:val="Znakapoznpodarou"/>
          <w:rFonts w:ascii="Calibri" w:hAnsi="Calibri" w:cs="Calibri"/>
        </w:rPr>
        <w:footnoteRef/>
      </w:r>
      <w:r w:rsidRPr="008E6029">
        <w:rPr>
          <w:rFonts w:ascii="Calibri" w:hAnsi="Calibri" w:cs="Calibri"/>
        </w:rPr>
        <w:t xml:space="preserve">  </w:t>
      </w:r>
      <w:r w:rsidRPr="008E6029">
        <w:rPr>
          <w:rFonts w:ascii="Calibri" w:hAnsi="Calibri" w:cs="Calibri"/>
        </w:rPr>
        <w:tab/>
        <w:t>Ustanovení § 29a zákona č. 13/1997 Sb., o pozemních komunikacích.</w:t>
      </w:r>
    </w:p>
  </w:footnote>
  <w:footnote w:id="5">
    <w:p w14:paraId="4B21D193" w14:textId="77777777" w:rsidR="001D1452" w:rsidRPr="008E6029" w:rsidRDefault="001D1452" w:rsidP="00982987">
      <w:pPr>
        <w:pStyle w:val="Textpoznpodarou"/>
        <w:ind w:left="284" w:hanging="284"/>
        <w:jc w:val="both"/>
        <w:rPr>
          <w:rFonts w:ascii="Calibri" w:hAnsi="Calibri" w:cs="Calibri"/>
        </w:rPr>
      </w:pPr>
      <w:r w:rsidRPr="008E6029">
        <w:rPr>
          <w:rStyle w:val="Znakapoznpodarou"/>
          <w:rFonts w:ascii="Calibri" w:hAnsi="Calibri" w:cs="Calibri"/>
        </w:rPr>
        <w:footnoteRef/>
      </w:r>
      <w:r w:rsidRPr="008E6029">
        <w:rPr>
          <w:rStyle w:val="Znakapoznpodarou"/>
          <w:rFonts w:ascii="Calibri" w:hAnsi="Calibri" w:cs="Calibri"/>
        </w:rPr>
        <w:t xml:space="preserve"> </w:t>
      </w:r>
      <w:r w:rsidRPr="008E6029">
        <w:rPr>
          <w:rFonts w:ascii="Calibri" w:hAnsi="Calibri" w:cs="Calibri"/>
        </w:rPr>
        <w:t xml:space="preserve"> </w:t>
      </w:r>
      <w:r w:rsidRPr="008E6029">
        <w:rPr>
          <w:rFonts w:ascii="Calibri" w:hAnsi="Calibri" w:cs="Calibri"/>
        </w:rPr>
        <w:tab/>
        <w:t>Ustanovení § 14 odst. 1 zákona č. 219/2000 Sb., o majetku České republiky a jejím vystupování v právních vztazích.</w:t>
      </w:r>
    </w:p>
  </w:footnote>
  <w:footnote w:id="6">
    <w:p w14:paraId="6B71DBE0" w14:textId="77777777" w:rsidR="001D1452" w:rsidRDefault="001D1452" w:rsidP="00AB0513">
      <w:pPr>
        <w:pStyle w:val="Textpoznpodarou"/>
        <w:ind w:left="284" w:hanging="284"/>
        <w:jc w:val="both"/>
      </w:pPr>
      <w:r>
        <w:rPr>
          <w:rStyle w:val="Znakapoznpodarou"/>
        </w:rPr>
        <w:footnoteRef/>
      </w:r>
      <w:r w:rsidRPr="00B241D0">
        <w:rPr>
          <w:rStyle w:val="Znakapoznpodarou"/>
        </w:rPr>
        <w:t xml:space="preserve"> </w:t>
      </w:r>
      <w:r>
        <w:t xml:space="preserve"> </w:t>
      </w:r>
      <w:r>
        <w:tab/>
      </w:r>
      <w:r>
        <w:rPr>
          <w:rFonts w:cstheme="minorHAnsi"/>
        </w:rPr>
        <w:t>Z</w:t>
      </w:r>
      <w:r w:rsidRPr="00982987">
        <w:rPr>
          <w:rFonts w:cstheme="minorHAnsi"/>
        </w:rPr>
        <w:t>ákon č. 13/1997 Sb., o pozemních komunikacích</w:t>
      </w:r>
      <w:r>
        <w:rPr>
          <w:rFonts w:cstheme="minorHAnsi"/>
        </w:rPr>
        <w:t xml:space="preserve">, </w:t>
      </w:r>
      <w:r w:rsidRPr="00982987">
        <w:rPr>
          <w:rFonts w:cstheme="minorHAnsi"/>
        </w:rPr>
        <w:t>vyhlášk</w:t>
      </w:r>
      <w:r>
        <w:rPr>
          <w:rFonts w:cstheme="minorHAnsi"/>
        </w:rPr>
        <w:t>a</w:t>
      </w:r>
      <w:r w:rsidRPr="00982987">
        <w:rPr>
          <w:rFonts w:cstheme="minorHAnsi"/>
        </w:rPr>
        <w:t xml:space="preserve"> č. 104/1997</w:t>
      </w:r>
      <w:r>
        <w:rPr>
          <w:rFonts w:cstheme="minorHAnsi"/>
        </w:rPr>
        <w:t xml:space="preserve"> Sb., kterou se provádí zákon o </w:t>
      </w:r>
      <w:r w:rsidRPr="00982987">
        <w:rPr>
          <w:rFonts w:cstheme="minorHAnsi"/>
        </w:rPr>
        <w:t>pozemních komunikacích</w:t>
      </w:r>
      <w:r>
        <w:rPr>
          <w:rFonts w:cstheme="minorHAnsi"/>
        </w:rPr>
        <w:t xml:space="preserve">, </w:t>
      </w:r>
      <w:r w:rsidRPr="00982987">
        <w:rPr>
          <w:rFonts w:cstheme="minorHAnsi"/>
        </w:rPr>
        <w:t>ČSN 73 6221 Prohlídky mostů pozemních komunikací.</w:t>
      </w:r>
    </w:p>
  </w:footnote>
  <w:footnote w:id="7">
    <w:p w14:paraId="0A0D1AA9" w14:textId="77777777" w:rsidR="001D1452" w:rsidRPr="00171654" w:rsidRDefault="001D1452" w:rsidP="00171654">
      <w:pPr>
        <w:pStyle w:val="Textpoznpodarou"/>
        <w:ind w:left="284" w:hanging="284"/>
        <w:jc w:val="both"/>
      </w:pPr>
      <w:r>
        <w:rPr>
          <w:rStyle w:val="Znakapoznpodarou"/>
        </w:rPr>
        <w:footnoteRef/>
      </w:r>
      <w:r>
        <w:t xml:space="preserve">  </w:t>
      </w:r>
      <w:r>
        <w:tab/>
        <w:t xml:space="preserve">Ustanovení </w:t>
      </w:r>
      <w:r w:rsidRPr="00982987">
        <w:rPr>
          <w:rFonts w:cstheme="minorHAnsi"/>
        </w:rPr>
        <w:t>§ 14 odst. 3 zákona č. 219/2000 Sb., o majetku České republiky a jejím vystupování v právních vztazích</w:t>
      </w:r>
      <w:r>
        <w:rPr>
          <w:rFonts w:cstheme="minorHAnsi"/>
        </w:rPr>
        <w:t>,</w:t>
      </w:r>
      <w:r w:rsidRPr="00463BA8">
        <w:rPr>
          <w:rFonts w:cstheme="minorHAnsi"/>
        </w:rPr>
        <w:t xml:space="preserve"> </w:t>
      </w:r>
      <w:r>
        <w:rPr>
          <w:rFonts w:cstheme="minorHAnsi"/>
        </w:rPr>
        <w:t xml:space="preserve">ustanovení </w:t>
      </w:r>
      <w:r w:rsidRPr="00463BA8">
        <w:rPr>
          <w:rFonts w:cstheme="minorHAnsi"/>
        </w:rPr>
        <w:t>§ 9 odst. 3 a 4 zákona č. 13/1997 Sb</w:t>
      </w:r>
      <w:r w:rsidRPr="00982987">
        <w:rPr>
          <w:rFonts w:cstheme="minorHAnsi"/>
        </w:rPr>
        <w:t>., o pozemních komunikacích</w:t>
      </w:r>
      <w:r w:rsidRPr="00463BA8">
        <w:rPr>
          <w:rFonts w:cstheme="minorHAnsi"/>
        </w:rPr>
        <w:t xml:space="preserve">, </w:t>
      </w:r>
      <w:r>
        <w:rPr>
          <w:rFonts w:cstheme="minorHAnsi"/>
        </w:rPr>
        <w:t xml:space="preserve">ustanovení </w:t>
      </w:r>
      <w:r w:rsidRPr="00463BA8">
        <w:rPr>
          <w:rFonts w:cstheme="minorHAnsi"/>
        </w:rPr>
        <w:t>§ 10 vyhlášky č. 104/1997 Sb</w:t>
      </w:r>
      <w:r>
        <w:rPr>
          <w:rFonts w:cstheme="minorHAnsi"/>
        </w:rPr>
        <w:t xml:space="preserve">., </w:t>
      </w:r>
      <w:r w:rsidRPr="00982987">
        <w:rPr>
          <w:rFonts w:cstheme="minorHAnsi"/>
        </w:rPr>
        <w:t xml:space="preserve">kterou se provádí zákon o </w:t>
      </w:r>
      <w:r>
        <w:rPr>
          <w:rFonts w:cstheme="minorHAnsi"/>
        </w:rPr>
        <w:t>pozemních komunikacích</w:t>
      </w:r>
      <w:r w:rsidRPr="00982987">
        <w:rPr>
          <w:rFonts w:cstheme="minorHAnsi"/>
        </w:rPr>
        <w:t>.</w:t>
      </w:r>
    </w:p>
  </w:footnote>
  <w:footnote w:id="8">
    <w:p w14:paraId="33C489A8" w14:textId="77777777" w:rsidR="001D1452" w:rsidRPr="00171654" w:rsidRDefault="001D1452" w:rsidP="00594001">
      <w:pPr>
        <w:pStyle w:val="Textpoznpodarou"/>
        <w:ind w:left="284" w:hanging="284"/>
        <w:jc w:val="both"/>
      </w:pPr>
      <w:r>
        <w:rPr>
          <w:rStyle w:val="Znakapoznpodarou"/>
        </w:rPr>
        <w:footnoteRef/>
      </w:r>
      <w:r>
        <w:t xml:space="preserve">  </w:t>
      </w:r>
      <w:r>
        <w:tab/>
        <w:t>Ustanovení § 23 odst. 4 písm. b)</w:t>
      </w:r>
      <w:r>
        <w:rPr>
          <w:rFonts w:cstheme="minorHAnsi"/>
        </w:rPr>
        <w:t xml:space="preserve"> zákona č. </w:t>
      </w:r>
      <w:r w:rsidRPr="009447B1">
        <w:rPr>
          <w:rFonts w:cstheme="minorHAnsi"/>
        </w:rPr>
        <w:t>137/2006 Sb.</w:t>
      </w:r>
      <w:r>
        <w:rPr>
          <w:rFonts w:cstheme="minorHAnsi"/>
        </w:rPr>
        <w:t>, o veřejných zakázkách</w:t>
      </w:r>
      <w:r w:rsidRPr="00667972">
        <w:rPr>
          <w:rFonts w:cstheme="minorHAnsi"/>
        </w:rPr>
        <w:t>.</w:t>
      </w:r>
    </w:p>
  </w:footnote>
  <w:footnote w:id="9">
    <w:p w14:paraId="15E1B7B8" w14:textId="77777777" w:rsidR="001D1452" w:rsidRPr="00CF095D" w:rsidRDefault="001D1452" w:rsidP="00E23078">
      <w:pPr>
        <w:pStyle w:val="Textpoznpodarou"/>
        <w:ind w:left="284" w:hanging="284"/>
        <w:jc w:val="both"/>
        <w:rPr>
          <w:rFonts w:cstheme="minorHAnsi"/>
        </w:rPr>
      </w:pPr>
      <w:r>
        <w:rPr>
          <w:rStyle w:val="Znakapoznpodarou"/>
        </w:rPr>
        <w:footnoteRef/>
      </w:r>
      <w:r>
        <w:t xml:space="preserve">  </w:t>
      </w:r>
      <w:r>
        <w:tab/>
      </w:r>
      <w:r w:rsidRPr="004C12E3">
        <w:rPr>
          <w:rFonts w:cstheme="minorHAnsi"/>
          <w:i/>
        </w:rPr>
        <w:t>Integrovaný regionální operační program</w:t>
      </w:r>
      <w:r>
        <w:rPr>
          <w:rFonts w:cstheme="minorHAnsi"/>
        </w:rPr>
        <w:t xml:space="preserve"> (IROP) schválený </w:t>
      </w:r>
      <w:r w:rsidRPr="00884509">
        <w:rPr>
          <w:rFonts w:cstheme="minorHAnsi"/>
        </w:rPr>
        <w:t xml:space="preserve">usnesením </w:t>
      </w:r>
      <w:r>
        <w:rPr>
          <w:rFonts w:cstheme="minorHAnsi"/>
        </w:rPr>
        <w:t xml:space="preserve">vlády ČR </w:t>
      </w:r>
      <w:r w:rsidRPr="00884509">
        <w:rPr>
          <w:rFonts w:cstheme="minorHAnsi"/>
        </w:rPr>
        <w:t>ze dne 9. července 2014 č.</w:t>
      </w:r>
      <w:r>
        <w:rPr>
          <w:rFonts w:cstheme="minorHAnsi"/>
        </w:rPr>
        <w:t> </w:t>
      </w:r>
      <w:r w:rsidRPr="00884509">
        <w:rPr>
          <w:rFonts w:cstheme="minorHAnsi"/>
        </w:rPr>
        <w:t xml:space="preserve">555, </w:t>
      </w:r>
      <w:r w:rsidRPr="004C12E3">
        <w:rPr>
          <w:rFonts w:cstheme="minorHAnsi"/>
          <w:i/>
        </w:rPr>
        <w:t>o Integrovaném regionálním operačním programu pro období let 2014–2020</w:t>
      </w:r>
      <w:r>
        <w:rPr>
          <w:rFonts w:cstheme="minorHAnsi"/>
        </w:rPr>
        <w:t xml:space="preserve">, </w:t>
      </w:r>
      <w:r>
        <w:t xml:space="preserve">stav k </w:t>
      </w:r>
      <w:r>
        <w:rPr>
          <w:rFonts w:cstheme="minorHAnsi"/>
        </w:rPr>
        <w:t>20</w:t>
      </w:r>
      <w:r w:rsidRPr="00CF095D">
        <w:rPr>
          <w:rFonts w:cstheme="minorHAnsi"/>
        </w:rPr>
        <w:t xml:space="preserve">. </w:t>
      </w:r>
      <w:r>
        <w:rPr>
          <w:rFonts w:cstheme="minorHAnsi"/>
        </w:rPr>
        <w:t>12</w:t>
      </w:r>
      <w:r w:rsidRPr="00CF095D">
        <w:rPr>
          <w:rFonts w:cstheme="minorHAnsi"/>
        </w:rPr>
        <w:t>. 201</w:t>
      </w:r>
      <w:r>
        <w:rPr>
          <w:rFonts w:cstheme="minorHAnsi"/>
        </w:rPr>
        <w:t>9</w:t>
      </w:r>
      <w:r w:rsidRPr="00884509">
        <w:rPr>
          <w:rFonts w:cstheme="minorHAnsi"/>
        </w:rPr>
        <w:t xml:space="preserve">. </w:t>
      </w:r>
    </w:p>
  </w:footnote>
  <w:footnote w:id="10">
    <w:p w14:paraId="0F51BE7A" w14:textId="77777777" w:rsidR="001D1452" w:rsidRPr="00982987" w:rsidRDefault="001D1452" w:rsidP="008C3600">
      <w:pPr>
        <w:pStyle w:val="Textpoznpodarou"/>
        <w:ind w:left="284" w:hanging="284"/>
        <w:jc w:val="both"/>
        <w:rPr>
          <w:rFonts w:cstheme="minorHAnsi"/>
        </w:rPr>
      </w:pPr>
      <w:r>
        <w:rPr>
          <w:rStyle w:val="Znakapoznpodarou"/>
        </w:rPr>
        <w:footnoteRef/>
      </w:r>
      <w:r>
        <w:t xml:space="preserve">  </w:t>
      </w:r>
      <w:r>
        <w:tab/>
        <w:t xml:space="preserve">Ustanovení </w:t>
      </w:r>
      <w:r w:rsidRPr="00982987">
        <w:rPr>
          <w:rFonts w:cstheme="minorHAnsi"/>
        </w:rPr>
        <w:t>§ 9 zákona č. 13/1997 Sb., o pozemních komunikacích.</w:t>
      </w:r>
    </w:p>
  </w:footnote>
  <w:footnote w:id="11">
    <w:p w14:paraId="4E04FD60" w14:textId="77777777" w:rsidR="001D1452" w:rsidRDefault="001D1452" w:rsidP="008C3600">
      <w:pPr>
        <w:pStyle w:val="Textpoznpodarou"/>
        <w:ind w:left="284" w:hanging="284"/>
        <w:jc w:val="both"/>
      </w:pPr>
      <w:r>
        <w:rPr>
          <w:rStyle w:val="Znakapoznpodarou"/>
        </w:rPr>
        <w:footnoteRef/>
      </w:r>
      <w:r>
        <w:t xml:space="preserve">  </w:t>
      </w:r>
      <w:r>
        <w:tab/>
        <w:t>Ustanovení</w:t>
      </w:r>
      <w:r w:rsidRPr="00982987">
        <w:rPr>
          <w:rFonts w:cstheme="minorHAnsi"/>
        </w:rPr>
        <w:t xml:space="preserve"> § 8 a § 10 vyhlášky č. 104/1997 Sb., kterou se provádí zákon o pozemních komunikacích.</w:t>
      </w:r>
    </w:p>
  </w:footnote>
  <w:footnote w:id="12">
    <w:p w14:paraId="3079286A" w14:textId="77777777" w:rsidR="001D1452" w:rsidRPr="00982987" w:rsidRDefault="001D1452" w:rsidP="008C3600">
      <w:pPr>
        <w:pStyle w:val="Textpoznpodarou"/>
        <w:ind w:left="284" w:hanging="284"/>
        <w:jc w:val="both"/>
        <w:rPr>
          <w:rFonts w:cstheme="minorHAnsi"/>
        </w:rPr>
      </w:pPr>
      <w:r>
        <w:rPr>
          <w:rStyle w:val="Znakapoznpodarou"/>
        </w:rPr>
        <w:footnoteRef/>
      </w:r>
      <w:r>
        <w:t xml:space="preserve">  </w:t>
      </w:r>
      <w:r>
        <w:tab/>
      </w:r>
      <w:r w:rsidRPr="00982987">
        <w:rPr>
          <w:rFonts w:cstheme="minorHAnsi"/>
        </w:rPr>
        <w:t>ČSN 73 6221 Prohlídky mostů pozemních komunikací.</w:t>
      </w:r>
    </w:p>
  </w:footnote>
  <w:footnote w:id="13">
    <w:p w14:paraId="33102A7F" w14:textId="77777777" w:rsidR="001D1452" w:rsidRDefault="001D1452" w:rsidP="008E7F32">
      <w:pPr>
        <w:pStyle w:val="Textpoznpodarou"/>
        <w:ind w:left="284" w:hanging="284"/>
        <w:jc w:val="both"/>
      </w:pPr>
      <w:r>
        <w:rPr>
          <w:rStyle w:val="Znakapoznpodarou"/>
        </w:rPr>
        <w:footnoteRef/>
      </w:r>
      <w:r>
        <w:t xml:space="preserve">  </w:t>
      </w:r>
      <w:r>
        <w:tab/>
        <w:t>Ustanovení</w:t>
      </w:r>
      <w:r w:rsidRPr="00982987">
        <w:rPr>
          <w:rFonts w:cstheme="minorHAnsi"/>
        </w:rPr>
        <w:t xml:space="preserve"> § 10 vyhlášky č. 104/1997 Sb., kterou se provádí zákon o pozemních komunikacích.</w:t>
      </w:r>
    </w:p>
  </w:footnote>
  <w:footnote w:id="14">
    <w:p w14:paraId="0E3B28A0" w14:textId="77777777" w:rsidR="001D1452" w:rsidRDefault="001D1452" w:rsidP="008E7F32">
      <w:pPr>
        <w:pStyle w:val="Textpoznpodarou"/>
        <w:ind w:left="284" w:hanging="284"/>
        <w:jc w:val="both"/>
      </w:pPr>
      <w:r>
        <w:rPr>
          <w:rStyle w:val="Znakapoznpodarou"/>
        </w:rPr>
        <w:footnoteRef/>
      </w:r>
      <w:r>
        <w:t xml:space="preserve">  </w:t>
      </w:r>
      <w:r>
        <w:tab/>
        <w:t>Ustanovení</w:t>
      </w:r>
      <w:r w:rsidRPr="00DE0D7F">
        <w:rPr>
          <w:rFonts w:cstheme="minorHAnsi"/>
        </w:rPr>
        <w:t xml:space="preserve"> § 17 zákona č. 2/1969 Sb., o zřízení ministerstev a jiných ústředních orgánů státní správy České republiky</w:t>
      </w:r>
      <w:r w:rsidRPr="00982987">
        <w:rPr>
          <w:rFonts w:cstheme="minorHAnsi"/>
        </w:rPr>
        <w:t>.</w:t>
      </w:r>
    </w:p>
  </w:footnote>
  <w:footnote w:id="15">
    <w:p w14:paraId="0E92377A" w14:textId="77777777" w:rsidR="001D1452" w:rsidRDefault="001D1452" w:rsidP="00102E5A">
      <w:pPr>
        <w:pStyle w:val="Textpoznpodarou"/>
        <w:ind w:left="284" w:hanging="284"/>
        <w:jc w:val="both"/>
      </w:pPr>
      <w:r>
        <w:rPr>
          <w:rStyle w:val="Znakapoznpodarou"/>
        </w:rPr>
        <w:footnoteRef/>
      </w:r>
      <w:r>
        <w:t xml:space="preserve">  </w:t>
      </w:r>
      <w:r>
        <w:tab/>
        <w:t>Ustanovení</w:t>
      </w:r>
      <w:r w:rsidRPr="00102E5A">
        <w:rPr>
          <w:rFonts w:cstheme="minorHAnsi"/>
        </w:rPr>
        <w:t xml:space="preserve"> § 40 odst. 2 písm. c) zákona č. 13/1997 Sb</w:t>
      </w:r>
      <w:r w:rsidRPr="00982987">
        <w:rPr>
          <w:rFonts w:cstheme="minorHAnsi"/>
        </w:rPr>
        <w:t>., o pozemních komunikacích.</w:t>
      </w:r>
    </w:p>
  </w:footnote>
  <w:footnote w:id="16">
    <w:p w14:paraId="1A670363" w14:textId="77777777" w:rsidR="001D1452" w:rsidRDefault="001D1452" w:rsidP="00102E5A">
      <w:pPr>
        <w:pStyle w:val="Textpoznpodarou"/>
        <w:ind w:left="284" w:hanging="284"/>
        <w:jc w:val="both"/>
      </w:pPr>
      <w:r>
        <w:rPr>
          <w:rStyle w:val="Znakapoznpodarou"/>
        </w:rPr>
        <w:footnoteRef/>
      </w:r>
      <w:r>
        <w:t xml:space="preserve">  </w:t>
      </w:r>
      <w:r>
        <w:tab/>
        <w:t>Ustanovení</w:t>
      </w:r>
      <w:r w:rsidRPr="00102E5A">
        <w:rPr>
          <w:rFonts w:cstheme="minorHAnsi"/>
        </w:rPr>
        <w:t xml:space="preserve"> § 41 odst. 1 zákona č. 13/1997 Sb.</w:t>
      </w:r>
      <w:r w:rsidRPr="00982987">
        <w:rPr>
          <w:rFonts w:cstheme="minorHAnsi"/>
        </w:rPr>
        <w:t>, o pozemních komunikacích.</w:t>
      </w:r>
    </w:p>
  </w:footnote>
  <w:footnote w:id="17">
    <w:p w14:paraId="7CF9AC0D" w14:textId="77777777" w:rsidR="001D1452" w:rsidRDefault="001D1452" w:rsidP="00F608EE">
      <w:pPr>
        <w:pStyle w:val="Textpoznpodarou"/>
        <w:ind w:left="284" w:hanging="284"/>
        <w:jc w:val="both"/>
      </w:pPr>
      <w:r>
        <w:rPr>
          <w:rStyle w:val="Znakapoznpodarou"/>
        </w:rPr>
        <w:footnoteRef/>
      </w:r>
      <w:r>
        <w:t xml:space="preserve"> </w:t>
      </w:r>
      <w:r>
        <w:tab/>
        <w:t xml:space="preserve">Ustanovení </w:t>
      </w:r>
      <w:r w:rsidRPr="00982987">
        <w:rPr>
          <w:rFonts w:cstheme="minorHAnsi"/>
        </w:rPr>
        <w:t>§ 14 odst. 1 a odst. 3 zákona č. 219/2000 Sb., o majetku České republiky a jejím vystupování v</w:t>
      </w:r>
      <w:r>
        <w:rPr>
          <w:rFonts w:cstheme="minorHAnsi"/>
        </w:rPr>
        <w:t> </w:t>
      </w:r>
      <w:r w:rsidRPr="00982987">
        <w:rPr>
          <w:rFonts w:cstheme="minorHAnsi"/>
        </w:rPr>
        <w:t>právních vztazích.</w:t>
      </w:r>
    </w:p>
  </w:footnote>
  <w:footnote w:id="18">
    <w:p w14:paraId="114A6CAE" w14:textId="77777777" w:rsidR="001D1452" w:rsidRPr="00982987" w:rsidRDefault="001D1452" w:rsidP="00261A3D">
      <w:pPr>
        <w:pStyle w:val="Textpoznpodarou"/>
        <w:ind w:left="284" w:hanging="284"/>
        <w:jc w:val="both"/>
        <w:rPr>
          <w:rFonts w:cstheme="minorHAnsi"/>
        </w:rPr>
      </w:pPr>
      <w:r>
        <w:rPr>
          <w:rStyle w:val="Znakapoznpodarou"/>
        </w:rPr>
        <w:footnoteRef/>
      </w:r>
      <w:r>
        <w:t xml:space="preserve"> </w:t>
      </w:r>
      <w:r>
        <w:tab/>
        <w:t xml:space="preserve">Ustanovení </w:t>
      </w:r>
      <w:r w:rsidRPr="00982987">
        <w:rPr>
          <w:rFonts w:cstheme="minorHAnsi"/>
        </w:rPr>
        <w:t>§ 5 odst. 1 zákona č. 320/2001 Sb., o finanční kontrole ve veřejné správě a o změně některých zákon</w:t>
      </w:r>
      <w:r>
        <w:rPr>
          <w:rFonts w:cstheme="minorHAnsi"/>
        </w:rPr>
        <w:t>ů (zákon o finanční kontrole)</w:t>
      </w:r>
      <w:r w:rsidRPr="00982987">
        <w:rPr>
          <w:rFonts w:cstheme="minorHAnsi"/>
        </w:rPr>
        <w:t>.</w:t>
      </w:r>
    </w:p>
  </w:footnote>
  <w:footnote w:id="19">
    <w:p w14:paraId="6F380FB9" w14:textId="77777777" w:rsidR="001D1452" w:rsidRPr="00982987" w:rsidRDefault="001D1452" w:rsidP="00ED17B7">
      <w:pPr>
        <w:pStyle w:val="Textpoznpodarou"/>
        <w:ind w:left="284" w:hanging="284"/>
        <w:jc w:val="both"/>
        <w:rPr>
          <w:rFonts w:cstheme="minorHAnsi"/>
        </w:rPr>
      </w:pPr>
      <w:r>
        <w:rPr>
          <w:rStyle w:val="Znakapoznpodarou"/>
        </w:rPr>
        <w:footnoteRef/>
      </w:r>
      <w:r>
        <w:t xml:space="preserve"> </w:t>
      </w:r>
      <w:r>
        <w:tab/>
        <w:t xml:space="preserve">Ustanovení </w:t>
      </w:r>
      <w:r w:rsidRPr="00982987">
        <w:rPr>
          <w:rFonts w:cstheme="minorHAnsi"/>
        </w:rPr>
        <w:t>§ 2 odst. 1 zákona č. 129/2000 Sb., o krajích (krajské zřízení).</w:t>
      </w:r>
    </w:p>
  </w:footnote>
  <w:footnote w:id="20">
    <w:p w14:paraId="54C0151B" w14:textId="2EBF0320" w:rsidR="001D1452" w:rsidRPr="00AD5DAC" w:rsidRDefault="001D1452" w:rsidP="00AD5DAC">
      <w:pPr>
        <w:tabs>
          <w:tab w:val="center" w:pos="7020"/>
        </w:tabs>
        <w:spacing w:after="0" w:line="252" w:lineRule="auto"/>
        <w:ind w:left="284" w:hanging="284"/>
        <w:contextualSpacing/>
        <w:jc w:val="both"/>
        <w:rPr>
          <w:rFonts w:cstheme="minorHAnsi"/>
          <w:sz w:val="20"/>
          <w:szCs w:val="20"/>
        </w:rPr>
      </w:pPr>
      <w:r>
        <w:rPr>
          <w:rStyle w:val="Znakapoznpodarou"/>
        </w:rPr>
        <w:footnoteRef/>
      </w:r>
      <w:r>
        <w:t xml:space="preserve"> </w:t>
      </w:r>
      <w:r>
        <w:tab/>
      </w:r>
      <w:r w:rsidRPr="00AD5DAC">
        <w:rPr>
          <w:rFonts w:cstheme="minorHAnsi"/>
          <w:sz w:val="20"/>
          <w:szCs w:val="20"/>
        </w:rPr>
        <w:t>Kontrolní akce č. 13/27</w:t>
      </w:r>
      <w:r w:rsidR="0006330F">
        <w:rPr>
          <w:rFonts w:cstheme="minorHAnsi"/>
          <w:sz w:val="20"/>
          <w:szCs w:val="20"/>
        </w:rPr>
        <w:t> –</w:t>
      </w:r>
      <w:r w:rsidRPr="00AD5DAC">
        <w:rPr>
          <w:rFonts w:cstheme="minorHAnsi"/>
          <w:sz w:val="20"/>
          <w:szCs w:val="20"/>
        </w:rPr>
        <w:t xml:space="preserve"> </w:t>
      </w:r>
      <w:r w:rsidRPr="00047DBC">
        <w:rPr>
          <w:rFonts w:cstheme="minorHAnsi"/>
          <w:i/>
          <w:sz w:val="20"/>
          <w:szCs w:val="20"/>
        </w:rPr>
        <w:t>Peněžní prostředky určené na akce oprav a údržby pozemních komunikací</w:t>
      </w:r>
      <w:r w:rsidRPr="00AD5DAC">
        <w:rPr>
          <w:rFonts w:cstheme="minorHAnsi"/>
          <w:sz w:val="20"/>
          <w:szCs w:val="20"/>
        </w:rPr>
        <w:t xml:space="preserve">, kontrolní závěr byl zveřejněn v částce 2/2014 </w:t>
      </w:r>
      <w:r w:rsidRPr="00047DBC">
        <w:rPr>
          <w:rFonts w:cstheme="minorHAnsi"/>
          <w:i/>
          <w:sz w:val="20"/>
          <w:szCs w:val="20"/>
        </w:rPr>
        <w:t>Věstníku NKÚ</w:t>
      </w:r>
      <w:r w:rsidRPr="00AD5DAC">
        <w:rPr>
          <w:rFonts w:cstheme="minorHAnsi"/>
          <w:sz w:val="20"/>
          <w:szCs w:val="20"/>
        </w:rPr>
        <w:t>.</w:t>
      </w:r>
    </w:p>
  </w:footnote>
  <w:footnote w:id="21">
    <w:p w14:paraId="67F69209" w14:textId="1C0E673D" w:rsidR="001D1452" w:rsidRPr="00982987" w:rsidRDefault="001D1452" w:rsidP="00FC1C92">
      <w:pPr>
        <w:tabs>
          <w:tab w:val="center" w:pos="7020"/>
        </w:tabs>
        <w:spacing w:after="0" w:line="252" w:lineRule="auto"/>
        <w:ind w:left="284" w:hanging="284"/>
        <w:contextualSpacing/>
        <w:jc w:val="both"/>
        <w:rPr>
          <w:rFonts w:cstheme="minorHAnsi"/>
        </w:rPr>
      </w:pPr>
      <w:r>
        <w:rPr>
          <w:rStyle w:val="Znakapoznpodarou"/>
        </w:rPr>
        <w:footnoteRef/>
      </w:r>
      <w:r>
        <w:t xml:space="preserve"> </w:t>
      </w:r>
      <w:r>
        <w:tab/>
      </w:r>
      <w:r w:rsidRPr="00AD5DAC">
        <w:rPr>
          <w:rFonts w:cstheme="minorHAnsi"/>
          <w:sz w:val="20"/>
          <w:szCs w:val="20"/>
        </w:rPr>
        <w:t>Kontrolní akce č. 17/09</w:t>
      </w:r>
      <w:r w:rsidR="0006330F">
        <w:rPr>
          <w:rFonts w:cstheme="minorHAnsi"/>
          <w:sz w:val="20"/>
          <w:szCs w:val="20"/>
        </w:rPr>
        <w:t> –</w:t>
      </w:r>
      <w:r w:rsidRPr="00AD5DAC">
        <w:rPr>
          <w:rFonts w:cstheme="minorHAnsi"/>
          <w:sz w:val="20"/>
          <w:szCs w:val="20"/>
        </w:rPr>
        <w:t xml:space="preserve"> </w:t>
      </w:r>
      <w:r w:rsidRPr="00047DBC">
        <w:rPr>
          <w:rFonts w:cstheme="minorHAnsi"/>
          <w:i/>
          <w:sz w:val="20"/>
          <w:szCs w:val="20"/>
        </w:rPr>
        <w:t>Akce stavebního charakteru prováděné za účelem oprav, modernizace a rozvoje sítě silnic II. a III. tříd na území vybraných krajů, spolufinancované z prostředků Evropské unie a národních zdrojů</w:t>
      </w:r>
      <w:r w:rsidRPr="00AD5DAC">
        <w:rPr>
          <w:rFonts w:cstheme="minorHAnsi"/>
          <w:sz w:val="20"/>
          <w:szCs w:val="20"/>
        </w:rPr>
        <w:t xml:space="preserve">, kontrolní závěr byl zveřejněn v částce 3/2018 </w:t>
      </w:r>
      <w:r w:rsidRPr="00047DBC">
        <w:rPr>
          <w:rFonts w:cstheme="minorHAnsi"/>
          <w:i/>
          <w:sz w:val="20"/>
          <w:szCs w:val="20"/>
        </w:rPr>
        <w:t>Věstníku NKÚ</w:t>
      </w:r>
      <w:r>
        <w:rPr>
          <w:rFonts w:cstheme="minorHAnsi"/>
          <w:sz w:val="20"/>
          <w:szCs w:val="20"/>
        </w:rPr>
        <w:t>.</w:t>
      </w:r>
    </w:p>
  </w:footnote>
  <w:footnote w:id="22">
    <w:p w14:paraId="794D4C51" w14:textId="5258D311" w:rsidR="001D1452" w:rsidRPr="00CD5886" w:rsidRDefault="001D1452" w:rsidP="00A30158">
      <w:pPr>
        <w:autoSpaceDE w:val="0"/>
        <w:autoSpaceDN w:val="0"/>
        <w:adjustRightInd w:val="0"/>
        <w:spacing w:after="0" w:line="240" w:lineRule="auto"/>
        <w:ind w:left="284" w:hanging="284"/>
        <w:jc w:val="both"/>
        <w:rPr>
          <w:rFonts w:cstheme="minorHAnsi"/>
          <w:sz w:val="20"/>
          <w:szCs w:val="20"/>
        </w:rPr>
      </w:pPr>
      <w:r w:rsidRPr="00CD5886">
        <w:rPr>
          <w:rStyle w:val="Znakapoznpodarou"/>
          <w:sz w:val="20"/>
          <w:szCs w:val="20"/>
        </w:rPr>
        <w:footnoteRef/>
      </w:r>
      <w:r w:rsidRPr="00CD5886">
        <w:rPr>
          <w:sz w:val="20"/>
          <w:szCs w:val="20"/>
        </w:rPr>
        <w:t xml:space="preserve"> </w:t>
      </w:r>
      <w:r>
        <w:rPr>
          <w:sz w:val="20"/>
          <w:szCs w:val="20"/>
        </w:rPr>
        <w:tab/>
      </w:r>
      <w:r>
        <w:rPr>
          <w:rFonts w:cstheme="minorHAnsi"/>
          <w:sz w:val="20"/>
          <w:szCs w:val="20"/>
        </w:rPr>
        <w:t>V</w:t>
      </w:r>
      <w:r w:rsidRPr="0051707A">
        <w:rPr>
          <w:rFonts w:cstheme="minorHAnsi"/>
          <w:sz w:val="20"/>
          <w:szCs w:val="20"/>
        </w:rPr>
        <w:t xml:space="preserve">yhodnocení účinnosti </w:t>
      </w:r>
      <w:r w:rsidRPr="006F6E98">
        <w:rPr>
          <w:rFonts w:cstheme="minorHAnsi"/>
          <w:i/>
          <w:sz w:val="20"/>
          <w:szCs w:val="20"/>
        </w:rPr>
        <w:t>Dopravní politiky ČR pro období 2014</w:t>
      </w:r>
      <w:r w:rsidR="00E36CCB" w:rsidRPr="006F6E98">
        <w:rPr>
          <w:rFonts w:cstheme="minorHAnsi"/>
          <w:i/>
          <w:sz w:val="20"/>
          <w:szCs w:val="20"/>
        </w:rPr>
        <w:t>–</w:t>
      </w:r>
      <w:r w:rsidRPr="006F6E98">
        <w:rPr>
          <w:rFonts w:cstheme="minorHAnsi"/>
          <w:i/>
          <w:sz w:val="20"/>
          <w:szCs w:val="20"/>
        </w:rPr>
        <w:t>2020 s výhledem do roku 2050</w:t>
      </w:r>
      <w:r w:rsidRPr="0051707A">
        <w:rPr>
          <w:rFonts w:cstheme="minorHAnsi"/>
          <w:sz w:val="20"/>
          <w:szCs w:val="20"/>
        </w:rPr>
        <w:t xml:space="preserve"> ze srpna 2017</w:t>
      </w:r>
      <w:r>
        <w:rPr>
          <w:rFonts w:cstheme="minorHAnsi"/>
          <w:sz w:val="20"/>
          <w:szCs w:val="20"/>
        </w:rPr>
        <w:t xml:space="preserve">, které MD předložilo vládě na základě úkolu stanoveného při schválení </w:t>
      </w:r>
      <w:r w:rsidR="00E36CCB">
        <w:rPr>
          <w:rFonts w:cstheme="minorHAnsi"/>
          <w:sz w:val="20"/>
          <w:szCs w:val="20"/>
        </w:rPr>
        <w:t>d</w:t>
      </w:r>
      <w:r>
        <w:rPr>
          <w:rFonts w:cstheme="minorHAnsi"/>
          <w:sz w:val="20"/>
          <w:szCs w:val="20"/>
        </w:rPr>
        <w:t>opravní politiky.</w:t>
      </w:r>
    </w:p>
  </w:footnote>
  <w:footnote w:id="23">
    <w:p w14:paraId="2575B298" w14:textId="77777777" w:rsidR="001D1452" w:rsidRPr="00CD5886" w:rsidRDefault="001D1452" w:rsidP="00A30158">
      <w:pPr>
        <w:autoSpaceDE w:val="0"/>
        <w:autoSpaceDN w:val="0"/>
        <w:adjustRightInd w:val="0"/>
        <w:spacing w:after="0" w:line="240" w:lineRule="auto"/>
        <w:ind w:left="284" w:hanging="284"/>
        <w:jc w:val="both"/>
        <w:rPr>
          <w:rFonts w:cstheme="minorHAnsi"/>
          <w:sz w:val="20"/>
          <w:szCs w:val="20"/>
        </w:rPr>
      </w:pPr>
      <w:r w:rsidRPr="00CD5886">
        <w:rPr>
          <w:rStyle w:val="Znakapoznpodarou"/>
          <w:sz w:val="20"/>
          <w:szCs w:val="20"/>
        </w:rPr>
        <w:footnoteRef/>
      </w:r>
      <w:r w:rsidRPr="00CD5886">
        <w:rPr>
          <w:sz w:val="20"/>
          <w:szCs w:val="20"/>
        </w:rPr>
        <w:t xml:space="preserve"> </w:t>
      </w:r>
      <w:r>
        <w:rPr>
          <w:sz w:val="20"/>
          <w:szCs w:val="20"/>
        </w:rPr>
        <w:tab/>
      </w:r>
      <w:r w:rsidRPr="00D86E0B">
        <w:rPr>
          <w:rFonts w:cstheme="minorHAnsi"/>
          <w:i/>
          <w:sz w:val="20"/>
          <w:szCs w:val="20"/>
        </w:rPr>
        <w:t>Národní strategie bezpečnosti silničního provozu na období let 2011 až 2020 s platností od roku 2017</w:t>
      </w:r>
      <w:r w:rsidRPr="00564D57">
        <w:rPr>
          <w:rFonts w:cstheme="minorHAnsi"/>
          <w:sz w:val="20"/>
          <w:szCs w:val="20"/>
        </w:rPr>
        <w:t xml:space="preserve"> </w:t>
      </w:r>
      <w:r>
        <w:rPr>
          <w:rFonts w:cstheme="minorHAnsi"/>
          <w:sz w:val="20"/>
          <w:szCs w:val="20"/>
        </w:rPr>
        <w:t xml:space="preserve">schválená usnesením vlády ČR </w:t>
      </w:r>
      <w:r w:rsidRPr="00564D57">
        <w:rPr>
          <w:rFonts w:cstheme="minorHAnsi"/>
          <w:sz w:val="20"/>
          <w:szCs w:val="20"/>
        </w:rPr>
        <w:t xml:space="preserve">ze dne 27. února 2017 č. 160, </w:t>
      </w:r>
      <w:r w:rsidRPr="00D86E0B">
        <w:rPr>
          <w:rFonts w:cstheme="minorHAnsi"/>
          <w:i/>
          <w:sz w:val="20"/>
          <w:szCs w:val="20"/>
        </w:rPr>
        <w:t>o Revizi a aktualizaci Národní strategie bezpečnosti silničního provozu na období let 2011 až 2020 s platností od roku 2017</w:t>
      </w:r>
      <w:r>
        <w:rPr>
          <w:rFonts w:cstheme="minorHAnsi"/>
          <w:sz w:val="20"/>
          <w:szCs w:val="20"/>
        </w:rPr>
        <w:t>.</w:t>
      </w:r>
    </w:p>
  </w:footnote>
  <w:footnote w:id="24">
    <w:p w14:paraId="2F512BBD" w14:textId="77777777" w:rsidR="001D1452" w:rsidRPr="00CD5886" w:rsidRDefault="001D1452" w:rsidP="00C261B8">
      <w:pPr>
        <w:tabs>
          <w:tab w:val="left" w:pos="2835"/>
        </w:tabs>
        <w:autoSpaceDE w:val="0"/>
        <w:autoSpaceDN w:val="0"/>
        <w:adjustRightInd w:val="0"/>
        <w:spacing w:after="0" w:line="240" w:lineRule="auto"/>
        <w:ind w:left="284" w:hanging="284"/>
        <w:jc w:val="both"/>
        <w:rPr>
          <w:rFonts w:cstheme="minorHAnsi"/>
          <w:sz w:val="20"/>
          <w:szCs w:val="20"/>
        </w:rPr>
      </w:pPr>
      <w:r w:rsidRPr="00CD5886">
        <w:rPr>
          <w:rStyle w:val="Znakapoznpodarou"/>
          <w:sz w:val="20"/>
          <w:szCs w:val="20"/>
        </w:rPr>
        <w:footnoteRef/>
      </w:r>
      <w:r w:rsidRPr="00CD5886">
        <w:rPr>
          <w:sz w:val="20"/>
          <w:szCs w:val="20"/>
        </w:rPr>
        <w:t xml:space="preserve"> </w:t>
      </w:r>
      <w:r>
        <w:rPr>
          <w:sz w:val="20"/>
          <w:szCs w:val="20"/>
        </w:rPr>
        <w:tab/>
      </w:r>
      <w:r>
        <w:rPr>
          <w:rFonts w:cstheme="minorHAnsi"/>
          <w:sz w:val="20"/>
          <w:szCs w:val="20"/>
        </w:rPr>
        <w:t xml:space="preserve">DSS2 byly schváleny </w:t>
      </w:r>
      <w:r w:rsidRPr="00AA69A2">
        <w:rPr>
          <w:rFonts w:cstheme="minorHAnsi"/>
          <w:sz w:val="20"/>
          <w:szCs w:val="20"/>
        </w:rPr>
        <w:t>usnesením vlády</w:t>
      </w:r>
      <w:r>
        <w:rPr>
          <w:rFonts w:cstheme="minorHAnsi"/>
          <w:sz w:val="20"/>
          <w:szCs w:val="20"/>
        </w:rPr>
        <w:t xml:space="preserve"> ČR</w:t>
      </w:r>
      <w:r w:rsidRPr="00AA69A2">
        <w:rPr>
          <w:rFonts w:cstheme="minorHAnsi"/>
          <w:sz w:val="20"/>
          <w:szCs w:val="20"/>
        </w:rPr>
        <w:t xml:space="preserve"> ze dne 13. listopadu 2013 č. 850, </w:t>
      </w:r>
      <w:r w:rsidRPr="00D86E0B">
        <w:rPr>
          <w:rFonts w:cstheme="minorHAnsi"/>
          <w:i/>
          <w:sz w:val="20"/>
          <w:szCs w:val="20"/>
        </w:rPr>
        <w:t>o Dopravních sektorových strategiích, 2. fáze</w:t>
      </w:r>
      <w:r>
        <w:rPr>
          <w:rFonts w:cstheme="minorHAnsi"/>
          <w:sz w:val="20"/>
          <w:szCs w:val="20"/>
        </w:rPr>
        <w:t>.</w:t>
      </w:r>
    </w:p>
  </w:footnote>
  <w:footnote w:id="25">
    <w:p w14:paraId="5807C62E" w14:textId="4CC9A802" w:rsidR="001D1452" w:rsidRPr="00CD5886" w:rsidRDefault="001D1452" w:rsidP="00E535BA">
      <w:pPr>
        <w:autoSpaceDE w:val="0"/>
        <w:autoSpaceDN w:val="0"/>
        <w:adjustRightInd w:val="0"/>
        <w:spacing w:after="0" w:line="240" w:lineRule="auto"/>
        <w:ind w:left="284" w:hanging="284"/>
        <w:jc w:val="both"/>
        <w:rPr>
          <w:rFonts w:cstheme="minorHAnsi"/>
          <w:sz w:val="20"/>
          <w:szCs w:val="20"/>
        </w:rPr>
      </w:pPr>
      <w:r w:rsidRPr="00CD5886">
        <w:rPr>
          <w:rStyle w:val="Znakapoznpodarou"/>
          <w:sz w:val="20"/>
          <w:szCs w:val="20"/>
        </w:rPr>
        <w:footnoteRef/>
      </w:r>
      <w:r w:rsidRPr="00CD5886">
        <w:rPr>
          <w:sz w:val="20"/>
          <w:szCs w:val="20"/>
        </w:rPr>
        <w:t xml:space="preserve"> </w:t>
      </w:r>
      <w:r w:rsidR="00E36CCB">
        <w:rPr>
          <w:sz w:val="20"/>
          <w:szCs w:val="20"/>
        </w:rPr>
        <w:tab/>
      </w:r>
      <w:r>
        <w:rPr>
          <w:rFonts w:cstheme="minorHAnsi"/>
          <w:sz w:val="20"/>
          <w:szCs w:val="20"/>
        </w:rPr>
        <w:t xml:space="preserve">Ustanovení § 2 písm. b) zákona č. 365/2000 Sb., </w:t>
      </w:r>
      <w:r w:rsidRPr="00046B5F">
        <w:rPr>
          <w:rFonts w:cstheme="minorHAnsi"/>
          <w:sz w:val="20"/>
          <w:szCs w:val="20"/>
        </w:rPr>
        <w:t>o informačních systémech veřejné správy a o změně některých dalších zákonů</w:t>
      </w:r>
      <w:r>
        <w:rPr>
          <w:rFonts w:cstheme="minorHAnsi"/>
          <w:sz w:val="20"/>
          <w:szCs w:val="20"/>
        </w:rPr>
        <w:t>.</w:t>
      </w:r>
    </w:p>
  </w:footnote>
  <w:footnote w:id="26">
    <w:p w14:paraId="3D4AA85B" w14:textId="77777777" w:rsidR="001D1452" w:rsidRDefault="001D1452" w:rsidP="00771CD7">
      <w:pPr>
        <w:pStyle w:val="Textpoznpodarou"/>
        <w:ind w:left="284" w:hanging="284"/>
        <w:jc w:val="both"/>
      </w:pPr>
      <w:r>
        <w:rPr>
          <w:rStyle w:val="Znakapoznpodarou"/>
        </w:rPr>
        <w:footnoteRef/>
      </w:r>
      <w:r>
        <w:tab/>
        <w:t xml:space="preserve">Ustanovení </w:t>
      </w:r>
      <w:r w:rsidRPr="00102E5A">
        <w:rPr>
          <w:rFonts w:cstheme="minorHAnsi"/>
        </w:rPr>
        <w:t xml:space="preserve">§ </w:t>
      </w:r>
      <w:r>
        <w:rPr>
          <w:rFonts w:cstheme="minorHAnsi"/>
        </w:rPr>
        <w:t>9 o</w:t>
      </w:r>
      <w:r w:rsidRPr="00102E5A">
        <w:rPr>
          <w:rFonts w:cstheme="minorHAnsi"/>
        </w:rPr>
        <w:t xml:space="preserve">dst. </w:t>
      </w:r>
      <w:r>
        <w:rPr>
          <w:rFonts w:cstheme="minorHAnsi"/>
        </w:rPr>
        <w:t>2</w:t>
      </w:r>
      <w:r w:rsidRPr="00102E5A">
        <w:rPr>
          <w:rFonts w:cstheme="minorHAnsi"/>
        </w:rPr>
        <w:t xml:space="preserve"> zákona č. 13/1997 Sb.</w:t>
      </w:r>
      <w:r w:rsidRPr="00982987">
        <w:rPr>
          <w:rFonts w:cstheme="minorHAnsi"/>
        </w:rPr>
        <w:t>, o pozemních komunikacích.</w:t>
      </w:r>
    </w:p>
  </w:footnote>
  <w:footnote w:id="27">
    <w:p w14:paraId="74297622" w14:textId="77777777" w:rsidR="001D1452" w:rsidRDefault="001D1452" w:rsidP="00943801">
      <w:pPr>
        <w:pStyle w:val="Textpoznpodarou"/>
        <w:ind w:left="284" w:hanging="284"/>
        <w:jc w:val="both"/>
      </w:pPr>
      <w:r>
        <w:rPr>
          <w:rStyle w:val="Znakapoznpodarou"/>
        </w:rPr>
        <w:footnoteRef/>
      </w:r>
      <w:r>
        <w:tab/>
        <w:t xml:space="preserve">Ustanovení </w:t>
      </w:r>
      <w:r w:rsidRPr="00982987">
        <w:rPr>
          <w:rFonts w:cstheme="minorHAnsi"/>
        </w:rPr>
        <w:t xml:space="preserve">§ </w:t>
      </w:r>
      <w:r>
        <w:rPr>
          <w:rFonts w:cstheme="minorHAnsi"/>
        </w:rPr>
        <w:t>5</w:t>
      </w:r>
      <w:r w:rsidRPr="00982987">
        <w:rPr>
          <w:rFonts w:cstheme="minorHAnsi"/>
        </w:rPr>
        <w:t xml:space="preserve"> </w:t>
      </w:r>
      <w:r>
        <w:rPr>
          <w:rFonts w:cstheme="minorHAnsi"/>
        </w:rPr>
        <w:t>odst. 1 a odst. 2</w:t>
      </w:r>
      <w:r w:rsidRPr="00982987">
        <w:rPr>
          <w:rFonts w:cstheme="minorHAnsi"/>
        </w:rPr>
        <w:t xml:space="preserve"> vyhlášky č. 104/1997 Sb., kterou se provádí zákon o pozemních komunikacích.</w:t>
      </w:r>
    </w:p>
  </w:footnote>
  <w:footnote w:id="28">
    <w:p w14:paraId="75A5F6B3" w14:textId="77777777" w:rsidR="001D1452" w:rsidRDefault="001D1452" w:rsidP="00771CD7">
      <w:pPr>
        <w:pStyle w:val="Textpoznpodarou"/>
        <w:ind w:left="284" w:hanging="284"/>
        <w:jc w:val="both"/>
      </w:pPr>
      <w:r>
        <w:rPr>
          <w:rStyle w:val="Znakapoznpodarou"/>
        </w:rPr>
        <w:footnoteRef/>
      </w:r>
      <w:r>
        <w:tab/>
        <w:t xml:space="preserve">Ustanovení </w:t>
      </w:r>
      <w:r w:rsidRPr="00102E5A">
        <w:rPr>
          <w:rFonts w:cstheme="minorHAnsi"/>
        </w:rPr>
        <w:t xml:space="preserve">§ </w:t>
      </w:r>
      <w:r>
        <w:rPr>
          <w:rFonts w:cstheme="minorHAnsi"/>
        </w:rPr>
        <w:t>12</w:t>
      </w:r>
      <w:r w:rsidRPr="00102E5A">
        <w:rPr>
          <w:rFonts w:cstheme="minorHAnsi"/>
        </w:rPr>
        <w:t xml:space="preserve"> odst. 1 </w:t>
      </w:r>
      <w:r>
        <w:rPr>
          <w:rFonts w:cstheme="minorHAnsi"/>
        </w:rPr>
        <w:t xml:space="preserve">písm. b) </w:t>
      </w:r>
      <w:r w:rsidRPr="00102E5A">
        <w:rPr>
          <w:rFonts w:cstheme="minorHAnsi"/>
        </w:rPr>
        <w:t>zákona č. 13/1997 Sb.</w:t>
      </w:r>
      <w:r w:rsidRPr="00982987">
        <w:rPr>
          <w:rFonts w:cstheme="minorHAnsi"/>
        </w:rPr>
        <w:t>, o pozemních komunikacích.</w:t>
      </w:r>
    </w:p>
  </w:footnote>
  <w:footnote w:id="29">
    <w:p w14:paraId="7AF63712" w14:textId="77777777" w:rsidR="001D1452" w:rsidRDefault="001D1452" w:rsidP="00530382">
      <w:pPr>
        <w:pStyle w:val="Textpoznpodarou"/>
        <w:ind w:left="284" w:hanging="284"/>
        <w:jc w:val="both"/>
      </w:pPr>
      <w:r>
        <w:rPr>
          <w:rStyle w:val="Znakapoznpodarou"/>
        </w:rPr>
        <w:footnoteRef/>
      </w:r>
      <w:r>
        <w:t xml:space="preserve"> </w:t>
      </w:r>
      <w:r>
        <w:tab/>
        <w:t xml:space="preserve">Ustanovení </w:t>
      </w:r>
      <w:r w:rsidRPr="00982987">
        <w:rPr>
          <w:rFonts w:cstheme="minorHAnsi"/>
        </w:rPr>
        <w:t xml:space="preserve">§ </w:t>
      </w:r>
      <w:r>
        <w:rPr>
          <w:rFonts w:cstheme="minorHAnsi"/>
        </w:rPr>
        <w:t>8</w:t>
      </w:r>
      <w:r w:rsidRPr="00982987">
        <w:rPr>
          <w:rFonts w:cstheme="minorHAnsi"/>
        </w:rPr>
        <w:t xml:space="preserve"> </w:t>
      </w:r>
      <w:r>
        <w:rPr>
          <w:rFonts w:cstheme="minorHAnsi"/>
        </w:rPr>
        <w:t>odst. 2 a odst. 3</w:t>
      </w:r>
      <w:r w:rsidRPr="00982987">
        <w:rPr>
          <w:rFonts w:cstheme="minorHAnsi"/>
        </w:rPr>
        <w:t xml:space="preserve"> vyhlášky č. 104/1997 Sb., kterou se provádí zákon o pozemních komunikacích</w:t>
      </w:r>
      <w:r>
        <w:rPr>
          <w:rFonts w:cstheme="minorHAnsi"/>
        </w:rPr>
        <w:t xml:space="preserve">, </w:t>
      </w:r>
      <w:r w:rsidRPr="00982987">
        <w:rPr>
          <w:rFonts w:cstheme="minorHAnsi"/>
        </w:rPr>
        <w:t>ČSN 73 6221 Prohlídky mostů pozemních komunikací.</w:t>
      </w:r>
    </w:p>
  </w:footnote>
  <w:footnote w:id="30">
    <w:p w14:paraId="52ABAC18" w14:textId="77777777" w:rsidR="001D1452" w:rsidRPr="00CD5886" w:rsidRDefault="001D1452" w:rsidP="00BA7D58">
      <w:pPr>
        <w:autoSpaceDE w:val="0"/>
        <w:autoSpaceDN w:val="0"/>
        <w:adjustRightInd w:val="0"/>
        <w:spacing w:after="0" w:line="240" w:lineRule="auto"/>
        <w:ind w:left="284" w:hanging="284"/>
        <w:jc w:val="both"/>
        <w:rPr>
          <w:rFonts w:cstheme="minorHAnsi"/>
          <w:sz w:val="20"/>
          <w:szCs w:val="20"/>
        </w:rPr>
      </w:pPr>
      <w:r w:rsidRPr="00CD5886">
        <w:rPr>
          <w:rStyle w:val="Znakapoznpodarou"/>
          <w:sz w:val="20"/>
          <w:szCs w:val="20"/>
        </w:rPr>
        <w:footnoteRef/>
      </w:r>
      <w:r w:rsidRPr="00CD5886">
        <w:rPr>
          <w:sz w:val="20"/>
          <w:szCs w:val="20"/>
        </w:rPr>
        <w:t xml:space="preserve"> </w:t>
      </w:r>
      <w:r>
        <w:rPr>
          <w:sz w:val="20"/>
          <w:szCs w:val="20"/>
        </w:rPr>
        <w:tab/>
      </w:r>
      <w:r>
        <w:rPr>
          <w:rFonts w:cstheme="minorHAnsi"/>
          <w:sz w:val="20"/>
          <w:szCs w:val="20"/>
        </w:rPr>
        <w:t xml:space="preserve">JSDI vznikl na základě usnesení vlády ČR ze dne 18. května 2005 č. 590, </w:t>
      </w:r>
      <w:r w:rsidRPr="00D86E0B">
        <w:rPr>
          <w:rFonts w:cstheme="minorHAnsi"/>
          <w:i/>
          <w:sz w:val="20"/>
          <w:szCs w:val="20"/>
        </w:rPr>
        <w:t>k projektu Jednotného systému dopravních informací pro Českou republiku</w:t>
      </w:r>
      <w:r>
        <w:rPr>
          <w:rFonts w:cstheme="minorHAnsi"/>
          <w:sz w:val="20"/>
          <w:szCs w:val="20"/>
        </w:rPr>
        <w:t xml:space="preserve">. Jeho provozování upravuje vyhláška č. 3/2007 Sb., o </w:t>
      </w:r>
      <w:r w:rsidRPr="00F56F7C">
        <w:rPr>
          <w:rFonts w:cstheme="minorHAnsi"/>
          <w:sz w:val="20"/>
          <w:szCs w:val="20"/>
        </w:rPr>
        <w:t>celostátním dopravním informačním systému</w:t>
      </w:r>
      <w:r>
        <w:rPr>
          <w:rFonts w:cstheme="minorHAnsi"/>
          <w:sz w:val="20"/>
          <w:szCs w:val="20"/>
        </w:rPr>
        <w:t xml:space="preserve">. </w:t>
      </w:r>
    </w:p>
  </w:footnote>
  <w:footnote w:id="31">
    <w:p w14:paraId="1EF5E69E" w14:textId="77777777" w:rsidR="001D1452" w:rsidRPr="00982987" w:rsidRDefault="001D1452" w:rsidP="008461EE">
      <w:pPr>
        <w:pStyle w:val="Textpoznpodarou"/>
        <w:ind w:left="284" w:hanging="284"/>
        <w:jc w:val="both"/>
        <w:rPr>
          <w:rFonts w:cstheme="minorHAnsi"/>
        </w:rPr>
      </w:pPr>
      <w:r>
        <w:rPr>
          <w:rStyle w:val="Znakapoznpodarou"/>
        </w:rPr>
        <w:footnoteRef/>
      </w:r>
      <w:r>
        <w:t xml:space="preserve"> </w:t>
      </w:r>
      <w:r>
        <w:tab/>
        <w:t xml:space="preserve">Ustanovení </w:t>
      </w:r>
      <w:r>
        <w:rPr>
          <w:rFonts w:cstheme="minorHAnsi"/>
        </w:rPr>
        <w:t xml:space="preserve">§ 9 odst. 3 zákona </w:t>
      </w:r>
      <w:r w:rsidRPr="00982987">
        <w:rPr>
          <w:rFonts w:cstheme="minorHAnsi"/>
        </w:rPr>
        <w:t>č. 13/1997 Sb., o pozemních komunikacích.</w:t>
      </w:r>
    </w:p>
  </w:footnote>
  <w:footnote w:id="32">
    <w:p w14:paraId="5A9D0354" w14:textId="77777777" w:rsidR="001D1452" w:rsidRDefault="001D1452" w:rsidP="00D02FE5">
      <w:pPr>
        <w:pStyle w:val="Textpoznpodarou"/>
        <w:ind w:left="284" w:hanging="284"/>
        <w:jc w:val="both"/>
      </w:pPr>
      <w:r>
        <w:rPr>
          <w:rStyle w:val="Znakapoznpodarou"/>
        </w:rPr>
        <w:footnoteRef/>
      </w:r>
      <w:r>
        <w:t xml:space="preserve"> </w:t>
      </w:r>
      <w:r>
        <w:tab/>
        <w:t xml:space="preserve">Ustanovení </w:t>
      </w:r>
      <w:r w:rsidRPr="00982987">
        <w:rPr>
          <w:rFonts w:cstheme="minorHAnsi"/>
        </w:rPr>
        <w:t>§ 8 vyhlášky č. 104/1997 Sb., kterou se provádí zákon o pozemních komunikacích.</w:t>
      </w:r>
    </w:p>
  </w:footnote>
  <w:footnote w:id="33">
    <w:p w14:paraId="549595BD" w14:textId="77777777" w:rsidR="001D1452" w:rsidRDefault="001D1452" w:rsidP="008461EE">
      <w:pPr>
        <w:pStyle w:val="Textpoznpodarou"/>
        <w:ind w:left="284" w:hanging="284"/>
        <w:jc w:val="both"/>
      </w:pPr>
      <w:r>
        <w:rPr>
          <w:rStyle w:val="Znakapoznpodarou"/>
        </w:rPr>
        <w:footnoteRef/>
      </w:r>
      <w:r w:rsidRPr="00B241D0">
        <w:rPr>
          <w:rStyle w:val="Znakapoznpodarou"/>
        </w:rPr>
        <w:t xml:space="preserve"> </w:t>
      </w:r>
      <w:r>
        <w:t xml:space="preserve"> </w:t>
      </w:r>
      <w:r>
        <w:tab/>
      </w:r>
      <w:r w:rsidRPr="00982987">
        <w:rPr>
          <w:rFonts w:cstheme="minorHAnsi"/>
        </w:rPr>
        <w:t>ČSN 73 6221 Prohlídky mostů pozemních komunikací.</w:t>
      </w:r>
    </w:p>
  </w:footnote>
  <w:footnote w:id="34">
    <w:p w14:paraId="099E66E7" w14:textId="77777777" w:rsidR="001D1452" w:rsidRPr="00982987" w:rsidRDefault="001D1452" w:rsidP="00B26CA1">
      <w:pPr>
        <w:pStyle w:val="Textpoznpodarou"/>
        <w:ind w:left="284" w:hanging="284"/>
        <w:jc w:val="both"/>
        <w:rPr>
          <w:rFonts w:cstheme="minorHAnsi"/>
        </w:rPr>
      </w:pPr>
      <w:r>
        <w:rPr>
          <w:rStyle w:val="Znakapoznpodarou"/>
        </w:rPr>
        <w:footnoteRef/>
      </w:r>
      <w:r>
        <w:t xml:space="preserve"> </w:t>
      </w:r>
      <w:r>
        <w:tab/>
        <w:t xml:space="preserve">Ustanovení </w:t>
      </w:r>
      <w:r w:rsidRPr="00982987">
        <w:rPr>
          <w:rFonts w:cstheme="minorHAnsi"/>
        </w:rPr>
        <w:t xml:space="preserve">§ </w:t>
      </w:r>
      <w:r>
        <w:rPr>
          <w:rFonts w:cstheme="minorHAnsi"/>
        </w:rPr>
        <w:t>41 odst. 1</w:t>
      </w:r>
      <w:r w:rsidRPr="00982987">
        <w:rPr>
          <w:rFonts w:cstheme="minorHAnsi"/>
        </w:rPr>
        <w:t xml:space="preserve"> zákona č. 13/1997 Sb., o pozemních komunikacích.</w:t>
      </w:r>
    </w:p>
  </w:footnote>
  <w:footnote w:id="35">
    <w:p w14:paraId="1CDE6D55" w14:textId="77777777" w:rsidR="001D1452" w:rsidRPr="00171654" w:rsidRDefault="001D1452" w:rsidP="006822EE">
      <w:pPr>
        <w:pStyle w:val="Textpoznpodarou"/>
        <w:ind w:left="284" w:hanging="284"/>
        <w:jc w:val="both"/>
      </w:pPr>
      <w:r>
        <w:rPr>
          <w:rStyle w:val="Znakapoznpodarou"/>
        </w:rPr>
        <w:footnoteRef/>
      </w:r>
      <w:r>
        <w:t xml:space="preserve"> </w:t>
      </w:r>
      <w:r>
        <w:tab/>
        <w:t xml:space="preserve">Ustanovení </w:t>
      </w:r>
      <w:r w:rsidRPr="00463BA8">
        <w:rPr>
          <w:rFonts w:cstheme="minorHAnsi"/>
        </w:rPr>
        <w:t>§ 9 odst. 3 a 4 zákona č. 13/1997 Sb</w:t>
      </w:r>
      <w:r w:rsidRPr="00982987">
        <w:rPr>
          <w:rFonts w:cstheme="minorHAnsi"/>
        </w:rPr>
        <w:t>., o pozemních komunikacích</w:t>
      </w:r>
      <w:r w:rsidRPr="00463BA8">
        <w:rPr>
          <w:rFonts w:cstheme="minorHAnsi"/>
        </w:rPr>
        <w:t xml:space="preserve">, </w:t>
      </w:r>
      <w:r>
        <w:rPr>
          <w:rFonts w:cstheme="minorHAnsi"/>
        </w:rPr>
        <w:t>ustanovení § 10 vyhlášky č. </w:t>
      </w:r>
      <w:r w:rsidRPr="00463BA8">
        <w:rPr>
          <w:rFonts w:cstheme="minorHAnsi"/>
        </w:rPr>
        <w:t>104/1997 Sb</w:t>
      </w:r>
      <w:r>
        <w:rPr>
          <w:rFonts w:cstheme="minorHAnsi"/>
        </w:rPr>
        <w:t xml:space="preserve">., </w:t>
      </w:r>
      <w:r w:rsidRPr="00982987">
        <w:rPr>
          <w:rFonts w:cstheme="minorHAnsi"/>
        </w:rPr>
        <w:t xml:space="preserve">kterou se provádí zákon o </w:t>
      </w:r>
      <w:r>
        <w:rPr>
          <w:rFonts w:cstheme="minorHAnsi"/>
        </w:rPr>
        <w:t>pozemních komunikacích</w:t>
      </w:r>
      <w:r w:rsidRPr="00982987">
        <w:rPr>
          <w:rFonts w:cstheme="minorHAnsi"/>
        </w:rPr>
        <w:t>.</w:t>
      </w:r>
    </w:p>
  </w:footnote>
  <w:footnote w:id="36">
    <w:p w14:paraId="1C151F50" w14:textId="77777777" w:rsidR="001D1452" w:rsidRPr="00171654" w:rsidRDefault="001D1452" w:rsidP="006822EE">
      <w:pPr>
        <w:pStyle w:val="Textpoznpodarou"/>
        <w:ind w:left="284" w:hanging="284"/>
        <w:jc w:val="both"/>
      </w:pPr>
      <w:r>
        <w:rPr>
          <w:rStyle w:val="Znakapoznpodarou"/>
        </w:rPr>
        <w:footnoteRef/>
      </w:r>
      <w:r>
        <w:t xml:space="preserve"> </w:t>
      </w:r>
      <w:r>
        <w:tab/>
        <w:t xml:space="preserve">Ustanovení </w:t>
      </w:r>
      <w:r w:rsidRPr="00982987">
        <w:rPr>
          <w:rFonts w:cstheme="minorHAnsi"/>
        </w:rPr>
        <w:t>§ 14 odst. 3 zákona č. 219/2000 Sb., o majetku České republiky a jejím vystupování v právních vztazích.</w:t>
      </w:r>
    </w:p>
  </w:footnote>
  <w:footnote w:id="37">
    <w:p w14:paraId="715EF3D6" w14:textId="77777777" w:rsidR="001D1452" w:rsidRPr="00171654" w:rsidRDefault="001D1452" w:rsidP="00A45F9A">
      <w:pPr>
        <w:pStyle w:val="Textpoznpodarou"/>
        <w:ind w:left="284" w:hanging="284"/>
        <w:jc w:val="both"/>
      </w:pPr>
      <w:r>
        <w:rPr>
          <w:rStyle w:val="Znakapoznpodarou"/>
        </w:rPr>
        <w:footnoteRef/>
      </w:r>
      <w:r>
        <w:t xml:space="preserve">  </w:t>
      </w:r>
      <w:r>
        <w:tab/>
        <w:t xml:space="preserve">Ustanovení </w:t>
      </w:r>
      <w:r w:rsidRPr="00463BA8">
        <w:rPr>
          <w:rFonts w:cstheme="minorHAnsi"/>
        </w:rPr>
        <w:t xml:space="preserve">§ </w:t>
      </w:r>
      <w:r>
        <w:rPr>
          <w:rFonts w:cstheme="minorHAnsi"/>
        </w:rPr>
        <w:t>8</w:t>
      </w:r>
      <w:r w:rsidRPr="00463BA8">
        <w:rPr>
          <w:rFonts w:cstheme="minorHAnsi"/>
        </w:rPr>
        <w:t xml:space="preserve"> </w:t>
      </w:r>
      <w:r>
        <w:rPr>
          <w:rFonts w:cstheme="minorHAnsi"/>
        </w:rPr>
        <w:t xml:space="preserve">odst. 4 vyhlášky </w:t>
      </w:r>
      <w:r w:rsidRPr="00463BA8">
        <w:rPr>
          <w:rFonts w:cstheme="minorHAnsi"/>
        </w:rPr>
        <w:t>č. 104/1997 Sb</w:t>
      </w:r>
      <w:r>
        <w:rPr>
          <w:rFonts w:cstheme="minorHAnsi"/>
        </w:rPr>
        <w:t xml:space="preserve">., </w:t>
      </w:r>
      <w:r w:rsidRPr="00982987">
        <w:rPr>
          <w:rFonts w:cstheme="minorHAnsi"/>
        </w:rPr>
        <w:t xml:space="preserve">kterou se provádí zákon o </w:t>
      </w:r>
      <w:r>
        <w:rPr>
          <w:rFonts w:cstheme="minorHAnsi"/>
        </w:rPr>
        <w:t>pozemních komunikacích</w:t>
      </w:r>
      <w:r w:rsidRPr="00982987">
        <w:rPr>
          <w:rFonts w:cstheme="minorHAnsi"/>
        </w:rPr>
        <w:t>.</w:t>
      </w:r>
    </w:p>
  </w:footnote>
  <w:footnote w:id="38">
    <w:p w14:paraId="62BD4649" w14:textId="77777777" w:rsidR="001D1452" w:rsidRPr="00171654" w:rsidRDefault="001D1452" w:rsidP="00A45F9A">
      <w:pPr>
        <w:pStyle w:val="Textpoznpodarou"/>
        <w:ind w:left="284" w:hanging="284"/>
        <w:jc w:val="both"/>
      </w:pPr>
      <w:r>
        <w:rPr>
          <w:rStyle w:val="Znakapoznpodarou"/>
        </w:rPr>
        <w:footnoteRef/>
      </w:r>
      <w:r>
        <w:t xml:space="preserve">  </w:t>
      </w:r>
      <w:r>
        <w:tab/>
        <w:t>Ustanovení § 23 odst. 4 písm. b)</w:t>
      </w:r>
      <w:r>
        <w:rPr>
          <w:rFonts w:cstheme="minorHAnsi"/>
        </w:rPr>
        <w:t xml:space="preserve"> zákona č. </w:t>
      </w:r>
      <w:r w:rsidRPr="009447B1">
        <w:rPr>
          <w:rFonts w:cstheme="minorHAnsi"/>
        </w:rPr>
        <w:t>137/2006 Sb.</w:t>
      </w:r>
      <w:r>
        <w:rPr>
          <w:rFonts w:cstheme="minorHAnsi"/>
        </w:rPr>
        <w:t xml:space="preserve">, o veřejných zakázkách, resp. ustanovení </w:t>
      </w:r>
      <w:r>
        <w:t xml:space="preserve">§ 63 odst. 5 zákona </w:t>
      </w:r>
      <w:r w:rsidRPr="00667972">
        <w:rPr>
          <w:rFonts w:cstheme="minorHAnsi"/>
        </w:rPr>
        <w:t>č. 134/2016 Sb., o zadávání veřejných zakázek.</w:t>
      </w:r>
    </w:p>
  </w:footnote>
  <w:footnote w:id="39">
    <w:p w14:paraId="123E4DF1" w14:textId="77777777" w:rsidR="001D1452" w:rsidRPr="00171654" w:rsidRDefault="001D1452" w:rsidP="00A45F9A">
      <w:pPr>
        <w:pStyle w:val="Textpoznpodarou"/>
        <w:ind w:left="284" w:hanging="284"/>
        <w:jc w:val="both"/>
      </w:pPr>
      <w:r>
        <w:rPr>
          <w:rStyle w:val="Znakapoznpodarou"/>
        </w:rPr>
        <w:footnoteRef/>
      </w:r>
      <w:r>
        <w:t xml:space="preserve">  </w:t>
      </w:r>
      <w:r>
        <w:tab/>
        <w:t xml:space="preserve">Rozhodnutí ÚOHS </w:t>
      </w:r>
      <w:r w:rsidRPr="00B40E9C">
        <w:rPr>
          <w:rFonts w:cstheme="minorHAnsi"/>
        </w:rPr>
        <w:t>čj. ÚOHS-S0892/2015/VZ-06624/2016/551/</w:t>
      </w:r>
      <w:proofErr w:type="spellStart"/>
      <w:r w:rsidRPr="00B40E9C">
        <w:rPr>
          <w:rFonts w:cstheme="minorHAnsi"/>
        </w:rPr>
        <w:t>DBo</w:t>
      </w:r>
      <w:proofErr w:type="spellEnd"/>
      <w:r w:rsidRPr="009726B8">
        <w:rPr>
          <w:rFonts w:cstheme="minorHAnsi"/>
        </w:rPr>
        <w:t xml:space="preserve"> </w:t>
      </w:r>
      <w:r>
        <w:rPr>
          <w:rFonts w:cstheme="minorHAnsi"/>
        </w:rPr>
        <w:t xml:space="preserve">ze </w:t>
      </w:r>
      <w:r w:rsidRPr="00B40E9C">
        <w:rPr>
          <w:rFonts w:cstheme="minorHAnsi"/>
        </w:rPr>
        <w:t>dne 19. 2. 2016</w:t>
      </w:r>
      <w:r>
        <w:rPr>
          <w:rFonts w:cstheme="minorHAnsi"/>
        </w:rPr>
        <w:t xml:space="preserve"> potvrzené rozhodnutím předsedy ÚOHS </w:t>
      </w:r>
      <w:r w:rsidRPr="00B40E9C">
        <w:rPr>
          <w:rFonts w:cstheme="minorHAnsi"/>
        </w:rPr>
        <w:t>čj. ÚOHS-R0082/2016/VZ-39889/2016/321/MMI</w:t>
      </w:r>
      <w:r>
        <w:rPr>
          <w:rFonts w:cstheme="minorHAnsi"/>
        </w:rPr>
        <w:t xml:space="preserve"> ze dne </w:t>
      </w:r>
      <w:r w:rsidRPr="00B40E9C">
        <w:rPr>
          <w:rFonts w:cstheme="minorHAnsi"/>
        </w:rPr>
        <w:t>29. 9. 2016</w:t>
      </w:r>
      <w:r w:rsidRPr="00982987">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CE1B9" w14:textId="77777777" w:rsidR="003B3CDA" w:rsidRDefault="003B3C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B04B" w14:textId="77777777" w:rsidR="003B3CDA" w:rsidRDefault="003B3CD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4A2" w14:textId="77777777" w:rsidR="003B3CDA" w:rsidRDefault="003B3C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403A"/>
    <w:multiLevelType w:val="hybridMultilevel"/>
    <w:tmpl w:val="78E0B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7F13F4"/>
    <w:multiLevelType w:val="hybridMultilevel"/>
    <w:tmpl w:val="7D4096B2"/>
    <w:lvl w:ilvl="0" w:tplc="C646FFC4">
      <w:start w:val="1"/>
      <w:numFmt w:val="lowerLetter"/>
      <w:lvlText w:val="%1)"/>
      <w:lvlJc w:val="left"/>
      <w:pPr>
        <w:ind w:left="644" w:hanging="360"/>
      </w:pPr>
      <w:rPr>
        <w:rFonts w:hint="default"/>
      </w:rPr>
    </w:lvl>
    <w:lvl w:ilvl="1" w:tplc="B540FF3C" w:tentative="1">
      <w:start w:val="1"/>
      <w:numFmt w:val="lowerLetter"/>
      <w:lvlText w:val="%2."/>
      <w:lvlJc w:val="left"/>
      <w:pPr>
        <w:ind w:left="1364" w:hanging="360"/>
      </w:pPr>
    </w:lvl>
    <w:lvl w:ilvl="2" w:tplc="6ED8B3DE" w:tentative="1">
      <w:start w:val="1"/>
      <w:numFmt w:val="lowerRoman"/>
      <w:lvlText w:val="%3."/>
      <w:lvlJc w:val="right"/>
      <w:pPr>
        <w:ind w:left="2084" w:hanging="180"/>
      </w:pPr>
    </w:lvl>
    <w:lvl w:ilvl="3" w:tplc="02524248" w:tentative="1">
      <w:start w:val="1"/>
      <w:numFmt w:val="decimal"/>
      <w:lvlText w:val="%4."/>
      <w:lvlJc w:val="left"/>
      <w:pPr>
        <w:ind w:left="2804" w:hanging="360"/>
      </w:pPr>
    </w:lvl>
    <w:lvl w:ilvl="4" w:tplc="14A8F7AE" w:tentative="1">
      <w:start w:val="1"/>
      <w:numFmt w:val="lowerLetter"/>
      <w:lvlText w:val="%5."/>
      <w:lvlJc w:val="left"/>
      <w:pPr>
        <w:ind w:left="3524" w:hanging="360"/>
      </w:pPr>
    </w:lvl>
    <w:lvl w:ilvl="5" w:tplc="575E1114" w:tentative="1">
      <w:start w:val="1"/>
      <w:numFmt w:val="lowerRoman"/>
      <w:lvlText w:val="%6."/>
      <w:lvlJc w:val="right"/>
      <w:pPr>
        <w:ind w:left="4244" w:hanging="180"/>
      </w:pPr>
    </w:lvl>
    <w:lvl w:ilvl="6" w:tplc="9FFE42BA" w:tentative="1">
      <w:start w:val="1"/>
      <w:numFmt w:val="decimal"/>
      <w:lvlText w:val="%7."/>
      <w:lvlJc w:val="left"/>
      <w:pPr>
        <w:ind w:left="4964" w:hanging="360"/>
      </w:pPr>
    </w:lvl>
    <w:lvl w:ilvl="7" w:tplc="4CC81424" w:tentative="1">
      <w:start w:val="1"/>
      <w:numFmt w:val="lowerLetter"/>
      <w:lvlText w:val="%8."/>
      <w:lvlJc w:val="left"/>
      <w:pPr>
        <w:ind w:left="5684" w:hanging="360"/>
      </w:pPr>
    </w:lvl>
    <w:lvl w:ilvl="8" w:tplc="E6FA942C" w:tentative="1">
      <w:start w:val="1"/>
      <w:numFmt w:val="lowerRoman"/>
      <w:lvlText w:val="%9."/>
      <w:lvlJc w:val="right"/>
      <w:pPr>
        <w:ind w:left="6404" w:hanging="180"/>
      </w:pPr>
    </w:lvl>
  </w:abstractNum>
  <w:abstractNum w:abstractNumId="2" w15:restartNumberingAfterBreak="0">
    <w:nsid w:val="0B0730C2"/>
    <w:multiLevelType w:val="hybridMultilevel"/>
    <w:tmpl w:val="BA361E9E"/>
    <w:lvl w:ilvl="0" w:tplc="239C8366">
      <w:start w:val="1"/>
      <w:numFmt w:val="lowerLetter"/>
      <w:lvlText w:val="%1)"/>
      <w:lvlJc w:val="left"/>
      <w:pPr>
        <w:ind w:left="644" w:hanging="360"/>
      </w:pPr>
      <w:rPr>
        <w:rFonts w:hint="default"/>
      </w:rPr>
    </w:lvl>
    <w:lvl w:ilvl="1" w:tplc="3FF63EA0" w:tentative="1">
      <w:start w:val="1"/>
      <w:numFmt w:val="lowerLetter"/>
      <w:lvlText w:val="%2."/>
      <w:lvlJc w:val="left"/>
      <w:pPr>
        <w:ind w:left="1364" w:hanging="360"/>
      </w:pPr>
    </w:lvl>
    <w:lvl w:ilvl="2" w:tplc="CE4A71E8" w:tentative="1">
      <w:start w:val="1"/>
      <w:numFmt w:val="lowerRoman"/>
      <w:lvlText w:val="%3."/>
      <w:lvlJc w:val="right"/>
      <w:pPr>
        <w:ind w:left="2084" w:hanging="180"/>
      </w:pPr>
    </w:lvl>
    <w:lvl w:ilvl="3" w:tplc="39025D8E" w:tentative="1">
      <w:start w:val="1"/>
      <w:numFmt w:val="decimal"/>
      <w:lvlText w:val="%4."/>
      <w:lvlJc w:val="left"/>
      <w:pPr>
        <w:ind w:left="2804" w:hanging="360"/>
      </w:pPr>
    </w:lvl>
    <w:lvl w:ilvl="4" w:tplc="89307BFA" w:tentative="1">
      <w:start w:val="1"/>
      <w:numFmt w:val="lowerLetter"/>
      <w:lvlText w:val="%5."/>
      <w:lvlJc w:val="left"/>
      <w:pPr>
        <w:ind w:left="3524" w:hanging="360"/>
      </w:pPr>
    </w:lvl>
    <w:lvl w:ilvl="5" w:tplc="847AD4A0" w:tentative="1">
      <w:start w:val="1"/>
      <w:numFmt w:val="lowerRoman"/>
      <w:lvlText w:val="%6."/>
      <w:lvlJc w:val="right"/>
      <w:pPr>
        <w:ind w:left="4244" w:hanging="180"/>
      </w:pPr>
    </w:lvl>
    <w:lvl w:ilvl="6" w:tplc="78467754" w:tentative="1">
      <w:start w:val="1"/>
      <w:numFmt w:val="decimal"/>
      <w:lvlText w:val="%7."/>
      <w:lvlJc w:val="left"/>
      <w:pPr>
        <w:ind w:left="4964" w:hanging="360"/>
      </w:pPr>
    </w:lvl>
    <w:lvl w:ilvl="7" w:tplc="5ABA0614" w:tentative="1">
      <w:start w:val="1"/>
      <w:numFmt w:val="lowerLetter"/>
      <w:lvlText w:val="%8."/>
      <w:lvlJc w:val="left"/>
      <w:pPr>
        <w:ind w:left="5684" w:hanging="360"/>
      </w:pPr>
    </w:lvl>
    <w:lvl w:ilvl="8" w:tplc="98BE2D0E" w:tentative="1">
      <w:start w:val="1"/>
      <w:numFmt w:val="lowerRoman"/>
      <w:lvlText w:val="%9."/>
      <w:lvlJc w:val="right"/>
      <w:pPr>
        <w:ind w:left="6404" w:hanging="180"/>
      </w:pPr>
    </w:lvl>
  </w:abstractNum>
  <w:abstractNum w:abstractNumId="3" w15:restartNumberingAfterBreak="0">
    <w:nsid w:val="0B1A1A5C"/>
    <w:multiLevelType w:val="hybridMultilevel"/>
    <w:tmpl w:val="F0A46D34"/>
    <w:lvl w:ilvl="0" w:tplc="02C805A0">
      <w:start w:val="1"/>
      <w:numFmt w:val="lowerLetter"/>
      <w:lvlText w:val="%1)"/>
      <w:lvlJc w:val="left"/>
      <w:pPr>
        <w:ind w:left="644" w:hanging="360"/>
      </w:pPr>
      <w:rPr>
        <w:rFonts w:hint="default"/>
      </w:rPr>
    </w:lvl>
    <w:lvl w:ilvl="1" w:tplc="440A9E10" w:tentative="1">
      <w:start w:val="1"/>
      <w:numFmt w:val="lowerLetter"/>
      <w:lvlText w:val="%2."/>
      <w:lvlJc w:val="left"/>
      <w:pPr>
        <w:ind w:left="1364" w:hanging="360"/>
      </w:pPr>
    </w:lvl>
    <w:lvl w:ilvl="2" w:tplc="500EBE00" w:tentative="1">
      <w:start w:val="1"/>
      <w:numFmt w:val="lowerRoman"/>
      <w:lvlText w:val="%3."/>
      <w:lvlJc w:val="right"/>
      <w:pPr>
        <w:ind w:left="2084" w:hanging="180"/>
      </w:pPr>
    </w:lvl>
    <w:lvl w:ilvl="3" w:tplc="B01A678A" w:tentative="1">
      <w:start w:val="1"/>
      <w:numFmt w:val="decimal"/>
      <w:lvlText w:val="%4."/>
      <w:lvlJc w:val="left"/>
      <w:pPr>
        <w:ind w:left="2804" w:hanging="360"/>
      </w:pPr>
    </w:lvl>
    <w:lvl w:ilvl="4" w:tplc="9942FA14" w:tentative="1">
      <w:start w:val="1"/>
      <w:numFmt w:val="lowerLetter"/>
      <w:lvlText w:val="%5."/>
      <w:lvlJc w:val="left"/>
      <w:pPr>
        <w:ind w:left="3524" w:hanging="360"/>
      </w:pPr>
    </w:lvl>
    <w:lvl w:ilvl="5" w:tplc="96D288E2" w:tentative="1">
      <w:start w:val="1"/>
      <w:numFmt w:val="lowerRoman"/>
      <w:lvlText w:val="%6."/>
      <w:lvlJc w:val="right"/>
      <w:pPr>
        <w:ind w:left="4244" w:hanging="180"/>
      </w:pPr>
    </w:lvl>
    <w:lvl w:ilvl="6" w:tplc="E06C290C" w:tentative="1">
      <w:start w:val="1"/>
      <w:numFmt w:val="decimal"/>
      <w:lvlText w:val="%7."/>
      <w:lvlJc w:val="left"/>
      <w:pPr>
        <w:ind w:left="4964" w:hanging="360"/>
      </w:pPr>
    </w:lvl>
    <w:lvl w:ilvl="7" w:tplc="2E90C456" w:tentative="1">
      <w:start w:val="1"/>
      <w:numFmt w:val="lowerLetter"/>
      <w:lvlText w:val="%8."/>
      <w:lvlJc w:val="left"/>
      <w:pPr>
        <w:ind w:left="5684" w:hanging="360"/>
      </w:pPr>
    </w:lvl>
    <w:lvl w:ilvl="8" w:tplc="9E022B92" w:tentative="1">
      <w:start w:val="1"/>
      <w:numFmt w:val="lowerRoman"/>
      <w:lvlText w:val="%9."/>
      <w:lvlJc w:val="right"/>
      <w:pPr>
        <w:ind w:left="6404" w:hanging="180"/>
      </w:pPr>
    </w:lvl>
  </w:abstractNum>
  <w:abstractNum w:abstractNumId="4" w15:restartNumberingAfterBreak="0">
    <w:nsid w:val="0F473F33"/>
    <w:multiLevelType w:val="hybridMultilevel"/>
    <w:tmpl w:val="738E72DE"/>
    <w:lvl w:ilvl="0" w:tplc="7BB8E4C0">
      <w:start w:val="1"/>
      <w:numFmt w:val="lowerLetter"/>
      <w:lvlText w:val="%1)"/>
      <w:lvlJc w:val="left"/>
      <w:pPr>
        <w:ind w:left="644" w:hanging="360"/>
      </w:pPr>
      <w:rPr>
        <w:rFonts w:hint="default"/>
      </w:rPr>
    </w:lvl>
    <w:lvl w:ilvl="1" w:tplc="1E309D3A" w:tentative="1">
      <w:start w:val="1"/>
      <w:numFmt w:val="lowerLetter"/>
      <w:lvlText w:val="%2."/>
      <w:lvlJc w:val="left"/>
      <w:pPr>
        <w:ind w:left="1364" w:hanging="360"/>
      </w:pPr>
    </w:lvl>
    <w:lvl w:ilvl="2" w:tplc="646E33BC" w:tentative="1">
      <w:start w:val="1"/>
      <w:numFmt w:val="lowerRoman"/>
      <w:lvlText w:val="%3."/>
      <w:lvlJc w:val="right"/>
      <w:pPr>
        <w:ind w:left="2084" w:hanging="180"/>
      </w:pPr>
    </w:lvl>
    <w:lvl w:ilvl="3" w:tplc="09F08292" w:tentative="1">
      <w:start w:val="1"/>
      <w:numFmt w:val="decimal"/>
      <w:lvlText w:val="%4."/>
      <w:lvlJc w:val="left"/>
      <w:pPr>
        <w:ind w:left="2804" w:hanging="360"/>
      </w:pPr>
    </w:lvl>
    <w:lvl w:ilvl="4" w:tplc="7F4031AA" w:tentative="1">
      <w:start w:val="1"/>
      <w:numFmt w:val="lowerLetter"/>
      <w:lvlText w:val="%5."/>
      <w:lvlJc w:val="left"/>
      <w:pPr>
        <w:ind w:left="3524" w:hanging="360"/>
      </w:pPr>
    </w:lvl>
    <w:lvl w:ilvl="5" w:tplc="8BC210FC" w:tentative="1">
      <w:start w:val="1"/>
      <w:numFmt w:val="lowerRoman"/>
      <w:lvlText w:val="%6."/>
      <w:lvlJc w:val="right"/>
      <w:pPr>
        <w:ind w:left="4244" w:hanging="180"/>
      </w:pPr>
    </w:lvl>
    <w:lvl w:ilvl="6" w:tplc="D25833A6" w:tentative="1">
      <w:start w:val="1"/>
      <w:numFmt w:val="decimal"/>
      <w:lvlText w:val="%7."/>
      <w:lvlJc w:val="left"/>
      <w:pPr>
        <w:ind w:left="4964" w:hanging="360"/>
      </w:pPr>
    </w:lvl>
    <w:lvl w:ilvl="7" w:tplc="E9BEAED6" w:tentative="1">
      <w:start w:val="1"/>
      <w:numFmt w:val="lowerLetter"/>
      <w:lvlText w:val="%8."/>
      <w:lvlJc w:val="left"/>
      <w:pPr>
        <w:ind w:left="5684" w:hanging="360"/>
      </w:pPr>
    </w:lvl>
    <w:lvl w:ilvl="8" w:tplc="CA525D7C" w:tentative="1">
      <w:start w:val="1"/>
      <w:numFmt w:val="lowerRoman"/>
      <w:lvlText w:val="%9."/>
      <w:lvlJc w:val="right"/>
      <w:pPr>
        <w:ind w:left="6404" w:hanging="180"/>
      </w:pPr>
    </w:lvl>
  </w:abstractNum>
  <w:abstractNum w:abstractNumId="5" w15:restartNumberingAfterBreak="0">
    <w:nsid w:val="0FA26D8F"/>
    <w:multiLevelType w:val="hybridMultilevel"/>
    <w:tmpl w:val="A8AC5A2E"/>
    <w:lvl w:ilvl="0" w:tplc="7DAE0F74">
      <w:start w:val="1"/>
      <w:numFmt w:val="bullet"/>
      <w:lvlText w:val=""/>
      <w:lvlJc w:val="left"/>
      <w:pPr>
        <w:ind w:left="720" w:hanging="360"/>
      </w:pPr>
      <w:rPr>
        <w:rFonts w:ascii="Symbol" w:hAnsi="Symbol" w:hint="default"/>
      </w:rPr>
    </w:lvl>
    <w:lvl w:ilvl="1" w:tplc="CF92CF2A" w:tentative="1">
      <w:start w:val="1"/>
      <w:numFmt w:val="bullet"/>
      <w:lvlText w:val="o"/>
      <w:lvlJc w:val="left"/>
      <w:pPr>
        <w:ind w:left="1440" w:hanging="360"/>
      </w:pPr>
      <w:rPr>
        <w:rFonts w:ascii="Courier New" w:hAnsi="Courier New" w:cs="Courier New" w:hint="default"/>
      </w:rPr>
    </w:lvl>
    <w:lvl w:ilvl="2" w:tplc="00AE52CE" w:tentative="1">
      <w:start w:val="1"/>
      <w:numFmt w:val="bullet"/>
      <w:lvlText w:val=""/>
      <w:lvlJc w:val="left"/>
      <w:pPr>
        <w:ind w:left="2160" w:hanging="360"/>
      </w:pPr>
      <w:rPr>
        <w:rFonts w:ascii="Wingdings" w:hAnsi="Wingdings" w:hint="default"/>
      </w:rPr>
    </w:lvl>
    <w:lvl w:ilvl="3" w:tplc="074C2DF6" w:tentative="1">
      <w:start w:val="1"/>
      <w:numFmt w:val="bullet"/>
      <w:lvlText w:val=""/>
      <w:lvlJc w:val="left"/>
      <w:pPr>
        <w:ind w:left="2880" w:hanging="360"/>
      </w:pPr>
      <w:rPr>
        <w:rFonts w:ascii="Symbol" w:hAnsi="Symbol" w:hint="default"/>
      </w:rPr>
    </w:lvl>
    <w:lvl w:ilvl="4" w:tplc="C066AA46" w:tentative="1">
      <w:start w:val="1"/>
      <w:numFmt w:val="bullet"/>
      <w:lvlText w:val="o"/>
      <w:lvlJc w:val="left"/>
      <w:pPr>
        <w:ind w:left="3600" w:hanging="360"/>
      </w:pPr>
      <w:rPr>
        <w:rFonts w:ascii="Courier New" w:hAnsi="Courier New" w:cs="Courier New" w:hint="default"/>
      </w:rPr>
    </w:lvl>
    <w:lvl w:ilvl="5" w:tplc="AC08460E" w:tentative="1">
      <w:start w:val="1"/>
      <w:numFmt w:val="bullet"/>
      <w:lvlText w:val=""/>
      <w:lvlJc w:val="left"/>
      <w:pPr>
        <w:ind w:left="4320" w:hanging="360"/>
      </w:pPr>
      <w:rPr>
        <w:rFonts w:ascii="Wingdings" w:hAnsi="Wingdings" w:hint="default"/>
      </w:rPr>
    </w:lvl>
    <w:lvl w:ilvl="6" w:tplc="E46A461A" w:tentative="1">
      <w:start w:val="1"/>
      <w:numFmt w:val="bullet"/>
      <w:lvlText w:val=""/>
      <w:lvlJc w:val="left"/>
      <w:pPr>
        <w:ind w:left="5040" w:hanging="360"/>
      </w:pPr>
      <w:rPr>
        <w:rFonts w:ascii="Symbol" w:hAnsi="Symbol" w:hint="default"/>
      </w:rPr>
    </w:lvl>
    <w:lvl w:ilvl="7" w:tplc="C33ECDAC" w:tentative="1">
      <w:start w:val="1"/>
      <w:numFmt w:val="bullet"/>
      <w:lvlText w:val="o"/>
      <w:lvlJc w:val="left"/>
      <w:pPr>
        <w:ind w:left="5760" w:hanging="360"/>
      </w:pPr>
      <w:rPr>
        <w:rFonts w:ascii="Courier New" w:hAnsi="Courier New" w:cs="Courier New" w:hint="default"/>
      </w:rPr>
    </w:lvl>
    <w:lvl w:ilvl="8" w:tplc="E742962E" w:tentative="1">
      <w:start w:val="1"/>
      <w:numFmt w:val="bullet"/>
      <w:lvlText w:val=""/>
      <w:lvlJc w:val="left"/>
      <w:pPr>
        <w:ind w:left="6480" w:hanging="360"/>
      </w:pPr>
      <w:rPr>
        <w:rFonts w:ascii="Wingdings" w:hAnsi="Wingdings" w:hint="default"/>
      </w:rPr>
    </w:lvl>
  </w:abstractNum>
  <w:abstractNum w:abstractNumId="6" w15:restartNumberingAfterBreak="0">
    <w:nsid w:val="11DE1369"/>
    <w:multiLevelType w:val="hybridMultilevel"/>
    <w:tmpl w:val="3B2C71C6"/>
    <w:lvl w:ilvl="0" w:tplc="B316C354">
      <w:start w:val="6"/>
      <w:numFmt w:val="decimal"/>
      <w:lvlText w:val="%1."/>
      <w:lvlJc w:val="left"/>
      <w:pPr>
        <w:ind w:left="720" w:hanging="360"/>
      </w:pPr>
      <w:rPr>
        <w:rFonts w:hint="default"/>
      </w:rPr>
    </w:lvl>
    <w:lvl w:ilvl="1" w:tplc="F1F4AC76" w:tentative="1">
      <w:start w:val="1"/>
      <w:numFmt w:val="lowerLetter"/>
      <w:lvlText w:val="%2."/>
      <w:lvlJc w:val="left"/>
      <w:pPr>
        <w:ind w:left="1440" w:hanging="360"/>
      </w:pPr>
    </w:lvl>
    <w:lvl w:ilvl="2" w:tplc="B270F5B8" w:tentative="1">
      <w:start w:val="1"/>
      <w:numFmt w:val="lowerRoman"/>
      <w:lvlText w:val="%3."/>
      <w:lvlJc w:val="right"/>
      <w:pPr>
        <w:ind w:left="2160" w:hanging="180"/>
      </w:pPr>
    </w:lvl>
    <w:lvl w:ilvl="3" w:tplc="4C98E01E" w:tentative="1">
      <w:start w:val="1"/>
      <w:numFmt w:val="decimal"/>
      <w:lvlText w:val="%4."/>
      <w:lvlJc w:val="left"/>
      <w:pPr>
        <w:ind w:left="2880" w:hanging="360"/>
      </w:pPr>
    </w:lvl>
    <w:lvl w:ilvl="4" w:tplc="844CD1F4" w:tentative="1">
      <w:start w:val="1"/>
      <w:numFmt w:val="lowerLetter"/>
      <w:lvlText w:val="%5."/>
      <w:lvlJc w:val="left"/>
      <w:pPr>
        <w:ind w:left="3600" w:hanging="360"/>
      </w:pPr>
    </w:lvl>
    <w:lvl w:ilvl="5" w:tplc="FA927EC4" w:tentative="1">
      <w:start w:val="1"/>
      <w:numFmt w:val="lowerRoman"/>
      <w:lvlText w:val="%6."/>
      <w:lvlJc w:val="right"/>
      <w:pPr>
        <w:ind w:left="4320" w:hanging="180"/>
      </w:pPr>
    </w:lvl>
    <w:lvl w:ilvl="6" w:tplc="818AFA0E" w:tentative="1">
      <w:start w:val="1"/>
      <w:numFmt w:val="decimal"/>
      <w:lvlText w:val="%7."/>
      <w:lvlJc w:val="left"/>
      <w:pPr>
        <w:ind w:left="5040" w:hanging="360"/>
      </w:pPr>
    </w:lvl>
    <w:lvl w:ilvl="7" w:tplc="72C697DE" w:tentative="1">
      <w:start w:val="1"/>
      <w:numFmt w:val="lowerLetter"/>
      <w:lvlText w:val="%8."/>
      <w:lvlJc w:val="left"/>
      <w:pPr>
        <w:ind w:left="5760" w:hanging="360"/>
      </w:pPr>
    </w:lvl>
    <w:lvl w:ilvl="8" w:tplc="960A7B14" w:tentative="1">
      <w:start w:val="1"/>
      <w:numFmt w:val="lowerRoman"/>
      <w:lvlText w:val="%9."/>
      <w:lvlJc w:val="right"/>
      <w:pPr>
        <w:ind w:left="6480" w:hanging="180"/>
      </w:pPr>
    </w:lvl>
  </w:abstractNum>
  <w:abstractNum w:abstractNumId="7" w15:restartNumberingAfterBreak="0">
    <w:nsid w:val="14220C39"/>
    <w:multiLevelType w:val="hybridMultilevel"/>
    <w:tmpl w:val="E25EB022"/>
    <w:lvl w:ilvl="0" w:tplc="367EF274">
      <w:start w:val="1"/>
      <w:numFmt w:val="lowerLetter"/>
      <w:lvlText w:val="%1)"/>
      <w:lvlJc w:val="left"/>
      <w:pPr>
        <w:ind w:left="720" w:hanging="360"/>
      </w:pPr>
      <w:rPr>
        <w:rFonts w:hint="default"/>
      </w:rPr>
    </w:lvl>
    <w:lvl w:ilvl="1" w:tplc="D12E7888" w:tentative="1">
      <w:start w:val="1"/>
      <w:numFmt w:val="lowerLetter"/>
      <w:lvlText w:val="%2."/>
      <w:lvlJc w:val="left"/>
      <w:pPr>
        <w:ind w:left="1440" w:hanging="360"/>
      </w:pPr>
    </w:lvl>
    <w:lvl w:ilvl="2" w:tplc="8F1825B6" w:tentative="1">
      <w:start w:val="1"/>
      <w:numFmt w:val="lowerRoman"/>
      <w:lvlText w:val="%3."/>
      <w:lvlJc w:val="right"/>
      <w:pPr>
        <w:ind w:left="2160" w:hanging="180"/>
      </w:pPr>
    </w:lvl>
    <w:lvl w:ilvl="3" w:tplc="352E8F0C" w:tentative="1">
      <w:start w:val="1"/>
      <w:numFmt w:val="decimal"/>
      <w:lvlText w:val="%4."/>
      <w:lvlJc w:val="left"/>
      <w:pPr>
        <w:ind w:left="2880" w:hanging="360"/>
      </w:pPr>
    </w:lvl>
    <w:lvl w:ilvl="4" w:tplc="50F061F0" w:tentative="1">
      <w:start w:val="1"/>
      <w:numFmt w:val="lowerLetter"/>
      <w:lvlText w:val="%5."/>
      <w:lvlJc w:val="left"/>
      <w:pPr>
        <w:ind w:left="3600" w:hanging="360"/>
      </w:pPr>
    </w:lvl>
    <w:lvl w:ilvl="5" w:tplc="A29CE024" w:tentative="1">
      <w:start w:val="1"/>
      <w:numFmt w:val="lowerRoman"/>
      <w:lvlText w:val="%6."/>
      <w:lvlJc w:val="right"/>
      <w:pPr>
        <w:ind w:left="4320" w:hanging="180"/>
      </w:pPr>
    </w:lvl>
    <w:lvl w:ilvl="6" w:tplc="83E8DC16" w:tentative="1">
      <w:start w:val="1"/>
      <w:numFmt w:val="decimal"/>
      <w:lvlText w:val="%7."/>
      <w:lvlJc w:val="left"/>
      <w:pPr>
        <w:ind w:left="5040" w:hanging="360"/>
      </w:pPr>
    </w:lvl>
    <w:lvl w:ilvl="7" w:tplc="DA8E0C30" w:tentative="1">
      <w:start w:val="1"/>
      <w:numFmt w:val="lowerLetter"/>
      <w:lvlText w:val="%8."/>
      <w:lvlJc w:val="left"/>
      <w:pPr>
        <w:ind w:left="5760" w:hanging="360"/>
      </w:pPr>
    </w:lvl>
    <w:lvl w:ilvl="8" w:tplc="D02A617E" w:tentative="1">
      <w:start w:val="1"/>
      <w:numFmt w:val="lowerRoman"/>
      <w:lvlText w:val="%9."/>
      <w:lvlJc w:val="right"/>
      <w:pPr>
        <w:ind w:left="6480" w:hanging="180"/>
      </w:pPr>
    </w:lvl>
  </w:abstractNum>
  <w:abstractNum w:abstractNumId="8" w15:restartNumberingAfterBreak="0">
    <w:nsid w:val="159E05AB"/>
    <w:multiLevelType w:val="hybridMultilevel"/>
    <w:tmpl w:val="537075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6AA302F"/>
    <w:multiLevelType w:val="hybridMultilevel"/>
    <w:tmpl w:val="5186E0E8"/>
    <w:lvl w:ilvl="0" w:tplc="C73A88C4">
      <w:start w:val="1"/>
      <w:numFmt w:val="bullet"/>
      <w:lvlText w:val="-"/>
      <w:lvlJc w:val="left"/>
      <w:pPr>
        <w:ind w:left="19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745AF"/>
    <w:multiLevelType w:val="hybridMultilevel"/>
    <w:tmpl w:val="DEF4C54C"/>
    <w:lvl w:ilvl="0" w:tplc="6966E1B8">
      <w:start w:val="1"/>
      <w:numFmt w:val="lowerLetter"/>
      <w:lvlText w:val="%1)"/>
      <w:lvlJc w:val="left"/>
      <w:pPr>
        <w:ind w:left="720" w:hanging="360"/>
      </w:pPr>
      <w:rPr>
        <w:rFonts w:hint="default"/>
      </w:rPr>
    </w:lvl>
    <w:lvl w:ilvl="1" w:tplc="151AF046" w:tentative="1">
      <w:start w:val="1"/>
      <w:numFmt w:val="lowerLetter"/>
      <w:lvlText w:val="%2."/>
      <w:lvlJc w:val="left"/>
      <w:pPr>
        <w:ind w:left="1440" w:hanging="360"/>
      </w:pPr>
    </w:lvl>
    <w:lvl w:ilvl="2" w:tplc="5B4E36EA" w:tentative="1">
      <w:start w:val="1"/>
      <w:numFmt w:val="lowerRoman"/>
      <w:lvlText w:val="%3."/>
      <w:lvlJc w:val="right"/>
      <w:pPr>
        <w:ind w:left="2160" w:hanging="180"/>
      </w:pPr>
    </w:lvl>
    <w:lvl w:ilvl="3" w:tplc="FAA4ED20" w:tentative="1">
      <w:start w:val="1"/>
      <w:numFmt w:val="decimal"/>
      <w:lvlText w:val="%4."/>
      <w:lvlJc w:val="left"/>
      <w:pPr>
        <w:ind w:left="2880" w:hanging="360"/>
      </w:pPr>
    </w:lvl>
    <w:lvl w:ilvl="4" w:tplc="6C3EE524" w:tentative="1">
      <w:start w:val="1"/>
      <w:numFmt w:val="lowerLetter"/>
      <w:lvlText w:val="%5."/>
      <w:lvlJc w:val="left"/>
      <w:pPr>
        <w:ind w:left="3600" w:hanging="360"/>
      </w:pPr>
    </w:lvl>
    <w:lvl w:ilvl="5" w:tplc="38DA587A" w:tentative="1">
      <w:start w:val="1"/>
      <w:numFmt w:val="lowerRoman"/>
      <w:lvlText w:val="%6."/>
      <w:lvlJc w:val="right"/>
      <w:pPr>
        <w:ind w:left="4320" w:hanging="180"/>
      </w:pPr>
    </w:lvl>
    <w:lvl w:ilvl="6" w:tplc="D1D43D36" w:tentative="1">
      <w:start w:val="1"/>
      <w:numFmt w:val="decimal"/>
      <w:lvlText w:val="%7."/>
      <w:lvlJc w:val="left"/>
      <w:pPr>
        <w:ind w:left="5040" w:hanging="360"/>
      </w:pPr>
    </w:lvl>
    <w:lvl w:ilvl="7" w:tplc="D11CDE78" w:tentative="1">
      <w:start w:val="1"/>
      <w:numFmt w:val="lowerLetter"/>
      <w:lvlText w:val="%8."/>
      <w:lvlJc w:val="left"/>
      <w:pPr>
        <w:ind w:left="5760" w:hanging="360"/>
      </w:pPr>
    </w:lvl>
    <w:lvl w:ilvl="8" w:tplc="2ED2AD34" w:tentative="1">
      <w:start w:val="1"/>
      <w:numFmt w:val="lowerRoman"/>
      <w:lvlText w:val="%9."/>
      <w:lvlJc w:val="right"/>
      <w:pPr>
        <w:ind w:left="6480" w:hanging="180"/>
      </w:pPr>
    </w:lvl>
  </w:abstractNum>
  <w:abstractNum w:abstractNumId="11" w15:restartNumberingAfterBreak="0">
    <w:nsid w:val="313456E1"/>
    <w:multiLevelType w:val="hybridMultilevel"/>
    <w:tmpl w:val="5F1C0E58"/>
    <w:lvl w:ilvl="0" w:tplc="6BD2C6F0">
      <w:start w:val="1"/>
      <w:numFmt w:val="lowerLetter"/>
      <w:lvlText w:val="%1)"/>
      <w:lvlJc w:val="left"/>
      <w:pPr>
        <w:ind w:left="720" w:hanging="360"/>
      </w:pPr>
      <w:rPr>
        <w:rFonts w:hint="default"/>
      </w:rPr>
    </w:lvl>
    <w:lvl w:ilvl="1" w:tplc="92680F8E" w:tentative="1">
      <w:start w:val="1"/>
      <w:numFmt w:val="lowerLetter"/>
      <w:lvlText w:val="%2."/>
      <w:lvlJc w:val="left"/>
      <w:pPr>
        <w:ind w:left="1440" w:hanging="360"/>
      </w:pPr>
    </w:lvl>
    <w:lvl w:ilvl="2" w:tplc="FF40CF4E" w:tentative="1">
      <w:start w:val="1"/>
      <w:numFmt w:val="lowerRoman"/>
      <w:lvlText w:val="%3."/>
      <w:lvlJc w:val="right"/>
      <w:pPr>
        <w:ind w:left="2160" w:hanging="180"/>
      </w:pPr>
    </w:lvl>
    <w:lvl w:ilvl="3" w:tplc="6D8E6164" w:tentative="1">
      <w:start w:val="1"/>
      <w:numFmt w:val="decimal"/>
      <w:lvlText w:val="%4."/>
      <w:lvlJc w:val="left"/>
      <w:pPr>
        <w:ind w:left="2880" w:hanging="360"/>
      </w:pPr>
    </w:lvl>
    <w:lvl w:ilvl="4" w:tplc="A0960398" w:tentative="1">
      <w:start w:val="1"/>
      <w:numFmt w:val="lowerLetter"/>
      <w:lvlText w:val="%5."/>
      <w:lvlJc w:val="left"/>
      <w:pPr>
        <w:ind w:left="3600" w:hanging="360"/>
      </w:pPr>
    </w:lvl>
    <w:lvl w:ilvl="5" w:tplc="4E161C70" w:tentative="1">
      <w:start w:val="1"/>
      <w:numFmt w:val="lowerRoman"/>
      <w:lvlText w:val="%6."/>
      <w:lvlJc w:val="right"/>
      <w:pPr>
        <w:ind w:left="4320" w:hanging="180"/>
      </w:pPr>
    </w:lvl>
    <w:lvl w:ilvl="6" w:tplc="7C90480A" w:tentative="1">
      <w:start w:val="1"/>
      <w:numFmt w:val="decimal"/>
      <w:lvlText w:val="%7."/>
      <w:lvlJc w:val="left"/>
      <w:pPr>
        <w:ind w:left="5040" w:hanging="360"/>
      </w:pPr>
    </w:lvl>
    <w:lvl w:ilvl="7" w:tplc="FF6446F4" w:tentative="1">
      <w:start w:val="1"/>
      <w:numFmt w:val="lowerLetter"/>
      <w:lvlText w:val="%8."/>
      <w:lvlJc w:val="left"/>
      <w:pPr>
        <w:ind w:left="5760" w:hanging="360"/>
      </w:pPr>
    </w:lvl>
    <w:lvl w:ilvl="8" w:tplc="627C838A" w:tentative="1">
      <w:start w:val="1"/>
      <w:numFmt w:val="lowerRoman"/>
      <w:lvlText w:val="%9."/>
      <w:lvlJc w:val="right"/>
      <w:pPr>
        <w:ind w:left="6480" w:hanging="180"/>
      </w:pPr>
    </w:lvl>
  </w:abstractNum>
  <w:abstractNum w:abstractNumId="12" w15:restartNumberingAfterBreak="0">
    <w:nsid w:val="32593742"/>
    <w:multiLevelType w:val="hybridMultilevel"/>
    <w:tmpl w:val="5428E874"/>
    <w:lvl w:ilvl="0" w:tplc="AEB014D8">
      <w:start w:val="1"/>
      <w:numFmt w:val="decimal"/>
      <w:lvlText w:val="%1."/>
      <w:lvlJc w:val="left"/>
      <w:pPr>
        <w:ind w:left="720" w:hanging="360"/>
      </w:pPr>
    </w:lvl>
    <w:lvl w:ilvl="1" w:tplc="FD6A56A8" w:tentative="1">
      <w:start w:val="1"/>
      <w:numFmt w:val="lowerLetter"/>
      <w:lvlText w:val="%2."/>
      <w:lvlJc w:val="left"/>
      <w:pPr>
        <w:ind w:left="1440" w:hanging="360"/>
      </w:pPr>
    </w:lvl>
    <w:lvl w:ilvl="2" w:tplc="E69C971C" w:tentative="1">
      <w:start w:val="1"/>
      <w:numFmt w:val="lowerRoman"/>
      <w:lvlText w:val="%3."/>
      <w:lvlJc w:val="right"/>
      <w:pPr>
        <w:ind w:left="2160" w:hanging="180"/>
      </w:pPr>
    </w:lvl>
    <w:lvl w:ilvl="3" w:tplc="A44476B4" w:tentative="1">
      <w:start w:val="1"/>
      <w:numFmt w:val="decimal"/>
      <w:lvlText w:val="%4."/>
      <w:lvlJc w:val="left"/>
      <w:pPr>
        <w:ind w:left="2880" w:hanging="360"/>
      </w:pPr>
    </w:lvl>
    <w:lvl w:ilvl="4" w:tplc="3B0CA394" w:tentative="1">
      <w:start w:val="1"/>
      <w:numFmt w:val="lowerLetter"/>
      <w:lvlText w:val="%5."/>
      <w:lvlJc w:val="left"/>
      <w:pPr>
        <w:ind w:left="3600" w:hanging="360"/>
      </w:pPr>
    </w:lvl>
    <w:lvl w:ilvl="5" w:tplc="E44240B2" w:tentative="1">
      <w:start w:val="1"/>
      <w:numFmt w:val="lowerRoman"/>
      <w:lvlText w:val="%6."/>
      <w:lvlJc w:val="right"/>
      <w:pPr>
        <w:ind w:left="4320" w:hanging="180"/>
      </w:pPr>
    </w:lvl>
    <w:lvl w:ilvl="6" w:tplc="36469680" w:tentative="1">
      <w:start w:val="1"/>
      <w:numFmt w:val="decimal"/>
      <w:lvlText w:val="%7."/>
      <w:lvlJc w:val="left"/>
      <w:pPr>
        <w:ind w:left="5040" w:hanging="360"/>
      </w:pPr>
    </w:lvl>
    <w:lvl w:ilvl="7" w:tplc="42925D44" w:tentative="1">
      <w:start w:val="1"/>
      <w:numFmt w:val="lowerLetter"/>
      <w:lvlText w:val="%8."/>
      <w:lvlJc w:val="left"/>
      <w:pPr>
        <w:ind w:left="5760" w:hanging="360"/>
      </w:pPr>
    </w:lvl>
    <w:lvl w:ilvl="8" w:tplc="57FE2CF8" w:tentative="1">
      <w:start w:val="1"/>
      <w:numFmt w:val="lowerRoman"/>
      <w:lvlText w:val="%9."/>
      <w:lvlJc w:val="right"/>
      <w:pPr>
        <w:ind w:left="6480" w:hanging="180"/>
      </w:pPr>
    </w:lvl>
  </w:abstractNum>
  <w:abstractNum w:abstractNumId="13" w15:restartNumberingAfterBreak="0">
    <w:nsid w:val="3671514F"/>
    <w:multiLevelType w:val="hybridMultilevel"/>
    <w:tmpl w:val="5E6815FE"/>
    <w:lvl w:ilvl="0" w:tplc="FD80D8D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2053A2"/>
    <w:multiLevelType w:val="hybridMultilevel"/>
    <w:tmpl w:val="7B3AEC86"/>
    <w:lvl w:ilvl="0" w:tplc="9202D424">
      <w:start w:val="11"/>
      <w:numFmt w:val="decimal"/>
      <w:lvlText w:val="%1."/>
      <w:lvlJc w:val="left"/>
      <w:pPr>
        <w:ind w:left="720" w:hanging="360"/>
      </w:pPr>
      <w:rPr>
        <w:rFonts w:hint="default"/>
        <w:b w:val="0"/>
      </w:rPr>
    </w:lvl>
    <w:lvl w:ilvl="1" w:tplc="94481DE4" w:tentative="1">
      <w:start w:val="1"/>
      <w:numFmt w:val="lowerLetter"/>
      <w:lvlText w:val="%2."/>
      <w:lvlJc w:val="left"/>
      <w:pPr>
        <w:ind w:left="1440" w:hanging="360"/>
      </w:pPr>
    </w:lvl>
    <w:lvl w:ilvl="2" w:tplc="0F4AFD98" w:tentative="1">
      <w:start w:val="1"/>
      <w:numFmt w:val="lowerRoman"/>
      <w:lvlText w:val="%3."/>
      <w:lvlJc w:val="right"/>
      <w:pPr>
        <w:ind w:left="2160" w:hanging="180"/>
      </w:pPr>
    </w:lvl>
    <w:lvl w:ilvl="3" w:tplc="345C1F9C" w:tentative="1">
      <w:start w:val="1"/>
      <w:numFmt w:val="decimal"/>
      <w:lvlText w:val="%4."/>
      <w:lvlJc w:val="left"/>
      <w:pPr>
        <w:ind w:left="2880" w:hanging="360"/>
      </w:pPr>
    </w:lvl>
    <w:lvl w:ilvl="4" w:tplc="03869EAA" w:tentative="1">
      <w:start w:val="1"/>
      <w:numFmt w:val="lowerLetter"/>
      <w:lvlText w:val="%5."/>
      <w:lvlJc w:val="left"/>
      <w:pPr>
        <w:ind w:left="3600" w:hanging="360"/>
      </w:pPr>
    </w:lvl>
    <w:lvl w:ilvl="5" w:tplc="5AD88A0A" w:tentative="1">
      <w:start w:val="1"/>
      <w:numFmt w:val="lowerRoman"/>
      <w:lvlText w:val="%6."/>
      <w:lvlJc w:val="right"/>
      <w:pPr>
        <w:ind w:left="4320" w:hanging="180"/>
      </w:pPr>
    </w:lvl>
    <w:lvl w:ilvl="6" w:tplc="12E8A7C2" w:tentative="1">
      <w:start w:val="1"/>
      <w:numFmt w:val="decimal"/>
      <w:lvlText w:val="%7."/>
      <w:lvlJc w:val="left"/>
      <w:pPr>
        <w:ind w:left="5040" w:hanging="360"/>
      </w:pPr>
    </w:lvl>
    <w:lvl w:ilvl="7" w:tplc="4A26155C" w:tentative="1">
      <w:start w:val="1"/>
      <w:numFmt w:val="lowerLetter"/>
      <w:lvlText w:val="%8."/>
      <w:lvlJc w:val="left"/>
      <w:pPr>
        <w:ind w:left="5760" w:hanging="360"/>
      </w:pPr>
    </w:lvl>
    <w:lvl w:ilvl="8" w:tplc="E66EC680" w:tentative="1">
      <w:start w:val="1"/>
      <w:numFmt w:val="lowerRoman"/>
      <w:lvlText w:val="%9."/>
      <w:lvlJc w:val="right"/>
      <w:pPr>
        <w:ind w:left="6480" w:hanging="180"/>
      </w:pPr>
    </w:lvl>
  </w:abstractNum>
  <w:abstractNum w:abstractNumId="15" w15:restartNumberingAfterBreak="0">
    <w:nsid w:val="3ECC6BD9"/>
    <w:multiLevelType w:val="hybridMultilevel"/>
    <w:tmpl w:val="44E21834"/>
    <w:lvl w:ilvl="0" w:tplc="1AA23D0C">
      <w:start w:val="1"/>
      <w:numFmt w:val="lowerLetter"/>
      <w:lvlText w:val="%1)"/>
      <w:lvlJc w:val="left"/>
      <w:pPr>
        <w:ind w:left="720" w:hanging="360"/>
      </w:pPr>
      <w:rPr>
        <w:rFonts w:hint="default"/>
      </w:rPr>
    </w:lvl>
    <w:lvl w:ilvl="1" w:tplc="55761236" w:tentative="1">
      <w:start w:val="1"/>
      <w:numFmt w:val="lowerLetter"/>
      <w:lvlText w:val="%2."/>
      <w:lvlJc w:val="left"/>
      <w:pPr>
        <w:ind w:left="1440" w:hanging="360"/>
      </w:pPr>
    </w:lvl>
    <w:lvl w:ilvl="2" w:tplc="FA005328" w:tentative="1">
      <w:start w:val="1"/>
      <w:numFmt w:val="lowerRoman"/>
      <w:lvlText w:val="%3."/>
      <w:lvlJc w:val="right"/>
      <w:pPr>
        <w:ind w:left="2160" w:hanging="180"/>
      </w:pPr>
    </w:lvl>
    <w:lvl w:ilvl="3" w:tplc="8286CFA6" w:tentative="1">
      <w:start w:val="1"/>
      <w:numFmt w:val="decimal"/>
      <w:lvlText w:val="%4."/>
      <w:lvlJc w:val="left"/>
      <w:pPr>
        <w:ind w:left="2880" w:hanging="360"/>
      </w:pPr>
    </w:lvl>
    <w:lvl w:ilvl="4" w:tplc="9048BDFA" w:tentative="1">
      <w:start w:val="1"/>
      <w:numFmt w:val="lowerLetter"/>
      <w:lvlText w:val="%5."/>
      <w:lvlJc w:val="left"/>
      <w:pPr>
        <w:ind w:left="3600" w:hanging="360"/>
      </w:pPr>
    </w:lvl>
    <w:lvl w:ilvl="5" w:tplc="D5A822F6" w:tentative="1">
      <w:start w:val="1"/>
      <w:numFmt w:val="lowerRoman"/>
      <w:lvlText w:val="%6."/>
      <w:lvlJc w:val="right"/>
      <w:pPr>
        <w:ind w:left="4320" w:hanging="180"/>
      </w:pPr>
    </w:lvl>
    <w:lvl w:ilvl="6" w:tplc="B6D215D2" w:tentative="1">
      <w:start w:val="1"/>
      <w:numFmt w:val="decimal"/>
      <w:lvlText w:val="%7."/>
      <w:lvlJc w:val="left"/>
      <w:pPr>
        <w:ind w:left="5040" w:hanging="360"/>
      </w:pPr>
    </w:lvl>
    <w:lvl w:ilvl="7" w:tplc="7CBA4EC8" w:tentative="1">
      <w:start w:val="1"/>
      <w:numFmt w:val="lowerLetter"/>
      <w:lvlText w:val="%8."/>
      <w:lvlJc w:val="left"/>
      <w:pPr>
        <w:ind w:left="5760" w:hanging="360"/>
      </w:pPr>
    </w:lvl>
    <w:lvl w:ilvl="8" w:tplc="A33A89FC" w:tentative="1">
      <w:start w:val="1"/>
      <w:numFmt w:val="lowerRoman"/>
      <w:lvlText w:val="%9."/>
      <w:lvlJc w:val="right"/>
      <w:pPr>
        <w:ind w:left="6480" w:hanging="180"/>
      </w:pPr>
    </w:lvl>
  </w:abstractNum>
  <w:abstractNum w:abstractNumId="16" w15:restartNumberingAfterBreak="0">
    <w:nsid w:val="3FEC7EA0"/>
    <w:multiLevelType w:val="hybridMultilevel"/>
    <w:tmpl w:val="65C83626"/>
    <w:lvl w:ilvl="0" w:tplc="994EAB04">
      <w:start w:val="1"/>
      <w:numFmt w:val="lowerLetter"/>
      <w:lvlText w:val="%1)"/>
      <w:lvlJc w:val="left"/>
      <w:pPr>
        <w:ind w:left="928" w:hanging="360"/>
      </w:pPr>
      <w:rPr>
        <w:rFonts w:hint="default"/>
        <w:b/>
      </w:rPr>
    </w:lvl>
    <w:lvl w:ilvl="1" w:tplc="E72C37F4" w:tentative="1">
      <w:start w:val="1"/>
      <w:numFmt w:val="lowerLetter"/>
      <w:lvlText w:val="%2."/>
      <w:lvlJc w:val="left"/>
      <w:pPr>
        <w:ind w:left="1440" w:hanging="360"/>
      </w:pPr>
    </w:lvl>
    <w:lvl w:ilvl="2" w:tplc="EBD4D518" w:tentative="1">
      <w:start w:val="1"/>
      <w:numFmt w:val="lowerRoman"/>
      <w:lvlText w:val="%3."/>
      <w:lvlJc w:val="right"/>
      <w:pPr>
        <w:ind w:left="2160" w:hanging="180"/>
      </w:pPr>
    </w:lvl>
    <w:lvl w:ilvl="3" w:tplc="9BF48230" w:tentative="1">
      <w:start w:val="1"/>
      <w:numFmt w:val="decimal"/>
      <w:lvlText w:val="%4."/>
      <w:lvlJc w:val="left"/>
      <w:pPr>
        <w:ind w:left="2880" w:hanging="360"/>
      </w:pPr>
    </w:lvl>
    <w:lvl w:ilvl="4" w:tplc="D518A5BC" w:tentative="1">
      <w:start w:val="1"/>
      <w:numFmt w:val="lowerLetter"/>
      <w:lvlText w:val="%5."/>
      <w:lvlJc w:val="left"/>
      <w:pPr>
        <w:ind w:left="3600" w:hanging="360"/>
      </w:pPr>
    </w:lvl>
    <w:lvl w:ilvl="5" w:tplc="95EC04EE" w:tentative="1">
      <w:start w:val="1"/>
      <w:numFmt w:val="lowerRoman"/>
      <w:lvlText w:val="%6."/>
      <w:lvlJc w:val="right"/>
      <w:pPr>
        <w:ind w:left="4320" w:hanging="180"/>
      </w:pPr>
    </w:lvl>
    <w:lvl w:ilvl="6" w:tplc="77EC1E80" w:tentative="1">
      <w:start w:val="1"/>
      <w:numFmt w:val="decimal"/>
      <w:lvlText w:val="%7."/>
      <w:lvlJc w:val="left"/>
      <w:pPr>
        <w:ind w:left="5040" w:hanging="360"/>
      </w:pPr>
    </w:lvl>
    <w:lvl w:ilvl="7" w:tplc="5B2AEEC8" w:tentative="1">
      <w:start w:val="1"/>
      <w:numFmt w:val="lowerLetter"/>
      <w:lvlText w:val="%8."/>
      <w:lvlJc w:val="left"/>
      <w:pPr>
        <w:ind w:left="5760" w:hanging="360"/>
      </w:pPr>
    </w:lvl>
    <w:lvl w:ilvl="8" w:tplc="F1C0E8DA" w:tentative="1">
      <w:start w:val="1"/>
      <w:numFmt w:val="lowerRoman"/>
      <w:lvlText w:val="%9."/>
      <w:lvlJc w:val="right"/>
      <w:pPr>
        <w:ind w:left="6480" w:hanging="180"/>
      </w:pPr>
    </w:lvl>
  </w:abstractNum>
  <w:abstractNum w:abstractNumId="17" w15:restartNumberingAfterBreak="0">
    <w:nsid w:val="424E7343"/>
    <w:multiLevelType w:val="hybridMultilevel"/>
    <w:tmpl w:val="EDB61C3E"/>
    <w:lvl w:ilvl="0" w:tplc="CE7297CA">
      <w:start w:val="1"/>
      <w:numFmt w:val="lowerLetter"/>
      <w:lvlText w:val="%1)"/>
      <w:lvlJc w:val="left"/>
      <w:pPr>
        <w:ind w:left="644" w:hanging="360"/>
      </w:pPr>
      <w:rPr>
        <w:rFonts w:hint="default"/>
      </w:rPr>
    </w:lvl>
    <w:lvl w:ilvl="1" w:tplc="89806C80" w:tentative="1">
      <w:start w:val="1"/>
      <w:numFmt w:val="lowerLetter"/>
      <w:lvlText w:val="%2."/>
      <w:lvlJc w:val="left"/>
      <w:pPr>
        <w:ind w:left="1364" w:hanging="360"/>
      </w:pPr>
    </w:lvl>
    <w:lvl w:ilvl="2" w:tplc="FF38C67C" w:tentative="1">
      <w:start w:val="1"/>
      <w:numFmt w:val="lowerRoman"/>
      <w:lvlText w:val="%3."/>
      <w:lvlJc w:val="right"/>
      <w:pPr>
        <w:ind w:left="2084" w:hanging="180"/>
      </w:pPr>
    </w:lvl>
    <w:lvl w:ilvl="3" w:tplc="35DEFEC4" w:tentative="1">
      <w:start w:val="1"/>
      <w:numFmt w:val="decimal"/>
      <w:lvlText w:val="%4."/>
      <w:lvlJc w:val="left"/>
      <w:pPr>
        <w:ind w:left="2804" w:hanging="360"/>
      </w:pPr>
    </w:lvl>
    <w:lvl w:ilvl="4" w:tplc="537081A8" w:tentative="1">
      <w:start w:val="1"/>
      <w:numFmt w:val="lowerLetter"/>
      <w:lvlText w:val="%5."/>
      <w:lvlJc w:val="left"/>
      <w:pPr>
        <w:ind w:left="3524" w:hanging="360"/>
      </w:pPr>
    </w:lvl>
    <w:lvl w:ilvl="5" w:tplc="867223E0" w:tentative="1">
      <w:start w:val="1"/>
      <w:numFmt w:val="lowerRoman"/>
      <w:lvlText w:val="%6."/>
      <w:lvlJc w:val="right"/>
      <w:pPr>
        <w:ind w:left="4244" w:hanging="180"/>
      </w:pPr>
    </w:lvl>
    <w:lvl w:ilvl="6" w:tplc="BDEC9060" w:tentative="1">
      <w:start w:val="1"/>
      <w:numFmt w:val="decimal"/>
      <w:lvlText w:val="%7."/>
      <w:lvlJc w:val="left"/>
      <w:pPr>
        <w:ind w:left="4964" w:hanging="360"/>
      </w:pPr>
    </w:lvl>
    <w:lvl w:ilvl="7" w:tplc="266659AC" w:tentative="1">
      <w:start w:val="1"/>
      <w:numFmt w:val="lowerLetter"/>
      <w:lvlText w:val="%8."/>
      <w:lvlJc w:val="left"/>
      <w:pPr>
        <w:ind w:left="5684" w:hanging="360"/>
      </w:pPr>
    </w:lvl>
    <w:lvl w:ilvl="8" w:tplc="AC3045C0" w:tentative="1">
      <w:start w:val="1"/>
      <w:numFmt w:val="lowerRoman"/>
      <w:lvlText w:val="%9."/>
      <w:lvlJc w:val="right"/>
      <w:pPr>
        <w:ind w:left="6404" w:hanging="180"/>
      </w:pPr>
    </w:lvl>
  </w:abstractNum>
  <w:abstractNum w:abstractNumId="18" w15:restartNumberingAfterBreak="0">
    <w:nsid w:val="429A48C6"/>
    <w:multiLevelType w:val="hybridMultilevel"/>
    <w:tmpl w:val="D0A87B50"/>
    <w:lvl w:ilvl="0" w:tplc="1F8222D6">
      <w:start w:val="2"/>
      <w:numFmt w:val="bullet"/>
      <w:lvlText w:val="-"/>
      <w:lvlJc w:val="left"/>
      <w:pPr>
        <w:ind w:left="720" w:hanging="360"/>
      </w:pPr>
      <w:rPr>
        <w:rFonts w:ascii="Calibri" w:eastAsia="Times New Roman" w:hAnsi="Calibri" w:cs="Calibri" w:hint="default"/>
      </w:rPr>
    </w:lvl>
    <w:lvl w:ilvl="1" w:tplc="CF92CF2A" w:tentative="1">
      <w:start w:val="1"/>
      <w:numFmt w:val="bullet"/>
      <w:lvlText w:val="o"/>
      <w:lvlJc w:val="left"/>
      <w:pPr>
        <w:ind w:left="1440" w:hanging="360"/>
      </w:pPr>
      <w:rPr>
        <w:rFonts w:ascii="Courier New" w:hAnsi="Courier New" w:cs="Courier New" w:hint="default"/>
      </w:rPr>
    </w:lvl>
    <w:lvl w:ilvl="2" w:tplc="00AE52CE" w:tentative="1">
      <w:start w:val="1"/>
      <w:numFmt w:val="bullet"/>
      <w:lvlText w:val=""/>
      <w:lvlJc w:val="left"/>
      <w:pPr>
        <w:ind w:left="2160" w:hanging="360"/>
      </w:pPr>
      <w:rPr>
        <w:rFonts w:ascii="Wingdings" w:hAnsi="Wingdings" w:hint="default"/>
      </w:rPr>
    </w:lvl>
    <w:lvl w:ilvl="3" w:tplc="074C2DF6" w:tentative="1">
      <w:start w:val="1"/>
      <w:numFmt w:val="bullet"/>
      <w:lvlText w:val=""/>
      <w:lvlJc w:val="left"/>
      <w:pPr>
        <w:ind w:left="2880" w:hanging="360"/>
      </w:pPr>
      <w:rPr>
        <w:rFonts w:ascii="Symbol" w:hAnsi="Symbol" w:hint="default"/>
      </w:rPr>
    </w:lvl>
    <w:lvl w:ilvl="4" w:tplc="C066AA46" w:tentative="1">
      <w:start w:val="1"/>
      <w:numFmt w:val="bullet"/>
      <w:lvlText w:val="o"/>
      <w:lvlJc w:val="left"/>
      <w:pPr>
        <w:ind w:left="3600" w:hanging="360"/>
      </w:pPr>
      <w:rPr>
        <w:rFonts w:ascii="Courier New" w:hAnsi="Courier New" w:cs="Courier New" w:hint="default"/>
      </w:rPr>
    </w:lvl>
    <w:lvl w:ilvl="5" w:tplc="AC08460E" w:tentative="1">
      <w:start w:val="1"/>
      <w:numFmt w:val="bullet"/>
      <w:lvlText w:val=""/>
      <w:lvlJc w:val="left"/>
      <w:pPr>
        <w:ind w:left="4320" w:hanging="360"/>
      </w:pPr>
      <w:rPr>
        <w:rFonts w:ascii="Wingdings" w:hAnsi="Wingdings" w:hint="default"/>
      </w:rPr>
    </w:lvl>
    <w:lvl w:ilvl="6" w:tplc="E46A461A" w:tentative="1">
      <w:start w:val="1"/>
      <w:numFmt w:val="bullet"/>
      <w:lvlText w:val=""/>
      <w:lvlJc w:val="left"/>
      <w:pPr>
        <w:ind w:left="5040" w:hanging="360"/>
      </w:pPr>
      <w:rPr>
        <w:rFonts w:ascii="Symbol" w:hAnsi="Symbol" w:hint="default"/>
      </w:rPr>
    </w:lvl>
    <w:lvl w:ilvl="7" w:tplc="C33ECDAC" w:tentative="1">
      <w:start w:val="1"/>
      <w:numFmt w:val="bullet"/>
      <w:lvlText w:val="o"/>
      <w:lvlJc w:val="left"/>
      <w:pPr>
        <w:ind w:left="5760" w:hanging="360"/>
      </w:pPr>
      <w:rPr>
        <w:rFonts w:ascii="Courier New" w:hAnsi="Courier New" w:cs="Courier New" w:hint="default"/>
      </w:rPr>
    </w:lvl>
    <w:lvl w:ilvl="8" w:tplc="E742962E" w:tentative="1">
      <w:start w:val="1"/>
      <w:numFmt w:val="bullet"/>
      <w:lvlText w:val=""/>
      <w:lvlJc w:val="left"/>
      <w:pPr>
        <w:ind w:left="6480" w:hanging="360"/>
      </w:pPr>
      <w:rPr>
        <w:rFonts w:ascii="Wingdings" w:hAnsi="Wingdings" w:hint="default"/>
      </w:rPr>
    </w:lvl>
  </w:abstractNum>
  <w:abstractNum w:abstractNumId="19" w15:restartNumberingAfterBreak="0">
    <w:nsid w:val="45F2172D"/>
    <w:multiLevelType w:val="hybridMultilevel"/>
    <w:tmpl w:val="2C5E88D2"/>
    <w:lvl w:ilvl="0" w:tplc="AD4A6B66">
      <w:start w:val="1"/>
      <w:numFmt w:val="lowerLetter"/>
      <w:lvlText w:val="%1)"/>
      <w:lvlJc w:val="left"/>
      <w:pPr>
        <w:ind w:left="720" w:hanging="360"/>
      </w:pPr>
      <w:rPr>
        <w:rFonts w:eastAsia="Calibri" w:hint="default"/>
      </w:rPr>
    </w:lvl>
    <w:lvl w:ilvl="1" w:tplc="B2107FFA" w:tentative="1">
      <w:start w:val="1"/>
      <w:numFmt w:val="lowerLetter"/>
      <w:lvlText w:val="%2."/>
      <w:lvlJc w:val="left"/>
      <w:pPr>
        <w:ind w:left="1440" w:hanging="360"/>
      </w:pPr>
    </w:lvl>
    <w:lvl w:ilvl="2" w:tplc="2F321D5E" w:tentative="1">
      <w:start w:val="1"/>
      <w:numFmt w:val="lowerRoman"/>
      <w:lvlText w:val="%3."/>
      <w:lvlJc w:val="right"/>
      <w:pPr>
        <w:ind w:left="2160" w:hanging="180"/>
      </w:pPr>
    </w:lvl>
    <w:lvl w:ilvl="3" w:tplc="24E2584E" w:tentative="1">
      <w:start w:val="1"/>
      <w:numFmt w:val="decimal"/>
      <w:lvlText w:val="%4."/>
      <w:lvlJc w:val="left"/>
      <w:pPr>
        <w:ind w:left="2880" w:hanging="360"/>
      </w:pPr>
    </w:lvl>
    <w:lvl w:ilvl="4" w:tplc="31B6725E" w:tentative="1">
      <w:start w:val="1"/>
      <w:numFmt w:val="lowerLetter"/>
      <w:lvlText w:val="%5."/>
      <w:lvlJc w:val="left"/>
      <w:pPr>
        <w:ind w:left="3600" w:hanging="360"/>
      </w:pPr>
    </w:lvl>
    <w:lvl w:ilvl="5" w:tplc="EA44BF22" w:tentative="1">
      <w:start w:val="1"/>
      <w:numFmt w:val="lowerRoman"/>
      <w:lvlText w:val="%6."/>
      <w:lvlJc w:val="right"/>
      <w:pPr>
        <w:ind w:left="4320" w:hanging="180"/>
      </w:pPr>
    </w:lvl>
    <w:lvl w:ilvl="6" w:tplc="074C592A" w:tentative="1">
      <w:start w:val="1"/>
      <w:numFmt w:val="decimal"/>
      <w:lvlText w:val="%7."/>
      <w:lvlJc w:val="left"/>
      <w:pPr>
        <w:ind w:left="5040" w:hanging="360"/>
      </w:pPr>
    </w:lvl>
    <w:lvl w:ilvl="7" w:tplc="1EF4FB28" w:tentative="1">
      <w:start w:val="1"/>
      <w:numFmt w:val="lowerLetter"/>
      <w:lvlText w:val="%8."/>
      <w:lvlJc w:val="left"/>
      <w:pPr>
        <w:ind w:left="5760" w:hanging="360"/>
      </w:pPr>
    </w:lvl>
    <w:lvl w:ilvl="8" w:tplc="CF0EF5BC" w:tentative="1">
      <w:start w:val="1"/>
      <w:numFmt w:val="lowerRoman"/>
      <w:lvlText w:val="%9."/>
      <w:lvlJc w:val="right"/>
      <w:pPr>
        <w:ind w:left="6480" w:hanging="180"/>
      </w:pPr>
    </w:lvl>
  </w:abstractNum>
  <w:abstractNum w:abstractNumId="20" w15:restartNumberingAfterBreak="0">
    <w:nsid w:val="496613BF"/>
    <w:multiLevelType w:val="hybridMultilevel"/>
    <w:tmpl w:val="29D2C120"/>
    <w:lvl w:ilvl="0" w:tplc="F5705F00">
      <w:start w:val="1"/>
      <w:numFmt w:val="bullet"/>
      <w:lvlText w:val=""/>
      <w:lvlJc w:val="left"/>
      <w:pPr>
        <w:ind w:left="720" w:hanging="360"/>
      </w:pPr>
      <w:rPr>
        <w:rFonts w:ascii="Symbol" w:hAnsi="Symbol" w:hint="default"/>
      </w:rPr>
    </w:lvl>
    <w:lvl w:ilvl="1" w:tplc="D8EA4A90" w:tentative="1">
      <w:start w:val="1"/>
      <w:numFmt w:val="bullet"/>
      <w:lvlText w:val="o"/>
      <w:lvlJc w:val="left"/>
      <w:pPr>
        <w:ind w:left="1440" w:hanging="360"/>
      </w:pPr>
      <w:rPr>
        <w:rFonts w:ascii="Courier New" w:hAnsi="Courier New" w:cs="Courier New" w:hint="default"/>
      </w:rPr>
    </w:lvl>
    <w:lvl w:ilvl="2" w:tplc="E3DC1628" w:tentative="1">
      <w:start w:val="1"/>
      <w:numFmt w:val="bullet"/>
      <w:lvlText w:val=""/>
      <w:lvlJc w:val="left"/>
      <w:pPr>
        <w:ind w:left="2160" w:hanging="360"/>
      </w:pPr>
      <w:rPr>
        <w:rFonts w:ascii="Wingdings" w:hAnsi="Wingdings" w:hint="default"/>
      </w:rPr>
    </w:lvl>
    <w:lvl w:ilvl="3" w:tplc="66BA6AE4" w:tentative="1">
      <w:start w:val="1"/>
      <w:numFmt w:val="bullet"/>
      <w:lvlText w:val=""/>
      <w:lvlJc w:val="left"/>
      <w:pPr>
        <w:ind w:left="2880" w:hanging="360"/>
      </w:pPr>
      <w:rPr>
        <w:rFonts w:ascii="Symbol" w:hAnsi="Symbol" w:hint="default"/>
      </w:rPr>
    </w:lvl>
    <w:lvl w:ilvl="4" w:tplc="0EF65580" w:tentative="1">
      <w:start w:val="1"/>
      <w:numFmt w:val="bullet"/>
      <w:lvlText w:val="o"/>
      <w:lvlJc w:val="left"/>
      <w:pPr>
        <w:ind w:left="3600" w:hanging="360"/>
      </w:pPr>
      <w:rPr>
        <w:rFonts w:ascii="Courier New" w:hAnsi="Courier New" w:cs="Courier New" w:hint="default"/>
      </w:rPr>
    </w:lvl>
    <w:lvl w:ilvl="5" w:tplc="9ECC696A" w:tentative="1">
      <w:start w:val="1"/>
      <w:numFmt w:val="bullet"/>
      <w:lvlText w:val=""/>
      <w:lvlJc w:val="left"/>
      <w:pPr>
        <w:ind w:left="4320" w:hanging="360"/>
      </w:pPr>
      <w:rPr>
        <w:rFonts w:ascii="Wingdings" w:hAnsi="Wingdings" w:hint="default"/>
      </w:rPr>
    </w:lvl>
    <w:lvl w:ilvl="6" w:tplc="6B10AAB0" w:tentative="1">
      <w:start w:val="1"/>
      <w:numFmt w:val="bullet"/>
      <w:lvlText w:val=""/>
      <w:lvlJc w:val="left"/>
      <w:pPr>
        <w:ind w:left="5040" w:hanging="360"/>
      </w:pPr>
      <w:rPr>
        <w:rFonts w:ascii="Symbol" w:hAnsi="Symbol" w:hint="default"/>
      </w:rPr>
    </w:lvl>
    <w:lvl w:ilvl="7" w:tplc="C712828E" w:tentative="1">
      <w:start w:val="1"/>
      <w:numFmt w:val="bullet"/>
      <w:lvlText w:val="o"/>
      <w:lvlJc w:val="left"/>
      <w:pPr>
        <w:ind w:left="5760" w:hanging="360"/>
      </w:pPr>
      <w:rPr>
        <w:rFonts w:ascii="Courier New" w:hAnsi="Courier New" w:cs="Courier New" w:hint="default"/>
      </w:rPr>
    </w:lvl>
    <w:lvl w:ilvl="8" w:tplc="2A28BA74" w:tentative="1">
      <w:start w:val="1"/>
      <w:numFmt w:val="bullet"/>
      <w:lvlText w:val=""/>
      <w:lvlJc w:val="left"/>
      <w:pPr>
        <w:ind w:left="6480" w:hanging="360"/>
      </w:pPr>
      <w:rPr>
        <w:rFonts w:ascii="Wingdings" w:hAnsi="Wingdings" w:hint="default"/>
      </w:rPr>
    </w:lvl>
  </w:abstractNum>
  <w:abstractNum w:abstractNumId="21" w15:restartNumberingAfterBreak="0">
    <w:nsid w:val="4C97005A"/>
    <w:multiLevelType w:val="hybridMultilevel"/>
    <w:tmpl w:val="29225B1C"/>
    <w:lvl w:ilvl="0" w:tplc="19624946">
      <w:start w:val="1"/>
      <w:numFmt w:val="upperRoman"/>
      <w:lvlText w:val="%1."/>
      <w:lvlJc w:val="left"/>
      <w:pPr>
        <w:ind w:left="4690" w:hanging="720"/>
      </w:pPr>
      <w:rPr>
        <w:rFonts w:hint="default"/>
      </w:rPr>
    </w:lvl>
    <w:lvl w:ilvl="1" w:tplc="77440110" w:tentative="1">
      <w:start w:val="1"/>
      <w:numFmt w:val="lowerLetter"/>
      <w:lvlText w:val="%2."/>
      <w:lvlJc w:val="left"/>
      <w:pPr>
        <w:ind w:left="5050" w:hanging="360"/>
      </w:pPr>
    </w:lvl>
    <w:lvl w:ilvl="2" w:tplc="0A6050C6" w:tentative="1">
      <w:start w:val="1"/>
      <w:numFmt w:val="lowerRoman"/>
      <w:lvlText w:val="%3."/>
      <w:lvlJc w:val="right"/>
      <w:pPr>
        <w:ind w:left="5770" w:hanging="180"/>
      </w:pPr>
    </w:lvl>
    <w:lvl w:ilvl="3" w:tplc="2D545928" w:tentative="1">
      <w:start w:val="1"/>
      <w:numFmt w:val="decimal"/>
      <w:lvlText w:val="%4."/>
      <w:lvlJc w:val="left"/>
      <w:pPr>
        <w:ind w:left="6490" w:hanging="360"/>
      </w:pPr>
    </w:lvl>
    <w:lvl w:ilvl="4" w:tplc="EBF494C8" w:tentative="1">
      <w:start w:val="1"/>
      <w:numFmt w:val="lowerLetter"/>
      <w:lvlText w:val="%5."/>
      <w:lvlJc w:val="left"/>
      <w:pPr>
        <w:ind w:left="7210" w:hanging="360"/>
      </w:pPr>
    </w:lvl>
    <w:lvl w:ilvl="5" w:tplc="2E5253BE" w:tentative="1">
      <w:start w:val="1"/>
      <w:numFmt w:val="lowerRoman"/>
      <w:lvlText w:val="%6."/>
      <w:lvlJc w:val="right"/>
      <w:pPr>
        <w:ind w:left="7930" w:hanging="180"/>
      </w:pPr>
    </w:lvl>
    <w:lvl w:ilvl="6" w:tplc="1F3CA23E" w:tentative="1">
      <w:start w:val="1"/>
      <w:numFmt w:val="decimal"/>
      <w:lvlText w:val="%7."/>
      <w:lvlJc w:val="left"/>
      <w:pPr>
        <w:ind w:left="8650" w:hanging="360"/>
      </w:pPr>
    </w:lvl>
    <w:lvl w:ilvl="7" w:tplc="CF800D7C" w:tentative="1">
      <w:start w:val="1"/>
      <w:numFmt w:val="lowerLetter"/>
      <w:lvlText w:val="%8."/>
      <w:lvlJc w:val="left"/>
      <w:pPr>
        <w:ind w:left="9370" w:hanging="360"/>
      </w:pPr>
    </w:lvl>
    <w:lvl w:ilvl="8" w:tplc="AFF4B67E" w:tentative="1">
      <w:start w:val="1"/>
      <w:numFmt w:val="lowerRoman"/>
      <w:lvlText w:val="%9."/>
      <w:lvlJc w:val="right"/>
      <w:pPr>
        <w:ind w:left="10090" w:hanging="180"/>
      </w:pPr>
    </w:lvl>
  </w:abstractNum>
  <w:abstractNum w:abstractNumId="22" w15:restartNumberingAfterBreak="0">
    <w:nsid w:val="4D0278A0"/>
    <w:multiLevelType w:val="hybridMultilevel"/>
    <w:tmpl w:val="C820FB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DC2428A"/>
    <w:multiLevelType w:val="hybridMultilevel"/>
    <w:tmpl w:val="29A40710"/>
    <w:lvl w:ilvl="0" w:tplc="20D29AE8">
      <w:start w:val="1"/>
      <w:numFmt w:val="lowerLetter"/>
      <w:lvlText w:val="%1)"/>
      <w:lvlJc w:val="left"/>
      <w:pPr>
        <w:ind w:left="720" w:hanging="360"/>
      </w:pPr>
      <w:rPr>
        <w:rFonts w:hint="default"/>
      </w:rPr>
    </w:lvl>
    <w:lvl w:ilvl="1" w:tplc="46BE47DC" w:tentative="1">
      <w:start w:val="1"/>
      <w:numFmt w:val="lowerLetter"/>
      <w:lvlText w:val="%2."/>
      <w:lvlJc w:val="left"/>
      <w:pPr>
        <w:ind w:left="1440" w:hanging="360"/>
      </w:pPr>
    </w:lvl>
    <w:lvl w:ilvl="2" w:tplc="0F3E43B0" w:tentative="1">
      <w:start w:val="1"/>
      <w:numFmt w:val="lowerRoman"/>
      <w:lvlText w:val="%3."/>
      <w:lvlJc w:val="right"/>
      <w:pPr>
        <w:ind w:left="2160" w:hanging="180"/>
      </w:pPr>
    </w:lvl>
    <w:lvl w:ilvl="3" w:tplc="06707318" w:tentative="1">
      <w:start w:val="1"/>
      <w:numFmt w:val="decimal"/>
      <w:lvlText w:val="%4."/>
      <w:lvlJc w:val="left"/>
      <w:pPr>
        <w:ind w:left="2880" w:hanging="360"/>
      </w:pPr>
    </w:lvl>
    <w:lvl w:ilvl="4" w:tplc="D4C2C690" w:tentative="1">
      <w:start w:val="1"/>
      <w:numFmt w:val="lowerLetter"/>
      <w:lvlText w:val="%5."/>
      <w:lvlJc w:val="left"/>
      <w:pPr>
        <w:ind w:left="3600" w:hanging="360"/>
      </w:pPr>
    </w:lvl>
    <w:lvl w:ilvl="5" w:tplc="0C0EFAFE" w:tentative="1">
      <w:start w:val="1"/>
      <w:numFmt w:val="lowerRoman"/>
      <w:lvlText w:val="%6."/>
      <w:lvlJc w:val="right"/>
      <w:pPr>
        <w:ind w:left="4320" w:hanging="180"/>
      </w:pPr>
    </w:lvl>
    <w:lvl w:ilvl="6" w:tplc="ACF24114" w:tentative="1">
      <w:start w:val="1"/>
      <w:numFmt w:val="decimal"/>
      <w:lvlText w:val="%7."/>
      <w:lvlJc w:val="left"/>
      <w:pPr>
        <w:ind w:left="5040" w:hanging="360"/>
      </w:pPr>
    </w:lvl>
    <w:lvl w:ilvl="7" w:tplc="22A21F64" w:tentative="1">
      <w:start w:val="1"/>
      <w:numFmt w:val="lowerLetter"/>
      <w:lvlText w:val="%8."/>
      <w:lvlJc w:val="left"/>
      <w:pPr>
        <w:ind w:left="5760" w:hanging="360"/>
      </w:pPr>
    </w:lvl>
    <w:lvl w:ilvl="8" w:tplc="87427456" w:tentative="1">
      <w:start w:val="1"/>
      <w:numFmt w:val="lowerRoman"/>
      <w:lvlText w:val="%9."/>
      <w:lvlJc w:val="right"/>
      <w:pPr>
        <w:ind w:left="6480" w:hanging="180"/>
      </w:pPr>
    </w:lvl>
  </w:abstractNum>
  <w:abstractNum w:abstractNumId="24" w15:restartNumberingAfterBreak="0">
    <w:nsid w:val="4F066EAE"/>
    <w:multiLevelType w:val="hybridMultilevel"/>
    <w:tmpl w:val="48FC77A6"/>
    <w:lvl w:ilvl="0" w:tplc="670E1EBA">
      <w:start w:val="1"/>
      <w:numFmt w:val="lowerLetter"/>
      <w:lvlText w:val="%1)"/>
      <w:lvlJc w:val="left"/>
      <w:pPr>
        <w:ind w:left="720" w:hanging="360"/>
      </w:pPr>
      <w:rPr>
        <w:rFonts w:hint="default"/>
      </w:rPr>
    </w:lvl>
    <w:lvl w:ilvl="1" w:tplc="27868C3A" w:tentative="1">
      <w:start w:val="1"/>
      <w:numFmt w:val="lowerLetter"/>
      <w:lvlText w:val="%2."/>
      <w:lvlJc w:val="left"/>
      <w:pPr>
        <w:ind w:left="1440" w:hanging="360"/>
      </w:pPr>
    </w:lvl>
    <w:lvl w:ilvl="2" w:tplc="20DACBC6" w:tentative="1">
      <w:start w:val="1"/>
      <w:numFmt w:val="lowerRoman"/>
      <w:lvlText w:val="%3."/>
      <w:lvlJc w:val="right"/>
      <w:pPr>
        <w:ind w:left="2160" w:hanging="180"/>
      </w:pPr>
    </w:lvl>
    <w:lvl w:ilvl="3" w:tplc="0CA2EE58" w:tentative="1">
      <w:start w:val="1"/>
      <w:numFmt w:val="decimal"/>
      <w:lvlText w:val="%4."/>
      <w:lvlJc w:val="left"/>
      <w:pPr>
        <w:ind w:left="2880" w:hanging="360"/>
      </w:pPr>
    </w:lvl>
    <w:lvl w:ilvl="4" w:tplc="5896E4EE" w:tentative="1">
      <w:start w:val="1"/>
      <w:numFmt w:val="lowerLetter"/>
      <w:lvlText w:val="%5."/>
      <w:lvlJc w:val="left"/>
      <w:pPr>
        <w:ind w:left="3600" w:hanging="360"/>
      </w:pPr>
    </w:lvl>
    <w:lvl w:ilvl="5" w:tplc="384C07C6" w:tentative="1">
      <w:start w:val="1"/>
      <w:numFmt w:val="lowerRoman"/>
      <w:lvlText w:val="%6."/>
      <w:lvlJc w:val="right"/>
      <w:pPr>
        <w:ind w:left="4320" w:hanging="180"/>
      </w:pPr>
    </w:lvl>
    <w:lvl w:ilvl="6" w:tplc="94146E40" w:tentative="1">
      <w:start w:val="1"/>
      <w:numFmt w:val="decimal"/>
      <w:lvlText w:val="%7."/>
      <w:lvlJc w:val="left"/>
      <w:pPr>
        <w:ind w:left="5040" w:hanging="360"/>
      </w:pPr>
    </w:lvl>
    <w:lvl w:ilvl="7" w:tplc="1680A5D6" w:tentative="1">
      <w:start w:val="1"/>
      <w:numFmt w:val="lowerLetter"/>
      <w:lvlText w:val="%8."/>
      <w:lvlJc w:val="left"/>
      <w:pPr>
        <w:ind w:left="5760" w:hanging="360"/>
      </w:pPr>
    </w:lvl>
    <w:lvl w:ilvl="8" w:tplc="6F186CC0" w:tentative="1">
      <w:start w:val="1"/>
      <w:numFmt w:val="lowerRoman"/>
      <w:lvlText w:val="%9."/>
      <w:lvlJc w:val="right"/>
      <w:pPr>
        <w:ind w:left="6480" w:hanging="180"/>
      </w:pPr>
    </w:lvl>
  </w:abstractNum>
  <w:abstractNum w:abstractNumId="25" w15:restartNumberingAfterBreak="0">
    <w:nsid w:val="50FA3C72"/>
    <w:multiLevelType w:val="singleLevel"/>
    <w:tmpl w:val="427029BE"/>
    <w:lvl w:ilvl="0">
      <w:start w:val="1"/>
      <w:numFmt w:val="decimal"/>
      <w:lvlText w:val="%1)"/>
      <w:legacy w:legacy="1" w:legacySpace="0" w:legacyIndent="283"/>
      <w:lvlJc w:val="left"/>
      <w:pPr>
        <w:ind w:left="283" w:hanging="283"/>
      </w:pPr>
      <w:rPr>
        <w:b w:val="0"/>
        <w:i w:val="0"/>
      </w:rPr>
    </w:lvl>
  </w:abstractNum>
  <w:abstractNum w:abstractNumId="26" w15:restartNumberingAfterBreak="0">
    <w:nsid w:val="54B85497"/>
    <w:multiLevelType w:val="hybridMultilevel"/>
    <w:tmpl w:val="468823A8"/>
    <w:lvl w:ilvl="0" w:tplc="79C0375A">
      <w:start w:val="1"/>
      <w:numFmt w:val="lowerLetter"/>
      <w:lvlText w:val="%1)"/>
      <w:lvlJc w:val="left"/>
      <w:pPr>
        <w:ind w:left="720" w:hanging="360"/>
      </w:pPr>
      <w:rPr>
        <w:rFonts w:hint="default"/>
      </w:rPr>
    </w:lvl>
    <w:lvl w:ilvl="1" w:tplc="00AAC26A" w:tentative="1">
      <w:start w:val="1"/>
      <w:numFmt w:val="lowerLetter"/>
      <w:lvlText w:val="%2."/>
      <w:lvlJc w:val="left"/>
      <w:pPr>
        <w:ind w:left="1440" w:hanging="360"/>
      </w:pPr>
    </w:lvl>
    <w:lvl w:ilvl="2" w:tplc="0A8603E8" w:tentative="1">
      <w:start w:val="1"/>
      <w:numFmt w:val="lowerRoman"/>
      <w:lvlText w:val="%3."/>
      <w:lvlJc w:val="right"/>
      <w:pPr>
        <w:ind w:left="2160" w:hanging="180"/>
      </w:pPr>
    </w:lvl>
    <w:lvl w:ilvl="3" w:tplc="3F286544" w:tentative="1">
      <w:start w:val="1"/>
      <w:numFmt w:val="decimal"/>
      <w:lvlText w:val="%4."/>
      <w:lvlJc w:val="left"/>
      <w:pPr>
        <w:ind w:left="2880" w:hanging="360"/>
      </w:pPr>
    </w:lvl>
    <w:lvl w:ilvl="4" w:tplc="5218FC9E" w:tentative="1">
      <w:start w:val="1"/>
      <w:numFmt w:val="lowerLetter"/>
      <w:lvlText w:val="%5."/>
      <w:lvlJc w:val="left"/>
      <w:pPr>
        <w:ind w:left="3600" w:hanging="360"/>
      </w:pPr>
    </w:lvl>
    <w:lvl w:ilvl="5" w:tplc="E99C889E" w:tentative="1">
      <w:start w:val="1"/>
      <w:numFmt w:val="lowerRoman"/>
      <w:lvlText w:val="%6."/>
      <w:lvlJc w:val="right"/>
      <w:pPr>
        <w:ind w:left="4320" w:hanging="180"/>
      </w:pPr>
    </w:lvl>
    <w:lvl w:ilvl="6" w:tplc="A7C831C4" w:tentative="1">
      <w:start w:val="1"/>
      <w:numFmt w:val="decimal"/>
      <w:lvlText w:val="%7."/>
      <w:lvlJc w:val="left"/>
      <w:pPr>
        <w:ind w:left="5040" w:hanging="360"/>
      </w:pPr>
    </w:lvl>
    <w:lvl w:ilvl="7" w:tplc="BC8CBFBE" w:tentative="1">
      <w:start w:val="1"/>
      <w:numFmt w:val="lowerLetter"/>
      <w:lvlText w:val="%8."/>
      <w:lvlJc w:val="left"/>
      <w:pPr>
        <w:ind w:left="5760" w:hanging="360"/>
      </w:pPr>
    </w:lvl>
    <w:lvl w:ilvl="8" w:tplc="564C094A" w:tentative="1">
      <w:start w:val="1"/>
      <w:numFmt w:val="lowerRoman"/>
      <w:lvlText w:val="%9."/>
      <w:lvlJc w:val="right"/>
      <w:pPr>
        <w:ind w:left="6480" w:hanging="180"/>
      </w:pPr>
    </w:lvl>
  </w:abstractNum>
  <w:abstractNum w:abstractNumId="27" w15:restartNumberingAfterBreak="0">
    <w:nsid w:val="564C763A"/>
    <w:multiLevelType w:val="hybridMultilevel"/>
    <w:tmpl w:val="46EE964C"/>
    <w:lvl w:ilvl="0" w:tplc="6AB0673A">
      <w:start w:val="1"/>
      <w:numFmt w:val="decimal"/>
      <w:lvlText w:val="%1."/>
      <w:lvlJc w:val="left"/>
      <w:pPr>
        <w:ind w:left="720" w:hanging="360"/>
      </w:pPr>
      <w:rPr>
        <w:rFonts w:hint="default"/>
        <w:b/>
        <w:color w:val="auto"/>
        <w:sz w:val="22"/>
      </w:rPr>
    </w:lvl>
    <w:lvl w:ilvl="1" w:tplc="AD4011D2" w:tentative="1">
      <w:start w:val="1"/>
      <w:numFmt w:val="lowerLetter"/>
      <w:lvlText w:val="%2."/>
      <w:lvlJc w:val="left"/>
      <w:pPr>
        <w:ind w:left="1440" w:hanging="360"/>
      </w:pPr>
    </w:lvl>
    <w:lvl w:ilvl="2" w:tplc="E89C7072" w:tentative="1">
      <w:start w:val="1"/>
      <w:numFmt w:val="lowerRoman"/>
      <w:lvlText w:val="%3."/>
      <w:lvlJc w:val="right"/>
      <w:pPr>
        <w:ind w:left="2160" w:hanging="180"/>
      </w:pPr>
    </w:lvl>
    <w:lvl w:ilvl="3" w:tplc="1E2C04A6" w:tentative="1">
      <w:start w:val="1"/>
      <w:numFmt w:val="decimal"/>
      <w:lvlText w:val="%4."/>
      <w:lvlJc w:val="left"/>
      <w:pPr>
        <w:ind w:left="2880" w:hanging="360"/>
      </w:pPr>
    </w:lvl>
    <w:lvl w:ilvl="4" w:tplc="A04ACF50" w:tentative="1">
      <w:start w:val="1"/>
      <w:numFmt w:val="lowerLetter"/>
      <w:lvlText w:val="%5."/>
      <w:lvlJc w:val="left"/>
      <w:pPr>
        <w:ind w:left="3600" w:hanging="360"/>
      </w:pPr>
    </w:lvl>
    <w:lvl w:ilvl="5" w:tplc="E3D0686E" w:tentative="1">
      <w:start w:val="1"/>
      <w:numFmt w:val="lowerRoman"/>
      <w:lvlText w:val="%6."/>
      <w:lvlJc w:val="right"/>
      <w:pPr>
        <w:ind w:left="4320" w:hanging="180"/>
      </w:pPr>
    </w:lvl>
    <w:lvl w:ilvl="6" w:tplc="DF660D9A" w:tentative="1">
      <w:start w:val="1"/>
      <w:numFmt w:val="decimal"/>
      <w:lvlText w:val="%7."/>
      <w:lvlJc w:val="left"/>
      <w:pPr>
        <w:ind w:left="5040" w:hanging="360"/>
      </w:pPr>
    </w:lvl>
    <w:lvl w:ilvl="7" w:tplc="1D2EF8EC" w:tentative="1">
      <w:start w:val="1"/>
      <w:numFmt w:val="lowerLetter"/>
      <w:lvlText w:val="%8."/>
      <w:lvlJc w:val="left"/>
      <w:pPr>
        <w:ind w:left="5760" w:hanging="360"/>
      </w:pPr>
    </w:lvl>
    <w:lvl w:ilvl="8" w:tplc="319EE8E8" w:tentative="1">
      <w:start w:val="1"/>
      <w:numFmt w:val="lowerRoman"/>
      <w:lvlText w:val="%9."/>
      <w:lvlJc w:val="right"/>
      <w:pPr>
        <w:ind w:left="6480" w:hanging="180"/>
      </w:pPr>
    </w:lvl>
  </w:abstractNum>
  <w:abstractNum w:abstractNumId="28" w15:restartNumberingAfterBreak="0">
    <w:nsid w:val="584A562A"/>
    <w:multiLevelType w:val="hybridMultilevel"/>
    <w:tmpl w:val="8B441E74"/>
    <w:lvl w:ilvl="0" w:tplc="9464339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EA4F9D"/>
    <w:multiLevelType w:val="hybridMultilevel"/>
    <w:tmpl w:val="44B40E54"/>
    <w:lvl w:ilvl="0" w:tplc="44443052">
      <w:start w:val="1"/>
      <w:numFmt w:val="upperLetter"/>
      <w:lvlText w:val="%1)"/>
      <w:lvlJc w:val="left"/>
      <w:pPr>
        <w:ind w:left="720" w:hanging="360"/>
      </w:pPr>
      <w:rPr>
        <w:rFonts w:eastAsia="Calibri" w:hint="default"/>
      </w:rPr>
    </w:lvl>
    <w:lvl w:ilvl="1" w:tplc="326E26DA" w:tentative="1">
      <w:start w:val="1"/>
      <w:numFmt w:val="lowerLetter"/>
      <w:lvlText w:val="%2."/>
      <w:lvlJc w:val="left"/>
      <w:pPr>
        <w:ind w:left="1440" w:hanging="360"/>
      </w:pPr>
    </w:lvl>
    <w:lvl w:ilvl="2" w:tplc="D5E69812" w:tentative="1">
      <w:start w:val="1"/>
      <w:numFmt w:val="lowerRoman"/>
      <w:lvlText w:val="%3."/>
      <w:lvlJc w:val="right"/>
      <w:pPr>
        <w:ind w:left="2160" w:hanging="180"/>
      </w:pPr>
    </w:lvl>
    <w:lvl w:ilvl="3" w:tplc="6DA4B702" w:tentative="1">
      <w:start w:val="1"/>
      <w:numFmt w:val="decimal"/>
      <w:lvlText w:val="%4."/>
      <w:lvlJc w:val="left"/>
      <w:pPr>
        <w:ind w:left="2880" w:hanging="360"/>
      </w:pPr>
    </w:lvl>
    <w:lvl w:ilvl="4" w:tplc="753054A8" w:tentative="1">
      <w:start w:val="1"/>
      <w:numFmt w:val="lowerLetter"/>
      <w:lvlText w:val="%5."/>
      <w:lvlJc w:val="left"/>
      <w:pPr>
        <w:ind w:left="3600" w:hanging="360"/>
      </w:pPr>
    </w:lvl>
    <w:lvl w:ilvl="5" w:tplc="07AEF754" w:tentative="1">
      <w:start w:val="1"/>
      <w:numFmt w:val="lowerRoman"/>
      <w:lvlText w:val="%6."/>
      <w:lvlJc w:val="right"/>
      <w:pPr>
        <w:ind w:left="4320" w:hanging="180"/>
      </w:pPr>
    </w:lvl>
    <w:lvl w:ilvl="6" w:tplc="DA5C8EC4" w:tentative="1">
      <w:start w:val="1"/>
      <w:numFmt w:val="decimal"/>
      <w:lvlText w:val="%7."/>
      <w:lvlJc w:val="left"/>
      <w:pPr>
        <w:ind w:left="5040" w:hanging="360"/>
      </w:pPr>
    </w:lvl>
    <w:lvl w:ilvl="7" w:tplc="77F458CC" w:tentative="1">
      <w:start w:val="1"/>
      <w:numFmt w:val="lowerLetter"/>
      <w:lvlText w:val="%8."/>
      <w:lvlJc w:val="left"/>
      <w:pPr>
        <w:ind w:left="5760" w:hanging="360"/>
      </w:pPr>
    </w:lvl>
    <w:lvl w:ilvl="8" w:tplc="E000F684" w:tentative="1">
      <w:start w:val="1"/>
      <w:numFmt w:val="lowerRoman"/>
      <w:lvlText w:val="%9."/>
      <w:lvlJc w:val="right"/>
      <w:pPr>
        <w:ind w:left="6480" w:hanging="180"/>
      </w:pPr>
    </w:lvl>
  </w:abstractNum>
  <w:abstractNum w:abstractNumId="30" w15:restartNumberingAfterBreak="0">
    <w:nsid w:val="59A54C9A"/>
    <w:multiLevelType w:val="hybridMultilevel"/>
    <w:tmpl w:val="C7D4A01E"/>
    <w:lvl w:ilvl="0" w:tplc="C00C0786">
      <w:start w:val="1"/>
      <w:numFmt w:val="bullet"/>
      <w:lvlText w:val=""/>
      <w:lvlJc w:val="left"/>
      <w:pPr>
        <w:ind w:left="720" w:hanging="360"/>
      </w:pPr>
      <w:rPr>
        <w:rFonts w:ascii="Symbol" w:hAnsi="Symbol" w:hint="default"/>
      </w:rPr>
    </w:lvl>
    <w:lvl w:ilvl="1" w:tplc="17F21DF6" w:tentative="1">
      <w:start w:val="1"/>
      <w:numFmt w:val="bullet"/>
      <w:lvlText w:val="o"/>
      <w:lvlJc w:val="left"/>
      <w:pPr>
        <w:ind w:left="1440" w:hanging="360"/>
      </w:pPr>
      <w:rPr>
        <w:rFonts w:ascii="Courier New" w:hAnsi="Courier New" w:cs="Courier New" w:hint="default"/>
      </w:rPr>
    </w:lvl>
    <w:lvl w:ilvl="2" w:tplc="B0FE7C04" w:tentative="1">
      <w:start w:val="1"/>
      <w:numFmt w:val="bullet"/>
      <w:lvlText w:val=""/>
      <w:lvlJc w:val="left"/>
      <w:pPr>
        <w:ind w:left="2160" w:hanging="360"/>
      </w:pPr>
      <w:rPr>
        <w:rFonts w:ascii="Wingdings" w:hAnsi="Wingdings" w:hint="default"/>
      </w:rPr>
    </w:lvl>
    <w:lvl w:ilvl="3" w:tplc="439E7D98" w:tentative="1">
      <w:start w:val="1"/>
      <w:numFmt w:val="bullet"/>
      <w:lvlText w:val=""/>
      <w:lvlJc w:val="left"/>
      <w:pPr>
        <w:ind w:left="2880" w:hanging="360"/>
      </w:pPr>
      <w:rPr>
        <w:rFonts w:ascii="Symbol" w:hAnsi="Symbol" w:hint="default"/>
      </w:rPr>
    </w:lvl>
    <w:lvl w:ilvl="4" w:tplc="BA64FDDE" w:tentative="1">
      <w:start w:val="1"/>
      <w:numFmt w:val="bullet"/>
      <w:lvlText w:val="o"/>
      <w:lvlJc w:val="left"/>
      <w:pPr>
        <w:ind w:left="3600" w:hanging="360"/>
      </w:pPr>
      <w:rPr>
        <w:rFonts w:ascii="Courier New" w:hAnsi="Courier New" w:cs="Courier New" w:hint="default"/>
      </w:rPr>
    </w:lvl>
    <w:lvl w:ilvl="5" w:tplc="F45C1414" w:tentative="1">
      <w:start w:val="1"/>
      <w:numFmt w:val="bullet"/>
      <w:lvlText w:val=""/>
      <w:lvlJc w:val="left"/>
      <w:pPr>
        <w:ind w:left="4320" w:hanging="360"/>
      </w:pPr>
      <w:rPr>
        <w:rFonts w:ascii="Wingdings" w:hAnsi="Wingdings" w:hint="default"/>
      </w:rPr>
    </w:lvl>
    <w:lvl w:ilvl="6" w:tplc="ABD47EE0" w:tentative="1">
      <w:start w:val="1"/>
      <w:numFmt w:val="bullet"/>
      <w:lvlText w:val=""/>
      <w:lvlJc w:val="left"/>
      <w:pPr>
        <w:ind w:left="5040" w:hanging="360"/>
      </w:pPr>
      <w:rPr>
        <w:rFonts w:ascii="Symbol" w:hAnsi="Symbol" w:hint="default"/>
      </w:rPr>
    </w:lvl>
    <w:lvl w:ilvl="7" w:tplc="D1F07CF4" w:tentative="1">
      <w:start w:val="1"/>
      <w:numFmt w:val="bullet"/>
      <w:lvlText w:val="o"/>
      <w:lvlJc w:val="left"/>
      <w:pPr>
        <w:ind w:left="5760" w:hanging="360"/>
      </w:pPr>
      <w:rPr>
        <w:rFonts w:ascii="Courier New" w:hAnsi="Courier New" w:cs="Courier New" w:hint="default"/>
      </w:rPr>
    </w:lvl>
    <w:lvl w:ilvl="8" w:tplc="1F2E7E4C" w:tentative="1">
      <w:start w:val="1"/>
      <w:numFmt w:val="bullet"/>
      <w:lvlText w:val=""/>
      <w:lvlJc w:val="left"/>
      <w:pPr>
        <w:ind w:left="6480" w:hanging="360"/>
      </w:pPr>
      <w:rPr>
        <w:rFonts w:ascii="Wingdings" w:hAnsi="Wingdings" w:hint="default"/>
      </w:rPr>
    </w:lvl>
  </w:abstractNum>
  <w:abstractNum w:abstractNumId="31" w15:restartNumberingAfterBreak="0">
    <w:nsid w:val="5F0225F7"/>
    <w:multiLevelType w:val="multilevel"/>
    <w:tmpl w:val="85AC7D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A866DA0"/>
    <w:multiLevelType w:val="hybridMultilevel"/>
    <w:tmpl w:val="E728AC18"/>
    <w:lvl w:ilvl="0" w:tplc="8152C86C">
      <w:start w:val="1"/>
      <w:numFmt w:val="decimal"/>
      <w:pStyle w:val="Styl1"/>
      <w:lvlText w:val="%1."/>
      <w:lvlJc w:val="left"/>
      <w:pPr>
        <w:ind w:left="357" w:hanging="357"/>
      </w:pPr>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rPr>
    </w:lvl>
    <w:lvl w:ilvl="1" w:tplc="7876B4DA">
      <w:start w:val="1"/>
      <w:numFmt w:val="lowerLetter"/>
      <w:lvlText w:val="%2."/>
      <w:lvlJc w:val="left"/>
      <w:pPr>
        <w:ind w:left="1440" w:hanging="360"/>
      </w:pPr>
    </w:lvl>
    <w:lvl w:ilvl="2" w:tplc="7F7078E4">
      <w:start w:val="1"/>
      <w:numFmt w:val="lowerRoman"/>
      <w:lvlText w:val="%3."/>
      <w:lvlJc w:val="right"/>
      <w:pPr>
        <w:ind w:left="2160" w:hanging="180"/>
      </w:pPr>
    </w:lvl>
    <w:lvl w:ilvl="3" w:tplc="3604A676">
      <w:start w:val="1"/>
      <w:numFmt w:val="decimal"/>
      <w:lvlText w:val="%4."/>
      <w:lvlJc w:val="left"/>
      <w:pPr>
        <w:ind w:left="2880" w:hanging="360"/>
      </w:pPr>
    </w:lvl>
    <w:lvl w:ilvl="4" w:tplc="A7FAB46C">
      <w:start w:val="1"/>
      <w:numFmt w:val="lowerLetter"/>
      <w:lvlText w:val="%5."/>
      <w:lvlJc w:val="left"/>
      <w:pPr>
        <w:ind w:left="3600" w:hanging="360"/>
      </w:pPr>
    </w:lvl>
    <w:lvl w:ilvl="5" w:tplc="06B822DC">
      <w:start w:val="1"/>
      <w:numFmt w:val="lowerRoman"/>
      <w:lvlText w:val="%6."/>
      <w:lvlJc w:val="right"/>
      <w:pPr>
        <w:ind w:left="4320" w:hanging="180"/>
      </w:pPr>
    </w:lvl>
    <w:lvl w:ilvl="6" w:tplc="C0006230">
      <w:start w:val="1"/>
      <w:numFmt w:val="decimal"/>
      <w:lvlText w:val="%7."/>
      <w:lvlJc w:val="left"/>
      <w:pPr>
        <w:ind w:left="5040" w:hanging="360"/>
      </w:pPr>
    </w:lvl>
    <w:lvl w:ilvl="7" w:tplc="222410BE">
      <w:start w:val="1"/>
      <w:numFmt w:val="lowerLetter"/>
      <w:lvlText w:val="%8."/>
      <w:lvlJc w:val="left"/>
      <w:pPr>
        <w:ind w:left="5760" w:hanging="360"/>
      </w:pPr>
    </w:lvl>
    <w:lvl w:ilvl="8" w:tplc="8BBAFF84">
      <w:start w:val="1"/>
      <w:numFmt w:val="lowerRoman"/>
      <w:lvlText w:val="%9."/>
      <w:lvlJc w:val="right"/>
      <w:pPr>
        <w:ind w:left="6480" w:hanging="180"/>
      </w:pPr>
    </w:lvl>
  </w:abstractNum>
  <w:abstractNum w:abstractNumId="33" w15:restartNumberingAfterBreak="0">
    <w:nsid w:val="7139740C"/>
    <w:multiLevelType w:val="hybridMultilevel"/>
    <w:tmpl w:val="9F867EE0"/>
    <w:lvl w:ilvl="0" w:tplc="C05409F6">
      <w:start w:val="1"/>
      <w:numFmt w:val="upperLetter"/>
      <w:lvlText w:val="%1)"/>
      <w:lvlJc w:val="left"/>
      <w:pPr>
        <w:ind w:left="720" w:hanging="360"/>
      </w:pPr>
      <w:rPr>
        <w:rFonts w:hint="default"/>
      </w:rPr>
    </w:lvl>
    <w:lvl w:ilvl="1" w:tplc="7898BD4E" w:tentative="1">
      <w:start w:val="1"/>
      <w:numFmt w:val="lowerLetter"/>
      <w:lvlText w:val="%2."/>
      <w:lvlJc w:val="left"/>
      <w:pPr>
        <w:ind w:left="1440" w:hanging="360"/>
      </w:pPr>
    </w:lvl>
    <w:lvl w:ilvl="2" w:tplc="0602DB22" w:tentative="1">
      <w:start w:val="1"/>
      <w:numFmt w:val="lowerRoman"/>
      <w:lvlText w:val="%3."/>
      <w:lvlJc w:val="right"/>
      <w:pPr>
        <w:ind w:left="2160" w:hanging="180"/>
      </w:pPr>
    </w:lvl>
    <w:lvl w:ilvl="3" w:tplc="323ECC70" w:tentative="1">
      <w:start w:val="1"/>
      <w:numFmt w:val="decimal"/>
      <w:lvlText w:val="%4."/>
      <w:lvlJc w:val="left"/>
      <w:pPr>
        <w:ind w:left="2880" w:hanging="360"/>
      </w:pPr>
    </w:lvl>
    <w:lvl w:ilvl="4" w:tplc="819848FA" w:tentative="1">
      <w:start w:val="1"/>
      <w:numFmt w:val="lowerLetter"/>
      <w:lvlText w:val="%5."/>
      <w:lvlJc w:val="left"/>
      <w:pPr>
        <w:ind w:left="3600" w:hanging="360"/>
      </w:pPr>
    </w:lvl>
    <w:lvl w:ilvl="5" w:tplc="04F6B078" w:tentative="1">
      <w:start w:val="1"/>
      <w:numFmt w:val="lowerRoman"/>
      <w:lvlText w:val="%6."/>
      <w:lvlJc w:val="right"/>
      <w:pPr>
        <w:ind w:left="4320" w:hanging="180"/>
      </w:pPr>
    </w:lvl>
    <w:lvl w:ilvl="6" w:tplc="7B7845F4" w:tentative="1">
      <w:start w:val="1"/>
      <w:numFmt w:val="decimal"/>
      <w:lvlText w:val="%7."/>
      <w:lvlJc w:val="left"/>
      <w:pPr>
        <w:ind w:left="5040" w:hanging="360"/>
      </w:pPr>
    </w:lvl>
    <w:lvl w:ilvl="7" w:tplc="F57AEE2A" w:tentative="1">
      <w:start w:val="1"/>
      <w:numFmt w:val="lowerLetter"/>
      <w:lvlText w:val="%8."/>
      <w:lvlJc w:val="left"/>
      <w:pPr>
        <w:ind w:left="5760" w:hanging="360"/>
      </w:pPr>
    </w:lvl>
    <w:lvl w:ilvl="8" w:tplc="55FCF774" w:tentative="1">
      <w:start w:val="1"/>
      <w:numFmt w:val="lowerRoman"/>
      <w:lvlText w:val="%9."/>
      <w:lvlJc w:val="right"/>
      <w:pPr>
        <w:ind w:left="6480" w:hanging="180"/>
      </w:pPr>
    </w:lvl>
  </w:abstractNum>
  <w:abstractNum w:abstractNumId="34" w15:restartNumberingAfterBreak="0">
    <w:nsid w:val="764B7F30"/>
    <w:multiLevelType w:val="hybridMultilevel"/>
    <w:tmpl w:val="886CFE98"/>
    <w:lvl w:ilvl="0" w:tplc="B8F07A28">
      <w:start w:val="1"/>
      <w:numFmt w:val="lowerLetter"/>
      <w:lvlText w:val="%1)"/>
      <w:lvlJc w:val="left"/>
      <w:pPr>
        <w:ind w:left="720" w:hanging="360"/>
      </w:pPr>
      <w:rPr>
        <w:rFonts w:hint="default"/>
      </w:rPr>
    </w:lvl>
    <w:lvl w:ilvl="1" w:tplc="F738E870" w:tentative="1">
      <w:start w:val="1"/>
      <w:numFmt w:val="lowerLetter"/>
      <w:lvlText w:val="%2."/>
      <w:lvlJc w:val="left"/>
      <w:pPr>
        <w:ind w:left="1440" w:hanging="360"/>
      </w:pPr>
    </w:lvl>
    <w:lvl w:ilvl="2" w:tplc="C28029A6" w:tentative="1">
      <w:start w:val="1"/>
      <w:numFmt w:val="lowerRoman"/>
      <w:lvlText w:val="%3."/>
      <w:lvlJc w:val="right"/>
      <w:pPr>
        <w:ind w:left="2160" w:hanging="180"/>
      </w:pPr>
    </w:lvl>
    <w:lvl w:ilvl="3" w:tplc="4B1E2688" w:tentative="1">
      <w:start w:val="1"/>
      <w:numFmt w:val="decimal"/>
      <w:lvlText w:val="%4."/>
      <w:lvlJc w:val="left"/>
      <w:pPr>
        <w:ind w:left="2880" w:hanging="360"/>
      </w:pPr>
    </w:lvl>
    <w:lvl w:ilvl="4" w:tplc="8D768F38" w:tentative="1">
      <w:start w:val="1"/>
      <w:numFmt w:val="lowerLetter"/>
      <w:lvlText w:val="%5."/>
      <w:lvlJc w:val="left"/>
      <w:pPr>
        <w:ind w:left="3600" w:hanging="360"/>
      </w:pPr>
    </w:lvl>
    <w:lvl w:ilvl="5" w:tplc="FCB0883E" w:tentative="1">
      <w:start w:val="1"/>
      <w:numFmt w:val="lowerRoman"/>
      <w:lvlText w:val="%6."/>
      <w:lvlJc w:val="right"/>
      <w:pPr>
        <w:ind w:left="4320" w:hanging="180"/>
      </w:pPr>
    </w:lvl>
    <w:lvl w:ilvl="6" w:tplc="2180A3CC" w:tentative="1">
      <w:start w:val="1"/>
      <w:numFmt w:val="decimal"/>
      <w:lvlText w:val="%7."/>
      <w:lvlJc w:val="left"/>
      <w:pPr>
        <w:ind w:left="5040" w:hanging="360"/>
      </w:pPr>
    </w:lvl>
    <w:lvl w:ilvl="7" w:tplc="68E80F3E" w:tentative="1">
      <w:start w:val="1"/>
      <w:numFmt w:val="lowerLetter"/>
      <w:lvlText w:val="%8."/>
      <w:lvlJc w:val="left"/>
      <w:pPr>
        <w:ind w:left="5760" w:hanging="360"/>
      </w:pPr>
    </w:lvl>
    <w:lvl w:ilvl="8" w:tplc="FE9A21BA" w:tentative="1">
      <w:start w:val="1"/>
      <w:numFmt w:val="lowerRoman"/>
      <w:lvlText w:val="%9."/>
      <w:lvlJc w:val="right"/>
      <w:pPr>
        <w:ind w:left="6480" w:hanging="180"/>
      </w:pPr>
    </w:lvl>
  </w:abstractNum>
  <w:abstractNum w:abstractNumId="35" w15:restartNumberingAfterBreak="0">
    <w:nsid w:val="7B292D78"/>
    <w:multiLevelType w:val="hybridMultilevel"/>
    <w:tmpl w:val="8D4C2DF0"/>
    <w:lvl w:ilvl="0" w:tplc="F03480A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7"/>
  </w:num>
  <w:num w:numId="5">
    <w:abstractNumId w:val="31"/>
  </w:num>
  <w:num w:numId="6">
    <w:abstractNumId w:val="3"/>
  </w:num>
  <w:num w:numId="7">
    <w:abstractNumId w:val="1"/>
  </w:num>
  <w:num w:numId="8">
    <w:abstractNumId w:val="2"/>
  </w:num>
  <w:num w:numId="9">
    <w:abstractNumId w:val="17"/>
  </w:num>
  <w:num w:numId="10">
    <w:abstractNumId w:val="10"/>
  </w:num>
  <w:num w:numId="11">
    <w:abstractNumId w:val="33"/>
  </w:num>
  <w:num w:numId="12">
    <w:abstractNumId w:val="16"/>
  </w:num>
  <w:num w:numId="13">
    <w:abstractNumId w:val="7"/>
  </w:num>
  <w:num w:numId="14">
    <w:abstractNumId w:val="29"/>
  </w:num>
  <w:num w:numId="15">
    <w:abstractNumId w:val="19"/>
  </w:num>
  <w:num w:numId="16">
    <w:abstractNumId w:val="11"/>
  </w:num>
  <w:num w:numId="17">
    <w:abstractNumId w:val="26"/>
  </w:num>
  <w:num w:numId="18">
    <w:abstractNumId w:val="24"/>
  </w:num>
  <w:num w:numId="19">
    <w:abstractNumId w:val="34"/>
  </w:num>
  <w:num w:numId="20">
    <w:abstractNumId w:val="4"/>
  </w:num>
  <w:num w:numId="21">
    <w:abstractNumId w:val="14"/>
  </w:num>
  <w:num w:numId="22">
    <w:abstractNumId w:val="6"/>
  </w:num>
  <w:num w:numId="23">
    <w:abstractNumId w:val="25"/>
  </w:num>
  <w:num w:numId="24">
    <w:abstractNumId w:val="30"/>
  </w:num>
  <w:num w:numId="25">
    <w:abstractNumId w:val="15"/>
  </w:num>
  <w:num w:numId="26">
    <w:abstractNumId w:val="20"/>
  </w:num>
  <w:num w:numId="27">
    <w:abstractNumId w:val="23"/>
  </w:num>
  <w:num w:numId="28">
    <w:abstractNumId w:val="12"/>
  </w:num>
  <w:num w:numId="29">
    <w:abstractNumId w:val="13"/>
  </w:num>
  <w:num w:numId="30">
    <w:abstractNumId w:val="28"/>
  </w:num>
  <w:num w:numId="31">
    <w:abstractNumId w:val="9"/>
  </w:num>
  <w:num w:numId="32">
    <w:abstractNumId w:val="22"/>
  </w:num>
  <w:num w:numId="33">
    <w:abstractNumId w:val="8"/>
  </w:num>
  <w:num w:numId="34">
    <w:abstractNumId w:val="35"/>
  </w:num>
  <w:num w:numId="35">
    <w:abstractNumId w:val="5"/>
  </w:num>
  <w:num w:numId="3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DC"/>
    <w:rsid w:val="00000AEB"/>
    <w:rsid w:val="00002ACA"/>
    <w:rsid w:val="00005B45"/>
    <w:rsid w:val="00006A5D"/>
    <w:rsid w:val="000079F6"/>
    <w:rsid w:val="000134CA"/>
    <w:rsid w:val="00013E4C"/>
    <w:rsid w:val="000141E7"/>
    <w:rsid w:val="00014522"/>
    <w:rsid w:val="0001537A"/>
    <w:rsid w:val="00017EA1"/>
    <w:rsid w:val="00020164"/>
    <w:rsid w:val="00020667"/>
    <w:rsid w:val="00020884"/>
    <w:rsid w:val="00021C02"/>
    <w:rsid w:val="00022397"/>
    <w:rsid w:val="00022DC3"/>
    <w:rsid w:val="00023F89"/>
    <w:rsid w:val="0002536E"/>
    <w:rsid w:val="00025784"/>
    <w:rsid w:val="00027E6B"/>
    <w:rsid w:val="00033245"/>
    <w:rsid w:val="00033944"/>
    <w:rsid w:val="000353F0"/>
    <w:rsid w:val="000369D2"/>
    <w:rsid w:val="0004098C"/>
    <w:rsid w:val="00040BD2"/>
    <w:rsid w:val="00041F9F"/>
    <w:rsid w:val="0004321B"/>
    <w:rsid w:val="00043E7B"/>
    <w:rsid w:val="00044C88"/>
    <w:rsid w:val="00046B5F"/>
    <w:rsid w:val="00047DBC"/>
    <w:rsid w:val="00051503"/>
    <w:rsid w:val="00052264"/>
    <w:rsid w:val="0005510A"/>
    <w:rsid w:val="0005543A"/>
    <w:rsid w:val="0005630B"/>
    <w:rsid w:val="00057E9D"/>
    <w:rsid w:val="00060459"/>
    <w:rsid w:val="0006330F"/>
    <w:rsid w:val="00065A9B"/>
    <w:rsid w:val="00067B3C"/>
    <w:rsid w:val="00067F9A"/>
    <w:rsid w:val="0007170E"/>
    <w:rsid w:val="00072870"/>
    <w:rsid w:val="00072AA8"/>
    <w:rsid w:val="00072BDC"/>
    <w:rsid w:val="00073EF1"/>
    <w:rsid w:val="00076446"/>
    <w:rsid w:val="00076D84"/>
    <w:rsid w:val="00077B2D"/>
    <w:rsid w:val="00077CD3"/>
    <w:rsid w:val="00077EB6"/>
    <w:rsid w:val="00081D0D"/>
    <w:rsid w:val="00081E9B"/>
    <w:rsid w:val="00084409"/>
    <w:rsid w:val="000908FA"/>
    <w:rsid w:val="00090EC9"/>
    <w:rsid w:val="00091185"/>
    <w:rsid w:val="000911F5"/>
    <w:rsid w:val="000915CA"/>
    <w:rsid w:val="00094DEC"/>
    <w:rsid w:val="00096AA5"/>
    <w:rsid w:val="00096EC7"/>
    <w:rsid w:val="000A01EA"/>
    <w:rsid w:val="000A1D52"/>
    <w:rsid w:val="000A207D"/>
    <w:rsid w:val="000A3259"/>
    <w:rsid w:val="000A5550"/>
    <w:rsid w:val="000A5732"/>
    <w:rsid w:val="000A6503"/>
    <w:rsid w:val="000A7569"/>
    <w:rsid w:val="000A7932"/>
    <w:rsid w:val="000A7DCE"/>
    <w:rsid w:val="000B0AFD"/>
    <w:rsid w:val="000B1F39"/>
    <w:rsid w:val="000B69CA"/>
    <w:rsid w:val="000B6F41"/>
    <w:rsid w:val="000B76EC"/>
    <w:rsid w:val="000C0778"/>
    <w:rsid w:val="000C1989"/>
    <w:rsid w:val="000C2366"/>
    <w:rsid w:val="000C318B"/>
    <w:rsid w:val="000C3640"/>
    <w:rsid w:val="000C433C"/>
    <w:rsid w:val="000C4702"/>
    <w:rsid w:val="000C56B7"/>
    <w:rsid w:val="000C6040"/>
    <w:rsid w:val="000C758F"/>
    <w:rsid w:val="000D195A"/>
    <w:rsid w:val="000D3A16"/>
    <w:rsid w:val="000D4479"/>
    <w:rsid w:val="000D5962"/>
    <w:rsid w:val="000E11BA"/>
    <w:rsid w:val="000E176B"/>
    <w:rsid w:val="000E5210"/>
    <w:rsid w:val="000E5865"/>
    <w:rsid w:val="000E6BF8"/>
    <w:rsid w:val="000F08AB"/>
    <w:rsid w:val="000F0C3E"/>
    <w:rsid w:val="000F1F5C"/>
    <w:rsid w:val="000F242E"/>
    <w:rsid w:val="000F29CF"/>
    <w:rsid w:val="000F2A67"/>
    <w:rsid w:val="000F3966"/>
    <w:rsid w:val="000F4451"/>
    <w:rsid w:val="000F61A9"/>
    <w:rsid w:val="000F6344"/>
    <w:rsid w:val="00102E5A"/>
    <w:rsid w:val="001039FF"/>
    <w:rsid w:val="00103FDD"/>
    <w:rsid w:val="00103FEB"/>
    <w:rsid w:val="001046D6"/>
    <w:rsid w:val="0010691C"/>
    <w:rsid w:val="00111908"/>
    <w:rsid w:val="00112EA8"/>
    <w:rsid w:val="00113771"/>
    <w:rsid w:val="00114EBC"/>
    <w:rsid w:val="0011564E"/>
    <w:rsid w:val="00117ACA"/>
    <w:rsid w:val="001204C1"/>
    <w:rsid w:val="0012153C"/>
    <w:rsid w:val="00121879"/>
    <w:rsid w:val="001221EF"/>
    <w:rsid w:val="00122C66"/>
    <w:rsid w:val="00122C8D"/>
    <w:rsid w:val="0012458A"/>
    <w:rsid w:val="0012681E"/>
    <w:rsid w:val="0012763D"/>
    <w:rsid w:val="00127C21"/>
    <w:rsid w:val="00130C5E"/>
    <w:rsid w:val="001365A0"/>
    <w:rsid w:val="00136DCE"/>
    <w:rsid w:val="001373E3"/>
    <w:rsid w:val="00140E35"/>
    <w:rsid w:val="00141C53"/>
    <w:rsid w:val="0014300E"/>
    <w:rsid w:val="001448B5"/>
    <w:rsid w:val="00150337"/>
    <w:rsid w:val="0015169D"/>
    <w:rsid w:val="001519D3"/>
    <w:rsid w:val="00151F2A"/>
    <w:rsid w:val="001529BF"/>
    <w:rsid w:val="0015596F"/>
    <w:rsid w:val="0016118F"/>
    <w:rsid w:val="0016335C"/>
    <w:rsid w:val="00163B9B"/>
    <w:rsid w:val="00163E5B"/>
    <w:rsid w:val="00166385"/>
    <w:rsid w:val="00167251"/>
    <w:rsid w:val="0017094C"/>
    <w:rsid w:val="00170E71"/>
    <w:rsid w:val="00170F17"/>
    <w:rsid w:val="00171654"/>
    <w:rsid w:val="00172361"/>
    <w:rsid w:val="00172454"/>
    <w:rsid w:val="00172725"/>
    <w:rsid w:val="001733E1"/>
    <w:rsid w:val="001746DD"/>
    <w:rsid w:val="00175071"/>
    <w:rsid w:val="0017772F"/>
    <w:rsid w:val="001843B5"/>
    <w:rsid w:val="00184ABC"/>
    <w:rsid w:val="00187437"/>
    <w:rsid w:val="00190A12"/>
    <w:rsid w:val="00192862"/>
    <w:rsid w:val="0019348E"/>
    <w:rsid w:val="001934EF"/>
    <w:rsid w:val="001940DD"/>
    <w:rsid w:val="0019515E"/>
    <w:rsid w:val="00197244"/>
    <w:rsid w:val="001A3895"/>
    <w:rsid w:val="001B1563"/>
    <w:rsid w:val="001B1D28"/>
    <w:rsid w:val="001B227C"/>
    <w:rsid w:val="001B58AC"/>
    <w:rsid w:val="001C0737"/>
    <w:rsid w:val="001C375B"/>
    <w:rsid w:val="001C7871"/>
    <w:rsid w:val="001D1452"/>
    <w:rsid w:val="001D2D81"/>
    <w:rsid w:val="001D56EF"/>
    <w:rsid w:val="001D5833"/>
    <w:rsid w:val="001D6540"/>
    <w:rsid w:val="001D67B6"/>
    <w:rsid w:val="001E0157"/>
    <w:rsid w:val="001E07C6"/>
    <w:rsid w:val="001E0BAA"/>
    <w:rsid w:val="001E2732"/>
    <w:rsid w:val="001E5DCA"/>
    <w:rsid w:val="001E74BF"/>
    <w:rsid w:val="001F03D4"/>
    <w:rsid w:val="001F0A59"/>
    <w:rsid w:val="001F197A"/>
    <w:rsid w:val="001F27A7"/>
    <w:rsid w:val="001F4976"/>
    <w:rsid w:val="001F5029"/>
    <w:rsid w:val="001F5E76"/>
    <w:rsid w:val="001F6C55"/>
    <w:rsid w:val="001F7955"/>
    <w:rsid w:val="00200EB4"/>
    <w:rsid w:val="00204AC0"/>
    <w:rsid w:val="00205BA1"/>
    <w:rsid w:val="00206F09"/>
    <w:rsid w:val="00207D32"/>
    <w:rsid w:val="002105D3"/>
    <w:rsid w:val="002111C7"/>
    <w:rsid w:val="00211D17"/>
    <w:rsid w:val="0021533D"/>
    <w:rsid w:val="00223421"/>
    <w:rsid w:val="002236DC"/>
    <w:rsid w:val="0022429F"/>
    <w:rsid w:val="0022463F"/>
    <w:rsid w:val="00224C04"/>
    <w:rsid w:val="002267DA"/>
    <w:rsid w:val="00227D23"/>
    <w:rsid w:val="00227D75"/>
    <w:rsid w:val="002317CC"/>
    <w:rsid w:val="00231BF2"/>
    <w:rsid w:val="00233D62"/>
    <w:rsid w:val="00234CE5"/>
    <w:rsid w:val="0023755D"/>
    <w:rsid w:val="00241374"/>
    <w:rsid w:val="00241604"/>
    <w:rsid w:val="00243CF6"/>
    <w:rsid w:val="00244D01"/>
    <w:rsid w:val="00245571"/>
    <w:rsid w:val="00245BD5"/>
    <w:rsid w:val="00254742"/>
    <w:rsid w:val="00254C33"/>
    <w:rsid w:val="00254F64"/>
    <w:rsid w:val="00260294"/>
    <w:rsid w:val="00261A3D"/>
    <w:rsid w:val="002624B9"/>
    <w:rsid w:val="00263EA9"/>
    <w:rsid w:val="00264590"/>
    <w:rsid w:val="00265616"/>
    <w:rsid w:val="00266960"/>
    <w:rsid w:val="002677C6"/>
    <w:rsid w:val="00267DC4"/>
    <w:rsid w:val="002714C5"/>
    <w:rsid w:val="002722E2"/>
    <w:rsid w:val="00275EBD"/>
    <w:rsid w:val="00276301"/>
    <w:rsid w:val="00280D39"/>
    <w:rsid w:val="00281486"/>
    <w:rsid w:val="0028244D"/>
    <w:rsid w:val="002827CC"/>
    <w:rsid w:val="0028352C"/>
    <w:rsid w:val="00283AFA"/>
    <w:rsid w:val="00291F63"/>
    <w:rsid w:val="00293BB4"/>
    <w:rsid w:val="00293E8C"/>
    <w:rsid w:val="00294541"/>
    <w:rsid w:val="00295BBE"/>
    <w:rsid w:val="00297295"/>
    <w:rsid w:val="002979D7"/>
    <w:rsid w:val="002A0007"/>
    <w:rsid w:val="002A3725"/>
    <w:rsid w:val="002A4C96"/>
    <w:rsid w:val="002A64D4"/>
    <w:rsid w:val="002A684E"/>
    <w:rsid w:val="002A72A6"/>
    <w:rsid w:val="002A7800"/>
    <w:rsid w:val="002B04B6"/>
    <w:rsid w:val="002B1398"/>
    <w:rsid w:val="002B1A42"/>
    <w:rsid w:val="002B3DCB"/>
    <w:rsid w:val="002B7520"/>
    <w:rsid w:val="002B7CC6"/>
    <w:rsid w:val="002C154B"/>
    <w:rsid w:val="002C2002"/>
    <w:rsid w:val="002C4331"/>
    <w:rsid w:val="002C6292"/>
    <w:rsid w:val="002C7F06"/>
    <w:rsid w:val="002D08A4"/>
    <w:rsid w:val="002D0AE4"/>
    <w:rsid w:val="002D47E5"/>
    <w:rsid w:val="002D5108"/>
    <w:rsid w:val="002D515E"/>
    <w:rsid w:val="002D5B9E"/>
    <w:rsid w:val="002D5EDB"/>
    <w:rsid w:val="002D68D3"/>
    <w:rsid w:val="002D71F7"/>
    <w:rsid w:val="002D734F"/>
    <w:rsid w:val="002D75F5"/>
    <w:rsid w:val="002D780E"/>
    <w:rsid w:val="002E0844"/>
    <w:rsid w:val="002E09AC"/>
    <w:rsid w:val="002E23C1"/>
    <w:rsid w:val="002E2E56"/>
    <w:rsid w:val="002E38CB"/>
    <w:rsid w:val="002E3F8B"/>
    <w:rsid w:val="002E471A"/>
    <w:rsid w:val="002E517A"/>
    <w:rsid w:val="002E5B1E"/>
    <w:rsid w:val="002E7678"/>
    <w:rsid w:val="002E7E8A"/>
    <w:rsid w:val="002F0F72"/>
    <w:rsid w:val="002F4BAF"/>
    <w:rsid w:val="002F4DA0"/>
    <w:rsid w:val="002F4EF9"/>
    <w:rsid w:val="002F6324"/>
    <w:rsid w:val="003004C5"/>
    <w:rsid w:val="00301897"/>
    <w:rsid w:val="003030EA"/>
    <w:rsid w:val="00303B1E"/>
    <w:rsid w:val="00303BA4"/>
    <w:rsid w:val="003042CB"/>
    <w:rsid w:val="00304B99"/>
    <w:rsid w:val="00305104"/>
    <w:rsid w:val="00305B89"/>
    <w:rsid w:val="00305F28"/>
    <w:rsid w:val="00310EED"/>
    <w:rsid w:val="0031332C"/>
    <w:rsid w:val="0031426C"/>
    <w:rsid w:val="0031495F"/>
    <w:rsid w:val="00314E7F"/>
    <w:rsid w:val="00315A4E"/>
    <w:rsid w:val="0031684C"/>
    <w:rsid w:val="003209B8"/>
    <w:rsid w:val="00322491"/>
    <w:rsid w:val="0032308E"/>
    <w:rsid w:val="003237CF"/>
    <w:rsid w:val="00324842"/>
    <w:rsid w:val="00325097"/>
    <w:rsid w:val="003251F9"/>
    <w:rsid w:val="00325BF9"/>
    <w:rsid w:val="003275AF"/>
    <w:rsid w:val="00330812"/>
    <w:rsid w:val="00331EA1"/>
    <w:rsid w:val="003338F2"/>
    <w:rsid w:val="00334200"/>
    <w:rsid w:val="00340DEF"/>
    <w:rsid w:val="0034164B"/>
    <w:rsid w:val="0034258F"/>
    <w:rsid w:val="00342AE1"/>
    <w:rsid w:val="00342FDE"/>
    <w:rsid w:val="003447A1"/>
    <w:rsid w:val="00344C5D"/>
    <w:rsid w:val="00345C04"/>
    <w:rsid w:val="00345E10"/>
    <w:rsid w:val="0034655D"/>
    <w:rsid w:val="00347A5F"/>
    <w:rsid w:val="00350487"/>
    <w:rsid w:val="0035069E"/>
    <w:rsid w:val="00354D03"/>
    <w:rsid w:val="00354E17"/>
    <w:rsid w:val="00355BBB"/>
    <w:rsid w:val="00357420"/>
    <w:rsid w:val="00357B01"/>
    <w:rsid w:val="00360A59"/>
    <w:rsid w:val="003619C5"/>
    <w:rsid w:val="00362944"/>
    <w:rsid w:val="00370321"/>
    <w:rsid w:val="00377799"/>
    <w:rsid w:val="003840B6"/>
    <w:rsid w:val="0038554A"/>
    <w:rsid w:val="00391B02"/>
    <w:rsid w:val="003932B0"/>
    <w:rsid w:val="00395EB4"/>
    <w:rsid w:val="00397CBF"/>
    <w:rsid w:val="003A073A"/>
    <w:rsid w:val="003A19E2"/>
    <w:rsid w:val="003A4551"/>
    <w:rsid w:val="003A5139"/>
    <w:rsid w:val="003B0719"/>
    <w:rsid w:val="003B22DA"/>
    <w:rsid w:val="003B28F5"/>
    <w:rsid w:val="003B2CD4"/>
    <w:rsid w:val="003B3CDA"/>
    <w:rsid w:val="003B4E6F"/>
    <w:rsid w:val="003B585D"/>
    <w:rsid w:val="003B6589"/>
    <w:rsid w:val="003B7843"/>
    <w:rsid w:val="003C0002"/>
    <w:rsid w:val="003C1891"/>
    <w:rsid w:val="003C3E4E"/>
    <w:rsid w:val="003C7B0E"/>
    <w:rsid w:val="003D06F4"/>
    <w:rsid w:val="003D0FA0"/>
    <w:rsid w:val="003D139A"/>
    <w:rsid w:val="003D2F88"/>
    <w:rsid w:val="003D59B0"/>
    <w:rsid w:val="003D5D78"/>
    <w:rsid w:val="003E0547"/>
    <w:rsid w:val="003E0738"/>
    <w:rsid w:val="003E1002"/>
    <w:rsid w:val="003E1F0F"/>
    <w:rsid w:val="003E2139"/>
    <w:rsid w:val="003E4EED"/>
    <w:rsid w:val="003E5B83"/>
    <w:rsid w:val="003E5EF8"/>
    <w:rsid w:val="003E6DF0"/>
    <w:rsid w:val="003E7397"/>
    <w:rsid w:val="003E7CFF"/>
    <w:rsid w:val="003F2238"/>
    <w:rsid w:val="003F29D5"/>
    <w:rsid w:val="003F363F"/>
    <w:rsid w:val="003F4255"/>
    <w:rsid w:val="003F6AE1"/>
    <w:rsid w:val="003F7772"/>
    <w:rsid w:val="003F7FFE"/>
    <w:rsid w:val="004018A7"/>
    <w:rsid w:val="00402F34"/>
    <w:rsid w:val="004079A1"/>
    <w:rsid w:val="00407E5E"/>
    <w:rsid w:val="004102A3"/>
    <w:rsid w:val="0041748F"/>
    <w:rsid w:val="0042122E"/>
    <w:rsid w:val="00421703"/>
    <w:rsid w:val="00421BFE"/>
    <w:rsid w:val="00423710"/>
    <w:rsid w:val="00425555"/>
    <w:rsid w:val="00426665"/>
    <w:rsid w:val="004303E5"/>
    <w:rsid w:val="00431802"/>
    <w:rsid w:val="00434567"/>
    <w:rsid w:val="00435BB4"/>
    <w:rsid w:val="00443F86"/>
    <w:rsid w:val="00444BDD"/>
    <w:rsid w:val="0044532B"/>
    <w:rsid w:val="004453E7"/>
    <w:rsid w:val="00445C1E"/>
    <w:rsid w:val="00446EF4"/>
    <w:rsid w:val="00447B82"/>
    <w:rsid w:val="00447FAB"/>
    <w:rsid w:val="00447FF4"/>
    <w:rsid w:val="00452707"/>
    <w:rsid w:val="00456942"/>
    <w:rsid w:val="00456EBB"/>
    <w:rsid w:val="004606E7"/>
    <w:rsid w:val="00462BC0"/>
    <w:rsid w:val="00463BA8"/>
    <w:rsid w:val="00463F36"/>
    <w:rsid w:val="00470A75"/>
    <w:rsid w:val="00470AC6"/>
    <w:rsid w:val="00471185"/>
    <w:rsid w:val="00471262"/>
    <w:rsid w:val="004715FC"/>
    <w:rsid w:val="004737E2"/>
    <w:rsid w:val="004740EA"/>
    <w:rsid w:val="00475433"/>
    <w:rsid w:val="004759A7"/>
    <w:rsid w:val="00476839"/>
    <w:rsid w:val="0047712E"/>
    <w:rsid w:val="00480068"/>
    <w:rsid w:val="00480DB6"/>
    <w:rsid w:val="004819D3"/>
    <w:rsid w:val="00481F95"/>
    <w:rsid w:val="0048489A"/>
    <w:rsid w:val="004848C3"/>
    <w:rsid w:val="00484F2F"/>
    <w:rsid w:val="00490519"/>
    <w:rsid w:val="00490E6B"/>
    <w:rsid w:val="0049142A"/>
    <w:rsid w:val="00491F16"/>
    <w:rsid w:val="00494AE7"/>
    <w:rsid w:val="00495065"/>
    <w:rsid w:val="00495EFE"/>
    <w:rsid w:val="0049611D"/>
    <w:rsid w:val="00497374"/>
    <w:rsid w:val="004A0B68"/>
    <w:rsid w:val="004A15E2"/>
    <w:rsid w:val="004A20B5"/>
    <w:rsid w:val="004A2580"/>
    <w:rsid w:val="004A2D50"/>
    <w:rsid w:val="004A37B4"/>
    <w:rsid w:val="004B0703"/>
    <w:rsid w:val="004B2DEA"/>
    <w:rsid w:val="004B4070"/>
    <w:rsid w:val="004B536A"/>
    <w:rsid w:val="004B67E4"/>
    <w:rsid w:val="004B6DE6"/>
    <w:rsid w:val="004B7293"/>
    <w:rsid w:val="004B7422"/>
    <w:rsid w:val="004C00BD"/>
    <w:rsid w:val="004C12E3"/>
    <w:rsid w:val="004C1A14"/>
    <w:rsid w:val="004C3C71"/>
    <w:rsid w:val="004C3CB3"/>
    <w:rsid w:val="004C3DDD"/>
    <w:rsid w:val="004C45DE"/>
    <w:rsid w:val="004C59AC"/>
    <w:rsid w:val="004C64A9"/>
    <w:rsid w:val="004C79A0"/>
    <w:rsid w:val="004D06A3"/>
    <w:rsid w:val="004D0C1F"/>
    <w:rsid w:val="004D148F"/>
    <w:rsid w:val="004E1464"/>
    <w:rsid w:val="004E2045"/>
    <w:rsid w:val="004E2D24"/>
    <w:rsid w:val="004E3CAC"/>
    <w:rsid w:val="004E5FE7"/>
    <w:rsid w:val="004E633B"/>
    <w:rsid w:val="004E6D24"/>
    <w:rsid w:val="004E786F"/>
    <w:rsid w:val="004F013E"/>
    <w:rsid w:val="004F1BAC"/>
    <w:rsid w:val="004F6B3A"/>
    <w:rsid w:val="004F71C7"/>
    <w:rsid w:val="004F7D69"/>
    <w:rsid w:val="0050028A"/>
    <w:rsid w:val="005012C0"/>
    <w:rsid w:val="00501FCE"/>
    <w:rsid w:val="00504E0C"/>
    <w:rsid w:val="00505367"/>
    <w:rsid w:val="00505C6B"/>
    <w:rsid w:val="005061C0"/>
    <w:rsid w:val="005061F5"/>
    <w:rsid w:val="00507298"/>
    <w:rsid w:val="0051225F"/>
    <w:rsid w:val="00512A79"/>
    <w:rsid w:val="00515464"/>
    <w:rsid w:val="0051707A"/>
    <w:rsid w:val="00520721"/>
    <w:rsid w:val="0052081D"/>
    <w:rsid w:val="005212E8"/>
    <w:rsid w:val="005218CA"/>
    <w:rsid w:val="005236E9"/>
    <w:rsid w:val="005248FA"/>
    <w:rsid w:val="005251FF"/>
    <w:rsid w:val="00525F4D"/>
    <w:rsid w:val="00527B06"/>
    <w:rsid w:val="00530382"/>
    <w:rsid w:val="00532540"/>
    <w:rsid w:val="00533209"/>
    <w:rsid w:val="00533421"/>
    <w:rsid w:val="00533F72"/>
    <w:rsid w:val="00535889"/>
    <w:rsid w:val="00535BD9"/>
    <w:rsid w:val="00540970"/>
    <w:rsid w:val="00541532"/>
    <w:rsid w:val="00543633"/>
    <w:rsid w:val="0054368B"/>
    <w:rsid w:val="00544EE4"/>
    <w:rsid w:val="005460EA"/>
    <w:rsid w:val="00547F0E"/>
    <w:rsid w:val="00551572"/>
    <w:rsid w:val="00553712"/>
    <w:rsid w:val="00554D90"/>
    <w:rsid w:val="00554F3F"/>
    <w:rsid w:val="0056023F"/>
    <w:rsid w:val="00560762"/>
    <w:rsid w:val="00560769"/>
    <w:rsid w:val="00562684"/>
    <w:rsid w:val="00562E5A"/>
    <w:rsid w:val="00562EC7"/>
    <w:rsid w:val="00564D57"/>
    <w:rsid w:val="00565830"/>
    <w:rsid w:val="00566DFE"/>
    <w:rsid w:val="005712AC"/>
    <w:rsid w:val="00571BD1"/>
    <w:rsid w:val="00572D68"/>
    <w:rsid w:val="00573679"/>
    <w:rsid w:val="00575454"/>
    <w:rsid w:val="00577530"/>
    <w:rsid w:val="0058146F"/>
    <w:rsid w:val="00581D27"/>
    <w:rsid w:val="005839F2"/>
    <w:rsid w:val="00583FE6"/>
    <w:rsid w:val="00584280"/>
    <w:rsid w:val="0058432B"/>
    <w:rsid w:val="0058483C"/>
    <w:rsid w:val="0058695E"/>
    <w:rsid w:val="00586C57"/>
    <w:rsid w:val="00586E1A"/>
    <w:rsid w:val="0059210B"/>
    <w:rsid w:val="005928D8"/>
    <w:rsid w:val="00594001"/>
    <w:rsid w:val="005A4807"/>
    <w:rsid w:val="005A57C6"/>
    <w:rsid w:val="005B0777"/>
    <w:rsid w:val="005B0FC7"/>
    <w:rsid w:val="005B10CB"/>
    <w:rsid w:val="005B22C8"/>
    <w:rsid w:val="005B34E4"/>
    <w:rsid w:val="005B4E41"/>
    <w:rsid w:val="005B50FB"/>
    <w:rsid w:val="005B66BD"/>
    <w:rsid w:val="005B6DD0"/>
    <w:rsid w:val="005C1A88"/>
    <w:rsid w:val="005C21E5"/>
    <w:rsid w:val="005C2716"/>
    <w:rsid w:val="005C2C8F"/>
    <w:rsid w:val="005C402F"/>
    <w:rsid w:val="005C4165"/>
    <w:rsid w:val="005D1194"/>
    <w:rsid w:val="005D169D"/>
    <w:rsid w:val="005D1D0F"/>
    <w:rsid w:val="005D3EA4"/>
    <w:rsid w:val="005D4712"/>
    <w:rsid w:val="005D492E"/>
    <w:rsid w:val="005D7007"/>
    <w:rsid w:val="005D7F11"/>
    <w:rsid w:val="005E1809"/>
    <w:rsid w:val="005E25DC"/>
    <w:rsid w:val="005E47DC"/>
    <w:rsid w:val="005E4CC2"/>
    <w:rsid w:val="005E4CFA"/>
    <w:rsid w:val="005E4FF4"/>
    <w:rsid w:val="005E5A5C"/>
    <w:rsid w:val="005E5C53"/>
    <w:rsid w:val="005E617F"/>
    <w:rsid w:val="005E7860"/>
    <w:rsid w:val="005E7C2F"/>
    <w:rsid w:val="005F1F3B"/>
    <w:rsid w:val="005F22F5"/>
    <w:rsid w:val="005F2CFC"/>
    <w:rsid w:val="005F31F4"/>
    <w:rsid w:val="005F38FB"/>
    <w:rsid w:val="005F4355"/>
    <w:rsid w:val="005F4AA1"/>
    <w:rsid w:val="005F4C1B"/>
    <w:rsid w:val="005F5346"/>
    <w:rsid w:val="005F5395"/>
    <w:rsid w:val="005F5C50"/>
    <w:rsid w:val="005F6DFF"/>
    <w:rsid w:val="00601B20"/>
    <w:rsid w:val="0060210C"/>
    <w:rsid w:val="00602AA2"/>
    <w:rsid w:val="00602F2C"/>
    <w:rsid w:val="00603FE1"/>
    <w:rsid w:val="00606F82"/>
    <w:rsid w:val="00610B9B"/>
    <w:rsid w:val="00610CAF"/>
    <w:rsid w:val="006115F6"/>
    <w:rsid w:val="00611A5B"/>
    <w:rsid w:val="00612EE3"/>
    <w:rsid w:val="006138C4"/>
    <w:rsid w:val="00613D98"/>
    <w:rsid w:val="006149AB"/>
    <w:rsid w:val="00614D3D"/>
    <w:rsid w:val="00615608"/>
    <w:rsid w:val="0061603B"/>
    <w:rsid w:val="00616BED"/>
    <w:rsid w:val="00617EEC"/>
    <w:rsid w:val="00620FDE"/>
    <w:rsid w:val="00621708"/>
    <w:rsid w:val="00624233"/>
    <w:rsid w:val="0062542F"/>
    <w:rsid w:val="00625F6F"/>
    <w:rsid w:val="00627191"/>
    <w:rsid w:val="00630EAE"/>
    <w:rsid w:val="006333D6"/>
    <w:rsid w:val="00633888"/>
    <w:rsid w:val="006361C8"/>
    <w:rsid w:val="00636364"/>
    <w:rsid w:val="006365EF"/>
    <w:rsid w:val="00637314"/>
    <w:rsid w:val="0063766D"/>
    <w:rsid w:val="00640670"/>
    <w:rsid w:val="0064086D"/>
    <w:rsid w:val="00641F62"/>
    <w:rsid w:val="006425D3"/>
    <w:rsid w:val="00642D82"/>
    <w:rsid w:val="00642E7A"/>
    <w:rsid w:val="006433C5"/>
    <w:rsid w:val="006437D6"/>
    <w:rsid w:val="00644097"/>
    <w:rsid w:val="006441A9"/>
    <w:rsid w:val="00644592"/>
    <w:rsid w:val="00644EC6"/>
    <w:rsid w:val="00647AD2"/>
    <w:rsid w:val="00647E4A"/>
    <w:rsid w:val="00652E16"/>
    <w:rsid w:val="0065388D"/>
    <w:rsid w:val="0065484F"/>
    <w:rsid w:val="00655A43"/>
    <w:rsid w:val="00655B00"/>
    <w:rsid w:val="006574D0"/>
    <w:rsid w:val="00661240"/>
    <w:rsid w:val="0066223D"/>
    <w:rsid w:val="0066325B"/>
    <w:rsid w:val="006634F1"/>
    <w:rsid w:val="006658C4"/>
    <w:rsid w:val="00666077"/>
    <w:rsid w:val="006663CB"/>
    <w:rsid w:val="006667A2"/>
    <w:rsid w:val="006678D0"/>
    <w:rsid w:val="00667972"/>
    <w:rsid w:val="00667A0F"/>
    <w:rsid w:val="00671F49"/>
    <w:rsid w:val="0067291D"/>
    <w:rsid w:val="00675FE4"/>
    <w:rsid w:val="00676310"/>
    <w:rsid w:val="006777FB"/>
    <w:rsid w:val="00680BC1"/>
    <w:rsid w:val="006822EE"/>
    <w:rsid w:val="006827C3"/>
    <w:rsid w:val="00682F01"/>
    <w:rsid w:val="00684AF1"/>
    <w:rsid w:val="00684BE5"/>
    <w:rsid w:val="00684E96"/>
    <w:rsid w:val="00687357"/>
    <w:rsid w:val="006873C1"/>
    <w:rsid w:val="00687476"/>
    <w:rsid w:val="006900B6"/>
    <w:rsid w:val="00694F4B"/>
    <w:rsid w:val="006A2411"/>
    <w:rsid w:val="006A29FF"/>
    <w:rsid w:val="006B13D1"/>
    <w:rsid w:val="006C05C1"/>
    <w:rsid w:val="006C08DE"/>
    <w:rsid w:val="006C2833"/>
    <w:rsid w:val="006C2DEB"/>
    <w:rsid w:val="006C3CA0"/>
    <w:rsid w:val="006C3CAB"/>
    <w:rsid w:val="006C3E02"/>
    <w:rsid w:val="006C4B7E"/>
    <w:rsid w:val="006C5EB3"/>
    <w:rsid w:val="006C65E3"/>
    <w:rsid w:val="006C6A8A"/>
    <w:rsid w:val="006C6B3C"/>
    <w:rsid w:val="006D00C2"/>
    <w:rsid w:val="006D0BE6"/>
    <w:rsid w:val="006D18F6"/>
    <w:rsid w:val="006D2B5F"/>
    <w:rsid w:val="006D3482"/>
    <w:rsid w:val="006D59C2"/>
    <w:rsid w:val="006D7CCB"/>
    <w:rsid w:val="006D7D79"/>
    <w:rsid w:val="006E4EDC"/>
    <w:rsid w:val="006E50B7"/>
    <w:rsid w:val="006E5195"/>
    <w:rsid w:val="006E54DE"/>
    <w:rsid w:val="006E6FED"/>
    <w:rsid w:val="006F18D4"/>
    <w:rsid w:val="006F2974"/>
    <w:rsid w:val="006F5599"/>
    <w:rsid w:val="006F6E98"/>
    <w:rsid w:val="00700B3E"/>
    <w:rsid w:val="00701A84"/>
    <w:rsid w:val="00702548"/>
    <w:rsid w:val="007026EC"/>
    <w:rsid w:val="00704D8C"/>
    <w:rsid w:val="007065AF"/>
    <w:rsid w:val="007101F4"/>
    <w:rsid w:val="00710B72"/>
    <w:rsid w:val="00711509"/>
    <w:rsid w:val="0071177D"/>
    <w:rsid w:val="00712159"/>
    <w:rsid w:val="00712BA1"/>
    <w:rsid w:val="007147F0"/>
    <w:rsid w:val="00714890"/>
    <w:rsid w:val="007154BB"/>
    <w:rsid w:val="00715DD2"/>
    <w:rsid w:val="00715E44"/>
    <w:rsid w:val="00716184"/>
    <w:rsid w:val="00720918"/>
    <w:rsid w:val="007212B9"/>
    <w:rsid w:val="007226DB"/>
    <w:rsid w:val="007233C9"/>
    <w:rsid w:val="007245E0"/>
    <w:rsid w:val="0072535A"/>
    <w:rsid w:val="00727B7E"/>
    <w:rsid w:val="00730A71"/>
    <w:rsid w:val="007329C3"/>
    <w:rsid w:val="007369BA"/>
    <w:rsid w:val="00736E35"/>
    <w:rsid w:val="007404A2"/>
    <w:rsid w:val="0074065F"/>
    <w:rsid w:val="00740FDE"/>
    <w:rsid w:val="00741170"/>
    <w:rsid w:val="00741A0B"/>
    <w:rsid w:val="0074572F"/>
    <w:rsid w:val="00746D56"/>
    <w:rsid w:val="0074782E"/>
    <w:rsid w:val="00752D3C"/>
    <w:rsid w:val="0075333E"/>
    <w:rsid w:val="007536DA"/>
    <w:rsid w:val="007537A4"/>
    <w:rsid w:val="0075543E"/>
    <w:rsid w:val="0075697E"/>
    <w:rsid w:val="00756EF9"/>
    <w:rsid w:val="00766AA7"/>
    <w:rsid w:val="00766F27"/>
    <w:rsid w:val="007670FC"/>
    <w:rsid w:val="00771AB9"/>
    <w:rsid w:val="00771CD7"/>
    <w:rsid w:val="00775018"/>
    <w:rsid w:val="007769EA"/>
    <w:rsid w:val="00781162"/>
    <w:rsid w:val="00781332"/>
    <w:rsid w:val="00782995"/>
    <w:rsid w:val="00783252"/>
    <w:rsid w:val="00784183"/>
    <w:rsid w:val="00785ACB"/>
    <w:rsid w:val="007871DE"/>
    <w:rsid w:val="007901B2"/>
    <w:rsid w:val="00793AAF"/>
    <w:rsid w:val="007954A2"/>
    <w:rsid w:val="00796B16"/>
    <w:rsid w:val="007A1E1F"/>
    <w:rsid w:val="007A23B3"/>
    <w:rsid w:val="007A29B1"/>
    <w:rsid w:val="007B17FC"/>
    <w:rsid w:val="007B39AB"/>
    <w:rsid w:val="007B3EAE"/>
    <w:rsid w:val="007B5098"/>
    <w:rsid w:val="007B5836"/>
    <w:rsid w:val="007C26F5"/>
    <w:rsid w:val="007C4A99"/>
    <w:rsid w:val="007C626B"/>
    <w:rsid w:val="007C6523"/>
    <w:rsid w:val="007C70A4"/>
    <w:rsid w:val="007D1DD9"/>
    <w:rsid w:val="007D2E64"/>
    <w:rsid w:val="007D6508"/>
    <w:rsid w:val="007D7157"/>
    <w:rsid w:val="007E068F"/>
    <w:rsid w:val="007E0D37"/>
    <w:rsid w:val="007E1427"/>
    <w:rsid w:val="007E60C8"/>
    <w:rsid w:val="007E692F"/>
    <w:rsid w:val="007E7332"/>
    <w:rsid w:val="007F0A59"/>
    <w:rsid w:val="007F0ED7"/>
    <w:rsid w:val="007F1101"/>
    <w:rsid w:val="007F2686"/>
    <w:rsid w:val="007F3D38"/>
    <w:rsid w:val="007F3DD7"/>
    <w:rsid w:val="007F5435"/>
    <w:rsid w:val="007F550A"/>
    <w:rsid w:val="007F5EC8"/>
    <w:rsid w:val="007F62D0"/>
    <w:rsid w:val="008020E5"/>
    <w:rsid w:val="008034CB"/>
    <w:rsid w:val="00803D59"/>
    <w:rsid w:val="00803E06"/>
    <w:rsid w:val="00804250"/>
    <w:rsid w:val="008047F4"/>
    <w:rsid w:val="00806221"/>
    <w:rsid w:val="008110CD"/>
    <w:rsid w:val="0081202F"/>
    <w:rsid w:val="00815A84"/>
    <w:rsid w:val="00815F49"/>
    <w:rsid w:val="00816338"/>
    <w:rsid w:val="008173B3"/>
    <w:rsid w:val="00817627"/>
    <w:rsid w:val="008216D8"/>
    <w:rsid w:val="00824D7B"/>
    <w:rsid w:val="00825B07"/>
    <w:rsid w:val="00825CB5"/>
    <w:rsid w:val="008279BC"/>
    <w:rsid w:val="00827D16"/>
    <w:rsid w:val="00830A07"/>
    <w:rsid w:val="00830BD1"/>
    <w:rsid w:val="008312C7"/>
    <w:rsid w:val="00833A70"/>
    <w:rsid w:val="00834F89"/>
    <w:rsid w:val="008365A8"/>
    <w:rsid w:val="0083765B"/>
    <w:rsid w:val="00837C23"/>
    <w:rsid w:val="008422FC"/>
    <w:rsid w:val="008450CE"/>
    <w:rsid w:val="008461EE"/>
    <w:rsid w:val="00847A60"/>
    <w:rsid w:val="00847B1B"/>
    <w:rsid w:val="00850176"/>
    <w:rsid w:val="00850A1E"/>
    <w:rsid w:val="00850BB6"/>
    <w:rsid w:val="00851C26"/>
    <w:rsid w:val="00851F54"/>
    <w:rsid w:val="008539F7"/>
    <w:rsid w:val="00853B8D"/>
    <w:rsid w:val="008558EB"/>
    <w:rsid w:val="00856ADA"/>
    <w:rsid w:val="0086125C"/>
    <w:rsid w:val="00862DA1"/>
    <w:rsid w:val="008647AB"/>
    <w:rsid w:val="00865098"/>
    <w:rsid w:val="008718E9"/>
    <w:rsid w:val="008735F8"/>
    <w:rsid w:val="008740C4"/>
    <w:rsid w:val="00875AAC"/>
    <w:rsid w:val="0087656C"/>
    <w:rsid w:val="00883FDA"/>
    <w:rsid w:val="00884509"/>
    <w:rsid w:val="00884899"/>
    <w:rsid w:val="008853DB"/>
    <w:rsid w:val="00890CA6"/>
    <w:rsid w:val="00891AE9"/>
    <w:rsid w:val="00892BA2"/>
    <w:rsid w:val="008936CC"/>
    <w:rsid w:val="00893843"/>
    <w:rsid w:val="00894F92"/>
    <w:rsid w:val="008959EE"/>
    <w:rsid w:val="00895E12"/>
    <w:rsid w:val="00897328"/>
    <w:rsid w:val="008974C3"/>
    <w:rsid w:val="00897D25"/>
    <w:rsid w:val="008A3CF2"/>
    <w:rsid w:val="008A3FD2"/>
    <w:rsid w:val="008A4964"/>
    <w:rsid w:val="008A7BA9"/>
    <w:rsid w:val="008A7D16"/>
    <w:rsid w:val="008B096D"/>
    <w:rsid w:val="008B0A7C"/>
    <w:rsid w:val="008B12D0"/>
    <w:rsid w:val="008B2BC2"/>
    <w:rsid w:val="008B3A6F"/>
    <w:rsid w:val="008B4FF1"/>
    <w:rsid w:val="008B5627"/>
    <w:rsid w:val="008B5A83"/>
    <w:rsid w:val="008B7289"/>
    <w:rsid w:val="008C04B1"/>
    <w:rsid w:val="008C157B"/>
    <w:rsid w:val="008C17E2"/>
    <w:rsid w:val="008C1898"/>
    <w:rsid w:val="008C1937"/>
    <w:rsid w:val="008C1D1A"/>
    <w:rsid w:val="008C2BA7"/>
    <w:rsid w:val="008C31E2"/>
    <w:rsid w:val="008C3600"/>
    <w:rsid w:val="008C481B"/>
    <w:rsid w:val="008C4C39"/>
    <w:rsid w:val="008C53CD"/>
    <w:rsid w:val="008C5B12"/>
    <w:rsid w:val="008C79FE"/>
    <w:rsid w:val="008D301D"/>
    <w:rsid w:val="008D47AE"/>
    <w:rsid w:val="008D47B1"/>
    <w:rsid w:val="008D6456"/>
    <w:rsid w:val="008D7131"/>
    <w:rsid w:val="008D724E"/>
    <w:rsid w:val="008D74C9"/>
    <w:rsid w:val="008E0CCD"/>
    <w:rsid w:val="008E14CA"/>
    <w:rsid w:val="008E2223"/>
    <w:rsid w:val="008E46EC"/>
    <w:rsid w:val="008E490C"/>
    <w:rsid w:val="008E5A44"/>
    <w:rsid w:val="008E6029"/>
    <w:rsid w:val="008E6440"/>
    <w:rsid w:val="008E6489"/>
    <w:rsid w:val="008E6BD6"/>
    <w:rsid w:val="008E7F32"/>
    <w:rsid w:val="008E7FCE"/>
    <w:rsid w:val="008F0B17"/>
    <w:rsid w:val="008F101D"/>
    <w:rsid w:val="008F169B"/>
    <w:rsid w:val="008F3957"/>
    <w:rsid w:val="008F3DEA"/>
    <w:rsid w:val="008F4F8C"/>
    <w:rsid w:val="008F6C3D"/>
    <w:rsid w:val="008F73FF"/>
    <w:rsid w:val="008F77B0"/>
    <w:rsid w:val="008F7E03"/>
    <w:rsid w:val="00900CAD"/>
    <w:rsid w:val="00900D08"/>
    <w:rsid w:val="00902EFE"/>
    <w:rsid w:val="009031A7"/>
    <w:rsid w:val="00903868"/>
    <w:rsid w:val="00903E97"/>
    <w:rsid w:val="00904802"/>
    <w:rsid w:val="0090534B"/>
    <w:rsid w:val="00911308"/>
    <w:rsid w:val="00911F45"/>
    <w:rsid w:val="00912679"/>
    <w:rsid w:val="00912C8E"/>
    <w:rsid w:val="00913005"/>
    <w:rsid w:val="00913113"/>
    <w:rsid w:val="00913703"/>
    <w:rsid w:val="00915869"/>
    <w:rsid w:val="00916789"/>
    <w:rsid w:val="00916EDC"/>
    <w:rsid w:val="00917E87"/>
    <w:rsid w:val="00920DB8"/>
    <w:rsid w:val="00921F32"/>
    <w:rsid w:val="0092607E"/>
    <w:rsid w:val="009267E8"/>
    <w:rsid w:val="00930030"/>
    <w:rsid w:val="00931D73"/>
    <w:rsid w:val="00932C36"/>
    <w:rsid w:val="00933150"/>
    <w:rsid w:val="009354C6"/>
    <w:rsid w:val="00935AD0"/>
    <w:rsid w:val="009363D7"/>
    <w:rsid w:val="0094193D"/>
    <w:rsid w:val="00941B4F"/>
    <w:rsid w:val="00943801"/>
    <w:rsid w:val="0094455D"/>
    <w:rsid w:val="009447B1"/>
    <w:rsid w:val="00945BFB"/>
    <w:rsid w:val="00945C6A"/>
    <w:rsid w:val="00946AFA"/>
    <w:rsid w:val="009471DA"/>
    <w:rsid w:val="00950839"/>
    <w:rsid w:val="00952072"/>
    <w:rsid w:val="009525A0"/>
    <w:rsid w:val="00952CFC"/>
    <w:rsid w:val="00954D7B"/>
    <w:rsid w:val="00955A9E"/>
    <w:rsid w:val="009566F9"/>
    <w:rsid w:val="00961A56"/>
    <w:rsid w:val="0096495B"/>
    <w:rsid w:val="00966968"/>
    <w:rsid w:val="0096773A"/>
    <w:rsid w:val="00967DD5"/>
    <w:rsid w:val="00970250"/>
    <w:rsid w:val="00971074"/>
    <w:rsid w:val="00971EAD"/>
    <w:rsid w:val="009726B8"/>
    <w:rsid w:val="0097496C"/>
    <w:rsid w:val="0098013F"/>
    <w:rsid w:val="00982500"/>
    <w:rsid w:val="00982987"/>
    <w:rsid w:val="00984E45"/>
    <w:rsid w:val="009864D4"/>
    <w:rsid w:val="00987289"/>
    <w:rsid w:val="00987F53"/>
    <w:rsid w:val="00991E80"/>
    <w:rsid w:val="00994561"/>
    <w:rsid w:val="00996537"/>
    <w:rsid w:val="00997103"/>
    <w:rsid w:val="0099737F"/>
    <w:rsid w:val="009A12D5"/>
    <w:rsid w:val="009A1A9F"/>
    <w:rsid w:val="009A2526"/>
    <w:rsid w:val="009A2D62"/>
    <w:rsid w:val="009A3B1F"/>
    <w:rsid w:val="009A4C21"/>
    <w:rsid w:val="009A6322"/>
    <w:rsid w:val="009B1CDB"/>
    <w:rsid w:val="009B3AC1"/>
    <w:rsid w:val="009B649B"/>
    <w:rsid w:val="009B7827"/>
    <w:rsid w:val="009B7F63"/>
    <w:rsid w:val="009C06E7"/>
    <w:rsid w:val="009C14B6"/>
    <w:rsid w:val="009C38CE"/>
    <w:rsid w:val="009C6296"/>
    <w:rsid w:val="009C79D1"/>
    <w:rsid w:val="009D1827"/>
    <w:rsid w:val="009D3687"/>
    <w:rsid w:val="009D3B1B"/>
    <w:rsid w:val="009D4CCA"/>
    <w:rsid w:val="009D5BE8"/>
    <w:rsid w:val="009D7016"/>
    <w:rsid w:val="009E4149"/>
    <w:rsid w:val="009E4BEF"/>
    <w:rsid w:val="009E6F43"/>
    <w:rsid w:val="009E70B7"/>
    <w:rsid w:val="009E7B87"/>
    <w:rsid w:val="009F0227"/>
    <w:rsid w:val="009F0DC1"/>
    <w:rsid w:val="009F20F2"/>
    <w:rsid w:val="009F3A15"/>
    <w:rsid w:val="009F4CBA"/>
    <w:rsid w:val="009F72BE"/>
    <w:rsid w:val="00A031C5"/>
    <w:rsid w:val="00A03E10"/>
    <w:rsid w:val="00A049AC"/>
    <w:rsid w:val="00A05667"/>
    <w:rsid w:val="00A063C4"/>
    <w:rsid w:val="00A10980"/>
    <w:rsid w:val="00A11761"/>
    <w:rsid w:val="00A1251E"/>
    <w:rsid w:val="00A127DD"/>
    <w:rsid w:val="00A12924"/>
    <w:rsid w:val="00A1412D"/>
    <w:rsid w:val="00A14731"/>
    <w:rsid w:val="00A14BE1"/>
    <w:rsid w:val="00A1733E"/>
    <w:rsid w:val="00A17A0A"/>
    <w:rsid w:val="00A20336"/>
    <w:rsid w:val="00A20C9D"/>
    <w:rsid w:val="00A2351E"/>
    <w:rsid w:val="00A241AE"/>
    <w:rsid w:val="00A242C8"/>
    <w:rsid w:val="00A24384"/>
    <w:rsid w:val="00A24ACA"/>
    <w:rsid w:val="00A25385"/>
    <w:rsid w:val="00A26C4C"/>
    <w:rsid w:val="00A30158"/>
    <w:rsid w:val="00A306ED"/>
    <w:rsid w:val="00A31E61"/>
    <w:rsid w:val="00A33D50"/>
    <w:rsid w:val="00A33D57"/>
    <w:rsid w:val="00A34958"/>
    <w:rsid w:val="00A403D9"/>
    <w:rsid w:val="00A4074D"/>
    <w:rsid w:val="00A40E21"/>
    <w:rsid w:val="00A41396"/>
    <w:rsid w:val="00A41C80"/>
    <w:rsid w:val="00A452FF"/>
    <w:rsid w:val="00A45F9A"/>
    <w:rsid w:val="00A5024D"/>
    <w:rsid w:val="00A52C65"/>
    <w:rsid w:val="00A53367"/>
    <w:rsid w:val="00A5450D"/>
    <w:rsid w:val="00A554CD"/>
    <w:rsid w:val="00A55F3B"/>
    <w:rsid w:val="00A562F3"/>
    <w:rsid w:val="00A56BE9"/>
    <w:rsid w:val="00A56F6F"/>
    <w:rsid w:val="00A57129"/>
    <w:rsid w:val="00A6036F"/>
    <w:rsid w:val="00A60964"/>
    <w:rsid w:val="00A60D16"/>
    <w:rsid w:val="00A613D6"/>
    <w:rsid w:val="00A6271C"/>
    <w:rsid w:val="00A63230"/>
    <w:rsid w:val="00A66643"/>
    <w:rsid w:val="00A666CE"/>
    <w:rsid w:val="00A70DA6"/>
    <w:rsid w:val="00A7171D"/>
    <w:rsid w:val="00A73302"/>
    <w:rsid w:val="00A73EA8"/>
    <w:rsid w:val="00A76DB1"/>
    <w:rsid w:val="00A8003F"/>
    <w:rsid w:val="00A8080E"/>
    <w:rsid w:val="00A83644"/>
    <w:rsid w:val="00A85242"/>
    <w:rsid w:val="00A85B61"/>
    <w:rsid w:val="00A85D80"/>
    <w:rsid w:val="00A85FA0"/>
    <w:rsid w:val="00A87FA5"/>
    <w:rsid w:val="00A95716"/>
    <w:rsid w:val="00A96832"/>
    <w:rsid w:val="00A97B4C"/>
    <w:rsid w:val="00AA2C50"/>
    <w:rsid w:val="00AA441D"/>
    <w:rsid w:val="00AA4824"/>
    <w:rsid w:val="00AA54BD"/>
    <w:rsid w:val="00AA68D0"/>
    <w:rsid w:val="00AA69A2"/>
    <w:rsid w:val="00AB0513"/>
    <w:rsid w:val="00AB05CF"/>
    <w:rsid w:val="00AB11EE"/>
    <w:rsid w:val="00AB1AAB"/>
    <w:rsid w:val="00AB2DCC"/>
    <w:rsid w:val="00AB4431"/>
    <w:rsid w:val="00AB445A"/>
    <w:rsid w:val="00AB4474"/>
    <w:rsid w:val="00AB5C8E"/>
    <w:rsid w:val="00AB72EB"/>
    <w:rsid w:val="00AB7E36"/>
    <w:rsid w:val="00AC06C8"/>
    <w:rsid w:val="00AC0A32"/>
    <w:rsid w:val="00AC1834"/>
    <w:rsid w:val="00AC234E"/>
    <w:rsid w:val="00AC36CA"/>
    <w:rsid w:val="00AC5916"/>
    <w:rsid w:val="00AC5D07"/>
    <w:rsid w:val="00AC7E81"/>
    <w:rsid w:val="00AD47C3"/>
    <w:rsid w:val="00AD4E55"/>
    <w:rsid w:val="00AD5B75"/>
    <w:rsid w:val="00AD5DAC"/>
    <w:rsid w:val="00AD5DF8"/>
    <w:rsid w:val="00AD5EAE"/>
    <w:rsid w:val="00AD61D6"/>
    <w:rsid w:val="00AD6716"/>
    <w:rsid w:val="00AE217D"/>
    <w:rsid w:val="00AE3C6C"/>
    <w:rsid w:val="00AE588C"/>
    <w:rsid w:val="00AE66B1"/>
    <w:rsid w:val="00AE7437"/>
    <w:rsid w:val="00AF1436"/>
    <w:rsid w:val="00AF1A51"/>
    <w:rsid w:val="00AF1ACC"/>
    <w:rsid w:val="00AF6E88"/>
    <w:rsid w:val="00AF759C"/>
    <w:rsid w:val="00B00089"/>
    <w:rsid w:val="00B00651"/>
    <w:rsid w:val="00B0080F"/>
    <w:rsid w:val="00B034BE"/>
    <w:rsid w:val="00B03899"/>
    <w:rsid w:val="00B0453E"/>
    <w:rsid w:val="00B04F07"/>
    <w:rsid w:val="00B07046"/>
    <w:rsid w:val="00B07AD5"/>
    <w:rsid w:val="00B10462"/>
    <w:rsid w:val="00B1247F"/>
    <w:rsid w:val="00B14FD7"/>
    <w:rsid w:val="00B153D8"/>
    <w:rsid w:val="00B16AB4"/>
    <w:rsid w:val="00B202E2"/>
    <w:rsid w:val="00B20686"/>
    <w:rsid w:val="00B22C2D"/>
    <w:rsid w:val="00B241D0"/>
    <w:rsid w:val="00B24F8E"/>
    <w:rsid w:val="00B25A4A"/>
    <w:rsid w:val="00B25BB2"/>
    <w:rsid w:val="00B261F7"/>
    <w:rsid w:val="00B26814"/>
    <w:rsid w:val="00B26CA1"/>
    <w:rsid w:val="00B26E73"/>
    <w:rsid w:val="00B27857"/>
    <w:rsid w:val="00B30159"/>
    <w:rsid w:val="00B320CA"/>
    <w:rsid w:val="00B36EAF"/>
    <w:rsid w:val="00B404AE"/>
    <w:rsid w:val="00B407B9"/>
    <w:rsid w:val="00B40E9C"/>
    <w:rsid w:val="00B46869"/>
    <w:rsid w:val="00B479A5"/>
    <w:rsid w:val="00B50A9A"/>
    <w:rsid w:val="00B51B0D"/>
    <w:rsid w:val="00B525C0"/>
    <w:rsid w:val="00B52638"/>
    <w:rsid w:val="00B539DC"/>
    <w:rsid w:val="00B54073"/>
    <w:rsid w:val="00B55E52"/>
    <w:rsid w:val="00B56007"/>
    <w:rsid w:val="00B57885"/>
    <w:rsid w:val="00B579E2"/>
    <w:rsid w:val="00B635F5"/>
    <w:rsid w:val="00B639E5"/>
    <w:rsid w:val="00B64CE3"/>
    <w:rsid w:val="00B73A0C"/>
    <w:rsid w:val="00B766FD"/>
    <w:rsid w:val="00B80E0C"/>
    <w:rsid w:val="00B81B1C"/>
    <w:rsid w:val="00B81E4E"/>
    <w:rsid w:val="00B83C45"/>
    <w:rsid w:val="00B85025"/>
    <w:rsid w:val="00B86163"/>
    <w:rsid w:val="00B90B42"/>
    <w:rsid w:val="00B90C66"/>
    <w:rsid w:val="00B90E79"/>
    <w:rsid w:val="00B91852"/>
    <w:rsid w:val="00B91C4B"/>
    <w:rsid w:val="00B9368E"/>
    <w:rsid w:val="00B9718C"/>
    <w:rsid w:val="00B97DAE"/>
    <w:rsid w:val="00BA05ED"/>
    <w:rsid w:val="00BA0D1F"/>
    <w:rsid w:val="00BA0E93"/>
    <w:rsid w:val="00BA2792"/>
    <w:rsid w:val="00BA41AF"/>
    <w:rsid w:val="00BA5DDB"/>
    <w:rsid w:val="00BA7D58"/>
    <w:rsid w:val="00BB0179"/>
    <w:rsid w:val="00BB0A67"/>
    <w:rsid w:val="00BB218B"/>
    <w:rsid w:val="00BB2FDF"/>
    <w:rsid w:val="00BB3749"/>
    <w:rsid w:val="00BB3A6D"/>
    <w:rsid w:val="00BB3FCD"/>
    <w:rsid w:val="00BB45A3"/>
    <w:rsid w:val="00BB4861"/>
    <w:rsid w:val="00BB4ED7"/>
    <w:rsid w:val="00BB5596"/>
    <w:rsid w:val="00BB6433"/>
    <w:rsid w:val="00BB67C6"/>
    <w:rsid w:val="00BC1316"/>
    <w:rsid w:val="00BC3904"/>
    <w:rsid w:val="00BC491A"/>
    <w:rsid w:val="00BC505E"/>
    <w:rsid w:val="00BC781D"/>
    <w:rsid w:val="00BC7A15"/>
    <w:rsid w:val="00BD066D"/>
    <w:rsid w:val="00BD285F"/>
    <w:rsid w:val="00BD2AD4"/>
    <w:rsid w:val="00BD2B71"/>
    <w:rsid w:val="00BD690E"/>
    <w:rsid w:val="00BE2240"/>
    <w:rsid w:val="00BE28A3"/>
    <w:rsid w:val="00BE32F2"/>
    <w:rsid w:val="00BE3DA8"/>
    <w:rsid w:val="00BE4A0E"/>
    <w:rsid w:val="00BE541E"/>
    <w:rsid w:val="00BE6272"/>
    <w:rsid w:val="00BE6B0E"/>
    <w:rsid w:val="00BE7C76"/>
    <w:rsid w:val="00BE7ECE"/>
    <w:rsid w:val="00BF1FC2"/>
    <w:rsid w:val="00BF2A60"/>
    <w:rsid w:val="00BF3206"/>
    <w:rsid w:val="00BF3AA5"/>
    <w:rsid w:val="00BF531D"/>
    <w:rsid w:val="00BF66E6"/>
    <w:rsid w:val="00C00533"/>
    <w:rsid w:val="00C013AE"/>
    <w:rsid w:val="00C0243E"/>
    <w:rsid w:val="00C0334E"/>
    <w:rsid w:val="00C0355A"/>
    <w:rsid w:val="00C073E7"/>
    <w:rsid w:val="00C07638"/>
    <w:rsid w:val="00C07659"/>
    <w:rsid w:val="00C1059C"/>
    <w:rsid w:val="00C12ECD"/>
    <w:rsid w:val="00C13D6D"/>
    <w:rsid w:val="00C14396"/>
    <w:rsid w:val="00C151F1"/>
    <w:rsid w:val="00C16143"/>
    <w:rsid w:val="00C16C30"/>
    <w:rsid w:val="00C17FA5"/>
    <w:rsid w:val="00C212C0"/>
    <w:rsid w:val="00C22A88"/>
    <w:rsid w:val="00C232FE"/>
    <w:rsid w:val="00C23594"/>
    <w:rsid w:val="00C23900"/>
    <w:rsid w:val="00C26008"/>
    <w:rsid w:val="00C261B8"/>
    <w:rsid w:val="00C315BA"/>
    <w:rsid w:val="00C317A2"/>
    <w:rsid w:val="00C3308F"/>
    <w:rsid w:val="00C361A9"/>
    <w:rsid w:val="00C366D5"/>
    <w:rsid w:val="00C37B6B"/>
    <w:rsid w:val="00C40C28"/>
    <w:rsid w:val="00C4145D"/>
    <w:rsid w:val="00C416D2"/>
    <w:rsid w:val="00C42FB6"/>
    <w:rsid w:val="00C43902"/>
    <w:rsid w:val="00C43B34"/>
    <w:rsid w:val="00C47AE0"/>
    <w:rsid w:val="00C519BC"/>
    <w:rsid w:val="00C51BDA"/>
    <w:rsid w:val="00C532E8"/>
    <w:rsid w:val="00C53CEE"/>
    <w:rsid w:val="00C55677"/>
    <w:rsid w:val="00C57C97"/>
    <w:rsid w:val="00C6203F"/>
    <w:rsid w:val="00C6309B"/>
    <w:rsid w:val="00C63B08"/>
    <w:rsid w:val="00C6543F"/>
    <w:rsid w:val="00C66903"/>
    <w:rsid w:val="00C673A7"/>
    <w:rsid w:val="00C72F54"/>
    <w:rsid w:val="00C738BD"/>
    <w:rsid w:val="00C749B2"/>
    <w:rsid w:val="00C77827"/>
    <w:rsid w:val="00C83086"/>
    <w:rsid w:val="00C84986"/>
    <w:rsid w:val="00C84C85"/>
    <w:rsid w:val="00C8780A"/>
    <w:rsid w:val="00C87B08"/>
    <w:rsid w:val="00C87C3E"/>
    <w:rsid w:val="00C90C82"/>
    <w:rsid w:val="00C94B2C"/>
    <w:rsid w:val="00CA3362"/>
    <w:rsid w:val="00CA33B5"/>
    <w:rsid w:val="00CA3C4C"/>
    <w:rsid w:val="00CA5141"/>
    <w:rsid w:val="00CA5593"/>
    <w:rsid w:val="00CA660F"/>
    <w:rsid w:val="00CA7DA3"/>
    <w:rsid w:val="00CB0A22"/>
    <w:rsid w:val="00CB2987"/>
    <w:rsid w:val="00CB760B"/>
    <w:rsid w:val="00CC226F"/>
    <w:rsid w:val="00CC2A4F"/>
    <w:rsid w:val="00CC366B"/>
    <w:rsid w:val="00CC4341"/>
    <w:rsid w:val="00CC61A8"/>
    <w:rsid w:val="00CD0169"/>
    <w:rsid w:val="00CD15B5"/>
    <w:rsid w:val="00CD2DDA"/>
    <w:rsid w:val="00CD3446"/>
    <w:rsid w:val="00CD458B"/>
    <w:rsid w:val="00CD45D2"/>
    <w:rsid w:val="00CD4B8A"/>
    <w:rsid w:val="00CD5707"/>
    <w:rsid w:val="00CD5886"/>
    <w:rsid w:val="00CE3EC9"/>
    <w:rsid w:val="00CE47A6"/>
    <w:rsid w:val="00CE516C"/>
    <w:rsid w:val="00CE7101"/>
    <w:rsid w:val="00CE761F"/>
    <w:rsid w:val="00CE7FB9"/>
    <w:rsid w:val="00CF095D"/>
    <w:rsid w:val="00CF1A71"/>
    <w:rsid w:val="00CF24C6"/>
    <w:rsid w:val="00CF470C"/>
    <w:rsid w:val="00CF495F"/>
    <w:rsid w:val="00CF7839"/>
    <w:rsid w:val="00D0037E"/>
    <w:rsid w:val="00D0242D"/>
    <w:rsid w:val="00D02FE5"/>
    <w:rsid w:val="00D06380"/>
    <w:rsid w:val="00D069ED"/>
    <w:rsid w:val="00D06A0F"/>
    <w:rsid w:val="00D124A4"/>
    <w:rsid w:val="00D1310A"/>
    <w:rsid w:val="00D1358B"/>
    <w:rsid w:val="00D13804"/>
    <w:rsid w:val="00D148B2"/>
    <w:rsid w:val="00D15BCA"/>
    <w:rsid w:val="00D2627A"/>
    <w:rsid w:val="00D26638"/>
    <w:rsid w:val="00D26B5D"/>
    <w:rsid w:val="00D27B5C"/>
    <w:rsid w:val="00D31035"/>
    <w:rsid w:val="00D31255"/>
    <w:rsid w:val="00D32138"/>
    <w:rsid w:val="00D32EBB"/>
    <w:rsid w:val="00D33ECD"/>
    <w:rsid w:val="00D347CD"/>
    <w:rsid w:val="00D35F24"/>
    <w:rsid w:val="00D35F60"/>
    <w:rsid w:val="00D364E0"/>
    <w:rsid w:val="00D364F3"/>
    <w:rsid w:val="00D36FDA"/>
    <w:rsid w:val="00D37497"/>
    <w:rsid w:val="00D40016"/>
    <w:rsid w:val="00D41812"/>
    <w:rsid w:val="00D41F97"/>
    <w:rsid w:val="00D4212B"/>
    <w:rsid w:val="00D42560"/>
    <w:rsid w:val="00D4363D"/>
    <w:rsid w:val="00D43F9F"/>
    <w:rsid w:val="00D44938"/>
    <w:rsid w:val="00D44AD4"/>
    <w:rsid w:val="00D45B7B"/>
    <w:rsid w:val="00D46E47"/>
    <w:rsid w:val="00D471C4"/>
    <w:rsid w:val="00D478F6"/>
    <w:rsid w:val="00D47AD5"/>
    <w:rsid w:val="00D51A71"/>
    <w:rsid w:val="00D54A2B"/>
    <w:rsid w:val="00D56B0B"/>
    <w:rsid w:val="00D6005F"/>
    <w:rsid w:val="00D608AF"/>
    <w:rsid w:val="00D61DA3"/>
    <w:rsid w:val="00D631BA"/>
    <w:rsid w:val="00D636F3"/>
    <w:rsid w:val="00D66013"/>
    <w:rsid w:val="00D66630"/>
    <w:rsid w:val="00D67B47"/>
    <w:rsid w:val="00D700D1"/>
    <w:rsid w:val="00D7026F"/>
    <w:rsid w:val="00D71B22"/>
    <w:rsid w:val="00D7221C"/>
    <w:rsid w:val="00D751B7"/>
    <w:rsid w:val="00D76920"/>
    <w:rsid w:val="00D76AB0"/>
    <w:rsid w:val="00D80CF7"/>
    <w:rsid w:val="00D8115F"/>
    <w:rsid w:val="00D81ED9"/>
    <w:rsid w:val="00D826A9"/>
    <w:rsid w:val="00D82CEF"/>
    <w:rsid w:val="00D83586"/>
    <w:rsid w:val="00D841E9"/>
    <w:rsid w:val="00D844D9"/>
    <w:rsid w:val="00D86CC6"/>
    <w:rsid w:val="00D86E0B"/>
    <w:rsid w:val="00D86ED1"/>
    <w:rsid w:val="00D928D2"/>
    <w:rsid w:val="00D92AA2"/>
    <w:rsid w:val="00D932F6"/>
    <w:rsid w:val="00D9534E"/>
    <w:rsid w:val="00D964CE"/>
    <w:rsid w:val="00D97525"/>
    <w:rsid w:val="00D97E99"/>
    <w:rsid w:val="00DA2E61"/>
    <w:rsid w:val="00DB0B38"/>
    <w:rsid w:val="00DB17D0"/>
    <w:rsid w:val="00DB4152"/>
    <w:rsid w:val="00DB493F"/>
    <w:rsid w:val="00DB560D"/>
    <w:rsid w:val="00DB581A"/>
    <w:rsid w:val="00DB60E8"/>
    <w:rsid w:val="00DB6D49"/>
    <w:rsid w:val="00DB7062"/>
    <w:rsid w:val="00DB795A"/>
    <w:rsid w:val="00DC05EF"/>
    <w:rsid w:val="00DC5730"/>
    <w:rsid w:val="00DC5C1E"/>
    <w:rsid w:val="00DD0956"/>
    <w:rsid w:val="00DE0159"/>
    <w:rsid w:val="00DE030D"/>
    <w:rsid w:val="00DE045F"/>
    <w:rsid w:val="00DE0D7F"/>
    <w:rsid w:val="00DE2CB7"/>
    <w:rsid w:val="00DE2FB6"/>
    <w:rsid w:val="00DE3514"/>
    <w:rsid w:val="00DE57E7"/>
    <w:rsid w:val="00DE7799"/>
    <w:rsid w:val="00DF1BEB"/>
    <w:rsid w:val="00DF1D78"/>
    <w:rsid w:val="00DF2406"/>
    <w:rsid w:val="00DF6AA1"/>
    <w:rsid w:val="00DF73D5"/>
    <w:rsid w:val="00E001F3"/>
    <w:rsid w:val="00E03331"/>
    <w:rsid w:val="00E045CB"/>
    <w:rsid w:val="00E06DF3"/>
    <w:rsid w:val="00E07E1D"/>
    <w:rsid w:val="00E1105D"/>
    <w:rsid w:val="00E11215"/>
    <w:rsid w:val="00E11A03"/>
    <w:rsid w:val="00E12194"/>
    <w:rsid w:val="00E1299A"/>
    <w:rsid w:val="00E152AD"/>
    <w:rsid w:val="00E15318"/>
    <w:rsid w:val="00E179BA"/>
    <w:rsid w:val="00E20850"/>
    <w:rsid w:val="00E21FA9"/>
    <w:rsid w:val="00E224B4"/>
    <w:rsid w:val="00E23078"/>
    <w:rsid w:val="00E24322"/>
    <w:rsid w:val="00E24A3C"/>
    <w:rsid w:val="00E24B3D"/>
    <w:rsid w:val="00E253EA"/>
    <w:rsid w:val="00E2576C"/>
    <w:rsid w:val="00E31D31"/>
    <w:rsid w:val="00E33374"/>
    <w:rsid w:val="00E33D67"/>
    <w:rsid w:val="00E35F36"/>
    <w:rsid w:val="00E36CCB"/>
    <w:rsid w:val="00E37BF2"/>
    <w:rsid w:val="00E42095"/>
    <w:rsid w:val="00E44B4D"/>
    <w:rsid w:val="00E46DFE"/>
    <w:rsid w:val="00E47D2F"/>
    <w:rsid w:val="00E51A28"/>
    <w:rsid w:val="00E51F91"/>
    <w:rsid w:val="00E52EA1"/>
    <w:rsid w:val="00E535BA"/>
    <w:rsid w:val="00E54ACE"/>
    <w:rsid w:val="00E554F0"/>
    <w:rsid w:val="00E55507"/>
    <w:rsid w:val="00E56E68"/>
    <w:rsid w:val="00E6065C"/>
    <w:rsid w:val="00E62175"/>
    <w:rsid w:val="00E630CD"/>
    <w:rsid w:val="00E63469"/>
    <w:rsid w:val="00E63705"/>
    <w:rsid w:val="00E64DDD"/>
    <w:rsid w:val="00E7012A"/>
    <w:rsid w:val="00E7217F"/>
    <w:rsid w:val="00E73D56"/>
    <w:rsid w:val="00E76D88"/>
    <w:rsid w:val="00E8036B"/>
    <w:rsid w:val="00E81158"/>
    <w:rsid w:val="00E8151A"/>
    <w:rsid w:val="00E816A1"/>
    <w:rsid w:val="00E8262F"/>
    <w:rsid w:val="00E82B5B"/>
    <w:rsid w:val="00E82E1D"/>
    <w:rsid w:val="00E83980"/>
    <w:rsid w:val="00E83CE5"/>
    <w:rsid w:val="00E84B33"/>
    <w:rsid w:val="00E84EF1"/>
    <w:rsid w:val="00E85987"/>
    <w:rsid w:val="00E85C0C"/>
    <w:rsid w:val="00E86003"/>
    <w:rsid w:val="00E87A8B"/>
    <w:rsid w:val="00E908AE"/>
    <w:rsid w:val="00E916E4"/>
    <w:rsid w:val="00E91E3C"/>
    <w:rsid w:val="00E9223D"/>
    <w:rsid w:val="00E95325"/>
    <w:rsid w:val="00E958DC"/>
    <w:rsid w:val="00E971E3"/>
    <w:rsid w:val="00E9758C"/>
    <w:rsid w:val="00EA0BF8"/>
    <w:rsid w:val="00EA1511"/>
    <w:rsid w:val="00EA1CFD"/>
    <w:rsid w:val="00EA448D"/>
    <w:rsid w:val="00EA5635"/>
    <w:rsid w:val="00EA58DD"/>
    <w:rsid w:val="00EA59D1"/>
    <w:rsid w:val="00EA64BE"/>
    <w:rsid w:val="00EA69CB"/>
    <w:rsid w:val="00EA78D3"/>
    <w:rsid w:val="00EB3E13"/>
    <w:rsid w:val="00EB46F1"/>
    <w:rsid w:val="00EB4AC8"/>
    <w:rsid w:val="00EB4E19"/>
    <w:rsid w:val="00EC178E"/>
    <w:rsid w:val="00EC4820"/>
    <w:rsid w:val="00EC5924"/>
    <w:rsid w:val="00EC74B4"/>
    <w:rsid w:val="00ED004F"/>
    <w:rsid w:val="00ED17B7"/>
    <w:rsid w:val="00ED1A47"/>
    <w:rsid w:val="00ED41B8"/>
    <w:rsid w:val="00ED5261"/>
    <w:rsid w:val="00ED5BF5"/>
    <w:rsid w:val="00ED604E"/>
    <w:rsid w:val="00ED78AD"/>
    <w:rsid w:val="00EE1B31"/>
    <w:rsid w:val="00EE215C"/>
    <w:rsid w:val="00EE2AF6"/>
    <w:rsid w:val="00EE59F6"/>
    <w:rsid w:val="00EF1C22"/>
    <w:rsid w:val="00EF43C8"/>
    <w:rsid w:val="00EF4873"/>
    <w:rsid w:val="00EF4FAE"/>
    <w:rsid w:val="00EF4FC7"/>
    <w:rsid w:val="00EF6C37"/>
    <w:rsid w:val="00EF702D"/>
    <w:rsid w:val="00EF7547"/>
    <w:rsid w:val="00F01D2D"/>
    <w:rsid w:val="00F02458"/>
    <w:rsid w:val="00F027B4"/>
    <w:rsid w:val="00F0289E"/>
    <w:rsid w:val="00F028AF"/>
    <w:rsid w:val="00F02A76"/>
    <w:rsid w:val="00F0325A"/>
    <w:rsid w:val="00F0504E"/>
    <w:rsid w:val="00F06F73"/>
    <w:rsid w:val="00F14353"/>
    <w:rsid w:val="00F14560"/>
    <w:rsid w:val="00F161C4"/>
    <w:rsid w:val="00F16D47"/>
    <w:rsid w:val="00F214F9"/>
    <w:rsid w:val="00F237D1"/>
    <w:rsid w:val="00F23C08"/>
    <w:rsid w:val="00F25151"/>
    <w:rsid w:val="00F27178"/>
    <w:rsid w:val="00F3166A"/>
    <w:rsid w:val="00F33863"/>
    <w:rsid w:val="00F33D6C"/>
    <w:rsid w:val="00F34495"/>
    <w:rsid w:val="00F40C40"/>
    <w:rsid w:val="00F40D64"/>
    <w:rsid w:val="00F422BC"/>
    <w:rsid w:val="00F42666"/>
    <w:rsid w:val="00F44287"/>
    <w:rsid w:val="00F44F40"/>
    <w:rsid w:val="00F467DD"/>
    <w:rsid w:val="00F474FA"/>
    <w:rsid w:val="00F504DD"/>
    <w:rsid w:val="00F50534"/>
    <w:rsid w:val="00F50D98"/>
    <w:rsid w:val="00F53BC9"/>
    <w:rsid w:val="00F53F51"/>
    <w:rsid w:val="00F554A5"/>
    <w:rsid w:val="00F55CA4"/>
    <w:rsid w:val="00F56C81"/>
    <w:rsid w:val="00F56D85"/>
    <w:rsid w:val="00F56E13"/>
    <w:rsid w:val="00F56F7C"/>
    <w:rsid w:val="00F57B58"/>
    <w:rsid w:val="00F608EE"/>
    <w:rsid w:val="00F6242B"/>
    <w:rsid w:val="00F633DC"/>
    <w:rsid w:val="00F64AA0"/>
    <w:rsid w:val="00F665D8"/>
    <w:rsid w:val="00F6720F"/>
    <w:rsid w:val="00F677FA"/>
    <w:rsid w:val="00F67D33"/>
    <w:rsid w:val="00F70417"/>
    <w:rsid w:val="00F70C3E"/>
    <w:rsid w:val="00F71221"/>
    <w:rsid w:val="00F71F53"/>
    <w:rsid w:val="00F72524"/>
    <w:rsid w:val="00F72805"/>
    <w:rsid w:val="00F74281"/>
    <w:rsid w:val="00F772C6"/>
    <w:rsid w:val="00F7799C"/>
    <w:rsid w:val="00F77F88"/>
    <w:rsid w:val="00F82C2F"/>
    <w:rsid w:val="00F84B88"/>
    <w:rsid w:val="00F8615D"/>
    <w:rsid w:val="00F86EE2"/>
    <w:rsid w:val="00F87C9D"/>
    <w:rsid w:val="00F909D7"/>
    <w:rsid w:val="00F90BA5"/>
    <w:rsid w:val="00F93505"/>
    <w:rsid w:val="00F95494"/>
    <w:rsid w:val="00F97C70"/>
    <w:rsid w:val="00FA0245"/>
    <w:rsid w:val="00FA157A"/>
    <w:rsid w:val="00FA282B"/>
    <w:rsid w:val="00FA567D"/>
    <w:rsid w:val="00FA56AA"/>
    <w:rsid w:val="00FA592C"/>
    <w:rsid w:val="00FA5EE6"/>
    <w:rsid w:val="00FA5F19"/>
    <w:rsid w:val="00FA6C8C"/>
    <w:rsid w:val="00FA7569"/>
    <w:rsid w:val="00FA76A7"/>
    <w:rsid w:val="00FB0980"/>
    <w:rsid w:val="00FB17F6"/>
    <w:rsid w:val="00FB74E4"/>
    <w:rsid w:val="00FB7834"/>
    <w:rsid w:val="00FC1BC3"/>
    <w:rsid w:val="00FC1C92"/>
    <w:rsid w:val="00FC3608"/>
    <w:rsid w:val="00FC36E7"/>
    <w:rsid w:val="00FC6242"/>
    <w:rsid w:val="00FC7937"/>
    <w:rsid w:val="00FD00ED"/>
    <w:rsid w:val="00FD0557"/>
    <w:rsid w:val="00FD216E"/>
    <w:rsid w:val="00FD6889"/>
    <w:rsid w:val="00FD71DB"/>
    <w:rsid w:val="00FE24BF"/>
    <w:rsid w:val="00FE45B2"/>
    <w:rsid w:val="00FE55BA"/>
    <w:rsid w:val="00FE5E6F"/>
    <w:rsid w:val="00FE6C95"/>
    <w:rsid w:val="00FF10A1"/>
    <w:rsid w:val="00FF67CE"/>
    <w:rsid w:val="00FF7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18DDC"/>
  <w15:chartTrackingRefBased/>
  <w15:docId w15:val="{23B86534-DDD6-4C8E-82E1-9D22F5B6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E5FE7"/>
    <w:pPr>
      <w:keepNext/>
      <w:keepLines/>
      <w:suppressAutoHyphens/>
      <w:overflowPunct w:val="0"/>
      <w:autoSpaceDE w:val="0"/>
      <w:autoSpaceDN w:val="0"/>
      <w:adjustRightInd w:val="0"/>
      <w:spacing w:before="480" w:after="240" w:line="240" w:lineRule="auto"/>
      <w:textAlignment w:val="baseline"/>
      <w:outlineLvl w:val="0"/>
    </w:pPr>
    <w:rPr>
      <w:rFonts w:ascii="Arial Narrow" w:eastAsia="Times New Roman" w:hAnsi="Arial Narrow" w:cs="Times New Roman"/>
      <w:b/>
      <w:kern w:val="36"/>
      <w:sz w:val="36"/>
      <w:szCs w:val="20"/>
      <w:lang w:eastAsia="cs-CZ"/>
    </w:rPr>
  </w:style>
  <w:style w:type="paragraph" w:styleId="Nadpis8">
    <w:name w:val="heading 8"/>
    <w:basedOn w:val="Normln"/>
    <w:next w:val="Normln"/>
    <w:link w:val="Nadpis8Char"/>
    <w:uiPriority w:val="9"/>
    <w:semiHidden/>
    <w:unhideWhenUsed/>
    <w:qFormat/>
    <w:rsid w:val="007F110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uiPriority w:val="99"/>
    <w:unhideWhenUsed/>
    <w:rsid w:val="00916EDC"/>
    <w:pPr>
      <w:spacing w:after="0" w:line="240" w:lineRule="auto"/>
    </w:pPr>
    <w:rPr>
      <w:sz w:val="20"/>
      <w:szCs w:val="20"/>
    </w:rPr>
  </w:style>
  <w:style w:type="character" w:customStyle="1" w:styleId="TextpoznpodarouChar">
    <w:name w:val="Text pozn. pod čarou Char"/>
    <w:aliases w:val="fn Char"/>
    <w:basedOn w:val="Standardnpsmoodstavce"/>
    <w:link w:val="Textpoznpodarou"/>
    <w:uiPriority w:val="99"/>
    <w:rsid w:val="00916EDC"/>
    <w:rPr>
      <w:sz w:val="20"/>
      <w:szCs w:val="20"/>
    </w:rPr>
  </w:style>
  <w:style w:type="character" w:styleId="Znakapoznpodarou">
    <w:name w:val="footnote reference"/>
    <w:aliases w:val="12 b.,Footnote,Footnote call,PGI Fußnote Ziffer,PGI Fußnote Ziffer + Times New Roman,Zúžené o ..."/>
    <w:basedOn w:val="Standardnpsmoodstavce"/>
    <w:rsid w:val="00916EDC"/>
    <w:rPr>
      <w:vertAlign w:val="superscript"/>
    </w:rPr>
  </w:style>
  <w:style w:type="paragraph" w:styleId="Zhlav">
    <w:name w:val="header"/>
    <w:basedOn w:val="Normln"/>
    <w:link w:val="ZhlavChar"/>
    <w:uiPriority w:val="99"/>
    <w:unhideWhenUsed/>
    <w:rsid w:val="00C330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308F"/>
  </w:style>
  <w:style w:type="paragraph" w:styleId="Zpat">
    <w:name w:val="footer"/>
    <w:basedOn w:val="Normln"/>
    <w:link w:val="ZpatChar"/>
    <w:uiPriority w:val="99"/>
    <w:unhideWhenUsed/>
    <w:rsid w:val="00C3308F"/>
    <w:pPr>
      <w:tabs>
        <w:tab w:val="center" w:pos="4536"/>
        <w:tab w:val="right" w:pos="9072"/>
      </w:tabs>
      <w:spacing w:after="0" w:line="240" w:lineRule="auto"/>
    </w:pPr>
  </w:style>
  <w:style w:type="character" w:customStyle="1" w:styleId="ZpatChar">
    <w:name w:val="Zápatí Char"/>
    <w:basedOn w:val="Standardnpsmoodstavce"/>
    <w:link w:val="Zpat"/>
    <w:uiPriority w:val="99"/>
    <w:rsid w:val="00C3308F"/>
  </w:style>
  <w:style w:type="paragraph" w:styleId="Odstavecseseznamem">
    <w:name w:val="List Paragraph"/>
    <w:aliases w:val="List Paragraph1,List Paragraph2,List Paragraph_0,Literatura,Nad,Nad1,Nad2,Nadpis pro KZ,Odstavec_muj,Odstavec_muj1,Odstavec_muj10,Odstavec_muj2,Odstavec_muj3,Odstavec_muj4,Odstavec_muj5,Odstavec_muj6,Odstavec_muj7,nad 1,odrážky"/>
    <w:basedOn w:val="Normln"/>
    <w:link w:val="OdstavecseseznamemChar"/>
    <w:uiPriority w:val="34"/>
    <w:qFormat/>
    <w:rsid w:val="0054368B"/>
    <w:pPr>
      <w:ind w:left="720"/>
      <w:contextualSpacing/>
    </w:pPr>
  </w:style>
  <w:style w:type="paragraph" w:styleId="Textbubliny">
    <w:name w:val="Balloon Text"/>
    <w:basedOn w:val="Normln"/>
    <w:link w:val="TextbublinyChar"/>
    <w:uiPriority w:val="99"/>
    <w:unhideWhenUsed/>
    <w:rsid w:val="00AB7E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AB7E36"/>
    <w:rPr>
      <w:rFonts w:ascii="Segoe UI" w:hAnsi="Segoe UI" w:cs="Segoe UI"/>
      <w:sz w:val="18"/>
      <w:szCs w:val="18"/>
    </w:rPr>
  </w:style>
  <w:style w:type="character" w:styleId="Odkaznakoment">
    <w:name w:val="annotation reference"/>
    <w:basedOn w:val="Standardnpsmoodstavce"/>
    <w:uiPriority w:val="99"/>
    <w:semiHidden/>
    <w:unhideWhenUsed/>
    <w:rsid w:val="00A25385"/>
    <w:rPr>
      <w:sz w:val="16"/>
      <w:szCs w:val="16"/>
    </w:rPr>
  </w:style>
  <w:style w:type="paragraph" w:styleId="Textkomente">
    <w:name w:val="annotation text"/>
    <w:basedOn w:val="Normln"/>
    <w:link w:val="TextkomenteChar"/>
    <w:uiPriority w:val="99"/>
    <w:semiHidden/>
    <w:unhideWhenUsed/>
    <w:rsid w:val="00A25385"/>
    <w:pPr>
      <w:spacing w:line="240" w:lineRule="auto"/>
    </w:pPr>
    <w:rPr>
      <w:sz w:val="20"/>
      <w:szCs w:val="20"/>
    </w:rPr>
  </w:style>
  <w:style w:type="character" w:customStyle="1" w:styleId="TextkomenteChar">
    <w:name w:val="Text komentáře Char"/>
    <w:basedOn w:val="Standardnpsmoodstavce"/>
    <w:link w:val="Textkomente"/>
    <w:uiPriority w:val="99"/>
    <w:semiHidden/>
    <w:rsid w:val="00A25385"/>
    <w:rPr>
      <w:sz w:val="20"/>
      <w:szCs w:val="20"/>
    </w:rPr>
  </w:style>
  <w:style w:type="paragraph" w:styleId="Pedmtkomente">
    <w:name w:val="annotation subject"/>
    <w:basedOn w:val="Textkomente"/>
    <w:next w:val="Textkomente"/>
    <w:link w:val="PedmtkomenteChar"/>
    <w:uiPriority w:val="99"/>
    <w:semiHidden/>
    <w:unhideWhenUsed/>
    <w:rsid w:val="00A25385"/>
    <w:rPr>
      <w:b/>
      <w:bCs/>
    </w:rPr>
  </w:style>
  <w:style w:type="character" w:customStyle="1" w:styleId="PedmtkomenteChar">
    <w:name w:val="Předmět komentáře Char"/>
    <w:basedOn w:val="TextkomenteChar"/>
    <w:link w:val="Pedmtkomente"/>
    <w:uiPriority w:val="99"/>
    <w:semiHidden/>
    <w:rsid w:val="00A25385"/>
    <w:rPr>
      <w:b/>
      <w:bCs/>
      <w:sz w:val="20"/>
      <w:szCs w:val="20"/>
    </w:rPr>
  </w:style>
  <w:style w:type="paragraph" w:customStyle="1" w:styleId="Default">
    <w:name w:val="Default"/>
    <w:rsid w:val="009F3A15"/>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4E5FE7"/>
    <w:rPr>
      <w:rFonts w:ascii="Arial Narrow" w:eastAsia="Times New Roman" w:hAnsi="Arial Narrow" w:cs="Times New Roman"/>
      <w:b/>
      <w:kern w:val="36"/>
      <w:sz w:val="36"/>
      <w:szCs w:val="20"/>
      <w:lang w:eastAsia="cs-CZ"/>
    </w:rPr>
  </w:style>
  <w:style w:type="character" w:customStyle="1" w:styleId="OdstavecseseznamemChar">
    <w:name w:val="Odstavec se seznamem Char"/>
    <w:aliases w:val="List Paragraph1 Char,List Paragraph2 Char,List Paragraph_0 Char,Literatura Char,Nad Char,Nad1 Char,Nad2 Char,Nadpis pro KZ Char,Odstavec_muj Char,Odstavec_muj1 Char,Odstavec_muj10 Char,Odstavec_muj2 Char,Odstavec_muj3 Char"/>
    <w:basedOn w:val="Standardnpsmoodstavce"/>
    <w:link w:val="Odstavecseseznamem"/>
    <w:uiPriority w:val="34"/>
    <w:locked/>
    <w:rsid w:val="00260294"/>
  </w:style>
  <w:style w:type="character" w:customStyle="1" w:styleId="Nadpis8Char">
    <w:name w:val="Nadpis 8 Char"/>
    <w:basedOn w:val="Standardnpsmoodstavce"/>
    <w:link w:val="Nadpis8"/>
    <w:uiPriority w:val="99"/>
    <w:rsid w:val="007F1101"/>
    <w:rPr>
      <w:rFonts w:asciiTheme="majorHAnsi" w:eastAsiaTheme="majorEastAsia" w:hAnsiTheme="majorHAnsi" w:cstheme="majorBidi"/>
      <w:color w:val="272727" w:themeColor="text1" w:themeTint="D8"/>
      <w:sz w:val="21"/>
      <w:szCs w:val="21"/>
    </w:rPr>
  </w:style>
  <w:style w:type="paragraph" w:customStyle="1" w:styleId="Styl1">
    <w:name w:val="Styl   1."/>
    <w:basedOn w:val="Normln"/>
    <w:qFormat/>
    <w:rsid w:val="00D06A0F"/>
    <w:pPr>
      <w:numPr>
        <w:numId w:val="1"/>
      </w:numPr>
      <w:spacing w:before="120" w:after="240" w:line="240" w:lineRule="auto"/>
      <w:jc w:val="both"/>
    </w:pPr>
    <w:rPr>
      <w:rFonts w:ascii="Arial" w:eastAsia="Calibri" w:hAnsi="Arial" w:cs="Arial"/>
      <w:lang w:eastAsia="cs-CZ"/>
    </w:rPr>
  </w:style>
  <w:style w:type="character" w:styleId="Siln">
    <w:name w:val="Strong"/>
    <w:basedOn w:val="Standardnpsmoodstavce"/>
    <w:uiPriority w:val="22"/>
    <w:qFormat/>
    <w:rsid w:val="00971EAD"/>
    <w:rPr>
      <w:b/>
      <w:bCs/>
    </w:rPr>
  </w:style>
  <w:style w:type="paragraph" w:customStyle="1" w:styleId="poznmkapodarou">
    <w:name w:val="poznámka pod čarou"/>
    <w:basedOn w:val="Normln"/>
    <w:uiPriority w:val="99"/>
    <w:rsid w:val="00F14560"/>
    <w:pPr>
      <w:spacing w:after="0" w:line="240" w:lineRule="auto"/>
      <w:ind w:left="284" w:hanging="284"/>
      <w:contextualSpacing/>
      <w:jc w:val="both"/>
    </w:pPr>
    <w:rPr>
      <w:rFonts w:ascii="Arial" w:eastAsia="Times New Roman" w:hAnsi="Arial" w:cs="Arial"/>
      <w:sz w:val="20"/>
      <w:szCs w:val="20"/>
    </w:rPr>
  </w:style>
  <w:style w:type="paragraph" w:styleId="Zkladntextodsazen2">
    <w:name w:val="Body Text Indent 2"/>
    <w:basedOn w:val="Normln"/>
    <w:link w:val="Zkladntextodsazen2Char"/>
    <w:uiPriority w:val="99"/>
    <w:rsid w:val="004D06A3"/>
    <w:pPr>
      <w:spacing w:after="120" w:line="480" w:lineRule="auto"/>
      <w:ind w:left="283"/>
    </w:pPr>
    <w:rPr>
      <w:rFonts w:ascii="Arial" w:eastAsia="Times New Roman" w:hAnsi="Arial"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4D06A3"/>
    <w:rPr>
      <w:rFonts w:ascii="Arial" w:eastAsia="Times New Roman" w:hAnsi="Arial" w:cs="Times New Roman"/>
      <w:sz w:val="24"/>
      <w:szCs w:val="24"/>
      <w:lang w:eastAsia="cs-CZ"/>
    </w:rPr>
  </w:style>
  <w:style w:type="paragraph" w:customStyle="1" w:styleId="xl25">
    <w:name w:val="xl25"/>
    <w:basedOn w:val="Normln"/>
    <w:rsid w:val="00167251"/>
    <w:pPr>
      <w:autoSpaceDE w:val="0"/>
      <w:autoSpaceDN w:val="0"/>
      <w:adjustRightInd w:val="0"/>
      <w:spacing w:before="100" w:beforeAutospacing="1" w:after="100" w:afterAutospacing="1" w:line="240" w:lineRule="auto"/>
    </w:pPr>
    <w:rPr>
      <w:rFonts w:ascii="Arial" w:eastAsia="Arial Unicode MS" w:hAnsi="Arial" w:cs="Arial"/>
      <w:b/>
      <w:bCs/>
      <w:sz w:val="24"/>
      <w:szCs w:val="24"/>
      <w:lang w:eastAsia="cs-CZ"/>
    </w:rPr>
  </w:style>
  <w:style w:type="character" w:customStyle="1" w:styleId="Styl1-NzevmateriluChar">
    <w:name w:val="Styl1 - Název materiálu Char"/>
    <w:link w:val="Styl1-Nzevmaterilu"/>
    <w:locked/>
    <w:rsid w:val="006C5EB3"/>
    <w:rPr>
      <w:rFonts w:ascii="Arial" w:hAnsi="Arial" w:cs="Arial"/>
      <w:b/>
      <w:noProof/>
      <w:szCs w:val="24"/>
    </w:rPr>
  </w:style>
  <w:style w:type="paragraph" w:customStyle="1" w:styleId="Styl1-Nzevmaterilu">
    <w:name w:val="Styl1 - Název materiálu"/>
    <w:basedOn w:val="Normln"/>
    <w:link w:val="Styl1-NzevmateriluChar"/>
    <w:qFormat/>
    <w:rsid w:val="006C5EB3"/>
    <w:pPr>
      <w:overflowPunct w:val="0"/>
      <w:autoSpaceDE w:val="0"/>
      <w:autoSpaceDN w:val="0"/>
      <w:adjustRightInd w:val="0"/>
      <w:spacing w:after="0" w:line="240" w:lineRule="auto"/>
      <w:jc w:val="center"/>
    </w:pPr>
    <w:rPr>
      <w:rFonts w:ascii="Arial" w:hAnsi="Arial" w:cs="Arial"/>
      <w:b/>
      <w:noProof/>
      <w:szCs w:val="24"/>
    </w:rPr>
  </w:style>
  <w:style w:type="paragraph" w:customStyle="1" w:styleId="CM4">
    <w:name w:val="CM4"/>
    <w:basedOn w:val="Default"/>
    <w:next w:val="Default"/>
    <w:uiPriority w:val="99"/>
    <w:rsid w:val="006C5EB3"/>
    <w:rPr>
      <w:rFonts w:ascii="EUAlbertina" w:hAnsi="EUAlbertina" w:cstheme="minorBidi"/>
      <w:color w:val="auto"/>
    </w:rPr>
  </w:style>
  <w:style w:type="character" w:styleId="Hypertextovodkaz">
    <w:name w:val="Hyperlink"/>
    <w:basedOn w:val="Standardnpsmoodstavce"/>
    <w:uiPriority w:val="99"/>
    <w:rsid w:val="008F77B0"/>
    <w:rPr>
      <w:rFonts w:cs="Times New Roman"/>
      <w:color w:val="0000FF"/>
      <w:u w:val="single"/>
    </w:rPr>
  </w:style>
  <w:style w:type="character" w:customStyle="1" w:styleId="Zkladntext">
    <w:name w:val="Základní text_"/>
    <w:basedOn w:val="Standardnpsmoodstavce"/>
    <w:link w:val="Zkladntext1"/>
    <w:rsid w:val="008F77B0"/>
    <w:rPr>
      <w:shd w:val="clear" w:color="auto" w:fill="FFFFFF"/>
    </w:rPr>
  </w:style>
  <w:style w:type="paragraph" w:customStyle="1" w:styleId="Zkladntext1">
    <w:name w:val="Základní text1"/>
    <w:basedOn w:val="Normln"/>
    <w:link w:val="Zkladntext"/>
    <w:rsid w:val="008F77B0"/>
    <w:pPr>
      <w:widowControl w:val="0"/>
      <w:shd w:val="clear" w:color="auto" w:fill="FFFFFF"/>
      <w:spacing w:after="100" w:line="252" w:lineRule="auto"/>
      <w:ind w:firstLine="400"/>
      <w:jc w:val="both"/>
    </w:pPr>
  </w:style>
  <w:style w:type="paragraph" w:styleId="Zkladntext3">
    <w:name w:val="Body Text 3"/>
    <w:basedOn w:val="Normln"/>
    <w:link w:val="Zkladntext3Char1"/>
    <w:uiPriority w:val="99"/>
    <w:rsid w:val="00667A0F"/>
    <w:pPr>
      <w:spacing w:after="120" w:line="240" w:lineRule="auto"/>
    </w:pPr>
    <w:rPr>
      <w:rFonts w:ascii="Arial" w:eastAsia="Times New Roman" w:hAnsi="Arial" w:cs="Times New Roman"/>
      <w:sz w:val="16"/>
      <w:szCs w:val="16"/>
    </w:rPr>
  </w:style>
  <w:style w:type="character" w:customStyle="1" w:styleId="Zkladntext3Char">
    <w:name w:val="Základní text 3 Char"/>
    <w:basedOn w:val="Standardnpsmoodstavce"/>
    <w:uiPriority w:val="99"/>
    <w:semiHidden/>
    <w:rsid w:val="00667A0F"/>
    <w:rPr>
      <w:sz w:val="16"/>
      <w:szCs w:val="16"/>
    </w:rPr>
  </w:style>
  <w:style w:type="character" w:customStyle="1" w:styleId="Zkladntext3Char1">
    <w:name w:val="Základní text 3 Char1"/>
    <w:basedOn w:val="Standardnpsmoodstavce"/>
    <w:link w:val="Zkladntext3"/>
    <w:uiPriority w:val="99"/>
    <w:locked/>
    <w:rsid w:val="00667A0F"/>
    <w:rPr>
      <w:rFonts w:ascii="Arial" w:eastAsia="Times New Roman" w:hAnsi="Arial" w:cs="Times New Roman"/>
      <w:sz w:val="16"/>
      <w:szCs w:val="16"/>
    </w:rPr>
  </w:style>
  <w:style w:type="character" w:customStyle="1" w:styleId="Nadpis4">
    <w:name w:val="Nadpis #4_"/>
    <w:basedOn w:val="Standardnpsmoodstavce"/>
    <w:link w:val="Nadpis40"/>
    <w:rsid w:val="00667A0F"/>
    <w:rPr>
      <w:b/>
      <w:bCs/>
      <w:shd w:val="clear" w:color="auto" w:fill="FFFFFF"/>
    </w:rPr>
  </w:style>
  <w:style w:type="paragraph" w:customStyle="1" w:styleId="Nadpis40">
    <w:name w:val="Nadpis #4"/>
    <w:basedOn w:val="Normln"/>
    <w:link w:val="Nadpis4"/>
    <w:rsid w:val="00667A0F"/>
    <w:pPr>
      <w:widowControl w:val="0"/>
      <w:shd w:val="clear" w:color="auto" w:fill="FFFFFF"/>
      <w:spacing w:after="100" w:line="230" w:lineRule="auto"/>
      <w:ind w:left="740" w:hanging="170"/>
      <w:jc w:val="both"/>
      <w:outlineLvl w:val="3"/>
    </w:pPr>
    <w:rPr>
      <w:b/>
      <w:bCs/>
    </w:rPr>
  </w:style>
  <w:style w:type="paragraph" w:customStyle="1" w:styleId="normlnblok">
    <w:name w:val="normální blok"/>
    <w:basedOn w:val="Normln"/>
    <w:uiPriority w:val="99"/>
    <w:rsid w:val="00084409"/>
    <w:pPr>
      <w:spacing w:before="120" w:after="0" w:line="240" w:lineRule="auto"/>
      <w:jc w:val="both"/>
    </w:pPr>
    <w:rPr>
      <w:rFonts w:ascii="Times New Roman" w:eastAsia="Times New Roman" w:hAnsi="Times New Roman" w:cs="Times New Roman"/>
      <w:sz w:val="24"/>
      <w:szCs w:val="24"/>
      <w:lang w:eastAsia="cs-CZ"/>
    </w:rPr>
  </w:style>
  <w:style w:type="paragraph" w:customStyle="1" w:styleId="MDSR">
    <w:name w:val="MDS ČR"/>
    <w:rsid w:val="00E07E1D"/>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table" w:styleId="Mkatabulky">
    <w:name w:val="Table Grid"/>
    <w:basedOn w:val="Normlntabulka"/>
    <w:uiPriority w:val="39"/>
    <w:rsid w:val="0043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ffix">
    <w:name w:val="suffix"/>
    <w:basedOn w:val="Standardnpsmoodstavce"/>
    <w:rsid w:val="00435BB4"/>
  </w:style>
  <w:style w:type="character" w:customStyle="1" w:styleId="Jin">
    <w:name w:val="Jiné_"/>
    <w:basedOn w:val="Standardnpsmoodstavce"/>
    <w:link w:val="Jin0"/>
    <w:rsid w:val="001733E1"/>
    <w:rPr>
      <w:rFonts w:ascii="Calibri" w:eastAsia="Calibri" w:hAnsi="Calibri" w:cs="Calibri"/>
      <w:sz w:val="15"/>
      <w:szCs w:val="15"/>
      <w:shd w:val="clear" w:color="auto" w:fill="FFFFFF"/>
    </w:rPr>
  </w:style>
  <w:style w:type="paragraph" w:customStyle="1" w:styleId="Jin0">
    <w:name w:val="Jiné"/>
    <w:basedOn w:val="Normln"/>
    <w:link w:val="Jin"/>
    <w:rsid w:val="001733E1"/>
    <w:pPr>
      <w:widowControl w:val="0"/>
      <w:shd w:val="clear" w:color="auto" w:fill="FFFFFF"/>
      <w:spacing w:after="0" w:line="240" w:lineRule="auto"/>
    </w:pPr>
    <w:rPr>
      <w:rFonts w:ascii="Calibri" w:eastAsia="Calibri" w:hAnsi="Calibri" w:cs="Calibri"/>
      <w:sz w:val="15"/>
      <w:szCs w:val="15"/>
    </w:rPr>
  </w:style>
  <w:style w:type="paragraph" w:customStyle="1" w:styleId="Pa7">
    <w:name w:val="Pa7"/>
    <w:basedOn w:val="Default"/>
    <w:next w:val="Default"/>
    <w:uiPriority w:val="99"/>
    <w:rsid w:val="000D4479"/>
    <w:pPr>
      <w:spacing w:line="161" w:lineRule="atLeast"/>
    </w:pPr>
    <w:rPr>
      <w:rFonts w:ascii="RePublic Book" w:hAnsi="RePublic Book" w:cstheme="minorBidi"/>
      <w:color w:val="auto"/>
    </w:rPr>
  </w:style>
  <w:style w:type="character" w:customStyle="1" w:styleId="ng-binding">
    <w:name w:val="ng-binding"/>
    <w:basedOn w:val="Standardnpsmoodstavce"/>
    <w:rsid w:val="002111C7"/>
  </w:style>
  <w:style w:type="table" w:styleId="Prosttabulka4">
    <w:name w:val="Plain Table 4"/>
    <w:basedOn w:val="Normlntabulka"/>
    <w:uiPriority w:val="44"/>
    <w:rsid w:val="00293B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293B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clip" vert="horz" wrap="square" anchor="ctr" anchorCtr="1"/>
          <a:lstStyle/>
          <a:p>
            <a:pPr marL="0" marR="0" lvl="0" indent="0" algn="ctr" defTabSz="914400" rtl="0" eaLnBrk="1" fontAlgn="auto" latinLnBrk="0" hangingPunct="1">
              <a:lnSpc>
                <a:spcPct val="100000"/>
              </a:lnSpc>
              <a:buClrTx/>
              <a:buSzTx/>
              <a:buFontTx/>
              <a:buNone/>
              <a:defRPr sz="1250" b="0" i="0" u="none" strike="noStrike" kern="1200" spc="0" baseline="0">
                <a:solidFill>
                  <a:sysClr val="windowText" lastClr="000000">
                    <a:lumMod val="65000"/>
                    <a:lumOff val="35000"/>
                  </a:sysClr>
                </a:solidFill>
                <a:latin typeface="+mn-lt"/>
                <a:ea typeface="+mn-ea"/>
                <a:cs typeface="+mn-cs"/>
              </a:defRPr>
            </a:pPr>
            <a:r>
              <a:rPr lang="cs-CZ" sz="1200" b="1" i="0" baseline="0">
                <a:solidFill>
                  <a:sysClr val="windowText" lastClr="000000"/>
                </a:solidFill>
              </a:rPr>
              <a:t>Stav mostů na dálnicích a silnicích I. třídy </a:t>
            </a:r>
          </a:p>
          <a:p>
            <a:pPr marL="0" marR="0" lvl="0" indent="0" algn="ctr" defTabSz="914400" rtl="0" eaLnBrk="1" fontAlgn="auto" latinLnBrk="0" hangingPunct="1">
              <a:lnSpc>
                <a:spcPct val="100000"/>
              </a:lnSpc>
              <a:buClrTx/>
              <a:buSzTx/>
              <a:buFontTx/>
              <a:buNone/>
              <a:defRPr sz="1250">
                <a:solidFill>
                  <a:sysClr val="windowText" lastClr="000000">
                    <a:lumMod val="65000"/>
                    <a:lumOff val="35000"/>
                  </a:sysClr>
                </a:solidFill>
              </a:defRPr>
            </a:pPr>
            <a:r>
              <a:rPr lang="cs-CZ" sz="1200" b="1" i="0" baseline="0">
                <a:solidFill>
                  <a:sysClr val="windowText" lastClr="000000"/>
                </a:solidFill>
              </a:rPr>
              <a:t>k 1. 1. 2014 a k 1. 7. 2019</a:t>
            </a:r>
            <a:endParaRPr lang="cs-CZ" sz="1250"/>
          </a:p>
        </c:rich>
      </c:tx>
      <c:layout>
        <c:manualLayout>
          <c:xMode val="edge"/>
          <c:yMode val="edge"/>
          <c:x val="0.24370057273375179"/>
          <c:y val="1.8938424681647623E-2"/>
        </c:manualLayout>
      </c:layout>
      <c:overlay val="0"/>
      <c:spPr>
        <a:noFill/>
        <a:ln>
          <a:noFill/>
        </a:ln>
        <a:effectLst/>
      </c:spPr>
      <c:txPr>
        <a:bodyPr rot="0" spcFirstLastPara="1" vertOverflow="clip" vert="horz" wrap="square" anchor="ctr" anchorCtr="1"/>
        <a:lstStyle/>
        <a:p>
          <a:pPr marL="0" marR="0" lvl="0" indent="0" algn="ctr" defTabSz="914400" rtl="0" eaLnBrk="1" fontAlgn="auto" latinLnBrk="0" hangingPunct="1">
            <a:lnSpc>
              <a:spcPct val="100000"/>
            </a:lnSpc>
            <a:buClrTx/>
            <a:buSzTx/>
            <a:buFontTx/>
            <a:buNone/>
            <a:defRPr sz="125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manualLayout>
          <c:layoutTarget val="inner"/>
          <c:xMode val="edge"/>
          <c:yMode val="edge"/>
          <c:x val="8.0479447484318692E-2"/>
          <c:y val="0.29619600613380659"/>
          <c:w val="0.83994194581609505"/>
          <c:h val="0.44885149034968147"/>
        </c:manualLayout>
      </c:layout>
      <c:barChart>
        <c:barDir val="col"/>
        <c:grouping val="clustered"/>
        <c:varyColors val="0"/>
        <c:ser>
          <c:idx val="0"/>
          <c:order val="0"/>
          <c:tx>
            <c:strRef>
              <c:f>List1!$B$1</c:f>
              <c:strCache>
                <c:ptCount val="1"/>
                <c:pt idx="0">
                  <c:v>Sloupec1</c:v>
                </c:pt>
              </c:strCache>
            </c:strRef>
          </c:tx>
          <c:spPr>
            <a:solidFill>
              <a:srgbClr val="004595"/>
            </a:solidFill>
            <a:ln w="19050">
              <a:solidFill>
                <a:schemeClr val="lt1"/>
              </a:solidFill>
            </a:ln>
            <a:effectLst/>
          </c:spPr>
          <c:invertIfNegative val="0"/>
          <c:dPt>
            <c:idx val="0"/>
            <c:invertIfNegative val="0"/>
            <c:bubble3D val="0"/>
            <c:spPr>
              <a:solidFill>
                <a:srgbClr val="004595"/>
              </a:solidFill>
              <a:ln w="19050">
                <a:solidFill>
                  <a:schemeClr val="lt1"/>
                </a:solidFill>
              </a:ln>
              <a:effectLst/>
            </c:spPr>
            <c:extLst>
              <c:ext xmlns:c16="http://schemas.microsoft.com/office/drawing/2014/chart" uri="{C3380CC4-5D6E-409C-BE32-E72D297353CC}">
                <c16:uniqueId val="{00000001-C9B3-4261-896F-517ABAADEB26}"/>
              </c:ext>
            </c:extLst>
          </c:dPt>
          <c:dPt>
            <c:idx val="1"/>
            <c:invertIfNegative val="0"/>
            <c:bubble3D val="0"/>
            <c:spPr>
              <a:solidFill>
                <a:srgbClr val="004595"/>
              </a:solidFill>
              <a:ln w="19050">
                <a:solidFill>
                  <a:schemeClr val="lt1"/>
                </a:solidFill>
              </a:ln>
              <a:effectLst/>
            </c:spPr>
            <c:extLst>
              <c:ext xmlns:c16="http://schemas.microsoft.com/office/drawing/2014/chart" uri="{C3380CC4-5D6E-409C-BE32-E72D297353CC}">
                <c16:uniqueId val="{00000003-C9B3-4261-896F-517ABAADEB26}"/>
              </c:ext>
            </c:extLst>
          </c:dPt>
          <c:dPt>
            <c:idx val="2"/>
            <c:invertIfNegative val="0"/>
            <c:bubble3D val="0"/>
            <c:spPr>
              <a:solidFill>
                <a:srgbClr val="004595"/>
              </a:solidFill>
              <a:ln w="19050">
                <a:solidFill>
                  <a:schemeClr val="lt1"/>
                </a:solidFill>
              </a:ln>
              <a:effectLst/>
            </c:spPr>
            <c:extLst>
              <c:ext xmlns:c16="http://schemas.microsoft.com/office/drawing/2014/chart" uri="{C3380CC4-5D6E-409C-BE32-E72D297353CC}">
                <c16:uniqueId val="{00000005-C9B3-4261-896F-517ABAADEB26}"/>
              </c:ext>
            </c:extLst>
          </c:dPt>
          <c:dPt>
            <c:idx val="3"/>
            <c:invertIfNegative val="0"/>
            <c:bubble3D val="0"/>
            <c:spPr>
              <a:solidFill>
                <a:srgbClr val="004595"/>
              </a:solidFill>
              <a:ln w="19050">
                <a:solidFill>
                  <a:schemeClr val="lt1"/>
                </a:solidFill>
              </a:ln>
              <a:effectLst/>
            </c:spPr>
            <c:extLst>
              <c:ext xmlns:c16="http://schemas.microsoft.com/office/drawing/2014/chart" uri="{C3380CC4-5D6E-409C-BE32-E72D297353CC}">
                <c16:uniqueId val="{00000007-C9B3-4261-896F-517ABAADEB26}"/>
              </c:ext>
            </c:extLst>
          </c:dPt>
          <c:dLbls>
            <c:numFmt formatCode="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List1!$A$2:$A$5</c:f>
              <c:strCache>
                <c:ptCount val="4"/>
                <c:pt idx="0">
                  <c:v>Stav I–III</c:v>
                </c:pt>
                <c:pt idx="1">
                  <c:v>Stav IV</c:v>
                </c:pt>
                <c:pt idx="2">
                  <c:v>Stav V–VII</c:v>
                </c:pt>
                <c:pt idx="3">
                  <c:v>Neurčeno</c:v>
                </c:pt>
              </c:strCache>
            </c:strRef>
          </c:cat>
          <c:val>
            <c:numRef>
              <c:f>List1!$B$2:$B$5</c:f>
              <c:numCache>
                <c:formatCode>0.00%</c:formatCode>
                <c:ptCount val="4"/>
                <c:pt idx="0">
                  <c:v>0.67600000000000005</c:v>
                </c:pt>
                <c:pt idx="1">
                  <c:v>0.185</c:v>
                </c:pt>
                <c:pt idx="2">
                  <c:v>0.109</c:v>
                </c:pt>
                <c:pt idx="3">
                  <c:v>0.03</c:v>
                </c:pt>
              </c:numCache>
            </c:numRef>
          </c:val>
          <c:extLst>
            <c:ext xmlns:c16="http://schemas.microsoft.com/office/drawing/2014/chart" uri="{C3380CC4-5D6E-409C-BE32-E72D297353CC}">
              <c16:uniqueId val="{00000008-C9B3-4261-896F-517ABAADEB26}"/>
            </c:ext>
          </c:extLst>
        </c:ser>
        <c:ser>
          <c:idx val="1"/>
          <c:order val="1"/>
          <c:tx>
            <c:strRef>
              <c:f>List1!$C$1</c:f>
              <c:strCache>
                <c:ptCount val="1"/>
                <c:pt idx="0">
                  <c:v>Sloupec2</c:v>
                </c:pt>
              </c:strCache>
            </c:strRef>
          </c:tx>
          <c:spPr>
            <a:solidFill>
              <a:srgbClr val="004595">
                <a:alpha val="20000"/>
              </a:srgbClr>
            </a:solidFill>
            <a:ln w="19050">
              <a:solidFill>
                <a:schemeClr val="lt1"/>
              </a:solid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9B3-4261-896F-517ABAADEB26}"/>
                </c:ext>
              </c:extLst>
            </c:dLbl>
            <c:dLbl>
              <c:idx val="1"/>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9B3-4261-896F-517ABAADEB26}"/>
                </c:ext>
              </c:extLst>
            </c:dLbl>
            <c:dLbl>
              <c:idx val="2"/>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9B3-4261-896F-517ABAADEB26}"/>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9B3-4261-896F-517ABAADEB26}"/>
                </c:ext>
              </c:extLst>
            </c:dLbl>
            <c:numFmt formatCode="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List1!$A$2:$A$5</c:f>
              <c:strCache>
                <c:ptCount val="4"/>
                <c:pt idx="0">
                  <c:v>Stav I–III</c:v>
                </c:pt>
                <c:pt idx="1">
                  <c:v>Stav IV</c:v>
                </c:pt>
                <c:pt idx="2">
                  <c:v>Stav V–VII</c:v>
                </c:pt>
                <c:pt idx="3">
                  <c:v>Neurčeno</c:v>
                </c:pt>
              </c:strCache>
            </c:strRef>
          </c:cat>
          <c:val>
            <c:numRef>
              <c:f>List1!$C$2:$C$5</c:f>
              <c:numCache>
                <c:formatCode>0.00%</c:formatCode>
                <c:ptCount val="4"/>
                <c:pt idx="0">
                  <c:v>0.70299999999999996</c:v>
                </c:pt>
                <c:pt idx="1">
                  <c:v>0.188</c:v>
                </c:pt>
                <c:pt idx="2">
                  <c:v>0.10100000000000001</c:v>
                </c:pt>
                <c:pt idx="3">
                  <c:v>8.0000000000000002E-3</c:v>
                </c:pt>
              </c:numCache>
            </c:numRef>
          </c:val>
          <c:extLst>
            <c:ext xmlns:c16="http://schemas.microsoft.com/office/drawing/2014/chart" uri="{C3380CC4-5D6E-409C-BE32-E72D297353CC}">
              <c16:uniqueId val="{0000000D-C9B3-4261-896F-517ABAADEB26}"/>
            </c:ext>
          </c:extLst>
        </c:ser>
        <c:dLbls>
          <c:showLegendKey val="0"/>
          <c:showVal val="0"/>
          <c:showCatName val="0"/>
          <c:showSerName val="0"/>
          <c:showPercent val="0"/>
          <c:showBubbleSize val="0"/>
        </c:dLbls>
        <c:gapWidth val="100"/>
        <c:axId val="500444767"/>
        <c:axId val="500441439"/>
      </c:barChart>
      <c:catAx>
        <c:axId val="500444767"/>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crossAx val="500441439"/>
        <c:crosses val="autoZero"/>
        <c:auto val="1"/>
        <c:lblAlgn val="ctr"/>
        <c:lblOffset val="100"/>
        <c:noMultiLvlLbl val="0"/>
      </c:catAx>
      <c:valAx>
        <c:axId val="500441439"/>
        <c:scaling>
          <c:orientation val="minMax"/>
        </c:scaling>
        <c:delete val="1"/>
        <c:axPos val="l"/>
        <c:numFmt formatCode="0.00%" sourceLinked="1"/>
        <c:majorTickMark val="out"/>
        <c:minorTickMark val="none"/>
        <c:tickLblPos val="nextTo"/>
        <c:crossAx val="500444767"/>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clip" vert="horz" wrap="square" anchor="ctr" anchorCtr="1"/>
          <a:lstStyle/>
          <a:p>
            <a:pPr marL="0" marR="0" lvl="0" indent="0" algn="ctr" defTabSz="914400" rtl="0" eaLnBrk="1" fontAlgn="auto" latinLnBrk="0" hangingPunct="1">
              <a:lnSpc>
                <a:spcPct val="100000"/>
              </a:lnSpc>
              <a:buClrTx/>
              <a:buSzTx/>
              <a:buFontTx/>
              <a:buNone/>
              <a:defRPr sz="1250" b="0" i="0" u="none" strike="noStrike" kern="1200" spc="0" baseline="0">
                <a:solidFill>
                  <a:sysClr val="windowText" lastClr="000000">
                    <a:lumMod val="65000"/>
                    <a:lumOff val="35000"/>
                  </a:sysClr>
                </a:solidFill>
                <a:latin typeface="+mn-lt"/>
                <a:ea typeface="+mn-ea"/>
                <a:cs typeface="+mn-cs"/>
              </a:defRPr>
            </a:pPr>
            <a:r>
              <a:rPr lang="cs-CZ" sz="1200" b="1" i="0" baseline="0">
                <a:solidFill>
                  <a:sysClr val="windowText" lastClr="000000"/>
                </a:solidFill>
              </a:rPr>
              <a:t>Stav mostů na silnicích II. a III. třídy </a:t>
            </a:r>
          </a:p>
          <a:p>
            <a:pPr marL="0" marR="0" lvl="0" indent="0" algn="ctr" defTabSz="914400" rtl="0" eaLnBrk="1" fontAlgn="auto" latinLnBrk="0" hangingPunct="1">
              <a:lnSpc>
                <a:spcPct val="100000"/>
              </a:lnSpc>
              <a:buClrTx/>
              <a:buSzTx/>
              <a:buFontTx/>
              <a:buNone/>
              <a:defRPr sz="1250">
                <a:solidFill>
                  <a:sysClr val="windowText" lastClr="000000">
                    <a:lumMod val="65000"/>
                    <a:lumOff val="35000"/>
                  </a:sysClr>
                </a:solidFill>
              </a:defRPr>
            </a:pPr>
            <a:r>
              <a:rPr lang="cs-CZ" sz="1200" b="1" i="0" baseline="0">
                <a:solidFill>
                  <a:sysClr val="windowText" lastClr="000000"/>
                </a:solidFill>
              </a:rPr>
              <a:t>k 1. 1. 2014 a k 1. 7. 2019</a:t>
            </a:r>
            <a:endParaRPr lang="cs-CZ" sz="1250"/>
          </a:p>
        </c:rich>
      </c:tx>
      <c:layout>
        <c:manualLayout>
          <c:xMode val="edge"/>
          <c:yMode val="edge"/>
          <c:x val="0.28271375716589642"/>
          <c:y val="8.4368975531044735E-2"/>
        </c:manualLayout>
      </c:layout>
      <c:overlay val="0"/>
      <c:spPr>
        <a:noFill/>
        <a:ln>
          <a:noFill/>
        </a:ln>
        <a:effectLst/>
      </c:spPr>
      <c:txPr>
        <a:bodyPr rot="0" spcFirstLastPara="1" vertOverflow="clip" vert="horz" wrap="square" anchor="ctr" anchorCtr="1"/>
        <a:lstStyle/>
        <a:p>
          <a:pPr marL="0" marR="0" lvl="0" indent="0" algn="ctr" defTabSz="914400" rtl="0" eaLnBrk="1" fontAlgn="auto" latinLnBrk="0" hangingPunct="1">
            <a:lnSpc>
              <a:spcPct val="100000"/>
            </a:lnSpc>
            <a:buClrTx/>
            <a:buSzTx/>
            <a:buFontTx/>
            <a:buNone/>
            <a:defRPr sz="125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manualLayout>
          <c:layoutTarget val="inner"/>
          <c:xMode val="edge"/>
          <c:yMode val="edge"/>
          <c:x val="8.0479447484318692E-2"/>
          <c:y val="0.42622428352697067"/>
          <c:w val="0.83994194581609505"/>
          <c:h val="0.31882342190951013"/>
        </c:manualLayout>
      </c:layout>
      <c:barChart>
        <c:barDir val="col"/>
        <c:grouping val="clustered"/>
        <c:varyColors val="0"/>
        <c:ser>
          <c:idx val="0"/>
          <c:order val="0"/>
          <c:tx>
            <c:strRef>
              <c:f>List1!$B$1</c:f>
              <c:strCache>
                <c:ptCount val="1"/>
                <c:pt idx="0">
                  <c:v>Sloupec1</c:v>
                </c:pt>
              </c:strCache>
            </c:strRef>
          </c:tx>
          <c:spPr>
            <a:solidFill>
              <a:srgbClr val="004595"/>
            </a:solidFill>
            <a:ln w="19050">
              <a:solidFill>
                <a:schemeClr val="lt1"/>
              </a:solidFill>
            </a:ln>
            <a:effectLst/>
          </c:spPr>
          <c:invertIfNegative val="0"/>
          <c:dPt>
            <c:idx val="0"/>
            <c:invertIfNegative val="0"/>
            <c:bubble3D val="0"/>
            <c:spPr>
              <a:solidFill>
                <a:srgbClr val="004595"/>
              </a:solidFill>
              <a:ln w="19050">
                <a:solidFill>
                  <a:schemeClr val="lt1"/>
                </a:solidFill>
              </a:ln>
              <a:effectLst/>
            </c:spPr>
            <c:extLst>
              <c:ext xmlns:c16="http://schemas.microsoft.com/office/drawing/2014/chart" uri="{C3380CC4-5D6E-409C-BE32-E72D297353CC}">
                <c16:uniqueId val="{00000001-51D2-4DAB-9583-D158AE9B1BC8}"/>
              </c:ext>
            </c:extLst>
          </c:dPt>
          <c:dPt>
            <c:idx val="1"/>
            <c:invertIfNegative val="0"/>
            <c:bubble3D val="0"/>
            <c:spPr>
              <a:solidFill>
                <a:srgbClr val="004595"/>
              </a:solidFill>
              <a:ln w="19050">
                <a:solidFill>
                  <a:schemeClr val="lt1"/>
                </a:solidFill>
              </a:ln>
              <a:effectLst/>
            </c:spPr>
            <c:extLst>
              <c:ext xmlns:c16="http://schemas.microsoft.com/office/drawing/2014/chart" uri="{C3380CC4-5D6E-409C-BE32-E72D297353CC}">
                <c16:uniqueId val="{00000003-51D2-4DAB-9583-D158AE9B1BC8}"/>
              </c:ext>
            </c:extLst>
          </c:dPt>
          <c:dPt>
            <c:idx val="2"/>
            <c:invertIfNegative val="0"/>
            <c:bubble3D val="0"/>
            <c:spPr>
              <a:solidFill>
                <a:srgbClr val="004595"/>
              </a:solidFill>
              <a:ln w="19050">
                <a:solidFill>
                  <a:schemeClr val="lt1"/>
                </a:solidFill>
              </a:ln>
              <a:effectLst/>
            </c:spPr>
            <c:extLst>
              <c:ext xmlns:c16="http://schemas.microsoft.com/office/drawing/2014/chart" uri="{C3380CC4-5D6E-409C-BE32-E72D297353CC}">
                <c16:uniqueId val="{00000005-51D2-4DAB-9583-D158AE9B1BC8}"/>
              </c:ext>
            </c:extLst>
          </c:dPt>
          <c:dPt>
            <c:idx val="3"/>
            <c:invertIfNegative val="0"/>
            <c:bubble3D val="0"/>
            <c:spPr>
              <a:solidFill>
                <a:srgbClr val="004595"/>
              </a:solidFill>
              <a:ln w="19050">
                <a:solidFill>
                  <a:schemeClr val="lt1"/>
                </a:solidFill>
              </a:ln>
              <a:effectLst/>
            </c:spPr>
            <c:extLst>
              <c:ext xmlns:c16="http://schemas.microsoft.com/office/drawing/2014/chart" uri="{C3380CC4-5D6E-409C-BE32-E72D297353CC}">
                <c16:uniqueId val="{00000007-51D2-4DAB-9583-D158AE9B1BC8}"/>
              </c:ext>
            </c:extLst>
          </c:dPt>
          <c:dLbls>
            <c:numFmt formatCode="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List1!$A$2:$A$5</c:f>
              <c:strCache>
                <c:ptCount val="4"/>
                <c:pt idx="0">
                  <c:v>Stav I–III</c:v>
                </c:pt>
                <c:pt idx="1">
                  <c:v>Stav IV</c:v>
                </c:pt>
                <c:pt idx="2">
                  <c:v>Stav V–VII</c:v>
                </c:pt>
                <c:pt idx="3">
                  <c:v>Neurčeno</c:v>
                </c:pt>
              </c:strCache>
            </c:strRef>
          </c:cat>
          <c:val>
            <c:numRef>
              <c:f>List1!$B$2:$B$5</c:f>
              <c:numCache>
                <c:formatCode>0.00%</c:formatCode>
                <c:ptCount val="4"/>
                <c:pt idx="0">
                  <c:v>0.40300000000000002</c:v>
                </c:pt>
                <c:pt idx="1">
                  <c:v>0.34300000000000003</c:v>
                </c:pt>
                <c:pt idx="2">
                  <c:v>0.247</c:v>
                </c:pt>
                <c:pt idx="3">
                  <c:v>7.0000000000000001E-3</c:v>
                </c:pt>
              </c:numCache>
            </c:numRef>
          </c:val>
          <c:extLst>
            <c:ext xmlns:c16="http://schemas.microsoft.com/office/drawing/2014/chart" uri="{C3380CC4-5D6E-409C-BE32-E72D297353CC}">
              <c16:uniqueId val="{00000008-51D2-4DAB-9583-D158AE9B1BC8}"/>
            </c:ext>
          </c:extLst>
        </c:ser>
        <c:ser>
          <c:idx val="1"/>
          <c:order val="1"/>
          <c:tx>
            <c:strRef>
              <c:f>List1!$C$1</c:f>
              <c:strCache>
                <c:ptCount val="1"/>
                <c:pt idx="0">
                  <c:v>Sloupec2</c:v>
                </c:pt>
              </c:strCache>
            </c:strRef>
          </c:tx>
          <c:spPr>
            <a:solidFill>
              <a:srgbClr val="004595">
                <a:alpha val="20000"/>
              </a:srgbClr>
            </a:solidFill>
            <a:ln w="19050">
              <a:solidFill>
                <a:schemeClr val="lt1"/>
              </a:solid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1D2-4DAB-9583-D158AE9B1BC8}"/>
                </c:ext>
              </c:extLst>
            </c:dLbl>
            <c:dLbl>
              <c:idx val="1"/>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1D2-4DAB-9583-D158AE9B1BC8}"/>
                </c:ext>
              </c:extLst>
            </c:dLbl>
            <c:dLbl>
              <c:idx val="2"/>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1D2-4DAB-9583-D158AE9B1BC8}"/>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1D2-4DAB-9583-D158AE9B1BC8}"/>
                </c:ext>
              </c:extLst>
            </c:dLbl>
            <c:numFmt formatCode="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List1!$A$2:$A$5</c:f>
              <c:strCache>
                <c:ptCount val="4"/>
                <c:pt idx="0">
                  <c:v>Stav I–III</c:v>
                </c:pt>
                <c:pt idx="1">
                  <c:v>Stav IV</c:v>
                </c:pt>
                <c:pt idx="2">
                  <c:v>Stav V–VII</c:v>
                </c:pt>
                <c:pt idx="3">
                  <c:v>Neurčeno</c:v>
                </c:pt>
              </c:strCache>
            </c:strRef>
          </c:cat>
          <c:val>
            <c:numRef>
              <c:f>List1!$C$2:$C$5</c:f>
              <c:numCache>
                <c:formatCode>0.00%</c:formatCode>
                <c:ptCount val="4"/>
                <c:pt idx="0">
                  <c:v>0.45100000000000001</c:v>
                </c:pt>
                <c:pt idx="1">
                  <c:v>0.313</c:v>
                </c:pt>
                <c:pt idx="2">
                  <c:v>0.23300000000000001</c:v>
                </c:pt>
                <c:pt idx="3">
                  <c:v>3.0000000000000001E-3</c:v>
                </c:pt>
              </c:numCache>
            </c:numRef>
          </c:val>
          <c:extLst>
            <c:ext xmlns:c16="http://schemas.microsoft.com/office/drawing/2014/chart" uri="{C3380CC4-5D6E-409C-BE32-E72D297353CC}">
              <c16:uniqueId val="{0000000D-51D2-4DAB-9583-D158AE9B1BC8}"/>
            </c:ext>
          </c:extLst>
        </c:ser>
        <c:dLbls>
          <c:showLegendKey val="0"/>
          <c:showVal val="0"/>
          <c:showCatName val="0"/>
          <c:showSerName val="0"/>
          <c:showPercent val="0"/>
          <c:showBubbleSize val="0"/>
        </c:dLbls>
        <c:gapWidth val="100"/>
        <c:axId val="500444767"/>
        <c:axId val="500441439"/>
      </c:barChart>
      <c:catAx>
        <c:axId val="500444767"/>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crossAx val="500441439"/>
        <c:crosses val="autoZero"/>
        <c:auto val="1"/>
        <c:lblAlgn val="ctr"/>
        <c:lblOffset val="100"/>
        <c:noMultiLvlLbl val="0"/>
      </c:catAx>
      <c:valAx>
        <c:axId val="500441439"/>
        <c:scaling>
          <c:orientation val="minMax"/>
        </c:scaling>
        <c:delete val="1"/>
        <c:axPos val="l"/>
        <c:numFmt formatCode="0.00%" sourceLinked="1"/>
        <c:majorTickMark val="out"/>
        <c:minorTickMark val="none"/>
        <c:tickLblPos val="nextTo"/>
        <c:crossAx val="500444767"/>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B02F8-D079-4C69-BA0F-D2F32659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F46A7-ECD1-4DA3-A5C3-C0C37B9B9182}">
  <ds:schemaRefs>
    <ds:schemaRef ds:uri="http://schemas.microsoft.com/sharepoint/v3/contenttype/forms"/>
  </ds:schemaRefs>
</ds:datastoreItem>
</file>

<file path=customXml/itemProps3.xml><?xml version="1.0" encoding="utf-8"?>
<ds:datastoreItem xmlns:ds="http://schemas.openxmlformats.org/officeDocument/2006/customXml" ds:itemID="{593FA7A4-7A50-4AC0-B5BD-0A33090B2B60}">
  <ds:schemaRefs>
    <ds:schemaRef ds:uri="http://schemas.microsoft.com/office/2006/metadata/properties"/>
    <ds:schemaRef ds:uri="http://schemas.microsoft.com/sharepoint/v3"/>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B8448D7B-5B48-47A3-A11A-BC5799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3EC98BB1.dotm</Template>
  <TotalTime>4</TotalTime>
  <Pages>36</Pages>
  <Words>12795</Words>
  <Characters>75494</Characters>
  <Application>Microsoft Office Word</Application>
  <DocSecurity>0</DocSecurity>
  <Lines>629</Lines>
  <Paragraphs>176</Paragraphs>
  <ScaleCrop>false</ScaleCrop>
  <HeadingPairs>
    <vt:vector size="2" baseType="variant">
      <vt:variant>
        <vt:lpstr>Název</vt:lpstr>
      </vt:variant>
      <vt:variant>
        <vt:i4>1</vt:i4>
      </vt:variant>
    </vt:vector>
  </HeadingPairs>
  <TitlesOfParts>
    <vt:vector size="1" baseType="lpstr">
      <vt:lpstr>Kontrolní závěr z kontrolní akce NKÚ č. 19/10 - Opravy a údržba silničních mostů</vt:lpstr>
    </vt:vector>
  </TitlesOfParts>
  <Company>NKU</Company>
  <LinksUpToDate>false</LinksUpToDate>
  <CharactersWithSpaces>88113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19/10 - Opravy a údržba silničních mostů</dc:title>
  <dc:creator>Nejvyšší kontrolní úřad</dc:creator>
  <cp:keywords>kontrolní závěr; silniční mosty; most; silnice</cp:keywords>
  <cp:lastModifiedBy>KOKRDA Daniel</cp:lastModifiedBy>
  <cp:revision>4</cp:revision>
  <cp:lastPrinted>2020-08-12T07:22:00Z</cp:lastPrinted>
  <dcterms:created xsi:type="dcterms:W3CDTF">2020-08-12T07:19:00Z</dcterms:created>
  <dcterms:modified xsi:type="dcterms:W3CDTF">2020-08-12T07:23:00Z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19/10-NKU30/306/20</vt:lpwstr>
  </property>
  <property fmtid="{D5CDD505-2E9C-101B-9397-08002B2CF9AE}" pid="5" name="CJ_PostaDoruc_PisemnostOdpovedNa_Pisemnost">
    <vt:lpwstr>XXX-XXX-XXX</vt:lpwstr>
  </property>
  <property fmtid="{D5CDD505-2E9C-101B-9397-08002B2CF9AE}" pid="6" name="CJ_Spis_Pisemnost">
    <vt:lpwstr>510/149/18</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0x0101002F7A625AE9F5AB4A939F92BCAA7FEC02</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21.4.2020</vt:lpwstr>
  </property>
  <property fmtid="{D5CDD505-2E9C-101B-9397-08002B2CF9AE}" pid="13" name="DisplayName_CisloObalky_PostaOdes">
    <vt:lpwstr>ČÍSLO OBÁLKY</vt:lpwstr>
  </property>
  <property fmtid="{D5CDD505-2E9C-101B-9397-08002B2CF9AE}" pid="14" name="DisplayName_CJCol">
    <vt:lpwstr>&lt;TABLE&gt;&lt;TR&gt;&lt;TD&gt;Č.j.:&lt;/TD&gt;&lt;TD&gt;19/10-NKU30/306/20&lt;/TD&gt;&lt;/TR&gt;&lt;TR&gt;&lt;TD&gt;&lt;/TD&gt;&lt;TD&gt;&lt;/TD&gt;&lt;/TR&gt;&lt;/TABLE&gt;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Členové Úřadu</vt:lpwstr>
  </property>
  <property fmtid="{D5CDD505-2E9C-101B-9397-08002B2CF9AE}" pid="17" name="DisplayName_UserPoriz_Pisemnost">
    <vt:lpwstr>Bc. Monika Hoffmannová, DiS.</vt:lpwstr>
  </property>
  <property fmtid="{D5CDD505-2E9C-101B-9397-08002B2CF9AE}" pid="18" name="DuvodZmeny_SlozkaStupenUtajeniCollection_Slozka_Pisemnost">
    <vt:lpwstr/>
  </property>
  <property fmtid="{D5CDD505-2E9C-101B-9397-08002B2CF9AE}" pid="19" name="EC_Pisemnost">
    <vt:lpwstr>20-4803/NKU</vt:lpwstr>
  </property>
  <property fmtid="{D5CDD505-2E9C-101B-9397-08002B2CF9AE}" pid="20" name="Key_BarCode_Pisemnost">
    <vt:lpwstr>*B000356676*</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20-4803/NKU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19/10</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Návrh kontrolního závěru č. 19/10 do připomínek</vt:lpwstr>
  </property>
  <property fmtid="{D5CDD505-2E9C-101B-9397-08002B2CF9AE}" pid="42" name="Zkratka_SpisovyUzel_PoziceZodpo_Pisemnost">
    <vt:lpwstr>30</vt:lpwstr>
  </property>
</Properties>
</file>