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078C6" w14:textId="77777777" w:rsidR="00031B28" w:rsidRPr="00D65D52" w:rsidRDefault="00031B28" w:rsidP="00AB2034">
      <w:pPr>
        <w:jc w:val="both"/>
        <w:rPr>
          <w:rFonts w:asciiTheme="minorHAnsi" w:hAnsiTheme="minorHAnsi" w:cstheme="minorHAnsi"/>
          <w:color w:val="000000" w:themeColor="text1"/>
        </w:rPr>
      </w:pPr>
    </w:p>
    <w:p w14:paraId="7165F5E7" w14:textId="77777777" w:rsidR="00031B28" w:rsidRPr="00D65D52" w:rsidRDefault="00031B28" w:rsidP="00AB2034">
      <w:pPr>
        <w:jc w:val="both"/>
        <w:rPr>
          <w:rFonts w:asciiTheme="minorHAnsi" w:hAnsiTheme="minorHAnsi" w:cstheme="minorHAnsi"/>
          <w:color w:val="000000" w:themeColor="text1"/>
        </w:rPr>
      </w:pPr>
    </w:p>
    <w:p w14:paraId="6F97A509" w14:textId="77777777" w:rsidR="00031B28" w:rsidRPr="00F309EF" w:rsidRDefault="005905B7" w:rsidP="00AB2034">
      <w:pPr>
        <w:pStyle w:val="Nadpis8"/>
        <w:keepNext w:val="0"/>
        <w:jc w:val="left"/>
        <w:rPr>
          <w:rFonts w:asciiTheme="minorHAnsi" w:hAnsiTheme="minorHAnsi" w:cstheme="minorHAnsi"/>
          <w:color w:val="000000" w:themeColor="text1"/>
        </w:rPr>
      </w:pPr>
      <w:r w:rsidRPr="00F309EF">
        <w:rPr>
          <w:rFonts w:asciiTheme="minorHAnsi" w:hAnsiTheme="minorHAnsi" w:cstheme="minorHAnsi"/>
          <w:color w:val="000000" w:themeColor="text1"/>
        </w:rPr>
        <w:drawing>
          <wp:anchor distT="0" distB="0" distL="114300" distR="114300" simplePos="0" relativeHeight="251658240" behindDoc="0" locked="0" layoutInCell="1" allowOverlap="1" wp14:anchorId="03F877F1" wp14:editId="6E1E0BA6">
            <wp:simplePos x="0" y="0"/>
            <wp:positionH relativeFrom="column">
              <wp:align>center</wp:align>
            </wp:positionH>
            <wp:positionV relativeFrom="paragraph">
              <wp:posOffset>-516890</wp:posOffset>
            </wp:positionV>
            <wp:extent cx="791210" cy="559435"/>
            <wp:effectExtent l="0" t="0" r="8890" b="0"/>
            <wp:wrapSquare wrapText="bothSides"/>
            <wp:docPr id="2"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61756" name="Picture 2" descr="NKU_LOGO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1210" cy="559435"/>
                    </a:xfrm>
                    <a:prstGeom prst="rect">
                      <a:avLst/>
                    </a:prstGeom>
                    <a:noFill/>
                  </pic:spPr>
                </pic:pic>
              </a:graphicData>
            </a:graphic>
          </wp:anchor>
        </w:drawing>
      </w:r>
    </w:p>
    <w:p w14:paraId="27A34FDE" w14:textId="77777777" w:rsidR="00031B28" w:rsidRPr="00F309EF" w:rsidRDefault="00031B28" w:rsidP="00AB2034">
      <w:pPr>
        <w:pStyle w:val="Nadpis8"/>
        <w:keepNext w:val="0"/>
        <w:rPr>
          <w:rFonts w:asciiTheme="minorHAnsi" w:hAnsiTheme="minorHAnsi" w:cstheme="minorHAnsi"/>
          <w:color w:val="000000" w:themeColor="text1"/>
        </w:rPr>
      </w:pPr>
    </w:p>
    <w:p w14:paraId="3F3BCC65" w14:textId="77777777" w:rsidR="005905B7" w:rsidRPr="00F309EF" w:rsidRDefault="005905B7" w:rsidP="00AB2034">
      <w:pPr>
        <w:pStyle w:val="Nadpis8"/>
        <w:keepNext w:val="0"/>
        <w:rPr>
          <w:rFonts w:asciiTheme="minorHAnsi" w:hAnsiTheme="minorHAnsi" w:cstheme="minorHAnsi"/>
          <w:color w:val="000000" w:themeColor="text1"/>
        </w:rPr>
      </w:pPr>
    </w:p>
    <w:p w14:paraId="741D02E0" w14:textId="77777777" w:rsidR="00031B28" w:rsidRPr="00F309EF" w:rsidRDefault="00C02181" w:rsidP="00AB2034">
      <w:pPr>
        <w:pStyle w:val="Nadpis8"/>
        <w:keepNext w:val="0"/>
        <w:rPr>
          <w:rFonts w:asciiTheme="minorHAnsi" w:hAnsiTheme="minorHAnsi" w:cstheme="minorHAnsi"/>
          <w:color w:val="000000" w:themeColor="text1"/>
          <w:sz w:val="28"/>
        </w:rPr>
      </w:pPr>
      <w:r w:rsidRPr="00F309EF">
        <w:rPr>
          <w:rFonts w:asciiTheme="minorHAnsi" w:hAnsiTheme="minorHAnsi" w:cstheme="minorHAnsi"/>
          <w:color w:val="000000" w:themeColor="text1"/>
          <w:sz w:val="28"/>
        </w:rPr>
        <w:t>Kontrolní závěr z kontrolní akce</w:t>
      </w:r>
    </w:p>
    <w:p w14:paraId="18043075" w14:textId="77777777" w:rsidR="00031B28" w:rsidRPr="00F309EF" w:rsidRDefault="00031B28" w:rsidP="00AB2034">
      <w:pPr>
        <w:rPr>
          <w:rFonts w:asciiTheme="minorHAnsi" w:hAnsiTheme="minorHAnsi" w:cstheme="minorHAnsi"/>
          <w:color w:val="000000" w:themeColor="text1"/>
          <w:sz w:val="28"/>
          <w:lang w:eastAsia="cs-CZ"/>
        </w:rPr>
      </w:pPr>
    </w:p>
    <w:p w14:paraId="73C3AD53" w14:textId="77777777" w:rsidR="00031B28" w:rsidRPr="00F309EF" w:rsidRDefault="005905B7" w:rsidP="00AB2034">
      <w:pPr>
        <w:pStyle w:val="Nadpis8"/>
        <w:keepNext w:val="0"/>
        <w:rPr>
          <w:rFonts w:asciiTheme="minorHAnsi" w:hAnsiTheme="minorHAnsi" w:cstheme="minorHAnsi"/>
          <w:color w:val="000000" w:themeColor="text1"/>
          <w:sz w:val="28"/>
        </w:rPr>
      </w:pPr>
      <w:r w:rsidRPr="00F309EF">
        <w:rPr>
          <w:rFonts w:asciiTheme="minorHAnsi" w:hAnsiTheme="minorHAnsi" w:cstheme="minorHAnsi"/>
          <w:color w:val="000000" w:themeColor="text1"/>
          <w:sz w:val="28"/>
        </w:rPr>
        <w:t>17</w:t>
      </w:r>
      <w:r w:rsidR="00C02181" w:rsidRPr="00F309EF">
        <w:rPr>
          <w:rFonts w:asciiTheme="minorHAnsi" w:hAnsiTheme="minorHAnsi" w:cstheme="minorHAnsi"/>
          <w:color w:val="000000" w:themeColor="text1"/>
          <w:sz w:val="28"/>
        </w:rPr>
        <w:t>/2</w:t>
      </w:r>
      <w:r w:rsidRPr="00F309EF">
        <w:rPr>
          <w:rFonts w:asciiTheme="minorHAnsi" w:hAnsiTheme="minorHAnsi" w:cstheme="minorHAnsi"/>
          <w:color w:val="000000" w:themeColor="text1"/>
          <w:sz w:val="28"/>
        </w:rPr>
        <w:t>7</w:t>
      </w:r>
    </w:p>
    <w:p w14:paraId="34DD4B87" w14:textId="77777777" w:rsidR="00031B28" w:rsidRPr="00F309EF" w:rsidRDefault="00031B28" w:rsidP="00AB2034">
      <w:pPr>
        <w:rPr>
          <w:rFonts w:asciiTheme="minorHAnsi" w:hAnsiTheme="minorHAnsi" w:cstheme="minorHAnsi"/>
          <w:color w:val="000000" w:themeColor="text1"/>
          <w:sz w:val="28"/>
          <w:lang w:eastAsia="cs-CZ"/>
        </w:rPr>
      </w:pPr>
    </w:p>
    <w:p w14:paraId="28A755FB" w14:textId="77777777" w:rsidR="005905B7" w:rsidRPr="00F309EF" w:rsidRDefault="005905B7" w:rsidP="00AB2034">
      <w:pPr>
        <w:jc w:val="center"/>
        <w:rPr>
          <w:rFonts w:asciiTheme="minorHAnsi" w:hAnsiTheme="minorHAnsi" w:cstheme="minorHAnsi"/>
          <w:b/>
          <w:sz w:val="28"/>
        </w:rPr>
      </w:pPr>
      <w:r w:rsidRPr="00F309EF">
        <w:rPr>
          <w:rFonts w:asciiTheme="minorHAnsi" w:hAnsiTheme="minorHAnsi" w:cstheme="minorHAnsi"/>
          <w:b/>
          <w:sz w:val="28"/>
        </w:rPr>
        <w:t xml:space="preserve">Majetek státu a peněžní prostředky poskytnuté státnímu podniku </w:t>
      </w:r>
    </w:p>
    <w:p w14:paraId="369A5327" w14:textId="1145CF16" w:rsidR="00031B28" w:rsidRPr="00F309EF" w:rsidRDefault="005905B7" w:rsidP="00AB2034">
      <w:pPr>
        <w:jc w:val="center"/>
        <w:rPr>
          <w:rFonts w:asciiTheme="minorHAnsi" w:hAnsiTheme="minorHAnsi" w:cstheme="minorHAnsi"/>
          <w:b/>
          <w:color w:val="000000" w:themeColor="text1"/>
          <w:sz w:val="28"/>
        </w:rPr>
      </w:pPr>
      <w:r w:rsidRPr="00F309EF">
        <w:rPr>
          <w:rFonts w:asciiTheme="minorHAnsi" w:hAnsiTheme="minorHAnsi" w:cstheme="minorHAnsi"/>
          <w:b/>
          <w:sz w:val="28"/>
        </w:rPr>
        <w:t>Česká pošta</w:t>
      </w:r>
      <w:bookmarkStart w:id="0" w:name="_GoBack"/>
      <w:bookmarkEnd w:id="0"/>
    </w:p>
    <w:p w14:paraId="5974D842" w14:textId="77777777" w:rsidR="00031B28" w:rsidRPr="00DD5E57" w:rsidRDefault="00031B28" w:rsidP="00AB2034">
      <w:pPr>
        <w:pStyle w:val="Zkladntext"/>
        <w:spacing w:before="120"/>
        <w:rPr>
          <w:rFonts w:asciiTheme="minorHAnsi" w:hAnsiTheme="minorHAnsi" w:cstheme="minorHAnsi"/>
          <w:iCs/>
          <w:color w:val="000000" w:themeColor="text1"/>
          <w:sz w:val="24"/>
          <w:szCs w:val="24"/>
        </w:rPr>
      </w:pPr>
    </w:p>
    <w:p w14:paraId="729934B0" w14:textId="77777777" w:rsidR="006C1F7F" w:rsidRDefault="006B2A0E" w:rsidP="00050076">
      <w:pPr>
        <w:jc w:val="both"/>
        <w:rPr>
          <w:rFonts w:asciiTheme="minorHAnsi" w:hAnsiTheme="minorHAnsi" w:cstheme="minorHAnsi"/>
          <w:color w:val="000000" w:themeColor="text1"/>
        </w:rPr>
      </w:pPr>
      <w:r w:rsidRPr="00F309EF">
        <w:rPr>
          <w:rFonts w:asciiTheme="minorHAnsi" w:hAnsiTheme="minorHAnsi" w:cstheme="minorHAnsi"/>
          <w:color w:val="000000" w:themeColor="text1"/>
        </w:rPr>
        <w:t>Kontrolní akce byla zařazena do plánu kontrolní činnosti Nejvyššího kontrolního úřadu (dále také „NKÚ“) na rok 2017</w:t>
      </w:r>
      <w:r w:rsidR="00FE46FD">
        <w:rPr>
          <w:rFonts w:asciiTheme="minorHAnsi" w:hAnsiTheme="minorHAnsi" w:cstheme="minorHAnsi"/>
          <w:color w:val="000000" w:themeColor="text1"/>
        </w:rPr>
        <w:t xml:space="preserve"> </w:t>
      </w:r>
      <w:r w:rsidRPr="00F309EF">
        <w:rPr>
          <w:rFonts w:asciiTheme="minorHAnsi" w:hAnsiTheme="minorHAnsi" w:cstheme="minorHAnsi"/>
          <w:color w:val="000000" w:themeColor="text1"/>
        </w:rPr>
        <w:t>pod</w:t>
      </w:r>
      <w:r w:rsidR="00DD5E57">
        <w:rPr>
          <w:rFonts w:asciiTheme="minorHAnsi" w:hAnsiTheme="minorHAnsi" w:cstheme="minorHAnsi"/>
          <w:color w:val="000000" w:themeColor="text1"/>
        </w:rPr>
        <w:t xml:space="preserve"> </w:t>
      </w:r>
      <w:r w:rsidRPr="00F309EF">
        <w:rPr>
          <w:rFonts w:asciiTheme="minorHAnsi" w:hAnsiTheme="minorHAnsi" w:cstheme="minorHAnsi"/>
          <w:color w:val="000000" w:themeColor="text1"/>
        </w:rPr>
        <w:t xml:space="preserve">číslem 17/27. </w:t>
      </w:r>
    </w:p>
    <w:p w14:paraId="7A874689" w14:textId="77777777" w:rsidR="00050076" w:rsidRPr="00F309EF" w:rsidRDefault="00050076" w:rsidP="00050076">
      <w:pPr>
        <w:jc w:val="both"/>
        <w:rPr>
          <w:rFonts w:asciiTheme="minorHAnsi" w:hAnsiTheme="minorHAnsi" w:cstheme="minorHAnsi"/>
          <w:color w:val="000000" w:themeColor="text1"/>
        </w:rPr>
      </w:pPr>
    </w:p>
    <w:p w14:paraId="32A9E6B0" w14:textId="732E0F5A" w:rsidR="006B2A0E" w:rsidRDefault="006B2A0E" w:rsidP="00050076">
      <w:pPr>
        <w:jc w:val="both"/>
        <w:rPr>
          <w:rFonts w:asciiTheme="minorHAnsi" w:hAnsiTheme="minorHAnsi" w:cstheme="minorHAnsi"/>
          <w:color w:val="000000" w:themeColor="text1"/>
        </w:rPr>
      </w:pPr>
      <w:r w:rsidRPr="00F309EF">
        <w:rPr>
          <w:rFonts w:asciiTheme="minorHAnsi" w:hAnsiTheme="minorHAnsi" w:cstheme="minorHAnsi"/>
          <w:color w:val="000000" w:themeColor="text1"/>
        </w:rPr>
        <w:t>Kontrolní akci řídil a</w:t>
      </w:r>
      <w:r w:rsidR="00B265C3">
        <w:rPr>
          <w:rFonts w:asciiTheme="minorHAnsi" w:hAnsiTheme="minorHAnsi" w:cstheme="minorHAnsi"/>
          <w:color w:val="000000" w:themeColor="text1"/>
        </w:rPr>
        <w:t xml:space="preserve"> </w:t>
      </w:r>
      <w:r w:rsidRPr="00F309EF">
        <w:rPr>
          <w:rFonts w:asciiTheme="minorHAnsi" w:hAnsiTheme="minorHAnsi" w:cstheme="minorHAnsi"/>
          <w:color w:val="000000" w:themeColor="text1"/>
        </w:rPr>
        <w:t>kontrolní závěr vypracoval člen NKÚ JUDr. Ing. Jiří Kalivoda.</w:t>
      </w:r>
    </w:p>
    <w:p w14:paraId="3B03BD96" w14:textId="77777777" w:rsidR="00050076" w:rsidRPr="00F309EF" w:rsidRDefault="00050076" w:rsidP="00050076">
      <w:pPr>
        <w:jc w:val="both"/>
        <w:rPr>
          <w:rFonts w:asciiTheme="minorHAnsi" w:hAnsiTheme="minorHAnsi" w:cstheme="minorHAnsi"/>
          <w:color w:val="000000" w:themeColor="text1"/>
        </w:rPr>
      </w:pPr>
    </w:p>
    <w:p w14:paraId="198D008E" w14:textId="77777777" w:rsidR="00251AE7" w:rsidRDefault="00251AE7" w:rsidP="00050076">
      <w:pPr>
        <w:jc w:val="both"/>
        <w:rPr>
          <w:rFonts w:asciiTheme="minorHAnsi" w:hAnsiTheme="minorHAnsi" w:cstheme="minorHAnsi"/>
          <w:color w:val="000000" w:themeColor="text1"/>
        </w:rPr>
      </w:pPr>
      <w:r w:rsidRPr="00F309EF">
        <w:rPr>
          <w:rFonts w:asciiTheme="minorHAnsi" w:hAnsiTheme="minorHAnsi" w:cstheme="minorHAnsi"/>
          <w:color w:val="000000" w:themeColor="text1"/>
        </w:rPr>
        <w:t xml:space="preserve">Cílem kontroly bylo prověřit hospodaření státního podniku s majetkem a peněžními prostředky a současně prověřit, zda Ministerstvo vnitra dohlíží na řádný výkon práva hospodařit </w:t>
      </w:r>
      <w:r w:rsidR="00DE4A9B">
        <w:rPr>
          <w:rFonts w:asciiTheme="minorHAnsi" w:hAnsiTheme="minorHAnsi" w:cstheme="minorHAnsi"/>
          <w:color w:val="000000" w:themeColor="text1"/>
        </w:rPr>
        <w:t xml:space="preserve">s majetkem státu a kontroluje, </w:t>
      </w:r>
      <w:r w:rsidRPr="00F309EF">
        <w:rPr>
          <w:rFonts w:asciiTheme="minorHAnsi" w:hAnsiTheme="minorHAnsi" w:cstheme="minorHAnsi"/>
          <w:color w:val="000000" w:themeColor="text1"/>
        </w:rPr>
        <w:t>jak podnik se svým majetkem nakládá.</w:t>
      </w:r>
    </w:p>
    <w:p w14:paraId="515B11FD" w14:textId="77777777" w:rsidR="00050076" w:rsidRPr="00F309EF" w:rsidRDefault="00050076" w:rsidP="00050076">
      <w:pPr>
        <w:jc w:val="both"/>
        <w:rPr>
          <w:rFonts w:asciiTheme="minorHAnsi" w:hAnsiTheme="minorHAnsi" w:cstheme="minorHAnsi"/>
          <w:color w:val="000000" w:themeColor="text1"/>
        </w:rPr>
      </w:pPr>
    </w:p>
    <w:p w14:paraId="2DCDFEE9" w14:textId="4F0277AB" w:rsidR="00251AE7" w:rsidRDefault="00251AE7" w:rsidP="00050076">
      <w:pPr>
        <w:jc w:val="both"/>
        <w:rPr>
          <w:rFonts w:asciiTheme="minorHAnsi" w:hAnsiTheme="minorHAnsi" w:cstheme="minorHAnsi"/>
          <w:color w:val="000000" w:themeColor="text1"/>
        </w:rPr>
      </w:pPr>
      <w:r w:rsidRPr="00F309EF">
        <w:rPr>
          <w:rFonts w:asciiTheme="minorHAnsi" w:hAnsiTheme="minorHAnsi" w:cstheme="minorHAnsi"/>
          <w:color w:val="000000" w:themeColor="text1"/>
        </w:rPr>
        <w:t>Kontrola byla prov</w:t>
      </w:r>
      <w:r w:rsidR="00DD5E57">
        <w:rPr>
          <w:rFonts w:asciiTheme="minorHAnsi" w:hAnsiTheme="minorHAnsi" w:cstheme="minorHAnsi"/>
          <w:color w:val="000000" w:themeColor="text1"/>
        </w:rPr>
        <w:t>ádě</w:t>
      </w:r>
      <w:r w:rsidR="00F31E30">
        <w:rPr>
          <w:rFonts w:asciiTheme="minorHAnsi" w:hAnsiTheme="minorHAnsi" w:cstheme="minorHAnsi"/>
          <w:color w:val="000000" w:themeColor="text1"/>
        </w:rPr>
        <w:t>na</w:t>
      </w:r>
      <w:r w:rsidRPr="00F309EF">
        <w:rPr>
          <w:rFonts w:asciiTheme="minorHAnsi" w:hAnsiTheme="minorHAnsi" w:cstheme="minorHAnsi"/>
          <w:color w:val="000000" w:themeColor="text1"/>
        </w:rPr>
        <w:t xml:space="preserve"> u kontrolovaných osob v době od září 2017 do dubna 2018. Kontrolovaným obdobím byly roky 2015 až 2017, v případě věcných souvislostí i období předchozí a období následující.</w:t>
      </w:r>
    </w:p>
    <w:p w14:paraId="52B90EFA" w14:textId="77777777" w:rsidR="00050076" w:rsidRPr="00F309EF" w:rsidRDefault="00050076" w:rsidP="00050076">
      <w:pPr>
        <w:jc w:val="both"/>
        <w:rPr>
          <w:rFonts w:asciiTheme="minorHAnsi" w:hAnsiTheme="minorHAnsi" w:cstheme="minorHAnsi"/>
          <w:color w:val="000000" w:themeColor="text1"/>
        </w:rPr>
      </w:pPr>
    </w:p>
    <w:p w14:paraId="208080F6" w14:textId="77777777" w:rsidR="00251AE7" w:rsidRPr="00A3069C" w:rsidRDefault="00251AE7" w:rsidP="00050076">
      <w:pPr>
        <w:jc w:val="both"/>
        <w:rPr>
          <w:rFonts w:asciiTheme="minorHAnsi" w:hAnsiTheme="minorHAnsi" w:cstheme="minorHAnsi"/>
          <w:b/>
          <w:color w:val="000000" w:themeColor="text1"/>
        </w:rPr>
      </w:pPr>
      <w:r w:rsidRPr="00A3069C">
        <w:rPr>
          <w:rFonts w:asciiTheme="minorHAnsi" w:hAnsiTheme="minorHAnsi" w:cstheme="minorHAnsi"/>
          <w:b/>
          <w:color w:val="000000" w:themeColor="text1"/>
        </w:rPr>
        <w:t xml:space="preserve">Kontrolované osoby: </w:t>
      </w:r>
    </w:p>
    <w:p w14:paraId="7CE025AB" w14:textId="2CB5BF14" w:rsidR="00251AE7" w:rsidRPr="006F74BA" w:rsidRDefault="00251AE7" w:rsidP="00050076">
      <w:pPr>
        <w:autoSpaceDE w:val="0"/>
        <w:autoSpaceDN w:val="0"/>
        <w:adjustRightInd w:val="0"/>
        <w:jc w:val="both"/>
        <w:rPr>
          <w:rFonts w:asciiTheme="minorHAnsi" w:hAnsiTheme="minorHAnsi" w:cstheme="minorHAnsi"/>
          <w:color w:val="000000" w:themeColor="text1"/>
          <w:lang w:eastAsia="cs-CZ"/>
        </w:rPr>
      </w:pPr>
      <w:r w:rsidRPr="006F74BA">
        <w:rPr>
          <w:rFonts w:asciiTheme="minorHAnsi" w:hAnsiTheme="minorHAnsi" w:cstheme="minorHAnsi"/>
          <w:bCs/>
          <w:color w:val="000000" w:themeColor="text1"/>
          <w:lang w:eastAsia="cs-CZ"/>
        </w:rPr>
        <w:t xml:space="preserve">Česká pošta, </w:t>
      </w:r>
      <w:proofErr w:type="spellStart"/>
      <w:proofErr w:type="gramStart"/>
      <w:r w:rsidRPr="006F74BA">
        <w:rPr>
          <w:rFonts w:asciiTheme="minorHAnsi" w:hAnsiTheme="minorHAnsi" w:cstheme="minorHAnsi"/>
          <w:bCs/>
          <w:color w:val="000000" w:themeColor="text1"/>
          <w:lang w:eastAsia="cs-CZ"/>
        </w:rPr>
        <w:t>s.p</w:t>
      </w:r>
      <w:proofErr w:type="spellEnd"/>
      <w:r w:rsidRPr="006F74BA">
        <w:rPr>
          <w:rFonts w:asciiTheme="minorHAnsi" w:hAnsiTheme="minorHAnsi" w:cstheme="minorHAnsi"/>
          <w:bCs/>
          <w:color w:val="000000" w:themeColor="text1"/>
          <w:lang w:eastAsia="cs-CZ"/>
        </w:rPr>
        <w:t>.</w:t>
      </w:r>
      <w:proofErr w:type="gramEnd"/>
      <w:r w:rsidR="006F74BA" w:rsidRPr="006F74BA">
        <w:rPr>
          <w:rFonts w:asciiTheme="minorHAnsi" w:hAnsiTheme="minorHAnsi" w:cstheme="minorHAnsi"/>
          <w:bCs/>
          <w:color w:val="000000" w:themeColor="text1"/>
          <w:lang w:eastAsia="cs-CZ"/>
        </w:rPr>
        <w:t>, Praha</w:t>
      </w:r>
      <w:r w:rsidRPr="006F74BA">
        <w:rPr>
          <w:rFonts w:asciiTheme="minorHAnsi" w:hAnsiTheme="minorHAnsi" w:cstheme="minorHAnsi"/>
          <w:bCs/>
          <w:color w:val="000000" w:themeColor="text1"/>
          <w:lang w:eastAsia="cs-CZ"/>
        </w:rPr>
        <w:t xml:space="preserve"> (</w:t>
      </w:r>
      <w:r w:rsidRPr="006F74BA">
        <w:rPr>
          <w:rFonts w:asciiTheme="minorHAnsi" w:hAnsiTheme="minorHAnsi" w:cstheme="minorHAnsi"/>
          <w:color w:val="000000" w:themeColor="text1"/>
          <w:lang w:eastAsia="cs-CZ"/>
        </w:rPr>
        <w:t>dále také „ČP“</w:t>
      </w:r>
      <w:r w:rsidR="004E44BE" w:rsidRPr="006F74BA">
        <w:rPr>
          <w:rFonts w:asciiTheme="minorHAnsi" w:hAnsiTheme="minorHAnsi" w:cstheme="minorHAnsi"/>
          <w:color w:val="000000" w:themeColor="text1"/>
          <w:lang w:eastAsia="cs-CZ"/>
        </w:rPr>
        <w:t xml:space="preserve"> nebo „</w:t>
      </w:r>
      <w:r w:rsidR="006D6255">
        <w:rPr>
          <w:rFonts w:asciiTheme="minorHAnsi" w:hAnsiTheme="minorHAnsi" w:cstheme="minorHAnsi"/>
          <w:color w:val="000000" w:themeColor="text1"/>
          <w:lang w:eastAsia="cs-CZ"/>
        </w:rPr>
        <w:t>p</w:t>
      </w:r>
      <w:r w:rsidR="004E44BE" w:rsidRPr="006F74BA">
        <w:rPr>
          <w:rFonts w:asciiTheme="minorHAnsi" w:hAnsiTheme="minorHAnsi" w:cstheme="minorHAnsi"/>
          <w:color w:val="000000" w:themeColor="text1"/>
          <w:lang w:eastAsia="cs-CZ"/>
        </w:rPr>
        <w:t>ošta“</w:t>
      </w:r>
      <w:r w:rsidRPr="006F74BA">
        <w:rPr>
          <w:rFonts w:asciiTheme="minorHAnsi" w:hAnsiTheme="minorHAnsi" w:cstheme="minorHAnsi"/>
          <w:color w:val="000000" w:themeColor="text1"/>
          <w:lang w:eastAsia="cs-CZ"/>
        </w:rPr>
        <w:t>);</w:t>
      </w:r>
    </w:p>
    <w:p w14:paraId="3E121C30" w14:textId="77777777" w:rsidR="00251AE7" w:rsidRDefault="00251AE7" w:rsidP="00050076">
      <w:pPr>
        <w:pStyle w:val="BodyText21"/>
        <w:overflowPunct/>
        <w:autoSpaceDE/>
        <w:autoSpaceDN/>
        <w:adjustRightInd/>
        <w:spacing w:after="0"/>
        <w:textAlignment w:val="auto"/>
        <w:rPr>
          <w:rFonts w:asciiTheme="minorHAnsi" w:hAnsiTheme="minorHAnsi" w:cstheme="minorHAnsi"/>
          <w:color w:val="000000" w:themeColor="text1"/>
          <w:szCs w:val="24"/>
          <w:lang w:eastAsia="en-US"/>
        </w:rPr>
      </w:pPr>
      <w:r w:rsidRPr="006F74BA">
        <w:rPr>
          <w:rFonts w:asciiTheme="minorHAnsi" w:hAnsiTheme="minorHAnsi" w:cstheme="minorHAnsi"/>
          <w:color w:val="000000" w:themeColor="text1"/>
          <w:szCs w:val="24"/>
          <w:lang w:eastAsia="en-US"/>
        </w:rPr>
        <w:t>Ministerstvo vnitra</w:t>
      </w:r>
      <w:r w:rsidRPr="00F309EF">
        <w:rPr>
          <w:rFonts w:asciiTheme="minorHAnsi" w:hAnsiTheme="minorHAnsi" w:cstheme="minorHAnsi"/>
          <w:color w:val="000000" w:themeColor="text1"/>
          <w:szCs w:val="24"/>
          <w:lang w:eastAsia="en-US"/>
        </w:rPr>
        <w:t xml:space="preserve"> (dále také „MV“</w:t>
      </w:r>
      <w:r w:rsidR="004E44BE">
        <w:rPr>
          <w:rFonts w:asciiTheme="minorHAnsi" w:hAnsiTheme="minorHAnsi" w:cstheme="minorHAnsi"/>
          <w:color w:val="000000" w:themeColor="text1"/>
          <w:szCs w:val="24"/>
          <w:lang w:eastAsia="en-US"/>
        </w:rPr>
        <w:t xml:space="preserve"> nebo „zakladatel“</w:t>
      </w:r>
      <w:r w:rsidRPr="00F309EF">
        <w:rPr>
          <w:rFonts w:asciiTheme="minorHAnsi" w:hAnsiTheme="minorHAnsi" w:cstheme="minorHAnsi"/>
          <w:color w:val="000000" w:themeColor="text1"/>
          <w:szCs w:val="24"/>
          <w:lang w:eastAsia="en-US"/>
        </w:rPr>
        <w:t xml:space="preserve">) jako zakladatel České pošty, </w:t>
      </w:r>
      <w:proofErr w:type="spellStart"/>
      <w:proofErr w:type="gramStart"/>
      <w:r w:rsidRPr="00F309EF">
        <w:rPr>
          <w:rFonts w:asciiTheme="minorHAnsi" w:hAnsiTheme="minorHAnsi" w:cstheme="minorHAnsi"/>
          <w:color w:val="000000" w:themeColor="text1"/>
          <w:szCs w:val="24"/>
          <w:lang w:eastAsia="en-US"/>
        </w:rPr>
        <w:t>s.p</w:t>
      </w:r>
      <w:proofErr w:type="spellEnd"/>
      <w:r w:rsidRPr="00F309EF">
        <w:rPr>
          <w:rFonts w:asciiTheme="minorHAnsi" w:hAnsiTheme="minorHAnsi" w:cstheme="minorHAnsi"/>
          <w:color w:val="000000" w:themeColor="text1"/>
          <w:szCs w:val="24"/>
          <w:lang w:eastAsia="en-US"/>
        </w:rPr>
        <w:t>.</w:t>
      </w:r>
      <w:proofErr w:type="gramEnd"/>
    </w:p>
    <w:p w14:paraId="57D03C12" w14:textId="77777777" w:rsidR="00050076" w:rsidRPr="00F309EF" w:rsidRDefault="00050076" w:rsidP="00050076">
      <w:pPr>
        <w:pStyle w:val="BodyText21"/>
        <w:overflowPunct/>
        <w:autoSpaceDE/>
        <w:autoSpaceDN/>
        <w:adjustRightInd/>
        <w:spacing w:after="0"/>
        <w:textAlignment w:val="auto"/>
        <w:rPr>
          <w:rFonts w:asciiTheme="minorHAnsi" w:hAnsiTheme="minorHAnsi" w:cstheme="minorHAnsi"/>
          <w:color w:val="000000" w:themeColor="text1"/>
          <w:szCs w:val="24"/>
          <w:lang w:eastAsia="en-US"/>
        </w:rPr>
      </w:pPr>
    </w:p>
    <w:p w14:paraId="6A9D6830" w14:textId="2058E91F" w:rsidR="00251AE7" w:rsidRPr="00F309EF" w:rsidRDefault="00251AE7" w:rsidP="00050076">
      <w:pPr>
        <w:pStyle w:val="Zkladntext"/>
        <w:rPr>
          <w:rFonts w:asciiTheme="minorHAnsi" w:hAnsiTheme="minorHAnsi" w:cstheme="minorHAnsi"/>
          <w:b w:val="0"/>
          <w:bCs w:val="0"/>
          <w:color w:val="000000" w:themeColor="text1"/>
          <w:sz w:val="24"/>
          <w:szCs w:val="24"/>
        </w:rPr>
      </w:pPr>
      <w:r w:rsidRPr="00F309EF">
        <w:rPr>
          <w:rFonts w:asciiTheme="minorHAnsi" w:hAnsiTheme="minorHAnsi" w:cstheme="minorHAnsi"/>
          <w:b w:val="0"/>
          <w:color w:val="000000" w:themeColor="text1"/>
          <w:sz w:val="24"/>
          <w:szCs w:val="24"/>
        </w:rPr>
        <w:t>Námitky</w:t>
      </w:r>
      <w:r w:rsidRPr="00F309EF">
        <w:rPr>
          <w:rFonts w:asciiTheme="minorHAnsi" w:hAnsiTheme="minorHAnsi" w:cstheme="minorHAnsi"/>
          <w:b w:val="0"/>
          <w:bCs w:val="0"/>
          <w:color w:val="000000" w:themeColor="text1"/>
          <w:sz w:val="24"/>
          <w:szCs w:val="24"/>
        </w:rPr>
        <w:t xml:space="preserve"> proti kontrolnímu protokolu podala Česká pošta, </w:t>
      </w:r>
      <w:proofErr w:type="spellStart"/>
      <w:proofErr w:type="gramStart"/>
      <w:r w:rsidRPr="00F309EF">
        <w:rPr>
          <w:rFonts w:asciiTheme="minorHAnsi" w:hAnsiTheme="minorHAnsi" w:cstheme="minorHAnsi"/>
          <w:b w:val="0"/>
          <w:bCs w:val="0"/>
          <w:color w:val="000000" w:themeColor="text1"/>
          <w:sz w:val="24"/>
          <w:szCs w:val="24"/>
        </w:rPr>
        <w:t>s.p</w:t>
      </w:r>
      <w:proofErr w:type="spellEnd"/>
      <w:r w:rsidRPr="00F309EF">
        <w:rPr>
          <w:rFonts w:asciiTheme="minorHAnsi" w:hAnsiTheme="minorHAnsi" w:cstheme="minorHAnsi"/>
          <w:b w:val="0"/>
          <w:bCs w:val="0"/>
          <w:color w:val="000000" w:themeColor="text1"/>
          <w:sz w:val="24"/>
          <w:szCs w:val="24"/>
        </w:rPr>
        <w:t>.</w:t>
      </w:r>
      <w:proofErr w:type="gramEnd"/>
      <w:r w:rsidRPr="00F309EF">
        <w:rPr>
          <w:rFonts w:asciiTheme="minorHAnsi" w:hAnsiTheme="minorHAnsi" w:cstheme="minorHAnsi"/>
          <w:b w:val="0"/>
          <w:bCs w:val="0"/>
          <w:color w:val="000000" w:themeColor="text1"/>
          <w:sz w:val="24"/>
          <w:szCs w:val="24"/>
        </w:rPr>
        <w:t xml:space="preserve"> Námitky byly vypořádány vedoucím skupiny kontrolujících rozhodnutím o námitkách. Odvolání</w:t>
      </w:r>
      <w:r w:rsidR="002B32FC">
        <w:rPr>
          <w:rFonts w:asciiTheme="minorHAnsi" w:hAnsiTheme="minorHAnsi" w:cstheme="minorHAnsi"/>
          <w:b w:val="0"/>
          <w:bCs w:val="0"/>
          <w:color w:val="000000" w:themeColor="text1"/>
          <w:sz w:val="24"/>
          <w:szCs w:val="24"/>
        </w:rPr>
        <w:t>,</w:t>
      </w:r>
      <w:r w:rsidRPr="00F309EF">
        <w:rPr>
          <w:rFonts w:asciiTheme="minorHAnsi" w:hAnsiTheme="minorHAnsi" w:cstheme="minorHAnsi"/>
          <w:b w:val="0"/>
          <w:bCs w:val="0"/>
          <w:color w:val="000000" w:themeColor="text1"/>
          <w:sz w:val="24"/>
          <w:szCs w:val="24"/>
        </w:rPr>
        <w:t xml:space="preserve"> </w:t>
      </w:r>
      <w:r w:rsidR="002B32FC" w:rsidRPr="00F309EF">
        <w:rPr>
          <w:rFonts w:asciiTheme="minorHAnsi" w:hAnsiTheme="minorHAnsi" w:cstheme="minorHAnsi"/>
          <w:b w:val="0"/>
          <w:bCs w:val="0"/>
          <w:color w:val="000000" w:themeColor="text1"/>
          <w:sz w:val="24"/>
          <w:szCs w:val="24"/>
        </w:rPr>
        <w:t xml:space="preserve">které Česká pošta, </w:t>
      </w:r>
      <w:proofErr w:type="spellStart"/>
      <w:proofErr w:type="gramStart"/>
      <w:r w:rsidR="002B32FC" w:rsidRPr="00F309EF">
        <w:rPr>
          <w:rFonts w:asciiTheme="minorHAnsi" w:hAnsiTheme="minorHAnsi" w:cstheme="minorHAnsi"/>
          <w:b w:val="0"/>
          <w:bCs w:val="0"/>
          <w:color w:val="000000" w:themeColor="text1"/>
          <w:sz w:val="24"/>
          <w:szCs w:val="24"/>
        </w:rPr>
        <w:t>s.p</w:t>
      </w:r>
      <w:proofErr w:type="spellEnd"/>
      <w:r w:rsidR="002B32FC" w:rsidRPr="00F309EF">
        <w:rPr>
          <w:rFonts w:asciiTheme="minorHAnsi" w:hAnsiTheme="minorHAnsi" w:cstheme="minorHAnsi"/>
          <w:b w:val="0"/>
          <w:bCs w:val="0"/>
          <w:color w:val="000000" w:themeColor="text1"/>
          <w:sz w:val="24"/>
          <w:szCs w:val="24"/>
        </w:rPr>
        <w:t>.</w:t>
      </w:r>
      <w:proofErr w:type="gramEnd"/>
      <w:r w:rsidR="002B32FC" w:rsidRPr="00F309EF">
        <w:rPr>
          <w:rFonts w:asciiTheme="minorHAnsi" w:hAnsiTheme="minorHAnsi" w:cstheme="minorHAnsi"/>
          <w:b w:val="0"/>
          <w:bCs w:val="0"/>
          <w:color w:val="000000" w:themeColor="text1"/>
          <w:sz w:val="24"/>
          <w:szCs w:val="24"/>
        </w:rPr>
        <w:t xml:space="preserve">, podala </w:t>
      </w:r>
      <w:r w:rsidRPr="00F309EF">
        <w:rPr>
          <w:rFonts w:asciiTheme="minorHAnsi" w:hAnsiTheme="minorHAnsi" w:cstheme="minorHAnsi"/>
          <w:b w:val="0"/>
          <w:bCs w:val="0"/>
          <w:color w:val="000000" w:themeColor="text1"/>
          <w:sz w:val="24"/>
          <w:szCs w:val="24"/>
        </w:rPr>
        <w:t>proti rozhodnutí o</w:t>
      </w:r>
      <w:r w:rsidR="002B32FC">
        <w:rPr>
          <w:rFonts w:asciiTheme="minorHAnsi" w:hAnsiTheme="minorHAnsi" w:cstheme="minorHAnsi"/>
          <w:b w:val="0"/>
          <w:bCs w:val="0"/>
          <w:color w:val="000000" w:themeColor="text1"/>
          <w:sz w:val="24"/>
          <w:szCs w:val="24"/>
        </w:rPr>
        <w:t xml:space="preserve"> </w:t>
      </w:r>
      <w:r w:rsidRPr="00F309EF">
        <w:rPr>
          <w:rFonts w:asciiTheme="minorHAnsi" w:hAnsiTheme="minorHAnsi" w:cstheme="minorHAnsi"/>
          <w:b w:val="0"/>
          <w:bCs w:val="0"/>
          <w:color w:val="000000" w:themeColor="text1"/>
          <w:sz w:val="24"/>
          <w:szCs w:val="24"/>
        </w:rPr>
        <w:t>námitkách, bylo vypořádáno usnes</w:t>
      </w:r>
      <w:r w:rsidR="00027239">
        <w:rPr>
          <w:rFonts w:asciiTheme="minorHAnsi" w:hAnsiTheme="minorHAnsi" w:cstheme="minorHAnsi"/>
          <w:b w:val="0"/>
          <w:bCs w:val="0"/>
          <w:color w:val="000000" w:themeColor="text1"/>
          <w:sz w:val="24"/>
          <w:szCs w:val="24"/>
        </w:rPr>
        <w:t>e</w:t>
      </w:r>
      <w:r w:rsidRPr="00F309EF">
        <w:rPr>
          <w:rFonts w:asciiTheme="minorHAnsi" w:hAnsiTheme="minorHAnsi" w:cstheme="minorHAnsi"/>
          <w:b w:val="0"/>
          <w:bCs w:val="0"/>
          <w:color w:val="000000" w:themeColor="text1"/>
          <w:sz w:val="24"/>
          <w:szCs w:val="24"/>
        </w:rPr>
        <w:t>ním Kolegia NKÚ.</w:t>
      </w:r>
    </w:p>
    <w:p w14:paraId="33B2D7A0" w14:textId="77777777" w:rsidR="006B2A0E" w:rsidRDefault="006B2A0E" w:rsidP="00050076">
      <w:pPr>
        <w:jc w:val="both"/>
        <w:rPr>
          <w:rFonts w:asciiTheme="minorHAnsi" w:hAnsiTheme="minorHAnsi" w:cstheme="minorHAnsi"/>
          <w:color w:val="000000" w:themeColor="text1"/>
        </w:rPr>
      </w:pPr>
    </w:p>
    <w:p w14:paraId="6F06D4F6" w14:textId="77777777" w:rsidR="00050076" w:rsidRPr="00F309EF" w:rsidRDefault="00050076" w:rsidP="00050076">
      <w:pPr>
        <w:jc w:val="both"/>
        <w:rPr>
          <w:rFonts w:asciiTheme="minorHAnsi" w:hAnsiTheme="minorHAnsi" w:cstheme="minorHAnsi"/>
          <w:color w:val="000000" w:themeColor="text1"/>
        </w:rPr>
      </w:pPr>
    </w:p>
    <w:p w14:paraId="7424D847" w14:textId="0DF42035" w:rsidR="00031B28" w:rsidRPr="00F309EF" w:rsidRDefault="00C02181" w:rsidP="00050076">
      <w:pPr>
        <w:pStyle w:val="Zkladntext"/>
        <w:rPr>
          <w:rFonts w:asciiTheme="minorHAnsi" w:hAnsiTheme="minorHAnsi" w:cstheme="minorHAnsi"/>
          <w:bCs w:val="0"/>
          <w:color w:val="000000" w:themeColor="text1"/>
          <w:sz w:val="24"/>
          <w:szCs w:val="24"/>
        </w:rPr>
      </w:pPr>
      <w:r w:rsidRPr="00F309EF">
        <w:rPr>
          <w:rFonts w:asciiTheme="minorHAnsi" w:hAnsiTheme="minorHAnsi" w:cstheme="minorHAnsi"/>
          <w:i/>
          <w:iCs/>
          <w:color w:val="000000" w:themeColor="text1"/>
          <w:sz w:val="24"/>
          <w:szCs w:val="24"/>
        </w:rPr>
        <w:t>K o l e g i u m   N</w:t>
      </w:r>
      <w:r w:rsidR="002B32FC">
        <w:rPr>
          <w:rFonts w:asciiTheme="minorHAnsi" w:hAnsiTheme="minorHAnsi" w:cstheme="minorHAnsi"/>
          <w:i/>
          <w:iCs/>
          <w:color w:val="000000" w:themeColor="text1"/>
          <w:sz w:val="24"/>
          <w:szCs w:val="24"/>
        </w:rPr>
        <w:t xml:space="preserve"> </w:t>
      </w:r>
      <w:r w:rsidRPr="00F309EF">
        <w:rPr>
          <w:rFonts w:asciiTheme="minorHAnsi" w:hAnsiTheme="minorHAnsi" w:cstheme="minorHAnsi"/>
          <w:i/>
          <w:iCs/>
          <w:color w:val="000000" w:themeColor="text1"/>
          <w:sz w:val="24"/>
          <w:szCs w:val="24"/>
        </w:rPr>
        <w:t>K</w:t>
      </w:r>
      <w:r w:rsidR="002B32FC">
        <w:rPr>
          <w:rFonts w:asciiTheme="minorHAnsi" w:hAnsiTheme="minorHAnsi" w:cstheme="minorHAnsi"/>
          <w:i/>
          <w:iCs/>
          <w:color w:val="000000" w:themeColor="text1"/>
          <w:sz w:val="24"/>
          <w:szCs w:val="24"/>
        </w:rPr>
        <w:t xml:space="preserve"> </w:t>
      </w:r>
      <w:r w:rsidRPr="00F309EF">
        <w:rPr>
          <w:rFonts w:asciiTheme="minorHAnsi" w:hAnsiTheme="minorHAnsi" w:cstheme="minorHAnsi"/>
          <w:i/>
          <w:iCs/>
          <w:color w:val="000000" w:themeColor="text1"/>
          <w:sz w:val="24"/>
          <w:szCs w:val="24"/>
        </w:rPr>
        <w:t>Ú</w:t>
      </w:r>
      <w:r w:rsidRPr="00F309EF">
        <w:rPr>
          <w:rFonts w:asciiTheme="minorHAnsi" w:hAnsiTheme="minorHAnsi" w:cstheme="minorHAnsi"/>
          <w:b w:val="0"/>
          <w:i/>
          <w:iCs/>
          <w:color w:val="000000" w:themeColor="text1"/>
          <w:sz w:val="24"/>
          <w:szCs w:val="24"/>
        </w:rPr>
        <w:t xml:space="preserve">   </w:t>
      </w:r>
      <w:r w:rsidRPr="00F309EF">
        <w:rPr>
          <w:rFonts w:asciiTheme="minorHAnsi" w:hAnsiTheme="minorHAnsi" w:cstheme="minorHAnsi"/>
          <w:b w:val="0"/>
          <w:bCs w:val="0"/>
          <w:color w:val="000000" w:themeColor="text1"/>
          <w:sz w:val="24"/>
          <w:szCs w:val="24"/>
        </w:rPr>
        <w:t xml:space="preserve">na svém </w:t>
      </w:r>
      <w:r w:rsidR="00343D35">
        <w:rPr>
          <w:rFonts w:asciiTheme="minorHAnsi" w:hAnsiTheme="minorHAnsi" w:cstheme="minorHAnsi"/>
          <w:b w:val="0"/>
          <w:bCs w:val="0"/>
          <w:color w:val="000000" w:themeColor="text1"/>
          <w:sz w:val="24"/>
          <w:szCs w:val="24"/>
        </w:rPr>
        <w:t>X.</w:t>
      </w:r>
      <w:r w:rsidRPr="00F309EF">
        <w:rPr>
          <w:rFonts w:asciiTheme="minorHAnsi" w:hAnsiTheme="minorHAnsi" w:cstheme="minorHAnsi"/>
          <w:b w:val="0"/>
          <w:bCs w:val="0"/>
          <w:color w:val="000000" w:themeColor="text1"/>
          <w:sz w:val="24"/>
          <w:szCs w:val="24"/>
        </w:rPr>
        <w:t xml:space="preserve"> jednání, které se konalo dne </w:t>
      </w:r>
      <w:r w:rsidR="00343D35">
        <w:rPr>
          <w:rFonts w:asciiTheme="minorHAnsi" w:hAnsiTheme="minorHAnsi" w:cstheme="minorHAnsi"/>
          <w:b w:val="0"/>
          <w:bCs w:val="0"/>
          <w:color w:val="000000" w:themeColor="text1"/>
          <w:sz w:val="24"/>
          <w:szCs w:val="24"/>
        </w:rPr>
        <w:t>30</w:t>
      </w:r>
      <w:r w:rsidR="006F74BA">
        <w:rPr>
          <w:rFonts w:asciiTheme="minorHAnsi" w:hAnsiTheme="minorHAnsi" w:cstheme="minorHAnsi"/>
          <w:b w:val="0"/>
          <w:bCs w:val="0"/>
          <w:color w:val="000000" w:themeColor="text1"/>
          <w:sz w:val="24"/>
          <w:szCs w:val="24"/>
        </w:rPr>
        <w:t xml:space="preserve">. </w:t>
      </w:r>
      <w:r w:rsidR="005905B7" w:rsidRPr="00F309EF">
        <w:rPr>
          <w:rFonts w:asciiTheme="minorHAnsi" w:hAnsiTheme="minorHAnsi" w:cstheme="minorHAnsi"/>
          <w:b w:val="0"/>
          <w:bCs w:val="0"/>
          <w:color w:val="000000" w:themeColor="text1"/>
          <w:sz w:val="24"/>
          <w:szCs w:val="24"/>
        </w:rPr>
        <w:t>červenc</w:t>
      </w:r>
      <w:r w:rsidR="00F9391F">
        <w:rPr>
          <w:rFonts w:asciiTheme="minorHAnsi" w:hAnsiTheme="minorHAnsi" w:cstheme="minorHAnsi"/>
          <w:b w:val="0"/>
          <w:bCs w:val="0"/>
          <w:color w:val="000000" w:themeColor="text1"/>
          <w:sz w:val="24"/>
          <w:szCs w:val="24"/>
        </w:rPr>
        <w:t>e</w:t>
      </w:r>
      <w:r w:rsidRPr="00F309EF">
        <w:rPr>
          <w:rFonts w:asciiTheme="minorHAnsi" w:hAnsiTheme="minorHAnsi" w:cstheme="minorHAnsi"/>
          <w:b w:val="0"/>
          <w:bCs w:val="0"/>
          <w:color w:val="000000" w:themeColor="text1"/>
          <w:sz w:val="24"/>
          <w:szCs w:val="24"/>
        </w:rPr>
        <w:t xml:space="preserve"> 201</w:t>
      </w:r>
      <w:r w:rsidR="005905B7" w:rsidRPr="00F309EF">
        <w:rPr>
          <w:rFonts w:asciiTheme="minorHAnsi" w:hAnsiTheme="minorHAnsi" w:cstheme="minorHAnsi"/>
          <w:b w:val="0"/>
          <w:bCs w:val="0"/>
          <w:color w:val="000000" w:themeColor="text1"/>
          <w:sz w:val="24"/>
          <w:szCs w:val="24"/>
        </w:rPr>
        <w:t>8</w:t>
      </w:r>
      <w:r w:rsidR="006F74BA">
        <w:rPr>
          <w:rFonts w:asciiTheme="minorHAnsi" w:hAnsiTheme="minorHAnsi" w:cstheme="minorHAnsi"/>
          <w:b w:val="0"/>
          <w:bCs w:val="0"/>
          <w:color w:val="000000" w:themeColor="text1"/>
          <w:sz w:val="24"/>
          <w:szCs w:val="24"/>
        </w:rPr>
        <w:t>,</w:t>
      </w:r>
    </w:p>
    <w:p w14:paraId="4489FFD3" w14:textId="77777777" w:rsidR="00031B28" w:rsidRPr="00F309EF" w:rsidRDefault="00C02181" w:rsidP="00050076">
      <w:pPr>
        <w:jc w:val="both"/>
        <w:rPr>
          <w:rFonts w:asciiTheme="minorHAnsi" w:hAnsiTheme="minorHAnsi" w:cstheme="minorHAnsi"/>
          <w:color w:val="000000" w:themeColor="text1"/>
        </w:rPr>
      </w:pPr>
      <w:proofErr w:type="gramStart"/>
      <w:r w:rsidRPr="00F309EF">
        <w:rPr>
          <w:rFonts w:asciiTheme="minorHAnsi" w:hAnsiTheme="minorHAnsi" w:cstheme="minorHAnsi"/>
          <w:b/>
          <w:bCs/>
          <w:i/>
          <w:iCs/>
          <w:color w:val="000000" w:themeColor="text1"/>
        </w:rPr>
        <w:t>s c h v á l i l o</w:t>
      </w:r>
      <w:r w:rsidRPr="00F309EF">
        <w:rPr>
          <w:rFonts w:asciiTheme="minorHAnsi" w:hAnsiTheme="minorHAnsi" w:cstheme="minorHAnsi"/>
          <w:color w:val="000000" w:themeColor="text1"/>
        </w:rPr>
        <w:t xml:space="preserve">   usnesením č.</w:t>
      </w:r>
      <w:proofErr w:type="gramEnd"/>
      <w:r w:rsidRPr="00F309EF">
        <w:rPr>
          <w:rFonts w:asciiTheme="minorHAnsi" w:hAnsiTheme="minorHAnsi" w:cstheme="minorHAnsi"/>
          <w:color w:val="000000" w:themeColor="text1"/>
        </w:rPr>
        <w:t xml:space="preserve"> </w:t>
      </w:r>
      <w:r w:rsidR="000C0380">
        <w:rPr>
          <w:rFonts w:asciiTheme="minorHAnsi" w:hAnsiTheme="minorHAnsi" w:cstheme="minorHAnsi"/>
          <w:color w:val="000000" w:themeColor="text1"/>
        </w:rPr>
        <w:t>10</w:t>
      </w:r>
      <w:r w:rsidRPr="00F309EF">
        <w:rPr>
          <w:rFonts w:asciiTheme="minorHAnsi" w:hAnsiTheme="minorHAnsi" w:cstheme="minorHAnsi"/>
          <w:color w:val="000000" w:themeColor="text1"/>
        </w:rPr>
        <w:t>/</w:t>
      </w:r>
      <w:r w:rsidR="00343D35">
        <w:rPr>
          <w:rFonts w:asciiTheme="minorHAnsi" w:hAnsiTheme="minorHAnsi" w:cstheme="minorHAnsi"/>
          <w:color w:val="000000" w:themeColor="text1"/>
        </w:rPr>
        <w:t>X</w:t>
      </w:r>
      <w:r w:rsidRPr="00F309EF">
        <w:rPr>
          <w:rFonts w:asciiTheme="minorHAnsi" w:hAnsiTheme="minorHAnsi" w:cstheme="minorHAnsi"/>
          <w:color w:val="000000" w:themeColor="text1"/>
        </w:rPr>
        <w:t>/201</w:t>
      </w:r>
      <w:r w:rsidR="005905B7" w:rsidRPr="00F309EF">
        <w:rPr>
          <w:rFonts w:asciiTheme="minorHAnsi" w:hAnsiTheme="minorHAnsi" w:cstheme="minorHAnsi"/>
          <w:color w:val="000000" w:themeColor="text1"/>
        </w:rPr>
        <w:t>8</w:t>
      </w:r>
    </w:p>
    <w:p w14:paraId="7D280802" w14:textId="77777777" w:rsidR="00031B28" w:rsidRPr="00F309EF" w:rsidRDefault="00C02181" w:rsidP="00050076">
      <w:pPr>
        <w:jc w:val="both"/>
        <w:rPr>
          <w:rFonts w:asciiTheme="minorHAnsi" w:hAnsiTheme="minorHAnsi" w:cstheme="minorHAnsi"/>
          <w:color w:val="000000" w:themeColor="text1"/>
        </w:rPr>
      </w:pPr>
      <w:r w:rsidRPr="00F309EF">
        <w:rPr>
          <w:rFonts w:asciiTheme="minorHAnsi" w:hAnsiTheme="minorHAnsi" w:cstheme="minorHAnsi"/>
          <w:b/>
          <w:bCs/>
          <w:i/>
          <w:iCs/>
          <w:color w:val="000000" w:themeColor="text1"/>
        </w:rPr>
        <w:t>k o n t r o l n í   z á v ě r</w:t>
      </w:r>
      <w:r w:rsidRPr="00F309EF">
        <w:rPr>
          <w:rFonts w:asciiTheme="minorHAnsi" w:hAnsiTheme="minorHAnsi" w:cstheme="minorHAnsi"/>
          <w:color w:val="000000" w:themeColor="text1"/>
        </w:rPr>
        <w:t xml:space="preserve">   v tomto znění:</w:t>
      </w:r>
    </w:p>
    <w:p w14:paraId="03C82413" w14:textId="77777777" w:rsidR="00031B28" w:rsidRPr="00F309EF" w:rsidRDefault="00C02181" w:rsidP="00050076">
      <w:pPr>
        <w:rPr>
          <w:rFonts w:asciiTheme="minorHAnsi" w:hAnsiTheme="minorHAnsi" w:cstheme="minorHAnsi"/>
          <w:b/>
          <w:noProof/>
          <w:color w:val="000000" w:themeColor="text1"/>
        </w:rPr>
      </w:pPr>
      <w:r w:rsidRPr="00F309EF">
        <w:rPr>
          <w:rFonts w:asciiTheme="minorHAnsi" w:hAnsiTheme="minorHAnsi" w:cstheme="minorHAnsi"/>
          <w:b/>
          <w:noProof/>
          <w:color w:val="000000" w:themeColor="text1"/>
        </w:rPr>
        <w:br w:type="page"/>
      </w:r>
    </w:p>
    <w:p w14:paraId="301C9D62" w14:textId="77777777" w:rsidR="00707C73" w:rsidRDefault="00707C73" w:rsidP="00AB2034">
      <w:pPr>
        <w:jc w:val="center"/>
        <w:rPr>
          <w:rFonts w:asciiTheme="minorHAnsi" w:hAnsiTheme="minorHAnsi" w:cstheme="minorHAnsi"/>
          <w:b/>
          <w:sz w:val="28"/>
        </w:rPr>
      </w:pPr>
      <w:r w:rsidRPr="00F309EF">
        <w:rPr>
          <w:rFonts w:asciiTheme="minorHAnsi" w:hAnsiTheme="minorHAnsi" w:cstheme="minorHAnsi"/>
          <w:b/>
          <w:sz w:val="28"/>
        </w:rPr>
        <w:lastRenderedPageBreak/>
        <w:t>Klíčová fakta</w:t>
      </w:r>
    </w:p>
    <w:p w14:paraId="54CE8015" w14:textId="3AFB42B2" w:rsidR="00D15BE5" w:rsidRPr="00B35C8F" w:rsidRDefault="002557B8" w:rsidP="00B35C8F">
      <w:pPr>
        <w:pStyle w:val="Odstavecseseznamem"/>
        <w:numPr>
          <w:ilvl w:val="0"/>
          <w:numId w:val="57"/>
        </w:numPr>
        <w:spacing w:before="240"/>
        <w:ind w:left="284" w:hanging="284"/>
        <w:jc w:val="both"/>
        <w:rPr>
          <w:rFonts w:asciiTheme="minorHAnsi" w:hAnsiTheme="minorHAnsi" w:cstheme="minorHAnsi"/>
          <w:b/>
          <w:sz w:val="28"/>
        </w:rPr>
      </w:pPr>
      <w:r w:rsidRPr="00B35C8F">
        <w:rPr>
          <w:rFonts w:asciiTheme="minorHAnsi" w:hAnsiTheme="minorHAnsi" w:cstheme="minorHAnsi"/>
        </w:rPr>
        <w:t xml:space="preserve">ČP poskytuje základní poštovní služby na celém území České republiky. </w:t>
      </w:r>
      <w:r w:rsidR="00F31E30">
        <w:rPr>
          <w:rFonts w:asciiTheme="minorHAnsi" w:hAnsiTheme="minorHAnsi" w:cstheme="minorHAnsi"/>
        </w:rPr>
        <w:t>Povinnost zachovávat m</w:t>
      </w:r>
      <w:r w:rsidR="00D42EB8" w:rsidRPr="00B35C8F">
        <w:rPr>
          <w:rFonts w:asciiTheme="minorHAnsi" w:hAnsiTheme="minorHAnsi" w:cstheme="minorHAnsi"/>
        </w:rPr>
        <w:t>inimální p</w:t>
      </w:r>
      <w:r w:rsidRPr="00B35C8F">
        <w:rPr>
          <w:rFonts w:asciiTheme="minorHAnsi" w:hAnsiTheme="minorHAnsi" w:cstheme="minorHAnsi"/>
        </w:rPr>
        <w:t>očet</w:t>
      </w:r>
      <w:r w:rsidR="00D42EB8" w:rsidRPr="00B35C8F">
        <w:rPr>
          <w:rFonts w:asciiTheme="minorHAnsi" w:hAnsiTheme="minorHAnsi" w:cstheme="minorHAnsi"/>
        </w:rPr>
        <w:t xml:space="preserve"> provozoven </w:t>
      </w:r>
      <w:r w:rsidR="00A52AF6">
        <w:rPr>
          <w:rFonts w:asciiTheme="minorHAnsi" w:hAnsiTheme="minorHAnsi" w:cstheme="minorHAnsi"/>
        </w:rPr>
        <w:t xml:space="preserve">pro poskytování </w:t>
      </w:r>
      <w:r w:rsidR="00D42EB8" w:rsidRPr="00B35C8F">
        <w:rPr>
          <w:rFonts w:asciiTheme="minorHAnsi" w:hAnsiTheme="minorHAnsi" w:cstheme="minorHAnsi"/>
        </w:rPr>
        <w:t>základních služeb</w:t>
      </w:r>
      <w:r w:rsidRPr="00B35C8F">
        <w:rPr>
          <w:rFonts w:asciiTheme="minorHAnsi" w:hAnsiTheme="minorHAnsi" w:cstheme="minorHAnsi"/>
        </w:rPr>
        <w:t xml:space="preserve"> stanoven</w:t>
      </w:r>
      <w:r w:rsidR="00F31E30">
        <w:rPr>
          <w:rFonts w:asciiTheme="minorHAnsi" w:hAnsiTheme="minorHAnsi" w:cstheme="minorHAnsi"/>
        </w:rPr>
        <w:t>ou</w:t>
      </w:r>
      <w:r w:rsidRPr="00B35C8F">
        <w:rPr>
          <w:rFonts w:asciiTheme="minorHAnsi" w:hAnsiTheme="minorHAnsi" w:cstheme="minorHAnsi"/>
        </w:rPr>
        <w:t xml:space="preserve"> </w:t>
      </w:r>
      <w:r w:rsidR="00D42EB8" w:rsidRPr="00B35C8F">
        <w:rPr>
          <w:rFonts w:asciiTheme="minorHAnsi" w:hAnsiTheme="minorHAnsi" w:cstheme="minorHAnsi"/>
        </w:rPr>
        <w:t>právním předpisem</w:t>
      </w:r>
      <w:r w:rsidRPr="00F309EF">
        <w:rPr>
          <w:rStyle w:val="Znakapoznpodarou"/>
          <w:rFonts w:asciiTheme="minorHAnsi" w:hAnsiTheme="minorHAnsi" w:cstheme="minorHAnsi"/>
          <w:bCs/>
          <w:color w:val="000000" w:themeColor="text1"/>
          <w:lang w:eastAsia="cs-CZ"/>
        </w:rPr>
        <w:footnoteReference w:id="1"/>
      </w:r>
      <w:r w:rsidRPr="00B35C8F">
        <w:rPr>
          <w:rFonts w:asciiTheme="minorHAnsi" w:hAnsiTheme="minorHAnsi" w:cstheme="minorHAnsi"/>
        </w:rPr>
        <w:t xml:space="preserve"> </w:t>
      </w:r>
      <w:r w:rsidR="00F31E30">
        <w:rPr>
          <w:rFonts w:asciiTheme="minorHAnsi" w:hAnsiTheme="minorHAnsi" w:cstheme="minorHAnsi"/>
        </w:rPr>
        <w:t xml:space="preserve">Česká pošta, </w:t>
      </w:r>
      <w:proofErr w:type="spellStart"/>
      <w:proofErr w:type="gramStart"/>
      <w:r w:rsidR="00F31E30">
        <w:rPr>
          <w:rFonts w:asciiTheme="minorHAnsi" w:hAnsiTheme="minorHAnsi" w:cstheme="minorHAnsi"/>
        </w:rPr>
        <w:t>s.p</w:t>
      </w:r>
      <w:proofErr w:type="spellEnd"/>
      <w:r w:rsidR="00F31E30">
        <w:rPr>
          <w:rFonts w:asciiTheme="minorHAnsi" w:hAnsiTheme="minorHAnsi" w:cstheme="minorHAnsi"/>
        </w:rPr>
        <w:t>.</w:t>
      </w:r>
      <w:proofErr w:type="gramEnd"/>
      <w:r w:rsidR="00F31E30">
        <w:rPr>
          <w:rFonts w:asciiTheme="minorHAnsi" w:hAnsiTheme="minorHAnsi" w:cstheme="minorHAnsi"/>
        </w:rPr>
        <w:t>,</w:t>
      </w:r>
      <w:r w:rsidRPr="00B35C8F">
        <w:rPr>
          <w:rFonts w:asciiTheme="minorHAnsi" w:hAnsiTheme="minorHAnsi" w:cstheme="minorHAnsi"/>
        </w:rPr>
        <w:t xml:space="preserve"> plní.</w:t>
      </w:r>
    </w:p>
    <w:p w14:paraId="11148A69" w14:textId="77777777" w:rsidR="00D42EB8" w:rsidRPr="00426F60" w:rsidRDefault="00D42EB8" w:rsidP="00426F60">
      <w:pPr>
        <w:spacing w:before="240"/>
        <w:jc w:val="both"/>
        <w:rPr>
          <w:rFonts w:asciiTheme="minorHAnsi" w:hAnsiTheme="minorHAnsi" w:cstheme="minorHAnsi"/>
          <w:b/>
          <w:sz w:val="28"/>
        </w:rPr>
      </w:pPr>
    </w:p>
    <w:p w14:paraId="5C0E9D62" w14:textId="77777777" w:rsidR="00251AE7" w:rsidRPr="00F309EF" w:rsidRDefault="007E4DCB" w:rsidP="00D42EB8">
      <w:pPr>
        <w:pStyle w:val="Nadpis5"/>
        <w:keepNext w:val="0"/>
        <w:spacing w:before="0" w:after="0"/>
        <w:ind w:left="-284" w:right="-284"/>
        <w:jc w:val="center"/>
        <w:rPr>
          <w:rFonts w:asciiTheme="minorHAnsi" w:hAnsiTheme="minorHAnsi" w:cstheme="minorHAnsi"/>
          <w:color w:val="000000" w:themeColor="text1"/>
        </w:rPr>
      </w:pPr>
      <w:r>
        <w:rPr>
          <w:rFonts w:asciiTheme="minorHAnsi" w:hAnsiTheme="minorHAnsi" w:cstheme="minorHAnsi"/>
          <w:color w:val="000000" w:themeColor="text1"/>
          <w:lang w:eastAsia="cs-CZ"/>
        </w:rPr>
        <w:drawing>
          <wp:inline distT="0" distB="0" distL="0" distR="0" wp14:anchorId="11B1DADD" wp14:editId="6F2617FD">
            <wp:extent cx="5796501" cy="1772920"/>
            <wp:effectExtent l="76200" t="0" r="90170" b="5588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B89E21" w14:textId="5D3E2F38" w:rsidR="00D15BE5" w:rsidRPr="00B35C8F" w:rsidRDefault="002557B8" w:rsidP="00B35C8F">
      <w:pPr>
        <w:pStyle w:val="Odstavecseseznamem"/>
        <w:numPr>
          <w:ilvl w:val="0"/>
          <w:numId w:val="57"/>
        </w:numPr>
        <w:spacing w:before="240"/>
        <w:ind w:left="284" w:hanging="284"/>
        <w:jc w:val="both"/>
        <w:rPr>
          <w:rFonts w:asciiTheme="minorHAnsi" w:hAnsiTheme="minorHAnsi" w:cstheme="minorHAnsi"/>
          <w:bCs/>
        </w:rPr>
      </w:pPr>
      <w:r w:rsidRPr="00B35C8F">
        <w:rPr>
          <w:rFonts w:asciiTheme="minorHAnsi" w:hAnsiTheme="minorHAnsi" w:cstheme="minorHAnsi"/>
          <w:bCs/>
        </w:rPr>
        <w:t>ČP se nedaří převádět</w:t>
      </w:r>
      <w:r w:rsidR="00A90E79" w:rsidRPr="00B35C8F">
        <w:rPr>
          <w:rFonts w:asciiTheme="minorHAnsi" w:hAnsiTheme="minorHAnsi" w:cstheme="minorHAnsi"/>
          <w:bCs/>
        </w:rPr>
        <w:t xml:space="preserve"> pobočky</w:t>
      </w:r>
      <w:r w:rsidR="00DB10D6" w:rsidRPr="00B35C8F">
        <w:rPr>
          <w:rFonts w:asciiTheme="minorHAnsi" w:hAnsiTheme="minorHAnsi" w:cstheme="minorHAnsi"/>
          <w:bCs/>
        </w:rPr>
        <w:t xml:space="preserve"> </w:t>
      </w:r>
      <w:r w:rsidR="00D42EB8" w:rsidRPr="00B35C8F">
        <w:rPr>
          <w:rFonts w:asciiTheme="minorHAnsi" w:hAnsiTheme="minorHAnsi" w:cstheme="minorHAnsi"/>
          <w:bCs/>
        </w:rPr>
        <w:t>ČP</w:t>
      </w:r>
      <w:r w:rsidR="00A52AF6">
        <w:rPr>
          <w:rStyle w:val="Znakapoznpodarou"/>
          <w:rFonts w:asciiTheme="minorHAnsi" w:hAnsiTheme="minorHAnsi" w:cstheme="minorHAnsi"/>
        </w:rPr>
        <w:footnoteReference w:id="2"/>
      </w:r>
      <w:r w:rsidRPr="00B35C8F">
        <w:rPr>
          <w:rFonts w:asciiTheme="minorHAnsi" w:hAnsiTheme="minorHAnsi" w:cstheme="minorHAnsi"/>
          <w:bCs/>
        </w:rPr>
        <w:t xml:space="preserve"> na </w:t>
      </w:r>
      <w:r w:rsidR="00040BEC">
        <w:rPr>
          <w:rFonts w:asciiTheme="minorHAnsi" w:hAnsiTheme="minorHAnsi" w:cstheme="minorHAnsi"/>
          <w:bCs/>
        </w:rPr>
        <w:t>p</w:t>
      </w:r>
      <w:r w:rsidRPr="00B35C8F">
        <w:rPr>
          <w:rFonts w:asciiTheme="minorHAnsi" w:hAnsiTheme="minorHAnsi" w:cstheme="minorHAnsi"/>
          <w:bCs/>
        </w:rPr>
        <w:t>ošty Partner</w:t>
      </w:r>
      <w:r w:rsidRPr="00B12361">
        <w:rPr>
          <w:rStyle w:val="Znakapoznpodarou"/>
          <w:rFonts w:asciiTheme="minorHAnsi" w:hAnsiTheme="minorHAnsi" w:cstheme="minorHAnsi"/>
          <w:bCs/>
        </w:rPr>
        <w:footnoteReference w:id="3"/>
      </w:r>
      <w:r w:rsidRPr="00B35C8F">
        <w:rPr>
          <w:rFonts w:asciiTheme="minorHAnsi" w:hAnsiTheme="minorHAnsi" w:cstheme="minorHAnsi"/>
          <w:bCs/>
        </w:rPr>
        <w:t xml:space="preserve"> (dále také „PP“)</w:t>
      </w:r>
      <w:r w:rsidR="00D42EB8" w:rsidRPr="00B35C8F">
        <w:rPr>
          <w:rFonts w:asciiTheme="minorHAnsi" w:hAnsiTheme="minorHAnsi" w:cstheme="minorHAnsi"/>
          <w:bCs/>
        </w:rPr>
        <w:t xml:space="preserve"> podle plánu</w:t>
      </w:r>
      <w:r w:rsidRPr="00B35C8F">
        <w:rPr>
          <w:rFonts w:asciiTheme="minorHAnsi" w:hAnsiTheme="minorHAnsi" w:cstheme="minorHAnsi"/>
          <w:bCs/>
        </w:rPr>
        <w:t xml:space="preserve">. </w:t>
      </w:r>
    </w:p>
    <w:p w14:paraId="4097368C" w14:textId="77777777" w:rsidR="002557B8" w:rsidRPr="008E6C2A" w:rsidRDefault="002557B8" w:rsidP="0023021E">
      <w:pPr>
        <w:ind w:left="153"/>
        <w:jc w:val="both"/>
        <w:rPr>
          <w:rFonts w:asciiTheme="minorHAnsi" w:hAnsiTheme="minorHAnsi" w:cstheme="minorHAnsi"/>
          <w:sz w:val="28"/>
        </w:rPr>
      </w:pPr>
    </w:p>
    <w:p w14:paraId="04147B8B" w14:textId="77777777" w:rsidR="009054B9" w:rsidRDefault="009054B9" w:rsidP="00C41FD7">
      <w:pPr>
        <w:jc w:val="center"/>
        <w:rPr>
          <w:rFonts w:asciiTheme="minorHAnsi" w:hAnsiTheme="minorHAnsi" w:cstheme="minorHAnsi"/>
          <w:bCs/>
        </w:rPr>
      </w:pPr>
      <w:r>
        <w:rPr>
          <w:rFonts w:cstheme="minorHAnsi"/>
          <w:noProof/>
          <w:color w:val="000000" w:themeColor="text1"/>
          <w:lang w:eastAsia="cs-CZ"/>
        </w:rPr>
        <w:drawing>
          <wp:inline distT="0" distB="0" distL="0" distR="0" wp14:anchorId="23733E99" wp14:editId="17352676">
            <wp:extent cx="5772426" cy="1231900"/>
            <wp:effectExtent l="0" t="57150" r="38100" b="444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0D43F71" w14:textId="5F6B929B" w:rsidR="00D15BE5" w:rsidRPr="00B35C8F" w:rsidRDefault="002557B8" w:rsidP="00B35C8F">
      <w:pPr>
        <w:pStyle w:val="Odstavecseseznamem"/>
        <w:numPr>
          <w:ilvl w:val="0"/>
          <w:numId w:val="57"/>
        </w:numPr>
        <w:spacing w:before="240"/>
        <w:ind w:left="284" w:hanging="284"/>
        <w:jc w:val="both"/>
        <w:rPr>
          <w:rFonts w:ascii="Calibri" w:hAnsi="Calibri" w:cs="Arial"/>
          <w:sz w:val="28"/>
        </w:rPr>
      </w:pPr>
      <w:r w:rsidRPr="00B35C8F">
        <w:rPr>
          <w:rFonts w:ascii="Calibri" w:hAnsi="Calibri" w:cs="Arial"/>
          <w:bCs/>
        </w:rPr>
        <w:t xml:space="preserve">ČP v kontrolovaném období </w:t>
      </w:r>
      <w:r w:rsidR="00CA7A70">
        <w:rPr>
          <w:rFonts w:ascii="Calibri" w:hAnsi="Calibri" w:cs="Arial"/>
          <w:bCs/>
        </w:rPr>
        <w:t xml:space="preserve">vykazovala </w:t>
      </w:r>
      <w:r w:rsidRPr="00B35C8F">
        <w:rPr>
          <w:rFonts w:ascii="Calibri" w:hAnsi="Calibri" w:cs="Arial"/>
          <w:bCs/>
        </w:rPr>
        <w:t>kladný výsled</w:t>
      </w:r>
      <w:r w:rsidR="00CA7A70">
        <w:rPr>
          <w:rFonts w:ascii="Calibri" w:hAnsi="Calibri" w:cs="Arial"/>
          <w:bCs/>
        </w:rPr>
        <w:t>e</w:t>
      </w:r>
      <w:r w:rsidRPr="00B35C8F">
        <w:rPr>
          <w:rFonts w:ascii="Calibri" w:hAnsi="Calibri" w:cs="Arial"/>
          <w:bCs/>
        </w:rPr>
        <w:t>k hospodaření. Výše zisku klesla z</w:t>
      </w:r>
      <w:r w:rsidR="00CA7A70">
        <w:rPr>
          <w:rFonts w:ascii="Calibri" w:hAnsi="Calibri" w:cs="Arial"/>
          <w:bCs/>
        </w:rPr>
        <w:t> </w:t>
      </w:r>
      <w:r w:rsidRPr="00B35C8F">
        <w:rPr>
          <w:rFonts w:ascii="Calibri" w:hAnsi="Calibri" w:cs="Arial"/>
          <w:bCs/>
        </w:rPr>
        <w:t xml:space="preserve">241 mil. Kč </w:t>
      </w:r>
      <w:r w:rsidR="00CA7A70">
        <w:rPr>
          <w:rFonts w:ascii="Calibri" w:hAnsi="Calibri" w:cs="Arial"/>
          <w:bCs/>
        </w:rPr>
        <w:t xml:space="preserve">v </w:t>
      </w:r>
      <w:r w:rsidRPr="00B35C8F">
        <w:rPr>
          <w:rFonts w:ascii="Calibri" w:hAnsi="Calibri" w:cs="Arial"/>
          <w:bCs/>
        </w:rPr>
        <w:t>ro</w:t>
      </w:r>
      <w:r w:rsidR="00CA7A70">
        <w:rPr>
          <w:rFonts w:ascii="Calibri" w:hAnsi="Calibri" w:cs="Arial"/>
          <w:bCs/>
        </w:rPr>
        <w:t>ce</w:t>
      </w:r>
      <w:r w:rsidRPr="00B35C8F">
        <w:rPr>
          <w:rFonts w:ascii="Calibri" w:hAnsi="Calibri" w:cs="Arial"/>
          <w:bCs/>
        </w:rPr>
        <w:t xml:space="preserve"> 2015 na 78 mil. Kč </w:t>
      </w:r>
      <w:r w:rsidR="00CA7A70">
        <w:rPr>
          <w:rFonts w:ascii="Calibri" w:hAnsi="Calibri" w:cs="Arial"/>
          <w:bCs/>
        </w:rPr>
        <w:t xml:space="preserve">v </w:t>
      </w:r>
      <w:r w:rsidRPr="00B35C8F">
        <w:rPr>
          <w:rFonts w:ascii="Calibri" w:hAnsi="Calibri" w:cs="Arial"/>
          <w:bCs/>
        </w:rPr>
        <w:t>ro</w:t>
      </w:r>
      <w:r w:rsidR="00CA7A70">
        <w:rPr>
          <w:rFonts w:ascii="Calibri" w:hAnsi="Calibri" w:cs="Arial"/>
          <w:bCs/>
        </w:rPr>
        <w:t>ce</w:t>
      </w:r>
      <w:r w:rsidRPr="00B35C8F">
        <w:rPr>
          <w:rFonts w:ascii="Calibri" w:hAnsi="Calibri" w:cs="Arial"/>
          <w:bCs/>
        </w:rPr>
        <w:t xml:space="preserve"> 2017. </w:t>
      </w:r>
    </w:p>
    <w:p w14:paraId="09929185" w14:textId="77777777" w:rsidR="00D15BE5" w:rsidRDefault="00D15BE5" w:rsidP="00426F60">
      <w:pPr>
        <w:autoSpaceDE w:val="0"/>
        <w:autoSpaceDN w:val="0"/>
        <w:adjustRightInd w:val="0"/>
        <w:spacing w:before="120"/>
        <w:jc w:val="center"/>
        <w:rPr>
          <w:rFonts w:ascii="Calibri" w:hAnsi="Calibri" w:cs="Arial"/>
        </w:rPr>
      </w:pPr>
      <w:r w:rsidRPr="00F309EF">
        <w:rPr>
          <w:rFonts w:ascii="Calibri" w:hAnsi="Calibri" w:cs="Arial"/>
          <w:noProof/>
          <w:lang w:eastAsia="cs-CZ"/>
        </w:rPr>
        <w:drawing>
          <wp:inline distT="0" distB="0" distL="0" distR="0" wp14:anchorId="6D113D27" wp14:editId="4963FB87">
            <wp:extent cx="5724525" cy="1884459"/>
            <wp:effectExtent l="0" t="0" r="9525" b="1905"/>
            <wp:docPr id="8" name="Graf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E54906" w14:textId="77777777" w:rsidR="002557B8" w:rsidRDefault="002557B8" w:rsidP="00AB2034">
      <w:pPr>
        <w:jc w:val="both"/>
        <w:rPr>
          <w:rFonts w:ascii="Calibri" w:hAnsi="Calibri" w:cs="Arial"/>
          <w:bCs/>
        </w:rPr>
      </w:pPr>
    </w:p>
    <w:p w14:paraId="352F3D61" w14:textId="77777777" w:rsidR="00C26AB2" w:rsidRPr="00F309EF" w:rsidRDefault="00C26AB2" w:rsidP="002B32FC">
      <w:pPr>
        <w:pStyle w:val="Odstavecseseznamem"/>
        <w:numPr>
          <w:ilvl w:val="0"/>
          <w:numId w:val="4"/>
        </w:numPr>
        <w:autoSpaceDE w:val="0"/>
        <w:autoSpaceDN w:val="0"/>
        <w:adjustRightInd w:val="0"/>
        <w:ind w:left="709" w:hanging="283"/>
        <w:jc w:val="center"/>
        <w:rPr>
          <w:rFonts w:asciiTheme="minorHAnsi" w:hAnsiTheme="minorHAnsi" w:cstheme="minorHAnsi"/>
          <w:b/>
          <w:bCs/>
          <w:color w:val="000000" w:themeColor="text1"/>
          <w:sz w:val="28"/>
          <w:lang w:eastAsia="cs-CZ"/>
        </w:rPr>
      </w:pPr>
      <w:r w:rsidRPr="00F309EF">
        <w:rPr>
          <w:rFonts w:asciiTheme="minorHAnsi" w:hAnsiTheme="minorHAnsi" w:cstheme="minorHAnsi"/>
          <w:b/>
          <w:bCs/>
          <w:color w:val="000000" w:themeColor="text1"/>
          <w:sz w:val="28"/>
          <w:lang w:eastAsia="cs-CZ"/>
        </w:rPr>
        <w:t>Shrnutí a vyhodnocení</w:t>
      </w:r>
    </w:p>
    <w:p w14:paraId="70526FAD" w14:textId="0A12A1FB" w:rsidR="00577825" w:rsidRPr="00F309EF" w:rsidRDefault="00C26AB2" w:rsidP="00AB2034">
      <w:pPr>
        <w:spacing w:before="120"/>
        <w:jc w:val="both"/>
        <w:rPr>
          <w:rFonts w:asciiTheme="minorHAnsi" w:hAnsiTheme="minorHAnsi" w:cs="Calibri"/>
        </w:rPr>
      </w:pPr>
      <w:r w:rsidRPr="00F309EF">
        <w:rPr>
          <w:rFonts w:asciiTheme="minorHAnsi" w:hAnsiTheme="minorHAnsi" w:cstheme="minorHAnsi"/>
          <w:bCs/>
          <w:color w:val="000000" w:themeColor="text1"/>
          <w:lang w:eastAsia="cs-CZ"/>
        </w:rPr>
        <w:t xml:space="preserve">NKÚ provedl kontrolu </w:t>
      </w:r>
      <w:r w:rsidR="00577825" w:rsidRPr="00F309EF">
        <w:rPr>
          <w:rFonts w:asciiTheme="minorHAnsi" w:hAnsiTheme="minorHAnsi" w:cstheme="minorHAnsi"/>
          <w:bCs/>
          <w:color w:val="000000" w:themeColor="text1"/>
          <w:lang w:eastAsia="cs-CZ"/>
        </w:rPr>
        <w:t xml:space="preserve">vybraných </w:t>
      </w:r>
      <w:r w:rsidR="00F31E30">
        <w:rPr>
          <w:rFonts w:asciiTheme="minorHAnsi" w:hAnsiTheme="minorHAnsi" w:cstheme="minorHAnsi"/>
          <w:bCs/>
          <w:color w:val="000000" w:themeColor="text1"/>
          <w:lang w:eastAsia="cs-CZ"/>
        </w:rPr>
        <w:t>oblastí</w:t>
      </w:r>
      <w:r w:rsidR="00577825" w:rsidRPr="00F309EF">
        <w:rPr>
          <w:rFonts w:asciiTheme="minorHAnsi" w:hAnsiTheme="minorHAnsi" w:cstheme="minorHAnsi"/>
          <w:bCs/>
          <w:color w:val="000000" w:themeColor="text1"/>
          <w:lang w:eastAsia="cs-CZ"/>
        </w:rPr>
        <w:t xml:space="preserve"> </w:t>
      </w:r>
      <w:r w:rsidRPr="00F309EF">
        <w:rPr>
          <w:rFonts w:asciiTheme="minorHAnsi" w:hAnsiTheme="minorHAnsi" w:cstheme="minorHAnsi"/>
          <w:bCs/>
          <w:color w:val="000000" w:themeColor="text1"/>
          <w:lang w:eastAsia="cs-CZ"/>
        </w:rPr>
        <w:t xml:space="preserve">hospodaření státního podniku s majetkem </w:t>
      </w:r>
      <w:r w:rsidR="00577825" w:rsidRPr="00F309EF">
        <w:rPr>
          <w:rFonts w:asciiTheme="minorHAnsi" w:hAnsiTheme="minorHAnsi" w:cstheme="minorHAnsi"/>
          <w:bCs/>
          <w:color w:val="000000" w:themeColor="text1"/>
          <w:lang w:eastAsia="cs-CZ"/>
        </w:rPr>
        <w:t xml:space="preserve">státu </w:t>
      </w:r>
      <w:r w:rsidRPr="00F309EF">
        <w:rPr>
          <w:rFonts w:asciiTheme="minorHAnsi" w:hAnsiTheme="minorHAnsi" w:cstheme="minorHAnsi"/>
          <w:bCs/>
          <w:color w:val="000000" w:themeColor="text1"/>
          <w:lang w:eastAsia="cs-CZ"/>
        </w:rPr>
        <w:t>a</w:t>
      </w:r>
      <w:r w:rsidR="00417AFC">
        <w:rPr>
          <w:rFonts w:asciiTheme="minorHAnsi" w:hAnsiTheme="minorHAnsi" w:cstheme="minorHAnsi"/>
          <w:bCs/>
          <w:color w:val="000000" w:themeColor="text1"/>
          <w:lang w:eastAsia="cs-CZ"/>
        </w:rPr>
        <w:t> </w:t>
      </w:r>
      <w:r w:rsidRPr="00F309EF">
        <w:rPr>
          <w:rFonts w:asciiTheme="minorHAnsi" w:hAnsiTheme="minorHAnsi" w:cstheme="minorHAnsi"/>
          <w:bCs/>
          <w:color w:val="000000" w:themeColor="text1"/>
          <w:lang w:eastAsia="cs-CZ"/>
        </w:rPr>
        <w:t>peněžní</w:t>
      </w:r>
      <w:r w:rsidR="00F31E30">
        <w:rPr>
          <w:rFonts w:asciiTheme="minorHAnsi" w:hAnsiTheme="minorHAnsi" w:cstheme="minorHAnsi"/>
          <w:bCs/>
          <w:color w:val="000000" w:themeColor="text1"/>
          <w:lang w:eastAsia="cs-CZ"/>
        </w:rPr>
        <w:t>mi</w:t>
      </w:r>
      <w:r w:rsidRPr="00F309EF">
        <w:rPr>
          <w:rFonts w:asciiTheme="minorHAnsi" w:hAnsiTheme="minorHAnsi" w:cstheme="minorHAnsi"/>
          <w:bCs/>
          <w:color w:val="000000" w:themeColor="text1"/>
          <w:lang w:eastAsia="cs-CZ"/>
        </w:rPr>
        <w:t xml:space="preserve"> prostředk</w:t>
      </w:r>
      <w:r w:rsidR="00F31E30">
        <w:rPr>
          <w:rFonts w:asciiTheme="minorHAnsi" w:hAnsiTheme="minorHAnsi" w:cstheme="minorHAnsi"/>
          <w:bCs/>
          <w:color w:val="000000" w:themeColor="text1"/>
          <w:lang w:eastAsia="cs-CZ"/>
        </w:rPr>
        <w:t>y</w:t>
      </w:r>
      <w:r w:rsidR="00577825" w:rsidRPr="00F309EF">
        <w:rPr>
          <w:rFonts w:asciiTheme="minorHAnsi" w:hAnsiTheme="minorHAnsi" w:cstheme="minorHAnsi"/>
          <w:bCs/>
          <w:color w:val="000000" w:themeColor="text1"/>
          <w:lang w:eastAsia="cs-CZ"/>
        </w:rPr>
        <w:t>.</w:t>
      </w:r>
      <w:r w:rsidR="00577825" w:rsidRPr="00F309EF">
        <w:rPr>
          <w:rFonts w:asciiTheme="minorHAnsi" w:hAnsiTheme="minorHAnsi" w:cs="Calibri"/>
        </w:rPr>
        <w:t xml:space="preserve"> V případě zakladatele státního podniku</w:t>
      </w:r>
      <w:r w:rsidR="00BC42CF" w:rsidRPr="00F309EF">
        <w:rPr>
          <w:rFonts w:asciiTheme="minorHAnsi" w:hAnsiTheme="minorHAnsi" w:cs="Calibri"/>
        </w:rPr>
        <w:t>, tj. MV,</w:t>
      </w:r>
      <w:r w:rsidR="00577825" w:rsidRPr="00F309EF">
        <w:rPr>
          <w:rFonts w:asciiTheme="minorHAnsi" w:hAnsiTheme="minorHAnsi" w:cs="Calibri"/>
        </w:rPr>
        <w:t xml:space="preserve"> </w:t>
      </w:r>
      <w:r w:rsidR="00577825" w:rsidRPr="00F309EF">
        <w:rPr>
          <w:rFonts w:asciiTheme="minorHAnsi" w:hAnsiTheme="minorHAnsi" w:cstheme="minorHAnsi"/>
          <w:bCs/>
          <w:color w:val="000000" w:themeColor="text1"/>
          <w:lang w:eastAsia="cs-CZ"/>
        </w:rPr>
        <w:t xml:space="preserve">provedl </w:t>
      </w:r>
      <w:r w:rsidR="00BC42CF" w:rsidRPr="00F309EF">
        <w:rPr>
          <w:rFonts w:asciiTheme="minorHAnsi" w:hAnsiTheme="minorHAnsi" w:cstheme="minorHAnsi"/>
          <w:bCs/>
          <w:color w:val="000000" w:themeColor="text1"/>
          <w:lang w:eastAsia="cs-CZ"/>
        </w:rPr>
        <w:t xml:space="preserve">NKÚ </w:t>
      </w:r>
      <w:r w:rsidR="00577825" w:rsidRPr="00F309EF">
        <w:rPr>
          <w:rFonts w:asciiTheme="minorHAnsi" w:hAnsiTheme="minorHAnsi" w:cstheme="minorHAnsi"/>
          <w:bCs/>
          <w:color w:val="000000" w:themeColor="text1"/>
          <w:lang w:eastAsia="cs-CZ"/>
        </w:rPr>
        <w:t>kontrolu</w:t>
      </w:r>
      <w:r w:rsidR="00577825" w:rsidRPr="00F309EF">
        <w:rPr>
          <w:rFonts w:asciiTheme="minorHAnsi" w:hAnsiTheme="minorHAnsi" w:cs="Calibri"/>
        </w:rPr>
        <w:t xml:space="preserve"> </w:t>
      </w:r>
      <w:r w:rsidR="00BC42CF" w:rsidRPr="00F309EF">
        <w:rPr>
          <w:rFonts w:asciiTheme="minorHAnsi" w:hAnsiTheme="minorHAnsi" w:cs="Calibri"/>
        </w:rPr>
        <w:t xml:space="preserve">zejména </w:t>
      </w:r>
      <w:r w:rsidR="00577825" w:rsidRPr="00F309EF">
        <w:rPr>
          <w:rFonts w:asciiTheme="minorHAnsi" w:hAnsiTheme="minorHAnsi" w:cs="Calibri"/>
        </w:rPr>
        <w:t>jeho</w:t>
      </w:r>
      <w:r w:rsidR="002F44F6">
        <w:rPr>
          <w:rFonts w:asciiTheme="minorHAnsi" w:hAnsiTheme="minorHAnsi" w:cs="Calibri"/>
        </w:rPr>
        <w:t xml:space="preserve"> výkon</w:t>
      </w:r>
      <w:r w:rsidR="00E459BA">
        <w:rPr>
          <w:rFonts w:asciiTheme="minorHAnsi" w:hAnsiTheme="minorHAnsi" w:cs="Calibri"/>
        </w:rPr>
        <w:t>u</w:t>
      </w:r>
      <w:r w:rsidR="002F44F6">
        <w:rPr>
          <w:rFonts w:asciiTheme="minorHAnsi" w:hAnsiTheme="minorHAnsi" w:cs="Calibri"/>
        </w:rPr>
        <w:t xml:space="preserve"> práv a plnění </w:t>
      </w:r>
      <w:r w:rsidR="00577825" w:rsidRPr="00F309EF">
        <w:rPr>
          <w:rFonts w:asciiTheme="minorHAnsi" w:hAnsiTheme="minorHAnsi" w:cs="Calibri"/>
        </w:rPr>
        <w:t xml:space="preserve">povinností stanovených zákonem </w:t>
      </w:r>
      <w:r w:rsidR="001F217F" w:rsidRPr="00F309EF">
        <w:rPr>
          <w:rFonts w:asciiTheme="minorHAnsi" w:hAnsiTheme="minorHAnsi" w:cs="Calibri"/>
        </w:rPr>
        <w:t>o státním podniku.</w:t>
      </w:r>
      <w:r w:rsidR="00577825" w:rsidRPr="00F309EF">
        <w:rPr>
          <w:rStyle w:val="Znakapoznpodarou"/>
          <w:rFonts w:asciiTheme="minorHAnsi" w:hAnsiTheme="minorHAnsi" w:cs="Calibri"/>
        </w:rPr>
        <w:footnoteReference w:id="4"/>
      </w:r>
      <w:r w:rsidR="00577825" w:rsidRPr="00F309EF">
        <w:rPr>
          <w:rFonts w:asciiTheme="minorHAnsi" w:hAnsiTheme="minorHAnsi" w:cs="Calibri"/>
        </w:rPr>
        <w:t xml:space="preserve"> </w:t>
      </w:r>
    </w:p>
    <w:p w14:paraId="25933DF4" w14:textId="77777777" w:rsidR="00BC3BDF" w:rsidRPr="00F309EF" w:rsidRDefault="00BC3BDF" w:rsidP="00AB2034">
      <w:pPr>
        <w:pStyle w:val="Odstavecseseznamem"/>
        <w:numPr>
          <w:ilvl w:val="0"/>
          <w:numId w:val="8"/>
        </w:numPr>
        <w:spacing w:before="240"/>
        <w:ind w:left="284" w:hanging="284"/>
        <w:jc w:val="both"/>
        <w:rPr>
          <w:rFonts w:ascii="Calibri" w:hAnsi="Calibri" w:cs="Arial"/>
          <w:bCs/>
          <w:u w:val="single"/>
        </w:rPr>
      </w:pPr>
      <w:r w:rsidRPr="00F309EF">
        <w:rPr>
          <w:rFonts w:ascii="Calibri" w:hAnsi="Calibri" w:cs="Arial"/>
          <w:bCs/>
          <w:u w:val="single"/>
        </w:rPr>
        <w:t xml:space="preserve">Česká pošta, </w:t>
      </w:r>
      <w:proofErr w:type="spellStart"/>
      <w:proofErr w:type="gramStart"/>
      <w:r w:rsidRPr="00F309EF">
        <w:rPr>
          <w:rFonts w:ascii="Calibri" w:hAnsi="Calibri" w:cs="Arial"/>
          <w:bCs/>
          <w:u w:val="single"/>
        </w:rPr>
        <w:t>s.p</w:t>
      </w:r>
      <w:proofErr w:type="spellEnd"/>
      <w:r w:rsidRPr="00F309EF">
        <w:rPr>
          <w:rFonts w:ascii="Calibri" w:hAnsi="Calibri" w:cs="Arial"/>
          <w:bCs/>
          <w:u w:val="single"/>
        </w:rPr>
        <w:t>.</w:t>
      </w:r>
      <w:proofErr w:type="gramEnd"/>
      <w:r w:rsidRPr="00F309EF">
        <w:rPr>
          <w:rFonts w:ascii="Calibri" w:hAnsi="Calibri" w:cs="Arial"/>
          <w:bCs/>
          <w:u w:val="single"/>
        </w:rPr>
        <w:t>:</w:t>
      </w:r>
    </w:p>
    <w:p w14:paraId="1CBC8818" w14:textId="29CC769E" w:rsidR="00715A49" w:rsidRDefault="000D634B" w:rsidP="00AB2034">
      <w:pPr>
        <w:spacing w:before="120"/>
        <w:jc w:val="both"/>
        <w:rPr>
          <w:rFonts w:ascii="Calibri" w:hAnsi="Calibri" w:cs="Arial"/>
          <w:b/>
          <w:bCs/>
        </w:rPr>
      </w:pPr>
      <w:r w:rsidRPr="002F44F6">
        <w:rPr>
          <w:rFonts w:ascii="Calibri" w:hAnsi="Calibri" w:cs="Arial"/>
          <w:b/>
          <w:bCs/>
        </w:rPr>
        <w:t>Česká pošta</w:t>
      </w:r>
      <w:r w:rsidR="0003054B">
        <w:rPr>
          <w:rFonts w:ascii="Calibri" w:hAnsi="Calibri" w:cs="Arial"/>
          <w:b/>
          <w:bCs/>
        </w:rPr>
        <w:t xml:space="preserve">, </w:t>
      </w:r>
      <w:proofErr w:type="spellStart"/>
      <w:proofErr w:type="gramStart"/>
      <w:r w:rsidR="0003054B">
        <w:rPr>
          <w:rFonts w:ascii="Calibri" w:hAnsi="Calibri" w:cs="Arial"/>
          <w:b/>
          <w:bCs/>
        </w:rPr>
        <w:t>s.p</w:t>
      </w:r>
      <w:proofErr w:type="spellEnd"/>
      <w:r w:rsidR="0003054B">
        <w:rPr>
          <w:rFonts w:ascii="Calibri" w:hAnsi="Calibri" w:cs="Arial"/>
          <w:b/>
          <w:bCs/>
        </w:rPr>
        <w:t>.</w:t>
      </w:r>
      <w:proofErr w:type="gramEnd"/>
      <w:r w:rsidR="0003054B">
        <w:rPr>
          <w:rFonts w:ascii="Calibri" w:hAnsi="Calibri" w:cs="Arial"/>
          <w:b/>
          <w:bCs/>
        </w:rPr>
        <w:t xml:space="preserve">, </w:t>
      </w:r>
      <w:r w:rsidRPr="002F44F6">
        <w:rPr>
          <w:rFonts w:ascii="Calibri" w:hAnsi="Calibri" w:cs="Arial"/>
          <w:b/>
          <w:bCs/>
        </w:rPr>
        <w:t>ve většině svých činností při nakládání s majetkem státu a peněžními prostředky</w:t>
      </w:r>
      <w:r w:rsidR="009F1DC9">
        <w:rPr>
          <w:rFonts w:ascii="Calibri" w:hAnsi="Calibri" w:cs="Arial"/>
          <w:b/>
          <w:bCs/>
        </w:rPr>
        <w:t>, které byly kontrolovány,</w:t>
      </w:r>
      <w:r w:rsidRPr="002F44F6">
        <w:rPr>
          <w:rFonts w:ascii="Calibri" w:hAnsi="Calibri" w:cs="Arial"/>
          <w:b/>
          <w:bCs/>
        </w:rPr>
        <w:t xml:space="preserve"> postupovala dle obecně závazných právních</w:t>
      </w:r>
      <w:r w:rsidR="009B0111">
        <w:rPr>
          <w:rFonts w:ascii="Calibri" w:hAnsi="Calibri" w:cs="Arial"/>
          <w:b/>
          <w:bCs/>
        </w:rPr>
        <w:t xml:space="preserve"> předpisů</w:t>
      </w:r>
      <w:r w:rsidRPr="002F44F6">
        <w:rPr>
          <w:rFonts w:ascii="Calibri" w:hAnsi="Calibri" w:cs="Arial"/>
          <w:b/>
          <w:bCs/>
        </w:rPr>
        <w:t xml:space="preserve">. V kontrolovaném období </w:t>
      </w:r>
      <w:r w:rsidR="00F31E30">
        <w:rPr>
          <w:rFonts w:ascii="Calibri" w:hAnsi="Calibri" w:cs="Arial"/>
          <w:b/>
          <w:bCs/>
        </w:rPr>
        <w:t>dosahovala</w:t>
      </w:r>
      <w:r w:rsidRPr="002F44F6">
        <w:rPr>
          <w:rFonts w:ascii="Calibri" w:hAnsi="Calibri" w:cs="Arial"/>
          <w:b/>
          <w:bCs/>
        </w:rPr>
        <w:t xml:space="preserve"> kladn</w:t>
      </w:r>
      <w:r w:rsidR="00F31E30">
        <w:rPr>
          <w:rFonts w:ascii="Calibri" w:hAnsi="Calibri" w:cs="Arial"/>
          <w:b/>
          <w:bCs/>
        </w:rPr>
        <w:t>ého</w:t>
      </w:r>
      <w:r w:rsidRPr="002F44F6">
        <w:rPr>
          <w:rFonts w:ascii="Calibri" w:hAnsi="Calibri" w:cs="Arial"/>
          <w:b/>
          <w:bCs/>
        </w:rPr>
        <w:t xml:space="preserve"> výsledk</w:t>
      </w:r>
      <w:r w:rsidR="00F31E30">
        <w:rPr>
          <w:rFonts w:ascii="Calibri" w:hAnsi="Calibri" w:cs="Arial"/>
          <w:b/>
          <w:bCs/>
        </w:rPr>
        <w:t>u</w:t>
      </w:r>
      <w:r w:rsidRPr="002F44F6">
        <w:rPr>
          <w:rFonts w:ascii="Calibri" w:hAnsi="Calibri" w:cs="Arial"/>
          <w:b/>
          <w:bCs/>
        </w:rPr>
        <w:t xml:space="preserve"> hospodaření</w:t>
      </w:r>
      <w:r w:rsidR="00B377CB" w:rsidRPr="002F44F6">
        <w:rPr>
          <w:rFonts w:ascii="Calibri" w:hAnsi="Calibri" w:cs="Arial"/>
          <w:b/>
          <w:bCs/>
        </w:rPr>
        <w:t>, přestože docházelo k poklesu zisku pošty a</w:t>
      </w:r>
      <w:r w:rsidR="008C12AC">
        <w:rPr>
          <w:rFonts w:ascii="Calibri" w:hAnsi="Calibri" w:cs="Arial"/>
          <w:b/>
          <w:bCs/>
        </w:rPr>
        <w:t xml:space="preserve"> </w:t>
      </w:r>
      <w:r w:rsidR="00B377CB" w:rsidRPr="002F44F6">
        <w:rPr>
          <w:rFonts w:ascii="Calibri" w:hAnsi="Calibri" w:cs="Arial"/>
          <w:b/>
          <w:bCs/>
        </w:rPr>
        <w:t>k poklesu výnosů i nákladů</w:t>
      </w:r>
      <w:r w:rsidRPr="002F44F6">
        <w:rPr>
          <w:rFonts w:ascii="Calibri" w:hAnsi="Calibri" w:cs="Arial"/>
          <w:b/>
          <w:bCs/>
        </w:rPr>
        <w:t xml:space="preserve">. </w:t>
      </w:r>
      <w:r w:rsidR="00EB5125" w:rsidRPr="002F44F6">
        <w:rPr>
          <w:rFonts w:ascii="Calibri" w:hAnsi="Calibri" w:cs="Arial"/>
          <w:b/>
          <w:bCs/>
        </w:rPr>
        <w:t>V případě poskytovaných základních poštovních služeb docházelo k dlouhodobému p</w:t>
      </w:r>
      <w:r w:rsidR="0036332F">
        <w:rPr>
          <w:rFonts w:ascii="Calibri" w:hAnsi="Calibri" w:cs="Arial"/>
          <w:b/>
          <w:bCs/>
        </w:rPr>
        <w:t>oklesu poptávky u listovních i</w:t>
      </w:r>
      <w:r w:rsidR="00F31E30">
        <w:rPr>
          <w:rFonts w:ascii="Calibri" w:hAnsi="Calibri" w:cs="Arial"/>
          <w:b/>
          <w:bCs/>
        </w:rPr>
        <w:t xml:space="preserve"> </w:t>
      </w:r>
      <w:r w:rsidR="00EB5125" w:rsidRPr="002F44F6">
        <w:rPr>
          <w:rFonts w:ascii="Calibri" w:hAnsi="Calibri" w:cs="Arial"/>
          <w:b/>
          <w:bCs/>
        </w:rPr>
        <w:t>balíkových zásilek</w:t>
      </w:r>
      <w:r w:rsidR="00EB5125">
        <w:rPr>
          <w:rFonts w:ascii="Calibri" w:hAnsi="Calibri" w:cs="Arial"/>
          <w:b/>
          <w:bCs/>
        </w:rPr>
        <w:t>.</w:t>
      </w:r>
      <w:r w:rsidR="00EB5125" w:rsidRPr="002F44F6">
        <w:rPr>
          <w:rFonts w:ascii="Calibri" w:hAnsi="Calibri" w:cs="Arial"/>
          <w:b/>
          <w:bCs/>
        </w:rPr>
        <w:t xml:space="preserve"> </w:t>
      </w:r>
      <w:r w:rsidR="00EB5125">
        <w:rPr>
          <w:rFonts w:ascii="Calibri" w:hAnsi="Calibri" w:cs="Arial"/>
          <w:b/>
          <w:bCs/>
        </w:rPr>
        <w:t>N</w:t>
      </w:r>
      <w:r w:rsidR="00EB5125" w:rsidRPr="002F44F6">
        <w:rPr>
          <w:rFonts w:ascii="Calibri" w:hAnsi="Calibri" w:cs="Arial"/>
          <w:b/>
          <w:bCs/>
        </w:rPr>
        <w:t xml:space="preserve">árůst byl </w:t>
      </w:r>
      <w:r w:rsidR="00EB5125">
        <w:rPr>
          <w:rFonts w:ascii="Calibri" w:hAnsi="Calibri" w:cs="Arial"/>
          <w:b/>
          <w:bCs/>
        </w:rPr>
        <w:t xml:space="preserve">naopak </w:t>
      </w:r>
      <w:r w:rsidR="00EB5125" w:rsidRPr="002F44F6">
        <w:rPr>
          <w:rFonts w:ascii="Calibri" w:hAnsi="Calibri" w:cs="Arial"/>
          <w:b/>
          <w:bCs/>
        </w:rPr>
        <w:t>zaznamenán u jiných komerčně poskytovaných poštovních služ</w:t>
      </w:r>
      <w:r w:rsidR="00EB5125">
        <w:rPr>
          <w:rFonts w:ascii="Calibri" w:hAnsi="Calibri" w:cs="Arial"/>
          <w:b/>
          <w:bCs/>
        </w:rPr>
        <w:t>e</w:t>
      </w:r>
      <w:r w:rsidR="00EB5125" w:rsidRPr="002F44F6">
        <w:rPr>
          <w:rFonts w:ascii="Calibri" w:hAnsi="Calibri" w:cs="Arial"/>
          <w:b/>
          <w:bCs/>
        </w:rPr>
        <w:t xml:space="preserve">b. </w:t>
      </w:r>
      <w:r w:rsidR="00EB5125">
        <w:rPr>
          <w:rFonts w:ascii="Calibri" w:hAnsi="Calibri" w:cs="Arial"/>
          <w:b/>
          <w:bCs/>
        </w:rPr>
        <w:t>Zároveň d</w:t>
      </w:r>
      <w:r w:rsidR="00DE4A9B">
        <w:rPr>
          <w:rFonts w:ascii="Calibri" w:hAnsi="Calibri" w:cs="Arial"/>
          <w:b/>
          <w:bCs/>
        </w:rPr>
        <w:t xml:space="preserve">ošlo k nárůstu cen </w:t>
      </w:r>
      <w:r w:rsidR="00EB5125" w:rsidRPr="002F44F6">
        <w:rPr>
          <w:rFonts w:ascii="Calibri" w:hAnsi="Calibri" w:cs="Arial"/>
          <w:b/>
          <w:bCs/>
        </w:rPr>
        <w:t>poštovních služeb.</w:t>
      </w:r>
    </w:p>
    <w:p w14:paraId="07BDBB04" w14:textId="23EF4D6A" w:rsidR="00EB5125" w:rsidRPr="002F44F6" w:rsidRDefault="00EB5125" w:rsidP="00AB2034">
      <w:pPr>
        <w:spacing w:before="120"/>
        <w:jc w:val="both"/>
        <w:rPr>
          <w:rFonts w:ascii="Calibri" w:hAnsi="Calibri" w:cs="Arial"/>
          <w:b/>
          <w:bCs/>
        </w:rPr>
      </w:pPr>
    </w:p>
    <w:p w14:paraId="14BC4812" w14:textId="77777777" w:rsidR="00EB5125" w:rsidRDefault="000D634B" w:rsidP="00AB2034">
      <w:pPr>
        <w:jc w:val="both"/>
        <w:rPr>
          <w:rFonts w:ascii="Calibri" w:hAnsi="Calibri" w:cs="Arial"/>
          <w:b/>
          <w:bCs/>
        </w:rPr>
      </w:pPr>
      <w:r w:rsidRPr="002F44F6">
        <w:rPr>
          <w:rFonts w:ascii="Calibri" w:hAnsi="Calibri" w:cs="Arial"/>
          <w:b/>
          <w:bCs/>
        </w:rPr>
        <w:t>Kontrolou byly zjištěny nedostatky</w:t>
      </w:r>
      <w:r w:rsidR="00EB5125">
        <w:rPr>
          <w:rFonts w:ascii="Calibri" w:hAnsi="Calibri" w:cs="Arial"/>
          <w:b/>
          <w:bCs/>
        </w:rPr>
        <w:t xml:space="preserve"> zejména:</w:t>
      </w:r>
    </w:p>
    <w:p w14:paraId="1625962F" w14:textId="77777777" w:rsidR="00EB5125" w:rsidRPr="00EB5125" w:rsidRDefault="000A73DD" w:rsidP="00AB2034">
      <w:pPr>
        <w:pStyle w:val="Odstavecseseznamem"/>
        <w:numPr>
          <w:ilvl w:val="0"/>
          <w:numId w:val="33"/>
        </w:numPr>
        <w:ind w:left="284" w:hanging="142"/>
        <w:jc w:val="both"/>
        <w:rPr>
          <w:rFonts w:ascii="Calibri" w:hAnsi="Calibri" w:cs="Arial"/>
          <w:b/>
          <w:bCs/>
        </w:rPr>
      </w:pPr>
      <w:r>
        <w:rPr>
          <w:rFonts w:ascii="Calibri" w:hAnsi="Calibri" w:cs="Arial"/>
          <w:b/>
          <w:bCs/>
        </w:rPr>
        <w:t xml:space="preserve">při nakládání s </w:t>
      </w:r>
      <w:r w:rsidR="00D94716" w:rsidRPr="00EB5125">
        <w:rPr>
          <w:rFonts w:ascii="Calibri" w:hAnsi="Calibri" w:cs="Arial"/>
          <w:b/>
          <w:bCs/>
        </w:rPr>
        <w:t>určen</w:t>
      </w:r>
      <w:r>
        <w:rPr>
          <w:rFonts w:ascii="Calibri" w:hAnsi="Calibri" w:cs="Arial"/>
          <w:b/>
          <w:bCs/>
        </w:rPr>
        <w:t>ým</w:t>
      </w:r>
      <w:r w:rsidR="00D94716" w:rsidRPr="00EB5125">
        <w:rPr>
          <w:rFonts w:ascii="Calibri" w:hAnsi="Calibri" w:cs="Arial"/>
          <w:b/>
          <w:bCs/>
        </w:rPr>
        <w:t xml:space="preserve"> </w:t>
      </w:r>
      <w:r w:rsidR="000D634B" w:rsidRPr="00EB5125">
        <w:rPr>
          <w:rFonts w:ascii="Calibri" w:hAnsi="Calibri" w:cs="Arial"/>
          <w:b/>
          <w:bCs/>
        </w:rPr>
        <w:t>majetk</w:t>
      </w:r>
      <w:r>
        <w:rPr>
          <w:rFonts w:ascii="Calibri" w:hAnsi="Calibri" w:cs="Arial"/>
          <w:b/>
          <w:bCs/>
        </w:rPr>
        <w:t>em</w:t>
      </w:r>
      <w:r>
        <w:rPr>
          <w:rStyle w:val="Znakapoznpodarou"/>
          <w:rFonts w:asciiTheme="minorHAnsi" w:hAnsiTheme="minorHAnsi" w:cstheme="minorHAnsi"/>
          <w:b/>
        </w:rPr>
        <w:footnoteReference w:id="5"/>
      </w:r>
      <w:r w:rsidR="00EB5125" w:rsidRPr="00EB5125">
        <w:rPr>
          <w:rFonts w:ascii="Calibri" w:hAnsi="Calibri" w:cs="Arial"/>
          <w:b/>
          <w:bCs/>
        </w:rPr>
        <w:t>;</w:t>
      </w:r>
      <w:r w:rsidR="000D634B" w:rsidRPr="00EB5125">
        <w:rPr>
          <w:rFonts w:ascii="Calibri" w:hAnsi="Calibri" w:cs="Arial"/>
          <w:b/>
          <w:bCs/>
        </w:rPr>
        <w:t xml:space="preserve"> </w:t>
      </w:r>
    </w:p>
    <w:p w14:paraId="3AFF5307" w14:textId="0894898B" w:rsidR="00EB5125" w:rsidRPr="00C26946" w:rsidRDefault="00EB5125" w:rsidP="00AB2034">
      <w:pPr>
        <w:pStyle w:val="Odstavecseseznamem"/>
        <w:numPr>
          <w:ilvl w:val="0"/>
          <w:numId w:val="33"/>
        </w:numPr>
        <w:ind w:left="284" w:hanging="142"/>
        <w:jc w:val="both"/>
        <w:rPr>
          <w:rFonts w:ascii="Calibri" w:hAnsi="Calibri" w:cs="Arial"/>
          <w:b/>
          <w:bCs/>
        </w:rPr>
      </w:pPr>
      <w:r w:rsidRPr="00EB5125">
        <w:rPr>
          <w:rFonts w:ascii="Calibri" w:hAnsi="Calibri" w:cs="Arial"/>
          <w:b/>
          <w:bCs/>
        </w:rPr>
        <w:t>v </w:t>
      </w:r>
      <w:r w:rsidR="00F31E30">
        <w:rPr>
          <w:rFonts w:ascii="Calibri" w:hAnsi="Calibri" w:cs="Arial"/>
          <w:b/>
          <w:bCs/>
        </w:rPr>
        <w:t>p</w:t>
      </w:r>
      <w:r w:rsidRPr="00C26946">
        <w:rPr>
          <w:rFonts w:ascii="Calibri" w:hAnsi="Calibri" w:cs="Arial"/>
          <w:b/>
          <w:bCs/>
        </w:rPr>
        <w:t>rojektu</w:t>
      </w:r>
      <w:r w:rsidRPr="00EB5125">
        <w:rPr>
          <w:rFonts w:ascii="Calibri" w:hAnsi="Calibri" w:cs="Arial"/>
          <w:b/>
          <w:bCs/>
          <w:i/>
        </w:rPr>
        <w:t xml:space="preserve"> Pošta Partner</w:t>
      </w:r>
      <w:r w:rsidR="00A55B08">
        <w:rPr>
          <w:rFonts w:ascii="Calibri" w:hAnsi="Calibri" w:cs="Arial"/>
          <w:b/>
          <w:bCs/>
          <w:i/>
        </w:rPr>
        <w:t xml:space="preserve"> </w:t>
      </w:r>
      <w:r w:rsidR="00A55B08" w:rsidRPr="00A55B08">
        <w:rPr>
          <w:rFonts w:ascii="Calibri" w:hAnsi="Calibri" w:cs="Arial"/>
          <w:b/>
          <w:bCs/>
        </w:rPr>
        <w:t>(</w:t>
      </w:r>
      <w:r w:rsidR="00715A49" w:rsidRPr="00A55B08">
        <w:rPr>
          <w:rFonts w:ascii="Calibri" w:hAnsi="Calibri" w:cs="Arial"/>
          <w:b/>
          <w:bCs/>
        </w:rPr>
        <w:t>ne</w:t>
      </w:r>
      <w:r w:rsidR="00715A49">
        <w:rPr>
          <w:rFonts w:ascii="Calibri" w:hAnsi="Calibri" w:cs="Arial"/>
          <w:b/>
          <w:bCs/>
        </w:rPr>
        <w:t xml:space="preserve">existence </w:t>
      </w:r>
      <w:r w:rsidR="00F01979">
        <w:rPr>
          <w:rFonts w:ascii="Calibri" w:hAnsi="Calibri" w:cs="Arial"/>
          <w:b/>
          <w:bCs/>
        </w:rPr>
        <w:t xml:space="preserve">jeho </w:t>
      </w:r>
      <w:r w:rsidR="00715A49">
        <w:rPr>
          <w:rFonts w:ascii="Calibri" w:hAnsi="Calibri" w:cs="Arial"/>
          <w:b/>
          <w:bCs/>
        </w:rPr>
        <w:t>jednotné</w:t>
      </w:r>
      <w:r w:rsidR="00B06554">
        <w:rPr>
          <w:rFonts w:ascii="Calibri" w:hAnsi="Calibri" w:cs="Arial"/>
          <w:b/>
          <w:bCs/>
        </w:rPr>
        <w:t xml:space="preserve"> a</w:t>
      </w:r>
      <w:r w:rsidR="00715A49" w:rsidRPr="00A55B08">
        <w:rPr>
          <w:rFonts w:ascii="Calibri" w:hAnsi="Calibri" w:cs="Arial"/>
          <w:b/>
          <w:bCs/>
        </w:rPr>
        <w:t xml:space="preserve"> </w:t>
      </w:r>
      <w:r w:rsidR="00A55B08" w:rsidRPr="00A55B08">
        <w:rPr>
          <w:rFonts w:ascii="Calibri" w:hAnsi="Calibri" w:cs="Arial"/>
          <w:b/>
          <w:bCs/>
        </w:rPr>
        <w:t>ucelené koncepce</w:t>
      </w:r>
      <w:r w:rsidR="00A55B08">
        <w:rPr>
          <w:rFonts w:ascii="Calibri" w:hAnsi="Calibri" w:cs="Arial"/>
          <w:b/>
          <w:bCs/>
        </w:rPr>
        <w:t xml:space="preserve">, pozdní převádění </w:t>
      </w:r>
      <w:r w:rsidR="00F44A0D">
        <w:rPr>
          <w:rFonts w:ascii="Calibri" w:hAnsi="Calibri" w:cs="Arial"/>
          <w:b/>
          <w:bCs/>
        </w:rPr>
        <w:t>poboček ČP</w:t>
      </w:r>
      <w:r w:rsidR="00A55B08">
        <w:rPr>
          <w:rFonts w:ascii="Calibri" w:hAnsi="Calibri" w:cs="Arial"/>
          <w:b/>
          <w:bCs/>
        </w:rPr>
        <w:t xml:space="preserve"> na </w:t>
      </w:r>
      <w:r w:rsidR="00F31E30">
        <w:rPr>
          <w:rFonts w:ascii="Calibri" w:hAnsi="Calibri" w:cs="Arial"/>
          <w:b/>
          <w:bCs/>
        </w:rPr>
        <w:t>p</w:t>
      </w:r>
      <w:r w:rsidR="00A55B08">
        <w:rPr>
          <w:rFonts w:ascii="Calibri" w:hAnsi="Calibri" w:cs="Arial"/>
          <w:b/>
          <w:bCs/>
        </w:rPr>
        <w:t>ošty Partner</w:t>
      </w:r>
      <w:r w:rsidR="00A55B08" w:rsidRPr="00A55B08">
        <w:rPr>
          <w:rFonts w:ascii="Calibri" w:hAnsi="Calibri" w:cs="Arial"/>
          <w:b/>
          <w:bCs/>
        </w:rPr>
        <w:t>)</w:t>
      </w:r>
      <w:r w:rsidRPr="00A55B08">
        <w:rPr>
          <w:rFonts w:ascii="Calibri" w:hAnsi="Calibri" w:cs="Arial"/>
          <w:b/>
          <w:bCs/>
        </w:rPr>
        <w:t>;</w:t>
      </w:r>
      <w:r w:rsidRPr="00EB5125">
        <w:rPr>
          <w:rFonts w:ascii="Calibri" w:hAnsi="Calibri" w:cs="Arial"/>
          <w:b/>
          <w:bCs/>
          <w:i/>
        </w:rPr>
        <w:t xml:space="preserve"> </w:t>
      </w:r>
    </w:p>
    <w:p w14:paraId="70211818" w14:textId="015FCA17" w:rsidR="00F44A0D" w:rsidRPr="00F01979" w:rsidRDefault="00EB5125" w:rsidP="00F01979">
      <w:pPr>
        <w:pStyle w:val="Odstavecseseznamem"/>
        <w:numPr>
          <w:ilvl w:val="0"/>
          <w:numId w:val="33"/>
        </w:numPr>
        <w:ind w:left="284" w:hanging="142"/>
        <w:jc w:val="both"/>
        <w:rPr>
          <w:rFonts w:ascii="Calibri" w:hAnsi="Calibri" w:cs="Arial"/>
          <w:b/>
          <w:bCs/>
        </w:rPr>
      </w:pPr>
      <w:r w:rsidRPr="00F01979">
        <w:rPr>
          <w:rFonts w:ascii="Calibri" w:hAnsi="Calibri" w:cs="Arial"/>
          <w:b/>
          <w:bCs/>
        </w:rPr>
        <w:t>v</w:t>
      </w:r>
      <w:r w:rsidR="000D634B" w:rsidRPr="00F01979">
        <w:rPr>
          <w:rFonts w:ascii="Calibri" w:hAnsi="Calibri" w:cs="Arial"/>
          <w:b/>
          <w:bCs/>
        </w:rPr>
        <w:t xml:space="preserve"> oblasti </w:t>
      </w:r>
      <w:r w:rsidR="003F5275" w:rsidRPr="00F01979">
        <w:rPr>
          <w:rFonts w:ascii="Calibri" w:hAnsi="Calibri" w:cs="Arial"/>
          <w:b/>
          <w:bCs/>
        </w:rPr>
        <w:t xml:space="preserve">zadávání </w:t>
      </w:r>
      <w:r w:rsidR="000D634B" w:rsidRPr="00F01979">
        <w:rPr>
          <w:rFonts w:ascii="Calibri" w:hAnsi="Calibri" w:cs="Arial"/>
          <w:b/>
          <w:bCs/>
        </w:rPr>
        <w:t>veřejných zakázek</w:t>
      </w:r>
      <w:r w:rsidRPr="00F01979">
        <w:rPr>
          <w:rFonts w:ascii="Calibri" w:hAnsi="Calibri" w:cs="Arial"/>
          <w:b/>
          <w:bCs/>
        </w:rPr>
        <w:t xml:space="preserve"> (</w:t>
      </w:r>
      <w:r w:rsidR="00D94716" w:rsidRPr="00F01979">
        <w:rPr>
          <w:rFonts w:ascii="Calibri" w:hAnsi="Calibri" w:cs="Arial"/>
          <w:b/>
          <w:bCs/>
        </w:rPr>
        <w:t xml:space="preserve">v některých případech </w:t>
      </w:r>
      <w:r w:rsidRPr="00F01979">
        <w:rPr>
          <w:rFonts w:ascii="Calibri" w:hAnsi="Calibri" w:cs="Arial"/>
          <w:b/>
          <w:bCs/>
        </w:rPr>
        <w:t xml:space="preserve">nedodržení </w:t>
      </w:r>
      <w:r w:rsidR="000D634B" w:rsidRPr="00F01979">
        <w:rPr>
          <w:rFonts w:ascii="Calibri" w:hAnsi="Calibri" w:cs="Arial"/>
          <w:b/>
          <w:bCs/>
        </w:rPr>
        <w:t>předepsan</w:t>
      </w:r>
      <w:r w:rsidRPr="00F01979">
        <w:rPr>
          <w:rFonts w:ascii="Calibri" w:hAnsi="Calibri" w:cs="Arial"/>
          <w:b/>
          <w:bCs/>
        </w:rPr>
        <w:t>ých</w:t>
      </w:r>
      <w:r w:rsidR="000D634B" w:rsidRPr="00F01979">
        <w:rPr>
          <w:rFonts w:ascii="Calibri" w:hAnsi="Calibri" w:cs="Arial"/>
          <w:b/>
          <w:bCs/>
        </w:rPr>
        <w:t xml:space="preserve"> postup</w:t>
      </w:r>
      <w:r w:rsidRPr="00F01979">
        <w:rPr>
          <w:rFonts w:ascii="Calibri" w:hAnsi="Calibri" w:cs="Arial"/>
          <w:b/>
          <w:bCs/>
        </w:rPr>
        <w:t>ů</w:t>
      </w:r>
      <w:r w:rsidR="000D634B" w:rsidRPr="00F01979">
        <w:rPr>
          <w:rFonts w:ascii="Calibri" w:hAnsi="Calibri" w:cs="Arial"/>
          <w:b/>
          <w:bCs/>
        </w:rPr>
        <w:t xml:space="preserve"> a</w:t>
      </w:r>
      <w:r w:rsidR="00FF376E">
        <w:rPr>
          <w:rFonts w:ascii="Calibri" w:hAnsi="Calibri" w:cs="Arial"/>
          <w:b/>
          <w:bCs/>
        </w:rPr>
        <w:t xml:space="preserve"> </w:t>
      </w:r>
      <w:r w:rsidR="00B06554" w:rsidRPr="00F01979">
        <w:rPr>
          <w:rFonts w:ascii="Calibri" w:hAnsi="Calibri" w:cs="Arial"/>
          <w:b/>
          <w:bCs/>
        </w:rPr>
        <w:t>nehospodárn</w:t>
      </w:r>
      <w:r w:rsidR="00FF376E">
        <w:rPr>
          <w:rFonts w:ascii="Calibri" w:hAnsi="Calibri" w:cs="Arial"/>
          <w:b/>
          <w:bCs/>
        </w:rPr>
        <w:t>ost</w:t>
      </w:r>
      <w:r w:rsidR="00B06554" w:rsidRPr="00F01979">
        <w:rPr>
          <w:rFonts w:ascii="Calibri" w:hAnsi="Calibri" w:cs="Arial"/>
          <w:b/>
          <w:bCs/>
        </w:rPr>
        <w:t xml:space="preserve"> </w:t>
      </w:r>
      <w:r w:rsidR="00695F04" w:rsidRPr="00F01979">
        <w:rPr>
          <w:rFonts w:ascii="Calibri" w:hAnsi="Calibri" w:cs="Arial"/>
          <w:b/>
          <w:bCs/>
        </w:rPr>
        <w:t xml:space="preserve">při realizaci nákupů </w:t>
      </w:r>
      <w:r w:rsidR="00B06554">
        <w:rPr>
          <w:rFonts w:ascii="Calibri" w:hAnsi="Calibri" w:cs="Arial"/>
          <w:b/>
          <w:bCs/>
        </w:rPr>
        <w:t>ČP</w:t>
      </w:r>
      <w:r w:rsidR="00FF376E">
        <w:rPr>
          <w:rFonts w:ascii="Calibri" w:hAnsi="Calibri" w:cs="Arial"/>
          <w:b/>
          <w:bCs/>
        </w:rPr>
        <w:t>;</w:t>
      </w:r>
      <w:r w:rsidR="00AF7C66" w:rsidRPr="00C26946">
        <w:rPr>
          <w:rFonts w:ascii="Calibri" w:hAnsi="Calibri" w:cs="Arial"/>
          <w:b/>
          <w:bCs/>
        </w:rPr>
        <w:t xml:space="preserve"> </w:t>
      </w:r>
      <w:r w:rsidR="00F44A0D" w:rsidRPr="00F01979">
        <w:rPr>
          <w:rFonts w:ascii="Calibri" w:hAnsi="Calibri" w:cs="Arial"/>
          <w:b/>
          <w:bCs/>
        </w:rPr>
        <w:t>ČP v některých případech nevyužívala majetek účelně, hospodárně a efektivně</w:t>
      </w:r>
      <w:r w:rsidR="00AF7C66" w:rsidRPr="000C0380">
        <w:rPr>
          <w:rFonts w:ascii="Calibri" w:hAnsi="Calibri" w:cs="Arial"/>
          <w:b/>
          <w:bCs/>
        </w:rPr>
        <w:t>)</w:t>
      </w:r>
      <w:r w:rsidR="00F44A0D" w:rsidRPr="000C0380">
        <w:rPr>
          <w:rFonts w:ascii="Calibri" w:hAnsi="Calibri" w:cs="Arial"/>
          <w:b/>
          <w:bCs/>
        </w:rPr>
        <w:t>;</w:t>
      </w:r>
    </w:p>
    <w:p w14:paraId="40A647C8" w14:textId="56D47414" w:rsidR="00A55B08" w:rsidRDefault="00A55B08" w:rsidP="00AB2034">
      <w:pPr>
        <w:pStyle w:val="Odstavecseseznamem"/>
        <w:numPr>
          <w:ilvl w:val="0"/>
          <w:numId w:val="33"/>
        </w:numPr>
        <w:ind w:left="284" w:hanging="142"/>
        <w:jc w:val="both"/>
        <w:rPr>
          <w:rFonts w:ascii="Calibri" w:hAnsi="Calibri" w:cs="Arial"/>
          <w:b/>
          <w:bCs/>
        </w:rPr>
      </w:pPr>
      <w:r>
        <w:rPr>
          <w:rFonts w:ascii="Calibri" w:hAnsi="Calibri" w:cs="Arial"/>
          <w:b/>
          <w:bCs/>
        </w:rPr>
        <w:t xml:space="preserve">v </w:t>
      </w:r>
      <w:r w:rsidR="00EB5125" w:rsidRPr="00EB5125">
        <w:rPr>
          <w:rFonts w:ascii="Calibri" w:hAnsi="Calibri" w:cs="Arial"/>
          <w:b/>
          <w:bCs/>
        </w:rPr>
        <w:t>ú</w:t>
      </w:r>
      <w:r w:rsidR="000D634B" w:rsidRPr="00EB5125">
        <w:rPr>
          <w:rFonts w:ascii="Calibri" w:hAnsi="Calibri" w:cs="Arial"/>
          <w:b/>
          <w:bCs/>
        </w:rPr>
        <w:t xml:space="preserve">četnictví </w:t>
      </w:r>
      <w:r w:rsidR="00EB5125" w:rsidRPr="00EB5125">
        <w:rPr>
          <w:rFonts w:ascii="Calibri" w:hAnsi="Calibri" w:cs="Arial"/>
          <w:b/>
          <w:bCs/>
        </w:rPr>
        <w:t>(</w:t>
      </w:r>
      <w:r>
        <w:rPr>
          <w:rFonts w:ascii="Calibri" w:hAnsi="Calibri" w:cs="Arial"/>
          <w:b/>
          <w:bCs/>
        </w:rPr>
        <w:t>nedostatky v inventarizaci majetku, nesoulad některých majetkoprávních vztahů, dílčí nedostatky v obsahu přílohy účetní závěrky apod.);</w:t>
      </w:r>
    </w:p>
    <w:p w14:paraId="461C8F42" w14:textId="2F7607BF" w:rsidR="00EB5125" w:rsidRPr="00EB5125" w:rsidRDefault="00A55B08" w:rsidP="00AB2034">
      <w:pPr>
        <w:pStyle w:val="Odstavecseseznamem"/>
        <w:numPr>
          <w:ilvl w:val="0"/>
          <w:numId w:val="33"/>
        </w:numPr>
        <w:ind w:left="284" w:hanging="142"/>
        <w:jc w:val="both"/>
        <w:rPr>
          <w:rFonts w:ascii="Calibri" w:hAnsi="Calibri" w:cs="Arial"/>
          <w:b/>
          <w:bCs/>
        </w:rPr>
      </w:pPr>
      <w:r>
        <w:rPr>
          <w:rFonts w:ascii="Calibri" w:hAnsi="Calibri" w:cs="Arial"/>
          <w:b/>
          <w:bCs/>
        </w:rPr>
        <w:t>nesoulad</w:t>
      </w:r>
      <w:r w:rsidR="00B06554">
        <w:rPr>
          <w:rFonts w:ascii="Calibri" w:hAnsi="Calibri" w:cs="Arial"/>
          <w:b/>
          <w:bCs/>
        </w:rPr>
        <w:t xml:space="preserve"> mezi údaji </w:t>
      </w:r>
      <w:r>
        <w:rPr>
          <w:rFonts w:ascii="Calibri" w:hAnsi="Calibri" w:cs="Arial"/>
          <w:b/>
          <w:bCs/>
        </w:rPr>
        <w:t>uvedený</w:t>
      </w:r>
      <w:r w:rsidR="00B06554">
        <w:rPr>
          <w:rFonts w:ascii="Calibri" w:hAnsi="Calibri" w:cs="Arial"/>
          <w:b/>
          <w:bCs/>
        </w:rPr>
        <w:t>mi</w:t>
      </w:r>
      <w:r>
        <w:rPr>
          <w:rFonts w:ascii="Calibri" w:hAnsi="Calibri" w:cs="Arial"/>
          <w:b/>
          <w:bCs/>
        </w:rPr>
        <w:t xml:space="preserve"> v zakládací listině a </w:t>
      </w:r>
      <w:r w:rsidR="00FF376E">
        <w:rPr>
          <w:rFonts w:ascii="Calibri" w:hAnsi="Calibri" w:cs="Arial"/>
          <w:b/>
          <w:bCs/>
        </w:rPr>
        <w:t xml:space="preserve">údaji </w:t>
      </w:r>
      <w:r w:rsidR="00B06554">
        <w:rPr>
          <w:rFonts w:ascii="Calibri" w:hAnsi="Calibri" w:cs="Arial"/>
          <w:b/>
          <w:bCs/>
        </w:rPr>
        <w:t xml:space="preserve">zapsanými </w:t>
      </w:r>
      <w:r w:rsidR="00AF7C66" w:rsidRPr="000C0380">
        <w:rPr>
          <w:rFonts w:ascii="Calibri" w:hAnsi="Calibri" w:cs="Arial"/>
          <w:b/>
          <w:bCs/>
        </w:rPr>
        <w:t>v</w:t>
      </w:r>
      <w:r w:rsidR="00AF7C66" w:rsidRPr="00C26946">
        <w:rPr>
          <w:rFonts w:ascii="Calibri" w:hAnsi="Calibri" w:cs="Arial"/>
          <w:b/>
          <w:bCs/>
        </w:rPr>
        <w:t xml:space="preserve"> </w:t>
      </w:r>
      <w:r>
        <w:rPr>
          <w:rFonts w:ascii="Calibri" w:hAnsi="Calibri" w:cs="Arial"/>
          <w:b/>
          <w:bCs/>
        </w:rPr>
        <w:t>obchodním rejstříku</w:t>
      </w:r>
      <w:r w:rsidR="000D634B" w:rsidRPr="00EB5125">
        <w:rPr>
          <w:rFonts w:ascii="Calibri" w:hAnsi="Calibri" w:cs="Arial"/>
          <w:b/>
          <w:bCs/>
        </w:rPr>
        <w:t>.</w:t>
      </w:r>
      <w:r w:rsidR="00D94716" w:rsidRPr="00EB5125">
        <w:rPr>
          <w:rFonts w:ascii="Calibri" w:hAnsi="Calibri" w:cs="Arial"/>
          <w:b/>
          <w:bCs/>
        </w:rPr>
        <w:t xml:space="preserve"> </w:t>
      </w:r>
    </w:p>
    <w:p w14:paraId="50B0BB61" w14:textId="77777777" w:rsidR="00EB5125" w:rsidRPr="00F309EF" w:rsidRDefault="00EB5125" w:rsidP="00AB2034">
      <w:pPr>
        <w:pStyle w:val="Odstavecseseznamem"/>
        <w:numPr>
          <w:ilvl w:val="0"/>
          <w:numId w:val="8"/>
        </w:numPr>
        <w:spacing w:before="240"/>
        <w:ind w:left="284" w:hanging="284"/>
        <w:jc w:val="both"/>
        <w:rPr>
          <w:rFonts w:asciiTheme="minorHAnsi" w:hAnsiTheme="minorHAnsi" w:cstheme="minorHAnsi"/>
          <w:bCs/>
          <w:u w:val="single"/>
        </w:rPr>
      </w:pPr>
      <w:r w:rsidRPr="00F309EF">
        <w:rPr>
          <w:rFonts w:asciiTheme="minorHAnsi" w:hAnsiTheme="minorHAnsi" w:cstheme="minorHAnsi"/>
          <w:bCs/>
          <w:u w:val="single"/>
        </w:rPr>
        <w:t>Ministerstvo vnitra:</w:t>
      </w:r>
    </w:p>
    <w:p w14:paraId="60D1008E" w14:textId="10A1DBF1" w:rsidR="0036332F" w:rsidRDefault="00EB5125" w:rsidP="00AB2034">
      <w:pPr>
        <w:spacing w:before="120"/>
        <w:jc w:val="both"/>
        <w:rPr>
          <w:rFonts w:asciiTheme="minorHAnsi" w:hAnsiTheme="minorHAnsi" w:cstheme="minorHAnsi"/>
          <w:b/>
          <w:bCs/>
          <w:lang w:eastAsia="cs-CZ"/>
        </w:rPr>
      </w:pPr>
      <w:r w:rsidRPr="00F309EF">
        <w:rPr>
          <w:rFonts w:asciiTheme="minorHAnsi" w:hAnsiTheme="minorHAnsi" w:cstheme="minorHAnsi"/>
          <w:b/>
          <w:bCs/>
          <w:lang w:eastAsia="cs-CZ"/>
        </w:rPr>
        <w:t>Ministerstvo vnitra jako zakladatel státního podniku Česká pošta</w:t>
      </w:r>
      <w:r w:rsidR="00FF376E">
        <w:rPr>
          <w:rFonts w:asciiTheme="minorHAnsi" w:hAnsiTheme="minorHAnsi" w:cstheme="minorHAnsi"/>
          <w:b/>
          <w:bCs/>
          <w:lang w:eastAsia="cs-CZ"/>
        </w:rPr>
        <w:t xml:space="preserve">, </w:t>
      </w:r>
      <w:proofErr w:type="spellStart"/>
      <w:proofErr w:type="gramStart"/>
      <w:r w:rsidR="00FF376E">
        <w:rPr>
          <w:rFonts w:asciiTheme="minorHAnsi" w:hAnsiTheme="minorHAnsi" w:cstheme="minorHAnsi"/>
          <w:b/>
          <w:bCs/>
          <w:lang w:eastAsia="cs-CZ"/>
        </w:rPr>
        <w:t>s.p</w:t>
      </w:r>
      <w:proofErr w:type="spellEnd"/>
      <w:r w:rsidR="00FF376E">
        <w:rPr>
          <w:rFonts w:asciiTheme="minorHAnsi" w:hAnsiTheme="minorHAnsi" w:cstheme="minorHAnsi"/>
          <w:b/>
          <w:bCs/>
          <w:lang w:eastAsia="cs-CZ"/>
        </w:rPr>
        <w:t>.</w:t>
      </w:r>
      <w:proofErr w:type="gramEnd"/>
      <w:r w:rsidR="00FF376E">
        <w:rPr>
          <w:rFonts w:asciiTheme="minorHAnsi" w:hAnsiTheme="minorHAnsi" w:cstheme="minorHAnsi"/>
          <w:b/>
          <w:bCs/>
          <w:lang w:eastAsia="cs-CZ"/>
        </w:rPr>
        <w:t>,</w:t>
      </w:r>
      <w:r w:rsidRPr="00F309EF">
        <w:rPr>
          <w:rFonts w:asciiTheme="minorHAnsi" w:hAnsiTheme="minorHAnsi" w:cstheme="minorHAnsi"/>
          <w:b/>
          <w:bCs/>
          <w:lang w:eastAsia="cs-CZ"/>
        </w:rPr>
        <w:t xml:space="preserve"> většinu svých práv a </w:t>
      </w:r>
      <w:r w:rsidR="00DE4A9B">
        <w:rPr>
          <w:rFonts w:asciiTheme="minorHAnsi" w:hAnsiTheme="minorHAnsi" w:cstheme="minorHAnsi"/>
          <w:b/>
          <w:bCs/>
          <w:lang w:eastAsia="cs-CZ"/>
        </w:rPr>
        <w:t>povinností</w:t>
      </w:r>
      <w:r>
        <w:rPr>
          <w:rFonts w:asciiTheme="minorHAnsi" w:hAnsiTheme="minorHAnsi" w:cstheme="minorHAnsi"/>
          <w:b/>
          <w:bCs/>
          <w:lang w:eastAsia="cs-CZ"/>
        </w:rPr>
        <w:t xml:space="preserve"> </w:t>
      </w:r>
      <w:r w:rsidR="00DE4A9B">
        <w:rPr>
          <w:rFonts w:asciiTheme="minorHAnsi" w:hAnsiTheme="minorHAnsi" w:cstheme="minorHAnsi"/>
          <w:b/>
          <w:bCs/>
          <w:lang w:eastAsia="cs-CZ"/>
        </w:rPr>
        <w:t>vykonávalo</w:t>
      </w:r>
      <w:r w:rsidR="009B0111">
        <w:rPr>
          <w:rFonts w:asciiTheme="minorHAnsi" w:hAnsiTheme="minorHAnsi" w:cstheme="minorHAnsi"/>
          <w:b/>
          <w:bCs/>
          <w:lang w:eastAsia="cs-CZ"/>
        </w:rPr>
        <w:t xml:space="preserve"> v souladu s právními předpisy</w:t>
      </w:r>
      <w:r w:rsidRPr="00F309EF">
        <w:rPr>
          <w:rFonts w:asciiTheme="minorHAnsi" w:hAnsiTheme="minorHAnsi" w:cstheme="minorHAnsi"/>
          <w:b/>
          <w:bCs/>
          <w:lang w:eastAsia="cs-CZ"/>
        </w:rPr>
        <w:t xml:space="preserve">. </w:t>
      </w:r>
      <w:r w:rsidR="00FF376E">
        <w:rPr>
          <w:rFonts w:asciiTheme="minorHAnsi" w:hAnsiTheme="minorHAnsi" w:cstheme="minorHAnsi"/>
          <w:b/>
          <w:bCs/>
          <w:lang w:eastAsia="cs-CZ"/>
        </w:rPr>
        <w:t>Základní n</w:t>
      </w:r>
      <w:r w:rsidRPr="00F309EF">
        <w:rPr>
          <w:rFonts w:asciiTheme="minorHAnsi" w:hAnsiTheme="minorHAnsi" w:cstheme="minorHAnsi"/>
          <w:b/>
          <w:bCs/>
          <w:lang w:eastAsia="cs-CZ"/>
        </w:rPr>
        <w:t>edostat</w:t>
      </w:r>
      <w:r w:rsidR="00FF376E">
        <w:rPr>
          <w:rFonts w:asciiTheme="minorHAnsi" w:hAnsiTheme="minorHAnsi" w:cstheme="minorHAnsi"/>
          <w:b/>
          <w:bCs/>
          <w:lang w:eastAsia="cs-CZ"/>
        </w:rPr>
        <w:t>e</w:t>
      </w:r>
      <w:r w:rsidRPr="00F309EF">
        <w:rPr>
          <w:rFonts w:asciiTheme="minorHAnsi" w:hAnsiTheme="minorHAnsi" w:cstheme="minorHAnsi"/>
          <w:b/>
          <w:bCs/>
          <w:lang w:eastAsia="cs-CZ"/>
        </w:rPr>
        <w:t xml:space="preserve">k v jeho činnosti </w:t>
      </w:r>
      <w:r w:rsidR="00FF376E">
        <w:rPr>
          <w:rFonts w:asciiTheme="minorHAnsi" w:hAnsiTheme="minorHAnsi" w:cstheme="minorHAnsi"/>
          <w:b/>
          <w:bCs/>
          <w:lang w:eastAsia="cs-CZ"/>
        </w:rPr>
        <w:t xml:space="preserve">ve vztahu k ČP </w:t>
      </w:r>
      <w:r w:rsidR="00DE4A9B">
        <w:rPr>
          <w:rFonts w:asciiTheme="minorHAnsi" w:hAnsiTheme="minorHAnsi" w:cstheme="minorHAnsi"/>
          <w:b/>
          <w:bCs/>
          <w:lang w:eastAsia="cs-CZ"/>
        </w:rPr>
        <w:t>spatřuje NKÚ především v</w:t>
      </w:r>
      <w:r w:rsidR="006F74BA">
        <w:rPr>
          <w:rFonts w:asciiTheme="minorHAnsi" w:hAnsiTheme="minorHAnsi" w:cstheme="minorHAnsi"/>
          <w:b/>
          <w:bCs/>
          <w:lang w:eastAsia="cs-CZ"/>
        </w:rPr>
        <w:t> </w:t>
      </w:r>
      <w:r w:rsidR="00DE4A9B">
        <w:rPr>
          <w:rFonts w:asciiTheme="minorHAnsi" w:hAnsiTheme="minorHAnsi" w:cstheme="minorHAnsi"/>
          <w:b/>
          <w:bCs/>
          <w:lang w:eastAsia="cs-CZ"/>
        </w:rPr>
        <w:t>neexistenci</w:t>
      </w:r>
      <w:r w:rsidR="00DE4A9B" w:rsidRPr="00F309EF">
        <w:rPr>
          <w:rFonts w:asciiTheme="minorHAnsi" w:hAnsiTheme="minorHAnsi" w:cstheme="minorHAnsi"/>
          <w:b/>
          <w:bCs/>
          <w:lang w:eastAsia="cs-CZ"/>
        </w:rPr>
        <w:t xml:space="preserve"> dlouhodobé koncepce rozvoje státního podniku</w:t>
      </w:r>
      <w:r w:rsidR="00DE4A9B">
        <w:rPr>
          <w:rFonts w:asciiTheme="minorHAnsi" w:hAnsiTheme="minorHAnsi" w:cstheme="minorHAnsi"/>
          <w:b/>
          <w:bCs/>
          <w:lang w:eastAsia="cs-CZ"/>
        </w:rPr>
        <w:t>. Dále</w:t>
      </w:r>
      <w:r w:rsidR="00DE4A9B" w:rsidRPr="00F309EF">
        <w:rPr>
          <w:rFonts w:asciiTheme="minorHAnsi" w:hAnsiTheme="minorHAnsi" w:cstheme="minorHAnsi"/>
          <w:b/>
          <w:bCs/>
          <w:lang w:eastAsia="cs-CZ"/>
        </w:rPr>
        <w:t xml:space="preserve"> </w:t>
      </w:r>
      <w:r w:rsidRPr="00F309EF">
        <w:rPr>
          <w:rFonts w:asciiTheme="minorHAnsi" w:hAnsiTheme="minorHAnsi" w:cstheme="minorHAnsi"/>
          <w:b/>
          <w:bCs/>
          <w:lang w:eastAsia="cs-CZ"/>
        </w:rPr>
        <w:t xml:space="preserve">byly zjištěny </w:t>
      </w:r>
      <w:r w:rsidR="006F4BBE">
        <w:rPr>
          <w:rFonts w:asciiTheme="minorHAnsi" w:hAnsiTheme="minorHAnsi" w:cstheme="minorHAnsi"/>
          <w:b/>
          <w:bCs/>
          <w:lang w:eastAsia="cs-CZ"/>
        </w:rPr>
        <w:t>některé nesrovnalosti</w:t>
      </w:r>
      <w:r w:rsidRPr="00F309EF">
        <w:rPr>
          <w:rFonts w:asciiTheme="minorHAnsi" w:hAnsiTheme="minorHAnsi" w:cstheme="minorHAnsi"/>
          <w:b/>
          <w:bCs/>
          <w:lang w:eastAsia="cs-CZ"/>
        </w:rPr>
        <w:t xml:space="preserve"> v zakládací listině</w:t>
      </w:r>
      <w:r w:rsidR="00F44A0D">
        <w:rPr>
          <w:rFonts w:asciiTheme="minorHAnsi" w:hAnsiTheme="minorHAnsi" w:cstheme="minorHAnsi"/>
          <w:b/>
          <w:bCs/>
          <w:lang w:eastAsia="cs-CZ"/>
        </w:rPr>
        <w:t>,</w:t>
      </w:r>
      <w:r w:rsidR="006F4BBE">
        <w:rPr>
          <w:rFonts w:asciiTheme="minorHAnsi" w:hAnsiTheme="minorHAnsi" w:cstheme="minorHAnsi"/>
          <w:b/>
          <w:bCs/>
          <w:lang w:eastAsia="cs-CZ"/>
        </w:rPr>
        <w:t xml:space="preserve"> ve statutu ČP</w:t>
      </w:r>
      <w:r w:rsidR="00F44A0D">
        <w:rPr>
          <w:rFonts w:asciiTheme="minorHAnsi" w:hAnsiTheme="minorHAnsi" w:cstheme="minorHAnsi"/>
          <w:b/>
          <w:bCs/>
          <w:lang w:eastAsia="cs-CZ"/>
        </w:rPr>
        <w:t xml:space="preserve"> a ve vymezení určeného majetku. </w:t>
      </w:r>
    </w:p>
    <w:p w14:paraId="4D0F2446" w14:textId="77777777" w:rsidR="00EB5125" w:rsidRPr="00F309EF" w:rsidRDefault="00F44A0D" w:rsidP="00AB2034">
      <w:pPr>
        <w:spacing w:before="120"/>
        <w:jc w:val="both"/>
        <w:rPr>
          <w:rFonts w:asciiTheme="minorHAnsi" w:hAnsiTheme="minorHAnsi" w:cstheme="minorHAnsi"/>
          <w:b/>
          <w:bCs/>
          <w:lang w:eastAsia="cs-CZ"/>
        </w:rPr>
      </w:pPr>
      <w:r>
        <w:rPr>
          <w:rFonts w:asciiTheme="minorHAnsi" w:hAnsiTheme="minorHAnsi" w:cstheme="minorHAnsi"/>
          <w:b/>
          <w:bCs/>
          <w:lang w:eastAsia="cs-CZ"/>
        </w:rPr>
        <w:t>MV v letech 2015</w:t>
      </w:r>
      <w:r w:rsidR="0036332F">
        <w:rPr>
          <w:rFonts w:asciiTheme="minorHAnsi" w:hAnsiTheme="minorHAnsi" w:cstheme="minorHAnsi"/>
          <w:b/>
          <w:bCs/>
          <w:lang w:eastAsia="cs-CZ"/>
        </w:rPr>
        <w:t>–</w:t>
      </w:r>
      <w:r>
        <w:rPr>
          <w:rFonts w:asciiTheme="minorHAnsi" w:hAnsiTheme="minorHAnsi" w:cstheme="minorHAnsi"/>
          <w:b/>
          <w:bCs/>
          <w:lang w:eastAsia="cs-CZ"/>
        </w:rPr>
        <w:t>2017 nevykonalo u ČP žádnou veřejnosprávní kontrolu.</w:t>
      </w:r>
      <w:r w:rsidR="00EB5125" w:rsidRPr="00F309EF">
        <w:rPr>
          <w:rFonts w:asciiTheme="minorHAnsi" w:hAnsiTheme="minorHAnsi" w:cstheme="minorHAnsi"/>
          <w:b/>
          <w:bCs/>
          <w:lang w:eastAsia="cs-CZ"/>
        </w:rPr>
        <w:t xml:space="preserve"> </w:t>
      </w:r>
    </w:p>
    <w:p w14:paraId="58EF5F5B" w14:textId="77777777" w:rsidR="0036332F" w:rsidRDefault="0036332F">
      <w:pPr>
        <w:rPr>
          <w:rFonts w:ascii="Calibri" w:hAnsi="Calibri" w:cs="Arial"/>
          <w:bCs/>
          <w:u w:val="single"/>
        </w:rPr>
      </w:pPr>
      <w:r>
        <w:rPr>
          <w:rFonts w:ascii="Calibri" w:hAnsi="Calibri" w:cs="Arial"/>
          <w:bCs/>
          <w:u w:val="single"/>
        </w:rPr>
        <w:br w:type="page"/>
      </w:r>
    </w:p>
    <w:p w14:paraId="7229FC4C" w14:textId="78B72DE3" w:rsidR="00CF35AB" w:rsidRPr="00B40782" w:rsidRDefault="00B40782" w:rsidP="00AB2034">
      <w:pPr>
        <w:spacing w:before="240"/>
        <w:jc w:val="both"/>
        <w:rPr>
          <w:rFonts w:ascii="Calibri" w:hAnsi="Calibri" w:cs="Arial"/>
          <w:bCs/>
          <w:u w:val="single"/>
        </w:rPr>
      </w:pPr>
      <w:r w:rsidRPr="00B40782">
        <w:rPr>
          <w:rFonts w:ascii="Calibri" w:hAnsi="Calibri" w:cs="Arial"/>
          <w:bCs/>
          <w:u w:val="single"/>
        </w:rPr>
        <w:lastRenderedPageBreak/>
        <w:t>Uveden</w:t>
      </w:r>
      <w:r w:rsidR="00B06554">
        <w:rPr>
          <w:rFonts w:ascii="Calibri" w:hAnsi="Calibri" w:cs="Arial"/>
          <w:bCs/>
          <w:u w:val="single"/>
        </w:rPr>
        <w:t>é</w:t>
      </w:r>
      <w:r w:rsidR="00F20C09">
        <w:rPr>
          <w:rFonts w:ascii="Calibri" w:hAnsi="Calibri" w:cs="Arial"/>
          <w:bCs/>
          <w:u w:val="single"/>
        </w:rPr>
        <w:t xml:space="preserve"> shrnutí skutečností a nedostatků </w:t>
      </w:r>
      <w:r>
        <w:rPr>
          <w:rFonts w:ascii="Calibri" w:hAnsi="Calibri" w:cs="Arial"/>
          <w:bCs/>
          <w:u w:val="single"/>
        </w:rPr>
        <w:t xml:space="preserve">u ČP a MV </w:t>
      </w:r>
      <w:r w:rsidRPr="00B40782">
        <w:rPr>
          <w:rFonts w:ascii="Calibri" w:hAnsi="Calibri" w:cs="Arial"/>
          <w:bCs/>
          <w:u w:val="single"/>
        </w:rPr>
        <w:t>vycház</w:t>
      </w:r>
      <w:r w:rsidR="00FF376E">
        <w:rPr>
          <w:rFonts w:ascii="Calibri" w:hAnsi="Calibri" w:cs="Arial"/>
          <w:bCs/>
          <w:u w:val="single"/>
        </w:rPr>
        <w:t>í</w:t>
      </w:r>
      <w:r w:rsidR="00F20C09">
        <w:rPr>
          <w:rFonts w:ascii="Calibri" w:hAnsi="Calibri" w:cs="Arial"/>
          <w:bCs/>
          <w:u w:val="single"/>
        </w:rPr>
        <w:t xml:space="preserve"> především</w:t>
      </w:r>
      <w:r w:rsidRPr="00B40782">
        <w:rPr>
          <w:rFonts w:ascii="Calibri" w:hAnsi="Calibri" w:cs="Arial"/>
          <w:bCs/>
          <w:u w:val="single"/>
        </w:rPr>
        <w:t xml:space="preserve"> z následujících </w:t>
      </w:r>
      <w:r w:rsidR="00CF35AB" w:rsidRPr="00B40782">
        <w:rPr>
          <w:rFonts w:ascii="Calibri" w:hAnsi="Calibri" w:cs="Arial"/>
          <w:bCs/>
          <w:u w:val="single"/>
        </w:rPr>
        <w:t>zjištěn</w:t>
      </w:r>
      <w:r w:rsidRPr="00B40782">
        <w:rPr>
          <w:rFonts w:ascii="Calibri" w:hAnsi="Calibri" w:cs="Arial"/>
          <w:bCs/>
          <w:u w:val="single"/>
        </w:rPr>
        <w:t>í</w:t>
      </w:r>
      <w:r w:rsidR="00F20C09">
        <w:rPr>
          <w:rFonts w:ascii="Calibri" w:hAnsi="Calibri" w:cs="Arial"/>
          <w:bCs/>
          <w:u w:val="single"/>
        </w:rPr>
        <w:t xml:space="preserve"> NKÚ</w:t>
      </w:r>
      <w:r w:rsidR="00CF35AB" w:rsidRPr="00B40782">
        <w:rPr>
          <w:rFonts w:ascii="Calibri" w:hAnsi="Calibri" w:cs="Arial"/>
          <w:bCs/>
          <w:u w:val="single"/>
        </w:rPr>
        <w:t>:</w:t>
      </w:r>
    </w:p>
    <w:p w14:paraId="4FC0F26F" w14:textId="77777777" w:rsidR="00CF35AB" w:rsidRPr="00F309EF" w:rsidRDefault="00BC42CF" w:rsidP="00AB2034">
      <w:pPr>
        <w:spacing w:before="120"/>
        <w:jc w:val="both"/>
        <w:rPr>
          <w:rFonts w:ascii="Calibri" w:hAnsi="Calibri" w:cs="Arial"/>
          <w:b/>
          <w:bCs/>
        </w:rPr>
      </w:pPr>
      <w:r w:rsidRPr="00F309EF">
        <w:rPr>
          <w:rFonts w:ascii="Calibri" w:hAnsi="Calibri" w:cs="Arial"/>
          <w:b/>
          <w:bCs/>
        </w:rPr>
        <w:t>1.1</w:t>
      </w:r>
    </w:p>
    <w:p w14:paraId="38216BDC" w14:textId="6968C9B2" w:rsidR="00B41848" w:rsidRPr="00F309EF" w:rsidRDefault="002615DD" w:rsidP="00AB2034">
      <w:pPr>
        <w:jc w:val="both"/>
        <w:rPr>
          <w:rFonts w:ascii="Calibri" w:hAnsi="Calibri" w:cs="Arial"/>
          <w:b/>
          <w:bCs/>
        </w:rPr>
      </w:pPr>
      <w:r w:rsidRPr="00F309EF">
        <w:rPr>
          <w:rFonts w:ascii="Calibri" w:hAnsi="Calibri" w:cs="Arial"/>
          <w:b/>
          <w:bCs/>
        </w:rPr>
        <w:t xml:space="preserve">ČP v kontrolovaném období </w:t>
      </w:r>
      <w:r w:rsidR="00B41848" w:rsidRPr="00F309EF">
        <w:rPr>
          <w:rFonts w:ascii="Calibri" w:hAnsi="Calibri" w:cs="Arial"/>
          <w:b/>
          <w:bCs/>
        </w:rPr>
        <w:t>(2015</w:t>
      </w:r>
      <w:r w:rsidR="00FF376E">
        <w:rPr>
          <w:rFonts w:ascii="Calibri" w:hAnsi="Calibri" w:cs="Arial"/>
          <w:b/>
          <w:bCs/>
        </w:rPr>
        <w:t>–</w:t>
      </w:r>
      <w:r w:rsidR="00B41848" w:rsidRPr="00F309EF">
        <w:rPr>
          <w:rFonts w:ascii="Calibri" w:hAnsi="Calibri" w:cs="Arial"/>
          <w:b/>
          <w:bCs/>
        </w:rPr>
        <w:t xml:space="preserve">2017) </w:t>
      </w:r>
      <w:r w:rsidRPr="00F309EF">
        <w:rPr>
          <w:rFonts w:ascii="Calibri" w:hAnsi="Calibri" w:cs="Arial"/>
          <w:b/>
          <w:bCs/>
        </w:rPr>
        <w:t xml:space="preserve">hospodařila s kladným výsledkem hospodaření. Výše zisku </w:t>
      </w:r>
      <w:r w:rsidR="00B41848" w:rsidRPr="00F309EF">
        <w:rPr>
          <w:rFonts w:ascii="Calibri" w:hAnsi="Calibri" w:cs="Arial"/>
          <w:b/>
          <w:bCs/>
        </w:rPr>
        <w:t>měla klesající trend a</w:t>
      </w:r>
      <w:r w:rsidRPr="00F309EF">
        <w:rPr>
          <w:rFonts w:ascii="Calibri" w:hAnsi="Calibri" w:cs="Arial"/>
          <w:b/>
          <w:bCs/>
        </w:rPr>
        <w:t xml:space="preserve"> pohybovala</w:t>
      </w:r>
      <w:r w:rsidR="00B41848" w:rsidRPr="00F309EF">
        <w:rPr>
          <w:rFonts w:ascii="Calibri" w:hAnsi="Calibri" w:cs="Arial"/>
          <w:b/>
          <w:bCs/>
        </w:rPr>
        <w:t xml:space="preserve"> se</w:t>
      </w:r>
      <w:r w:rsidRPr="00F309EF">
        <w:rPr>
          <w:rFonts w:ascii="Calibri" w:hAnsi="Calibri" w:cs="Arial"/>
          <w:b/>
          <w:bCs/>
        </w:rPr>
        <w:t xml:space="preserve"> od </w:t>
      </w:r>
      <w:r w:rsidR="00B41848" w:rsidRPr="00F309EF">
        <w:rPr>
          <w:rFonts w:ascii="Calibri" w:hAnsi="Calibri" w:cs="Arial"/>
          <w:b/>
          <w:bCs/>
        </w:rPr>
        <w:t xml:space="preserve">241 mil. Kč </w:t>
      </w:r>
      <w:r w:rsidR="00FF376E">
        <w:rPr>
          <w:rFonts w:ascii="Calibri" w:hAnsi="Calibri" w:cs="Arial"/>
          <w:b/>
          <w:bCs/>
        </w:rPr>
        <w:t>v</w:t>
      </w:r>
      <w:r w:rsidR="00B41848" w:rsidRPr="00F309EF">
        <w:rPr>
          <w:rFonts w:ascii="Calibri" w:hAnsi="Calibri" w:cs="Arial"/>
          <w:b/>
          <w:bCs/>
        </w:rPr>
        <w:t xml:space="preserve"> ro</w:t>
      </w:r>
      <w:r w:rsidR="00FF376E">
        <w:rPr>
          <w:rFonts w:ascii="Calibri" w:hAnsi="Calibri" w:cs="Arial"/>
          <w:b/>
          <w:bCs/>
        </w:rPr>
        <w:t>ce</w:t>
      </w:r>
      <w:r w:rsidR="00B41848" w:rsidRPr="00F309EF">
        <w:rPr>
          <w:rFonts w:ascii="Calibri" w:hAnsi="Calibri" w:cs="Arial"/>
          <w:b/>
          <w:bCs/>
        </w:rPr>
        <w:t xml:space="preserve"> 2015 do</w:t>
      </w:r>
      <w:r w:rsidR="00FF376E">
        <w:rPr>
          <w:rFonts w:ascii="Calibri" w:hAnsi="Calibri" w:cs="Arial"/>
          <w:b/>
          <w:bCs/>
        </w:rPr>
        <w:t xml:space="preserve"> </w:t>
      </w:r>
      <w:r w:rsidRPr="00F309EF">
        <w:rPr>
          <w:rFonts w:ascii="Calibri" w:hAnsi="Calibri" w:cs="Arial"/>
          <w:b/>
          <w:bCs/>
        </w:rPr>
        <w:t xml:space="preserve">78 mil. Kč </w:t>
      </w:r>
      <w:r w:rsidR="00FF376E">
        <w:rPr>
          <w:rFonts w:ascii="Calibri" w:hAnsi="Calibri" w:cs="Arial"/>
          <w:b/>
          <w:bCs/>
        </w:rPr>
        <w:t>v</w:t>
      </w:r>
      <w:r w:rsidR="00B41848" w:rsidRPr="00F309EF">
        <w:rPr>
          <w:rFonts w:ascii="Calibri" w:hAnsi="Calibri" w:cs="Arial"/>
          <w:b/>
          <w:bCs/>
        </w:rPr>
        <w:t> </w:t>
      </w:r>
      <w:r w:rsidRPr="00F309EF">
        <w:rPr>
          <w:rFonts w:ascii="Calibri" w:hAnsi="Calibri" w:cs="Arial"/>
          <w:b/>
          <w:bCs/>
        </w:rPr>
        <w:t>ro</w:t>
      </w:r>
      <w:r w:rsidR="00FF376E">
        <w:rPr>
          <w:rFonts w:ascii="Calibri" w:hAnsi="Calibri" w:cs="Arial"/>
          <w:b/>
          <w:bCs/>
        </w:rPr>
        <w:t>ce</w:t>
      </w:r>
      <w:r w:rsidRPr="00F309EF">
        <w:rPr>
          <w:rFonts w:ascii="Calibri" w:hAnsi="Calibri" w:cs="Arial"/>
          <w:b/>
          <w:bCs/>
        </w:rPr>
        <w:t xml:space="preserve"> 2017. </w:t>
      </w:r>
    </w:p>
    <w:p w14:paraId="7533A119" w14:textId="77777777" w:rsidR="007550D7" w:rsidRPr="00E0092A" w:rsidRDefault="00F20C09" w:rsidP="00AB2034">
      <w:pPr>
        <w:spacing w:before="120"/>
        <w:jc w:val="both"/>
        <w:rPr>
          <w:rFonts w:ascii="Calibri" w:hAnsi="Calibri" w:cs="Arial"/>
          <w:b/>
          <w:bCs/>
        </w:rPr>
      </w:pPr>
      <w:r>
        <w:rPr>
          <w:rFonts w:asciiTheme="minorHAnsi" w:hAnsiTheme="minorHAnsi" w:cstheme="minorHAnsi"/>
          <w:b/>
          <w:bCs/>
          <w:lang w:eastAsia="cs-CZ"/>
        </w:rPr>
        <w:t>Ve sledovaném období došlo k poklesu ukazatelů pro hodnocení</w:t>
      </w:r>
      <w:r w:rsidRPr="00E0092A">
        <w:rPr>
          <w:rFonts w:asciiTheme="minorHAnsi" w:hAnsiTheme="minorHAnsi" w:cstheme="minorHAnsi"/>
          <w:b/>
          <w:bCs/>
          <w:lang w:eastAsia="cs-CZ"/>
        </w:rPr>
        <w:t xml:space="preserve"> </w:t>
      </w:r>
      <w:r w:rsidR="007550D7" w:rsidRPr="00E0092A">
        <w:rPr>
          <w:rFonts w:asciiTheme="minorHAnsi" w:hAnsiTheme="minorHAnsi" w:cstheme="minorHAnsi"/>
          <w:b/>
          <w:bCs/>
          <w:lang w:eastAsia="cs-CZ"/>
        </w:rPr>
        <w:t>ekonomické efektivnosti.</w:t>
      </w:r>
    </w:p>
    <w:p w14:paraId="58B8358A" w14:textId="77777777" w:rsidR="00EB5125" w:rsidRPr="00E0092A" w:rsidRDefault="00EB5125" w:rsidP="00AB2034">
      <w:pPr>
        <w:overflowPunct w:val="0"/>
        <w:autoSpaceDE w:val="0"/>
        <w:autoSpaceDN w:val="0"/>
        <w:adjustRightInd w:val="0"/>
        <w:spacing w:before="120"/>
        <w:jc w:val="both"/>
        <w:rPr>
          <w:rFonts w:asciiTheme="minorHAnsi" w:hAnsiTheme="minorHAnsi" w:cstheme="minorHAnsi"/>
          <w:b/>
        </w:rPr>
      </w:pPr>
      <w:r w:rsidRPr="00E0092A">
        <w:rPr>
          <w:rFonts w:asciiTheme="minorHAnsi" w:hAnsiTheme="minorHAnsi" w:cstheme="minorHAnsi"/>
          <w:b/>
        </w:rPr>
        <w:t>1.</w:t>
      </w:r>
      <w:r w:rsidR="00B40782">
        <w:rPr>
          <w:rFonts w:asciiTheme="minorHAnsi" w:hAnsiTheme="minorHAnsi" w:cstheme="minorHAnsi"/>
          <w:b/>
        </w:rPr>
        <w:t>2</w:t>
      </w:r>
    </w:p>
    <w:p w14:paraId="2DEAD9E8" w14:textId="21E0A54E" w:rsidR="004B706C" w:rsidRDefault="004B706C" w:rsidP="00AB2034">
      <w:pPr>
        <w:overflowPunct w:val="0"/>
        <w:autoSpaceDE w:val="0"/>
        <w:autoSpaceDN w:val="0"/>
        <w:adjustRightInd w:val="0"/>
        <w:jc w:val="both"/>
        <w:rPr>
          <w:rFonts w:asciiTheme="minorHAnsi" w:hAnsiTheme="minorHAnsi" w:cstheme="minorHAnsi"/>
          <w:b/>
        </w:rPr>
      </w:pPr>
      <w:r>
        <w:rPr>
          <w:rFonts w:asciiTheme="minorHAnsi" w:hAnsiTheme="minorHAnsi" w:cstheme="minorHAnsi"/>
          <w:b/>
        </w:rPr>
        <w:t>ČP s určeným majetkem nakládala po</w:t>
      </w:r>
      <w:r w:rsidR="00417AFC">
        <w:rPr>
          <w:rFonts w:asciiTheme="minorHAnsi" w:hAnsiTheme="minorHAnsi" w:cstheme="minorHAnsi"/>
          <w:b/>
        </w:rPr>
        <w:t xml:space="preserve"> </w:t>
      </w:r>
      <w:r>
        <w:rPr>
          <w:rFonts w:asciiTheme="minorHAnsi" w:hAnsiTheme="minorHAnsi" w:cstheme="minorHAnsi"/>
          <w:b/>
        </w:rPr>
        <w:t xml:space="preserve">předchozím souhlasu zakladatele. ČP sledovala určený majetek v účetnictví odděleně až od ledna 2018. Kontrola zjistila ve dvou případech </w:t>
      </w:r>
      <w:r w:rsidR="002C224E">
        <w:rPr>
          <w:rFonts w:asciiTheme="minorHAnsi" w:hAnsiTheme="minorHAnsi" w:cstheme="minorHAnsi"/>
          <w:b/>
        </w:rPr>
        <w:t xml:space="preserve">týkajících se </w:t>
      </w:r>
      <w:r>
        <w:rPr>
          <w:rFonts w:asciiTheme="minorHAnsi" w:hAnsiTheme="minorHAnsi" w:cstheme="minorHAnsi"/>
          <w:b/>
        </w:rPr>
        <w:t xml:space="preserve">určeného majetku rozdíly mezi </w:t>
      </w:r>
      <w:r w:rsidR="00A70C4A">
        <w:rPr>
          <w:rFonts w:asciiTheme="minorHAnsi" w:hAnsiTheme="minorHAnsi" w:cstheme="minorHAnsi"/>
          <w:b/>
        </w:rPr>
        <w:t xml:space="preserve">jeho </w:t>
      </w:r>
      <w:r>
        <w:rPr>
          <w:rFonts w:asciiTheme="minorHAnsi" w:hAnsiTheme="minorHAnsi" w:cstheme="minorHAnsi"/>
          <w:b/>
        </w:rPr>
        <w:t>účetní evidencí, údaji ve výpisech z katastru nemovitostí a</w:t>
      </w:r>
      <w:r w:rsidR="00D03AC7">
        <w:rPr>
          <w:rFonts w:asciiTheme="minorHAnsi" w:hAnsiTheme="minorHAnsi" w:cstheme="minorHAnsi"/>
          <w:b/>
        </w:rPr>
        <w:t> </w:t>
      </w:r>
      <w:r w:rsidR="00A70C4A">
        <w:rPr>
          <w:rFonts w:asciiTheme="minorHAnsi" w:hAnsiTheme="minorHAnsi" w:cstheme="minorHAnsi"/>
          <w:b/>
        </w:rPr>
        <w:t xml:space="preserve">jeho </w:t>
      </w:r>
      <w:r>
        <w:rPr>
          <w:rFonts w:asciiTheme="minorHAnsi" w:hAnsiTheme="minorHAnsi" w:cstheme="minorHAnsi"/>
          <w:b/>
        </w:rPr>
        <w:t xml:space="preserve">vymezením v příloze zakládací listiny. </w:t>
      </w:r>
    </w:p>
    <w:p w14:paraId="25B66CE7" w14:textId="4A4D6067" w:rsidR="004B706C" w:rsidRDefault="004B706C" w:rsidP="00D03AC7">
      <w:pPr>
        <w:overflowPunct w:val="0"/>
        <w:autoSpaceDE w:val="0"/>
        <w:autoSpaceDN w:val="0"/>
        <w:adjustRightInd w:val="0"/>
        <w:spacing w:before="120"/>
        <w:jc w:val="both"/>
        <w:rPr>
          <w:rFonts w:asciiTheme="minorHAnsi" w:hAnsiTheme="minorHAnsi" w:cstheme="minorHAnsi"/>
          <w:b/>
        </w:rPr>
      </w:pPr>
      <w:r>
        <w:rPr>
          <w:rFonts w:asciiTheme="minorHAnsi" w:hAnsiTheme="minorHAnsi" w:cstheme="minorHAnsi"/>
          <w:b/>
        </w:rPr>
        <w:t>V přípa</w:t>
      </w:r>
      <w:r w:rsidR="001C409C">
        <w:rPr>
          <w:rFonts w:asciiTheme="minorHAnsi" w:hAnsiTheme="minorHAnsi" w:cstheme="minorHAnsi"/>
          <w:b/>
        </w:rPr>
        <w:t xml:space="preserve">dě vyjmutí budovy pošty v Opavě </w:t>
      </w:r>
      <w:r w:rsidR="00A70C4A">
        <w:rPr>
          <w:rFonts w:asciiTheme="minorHAnsi" w:hAnsiTheme="minorHAnsi" w:cstheme="minorHAnsi"/>
          <w:b/>
        </w:rPr>
        <w:t xml:space="preserve">z určeného majetku ČP </w:t>
      </w:r>
      <w:r>
        <w:rPr>
          <w:rFonts w:asciiTheme="minorHAnsi" w:hAnsiTheme="minorHAnsi" w:cstheme="minorHAnsi"/>
          <w:b/>
        </w:rPr>
        <w:t>nepostupovala nejhospodárnějším způsobem</w:t>
      </w:r>
      <w:r w:rsidR="00A70C4A">
        <w:rPr>
          <w:rFonts w:asciiTheme="minorHAnsi" w:hAnsiTheme="minorHAnsi" w:cstheme="minorHAnsi"/>
          <w:b/>
        </w:rPr>
        <w:t>,</w:t>
      </w:r>
      <w:r>
        <w:rPr>
          <w:rFonts w:asciiTheme="minorHAnsi" w:hAnsiTheme="minorHAnsi" w:cstheme="minorHAnsi"/>
          <w:b/>
        </w:rPr>
        <w:t xml:space="preserve"> </w:t>
      </w:r>
      <w:r w:rsidR="002C224E">
        <w:rPr>
          <w:rFonts w:asciiTheme="minorHAnsi" w:hAnsiTheme="minorHAnsi" w:cstheme="minorHAnsi"/>
          <w:b/>
        </w:rPr>
        <w:t>neboť</w:t>
      </w:r>
      <w:r>
        <w:rPr>
          <w:rFonts w:asciiTheme="minorHAnsi" w:hAnsiTheme="minorHAnsi" w:cstheme="minorHAnsi"/>
          <w:b/>
        </w:rPr>
        <w:t xml:space="preserve"> nevycházela </w:t>
      </w:r>
      <w:r w:rsidR="001C409C">
        <w:rPr>
          <w:rFonts w:asciiTheme="minorHAnsi" w:hAnsiTheme="minorHAnsi" w:cstheme="minorHAnsi"/>
          <w:b/>
        </w:rPr>
        <w:t>z posudků, analýz a</w:t>
      </w:r>
      <w:r w:rsidR="002B32FC">
        <w:rPr>
          <w:rFonts w:asciiTheme="minorHAnsi" w:hAnsiTheme="minorHAnsi" w:cstheme="minorHAnsi"/>
          <w:b/>
        </w:rPr>
        <w:t xml:space="preserve"> </w:t>
      </w:r>
      <w:r>
        <w:rPr>
          <w:rFonts w:asciiTheme="minorHAnsi" w:hAnsiTheme="minorHAnsi" w:cstheme="minorHAnsi"/>
          <w:b/>
        </w:rPr>
        <w:t xml:space="preserve">průzkumů, ale </w:t>
      </w:r>
      <w:r w:rsidR="00D03AC7">
        <w:rPr>
          <w:rFonts w:asciiTheme="minorHAnsi" w:hAnsiTheme="minorHAnsi" w:cstheme="minorHAnsi"/>
          <w:b/>
        </w:rPr>
        <w:t xml:space="preserve">pouze </w:t>
      </w:r>
      <w:r>
        <w:rPr>
          <w:rFonts w:asciiTheme="minorHAnsi" w:hAnsiTheme="minorHAnsi" w:cstheme="minorHAnsi"/>
          <w:b/>
        </w:rPr>
        <w:t>z</w:t>
      </w:r>
      <w:r w:rsidR="00A70C4A">
        <w:rPr>
          <w:rFonts w:asciiTheme="minorHAnsi" w:hAnsiTheme="minorHAnsi" w:cstheme="minorHAnsi"/>
          <w:b/>
        </w:rPr>
        <w:t>e svých</w:t>
      </w:r>
      <w:r w:rsidR="002B32FC">
        <w:rPr>
          <w:rFonts w:asciiTheme="minorHAnsi" w:hAnsiTheme="minorHAnsi" w:cstheme="minorHAnsi"/>
          <w:b/>
        </w:rPr>
        <w:t xml:space="preserve"> </w:t>
      </w:r>
      <w:r>
        <w:rPr>
          <w:rFonts w:asciiTheme="minorHAnsi" w:hAnsiTheme="minorHAnsi" w:cstheme="minorHAnsi"/>
          <w:b/>
        </w:rPr>
        <w:t>hrubý</w:t>
      </w:r>
      <w:r w:rsidR="00A70C4A">
        <w:rPr>
          <w:rFonts w:asciiTheme="minorHAnsi" w:hAnsiTheme="minorHAnsi" w:cstheme="minorHAnsi"/>
          <w:b/>
        </w:rPr>
        <w:t>c</w:t>
      </w:r>
      <w:r>
        <w:rPr>
          <w:rFonts w:asciiTheme="minorHAnsi" w:hAnsiTheme="minorHAnsi" w:cstheme="minorHAnsi"/>
          <w:b/>
        </w:rPr>
        <w:t>h odhadů.</w:t>
      </w:r>
    </w:p>
    <w:p w14:paraId="627CA8AA" w14:textId="77777777" w:rsidR="00EB5125" w:rsidRPr="00E0092A" w:rsidRDefault="00EB5125" w:rsidP="00AB2034">
      <w:pPr>
        <w:spacing w:before="120"/>
        <w:jc w:val="both"/>
        <w:rPr>
          <w:rFonts w:asciiTheme="minorHAnsi" w:hAnsiTheme="minorHAnsi" w:cstheme="minorHAnsi"/>
          <w:b/>
          <w:bCs/>
          <w:lang w:eastAsia="cs-CZ"/>
        </w:rPr>
      </w:pPr>
      <w:r w:rsidRPr="00E0092A">
        <w:rPr>
          <w:rFonts w:asciiTheme="minorHAnsi" w:hAnsiTheme="minorHAnsi" w:cstheme="minorHAnsi"/>
          <w:b/>
          <w:bCs/>
          <w:lang w:eastAsia="cs-CZ"/>
        </w:rPr>
        <w:t>1.</w:t>
      </w:r>
      <w:r w:rsidR="00B40782">
        <w:rPr>
          <w:rFonts w:asciiTheme="minorHAnsi" w:hAnsiTheme="minorHAnsi" w:cstheme="minorHAnsi"/>
          <w:b/>
          <w:bCs/>
          <w:lang w:eastAsia="cs-CZ"/>
        </w:rPr>
        <w:t>3</w:t>
      </w:r>
    </w:p>
    <w:p w14:paraId="635F7E49" w14:textId="77777777" w:rsidR="00EB5125" w:rsidRPr="00E0092A" w:rsidRDefault="00EB5125" w:rsidP="00AB2034">
      <w:pPr>
        <w:jc w:val="both"/>
        <w:rPr>
          <w:rFonts w:asciiTheme="minorHAnsi" w:hAnsiTheme="minorHAnsi" w:cstheme="minorHAnsi"/>
          <w:b/>
          <w:bCs/>
          <w:lang w:eastAsia="cs-CZ"/>
        </w:rPr>
      </w:pPr>
      <w:r w:rsidRPr="00E0092A">
        <w:rPr>
          <w:rFonts w:asciiTheme="minorHAnsi" w:hAnsiTheme="minorHAnsi" w:cstheme="minorHAnsi"/>
          <w:b/>
          <w:bCs/>
          <w:lang w:eastAsia="cs-CZ"/>
        </w:rPr>
        <w:t xml:space="preserve">ČP </w:t>
      </w:r>
      <w:r w:rsidR="00A70C4A">
        <w:rPr>
          <w:rFonts w:asciiTheme="minorHAnsi" w:hAnsiTheme="minorHAnsi" w:cstheme="minorHAnsi"/>
          <w:b/>
          <w:bCs/>
          <w:lang w:eastAsia="cs-CZ"/>
        </w:rPr>
        <w:t>poskytuje</w:t>
      </w:r>
      <w:r w:rsidRPr="00E0092A">
        <w:rPr>
          <w:rFonts w:asciiTheme="minorHAnsi" w:hAnsiTheme="minorHAnsi" w:cstheme="minorHAnsi"/>
          <w:b/>
          <w:bCs/>
          <w:lang w:eastAsia="cs-CZ"/>
        </w:rPr>
        <w:t xml:space="preserve"> své služby na základě poštovní licence</w:t>
      </w:r>
      <w:r w:rsidR="00AF7C66" w:rsidRPr="000C0380">
        <w:rPr>
          <w:rStyle w:val="Znakapoznpodarou"/>
          <w:rFonts w:asciiTheme="minorHAnsi" w:hAnsiTheme="minorHAnsi" w:cstheme="minorHAnsi"/>
          <w:b/>
          <w:bCs/>
          <w:lang w:eastAsia="cs-CZ"/>
        </w:rPr>
        <w:footnoteReference w:id="6"/>
      </w:r>
      <w:r w:rsidRPr="000C0380">
        <w:rPr>
          <w:rFonts w:asciiTheme="minorHAnsi" w:hAnsiTheme="minorHAnsi" w:cstheme="minorHAnsi"/>
          <w:b/>
          <w:bCs/>
          <w:lang w:eastAsia="cs-CZ"/>
        </w:rPr>
        <w:t>.</w:t>
      </w:r>
      <w:r>
        <w:rPr>
          <w:rFonts w:asciiTheme="minorHAnsi" w:hAnsiTheme="minorHAnsi" w:cstheme="minorHAnsi"/>
          <w:b/>
          <w:bCs/>
          <w:lang w:eastAsia="cs-CZ"/>
        </w:rPr>
        <w:t xml:space="preserve"> </w:t>
      </w:r>
      <w:r w:rsidRPr="00E0092A">
        <w:rPr>
          <w:rFonts w:asciiTheme="minorHAnsi" w:hAnsiTheme="minorHAnsi" w:cstheme="minorHAnsi"/>
          <w:b/>
          <w:bCs/>
          <w:lang w:eastAsia="cs-CZ"/>
        </w:rPr>
        <w:t xml:space="preserve">V kontrolovaném období došlo ke snížení </w:t>
      </w:r>
      <w:r w:rsidR="003F5275">
        <w:rPr>
          <w:rFonts w:asciiTheme="minorHAnsi" w:hAnsiTheme="minorHAnsi" w:cstheme="minorHAnsi"/>
          <w:b/>
          <w:bCs/>
          <w:lang w:eastAsia="cs-CZ"/>
        </w:rPr>
        <w:t xml:space="preserve">počtu </w:t>
      </w:r>
      <w:r w:rsidRPr="00E0092A">
        <w:rPr>
          <w:rFonts w:asciiTheme="minorHAnsi" w:hAnsiTheme="minorHAnsi" w:cstheme="minorHAnsi"/>
          <w:b/>
          <w:bCs/>
          <w:lang w:eastAsia="cs-CZ"/>
        </w:rPr>
        <w:t>organizačních jednotek ČP.</w:t>
      </w:r>
    </w:p>
    <w:p w14:paraId="617CB260" w14:textId="77777777" w:rsidR="00EB5125" w:rsidRPr="00E0092A" w:rsidRDefault="00EB5125" w:rsidP="00AB2034">
      <w:pPr>
        <w:spacing w:before="120"/>
        <w:jc w:val="both"/>
        <w:rPr>
          <w:rFonts w:asciiTheme="minorHAnsi" w:hAnsiTheme="minorHAnsi" w:cstheme="minorHAnsi"/>
          <w:b/>
          <w:bCs/>
          <w:lang w:eastAsia="cs-CZ"/>
        </w:rPr>
      </w:pPr>
      <w:r w:rsidRPr="00E0092A">
        <w:rPr>
          <w:rFonts w:asciiTheme="minorHAnsi" w:hAnsiTheme="minorHAnsi" w:cstheme="minorHAnsi"/>
          <w:b/>
          <w:bCs/>
          <w:lang w:eastAsia="cs-CZ"/>
        </w:rPr>
        <w:t>V kontrolovaném obdob</w:t>
      </w:r>
      <w:r w:rsidRPr="00F01979">
        <w:rPr>
          <w:rFonts w:asciiTheme="minorHAnsi" w:hAnsiTheme="minorHAnsi" w:cstheme="minorHAnsi"/>
          <w:b/>
          <w:bCs/>
          <w:lang w:eastAsia="cs-CZ"/>
        </w:rPr>
        <w:t>í</w:t>
      </w:r>
      <w:r w:rsidRPr="00E0092A">
        <w:rPr>
          <w:rFonts w:asciiTheme="minorHAnsi" w:hAnsiTheme="minorHAnsi" w:cstheme="minorHAnsi"/>
          <w:b/>
          <w:bCs/>
          <w:lang w:eastAsia="cs-CZ"/>
        </w:rPr>
        <w:t xml:space="preserve"> </w:t>
      </w:r>
      <w:r w:rsidR="00A70C4A">
        <w:rPr>
          <w:rFonts w:asciiTheme="minorHAnsi" w:hAnsiTheme="minorHAnsi" w:cstheme="minorHAnsi"/>
          <w:b/>
          <w:bCs/>
          <w:lang w:eastAsia="cs-CZ"/>
        </w:rPr>
        <w:t xml:space="preserve">dále </w:t>
      </w:r>
      <w:r w:rsidRPr="00E0092A">
        <w:rPr>
          <w:rFonts w:asciiTheme="minorHAnsi" w:hAnsiTheme="minorHAnsi" w:cstheme="minorHAnsi"/>
          <w:b/>
          <w:bCs/>
          <w:lang w:eastAsia="cs-CZ"/>
        </w:rPr>
        <w:t>došlo k nárůstu cen poštovních služeb.</w:t>
      </w:r>
    </w:p>
    <w:p w14:paraId="07D3F062" w14:textId="77777777" w:rsidR="00EB5125" w:rsidRPr="00E0092A" w:rsidRDefault="00B40782" w:rsidP="00AB2034">
      <w:pPr>
        <w:spacing w:before="120"/>
        <w:jc w:val="both"/>
        <w:rPr>
          <w:rFonts w:asciiTheme="minorHAnsi" w:hAnsiTheme="minorHAnsi" w:cstheme="minorHAnsi"/>
          <w:b/>
        </w:rPr>
      </w:pPr>
      <w:r>
        <w:rPr>
          <w:rFonts w:asciiTheme="minorHAnsi" w:hAnsiTheme="minorHAnsi" w:cstheme="minorHAnsi"/>
          <w:b/>
        </w:rPr>
        <w:t>1.4</w:t>
      </w:r>
      <w:r w:rsidR="00EB5125" w:rsidRPr="00E0092A">
        <w:rPr>
          <w:rFonts w:asciiTheme="minorHAnsi" w:hAnsiTheme="minorHAnsi" w:cstheme="minorHAnsi"/>
          <w:b/>
        </w:rPr>
        <w:t xml:space="preserve"> </w:t>
      </w:r>
    </w:p>
    <w:p w14:paraId="68B99B78" w14:textId="16E027A9" w:rsidR="00EB5125" w:rsidRPr="00E0092A" w:rsidRDefault="00EB5125" w:rsidP="00AB2034">
      <w:pPr>
        <w:jc w:val="both"/>
        <w:rPr>
          <w:rFonts w:asciiTheme="minorHAnsi" w:hAnsiTheme="minorHAnsi" w:cstheme="minorHAnsi"/>
          <w:b/>
        </w:rPr>
      </w:pPr>
      <w:r w:rsidRPr="00E0092A">
        <w:rPr>
          <w:rFonts w:asciiTheme="minorHAnsi" w:hAnsiTheme="minorHAnsi" w:cstheme="minorHAnsi"/>
          <w:b/>
        </w:rPr>
        <w:t xml:space="preserve">ČP </w:t>
      </w:r>
      <w:r w:rsidR="00CF03EE">
        <w:rPr>
          <w:rFonts w:asciiTheme="minorHAnsi" w:hAnsiTheme="minorHAnsi" w:cstheme="minorHAnsi"/>
          <w:b/>
        </w:rPr>
        <w:t xml:space="preserve">nezpracovala jednotnou a </w:t>
      </w:r>
      <w:r w:rsidRPr="00E0092A">
        <w:rPr>
          <w:rFonts w:asciiTheme="minorHAnsi" w:hAnsiTheme="minorHAnsi" w:cstheme="minorHAnsi"/>
          <w:b/>
        </w:rPr>
        <w:t xml:space="preserve">ucelenou koncepci </w:t>
      </w:r>
      <w:r w:rsidR="002C224E" w:rsidRPr="00364817">
        <w:rPr>
          <w:rFonts w:asciiTheme="minorHAnsi" w:hAnsiTheme="minorHAnsi" w:cstheme="minorHAnsi"/>
          <w:b/>
        </w:rPr>
        <w:t>p</w:t>
      </w:r>
      <w:r w:rsidRPr="00364817">
        <w:rPr>
          <w:rFonts w:asciiTheme="minorHAnsi" w:hAnsiTheme="minorHAnsi" w:cstheme="minorHAnsi"/>
          <w:b/>
        </w:rPr>
        <w:t>rojektu</w:t>
      </w:r>
      <w:r w:rsidRPr="00D03AC7">
        <w:rPr>
          <w:rFonts w:asciiTheme="minorHAnsi" w:hAnsiTheme="minorHAnsi" w:cstheme="minorHAnsi"/>
          <w:b/>
          <w:i/>
        </w:rPr>
        <w:t xml:space="preserve"> Pošta Partner</w:t>
      </w:r>
      <w:r w:rsidRPr="00E0092A">
        <w:rPr>
          <w:rFonts w:asciiTheme="minorHAnsi" w:hAnsiTheme="minorHAnsi" w:cstheme="minorHAnsi"/>
          <w:b/>
        </w:rPr>
        <w:t xml:space="preserve"> do roku 2025, kdy má být projekt převodu </w:t>
      </w:r>
      <w:r w:rsidR="00CF03EE">
        <w:rPr>
          <w:rFonts w:asciiTheme="minorHAnsi" w:hAnsiTheme="minorHAnsi" w:cstheme="minorHAnsi"/>
          <w:b/>
        </w:rPr>
        <w:t xml:space="preserve">poboček </w:t>
      </w:r>
      <w:r w:rsidR="00D03AC7">
        <w:rPr>
          <w:rFonts w:asciiTheme="minorHAnsi" w:hAnsiTheme="minorHAnsi" w:cstheme="minorHAnsi"/>
          <w:b/>
        </w:rPr>
        <w:t>ČP</w:t>
      </w:r>
      <w:r w:rsidRPr="00E0092A">
        <w:rPr>
          <w:rFonts w:asciiTheme="minorHAnsi" w:hAnsiTheme="minorHAnsi" w:cstheme="minorHAnsi"/>
          <w:b/>
        </w:rPr>
        <w:t xml:space="preserve"> na </w:t>
      </w:r>
      <w:r w:rsidR="002C224E">
        <w:rPr>
          <w:rFonts w:asciiTheme="minorHAnsi" w:hAnsiTheme="minorHAnsi" w:cstheme="minorHAnsi"/>
          <w:b/>
        </w:rPr>
        <w:t>p</w:t>
      </w:r>
      <w:r w:rsidRPr="00E0092A">
        <w:rPr>
          <w:rFonts w:asciiTheme="minorHAnsi" w:hAnsiTheme="minorHAnsi" w:cstheme="minorHAnsi"/>
          <w:b/>
        </w:rPr>
        <w:t>ošt</w:t>
      </w:r>
      <w:r w:rsidR="002C224E">
        <w:rPr>
          <w:rFonts w:asciiTheme="minorHAnsi" w:hAnsiTheme="minorHAnsi" w:cstheme="minorHAnsi"/>
          <w:b/>
        </w:rPr>
        <w:t>y</w:t>
      </w:r>
      <w:r w:rsidRPr="00E0092A">
        <w:rPr>
          <w:rFonts w:asciiTheme="minorHAnsi" w:hAnsiTheme="minorHAnsi" w:cstheme="minorHAnsi"/>
          <w:b/>
        </w:rPr>
        <w:t xml:space="preserve"> Partner ukončen, tj. má být dosaženo cílového počtu 691 </w:t>
      </w:r>
      <w:r w:rsidR="00CF03EE">
        <w:rPr>
          <w:rFonts w:asciiTheme="minorHAnsi" w:hAnsiTheme="minorHAnsi" w:cstheme="minorHAnsi"/>
          <w:b/>
        </w:rPr>
        <w:t xml:space="preserve">poboček </w:t>
      </w:r>
      <w:r w:rsidR="00D03AC7">
        <w:rPr>
          <w:rFonts w:asciiTheme="minorHAnsi" w:hAnsiTheme="minorHAnsi" w:cstheme="minorHAnsi"/>
          <w:b/>
        </w:rPr>
        <w:t>ČP</w:t>
      </w:r>
      <w:r w:rsidRPr="00E0092A">
        <w:rPr>
          <w:rFonts w:asciiTheme="minorHAnsi" w:hAnsiTheme="minorHAnsi" w:cstheme="minorHAnsi"/>
          <w:b/>
        </w:rPr>
        <w:t xml:space="preserve"> a 2 527 </w:t>
      </w:r>
      <w:r w:rsidR="002C224E">
        <w:rPr>
          <w:rFonts w:asciiTheme="minorHAnsi" w:hAnsiTheme="minorHAnsi" w:cstheme="minorHAnsi"/>
          <w:b/>
        </w:rPr>
        <w:t>p</w:t>
      </w:r>
      <w:r w:rsidRPr="00E0092A">
        <w:rPr>
          <w:rFonts w:asciiTheme="minorHAnsi" w:hAnsiTheme="minorHAnsi" w:cstheme="minorHAnsi"/>
          <w:b/>
        </w:rPr>
        <w:t xml:space="preserve">ošt Partner. </w:t>
      </w:r>
    </w:p>
    <w:p w14:paraId="338E2974" w14:textId="2ADA7FAB" w:rsidR="00EB5125" w:rsidRPr="00F309EF" w:rsidRDefault="00EB5125" w:rsidP="00AB2034">
      <w:pPr>
        <w:spacing w:before="120"/>
        <w:jc w:val="both"/>
        <w:rPr>
          <w:rFonts w:asciiTheme="minorHAnsi" w:hAnsiTheme="minorHAnsi" w:cstheme="minorHAnsi"/>
          <w:b/>
        </w:rPr>
      </w:pPr>
      <w:r w:rsidRPr="00F309EF">
        <w:rPr>
          <w:rFonts w:asciiTheme="minorHAnsi" w:hAnsiTheme="minorHAnsi" w:cstheme="minorHAnsi"/>
          <w:b/>
          <w:bCs/>
        </w:rPr>
        <w:t>ČP se nedaří převádět</w:t>
      </w:r>
      <w:r w:rsidR="006F4BBE">
        <w:rPr>
          <w:rFonts w:asciiTheme="minorHAnsi" w:hAnsiTheme="minorHAnsi" w:cstheme="minorHAnsi"/>
          <w:b/>
          <w:bCs/>
        </w:rPr>
        <w:t xml:space="preserve"> své</w:t>
      </w:r>
      <w:r w:rsidRPr="00F309EF">
        <w:rPr>
          <w:rFonts w:asciiTheme="minorHAnsi" w:hAnsiTheme="minorHAnsi" w:cstheme="minorHAnsi"/>
          <w:b/>
          <w:bCs/>
        </w:rPr>
        <w:t xml:space="preserve"> pobočky</w:t>
      </w:r>
      <w:r w:rsidR="00CF03EE">
        <w:rPr>
          <w:rFonts w:asciiTheme="minorHAnsi" w:hAnsiTheme="minorHAnsi" w:cstheme="minorHAnsi"/>
          <w:b/>
          <w:bCs/>
        </w:rPr>
        <w:t xml:space="preserve"> </w:t>
      </w:r>
      <w:r w:rsidRPr="00F309EF">
        <w:rPr>
          <w:rFonts w:asciiTheme="minorHAnsi" w:hAnsiTheme="minorHAnsi" w:cstheme="minorHAnsi"/>
          <w:b/>
          <w:bCs/>
        </w:rPr>
        <w:t xml:space="preserve">na </w:t>
      </w:r>
      <w:r w:rsidR="002C224E">
        <w:rPr>
          <w:rFonts w:asciiTheme="minorHAnsi" w:hAnsiTheme="minorHAnsi" w:cstheme="minorHAnsi"/>
          <w:b/>
          <w:bCs/>
        </w:rPr>
        <w:t>p</w:t>
      </w:r>
      <w:r>
        <w:rPr>
          <w:rFonts w:asciiTheme="minorHAnsi" w:hAnsiTheme="minorHAnsi" w:cstheme="minorHAnsi"/>
          <w:b/>
          <w:bCs/>
        </w:rPr>
        <w:t>ošt</w:t>
      </w:r>
      <w:r w:rsidR="002C224E">
        <w:rPr>
          <w:rFonts w:asciiTheme="minorHAnsi" w:hAnsiTheme="minorHAnsi" w:cstheme="minorHAnsi"/>
          <w:b/>
          <w:bCs/>
        </w:rPr>
        <w:t>y</w:t>
      </w:r>
      <w:r>
        <w:rPr>
          <w:rFonts w:asciiTheme="minorHAnsi" w:hAnsiTheme="minorHAnsi" w:cstheme="minorHAnsi"/>
          <w:b/>
          <w:bCs/>
        </w:rPr>
        <w:t xml:space="preserve"> </w:t>
      </w:r>
      <w:r w:rsidRPr="00F309EF">
        <w:rPr>
          <w:rFonts w:asciiTheme="minorHAnsi" w:hAnsiTheme="minorHAnsi" w:cstheme="minorHAnsi"/>
          <w:b/>
          <w:bCs/>
        </w:rPr>
        <w:t>Partner</w:t>
      </w:r>
      <w:r w:rsidR="00CF03EE">
        <w:rPr>
          <w:rFonts w:asciiTheme="minorHAnsi" w:hAnsiTheme="minorHAnsi" w:cstheme="minorHAnsi"/>
          <w:b/>
          <w:bCs/>
        </w:rPr>
        <w:t xml:space="preserve"> podle </w:t>
      </w:r>
      <w:r w:rsidR="002C224E">
        <w:rPr>
          <w:rFonts w:asciiTheme="minorHAnsi" w:hAnsiTheme="minorHAnsi" w:cstheme="minorHAnsi"/>
          <w:b/>
          <w:bCs/>
        </w:rPr>
        <w:t>původního předpokladu</w:t>
      </w:r>
      <w:r w:rsidR="00CF03EE">
        <w:rPr>
          <w:rFonts w:asciiTheme="minorHAnsi" w:hAnsiTheme="minorHAnsi" w:cstheme="minorHAnsi"/>
          <w:b/>
          <w:bCs/>
        </w:rPr>
        <w:t xml:space="preserve">, což představuje riziko </w:t>
      </w:r>
      <w:r w:rsidR="0042522A">
        <w:rPr>
          <w:rFonts w:asciiTheme="minorHAnsi" w:hAnsiTheme="minorHAnsi" w:cstheme="minorHAnsi"/>
          <w:b/>
          <w:bCs/>
        </w:rPr>
        <w:t xml:space="preserve">nedodržení termínu </w:t>
      </w:r>
      <w:r w:rsidR="0098439B">
        <w:rPr>
          <w:rFonts w:asciiTheme="minorHAnsi" w:hAnsiTheme="minorHAnsi" w:cstheme="minorHAnsi"/>
          <w:b/>
          <w:bCs/>
        </w:rPr>
        <w:t>dokončení</w:t>
      </w:r>
      <w:r w:rsidR="00CF03EE">
        <w:rPr>
          <w:rFonts w:asciiTheme="minorHAnsi" w:hAnsiTheme="minorHAnsi" w:cstheme="minorHAnsi"/>
          <w:b/>
          <w:bCs/>
        </w:rPr>
        <w:t xml:space="preserve"> samotného projektu s možným dopadem </w:t>
      </w:r>
      <w:r w:rsidR="002C224E">
        <w:rPr>
          <w:rFonts w:asciiTheme="minorHAnsi" w:hAnsiTheme="minorHAnsi" w:cstheme="minorHAnsi"/>
          <w:b/>
          <w:bCs/>
        </w:rPr>
        <w:t>na</w:t>
      </w:r>
      <w:r w:rsidR="00CF03EE">
        <w:rPr>
          <w:rFonts w:asciiTheme="minorHAnsi" w:hAnsiTheme="minorHAnsi" w:cstheme="minorHAnsi"/>
          <w:b/>
          <w:bCs/>
        </w:rPr>
        <w:t xml:space="preserve"> hospodaření podniku z důvodu nenaplnění očekávaných úspor</w:t>
      </w:r>
      <w:r w:rsidRPr="00F309EF">
        <w:rPr>
          <w:rFonts w:asciiTheme="minorHAnsi" w:hAnsiTheme="minorHAnsi" w:cstheme="minorHAnsi"/>
          <w:b/>
          <w:bCs/>
        </w:rPr>
        <w:t>.</w:t>
      </w:r>
    </w:p>
    <w:p w14:paraId="6FD91F54" w14:textId="77777777" w:rsidR="00623949" w:rsidRPr="00F309EF" w:rsidRDefault="00623949" w:rsidP="00AB2034">
      <w:pPr>
        <w:pStyle w:val="Default"/>
        <w:spacing w:before="120"/>
        <w:jc w:val="both"/>
        <w:rPr>
          <w:rFonts w:asciiTheme="minorHAnsi" w:hAnsiTheme="minorHAnsi" w:cstheme="minorHAnsi"/>
          <w:b/>
          <w:color w:val="auto"/>
        </w:rPr>
      </w:pPr>
      <w:r w:rsidRPr="00F309EF">
        <w:rPr>
          <w:rFonts w:asciiTheme="minorHAnsi" w:hAnsiTheme="minorHAnsi" w:cstheme="minorHAnsi"/>
          <w:b/>
          <w:color w:val="auto"/>
        </w:rPr>
        <w:t>1.</w:t>
      </w:r>
      <w:r w:rsidR="00F76B5E">
        <w:rPr>
          <w:rFonts w:asciiTheme="minorHAnsi" w:hAnsiTheme="minorHAnsi" w:cstheme="minorHAnsi"/>
          <w:b/>
          <w:color w:val="auto"/>
        </w:rPr>
        <w:t>5</w:t>
      </w:r>
      <w:r w:rsidRPr="00F309EF">
        <w:rPr>
          <w:rFonts w:asciiTheme="minorHAnsi" w:hAnsiTheme="minorHAnsi" w:cstheme="minorHAnsi"/>
          <w:b/>
          <w:color w:val="auto"/>
        </w:rPr>
        <w:t xml:space="preserve"> </w:t>
      </w:r>
    </w:p>
    <w:p w14:paraId="7793D1B3" w14:textId="77777777" w:rsidR="00623949" w:rsidRPr="00F309EF" w:rsidRDefault="006F4BBE" w:rsidP="00AB2034">
      <w:pPr>
        <w:pStyle w:val="Default"/>
        <w:jc w:val="both"/>
        <w:rPr>
          <w:rFonts w:asciiTheme="minorHAnsi" w:hAnsiTheme="minorHAnsi" w:cstheme="minorHAnsi"/>
          <w:b/>
          <w:color w:val="auto"/>
        </w:rPr>
      </w:pPr>
      <w:r>
        <w:rPr>
          <w:rFonts w:asciiTheme="minorHAnsi" w:hAnsiTheme="minorHAnsi" w:cstheme="minorHAnsi"/>
          <w:b/>
          <w:color w:val="auto"/>
        </w:rPr>
        <w:t>V účetnictví ČP byly zjištěny dílčí nedostatky. ČP např.</w:t>
      </w:r>
      <w:r w:rsidR="00623949" w:rsidRPr="00D356B1">
        <w:rPr>
          <w:rFonts w:asciiTheme="minorHAnsi" w:hAnsiTheme="minorHAnsi" w:cstheme="minorHAnsi"/>
          <w:b/>
          <w:color w:val="auto"/>
        </w:rPr>
        <w:t>:</w:t>
      </w:r>
    </w:p>
    <w:p w14:paraId="7CE0A75A" w14:textId="465AAAC2" w:rsidR="00F341A1" w:rsidRPr="00F341A1" w:rsidRDefault="006F4BBE" w:rsidP="00F341A1">
      <w:pPr>
        <w:pStyle w:val="Odstavecseseznamem"/>
        <w:numPr>
          <w:ilvl w:val="0"/>
          <w:numId w:val="25"/>
        </w:numPr>
        <w:ind w:left="426" w:hanging="284"/>
        <w:jc w:val="both"/>
        <w:rPr>
          <w:rFonts w:asciiTheme="minorHAnsi" w:hAnsiTheme="minorHAnsi" w:cstheme="minorHAnsi"/>
          <w:b/>
          <w:bCs/>
          <w:lang w:eastAsia="cs-CZ"/>
        </w:rPr>
      </w:pPr>
      <w:r w:rsidRPr="00F341A1">
        <w:rPr>
          <w:rFonts w:asciiTheme="minorHAnsi" w:hAnsiTheme="minorHAnsi" w:cstheme="minorHAnsi"/>
          <w:b/>
          <w:bCs/>
          <w:lang w:eastAsia="cs-CZ"/>
        </w:rPr>
        <w:t xml:space="preserve">v letech 2016 a 2017 </w:t>
      </w:r>
      <w:r>
        <w:rPr>
          <w:rFonts w:asciiTheme="minorHAnsi" w:hAnsiTheme="minorHAnsi" w:cstheme="minorHAnsi"/>
          <w:b/>
          <w:bCs/>
          <w:lang w:eastAsia="cs-CZ"/>
        </w:rPr>
        <w:t xml:space="preserve">neuvedla </w:t>
      </w:r>
      <w:r w:rsidR="006C152A">
        <w:rPr>
          <w:rFonts w:asciiTheme="minorHAnsi" w:hAnsiTheme="minorHAnsi" w:cstheme="minorHAnsi"/>
          <w:b/>
          <w:bCs/>
          <w:lang w:eastAsia="cs-CZ"/>
        </w:rPr>
        <w:t xml:space="preserve">v </w:t>
      </w:r>
      <w:r>
        <w:rPr>
          <w:rFonts w:asciiTheme="minorHAnsi" w:hAnsiTheme="minorHAnsi" w:cstheme="minorHAnsi"/>
          <w:b/>
          <w:bCs/>
          <w:lang w:eastAsia="cs-CZ"/>
        </w:rPr>
        <w:t>příloze účetní závěr</w:t>
      </w:r>
      <w:r w:rsidR="002C224E">
        <w:rPr>
          <w:rFonts w:asciiTheme="minorHAnsi" w:hAnsiTheme="minorHAnsi" w:cstheme="minorHAnsi"/>
          <w:b/>
          <w:bCs/>
          <w:lang w:eastAsia="cs-CZ"/>
        </w:rPr>
        <w:t>ky</w:t>
      </w:r>
      <w:r>
        <w:rPr>
          <w:rFonts w:asciiTheme="minorHAnsi" w:hAnsiTheme="minorHAnsi" w:cstheme="minorHAnsi"/>
          <w:b/>
          <w:bCs/>
          <w:lang w:eastAsia="cs-CZ"/>
        </w:rPr>
        <w:t xml:space="preserve"> některé informace</w:t>
      </w:r>
      <w:r w:rsidR="00F341A1">
        <w:rPr>
          <w:rFonts w:asciiTheme="minorHAnsi" w:hAnsiTheme="minorHAnsi" w:cstheme="minorHAnsi"/>
          <w:b/>
          <w:bCs/>
          <w:lang w:eastAsia="cs-CZ"/>
        </w:rPr>
        <w:t>;</w:t>
      </w:r>
    </w:p>
    <w:p w14:paraId="5181141E" w14:textId="77777777" w:rsidR="001947EE" w:rsidRPr="00F309EF" w:rsidRDefault="001947EE" w:rsidP="00F341A1">
      <w:pPr>
        <w:pStyle w:val="Odstavecseseznamem"/>
        <w:numPr>
          <w:ilvl w:val="0"/>
          <w:numId w:val="25"/>
        </w:numPr>
        <w:autoSpaceDE w:val="0"/>
        <w:autoSpaceDN w:val="0"/>
        <w:adjustRightInd w:val="0"/>
        <w:ind w:left="426" w:hanging="284"/>
        <w:rPr>
          <w:rFonts w:asciiTheme="minorHAnsi" w:hAnsiTheme="minorHAnsi" w:cstheme="minorHAnsi"/>
          <w:b/>
          <w:bCs/>
        </w:rPr>
      </w:pPr>
      <w:r w:rsidRPr="00F309EF">
        <w:rPr>
          <w:rFonts w:asciiTheme="minorHAnsi" w:hAnsiTheme="minorHAnsi" w:cstheme="minorHAnsi"/>
          <w:b/>
          <w:bCs/>
        </w:rPr>
        <w:t>nepostupovala při inventarizaci majetku v souladu se zákonem o účetnictví;</w:t>
      </w:r>
    </w:p>
    <w:p w14:paraId="5FED9671" w14:textId="77777777" w:rsidR="001947EE" w:rsidRPr="00F309EF" w:rsidRDefault="001947EE" w:rsidP="00F341A1">
      <w:pPr>
        <w:pStyle w:val="Odstavecseseznamem"/>
        <w:numPr>
          <w:ilvl w:val="0"/>
          <w:numId w:val="25"/>
        </w:numPr>
        <w:ind w:left="426" w:hanging="284"/>
        <w:jc w:val="both"/>
        <w:rPr>
          <w:rFonts w:asciiTheme="minorHAnsi" w:hAnsiTheme="minorHAnsi" w:cstheme="minorHAnsi"/>
          <w:b/>
        </w:rPr>
      </w:pPr>
      <w:r w:rsidRPr="00F309EF">
        <w:rPr>
          <w:rFonts w:asciiTheme="minorHAnsi" w:hAnsiTheme="minorHAnsi" w:cstheme="minorHAnsi"/>
          <w:b/>
        </w:rPr>
        <w:t xml:space="preserve">nejméně od roku 2014 nevyvinula iniciativu k </w:t>
      </w:r>
      <w:r w:rsidRPr="00F309EF">
        <w:rPr>
          <w:rFonts w:asciiTheme="minorHAnsi" w:hAnsiTheme="minorHAnsi" w:cstheme="minorHAnsi"/>
          <w:b/>
          <w:bCs/>
          <w:iCs/>
        </w:rPr>
        <w:t>řešení nesouladu majetkoprávních vztahů u 17 případů staveb v majetku stát</w:t>
      </w:r>
      <w:r w:rsidR="00D03AC7">
        <w:rPr>
          <w:rFonts w:asciiTheme="minorHAnsi" w:hAnsiTheme="minorHAnsi" w:cstheme="minorHAnsi"/>
          <w:b/>
          <w:bCs/>
          <w:iCs/>
        </w:rPr>
        <w:t>u</w:t>
      </w:r>
      <w:r w:rsidRPr="00F309EF">
        <w:rPr>
          <w:rFonts w:asciiTheme="minorHAnsi" w:hAnsiTheme="minorHAnsi" w:cstheme="minorHAnsi"/>
          <w:b/>
          <w:bCs/>
          <w:iCs/>
        </w:rPr>
        <w:t xml:space="preserve"> na pozemku cizího vlastníka</w:t>
      </w:r>
      <w:r w:rsidR="00695F04">
        <w:rPr>
          <w:rFonts w:asciiTheme="minorHAnsi" w:hAnsiTheme="minorHAnsi" w:cstheme="minorHAnsi"/>
          <w:b/>
          <w:bCs/>
          <w:iCs/>
        </w:rPr>
        <w:t xml:space="preserve"> a</w:t>
      </w:r>
      <w:r w:rsidR="00E0092A">
        <w:rPr>
          <w:rFonts w:asciiTheme="minorHAnsi" w:hAnsiTheme="minorHAnsi" w:cstheme="minorHAnsi"/>
          <w:b/>
          <w:bCs/>
          <w:iCs/>
        </w:rPr>
        <w:t> </w:t>
      </w:r>
      <w:r w:rsidR="00695F04">
        <w:rPr>
          <w:rFonts w:asciiTheme="minorHAnsi" w:hAnsiTheme="minorHAnsi" w:cstheme="minorHAnsi"/>
          <w:b/>
          <w:bCs/>
          <w:iCs/>
        </w:rPr>
        <w:t>existuje riziko dodatečných nákladů za úhradu nájemného</w:t>
      </w:r>
      <w:r w:rsidR="00D03AC7">
        <w:rPr>
          <w:rFonts w:asciiTheme="minorHAnsi" w:hAnsiTheme="minorHAnsi" w:cstheme="minorHAnsi"/>
          <w:b/>
          <w:bCs/>
          <w:iCs/>
        </w:rPr>
        <w:t>, s nimiž ČP nepočítá</w:t>
      </w:r>
      <w:r w:rsidR="00695F04">
        <w:rPr>
          <w:rFonts w:asciiTheme="minorHAnsi" w:hAnsiTheme="minorHAnsi" w:cstheme="minorHAnsi"/>
          <w:b/>
          <w:bCs/>
          <w:iCs/>
        </w:rPr>
        <w:t>;</w:t>
      </w:r>
    </w:p>
    <w:p w14:paraId="38B15B32" w14:textId="77777777" w:rsidR="00F341A1" w:rsidRPr="006F4BBE" w:rsidRDefault="006F4BBE" w:rsidP="006C152A">
      <w:pPr>
        <w:pStyle w:val="Odstavecseseznamem"/>
        <w:numPr>
          <w:ilvl w:val="0"/>
          <w:numId w:val="13"/>
        </w:numPr>
        <w:autoSpaceDE w:val="0"/>
        <w:autoSpaceDN w:val="0"/>
        <w:adjustRightInd w:val="0"/>
        <w:ind w:left="426" w:hanging="284"/>
        <w:jc w:val="both"/>
        <w:rPr>
          <w:rFonts w:asciiTheme="minorHAnsi" w:hAnsiTheme="minorHAnsi" w:cstheme="minorHAnsi"/>
          <w:b/>
          <w:bCs/>
        </w:rPr>
      </w:pPr>
      <w:r>
        <w:rPr>
          <w:rFonts w:asciiTheme="minorHAnsi" w:hAnsiTheme="minorHAnsi" w:cstheme="minorHAnsi"/>
          <w:b/>
          <w:bCs/>
        </w:rPr>
        <w:t xml:space="preserve">v jednom případě </w:t>
      </w:r>
      <w:r w:rsidR="00623949" w:rsidRPr="00F309EF">
        <w:rPr>
          <w:rFonts w:asciiTheme="minorHAnsi" w:hAnsiTheme="minorHAnsi" w:cstheme="minorHAnsi"/>
          <w:b/>
          <w:bCs/>
        </w:rPr>
        <w:t>nedodržela zákonem stanovený způsob oceňování hmotného majetku</w:t>
      </w:r>
      <w:r>
        <w:rPr>
          <w:rFonts w:asciiTheme="minorHAnsi" w:hAnsiTheme="minorHAnsi" w:cstheme="minorHAnsi"/>
          <w:b/>
          <w:bCs/>
        </w:rPr>
        <w:t>.</w:t>
      </w:r>
    </w:p>
    <w:p w14:paraId="07046775" w14:textId="77777777" w:rsidR="00623949" w:rsidRPr="00F309EF" w:rsidRDefault="00F76B5E" w:rsidP="007C5895">
      <w:pPr>
        <w:pStyle w:val="Default"/>
        <w:keepNext/>
        <w:spacing w:before="120"/>
        <w:jc w:val="both"/>
        <w:rPr>
          <w:rFonts w:asciiTheme="minorHAnsi" w:hAnsiTheme="minorHAnsi" w:cstheme="minorHAnsi"/>
          <w:b/>
          <w:color w:val="auto"/>
        </w:rPr>
      </w:pPr>
      <w:r>
        <w:rPr>
          <w:rFonts w:asciiTheme="minorHAnsi" w:hAnsiTheme="minorHAnsi" w:cstheme="minorHAnsi"/>
          <w:b/>
          <w:color w:val="auto"/>
        </w:rPr>
        <w:lastRenderedPageBreak/>
        <w:t>1.6</w:t>
      </w:r>
    </w:p>
    <w:p w14:paraId="4F01A242" w14:textId="77777777" w:rsidR="00623949" w:rsidRPr="00F309EF" w:rsidRDefault="00623949" w:rsidP="00AB2034">
      <w:pPr>
        <w:pStyle w:val="Default"/>
        <w:jc w:val="both"/>
        <w:rPr>
          <w:rFonts w:asciiTheme="minorHAnsi" w:hAnsiTheme="minorHAnsi" w:cstheme="minorHAnsi"/>
          <w:b/>
          <w:color w:val="auto"/>
        </w:rPr>
      </w:pPr>
      <w:r w:rsidRPr="00F309EF">
        <w:rPr>
          <w:rFonts w:asciiTheme="minorHAnsi" w:hAnsiTheme="minorHAnsi" w:cstheme="minorHAnsi"/>
          <w:b/>
          <w:color w:val="auto"/>
        </w:rPr>
        <w:t xml:space="preserve">ČP nepostupovala </w:t>
      </w:r>
      <w:r w:rsidRPr="00F309EF">
        <w:rPr>
          <w:rFonts w:asciiTheme="minorHAnsi" w:hAnsiTheme="minorHAnsi" w:cstheme="minorHAnsi"/>
          <w:b/>
          <w:iCs/>
          <w:color w:val="auto"/>
        </w:rPr>
        <w:t>účelně, hospodárně a efektivně</w:t>
      </w:r>
      <w:r w:rsidR="00F728A1">
        <w:rPr>
          <w:rStyle w:val="Znakapoznpodarou"/>
          <w:rFonts w:asciiTheme="minorHAnsi" w:hAnsiTheme="minorHAnsi" w:cstheme="minorHAnsi"/>
          <w:b/>
          <w:iCs/>
          <w:color w:val="auto"/>
        </w:rPr>
        <w:footnoteReference w:id="7"/>
      </w:r>
      <w:r w:rsidRPr="00F309EF">
        <w:rPr>
          <w:rFonts w:asciiTheme="minorHAnsi" w:hAnsiTheme="minorHAnsi" w:cstheme="minorHAnsi"/>
          <w:b/>
          <w:iCs/>
          <w:color w:val="auto"/>
        </w:rPr>
        <w:t xml:space="preserve"> při využívání manažerských osobních vozidel. </w:t>
      </w:r>
    </w:p>
    <w:p w14:paraId="6F58E7D5" w14:textId="77777777" w:rsidR="00623949" w:rsidRPr="00F309EF" w:rsidRDefault="00623949" w:rsidP="00AB2034">
      <w:pPr>
        <w:pStyle w:val="Default"/>
        <w:spacing w:before="120"/>
        <w:jc w:val="both"/>
        <w:rPr>
          <w:rFonts w:asciiTheme="minorHAnsi" w:hAnsiTheme="minorHAnsi" w:cstheme="minorHAnsi"/>
          <w:b/>
          <w:color w:val="auto"/>
        </w:rPr>
      </w:pPr>
      <w:r w:rsidRPr="00F309EF">
        <w:rPr>
          <w:rFonts w:asciiTheme="minorHAnsi" w:hAnsiTheme="minorHAnsi" w:cstheme="minorHAnsi"/>
          <w:b/>
          <w:color w:val="auto"/>
        </w:rPr>
        <w:t>1.</w:t>
      </w:r>
      <w:r w:rsidR="00D356B1">
        <w:rPr>
          <w:rFonts w:asciiTheme="minorHAnsi" w:hAnsiTheme="minorHAnsi" w:cstheme="minorHAnsi"/>
          <w:b/>
          <w:color w:val="auto"/>
        </w:rPr>
        <w:t>7</w:t>
      </w:r>
    </w:p>
    <w:p w14:paraId="40C2D9BA" w14:textId="77777777" w:rsidR="00623949" w:rsidRPr="00F309EF" w:rsidRDefault="00F76B5E" w:rsidP="00AB2034">
      <w:pPr>
        <w:pStyle w:val="Default"/>
        <w:jc w:val="both"/>
        <w:rPr>
          <w:rFonts w:asciiTheme="minorHAnsi" w:hAnsiTheme="minorHAnsi" w:cstheme="minorHAnsi"/>
          <w:b/>
          <w:color w:val="auto"/>
        </w:rPr>
      </w:pPr>
      <w:r>
        <w:rPr>
          <w:rFonts w:asciiTheme="minorHAnsi" w:hAnsiTheme="minorHAnsi" w:cstheme="minorHAnsi"/>
          <w:b/>
          <w:color w:val="auto"/>
        </w:rPr>
        <w:t>V</w:t>
      </w:r>
      <w:r w:rsidR="00623949" w:rsidRPr="00F309EF">
        <w:rPr>
          <w:rFonts w:asciiTheme="minorHAnsi" w:hAnsiTheme="minorHAnsi" w:cstheme="minorHAnsi"/>
          <w:b/>
          <w:color w:val="auto"/>
        </w:rPr>
        <w:t> oblasti zadávání veřejných zakázek odhalila</w:t>
      </w:r>
      <w:r>
        <w:rPr>
          <w:rFonts w:asciiTheme="minorHAnsi" w:hAnsiTheme="minorHAnsi" w:cstheme="minorHAnsi"/>
          <w:b/>
          <w:color w:val="auto"/>
        </w:rPr>
        <w:t xml:space="preserve"> kontrola</w:t>
      </w:r>
      <w:r w:rsidR="00623949" w:rsidRPr="00F309EF">
        <w:rPr>
          <w:rFonts w:asciiTheme="minorHAnsi" w:hAnsiTheme="minorHAnsi" w:cstheme="minorHAnsi"/>
          <w:b/>
          <w:color w:val="auto"/>
        </w:rPr>
        <w:t xml:space="preserve"> </w:t>
      </w:r>
      <w:r w:rsidR="00E31877">
        <w:rPr>
          <w:rFonts w:asciiTheme="minorHAnsi" w:hAnsiTheme="minorHAnsi" w:cstheme="minorHAnsi"/>
          <w:b/>
          <w:color w:val="auto"/>
        </w:rPr>
        <w:t>kromě</w:t>
      </w:r>
      <w:r w:rsidR="00623949" w:rsidRPr="00F309EF">
        <w:rPr>
          <w:rFonts w:asciiTheme="minorHAnsi" w:hAnsiTheme="minorHAnsi" w:cstheme="minorHAnsi"/>
          <w:b/>
          <w:color w:val="auto"/>
        </w:rPr>
        <w:t xml:space="preserve"> </w:t>
      </w:r>
      <w:r w:rsidR="0042599D" w:rsidRPr="00F309EF">
        <w:rPr>
          <w:rFonts w:asciiTheme="minorHAnsi" w:hAnsiTheme="minorHAnsi" w:cstheme="minorHAnsi"/>
          <w:b/>
          <w:color w:val="auto"/>
        </w:rPr>
        <w:t>porušení</w:t>
      </w:r>
      <w:r w:rsidR="00E0092A">
        <w:rPr>
          <w:rFonts w:asciiTheme="minorHAnsi" w:hAnsiTheme="minorHAnsi" w:cstheme="minorHAnsi"/>
          <w:b/>
          <w:color w:val="auto"/>
        </w:rPr>
        <w:t xml:space="preserve"> </w:t>
      </w:r>
      <w:r w:rsidR="00623949" w:rsidRPr="00F309EF">
        <w:rPr>
          <w:rFonts w:asciiTheme="minorHAnsi" w:hAnsiTheme="minorHAnsi" w:cstheme="minorHAnsi"/>
          <w:b/>
          <w:color w:val="auto"/>
        </w:rPr>
        <w:t>zákona</w:t>
      </w:r>
      <w:r w:rsidR="00F728A1">
        <w:rPr>
          <w:rStyle w:val="Znakapoznpodarou"/>
          <w:rFonts w:asciiTheme="minorHAnsi" w:hAnsiTheme="minorHAnsi" w:cstheme="minorHAnsi"/>
          <w:b/>
          <w:color w:val="auto"/>
        </w:rPr>
        <w:footnoteReference w:id="8"/>
      </w:r>
      <w:r w:rsidR="00623949" w:rsidRPr="00F309EF">
        <w:rPr>
          <w:rFonts w:asciiTheme="minorHAnsi" w:hAnsiTheme="minorHAnsi" w:cstheme="minorHAnsi"/>
          <w:b/>
          <w:color w:val="auto"/>
        </w:rPr>
        <w:t xml:space="preserve"> i některé </w:t>
      </w:r>
      <w:r w:rsidR="00A511A7">
        <w:rPr>
          <w:rFonts w:asciiTheme="minorHAnsi" w:hAnsiTheme="minorHAnsi" w:cstheme="minorHAnsi"/>
          <w:b/>
          <w:color w:val="auto"/>
        </w:rPr>
        <w:t xml:space="preserve">případy </w:t>
      </w:r>
      <w:r w:rsidR="00A511A7" w:rsidRPr="00F309EF">
        <w:rPr>
          <w:rFonts w:asciiTheme="minorHAnsi" w:hAnsiTheme="minorHAnsi" w:cstheme="minorHAnsi"/>
          <w:b/>
          <w:color w:val="auto"/>
        </w:rPr>
        <w:t>nehospodárn</w:t>
      </w:r>
      <w:r w:rsidR="00A511A7">
        <w:rPr>
          <w:rFonts w:asciiTheme="minorHAnsi" w:hAnsiTheme="minorHAnsi" w:cstheme="minorHAnsi"/>
          <w:b/>
          <w:color w:val="auto"/>
        </w:rPr>
        <w:t>ých nákupů</w:t>
      </w:r>
      <w:r w:rsidR="00623949" w:rsidRPr="00F309EF">
        <w:rPr>
          <w:rFonts w:asciiTheme="minorHAnsi" w:hAnsiTheme="minorHAnsi" w:cstheme="minorHAnsi"/>
          <w:b/>
          <w:color w:val="auto"/>
        </w:rPr>
        <w:t>.</w:t>
      </w:r>
      <w:r w:rsidR="00E31877">
        <w:rPr>
          <w:rStyle w:val="Znakapoznpodarou"/>
          <w:rFonts w:asciiTheme="minorHAnsi" w:hAnsiTheme="minorHAnsi" w:cstheme="minorHAnsi"/>
          <w:b/>
          <w:color w:val="auto"/>
        </w:rPr>
        <w:footnoteReference w:id="9"/>
      </w:r>
    </w:p>
    <w:p w14:paraId="0E279E73" w14:textId="4A6A681E" w:rsidR="00623949" w:rsidRPr="00F309EF" w:rsidRDefault="00623949" w:rsidP="00AB2034">
      <w:pPr>
        <w:pStyle w:val="Default"/>
        <w:spacing w:before="120"/>
        <w:jc w:val="both"/>
        <w:rPr>
          <w:rFonts w:asciiTheme="minorHAnsi" w:hAnsiTheme="minorHAnsi" w:cstheme="minorHAnsi"/>
          <w:b/>
          <w:color w:val="auto"/>
        </w:rPr>
      </w:pPr>
      <w:r w:rsidRPr="00F309EF">
        <w:rPr>
          <w:rFonts w:asciiTheme="minorHAnsi" w:hAnsiTheme="minorHAnsi" w:cstheme="minorHAnsi"/>
          <w:b/>
          <w:color w:val="auto"/>
        </w:rPr>
        <w:t>ČP u tř</w:t>
      </w:r>
      <w:r w:rsidR="002C224E">
        <w:rPr>
          <w:rFonts w:asciiTheme="minorHAnsi" w:hAnsiTheme="minorHAnsi" w:cstheme="minorHAnsi"/>
          <w:b/>
          <w:color w:val="auto"/>
        </w:rPr>
        <w:t>í</w:t>
      </w:r>
      <w:r w:rsidRPr="00F309EF">
        <w:rPr>
          <w:rFonts w:asciiTheme="minorHAnsi" w:hAnsiTheme="minorHAnsi" w:cstheme="minorHAnsi"/>
          <w:b/>
          <w:color w:val="auto"/>
        </w:rPr>
        <w:t xml:space="preserve"> veřejných zakázek na dodávku</w:t>
      </w:r>
      <w:r w:rsidR="002C224E">
        <w:rPr>
          <w:rFonts w:asciiTheme="minorHAnsi" w:hAnsiTheme="minorHAnsi" w:cstheme="minorHAnsi"/>
          <w:b/>
          <w:color w:val="auto"/>
        </w:rPr>
        <w:t xml:space="preserve"> zboží</w:t>
      </w:r>
      <w:r w:rsidRPr="00F309EF">
        <w:rPr>
          <w:rFonts w:asciiTheme="minorHAnsi" w:hAnsiTheme="minorHAnsi" w:cstheme="minorHAnsi"/>
          <w:b/>
          <w:color w:val="auto"/>
        </w:rPr>
        <w:t>, stavební práce a služby v celkové předpokládané hodnotě 234,5 mil</w:t>
      </w:r>
      <w:r w:rsidR="00053516">
        <w:rPr>
          <w:rFonts w:asciiTheme="minorHAnsi" w:hAnsiTheme="minorHAnsi" w:cstheme="minorHAnsi"/>
          <w:b/>
          <w:color w:val="auto"/>
        </w:rPr>
        <w:t>.</w:t>
      </w:r>
      <w:r w:rsidRPr="00F309EF">
        <w:rPr>
          <w:rFonts w:asciiTheme="minorHAnsi" w:hAnsiTheme="minorHAnsi" w:cstheme="minorHAnsi"/>
          <w:b/>
          <w:color w:val="auto"/>
        </w:rPr>
        <w:t xml:space="preserve"> Kč bez DPH nedodržela zákonem předepsané postupy. </w:t>
      </w:r>
      <w:r w:rsidR="00637EAA">
        <w:rPr>
          <w:rFonts w:asciiTheme="minorHAnsi" w:hAnsiTheme="minorHAnsi" w:cstheme="minorHAnsi"/>
          <w:b/>
          <w:color w:val="auto"/>
        </w:rPr>
        <w:t>ČP neprokázala účelnost a efektivnost nákupu dárkových předmětů.</w:t>
      </w:r>
    </w:p>
    <w:p w14:paraId="20F64825" w14:textId="77777777" w:rsidR="00CF35AB" w:rsidRPr="00F309EF" w:rsidRDefault="00BC42CF" w:rsidP="00AB2034">
      <w:pPr>
        <w:spacing w:before="120"/>
        <w:jc w:val="both"/>
        <w:rPr>
          <w:rFonts w:asciiTheme="minorHAnsi" w:hAnsiTheme="minorHAnsi" w:cstheme="minorHAnsi"/>
          <w:b/>
          <w:bCs/>
          <w:lang w:eastAsia="cs-CZ"/>
        </w:rPr>
      </w:pPr>
      <w:r w:rsidRPr="00F309EF">
        <w:rPr>
          <w:rFonts w:asciiTheme="minorHAnsi" w:hAnsiTheme="minorHAnsi" w:cstheme="minorHAnsi"/>
          <w:b/>
          <w:bCs/>
          <w:lang w:eastAsia="cs-CZ"/>
        </w:rPr>
        <w:t>1.</w:t>
      </w:r>
      <w:r w:rsidR="00D356B1">
        <w:rPr>
          <w:rFonts w:asciiTheme="minorHAnsi" w:hAnsiTheme="minorHAnsi" w:cstheme="minorHAnsi"/>
          <w:b/>
          <w:bCs/>
          <w:lang w:eastAsia="cs-CZ"/>
        </w:rPr>
        <w:t>8</w:t>
      </w:r>
      <w:r w:rsidRPr="00F309EF">
        <w:rPr>
          <w:rFonts w:asciiTheme="minorHAnsi" w:hAnsiTheme="minorHAnsi" w:cstheme="minorHAnsi"/>
          <w:b/>
          <w:bCs/>
          <w:lang w:eastAsia="cs-CZ"/>
        </w:rPr>
        <w:t xml:space="preserve"> </w:t>
      </w:r>
    </w:p>
    <w:p w14:paraId="233A66EB" w14:textId="65E40979" w:rsidR="004870F0" w:rsidRPr="00F309EF" w:rsidRDefault="004870F0" w:rsidP="00AB2034">
      <w:pPr>
        <w:jc w:val="both"/>
        <w:rPr>
          <w:rFonts w:asciiTheme="minorHAnsi" w:hAnsiTheme="minorHAnsi" w:cstheme="minorHAnsi"/>
          <w:b/>
          <w:bCs/>
        </w:rPr>
      </w:pPr>
      <w:r w:rsidRPr="00F309EF">
        <w:rPr>
          <w:rFonts w:asciiTheme="minorHAnsi" w:hAnsiTheme="minorHAnsi" w:cstheme="minorHAnsi"/>
          <w:b/>
          <w:bCs/>
          <w:lang w:eastAsia="cs-CZ"/>
        </w:rPr>
        <w:t xml:space="preserve">ČP u dvou položek předmětu podnikání nezajistila soulad mezi údaji zapsanými v zakládací listině a </w:t>
      </w:r>
      <w:r w:rsidR="002C224E">
        <w:rPr>
          <w:rFonts w:asciiTheme="minorHAnsi" w:hAnsiTheme="minorHAnsi" w:cstheme="minorHAnsi"/>
          <w:b/>
          <w:bCs/>
          <w:lang w:eastAsia="cs-CZ"/>
        </w:rPr>
        <w:t xml:space="preserve">údaji v </w:t>
      </w:r>
      <w:r w:rsidRPr="00F309EF">
        <w:rPr>
          <w:rFonts w:asciiTheme="minorHAnsi" w:hAnsiTheme="minorHAnsi" w:cstheme="minorHAnsi"/>
          <w:b/>
          <w:bCs/>
          <w:lang w:eastAsia="cs-CZ"/>
        </w:rPr>
        <w:t>obchodním rejstříku</w:t>
      </w:r>
      <w:r w:rsidR="00637EAA">
        <w:rPr>
          <w:rFonts w:asciiTheme="minorHAnsi" w:hAnsiTheme="minorHAnsi" w:cstheme="minorHAnsi"/>
          <w:b/>
          <w:bCs/>
          <w:lang w:eastAsia="cs-CZ"/>
        </w:rPr>
        <w:t>;</w:t>
      </w:r>
      <w:r w:rsidRPr="00F309EF">
        <w:rPr>
          <w:rFonts w:asciiTheme="minorHAnsi" w:hAnsiTheme="minorHAnsi" w:cstheme="minorHAnsi"/>
          <w:b/>
          <w:bCs/>
          <w:lang w:eastAsia="cs-CZ"/>
        </w:rPr>
        <w:t xml:space="preserve"> </w:t>
      </w:r>
      <w:r w:rsidRPr="00F309EF">
        <w:rPr>
          <w:rFonts w:asciiTheme="minorHAnsi" w:hAnsiTheme="minorHAnsi" w:cstheme="minorHAnsi"/>
          <w:b/>
          <w:bCs/>
        </w:rPr>
        <w:t xml:space="preserve">v některých případech nezajistila </w:t>
      </w:r>
      <w:r w:rsidR="00FD1D3D" w:rsidRPr="00F309EF">
        <w:rPr>
          <w:rFonts w:asciiTheme="minorHAnsi" w:hAnsiTheme="minorHAnsi" w:cstheme="minorHAnsi"/>
          <w:b/>
          <w:bCs/>
        </w:rPr>
        <w:t xml:space="preserve">ČP </w:t>
      </w:r>
      <w:r w:rsidRPr="00F309EF">
        <w:rPr>
          <w:rFonts w:asciiTheme="minorHAnsi" w:hAnsiTheme="minorHAnsi" w:cstheme="minorHAnsi"/>
          <w:b/>
          <w:bCs/>
        </w:rPr>
        <w:t>bez zbytečného odkladu vložení dokumentů do sbírky listin</w:t>
      </w:r>
      <w:r w:rsidR="002C224E">
        <w:rPr>
          <w:rFonts w:asciiTheme="minorHAnsi" w:hAnsiTheme="minorHAnsi" w:cstheme="minorHAnsi"/>
          <w:b/>
          <w:bCs/>
        </w:rPr>
        <w:t xml:space="preserve"> při obchodním rejstříku</w:t>
      </w:r>
      <w:r w:rsidRPr="00F309EF">
        <w:rPr>
          <w:rFonts w:asciiTheme="minorHAnsi" w:hAnsiTheme="minorHAnsi" w:cstheme="minorHAnsi"/>
          <w:b/>
          <w:bCs/>
        </w:rPr>
        <w:t>.</w:t>
      </w:r>
    </w:p>
    <w:p w14:paraId="128B170C" w14:textId="77777777" w:rsidR="00CF35AB" w:rsidRPr="00F309EF" w:rsidRDefault="00BC42CF" w:rsidP="00AB2034">
      <w:pPr>
        <w:spacing w:before="120"/>
        <w:jc w:val="both"/>
        <w:rPr>
          <w:rFonts w:asciiTheme="minorHAnsi" w:hAnsiTheme="minorHAnsi" w:cstheme="minorHAnsi"/>
          <w:b/>
          <w:bCs/>
        </w:rPr>
      </w:pPr>
      <w:r w:rsidRPr="00F309EF">
        <w:rPr>
          <w:rFonts w:asciiTheme="minorHAnsi" w:hAnsiTheme="minorHAnsi" w:cstheme="minorHAnsi"/>
          <w:b/>
          <w:bCs/>
        </w:rPr>
        <w:t>1.</w:t>
      </w:r>
      <w:r w:rsidR="00D356B1">
        <w:rPr>
          <w:rFonts w:asciiTheme="minorHAnsi" w:hAnsiTheme="minorHAnsi" w:cstheme="minorHAnsi"/>
          <w:b/>
          <w:bCs/>
        </w:rPr>
        <w:t>9</w:t>
      </w:r>
      <w:r w:rsidRPr="00F309EF">
        <w:rPr>
          <w:rFonts w:asciiTheme="minorHAnsi" w:hAnsiTheme="minorHAnsi" w:cstheme="minorHAnsi"/>
          <w:b/>
          <w:bCs/>
        </w:rPr>
        <w:t xml:space="preserve"> </w:t>
      </w:r>
    </w:p>
    <w:p w14:paraId="7CFFDA62" w14:textId="77777777" w:rsidR="004870F0" w:rsidRDefault="00FD1D3D" w:rsidP="00AB2034">
      <w:pPr>
        <w:jc w:val="both"/>
        <w:rPr>
          <w:rFonts w:asciiTheme="minorHAnsi" w:hAnsiTheme="minorHAnsi" w:cstheme="minorHAnsi"/>
          <w:b/>
          <w:bCs/>
        </w:rPr>
      </w:pPr>
      <w:r w:rsidRPr="00F309EF">
        <w:rPr>
          <w:rFonts w:asciiTheme="minorHAnsi" w:hAnsiTheme="minorHAnsi" w:cstheme="minorHAnsi"/>
          <w:b/>
          <w:bCs/>
        </w:rPr>
        <w:t xml:space="preserve">Dozorčí rada </w:t>
      </w:r>
      <w:r w:rsidR="004870F0" w:rsidRPr="00F309EF">
        <w:rPr>
          <w:rFonts w:asciiTheme="minorHAnsi" w:hAnsiTheme="minorHAnsi" w:cstheme="minorHAnsi"/>
          <w:b/>
          <w:bCs/>
        </w:rPr>
        <w:t xml:space="preserve">ČP </w:t>
      </w:r>
      <w:r w:rsidRPr="00F309EF">
        <w:rPr>
          <w:rFonts w:asciiTheme="minorHAnsi" w:hAnsiTheme="minorHAnsi" w:cstheme="minorHAnsi"/>
          <w:b/>
          <w:bCs/>
        </w:rPr>
        <w:t>na obd</w:t>
      </w:r>
      <w:r w:rsidR="00623949" w:rsidRPr="00F309EF">
        <w:rPr>
          <w:rFonts w:asciiTheme="minorHAnsi" w:hAnsiTheme="minorHAnsi" w:cstheme="minorHAnsi"/>
          <w:b/>
          <w:bCs/>
        </w:rPr>
        <w:t>o</w:t>
      </w:r>
      <w:r w:rsidRPr="00F309EF">
        <w:rPr>
          <w:rFonts w:asciiTheme="minorHAnsi" w:hAnsiTheme="minorHAnsi" w:cstheme="minorHAnsi"/>
          <w:b/>
          <w:bCs/>
        </w:rPr>
        <w:t xml:space="preserve">bí </w:t>
      </w:r>
      <w:r w:rsidR="004870F0" w:rsidRPr="00F309EF">
        <w:rPr>
          <w:rFonts w:asciiTheme="minorHAnsi" w:hAnsiTheme="minorHAnsi" w:cstheme="minorHAnsi"/>
          <w:b/>
          <w:bCs/>
        </w:rPr>
        <w:t>let 2013</w:t>
      </w:r>
      <w:r w:rsidR="00050076">
        <w:rPr>
          <w:rFonts w:asciiTheme="minorHAnsi" w:hAnsiTheme="minorHAnsi" w:cstheme="minorHAnsi"/>
          <w:b/>
          <w:bCs/>
        </w:rPr>
        <w:t>–</w:t>
      </w:r>
      <w:r w:rsidR="004870F0" w:rsidRPr="00F309EF">
        <w:rPr>
          <w:rFonts w:asciiTheme="minorHAnsi" w:hAnsiTheme="minorHAnsi" w:cstheme="minorHAnsi"/>
          <w:b/>
          <w:bCs/>
        </w:rPr>
        <w:t>2</w:t>
      </w:r>
      <w:r w:rsidR="008048AB" w:rsidRPr="00F309EF">
        <w:rPr>
          <w:rFonts w:asciiTheme="minorHAnsi" w:hAnsiTheme="minorHAnsi" w:cstheme="minorHAnsi"/>
          <w:b/>
          <w:bCs/>
        </w:rPr>
        <w:t>0</w:t>
      </w:r>
      <w:r w:rsidR="004870F0" w:rsidRPr="00F309EF">
        <w:rPr>
          <w:rFonts w:asciiTheme="minorHAnsi" w:hAnsiTheme="minorHAnsi" w:cstheme="minorHAnsi"/>
          <w:b/>
          <w:bCs/>
        </w:rPr>
        <w:t>16 ne</w:t>
      </w:r>
      <w:r w:rsidR="00987566">
        <w:rPr>
          <w:rFonts w:asciiTheme="minorHAnsi" w:hAnsiTheme="minorHAnsi" w:cstheme="minorHAnsi"/>
          <w:b/>
          <w:bCs/>
        </w:rPr>
        <w:t>s</w:t>
      </w:r>
      <w:r w:rsidR="004870F0" w:rsidRPr="00F309EF">
        <w:rPr>
          <w:rFonts w:asciiTheme="minorHAnsi" w:hAnsiTheme="minorHAnsi" w:cstheme="minorHAnsi"/>
          <w:b/>
          <w:bCs/>
        </w:rPr>
        <w:t xml:space="preserve">plnila </w:t>
      </w:r>
      <w:r w:rsidR="0042522A">
        <w:rPr>
          <w:rFonts w:asciiTheme="minorHAnsi" w:hAnsiTheme="minorHAnsi" w:cstheme="minorHAnsi"/>
          <w:b/>
          <w:bCs/>
        </w:rPr>
        <w:t xml:space="preserve">jí </w:t>
      </w:r>
      <w:r w:rsidR="004870F0" w:rsidRPr="00F309EF">
        <w:rPr>
          <w:rFonts w:asciiTheme="minorHAnsi" w:hAnsiTheme="minorHAnsi" w:cstheme="minorHAnsi"/>
          <w:b/>
          <w:bCs/>
        </w:rPr>
        <w:t>zákonem stanovenou povinnost schv</w:t>
      </w:r>
      <w:r w:rsidR="00987566">
        <w:rPr>
          <w:rFonts w:asciiTheme="minorHAnsi" w:hAnsiTheme="minorHAnsi" w:cstheme="minorHAnsi"/>
          <w:b/>
          <w:bCs/>
        </w:rPr>
        <w:t>álit</w:t>
      </w:r>
      <w:r w:rsidR="004870F0" w:rsidRPr="00F309EF">
        <w:rPr>
          <w:rFonts w:asciiTheme="minorHAnsi" w:hAnsiTheme="minorHAnsi" w:cstheme="minorHAnsi"/>
          <w:b/>
          <w:bCs/>
        </w:rPr>
        <w:t xml:space="preserve"> auditora účetní závěrky. </w:t>
      </w:r>
    </w:p>
    <w:p w14:paraId="7E69D630" w14:textId="77777777" w:rsidR="00B40782" w:rsidRPr="00F309EF" w:rsidRDefault="00B40782" w:rsidP="00283B93">
      <w:pPr>
        <w:spacing w:before="360"/>
        <w:jc w:val="both"/>
        <w:rPr>
          <w:rFonts w:asciiTheme="minorHAnsi" w:hAnsiTheme="minorHAnsi" w:cstheme="minorHAnsi"/>
          <w:b/>
          <w:bCs/>
          <w:lang w:eastAsia="cs-CZ"/>
        </w:rPr>
      </w:pPr>
      <w:r w:rsidRPr="00F309EF">
        <w:rPr>
          <w:rFonts w:asciiTheme="minorHAnsi" w:hAnsiTheme="minorHAnsi" w:cstheme="minorHAnsi"/>
          <w:b/>
          <w:bCs/>
          <w:lang w:eastAsia="cs-CZ"/>
        </w:rPr>
        <w:t>2.</w:t>
      </w:r>
      <w:r>
        <w:rPr>
          <w:rFonts w:asciiTheme="minorHAnsi" w:hAnsiTheme="minorHAnsi" w:cstheme="minorHAnsi"/>
          <w:b/>
          <w:bCs/>
          <w:lang w:eastAsia="cs-CZ"/>
        </w:rPr>
        <w:t>1</w:t>
      </w:r>
    </w:p>
    <w:p w14:paraId="3D4AE18E" w14:textId="431EF068" w:rsidR="00B40782" w:rsidRPr="00F309EF" w:rsidRDefault="00B40782" w:rsidP="00AB2034">
      <w:pPr>
        <w:jc w:val="both"/>
        <w:rPr>
          <w:rFonts w:asciiTheme="minorHAnsi" w:hAnsiTheme="minorHAnsi" w:cstheme="minorHAnsi"/>
          <w:b/>
          <w:bCs/>
          <w:lang w:eastAsia="cs-CZ"/>
        </w:rPr>
      </w:pPr>
      <w:r w:rsidRPr="00F309EF">
        <w:rPr>
          <w:rFonts w:asciiTheme="minorHAnsi" w:hAnsiTheme="minorHAnsi" w:cstheme="minorHAnsi"/>
          <w:b/>
          <w:bCs/>
          <w:lang w:eastAsia="cs-CZ"/>
        </w:rPr>
        <w:t xml:space="preserve">MV </w:t>
      </w:r>
      <w:r w:rsidRPr="00F309EF">
        <w:rPr>
          <w:rFonts w:asciiTheme="minorHAnsi" w:hAnsiTheme="minorHAnsi" w:cstheme="minorHAnsi"/>
          <w:b/>
        </w:rPr>
        <w:t>nestanovilo ČP rozsah zásadních otázek rozvoje koncepce podniku</w:t>
      </w:r>
      <w:r w:rsidR="006F4BBE">
        <w:rPr>
          <w:rFonts w:asciiTheme="minorHAnsi" w:hAnsiTheme="minorHAnsi" w:cstheme="minorHAnsi"/>
          <w:b/>
        </w:rPr>
        <w:t xml:space="preserve">, jak </w:t>
      </w:r>
      <w:r w:rsidR="006D37BF">
        <w:rPr>
          <w:rFonts w:asciiTheme="minorHAnsi" w:hAnsiTheme="minorHAnsi" w:cstheme="minorHAnsi"/>
          <w:b/>
        </w:rPr>
        <w:t>předpokládá zákon o státním podniku</w:t>
      </w:r>
      <w:r w:rsidRPr="00F309EF">
        <w:rPr>
          <w:rFonts w:asciiTheme="minorHAnsi" w:hAnsiTheme="minorHAnsi" w:cstheme="minorHAnsi"/>
          <w:b/>
        </w:rPr>
        <w:t>.</w:t>
      </w:r>
    </w:p>
    <w:p w14:paraId="7CBBD0A3" w14:textId="77777777" w:rsidR="00CF35AB" w:rsidRPr="00F309EF" w:rsidRDefault="00BC42CF" w:rsidP="00AB2034">
      <w:pPr>
        <w:spacing w:before="120"/>
        <w:jc w:val="both"/>
        <w:rPr>
          <w:rFonts w:asciiTheme="minorHAnsi" w:hAnsiTheme="minorHAnsi" w:cstheme="minorHAnsi"/>
          <w:b/>
          <w:bCs/>
          <w:lang w:eastAsia="cs-CZ"/>
        </w:rPr>
      </w:pPr>
      <w:r w:rsidRPr="00F309EF">
        <w:rPr>
          <w:rFonts w:asciiTheme="minorHAnsi" w:hAnsiTheme="minorHAnsi" w:cstheme="minorHAnsi"/>
          <w:b/>
          <w:bCs/>
          <w:lang w:eastAsia="cs-CZ"/>
        </w:rPr>
        <w:t>2.</w:t>
      </w:r>
      <w:r w:rsidR="00B40782">
        <w:rPr>
          <w:rFonts w:asciiTheme="minorHAnsi" w:hAnsiTheme="minorHAnsi" w:cstheme="minorHAnsi"/>
          <w:b/>
          <w:bCs/>
          <w:lang w:eastAsia="cs-CZ"/>
        </w:rPr>
        <w:t>2</w:t>
      </w:r>
    </w:p>
    <w:p w14:paraId="4C3FE511" w14:textId="69F9985E" w:rsidR="00BC42CF" w:rsidRDefault="00BC42CF" w:rsidP="00AB2034">
      <w:pPr>
        <w:jc w:val="both"/>
        <w:rPr>
          <w:rFonts w:asciiTheme="minorHAnsi" w:hAnsiTheme="minorHAnsi" w:cstheme="minorHAnsi"/>
          <w:b/>
          <w:bCs/>
          <w:lang w:eastAsia="cs-CZ"/>
        </w:rPr>
      </w:pPr>
      <w:r w:rsidRPr="00F309EF">
        <w:rPr>
          <w:rFonts w:asciiTheme="minorHAnsi" w:hAnsiTheme="minorHAnsi" w:cstheme="minorHAnsi"/>
          <w:b/>
          <w:bCs/>
          <w:lang w:eastAsia="cs-CZ"/>
        </w:rPr>
        <w:t xml:space="preserve">Zakládací listina ČP k datu ukončení kontroly NKÚ neobsahovala v části </w:t>
      </w:r>
      <w:r w:rsidR="00FA5DDA">
        <w:rPr>
          <w:rFonts w:asciiTheme="minorHAnsi" w:hAnsiTheme="minorHAnsi" w:cstheme="minorHAnsi"/>
          <w:b/>
          <w:bCs/>
          <w:lang w:eastAsia="cs-CZ"/>
        </w:rPr>
        <w:t>„</w:t>
      </w:r>
      <w:r w:rsidRPr="00F309EF">
        <w:rPr>
          <w:rFonts w:asciiTheme="minorHAnsi" w:hAnsiTheme="minorHAnsi" w:cstheme="minorHAnsi"/>
          <w:b/>
          <w:bCs/>
          <w:lang w:eastAsia="cs-CZ"/>
        </w:rPr>
        <w:t>hlavní předmět podnikání</w:t>
      </w:r>
      <w:r w:rsidR="00FA5DDA">
        <w:rPr>
          <w:rFonts w:asciiTheme="minorHAnsi" w:hAnsiTheme="minorHAnsi" w:cstheme="minorHAnsi"/>
          <w:b/>
          <w:bCs/>
          <w:lang w:eastAsia="cs-CZ"/>
        </w:rPr>
        <w:t>“</w:t>
      </w:r>
      <w:r w:rsidRPr="00F309EF">
        <w:rPr>
          <w:rFonts w:asciiTheme="minorHAnsi" w:hAnsiTheme="minorHAnsi" w:cstheme="minorHAnsi"/>
          <w:b/>
          <w:bCs/>
          <w:lang w:eastAsia="cs-CZ"/>
        </w:rPr>
        <w:t xml:space="preserve"> aktuální údaje. </w:t>
      </w:r>
    </w:p>
    <w:p w14:paraId="4A438DB9" w14:textId="13F93BD6" w:rsidR="0042522A" w:rsidRPr="009C4FA3" w:rsidRDefault="004B706C" w:rsidP="0042522A">
      <w:pPr>
        <w:overflowPunct w:val="0"/>
        <w:autoSpaceDE w:val="0"/>
        <w:autoSpaceDN w:val="0"/>
        <w:adjustRightInd w:val="0"/>
        <w:spacing w:before="120"/>
        <w:jc w:val="both"/>
        <w:rPr>
          <w:rFonts w:asciiTheme="minorHAnsi" w:hAnsiTheme="minorHAnsi" w:cstheme="minorHAnsi"/>
          <w:b/>
        </w:rPr>
      </w:pPr>
      <w:r w:rsidRPr="00E0092A">
        <w:rPr>
          <w:rFonts w:asciiTheme="minorHAnsi" w:hAnsiTheme="minorHAnsi" w:cstheme="minorHAnsi"/>
          <w:b/>
        </w:rPr>
        <w:t xml:space="preserve">Určený majetek </w:t>
      </w:r>
      <w:r>
        <w:rPr>
          <w:rFonts w:asciiTheme="minorHAnsi" w:hAnsiTheme="minorHAnsi" w:cstheme="minorHAnsi"/>
          <w:b/>
        </w:rPr>
        <w:t xml:space="preserve">ČP </w:t>
      </w:r>
      <w:r w:rsidRPr="00E0092A">
        <w:rPr>
          <w:rFonts w:asciiTheme="minorHAnsi" w:hAnsiTheme="minorHAnsi" w:cstheme="minorHAnsi"/>
          <w:b/>
        </w:rPr>
        <w:t xml:space="preserve">tvoří pouze necelá 3 % </w:t>
      </w:r>
      <w:r>
        <w:rPr>
          <w:rFonts w:asciiTheme="minorHAnsi" w:hAnsiTheme="minorHAnsi" w:cstheme="minorHAnsi"/>
          <w:b/>
        </w:rPr>
        <w:t xml:space="preserve">počtu </w:t>
      </w:r>
      <w:r w:rsidRPr="00E0092A">
        <w:rPr>
          <w:rFonts w:asciiTheme="minorHAnsi" w:hAnsiTheme="minorHAnsi" w:cstheme="minorHAnsi"/>
          <w:b/>
        </w:rPr>
        <w:t xml:space="preserve">budov a necelé 1 % </w:t>
      </w:r>
      <w:r>
        <w:rPr>
          <w:rFonts w:asciiTheme="minorHAnsi" w:hAnsiTheme="minorHAnsi" w:cstheme="minorHAnsi"/>
          <w:b/>
        </w:rPr>
        <w:t xml:space="preserve">počtu </w:t>
      </w:r>
      <w:r w:rsidRPr="00E0092A">
        <w:rPr>
          <w:rFonts w:asciiTheme="minorHAnsi" w:hAnsiTheme="minorHAnsi" w:cstheme="minorHAnsi"/>
          <w:b/>
        </w:rPr>
        <w:t>pozemků z celkového majetku státního podniku.</w:t>
      </w:r>
      <w:r w:rsidR="00F01979">
        <w:rPr>
          <w:rFonts w:asciiTheme="minorHAnsi" w:hAnsiTheme="minorHAnsi" w:cstheme="minorHAnsi"/>
          <w:b/>
        </w:rPr>
        <w:t xml:space="preserve"> </w:t>
      </w:r>
      <w:r w:rsidR="0042522A">
        <w:rPr>
          <w:rFonts w:asciiTheme="minorHAnsi" w:hAnsiTheme="minorHAnsi" w:cstheme="minorHAnsi"/>
          <w:b/>
        </w:rPr>
        <w:t>Např. v</w:t>
      </w:r>
      <w:r w:rsidR="0042522A" w:rsidRPr="00E0092A">
        <w:rPr>
          <w:rFonts w:asciiTheme="minorHAnsi" w:hAnsiTheme="minorHAnsi" w:cstheme="minorHAnsi"/>
          <w:b/>
        </w:rPr>
        <w:t> případě budov pošt v městech nad 50 tis</w:t>
      </w:r>
      <w:r w:rsidR="00FA5DDA">
        <w:rPr>
          <w:rFonts w:asciiTheme="minorHAnsi" w:hAnsiTheme="minorHAnsi" w:cstheme="minorHAnsi"/>
          <w:b/>
        </w:rPr>
        <w:t>íc</w:t>
      </w:r>
      <w:r w:rsidR="0042522A" w:rsidRPr="00E0092A">
        <w:rPr>
          <w:rFonts w:asciiTheme="minorHAnsi" w:hAnsiTheme="minorHAnsi" w:cstheme="minorHAnsi"/>
          <w:b/>
        </w:rPr>
        <w:t xml:space="preserve"> obyvatel je v určeném majetku zařazeno pouze 27 budov z celkového počtu 100 budov pošt. </w:t>
      </w:r>
      <w:r w:rsidR="00FA5DDA">
        <w:rPr>
          <w:rFonts w:asciiTheme="minorHAnsi" w:hAnsiTheme="minorHAnsi" w:cstheme="minorHAnsi"/>
          <w:b/>
        </w:rPr>
        <w:t>Nesystémově však</w:t>
      </w:r>
      <w:r w:rsidR="0042522A">
        <w:rPr>
          <w:rFonts w:asciiTheme="minorHAnsi" w:hAnsiTheme="minorHAnsi" w:cstheme="minorHAnsi"/>
          <w:b/>
        </w:rPr>
        <w:t xml:space="preserve"> pozemk</w:t>
      </w:r>
      <w:r w:rsidR="00FA5DDA">
        <w:rPr>
          <w:rFonts w:asciiTheme="minorHAnsi" w:hAnsiTheme="minorHAnsi" w:cstheme="minorHAnsi"/>
          <w:b/>
        </w:rPr>
        <w:t>y</w:t>
      </w:r>
      <w:r w:rsidR="0042522A">
        <w:rPr>
          <w:rFonts w:asciiTheme="minorHAnsi" w:hAnsiTheme="minorHAnsi" w:cstheme="minorHAnsi"/>
          <w:b/>
        </w:rPr>
        <w:t xml:space="preserve"> pod těmito 27 budovami zapsanými jako určený majetek </w:t>
      </w:r>
      <w:r w:rsidR="00FA5DDA">
        <w:rPr>
          <w:rFonts w:asciiTheme="minorHAnsi" w:hAnsiTheme="minorHAnsi" w:cstheme="minorHAnsi"/>
          <w:b/>
        </w:rPr>
        <w:t xml:space="preserve">nejsou do </w:t>
      </w:r>
      <w:r w:rsidR="0042522A">
        <w:rPr>
          <w:rFonts w:asciiTheme="minorHAnsi" w:hAnsiTheme="minorHAnsi" w:cstheme="minorHAnsi"/>
          <w:b/>
        </w:rPr>
        <w:t>určen</w:t>
      </w:r>
      <w:r w:rsidR="00FA5DDA">
        <w:rPr>
          <w:rFonts w:asciiTheme="minorHAnsi" w:hAnsiTheme="minorHAnsi" w:cstheme="minorHAnsi"/>
          <w:b/>
        </w:rPr>
        <w:t>ého</w:t>
      </w:r>
      <w:r w:rsidR="0042522A">
        <w:rPr>
          <w:rFonts w:asciiTheme="minorHAnsi" w:hAnsiTheme="minorHAnsi" w:cstheme="minorHAnsi"/>
          <w:b/>
        </w:rPr>
        <w:t xml:space="preserve"> majetk</w:t>
      </w:r>
      <w:r w:rsidR="00FA5DDA">
        <w:rPr>
          <w:rFonts w:asciiTheme="minorHAnsi" w:hAnsiTheme="minorHAnsi" w:cstheme="minorHAnsi"/>
          <w:b/>
        </w:rPr>
        <w:t>u</w:t>
      </w:r>
      <w:r w:rsidR="00FA5DDA" w:rsidRPr="00FA5DDA">
        <w:rPr>
          <w:rFonts w:asciiTheme="minorHAnsi" w:hAnsiTheme="minorHAnsi" w:cstheme="minorHAnsi"/>
          <w:b/>
        </w:rPr>
        <w:t xml:space="preserve"> </w:t>
      </w:r>
      <w:r w:rsidR="00FA5DDA">
        <w:rPr>
          <w:rFonts w:asciiTheme="minorHAnsi" w:hAnsiTheme="minorHAnsi" w:cstheme="minorHAnsi"/>
          <w:b/>
        </w:rPr>
        <w:t>zařazeny</w:t>
      </w:r>
      <w:r w:rsidR="0042522A">
        <w:rPr>
          <w:rFonts w:asciiTheme="minorHAnsi" w:hAnsiTheme="minorHAnsi" w:cstheme="minorHAnsi"/>
          <w:b/>
        </w:rPr>
        <w:t>.</w:t>
      </w:r>
      <w:r w:rsidR="0042522A" w:rsidRPr="0042522A">
        <w:rPr>
          <w:rFonts w:asciiTheme="minorHAnsi" w:hAnsiTheme="minorHAnsi" w:cstheme="minorHAnsi"/>
          <w:b/>
        </w:rPr>
        <w:t xml:space="preserve"> </w:t>
      </w:r>
    </w:p>
    <w:p w14:paraId="1CA0D62A" w14:textId="77777777" w:rsidR="00CF35AB" w:rsidRPr="00F309EF" w:rsidRDefault="00BC42CF" w:rsidP="00AB2034">
      <w:pPr>
        <w:spacing w:before="120"/>
        <w:jc w:val="both"/>
        <w:rPr>
          <w:rFonts w:asciiTheme="minorHAnsi" w:hAnsiTheme="minorHAnsi" w:cstheme="minorHAnsi"/>
          <w:b/>
          <w:bCs/>
        </w:rPr>
      </w:pPr>
      <w:r w:rsidRPr="00F309EF">
        <w:rPr>
          <w:rFonts w:asciiTheme="minorHAnsi" w:hAnsiTheme="minorHAnsi" w:cstheme="minorHAnsi"/>
          <w:b/>
          <w:bCs/>
        </w:rPr>
        <w:t>2.</w:t>
      </w:r>
      <w:r w:rsidR="00B40782">
        <w:rPr>
          <w:rFonts w:asciiTheme="minorHAnsi" w:hAnsiTheme="minorHAnsi" w:cstheme="minorHAnsi"/>
          <w:b/>
          <w:bCs/>
        </w:rPr>
        <w:t>3</w:t>
      </w:r>
    </w:p>
    <w:p w14:paraId="6144C892" w14:textId="12305738" w:rsidR="00BC42CF" w:rsidRPr="00553809" w:rsidRDefault="00BC42CF" w:rsidP="00AB2034">
      <w:pPr>
        <w:jc w:val="both"/>
        <w:rPr>
          <w:rFonts w:asciiTheme="minorHAnsi" w:hAnsiTheme="minorHAnsi" w:cstheme="minorHAnsi"/>
          <w:b/>
          <w:bCs/>
          <w:iCs/>
        </w:rPr>
      </w:pPr>
      <w:r w:rsidRPr="00F309EF">
        <w:rPr>
          <w:rFonts w:asciiTheme="minorHAnsi" w:hAnsiTheme="minorHAnsi" w:cstheme="minorHAnsi"/>
          <w:b/>
          <w:bCs/>
        </w:rPr>
        <w:t xml:space="preserve">MV ve znění statutu podniku platném v letech 2015 a 2016 nestanovilo </w:t>
      </w:r>
      <w:r w:rsidRPr="007C5895">
        <w:rPr>
          <w:rFonts w:asciiTheme="minorHAnsi" w:hAnsiTheme="minorHAnsi" w:cstheme="minorHAnsi"/>
          <w:b/>
          <w:bCs/>
          <w:i/>
          <w:iCs/>
        </w:rPr>
        <w:t>„</w:t>
      </w:r>
      <w:r w:rsidRPr="00F309EF">
        <w:rPr>
          <w:rFonts w:asciiTheme="minorHAnsi" w:hAnsiTheme="minorHAnsi" w:cstheme="minorHAnsi"/>
          <w:b/>
          <w:bCs/>
          <w:i/>
          <w:iCs/>
        </w:rPr>
        <w:t>zásady hospodaření podniku</w:t>
      </w:r>
      <w:r w:rsidRPr="007C5895">
        <w:rPr>
          <w:rFonts w:asciiTheme="minorHAnsi" w:hAnsiTheme="minorHAnsi" w:cstheme="minorHAnsi"/>
          <w:b/>
          <w:bCs/>
          <w:i/>
          <w:iCs/>
        </w:rPr>
        <w:t>“</w:t>
      </w:r>
      <w:r w:rsidRPr="00F309EF">
        <w:rPr>
          <w:rFonts w:asciiTheme="minorHAnsi" w:hAnsiTheme="minorHAnsi" w:cstheme="minorHAnsi"/>
          <w:b/>
          <w:bCs/>
          <w:i/>
          <w:iCs/>
        </w:rPr>
        <w:t xml:space="preserve"> </w:t>
      </w:r>
      <w:r w:rsidRPr="00F309EF">
        <w:rPr>
          <w:rFonts w:asciiTheme="minorHAnsi" w:hAnsiTheme="minorHAnsi" w:cstheme="minorHAnsi"/>
          <w:b/>
          <w:bCs/>
        </w:rPr>
        <w:t>a</w:t>
      </w:r>
      <w:r w:rsidR="00553809">
        <w:rPr>
          <w:rFonts w:asciiTheme="minorHAnsi" w:hAnsiTheme="minorHAnsi" w:cstheme="minorHAnsi"/>
          <w:b/>
          <w:bCs/>
        </w:rPr>
        <w:t xml:space="preserve"> </w:t>
      </w:r>
      <w:r w:rsidRPr="007C5895">
        <w:rPr>
          <w:rFonts w:asciiTheme="minorHAnsi" w:hAnsiTheme="minorHAnsi" w:cstheme="minorHAnsi"/>
          <w:b/>
          <w:bCs/>
          <w:i/>
          <w:iCs/>
        </w:rPr>
        <w:t>„</w:t>
      </w:r>
      <w:r w:rsidRPr="00F309EF">
        <w:rPr>
          <w:rFonts w:asciiTheme="minorHAnsi" w:hAnsiTheme="minorHAnsi" w:cstheme="minorHAnsi"/>
          <w:b/>
          <w:bCs/>
          <w:i/>
          <w:iCs/>
        </w:rPr>
        <w:t>rámcové vymezení spolupráce s regionálními orgány státní správy a vyššími územně samosprávnými celky</w:t>
      </w:r>
      <w:r w:rsidRPr="007C5895">
        <w:rPr>
          <w:rFonts w:asciiTheme="minorHAnsi" w:hAnsiTheme="minorHAnsi" w:cstheme="minorHAnsi"/>
          <w:b/>
          <w:bCs/>
          <w:i/>
          <w:iCs/>
        </w:rPr>
        <w:t>“,</w:t>
      </w:r>
      <w:r w:rsidRPr="00FA5DDA">
        <w:rPr>
          <w:rFonts w:asciiTheme="minorHAnsi" w:hAnsiTheme="minorHAnsi" w:cstheme="minorHAnsi"/>
          <w:b/>
          <w:bCs/>
          <w:iCs/>
        </w:rPr>
        <w:t xml:space="preserve"> </w:t>
      </w:r>
      <w:r w:rsidR="00E0092A" w:rsidRPr="00E0092A">
        <w:rPr>
          <w:rFonts w:asciiTheme="minorHAnsi" w:hAnsiTheme="minorHAnsi" w:cstheme="minorHAnsi"/>
          <w:b/>
          <w:bCs/>
          <w:iCs/>
        </w:rPr>
        <w:t xml:space="preserve">jak ukládá </w:t>
      </w:r>
      <w:r w:rsidRPr="00F309EF">
        <w:rPr>
          <w:rFonts w:asciiTheme="minorHAnsi" w:hAnsiTheme="minorHAnsi" w:cstheme="minorHAnsi"/>
          <w:b/>
          <w:bCs/>
        </w:rPr>
        <w:t>zákon o státním podniku.</w:t>
      </w:r>
      <w:r w:rsidRPr="00F309EF">
        <w:rPr>
          <w:rFonts w:asciiTheme="minorHAnsi" w:hAnsiTheme="minorHAnsi" w:cstheme="minorHAnsi"/>
          <w:b/>
          <w:bCs/>
          <w:i/>
          <w:iCs/>
        </w:rPr>
        <w:t xml:space="preserve"> </w:t>
      </w:r>
    </w:p>
    <w:p w14:paraId="26CF7589" w14:textId="77777777" w:rsidR="00CF35AB" w:rsidRPr="00F309EF" w:rsidRDefault="00BC42CF" w:rsidP="00AB2034">
      <w:pPr>
        <w:autoSpaceDE w:val="0"/>
        <w:autoSpaceDN w:val="0"/>
        <w:adjustRightInd w:val="0"/>
        <w:spacing w:before="120"/>
        <w:jc w:val="both"/>
        <w:rPr>
          <w:rFonts w:asciiTheme="minorHAnsi" w:hAnsiTheme="minorHAnsi" w:cstheme="minorHAnsi"/>
          <w:b/>
          <w:bCs/>
        </w:rPr>
      </w:pPr>
      <w:r w:rsidRPr="00F309EF">
        <w:rPr>
          <w:rFonts w:asciiTheme="minorHAnsi" w:hAnsiTheme="minorHAnsi" w:cstheme="minorHAnsi"/>
          <w:b/>
          <w:bCs/>
        </w:rPr>
        <w:t>2.</w:t>
      </w:r>
      <w:r w:rsidR="00B40782">
        <w:rPr>
          <w:rFonts w:asciiTheme="minorHAnsi" w:hAnsiTheme="minorHAnsi" w:cstheme="minorHAnsi"/>
          <w:b/>
          <w:bCs/>
        </w:rPr>
        <w:t>4</w:t>
      </w:r>
    </w:p>
    <w:p w14:paraId="7FDCE334" w14:textId="77777777" w:rsidR="00BC42CF" w:rsidRPr="00F309EF" w:rsidRDefault="00BC42CF" w:rsidP="00AB2034">
      <w:pPr>
        <w:autoSpaceDE w:val="0"/>
        <w:autoSpaceDN w:val="0"/>
        <w:adjustRightInd w:val="0"/>
        <w:jc w:val="both"/>
        <w:rPr>
          <w:rFonts w:asciiTheme="minorHAnsi" w:hAnsiTheme="minorHAnsi" w:cstheme="minorHAnsi"/>
          <w:b/>
          <w:bCs/>
        </w:rPr>
      </w:pPr>
      <w:r w:rsidRPr="00F309EF">
        <w:rPr>
          <w:rFonts w:asciiTheme="minorHAnsi" w:hAnsiTheme="minorHAnsi" w:cstheme="minorHAnsi"/>
          <w:b/>
          <w:bCs/>
        </w:rPr>
        <w:t xml:space="preserve">MV do doby ukončení kontroly NKÚ nepřizpůsobilo statut podniku platnému znění zákona </w:t>
      </w:r>
      <w:r w:rsidR="006D37BF">
        <w:rPr>
          <w:rFonts w:asciiTheme="minorHAnsi" w:hAnsiTheme="minorHAnsi" w:cstheme="minorHAnsi"/>
          <w:b/>
          <w:bCs/>
        </w:rPr>
        <w:t>o poštovních službách.</w:t>
      </w:r>
    </w:p>
    <w:p w14:paraId="58054B4F" w14:textId="77777777" w:rsidR="00CF35AB" w:rsidRPr="00F309EF" w:rsidRDefault="00BC42CF" w:rsidP="00AB2034">
      <w:pPr>
        <w:spacing w:before="120"/>
        <w:jc w:val="both"/>
        <w:rPr>
          <w:rFonts w:asciiTheme="minorHAnsi" w:hAnsiTheme="minorHAnsi" w:cstheme="minorHAnsi"/>
          <w:b/>
          <w:bCs/>
          <w:lang w:eastAsia="cs-CZ"/>
        </w:rPr>
      </w:pPr>
      <w:r w:rsidRPr="00F309EF">
        <w:rPr>
          <w:rFonts w:asciiTheme="minorHAnsi" w:hAnsiTheme="minorHAnsi" w:cstheme="minorHAnsi"/>
          <w:b/>
          <w:bCs/>
          <w:lang w:eastAsia="cs-CZ"/>
        </w:rPr>
        <w:t>2.</w:t>
      </w:r>
      <w:r w:rsidR="00B40782">
        <w:rPr>
          <w:rFonts w:asciiTheme="minorHAnsi" w:hAnsiTheme="minorHAnsi" w:cstheme="minorHAnsi"/>
          <w:b/>
          <w:bCs/>
          <w:lang w:eastAsia="cs-CZ"/>
        </w:rPr>
        <w:t>5</w:t>
      </w:r>
    </w:p>
    <w:p w14:paraId="5E26F4A2" w14:textId="27ABE8C2" w:rsidR="00BC42CF" w:rsidRPr="00F309EF" w:rsidRDefault="00BC42CF" w:rsidP="00AB2034">
      <w:pPr>
        <w:jc w:val="both"/>
        <w:rPr>
          <w:rFonts w:asciiTheme="minorHAnsi" w:hAnsiTheme="minorHAnsi" w:cstheme="minorHAnsi"/>
          <w:b/>
          <w:bCs/>
          <w:lang w:eastAsia="cs-CZ"/>
        </w:rPr>
      </w:pPr>
      <w:r w:rsidRPr="00F309EF">
        <w:rPr>
          <w:rFonts w:asciiTheme="minorHAnsi" w:hAnsiTheme="minorHAnsi" w:cstheme="minorHAnsi"/>
          <w:b/>
          <w:bCs/>
          <w:lang w:eastAsia="cs-CZ"/>
        </w:rPr>
        <w:t xml:space="preserve">MV pro kontrolované období nestanovilo dozorčí radě minimální počet schůzí za rok, </w:t>
      </w:r>
      <w:r w:rsidR="00FA5DDA">
        <w:rPr>
          <w:rFonts w:asciiTheme="minorHAnsi" w:hAnsiTheme="minorHAnsi" w:cstheme="minorHAnsi"/>
          <w:b/>
          <w:bCs/>
          <w:lang w:eastAsia="cs-CZ"/>
        </w:rPr>
        <w:t>čímž nenaplnilo požadavek</w:t>
      </w:r>
      <w:r w:rsidRPr="00F309EF">
        <w:rPr>
          <w:rFonts w:asciiTheme="minorHAnsi" w:hAnsiTheme="minorHAnsi" w:cstheme="minorHAnsi"/>
          <w:b/>
          <w:bCs/>
          <w:lang w:eastAsia="cs-CZ"/>
        </w:rPr>
        <w:t xml:space="preserve"> zákon</w:t>
      </w:r>
      <w:r w:rsidR="00FA5DDA">
        <w:rPr>
          <w:rFonts w:asciiTheme="minorHAnsi" w:hAnsiTheme="minorHAnsi" w:cstheme="minorHAnsi"/>
          <w:b/>
          <w:bCs/>
          <w:lang w:eastAsia="cs-CZ"/>
        </w:rPr>
        <w:t>a</w:t>
      </w:r>
      <w:r w:rsidRPr="00F309EF">
        <w:rPr>
          <w:rFonts w:asciiTheme="minorHAnsi" w:hAnsiTheme="minorHAnsi" w:cstheme="minorHAnsi"/>
          <w:b/>
          <w:bCs/>
          <w:lang w:eastAsia="cs-CZ"/>
        </w:rPr>
        <w:t xml:space="preserve"> o státním podniku.</w:t>
      </w:r>
    </w:p>
    <w:p w14:paraId="1783CA03" w14:textId="77777777" w:rsidR="001416DD" w:rsidRDefault="001416DD" w:rsidP="00AB2034">
      <w:pPr>
        <w:spacing w:before="120"/>
        <w:jc w:val="both"/>
        <w:rPr>
          <w:rFonts w:asciiTheme="minorHAnsi" w:hAnsiTheme="minorHAnsi" w:cstheme="minorHAnsi"/>
          <w:b/>
          <w:bCs/>
        </w:rPr>
      </w:pPr>
    </w:p>
    <w:p w14:paraId="35E9A2CB" w14:textId="77777777" w:rsidR="00CF35AB" w:rsidRPr="00F309EF" w:rsidRDefault="00BC42CF" w:rsidP="00AB2034">
      <w:pPr>
        <w:spacing w:before="120"/>
        <w:jc w:val="both"/>
        <w:rPr>
          <w:rFonts w:asciiTheme="minorHAnsi" w:hAnsiTheme="minorHAnsi" w:cstheme="minorHAnsi"/>
          <w:b/>
          <w:bCs/>
        </w:rPr>
      </w:pPr>
      <w:r w:rsidRPr="00F309EF">
        <w:rPr>
          <w:rFonts w:asciiTheme="minorHAnsi" w:hAnsiTheme="minorHAnsi" w:cstheme="minorHAnsi"/>
          <w:b/>
          <w:bCs/>
        </w:rPr>
        <w:lastRenderedPageBreak/>
        <w:t>2.</w:t>
      </w:r>
      <w:r w:rsidR="00B40782">
        <w:rPr>
          <w:rFonts w:asciiTheme="minorHAnsi" w:hAnsiTheme="minorHAnsi" w:cstheme="minorHAnsi"/>
          <w:b/>
          <w:bCs/>
        </w:rPr>
        <w:t>6</w:t>
      </w:r>
    </w:p>
    <w:p w14:paraId="5F170715" w14:textId="77777777" w:rsidR="00BC42CF" w:rsidRPr="00F309EF" w:rsidRDefault="00BC42CF" w:rsidP="00AB2034">
      <w:pPr>
        <w:jc w:val="both"/>
        <w:rPr>
          <w:rFonts w:asciiTheme="minorHAnsi" w:hAnsiTheme="minorHAnsi" w:cstheme="minorHAnsi"/>
          <w:b/>
          <w:bCs/>
        </w:rPr>
      </w:pPr>
      <w:r w:rsidRPr="00F309EF">
        <w:rPr>
          <w:rFonts w:asciiTheme="minorHAnsi" w:hAnsiTheme="minorHAnsi" w:cstheme="minorHAnsi"/>
          <w:b/>
          <w:bCs/>
        </w:rPr>
        <w:t xml:space="preserve">MV do doby ukončení kontroly NKÚ nejmenovalo do funkce </w:t>
      </w:r>
      <w:r w:rsidR="00EE2C21">
        <w:rPr>
          <w:rFonts w:asciiTheme="minorHAnsi" w:hAnsiTheme="minorHAnsi" w:cstheme="minorHAnsi"/>
          <w:b/>
          <w:bCs/>
        </w:rPr>
        <w:t>jednoho člena</w:t>
      </w:r>
      <w:r w:rsidRPr="00F309EF">
        <w:rPr>
          <w:rFonts w:asciiTheme="minorHAnsi" w:hAnsiTheme="minorHAnsi" w:cstheme="minorHAnsi"/>
          <w:b/>
          <w:bCs/>
        </w:rPr>
        <w:t xml:space="preserve"> dozorčí rady</w:t>
      </w:r>
      <w:r w:rsidR="00EE2C21">
        <w:rPr>
          <w:rFonts w:asciiTheme="minorHAnsi" w:hAnsiTheme="minorHAnsi" w:cstheme="minorHAnsi"/>
          <w:b/>
          <w:bCs/>
        </w:rPr>
        <w:t>. Nebyl tak naplněn počet</w:t>
      </w:r>
      <w:r w:rsidRPr="00F309EF">
        <w:rPr>
          <w:rFonts w:asciiTheme="minorHAnsi" w:hAnsiTheme="minorHAnsi" w:cstheme="minorHAnsi"/>
          <w:b/>
          <w:bCs/>
        </w:rPr>
        <w:t xml:space="preserve"> stanovený v zakládací listině podniku a jednacím řádu dozorčí rady.</w:t>
      </w:r>
    </w:p>
    <w:p w14:paraId="11779975" w14:textId="77777777" w:rsidR="00E31877" w:rsidRDefault="00E31877" w:rsidP="00B01867">
      <w:pPr>
        <w:jc w:val="both"/>
        <w:rPr>
          <w:rFonts w:asciiTheme="minorHAnsi" w:hAnsiTheme="minorHAnsi" w:cstheme="minorHAnsi"/>
          <w:b/>
          <w:spacing w:val="-4"/>
        </w:rPr>
      </w:pPr>
    </w:p>
    <w:p w14:paraId="3446D567" w14:textId="379E496C" w:rsidR="00B01867" w:rsidRDefault="00C6142C" w:rsidP="00B01867">
      <w:pPr>
        <w:jc w:val="both"/>
        <w:rPr>
          <w:rFonts w:asciiTheme="minorHAnsi" w:hAnsiTheme="minorHAnsi" w:cstheme="minorHAnsi"/>
          <w:b/>
          <w:spacing w:val="-4"/>
        </w:rPr>
      </w:pPr>
      <w:r>
        <w:rPr>
          <w:rFonts w:asciiTheme="minorHAnsi" w:hAnsiTheme="minorHAnsi" w:cstheme="minorHAnsi"/>
          <w:b/>
          <w:spacing w:val="-4"/>
        </w:rPr>
        <w:t>NKÚ d</w:t>
      </w:r>
      <w:r w:rsidR="00B01867">
        <w:rPr>
          <w:rFonts w:asciiTheme="minorHAnsi" w:hAnsiTheme="minorHAnsi" w:cstheme="minorHAnsi"/>
          <w:b/>
          <w:spacing w:val="-4"/>
        </w:rPr>
        <w:t>oporuč</w:t>
      </w:r>
      <w:r>
        <w:rPr>
          <w:rFonts w:asciiTheme="minorHAnsi" w:hAnsiTheme="minorHAnsi" w:cstheme="minorHAnsi"/>
          <w:b/>
          <w:spacing w:val="-4"/>
        </w:rPr>
        <w:t>uje</w:t>
      </w:r>
      <w:r w:rsidR="00C16470">
        <w:rPr>
          <w:rFonts w:asciiTheme="minorHAnsi" w:hAnsiTheme="minorHAnsi" w:cstheme="minorHAnsi"/>
          <w:b/>
          <w:spacing w:val="-4"/>
        </w:rPr>
        <w:t>, aby</w:t>
      </w:r>
      <w:r w:rsidR="00B01867">
        <w:rPr>
          <w:rFonts w:asciiTheme="minorHAnsi" w:hAnsiTheme="minorHAnsi" w:cstheme="minorHAnsi"/>
          <w:b/>
          <w:spacing w:val="-4"/>
        </w:rPr>
        <w:t>:</w:t>
      </w:r>
    </w:p>
    <w:p w14:paraId="1C75973A" w14:textId="77777777" w:rsidR="00B01867" w:rsidRDefault="00E31877" w:rsidP="00B01867">
      <w:pPr>
        <w:pStyle w:val="Odstavecseseznamem"/>
        <w:numPr>
          <w:ilvl w:val="0"/>
          <w:numId w:val="47"/>
        </w:numPr>
        <w:spacing w:before="120"/>
        <w:ind w:left="284" w:hanging="284"/>
        <w:jc w:val="both"/>
        <w:rPr>
          <w:rFonts w:asciiTheme="minorHAnsi" w:hAnsiTheme="minorHAnsi" w:cstheme="minorHAnsi"/>
          <w:b/>
          <w:spacing w:val="-4"/>
        </w:rPr>
      </w:pPr>
      <w:r>
        <w:rPr>
          <w:rFonts w:asciiTheme="minorHAnsi" w:hAnsiTheme="minorHAnsi" w:cstheme="minorHAnsi"/>
          <w:b/>
          <w:spacing w:val="-4"/>
        </w:rPr>
        <w:t>MV</w:t>
      </w:r>
      <w:r w:rsidR="00C16470">
        <w:rPr>
          <w:rFonts w:asciiTheme="minorHAnsi" w:hAnsiTheme="minorHAnsi" w:cstheme="minorHAnsi"/>
          <w:b/>
          <w:spacing w:val="-4"/>
        </w:rPr>
        <w:t xml:space="preserve"> společně s </w:t>
      </w:r>
      <w:r>
        <w:rPr>
          <w:rFonts w:asciiTheme="minorHAnsi" w:hAnsiTheme="minorHAnsi" w:cstheme="minorHAnsi"/>
          <w:b/>
          <w:spacing w:val="-4"/>
        </w:rPr>
        <w:t>ČP</w:t>
      </w:r>
      <w:r w:rsidR="00C16470">
        <w:rPr>
          <w:rFonts w:asciiTheme="minorHAnsi" w:hAnsiTheme="minorHAnsi" w:cstheme="minorHAnsi"/>
          <w:b/>
          <w:spacing w:val="-4"/>
        </w:rPr>
        <w:t xml:space="preserve"> </w:t>
      </w:r>
      <w:r w:rsidR="00B01867">
        <w:rPr>
          <w:rFonts w:asciiTheme="minorHAnsi" w:hAnsiTheme="minorHAnsi" w:cstheme="minorHAnsi"/>
          <w:b/>
          <w:spacing w:val="-4"/>
        </w:rPr>
        <w:t>přehodnoti</w:t>
      </w:r>
      <w:r w:rsidR="00C16470">
        <w:rPr>
          <w:rFonts w:asciiTheme="minorHAnsi" w:hAnsiTheme="minorHAnsi" w:cstheme="minorHAnsi"/>
          <w:b/>
          <w:spacing w:val="-4"/>
        </w:rPr>
        <w:t>l</w:t>
      </w:r>
      <w:r w:rsidR="00A511A7">
        <w:rPr>
          <w:rFonts w:asciiTheme="minorHAnsi" w:hAnsiTheme="minorHAnsi" w:cstheme="minorHAnsi"/>
          <w:b/>
          <w:spacing w:val="-4"/>
        </w:rPr>
        <w:t>y</w:t>
      </w:r>
      <w:r w:rsidR="00B01867">
        <w:rPr>
          <w:rFonts w:asciiTheme="minorHAnsi" w:hAnsiTheme="minorHAnsi" w:cstheme="minorHAnsi"/>
          <w:b/>
          <w:spacing w:val="-4"/>
        </w:rPr>
        <w:t xml:space="preserve"> </w:t>
      </w:r>
      <w:r w:rsidR="00C16470">
        <w:rPr>
          <w:rFonts w:asciiTheme="minorHAnsi" w:hAnsiTheme="minorHAnsi" w:cstheme="minorHAnsi"/>
          <w:b/>
          <w:spacing w:val="-4"/>
        </w:rPr>
        <w:t xml:space="preserve">určený </w:t>
      </w:r>
      <w:r w:rsidR="00B01867">
        <w:rPr>
          <w:rFonts w:asciiTheme="minorHAnsi" w:hAnsiTheme="minorHAnsi" w:cstheme="minorHAnsi"/>
          <w:b/>
          <w:spacing w:val="-4"/>
        </w:rPr>
        <w:t xml:space="preserve">majetek tak, aby odpovídal </w:t>
      </w:r>
      <w:r w:rsidR="00C16470">
        <w:rPr>
          <w:rFonts w:asciiTheme="minorHAnsi" w:hAnsiTheme="minorHAnsi" w:cstheme="minorHAnsi"/>
          <w:b/>
          <w:spacing w:val="-4"/>
        </w:rPr>
        <w:t xml:space="preserve">specifikaci určeného majetku uvedené v zakládací listině a </w:t>
      </w:r>
      <w:r w:rsidR="00B01867">
        <w:rPr>
          <w:rFonts w:asciiTheme="minorHAnsi" w:hAnsiTheme="minorHAnsi" w:cstheme="minorHAnsi"/>
          <w:b/>
          <w:spacing w:val="-4"/>
        </w:rPr>
        <w:t>skutečným potřebám státního podniku;</w:t>
      </w:r>
    </w:p>
    <w:p w14:paraId="6637587F" w14:textId="77777777" w:rsidR="00E31877" w:rsidRDefault="00E31877" w:rsidP="00E31877">
      <w:pPr>
        <w:pStyle w:val="Odstavecseseznamem"/>
        <w:numPr>
          <w:ilvl w:val="0"/>
          <w:numId w:val="47"/>
        </w:numPr>
        <w:spacing w:before="120"/>
        <w:ind w:left="284" w:hanging="284"/>
        <w:jc w:val="both"/>
        <w:rPr>
          <w:rFonts w:asciiTheme="minorHAnsi" w:hAnsiTheme="minorHAnsi" w:cstheme="minorHAnsi"/>
          <w:b/>
          <w:spacing w:val="-4"/>
        </w:rPr>
      </w:pPr>
      <w:r>
        <w:rPr>
          <w:rFonts w:asciiTheme="minorHAnsi" w:hAnsiTheme="minorHAnsi" w:cstheme="minorHAnsi"/>
          <w:b/>
          <w:spacing w:val="-4"/>
        </w:rPr>
        <w:t xml:space="preserve">MV ve spolupráci s ČP včas </w:t>
      </w:r>
      <w:r w:rsidR="00A511A7" w:rsidRPr="00586166">
        <w:rPr>
          <w:rFonts w:asciiTheme="minorHAnsi" w:hAnsiTheme="minorHAnsi" w:cstheme="minorHAnsi"/>
          <w:b/>
          <w:spacing w:val="-4"/>
        </w:rPr>
        <w:t>aktualizova</w:t>
      </w:r>
      <w:r w:rsidR="00A511A7">
        <w:rPr>
          <w:rFonts w:asciiTheme="minorHAnsi" w:hAnsiTheme="minorHAnsi" w:cstheme="minorHAnsi"/>
          <w:b/>
          <w:spacing w:val="-4"/>
        </w:rPr>
        <w:t>ly</w:t>
      </w:r>
      <w:r w:rsidR="00A511A7" w:rsidRPr="00586166">
        <w:rPr>
          <w:rFonts w:asciiTheme="minorHAnsi" w:hAnsiTheme="minorHAnsi" w:cstheme="minorHAnsi"/>
          <w:b/>
          <w:spacing w:val="-4"/>
        </w:rPr>
        <w:t xml:space="preserve"> </w:t>
      </w:r>
      <w:r w:rsidRPr="00586166">
        <w:rPr>
          <w:rFonts w:asciiTheme="minorHAnsi" w:hAnsiTheme="minorHAnsi" w:cstheme="minorHAnsi"/>
          <w:b/>
          <w:spacing w:val="-4"/>
        </w:rPr>
        <w:t>základní dokumenty státního podniku tak, aby odp</w:t>
      </w:r>
      <w:r>
        <w:rPr>
          <w:rFonts w:asciiTheme="minorHAnsi" w:hAnsiTheme="minorHAnsi" w:cstheme="minorHAnsi"/>
          <w:b/>
          <w:spacing w:val="-4"/>
        </w:rPr>
        <w:t>ovídaly zákonu o státním podniku</w:t>
      </w:r>
      <w:r>
        <w:rPr>
          <w:rStyle w:val="Znakapoznpodarou"/>
          <w:rFonts w:asciiTheme="minorHAnsi" w:hAnsiTheme="minorHAnsi" w:cstheme="minorHAnsi"/>
          <w:b/>
          <w:spacing w:val="-4"/>
        </w:rPr>
        <w:footnoteReference w:id="10"/>
      </w:r>
      <w:r w:rsidRPr="00586166">
        <w:rPr>
          <w:rFonts w:asciiTheme="minorHAnsi" w:hAnsiTheme="minorHAnsi" w:cstheme="minorHAnsi"/>
          <w:b/>
          <w:spacing w:val="-4"/>
        </w:rPr>
        <w:t xml:space="preserve"> a skutečnosti</w:t>
      </w:r>
      <w:r>
        <w:rPr>
          <w:rFonts w:asciiTheme="minorHAnsi" w:hAnsiTheme="minorHAnsi" w:cstheme="minorHAnsi"/>
          <w:b/>
          <w:spacing w:val="-4"/>
        </w:rPr>
        <w:t>;</w:t>
      </w:r>
    </w:p>
    <w:p w14:paraId="744AE476" w14:textId="0A1F01AA" w:rsidR="00B01867" w:rsidRDefault="00E31877" w:rsidP="00B01867">
      <w:pPr>
        <w:pStyle w:val="Odstavecseseznamem"/>
        <w:numPr>
          <w:ilvl w:val="0"/>
          <w:numId w:val="47"/>
        </w:numPr>
        <w:spacing w:before="120"/>
        <w:ind w:left="284" w:hanging="284"/>
        <w:jc w:val="both"/>
        <w:rPr>
          <w:rFonts w:asciiTheme="minorHAnsi" w:hAnsiTheme="minorHAnsi" w:cstheme="minorHAnsi"/>
          <w:b/>
          <w:spacing w:val="-4"/>
        </w:rPr>
      </w:pPr>
      <w:r>
        <w:rPr>
          <w:rFonts w:asciiTheme="minorHAnsi" w:hAnsiTheme="minorHAnsi" w:cstheme="minorHAnsi"/>
          <w:b/>
          <w:spacing w:val="-4"/>
        </w:rPr>
        <w:t xml:space="preserve">ČP </w:t>
      </w:r>
      <w:r w:rsidR="00B01867">
        <w:rPr>
          <w:rFonts w:asciiTheme="minorHAnsi" w:hAnsiTheme="minorHAnsi" w:cstheme="minorHAnsi"/>
          <w:b/>
          <w:spacing w:val="-4"/>
        </w:rPr>
        <w:t>vyhodnoti</w:t>
      </w:r>
      <w:r w:rsidR="00C16470">
        <w:rPr>
          <w:rFonts w:asciiTheme="minorHAnsi" w:hAnsiTheme="minorHAnsi" w:cstheme="minorHAnsi"/>
          <w:b/>
          <w:spacing w:val="-4"/>
        </w:rPr>
        <w:t>la</w:t>
      </w:r>
      <w:r w:rsidR="00B01867">
        <w:rPr>
          <w:rFonts w:asciiTheme="minorHAnsi" w:hAnsiTheme="minorHAnsi" w:cstheme="minorHAnsi"/>
          <w:b/>
          <w:spacing w:val="-4"/>
        </w:rPr>
        <w:t xml:space="preserve"> </w:t>
      </w:r>
      <w:r>
        <w:rPr>
          <w:rFonts w:asciiTheme="minorHAnsi" w:hAnsiTheme="minorHAnsi" w:cstheme="minorHAnsi"/>
          <w:b/>
          <w:spacing w:val="-4"/>
        </w:rPr>
        <w:t xml:space="preserve">své </w:t>
      </w:r>
      <w:r w:rsidR="00B01867">
        <w:rPr>
          <w:rFonts w:asciiTheme="minorHAnsi" w:hAnsiTheme="minorHAnsi" w:cstheme="minorHAnsi"/>
          <w:b/>
          <w:spacing w:val="-4"/>
        </w:rPr>
        <w:t xml:space="preserve">ekonomické aktivity (zejména </w:t>
      </w:r>
      <w:r w:rsidR="00C6142C">
        <w:rPr>
          <w:rFonts w:asciiTheme="minorHAnsi" w:hAnsiTheme="minorHAnsi" w:cstheme="minorHAnsi"/>
          <w:b/>
          <w:spacing w:val="-4"/>
        </w:rPr>
        <w:t xml:space="preserve">za účelem </w:t>
      </w:r>
      <w:r w:rsidR="00B01867">
        <w:rPr>
          <w:rFonts w:asciiTheme="minorHAnsi" w:hAnsiTheme="minorHAnsi" w:cstheme="minorHAnsi"/>
          <w:b/>
          <w:spacing w:val="-4"/>
        </w:rPr>
        <w:t>zlepš</w:t>
      </w:r>
      <w:r w:rsidR="00C6142C">
        <w:rPr>
          <w:rFonts w:asciiTheme="minorHAnsi" w:hAnsiTheme="minorHAnsi" w:cstheme="minorHAnsi"/>
          <w:b/>
          <w:spacing w:val="-4"/>
        </w:rPr>
        <w:t>ení</w:t>
      </w:r>
      <w:r w:rsidR="00B01867">
        <w:rPr>
          <w:rFonts w:asciiTheme="minorHAnsi" w:hAnsiTheme="minorHAnsi" w:cstheme="minorHAnsi"/>
          <w:b/>
          <w:spacing w:val="-4"/>
        </w:rPr>
        <w:t xml:space="preserve"> struktur</w:t>
      </w:r>
      <w:r w:rsidR="00C6142C">
        <w:rPr>
          <w:rFonts w:asciiTheme="minorHAnsi" w:hAnsiTheme="minorHAnsi" w:cstheme="minorHAnsi"/>
          <w:b/>
          <w:spacing w:val="-4"/>
        </w:rPr>
        <w:t>y</w:t>
      </w:r>
      <w:r w:rsidR="00B01867">
        <w:rPr>
          <w:rFonts w:asciiTheme="minorHAnsi" w:hAnsiTheme="minorHAnsi" w:cstheme="minorHAnsi"/>
          <w:b/>
          <w:spacing w:val="-4"/>
        </w:rPr>
        <w:t xml:space="preserve"> a portfoli</w:t>
      </w:r>
      <w:r w:rsidR="00C6142C">
        <w:rPr>
          <w:rFonts w:asciiTheme="minorHAnsi" w:hAnsiTheme="minorHAnsi" w:cstheme="minorHAnsi"/>
          <w:b/>
          <w:spacing w:val="-4"/>
        </w:rPr>
        <w:t>a</w:t>
      </w:r>
      <w:r w:rsidR="00B01867">
        <w:rPr>
          <w:rFonts w:asciiTheme="minorHAnsi" w:hAnsiTheme="minorHAnsi" w:cstheme="minorHAnsi"/>
          <w:b/>
          <w:spacing w:val="-4"/>
        </w:rPr>
        <w:t xml:space="preserve"> poskytovaných služeb) tak, aby došlo k</w:t>
      </w:r>
      <w:r w:rsidR="00C16470">
        <w:rPr>
          <w:rFonts w:asciiTheme="minorHAnsi" w:hAnsiTheme="minorHAnsi" w:cstheme="minorHAnsi"/>
          <w:b/>
          <w:spacing w:val="-4"/>
        </w:rPr>
        <w:t>e</w:t>
      </w:r>
      <w:r w:rsidR="00BB4D40">
        <w:rPr>
          <w:rFonts w:asciiTheme="minorHAnsi" w:hAnsiTheme="minorHAnsi" w:cstheme="minorHAnsi"/>
          <w:b/>
          <w:spacing w:val="-4"/>
        </w:rPr>
        <w:t xml:space="preserve"> </w:t>
      </w:r>
      <w:r w:rsidR="00C16470">
        <w:rPr>
          <w:rFonts w:asciiTheme="minorHAnsi" w:hAnsiTheme="minorHAnsi" w:cstheme="minorHAnsi"/>
          <w:b/>
          <w:spacing w:val="-4"/>
        </w:rPr>
        <w:t>stabilizaci</w:t>
      </w:r>
      <w:r w:rsidR="00B01867">
        <w:rPr>
          <w:rFonts w:asciiTheme="minorHAnsi" w:hAnsiTheme="minorHAnsi" w:cstheme="minorHAnsi"/>
          <w:b/>
          <w:spacing w:val="-4"/>
        </w:rPr>
        <w:t xml:space="preserve"> ziskovosti</w:t>
      </w:r>
      <w:r w:rsidR="00C16470">
        <w:rPr>
          <w:rFonts w:asciiTheme="minorHAnsi" w:hAnsiTheme="minorHAnsi" w:cstheme="minorHAnsi"/>
          <w:b/>
          <w:spacing w:val="-4"/>
        </w:rPr>
        <w:t xml:space="preserve"> a ekonomické efektivnosti</w:t>
      </w:r>
      <w:r w:rsidR="00B01867">
        <w:rPr>
          <w:rFonts w:asciiTheme="minorHAnsi" w:hAnsiTheme="minorHAnsi" w:cstheme="minorHAnsi"/>
          <w:b/>
          <w:spacing w:val="-4"/>
        </w:rPr>
        <w:t xml:space="preserve">, a to </w:t>
      </w:r>
      <w:r w:rsidR="00C16470">
        <w:rPr>
          <w:rFonts w:asciiTheme="minorHAnsi" w:hAnsiTheme="minorHAnsi" w:cstheme="minorHAnsi"/>
          <w:b/>
          <w:spacing w:val="-4"/>
        </w:rPr>
        <w:t xml:space="preserve">i </w:t>
      </w:r>
      <w:r w:rsidR="00F01979">
        <w:rPr>
          <w:rFonts w:asciiTheme="minorHAnsi" w:hAnsiTheme="minorHAnsi" w:cstheme="minorHAnsi"/>
          <w:b/>
          <w:spacing w:val="-4"/>
        </w:rPr>
        <w:t>s ohledem</w:t>
      </w:r>
      <w:r w:rsidR="00C16470">
        <w:rPr>
          <w:rFonts w:asciiTheme="minorHAnsi" w:hAnsiTheme="minorHAnsi" w:cstheme="minorHAnsi"/>
          <w:b/>
          <w:spacing w:val="-4"/>
        </w:rPr>
        <w:t xml:space="preserve"> </w:t>
      </w:r>
      <w:r w:rsidR="00F01979">
        <w:rPr>
          <w:rFonts w:asciiTheme="minorHAnsi" w:hAnsiTheme="minorHAnsi" w:cstheme="minorHAnsi"/>
          <w:b/>
          <w:spacing w:val="-4"/>
        </w:rPr>
        <w:t>na</w:t>
      </w:r>
      <w:r w:rsidR="00C6142C">
        <w:rPr>
          <w:rFonts w:asciiTheme="minorHAnsi" w:hAnsiTheme="minorHAnsi" w:cstheme="minorHAnsi"/>
          <w:b/>
          <w:spacing w:val="-4"/>
        </w:rPr>
        <w:t xml:space="preserve"> </w:t>
      </w:r>
      <w:r w:rsidR="00B01867">
        <w:rPr>
          <w:rFonts w:asciiTheme="minorHAnsi" w:hAnsiTheme="minorHAnsi" w:cstheme="minorHAnsi"/>
          <w:b/>
          <w:spacing w:val="-4"/>
        </w:rPr>
        <w:t>úhrad</w:t>
      </w:r>
      <w:r w:rsidR="00F01979">
        <w:rPr>
          <w:rFonts w:asciiTheme="minorHAnsi" w:hAnsiTheme="minorHAnsi" w:cstheme="minorHAnsi"/>
          <w:b/>
          <w:spacing w:val="-4"/>
        </w:rPr>
        <w:t>u</w:t>
      </w:r>
      <w:r w:rsidR="00B01867">
        <w:rPr>
          <w:rFonts w:asciiTheme="minorHAnsi" w:hAnsiTheme="minorHAnsi" w:cstheme="minorHAnsi"/>
          <w:b/>
          <w:spacing w:val="-4"/>
        </w:rPr>
        <w:t xml:space="preserve"> státu za </w:t>
      </w:r>
      <w:r w:rsidR="00A511A7">
        <w:rPr>
          <w:rFonts w:asciiTheme="minorHAnsi" w:hAnsiTheme="minorHAnsi" w:cstheme="minorHAnsi"/>
          <w:b/>
          <w:spacing w:val="-4"/>
        </w:rPr>
        <w:t>poskytování základních poštovních služeb</w:t>
      </w:r>
      <w:r w:rsidR="00B01867">
        <w:rPr>
          <w:rFonts w:asciiTheme="minorHAnsi" w:hAnsiTheme="minorHAnsi" w:cstheme="minorHAnsi"/>
          <w:b/>
          <w:spacing w:val="-4"/>
        </w:rPr>
        <w:t>;</w:t>
      </w:r>
    </w:p>
    <w:p w14:paraId="782B8B62" w14:textId="2FD2781F" w:rsidR="00B01867" w:rsidRDefault="00E31877" w:rsidP="00B01867">
      <w:pPr>
        <w:pStyle w:val="Odstavecseseznamem"/>
        <w:numPr>
          <w:ilvl w:val="0"/>
          <w:numId w:val="47"/>
        </w:numPr>
        <w:spacing w:before="120"/>
        <w:ind w:left="284" w:hanging="284"/>
        <w:jc w:val="both"/>
        <w:rPr>
          <w:rFonts w:asciiTheme="minorHAnsi" w:hAnsiTheme="minorHAnsi" w:cstheme="minorHAnsi"/>
          <w:b/>
          <w:spacing w:val="-4"/>
        </w:rPr>
      </w:pPr>
      <w:r>
        <w:rPr>
          <w:rFonts w:asciiTheme="minorHAnsi" w:hAnsiTheme="minorHAnsi" w:cstheme="minorHAnsi"/>
          <w:b/>
          <w:spacing w:val="-4"/>
        </w:rPr>
        <w:t xml:space="preserve">ČP </w:t>
      </w:r>
      <w:r w:rsidR="00B01867">
        <w:rPr>
          <w:rFonts w:asciiTheme="minorHAnsi" w:hAnsiTheme="minorHAnsi" w:cstheme="minorHAnsi"/>
          <w:b/>
          <w:spacing w:val="-4"/>
        </w:rPr>
        <w:t>vypracova</w:t>
      </w:r>
      <w:r w:rsidR="00C16470">
        <w:rPr>
          <w:rFonts w:asciiTheme="minorHAnsi" w:hAnsiTheme="minorHAnsi" w:cstheme="minorHAnsi"/>
          <w:b/>
          <w:spacing w:val="-4"/>
        </w:rPr>
        <w:t>la</w:t>
      </w:r>
      <w:r w:rsidR="00B01867">
        <w:rPr>
          <w:rFonts w:asciiTheme="minorHAnsi" w:hAnsiTheme="minorHAnsi" w:cstheme="minorHAnsi"/>
          <w:b/>
          <w:spacing w:val="-4"/>
        </w:rPr>
        <w:t xml:space="preserve"> </w:t>
      </w:r>
      <w:r w:rsidR="00C16470">
        <w:rPr>
          <w:rFonts w:asciiTheme="minorHAnsi" w:hAnsiTheme="minorHAnsi" w:cstheme="minorHAnsi"/>
          <w:b/>
        </w:rPr>
        <w:t xml:space="preserve">jednotnou a </w:t>
      </w:r>
      <w:r w:rsidR="00C16470" w:rsidRPr="00E0092A">
        <w:rPr>
          <w:rFonts w:asciiTheme="minorHAnsi" w:hAnsiTheme="minorHAnsi" w:cstheme="minorHAnsi"/>
          <w:b/>
        </w:rPr>
        <w:t xml:space="preserve">ucelenou koncepci </w:t>
      </w:r>
      <w:r w:rsidR="00C6142C" w:rsidRPr="003B08EA">
        <w:rPr>
          <w:rFonts w:asciiTheme="minorHAnsi" w:hAnsiTheme="minorHAnsi" w:cstheme="minorHAnsi"/>
          <w:b/>
        </w:rPr>
        <w:t>p</w:t>
      </w:r>
      <w:r w:rsidR="00C16470" w:rsidRPr="003B08EA">
        <w:rPr>
          <w:rFonts w:asciiTheme="minorHAnsi" w:hAnsiTheme="minorHAnsi" w:cstheme="minorHAnsi"/>
          <w:b/>
        </w:rPr>
        <w:t>rojektu</w:t>
      </w:r>
      <w:r w:rsidR="00C16470" w:rsidRPr="00B61108">
        <w:rPr>
          <w:rFonts w:asciiTheme="minorHAnsi" w:hAnsiTheme="minorHAnsi" w:cstheme="minorHAnsi"/>
          <w:b/>
          <w:i/>
        </w:rPr>
        <w:t xml:space="preserve"> Pošta Partner</w:t>
      </w:r>
      <w:r w:rsidR="00C16470">
        <w:rPr>
          <w:rFonts w:asciiTheme="minorHAnsi" w:hAnsiTheme="minorHAnsi" w:cstheme="minorHAnsi"/>
          <w:b/>
          <w:spacing w:val="-4"/>
        </w:rPr>
        <w:t xml:space="preserve"> </w:t>
      </w:r>
      <w:r w:rsidR="00B01867">
        <w:rPr>
          <w:rFonts w:asciiTheme="minorHAnsi" w:hAnsiTheme="minorHAnsi" w:cstheme="minorHAnsi"/>
          <w:b/>
          <w:spacing w:val="-4"/>
        </w:rPr>
        <w:t xml:space="preserve">s přesným harmonogramem přechodu </w:t>
      </w:r>
      <w:r w:rsidR="00F01979">
        <w:rPr>
          <w:rFonts w:asciiTheme="minorHAnsi" w:hAnsiTheme="minorHAnsi" w:cstheme="minorHAnsi"/>
          <w:b/>
          <w:spacing w:val="-4"/>
        </w:rPr>
        <w:t xml:space="preserve">svých poboček </w:t>
      </w:r>
      <w:r w:rsidR="00C71ED4">
        <w:rPr>
          <w:rFonts w:asciiTheme="minorHAnsi" w:hAnsiTheme="minorHAnsi" w:cstheme="minorHAnsi"/>
          <w:b/>
          <w:spacing w:val="-4"/>
        </w:rPr>
        <w:t xml:space="preserve">na </w:t>
      </w:r>
      <w:r w:rsidR="00C6142C">
        <w:rPr>
          <w:rFonts w:asciiTheme="minorHAnsi" w:hAnsiTheme="minorHAnsi" w:cstheme="minorHAnsi"/>
          <w:b/>
          <w:spacing w:val="-4"/>
        </w:rPr>
        <w:t>p</w:t>
      </w:r>
      <w:r w:rsidR="00C71ED4">
        <w:rPr>
          <w:rFonts w:asciiTheme="minorHAnsi" w:hAnsiTheme="minorHAnsi" w:cstheme="minorHAnsi"/>
          <w:b/>
          <w:spacing w:val="-4"/>
        </w:rPr>
        <w:t>ošt</w:t>
      </w:r>
      <w:r w:rsidR="00C6142C">
        <w:rPr>
          <w:rFonts w:asciiTheme="minorHAnsi" w:hAnsiTheme="minorHAnsi" w:cstheme="minorHAnsi"/>
          <w:b/>
          <w:spacing w:val="-4"/>
        </w:rPr>
        <w:t>y</w:t>
      </w:r>
      <w:r w:rsidR="00C71ED4">
        <w:rPr>
          <w:rFonts w:asciiTheme="minorHAnsi" w:hAnsiTheme="minorHAnsi" w:cstheme="minorHAnsi"/>
          <w:b/>
          <w:spacing w:val="-4"/>
        </w:rPr>
        <w:t xml:space="preserve"> Partner</w:t>
      </w:r>
      <w:r w:rsidR="00C6142C">
        <w:rPr>
          <w:rFonts w:asciiTheme="minorHAnsi" w:hAnsiTheme="minorHAnsi" w:cstheme="minorHAnsi"/>
          <w:b/>
          <w:spacing w:val="-4"/>
        </w:rPr>
        <w:t>,</w:t>
      </w:r>
      <w:r w:rsidR="00B01867">
        <w:rPr>
          <w:rFonts w:asciiTheme="minorHAnsi" w:hAnsiTheme="minorHAnsi" w:cstheme="minorHAnsi"/>
          <w:b/>
          <w:spacing w:val="-4"/>
        </w:rPr>
        <w:t xml:space="preserve"> včetně reálných, měřitelných a</w:t>
      </w:r>
      <w:r>
        <w:rPr>
          <w:rFonts w:asciiTheme="minorHAnsi" w:hAnsiTheme="minorHAnsi" w:cstheme="minorHAnsi"/>
          <w:b/>
          <w:spacing w:val="-4"/>
        </w:rPr>
        <w:t> </w:t>
      </w:r>
      <w:r w:rsidR="00B01867">
        <w:rPr>
          <w:rFonts w:asciiTheme="minorHAnsi" w:hAnsiTheme="minorHAnsi" w:cstheme="minorHAnsi"/>
          <w:b/>
          <w:spacing w:val="-4"/>
        </w:rPr>
        <w:t xml:space="preserve">vyhodnotitelných </w:t>
      </w:r>
      <w:r>
        <w:rPr>
          <w:rFonts w:asciiTheme="minorHAnsi" w:hAnsiTheme="minorHAnsi" w:cstheme="minorHAnsi"/>
          <w:b/>
          <w:spacing w:val="-4"/>
        </w:rPr>
        <w:t xml:space="preserve">přínosů a </w:t>
      </w:r>
      <w:r w:rsidR="00B01867">
        <w:rPr>
          <w:rFonts w:asciiTheme="minorHAnsi" w:hAnsiTheme="minorHAnsi" w:cstheme="minorHAnsi"/>
          <w:b/>
          <w:spacing w:val="-4"/>
        </w:rPr>
        <w:t>cílů.</w:t>
      </w:r>
    </w:p>
    <w:p w14:paraId="398F2D02" w14:textId="77777777" w:rsidR="00B01867" w:rsidRPr="00586166" w:rsidRDefault="00B01867" w:rsidP="00B01867">
      <w:pPr>
        <w:pStyle w:val="Odstavecseseznamem"/>
        <w:spacing w:before="120"/>
        <w:ind w:left="284"/>
        <w:jc w:val="both"/>
        <w:rPr>
          <w:rFonts w:asciiTheme="minorHAnsi" w:hAnsiTheme="minorHAnsi" w:cstheme="minorHAnsi"/>
          <w:b/>
          <w:spacing w:val="-4"/>
        </w:rPr>
      </w:pPr>
    </w:p>
    <w:p w14:paraId="44BE69B0" w14:textId="77777777" w:rsidR="006B2A0E" w:rsidRPr="00F309EF" w:rsidRDefault="006B2A0E" w:rsidP="00AB2034">
      <w:pPr>
        <w:spacing w:before="120"/>
        <w:jc w:val="both"/>
        <w:rPr>
          <w:rFonts w:asciiTheme="minorHAnsi" w:hAnsiTheme="minorHAnsi" w:cstheme="minorHAnsi"/>
          <w:b/>
          <w:bCs/>
          <w:color w:val="7030A0"/>
          <w:sz w:val="12"/>
          <w:lang w:eastAsia="cs-CZ"/>
        </w:rPr>
      </w:pPr>
      <w:r w:rsidRPr="00F309EF">
        <w:rPr>
          <w:rFonts w:asciiTheme="minorHAnsi" w:hAnsiTheme="minorHAnsi" w:cstheme="minorHAnsi"/>
          <w:b/>
          <w:bCs/>
          <w:color w:val="7030A0"/>
          <w:sz w:val="12"/>
          <w:lang w:eastAsia="cs-CZ"/>
        </w:rPr>
        <w:br w:type="page"/>
      </w:r>
    </w:p>
    <w:p w14:paraId="57E9551C" w14:textId="77777777" w:rsidR="006B2A0E" w:rsidRPr="00F309EF" w:rsidRDefault="006B2A0E" w:rsidP="00BB4D40">
      <w:pPr>
        <w:pStyle w:val="Odstavecseseznamem"/>
        <w:numPr>
          <w:ilvl w:val="0"/>
          <w:numId w:val="4"/>
        </w:numPr>
        <w:autoSpaceDE w:val="0"/>
        <w:autoSpaceDN w:val="0"/>
        <w:adjustRightInd w:val="0"/>
        <w:ind w:left="765" w:hanging="340"/>
        <w:jc w:val="center"/>
        <w:rPr>
          <w:rFonts w:asciiTheme="minorHAnsi" w:hAnsiTheme="minorHAnsi" w:cstheme="minorHAnsi"/>
          <w:b/>
          <w:bCs/>
          <w:color w:val="000000" w:themeColor="text1"/>
          <w:sz w:val="28"/>
          <w:lang w:eastAsia="cs-CZ"/>
        </w:rPr>
      </w:pPr>
      <w:r w:rsidRPr="00F309EF">
        <w:rPr>
          <w:rFonts w:asciiTheme="minorHAnsi" w:hAnsiTheme="minorHAnsi" w:cstheme="minorHAnsi"/>
          <w:b/>
          <w:bCs/>
          <w:color w:val="000000" w:themeColor="text1"/>
          <w:sz w:val="28"/>
          <w:lang w:eastAsia="cs-CZ"/>
        </w:rPr>
        <w:lastRenderedPageBreak/>
        <w:t>Informace o kontrolované oblasti</w:t>
      </w:r>
    </w:p>
    <w:p w14:paraId="2D72FAA6" w14:textId="77777777" w:rsidR="00CB32FF" w:rsidRDefault="00CB32FF" w:rsidP="00CB32FF">
      <w:pPr>
        <w:spacing w:before="240"/>
        <w:jc w:val="both"/>
        <w:rPr>
          <w:rFonts w:asciiTheme="minorHAnsi" w:hAnsiTheme="minorHAnsi" w:cstheme="minorHAnsi"/>
          <w:color w:val="000000" w:themeColor="text1"/>
          <w:szCs w:val="20"/>
          <w:lang w:eastAsia="cs-CZ"/>
        </w:rPr>
      </w:pPr>
      <w:r w:rsidRPr="00F309EF">
        <w:rPr>
          <w:rFonts w:asciiTheme="minorHAnsi" w:hAnsiTheme="minorHAnsi" w:cstheme="minorHAnsi"/>
          <w:b/>
          <w:color w:val="000000" w:themeColor="text1"/>
          <w:szCs w:val="20"/>
          <w:lang w:eastAsia="cs-CZ"/>
        </w:rPr>
        <w:t xml:space="preserve">Státní podnik </w:t>
      </w:r>
      <w:r w:rsidRPr="005C2D66">
        <w:rPr>
          <w:rFonts w:asciiTheme="minorHAnsi" w:hAnsiTheme="minorHAnsi" w:cstheme="minorHAnsi"/>
          <w:color w:val="000000" w:themeColor="text1"/>
          <w:szCs w:val="20"/>
          <w:lang w:eastAsia="cs-CZ"/>
        </w:rPr>
        <w:t>(dále také „podnik“)</w:t>
      </w:r>
      <w:r>
        <w:rPr>
          <w:rFonts w:asciiTheme="minorHAnsi" w:hAnsiTheme="minorHAnsi" w:cstheme="minorHAnsi"/>
          <w:b/>
          <w:color w:val="000000" w:themeColor="text1"/>
          <w:szCs w:val="20"/>
          <w:lang w:eastAsia="cs-CZ"/>
        </w:rPr>
        <w:t xml:space="preserve"> </w:t>
      </w:r>
      <w:r w:rsidRPr="00F309EF">
        <w:rPr>
          <w:rFonts w:asciiTheme="minorHAnsi" w:hAnsiTheme="minorHAnsi" w:cstheme="minorHAnsi"/>
          <w:color w:val="000000" w:themeColor="text1"/>
          <w:szCs w:val="20"/>
          <w:lang w:eastAsia="cs-CZ"/>
        </w:rPr>
        <w:t xml:space="preserve">je státní </w:t>
      </w:r>
      <w:r>
        <w:rPr>
          <w:rFonts w:asciiTheme="minorHAnsi" w:hAnsiTheme="minorHAnsi" w:cstheme="minorHAnsi"/>
          <w:color w:val="000000" w:themeColor="text1"/>
          <w:szCs w:val="20"/>
          <w:lang w:eastAsia="cs-CZ"/>
        </w:rPr>
        <w:t>organizací a</w:t>
      </w:r>
      <w:r w:rsidRPr="00F309EF">
        <w:rPr>
          <w:rStyle w:val="Znakapoznpodarou"/>
          <w:rFonts w:asciiTheme="minorHAnsi" w:hAnsiTheme="minorHAnsi" w:cstheme="minorHAnsi"/>
          <w:szCs w:val="20"/>
        </w:rPr>
        <w:t xml:space="preserve"> </w:t>
      </w:r>
      <w:r w:rsidRPr="00F309EF">
        <w:rPr>
          <w:rFonts w:asciiTheme="minorHAnsi" w:hAnsiTheme="minorHAnsi" w:cstheme="minorHAnsi"/>
          <w:color w:val="000000" w:themeColor="text1"/>
          <w:szCs w:val="20"/>
          <w:lang w:eastAsia="cs-CZ"/>
        </w:rPr>
        <w:t>právnickou osobou</w:t>
      </w:r>
      <w:r>
        <w:rPr>
          <w:rFonts w:asciiTheme="minorHAnsi" w:hAnsiTheme="minorHAnsi" w:cstheme="minorHAnsi"/>
          <w:color w:val="000000" w:themeColor="text1"/>
          <w:szCs w:val="20"/>
          <w:lang w:eastAsia="cs-CZ"/>
        </w:rPr>
        <w:t>, jejímž prostřednictvím vykonává stát svá vlastnická práva. Podnik</w:t>
      </w:r>
      <w:r w:rsidRPr="00F309EF">
        <w:rPr>
          <w:rFonts w:asciiTheme="minorHAnsi" w:hAnsiTheme="minorHAnsi" w:cstheme="minorHAnsi"/>
          <w:color w:val="000000" w:themeColor="text1"/>
          <w:szCs w:val="20"/>
          <w:lang w:eastAsia="cs-CZ"/>
        </w:rPr>
        <w:t xml:space="preserve"> provozuj</w:t>
      </w:r>
      <w:r>
        <w:rPr>
          <w:rFonts w:asciiTheme="minorHAnsi" w:hAnsiTheme="minorHAnsi" w:cstheme="minorHAnsi"/>
          <w:color w:val="000000" w:themeColor="text1"/>
          <w:szCs w:val="20"/>
          <w:lang w:eastAsia="cs-CZ"/>
        </w:rPr>
        <w:t>e</w:t>
      </w:r>
      <w:r w:rsidRPr="00F309EF">
        <w:rPr>
          <w:rFonts w:asciiTheme="minorHAnsi" w:hAnsiTheme="minorHAnsi" w:cstheme="minorHAnsi"/>
          <w:color w:val="000000" w:themeColor="text1"/>
          <w:szCs w:val="20"/>
          <w:lang w:eastAsia="cs-CZ"/>
        </w:rPr>
        <w:t xml:space="preserve"> podnikatelskou činnost </w:t>
      </w:r>
      <w:r>
        <w:rPr>
          <w:rFonts w:asciiTheme="minorHAnsi" w:hAnsiTheme="minorHAnsi" w:cstheme="minorHAnsi"/>
          <w:color w:val="000000" w:themeColor="text1"/>
          <w:szCs w:val="20"/>
          <w:lang w:eastAsia="cs-CZ"/>
        </w:rPr>
        <w:t xml:space="preserve">za účelem plnění </w:t>
      </w:r>
      <w:r w:rsidRPr="00F309EF">
        <w:rPr>
          <w:rFonts w:asciiTheme="minorHAnsi" w:hAnsiTheme="minorHAnsi" w:cstheme="minorHAnsi"/>
          <w:color w:val="000000" w:themeColor="text1"/>
          <w:szCs w:val="20"/>
          <w:lang w:eastAsia="cs-CZ"/>
        </w:rPr>
        <w:t>významných strategických</w:t>
      </w:r>
      <w:r>
        <w:rPr>
          <w:rFonts w:asciiTheme="minorHAnsi" w:hAnsiTheme="minorHAnsi" w:cstheme="minorHAnsi"/>
          <w:color w:val="000000" w:themeColor="text1"/>
          <w:szCs w:val="20"/>
          <w:lang w:eastAsia="cs-CZ"/>
        </w:rPr>
        <w:t xml:space="preserve">, hospodářských, společenských, bezpečnostních nebo dalších </w:t>
      </w:r>
      <w:r w:rsidRPr="00F309EF">
        <w:rPr>
          <w:rFonts w:asciiTheme="minorHAnsi" w:hAnsiTheme="minorHAnsi" w:cstheme="minorHAnsi"/>
          <w:color w:val="000000" w:themeColor="text1"/>
          <w:szCs w:val="20"/>
          <w:lang w:eastAsia="cs-CZ"/>
        </w:rPr>
        <w:t>zájmů</w:t>
      </w:r>
      <w:r>
        <w:rPr>
          <w:rFonts w:asciiTheme="minorHAnsi" w:hAnsiTheme="minorHAnsi" w:cstheme="minorHAnsi"/>
          <w:color w:val="000000" w:themeColor="text1"/>
          <w:szCs w:val="20"/>
          <w:lang w:eastAsia="cs-CZ"/>
        </w:rPr>
        <w:t xml:space="preserve"> státu</w:t>
      </w:r>
      <w:r w:rsidRPr="00F309EF">
        <w:rPr>
          <w:rFonts w:asciiTheme="minorHAnsi" w:hAnsiTheme="minorHAnsi" w:cstheme="minorHAnsi"/>
          <w:color w:val="000000" w:themeColor="text1"/>
          <w:szCs w:val="20"/>
          <w:lang w:eastAsia="cs-CZ"/>
        </w:rPr>
        <w:t xml:space="preserve">. </w:t>
      </w:r>
    </w:p>
    <w:p w14:paraId="2F06863A" w14:textId="0C9ED30D" w:rsidR="00CB32FF" w:rsidRDefault="00CB32FF" w:rsidP="00CB32FF">
      <w:pPr>
        <w:spacing w:before="120"/>
        <w:jc w:val="both"/>
        <w:rPr>
          <w:rFonts w:asciiTheme="minorHAnsi" w:hAnsiTheme="minorHAnsi" w:cstheme="minorHAnsi"/>
          <w:color w:val="000000" w:themeColor="text1"/>
          <w:szCs w:val="20"/>
          <w:lang w:eastAsia="cs-CZ"/>
        </w:rPr>
      </w:pPr>
      <w:r w:rsidRPr="00F309EF">
        <w:rPr>
          <w:rFonts w:asciiTheme="minorHAnsi" w:hAnsiTheme="minorHAnsi" w:cstheme="minorHAnsi"/>
          <w:color w:val="000000" w:themeColor="text1"/>
          <w:szCs w:val="20"/>
          <w:lang w:eastAsia="cs-CZ"/>
        </w:rPr>
        <w:t xml:space="preserve">Zakladatelem podniku je stát. Jeho jménem vykonává funkci </w:t>
      </w:r>
      <w:r w:rsidR="00C6142C">
        <w:rPr>
          <w:rFonts w:asciiTheme="minorHAnsi" w:hAnsiTheme="minorHAnsi" w:cstheme="minorHAnsi"/>
          <w:color w:val="000000" w:themeColor="text1"/>
          <w:szCs w:val="20"/>
          <w:lang w:eastAsia="cs-CZ"/>
        </w:rPr>
        <w:t xml:space="preserve">zakladatele </w:t>
      </w:r>
      <w:r w:rsidRPr="00F309EF">
        <w:rPr>
          <w:rFonts w:asciiTheme="minorHAnsi" w:hAnsiTheme="minorHAnsi" w:cstheme="minorHAnsi"/>
          <w:color w:val="000000" w:themeColor="text1"/>
          <w:szCs w:val="20"/>
          <w:lang w:eastAsia="cs-CZ"/>
        </w:rPr>
        <w:t xml:space="preserve">zpravidla ministerstvo, do jehož působnosti spadá předmět podnikání státního podniku. </w:t>
      </w:r>
    </w:p>
    <w:p w14:paraId="28582355" w14:textId="77777777" w:rsidR="00CB32FF" w:rsidRDefault="00CB32FF" w:rsidP="00CB32FF">
      <w:pPr>
        <w:spacing w:before="120"/>
        <w:jc w:val="both"/>
        <w:rPr>
          <w:rFonts w:asciiTheme="minorHAnsi" w:hAnsiTheme="minorHAnsi" w:cstheme="minorHAnsi"/>
          <w:color w:val="000000" w:themeColor="text1"/>
          <w:szCs w:val="20"/>
          <w:lang w:eastAsia="cs-CZ"/>
        </w:rPr>
      </w:pPr>
      <w:r w:rsidRPr="00F309EF">
        <w:rPr>
          <w:rFonts w:asciiTheme="minorHAnsi" w:hAnsiTheme="minorHAnsi" w:cstheme="minorHAnsi"/>
          <w:color w:val="000000" w:themeColor="text1"/>
          <w:szCs w:val="20"/>
          <w:lang w:eastAsia="cs-CZ"/>
        </w:rPr>
        <w:t>Státní podnik</w:t>
      </w:r>
      <w:r>
        <w:rPr>
          <w:rFonts w:asciiTheme="minorHAnsi" w:hAnsiTheme="minorHAnsi" w:cstheme="minorHAnsi"/>
          <w:color w:val="000000" w:themeColor="text1"/>
          <w:szCs w:val="20"/>
          <w:lang w:eastAsia="cs-CZ"/>
        </w:rPr>
        <w:t xml:space="preserve"> má</w:t>
      </w:r>
      <w:r w:rsidRPr="00F309EF">
        <w:rPr>
          <w:rFonts w:asciiTheme="minorHAnsi" w:hAnsiTheme="minorHAnsi" w:cstheme="minorHAnsi"/>
          <w:color w:val="000000" w:themeColor="text1"/>
          <w:szCs w:val="20"/>
          <w:lang w:eastAsia="cs-CZ"/>
        </w:rPr>
        <w:t xml:space="preserve"> právo hospodařit s majetkem státu a nem</w:t>
      </w:r>
      <w:r>
        <w:rPr>
          <w:rFonts w:asciiTheme="minorHAnsi" w:hAnsiTheme="minorHAnsi" w:cstheme="minorHAnsi"/>
          <w:color w:val="000000" w:themeColor="text1"/>
          <w:szCs w:val="20"/>
          <w:lang w:eastAsia="cs-CZ"/>
        </w:rPr>
        <w:t>á</w:t>
      </w:r>
      <w:r w:rsidRPr="00F309EF">
        <w:rPr>
          <w:rFonts w:asciiTheme="minorHAnsi" w:hAnsiTheme="minorHAnsi" w:cstheme="minorHAnsi"/>
          <w:color w:val="000000" w:themeColor="text1"/>
          <w:szCs w:val="20"/>
          <w:lang w:eastAsia="cs-CZ"/>
        </w:rPr>
        <w:t xml:space="preserve"> vlastní majetek. </w:t>
      </w:r>
    </w:p>
    <w:p w14:paraId="58503990" w14:textId="0973F3C8" w:rsidR="00CB32FF" w:rsidRPr="00F309EF" w:rsidRDefault="00CB32FF" w:rsidP="00CB32FF">
      <w:pPr>
        <w:spacing w:before="120"/>
        <w:jc w:val="both"/>
        <w:rPr>
          <w:rFonts w:asciiTheme="minorHAnsi" w:hAnsiTheme="minorHAnsi" w:cstheme="minorHAnsi"/>
          <w:color w:val="000000" w:themeColor="text1"/>
          <w:szCs w:val="20"/>
          <w:lang w:eastAsia="cs-CZ"/>
        </w:rPr>
      </w:pPr>
      <w:r w:rsidRPr="00F309EF">
        <w:rPr>
          <w:rFonts w:asciiTheme="minorHAnsi" w:hAnsiTheme="minorHAnsi" w:cstheme="minorHAnsi"/>
          <w:color w:val="000000" w:themeColor="text1"/>
          <w:szCs w:val="20"/>
          <w:lang w:eastAsia="cs-CZ"/>
        </w:rPr>
        <w:t xml:space="preserve">Zakladatel v zakládací listině uvádí mj. </w:t>
      </w:r>
      <w:r>
        <w:rPr>
          <w:rFonts w:asciiTheme="minorHAnsi" w:hAnsiTheme="minorHAnsi" w:cstheme="minorHAnsi"/>
          <w:color w:val="000000" w:themeColor="text1"/>
          <w:szCs w:val="20"/>
          <w:lang w:eastAsia="cs-CZ"/>
        </w:rPr>
        <w:t xml:space="preserve">název a sídlo podniku, předmět podnikání a účel, </w:t>
      </w:r>
      <w:r w:rsidRPr="00F309EF">
        <w:rPr>
          <w:rFonts w:asciiTheme="minorHAnsi" w:hAnsiTheme="minorHAnsi" w:cstheme="minorHAnsi"/>
          <w:color w:val="000000" w:themeColor="text1"/>
          <w:szCs w:val="20"/>
          <w:lang w:eastAsia="cs-CZ"/>
        </w:rPr>
        <w:t>výši kmenového jmění včetně jeho minimální výše, kterou je podnik povinen zachovat, určený majetek</w:t>
      </w:r>
      <w:r>
        <w:rPr>
          <w:rFonts w:asciiTheme="minorHAnsi" w:hAnsiTheme="minorHAnsi" w:cstheme="minorHAnsi"/>
          <w:color w:val="000000" w:themeColor="text1"/>
          <w:szCs w:val="20"/>
          <w:lang w:eastAsia="cs-CZ"/>
        </w:rPr>
        <w:t xml:space="preserve"> a jeho položkovou specifikaci, určení a ocenění majetku podniku apod</w:t>
      </w:r>
      <w:r w:rsidRPr="00F309EF">
        <w:rPr>
          <w:rFonts w:asciiTheme="minorHAnsi" w:hAnsiTheme="minorHAnsi" w:cstheme="minorHAnsi"/>
          <w:color w:val="000000" w:themeColor="text1"/>
          <w:szCs w:val="20"/>
          <w:lang w:eastAsia="cs-CZ"/>
        </w:rPr>
        <w:t>.</w:t>
      </w:r>
      <w:r>
        <w:rPr>
          <w:rStyle w:val="Znakapoznpodarou"/>
          <w:rFonts w:asciiTheme="minorHAnsi" w:hAnsiTheme="minorHAnsi" w:cstheme="minorHAnsi"/>
          <w:color w:val="000000" w:themeColor="text1"/>
          <w:szCs w:val="20"/>
          <w:lang w:eastAsia="cs-CZ"/>
        </w:rPr>
        <w:footnoteReference w:id="11"/>
      </w:r>
      <w:r w:rsidRPr="00F309EF">
        <w:rPr>
          <w:rFonts w:asciiTheme="minorHAnsi" w:hAnsiTheme="minorHAnsi" w:cstheme="minorHAnsi"/>
          <w:color w:val="000000" w:themeColor="text1"/>
          <w:szCs w:val="20"/>
          <w:lang w:eastAsia="cs-CZ"/>
        </w:rPr>
        <w:t xml:space="preserve"> </w:t>
      </w:r>
    </w:p>
    <w:p w14:paraId="18BD204F" w14:textId="77777777" w:rsidR="00CB32FF" w:rsidRDefault="00CB32FF" w:rsidP="003B08EA">
      <w:pPr>
        <w:autoSpaceDE w:val="0"/>
        <w:autoSpaceDN w:val="0"/>
        <w:adjustRightInd w:val="0"/>
        <w:spacing w:before="120" w:after="120"/>
        <w:jc w:val="both"/>
        <w:rPr>
          <w:rFonts w:asciiTheme="minorHAnsi" w:hAnsiTheme="minorHAnsi" w:cstheme="minorHAnsi"/>
          <w:color w:val="000000" w:themeColor="text1"/>
          <w:szCs w:val="20"/>
          <w:lang w:eastAsia="cs-CZ"/>
        </w:rPr>
      </w:pPr>
      <w:r w:rsidRPr="00F309EF">
        <w:rPr>
          <w:rFonts w:asciiTheme="minorHAnsi" w:hAnsiTheme="minorHAnsi" w:cstheme="minorHAnsi"/>
          <w:color w:val="000000" w:themeColor="text1"/>
          <w:szCs w:val="20"/>
          <w:lang w:eastAsia="cs-CZ"/>
        </w:rPr>
        <w:t xml:space="preserve">Kmenovým jměním podniku je </w:t>
      </w:r>
      <w:r>
        <w:rPr>
          <w:rFonts w:asciiTheme="minorHAnsi" w:hAnsiTheme="minorHAnsi" w:cstheme="minorHAnsi"/>
          <w:color w:val="000000" w:themeColor="text1"/>
          <w:szCs w:val="20"/>
          <w:lang w:eastAsia="cs-CZ"/>
        </w:rPr>
        <w:t xml:space="preserve">souhrn peněžitého vyjádření hodnoty nemovitých a movitých věcí stanovených v zakládací listině, k nimž má podnik právo hospodařit </w:t>
      </w:r>
      <w:r w:rsidRPr="00F309EF">
        <w:rPr>
          <w:rFonts w:asciiTheme="minorHAnsi" w:hAnsiTheme="minorHAnsi" w:cstheme="minorHAnsi"/>
          <w:color w:val="000000" w:themeColor="text1"/>
          <w:szCs w:val="20"/>
          <w:lang w:eastAsia="cs-CZ"/>
        </w:rPr>
        <w:t>při svém vzniku.</w:t>
      </w:r>
    </w:p>
    <w:p w14:paraId="2A8D25C1" w14:textId="3EC1F155" w:rsidR="00CB32FF" w:rsidRDefault="00CB32FF" w:rsidP="003B08EA">
      <w:pPr>
        <w:autoSpaceDE w:val="0"/>
        <w:autoSpaceDN w:val="0"/>
        <w:adjustRightInd w:val="0"/>
        <w:spacing w:after="120"/>
        <w:jc w:val="both"/>
        <w:rPr>
          <w:rFonts w:asciiTheme="minorHAnsi" w:hAnsiTheme="minorHAnsi" w:cstheme="minorHAnsi"/>
          <w:color w:val="000000" w:themeColor="text1"/>
          <w:szCs w:val="20"/>
          <w:lang w:eastAsia="cs-CZ"/>
        </w:rPr>
      </w:pPr>
      <w:r w:rsidRPr="00F309EF">
        <w:rPr>
          <w:rFonts w:asciiTheme="minorHAnsi" w:hAnsiTheme="minorHAnsi" w:cstheme="minorHAnsi"/>
          <w:color w:val="000000" w:themeColor="text1"/>
          <w:szCs w:val="20"/>
          <w:lang w:eastAsia="cs-CZ"/>
        </w:rPr>
        <w:t>Určený</w:t>
      </w:r>
      <w:r>
        <w:rPr>
          <w:rFonts w:asciiTheme="minorHAnsi" w:hAnsiTheme="minorHAnsi" w:cstheme="minorHAnsi"/>
          <w:color w:val="000000" w:themeColor="text1"/>
          <w:szCs w:val="20"/>
          <w:lang w:eastAsia="cs-CZ"/>
        </w:rPr>
        <w:t xml:space="preserve">m </w:t>
      </w:r>
      <w:r w:rsidRPr="00F309EF">
        <w:rPr>
          <w:rFonts w:asciiTheme="minorHAnsi" w:hAnsiTheme="minorHAnsi" w:cstheme="minorHAnsi"/>
          <w:color w:val="000000" w:themeColor="text1"/>
          <w:szCs w:val="20"/>
          <w:lang w:eastAsia="cs-CZ"/>
        </w:rPr>
        <w:t>majetk</w:t>
      </w:r>
      <w:r>
        <w:rPr>
          <w:rFonts w:asciiTheme="minorHAnsi" w:hAnsiTheme="minorHAnsi" w:cstheme="minorHAnsi"/>
          <w:color w:val="000000" w:themeColor="text1"/>
          <w:szCs w:val="20"/>
          <w:lang w:eastAsia="cs-CZ"/>
        </w:rPr>
        <w:t>em se rozumí majetek státu, který je vymezen</w:t>
      </w:r>
      <w:r w:rsidRPr="00F309EF">
        <w:rPr>
          <w:rFonts w:asciiTheme="minorHAnsi" w:hAnsiTheme="minorHAnsi" w:cstheme="minorHAnsi"/>
          <w:color w:val="000000" w:themeColor="text1"/>
          <w:szCs w:val="20"/>
          <w:lang w:eastAsia="cs-CZ"/>
        </w:rPr>
        <w:t xml:space="preserve"> v zakládací listině</w:t>
      </w:r>
      <w:r w:rsidR="00455B22">
        <w:rPr>
          <w:rFonts w:asciiTheme="minorHAnsi" w:hAnsiTheme="minorHAnsi" w:cstheme="minorHAnsi"/>
          <w:color w:val="000000" w:themeColor="text1"/>
          <w:szCs w:val="20"/>
          <w:lang w:eastAsia="cs-CZ"/>
        </w:rPr>
        <w:t>. S</w:t>
      </w:r>
      <w:r w:rsidRPr="00F309EF">
        <w:rPr>
          <w:rFonts w:asciiTheme="minorHAnsi" w:hAnsiTheme="minorHAnsi" w:cstheme="minorHAnsi"/>
          <w:color w:val="000000" w:themeColor="text1"/>
          <w:szCs w:val="20"/>
          <w:lang w:eastAsia="cs-CZ"/>
        </w:rPr>
        <w:t xml:space="preserve">tátní podnik může </w:t>
      </w:r>
      <w:r w:rsidR="00455B22">
        <w:rPr>
          <w:rFonts w:asciiTheme="minorHAnsi" w:hAnsiTheme="minorHAnsi" w:cstheme="minorHAnsi"/>
          <w:color w:val="000000" w:themeColor="text1"/>
          <w:szCs w:val="20"/>
          <w:lang w:eastAsia="cs-CZ"/>
        </w:rPr>
        <w:t xml:space="preserve">s tímto majetkem </w:t>
      </w:r>
      <w:r w:rsidRPr="00F309EF">
        <w:rPr>
          <w:rFonts w:asciiTheme="minorHAnsi" w:hAnsiTheme="minorHAnsi" w:cstheme="minorHAnsi"/>
          <w:color w:val="000000" w:themeColor="text1"/>
          <w:szCs w:val="20"/>
          <w:lang w:eastAsia="cs-CZ"/>
        </w:rPr>
        <w:t>nakládat pouze s</w:t>
      </w:r>
      <w:r>
        <w:rPr>
          <w:rFonts w:asciiTheme="minorHAnsi" w:hAnsiTheme="minorHAnsi" w:cstheme="minorHAnsi"/>
          <w:color w:val="000000" w:themeColor="text1"/>
          <w:szCs w:val="20"/>
          <w:lang w:eastAsia="cs-CZ"/>
        </w:rPr>
        <w:t xml:space="preserve"> předchozím</w:t>
      </w:r>
      <w:r w:rsidRPr="00F309EF">
        <w:rPr>
          <w:rFonts w:asciiTheme="minorHAnsi" w:hAnsiTheme="minorHAnsi" w:cstheme="minorHAnsi"/>
          <w:color w:val="000000" w:themeColor="text1"/>
          <w:szCs w:val="20"/>
          <w:lang w:eastAsia="cs-CZ"/>
        </w:rPr>
        <w:t xml:space="preserve"> schválením zakladatele. </w:t>
      </w:r>
    </w:p>
    <w:p w14:paraId="03EE39A7" w14:textId="04471762" w:rsidR="00CB32FF" w:rsidRDefault="00CB32FF" w:rsidP="00CB32FF">
      <w:pPr>
        <w:autoSpaceDE w:val="0"/>
        <w:autoSpaceDN w:val="0"/>
        <w:adjustRightInd w:val="0"/>
        <w:jc w:val="both"/>
        <w:rPr>
          <w:rFonts w:asciiTheme="minorHAnsi" w:hAnsiTheme="minorHAnsi" w:cstheme="minorHAnsi"/>
          <w:color w:val="000000" w:themeColor="text1"/>
          <w:szCs w:val="20"/>
          <w:lang w:eastAsia="cs-CZ"/>
        </w:rPr>
      </w:pPr>
      <w:r>
        <w:rPr>
          <w:rFonts w:asciiTheme="minorHAnsi" w:hAnsiTheme="minorHAnsi" w:cstheme="minorHAnsi"/>
          <w:color w:val="000000" w:themeColor="text1"/>
          <w:szCs w:val="20"/>
          <w:lang w:eastAsia="cs-CZ"/>
        </w:rPr>
        <w:t xml:space="preserve">Majetkem podniku se rozumí majetek státu, s nímž má podnik právo hospodařit. </w:t>
      </w:r>
      <w:r w:rsidRPr="00F309EF">
        <w:rPr>
          <w:rFonts w:asciiTheme="minorHAnsi" w:hAnsiTheme="minorHAnsi" w:cstheme="minorHAnsi"/>
          <w:color w:val="000000" w:themeColor="text1"/>
          <w:szCs w:val="20"/>
          <w:lang w:eastAsia="cs-CZ"/>
        </w:rPr>
        <w:t xml:space="preserve">Právní </w:t>
      </w:r>
      <w:r w:rsidR="00A511A7">
        <w:rPr>
          <w:rFonts w:asciiTheme="minorHAnsi" w:hAnsiTheme="minorHAnsi" w:cstheme="minorHAnsi"/>
          <w:color w:val="000000" w:themeColor="text1"/>
          <w:szCs w:val="20"/>
          <w:lang w:eastAsia="cs-CZ"/>
        </w:rPr>
        <w:t>jednání</w:t>
      </w:r>
      <w:r w:rsidR="00A511A7" w:rsidRPr="00F309EF">
        <w:rPr>
          <w:rFonts w:asciiTheme="minorHAnsi" w:hAnsiTheme="minorHAnsi" w:cstheme="minorHAnsi"/>
          <w:color w:val="000000" w:themeColor="text1"/>
          <w:szCs w:val="20"/>
          <w:lang w:eastAsia="cs-CZ"/>
        </w:rPr>
        <w:t xml:space="preserve"> </w:t>
      </w:r>
      <w:r w:rsidRPr="00F309EF">
        <w:rPr>
          <w:rFonts w:asciiTheme="minorHAnsi" w:hAnsiTheme="minorHAnsi" w:cstheme="minorHAnsi"/>
          <w:color w:val="000000" w:themeColor="text1"/>
          <w:szCs w:val="20"/>
          <w:lang w:eastAsia="cs-CZ"/>
        </w:rPr>
        <w:t>vztahující se</w:t>
      </w:r>
      <w:r w:rsidR="00455B22">
        <w:rPr>
          <w:rFonts w:asciiTheme="minorHAnsi" w:hAnsiTheme="minorHAnsi" w:cstheme="minorHAnsi"/>
          <w:color w:val="000000" w:themeColor="text1"/>
          <w:szCs w:val="20"/>
          <w:lang w:eastAsia="cs-CZ"/>
        </w:rPr>
        <w:t xml:space="preserve"> </w:t>
      </w:r>
      <w:r w:rsidRPr="00F309EF">
        <w:rPr>
          <w:rFonts w:asciiTheme="minorHAnsi" w:hAnsiTheme="minorHAnsi" w:cstheme="minorHAnsi"/>
          <w:color w:val="000000" w:themeColor="text1"/>
          <w:szCs w:val="20"/>
          <w:lang w:eastAsia="cs-CZ"/>
        </w:rPr>
        <w:t>k</w:t>
      </w:r>
      <w:r>
        <w:rPr>
          <w:rFonts w:asciiTheme="minorHAnsi" w:hAnsiTheme="minorHAnsi" w:cstheme="minorHAnsi"/>
          <w:color w:val="000000" w:themeColor="text1"/>
          <w:szCs w:val="20"/>
          <w:lang w:eastAsia="cs-CZ"/>
        </w:rPr>
        <w:t> </w:t>
      </w:r>
      <w:r w:rsidRPr="00F309EF">
        <w:rPr>
          <w:rFonts w:asciiTheme="minorHAnsi" w:hAnsiTheme="minorHAnsi" w:cstheme="minorHAnsi"/>
          <w:color w:val="000000" w:themeColor="text1"/>
          <w:szCs w:val="20"/>
          <w:lang w:eastAsia="cs-CZ"/>
        </w:rPr>
        <w:t>majetku</w:t>
      </w:r>
      <w:r>
        <w:rPr>
          <w:rFonts w:asciiTheme="minorHAnsi" w:hAnsiTheme="minorHAnsi" w:cstheme="minorHAnsi"/>
          <w:color w:val="000000" w:themeColor="text1"/>
          <w:szCs w:val="20"/>
          <w:lang w:eastAsia="cs-CZ"/>
        </w:rPr>
        <w:t xml:space="preserve"> podniku</w:t>
      </w:r>
      <w:r w:rsidRPr="00F309EF">
        <w:rPr>
          <w:rFonts w:asciiTheme="minorHAnsi" w:hAnsiTheme="minorHAnsi" w:cstheme="minorHAnsi"/>
          <w:color w:val="000000" w:themeColor="text1"/>
          <w:szCs w:val="20"/>
          <w:lang w:eastAsia="cs-CZ"/>
        </w:rPr>
        <w:t xml:space="preserve"> učiněné bez </w:t>
      </w:r>
      <w:r>
        <w:rPr>
          <w:rFonts w:asciiTheme="minorHAnsi" w:hAnsiTheme="minorHAnsi" w:cstheme="minorHAnsi"/>
          <w:color w:val="000000" w:themeColor="text1"/>
          <w:szCs w:val="20"/>
          <w:lang w:eastAsia="cs-CZ"/>
        </w:rPr>
        <w:t xml:space="preserve">předchozího </w:t>
      </w:r>
      <w:r w:rsidRPr="00F309EF">
        <w:rPr>
          <w:rFonts w:asciiTheme="minorHAnsi" w:hAnsiTheme="minorHAnsi" w:cstheme="minorHAnsi"/>
          <w:color w:val="000000" w:themeColor="text1"/>
          <w:szCs w:val="20"/>
          <w:lang w:eastAsia="cs-CZ"/>
        </w:rPr>
        <w:t>schv</w:t>
      </w:r>
      <w:r>
        <w:rPr>
          <w:rFonts w:asciiTheme="minorHAnsi" w:hAnsiTheme="minorHAnsi" w:cstheme="minorHAnsi"/>
          <w:color w:val="000000" w:themeColor="text1"/>
          <w:szCs w:val="20"/>
          <w:lang w:eastAsia="cs-CZ"/>
        </w:rPr>
        <w:t>álení zakladatele j</w:t>
      </w:r>
      <w:r w:rsidR="00455B22">
        <w:rPr>
          <w:rFonts w:asciiTheme="minorHAnsi" w:hAnsiTheme="minorHAnsi" w:cstheme="minorHAnsi"/>
          <w:color w:val="000000" w:themeColor="text1"/>
          <w:szCs w:val="20"/>
          <w:lang w:eastAsia="cs-CZ"/>
        </w:rPr>
        <w:t>e</w:t>
      </w:r>
      <w:r>
        <w:rPr>
          <w:rFonts w:asciiTheme="minorHAnsi" w:hAnsiTheme="minorHAnsi" w:cstheme="minorHAnsi"/>
          <w:color w:val="000000" w:themeColor="text1"/>
          <w:szCs w:val="20"/>
          <w:lang w:eastAsia="cs-CZ"/>
        </w:rPr>
        <w:t xml:space="preserve"> neplatné</w:t>
      </w:r>
      <w:r w:rsidRPr="00F309EF">
        <w:rPr>
          <w:rFonts w:asciiTheme="minorHAnsi" w:hAnsiTheme="minorHAnsi" w:cstheme="minorHAnsi"/>
          <w:color w:val="000000" w:themeColor="text1"/>
          <w:szCs w:val="20"/>
          <w:lang w:eastAsia="cs-CZ"/>
        </w:rPr>
        <w:t>.</w:t>
      </w:r>
      <w:r>
        <w:rPr>
          <w:rStyle w:val="Znakapoznpodarou"/>
          <w:rFonts w:asciiTheme="minorHAnsi" w:hAnsiTheme="minorHAnsi" w:cstheme="minorHAnsi"/>
          <w:color w:val="000000" w:themeColor="text1"/>
          <w:szCs w:val="20"/>
          <w:lang w:eastAsia="cs-CZ"/>
        </w:rPr>
        <w:footnoteReference w:id="12"/>
      </w:r>
      <w:r w:rsidRPr="00F309EF">
        <w:rPr>
          <w:rFonts w:asciiTheme="minorHAnsi" w:hAnsiTheme="minorHAnsi" w:cstheme="minorHAnsi"/>
          <w:color w:val="000000" w:themeColor="text1"/>
          <w:szCs w:val="20"/>
          <w:lang w:eastAsia="cs-CZ"/>
        </w:rPr>
        <w:t xml:space="preserve"> Za </w:t>
      </w:r>
      <w:r>
        <w:rPr>
          <w:rFonts w:asciiTheme="minorHAnsi" w:hAnsiTheme="minorHAnsi" w:cstheme="minorHAnsi"/>
          <w:color w:val="000000" w:themeColor="text1"/>
          <w:szCs w:val="20"/>
          <w:lang w:eastAsia="cs-CZ"/>
        </w:rPr>
        <w:t xml:space="preserve">dluhy </w:t>
      </w:r>
      <w:r w:rsidRPr="00F309EF">
        <w:rPr>
          <w:rFonts w:asciiTheme="minorHAnsi" w:hAnsiTheme="minorHAnsi" w:cstheme="minorHAnsi"/>
          <w:color w:val="000000" w:themeColor="text1"/>
          <w:szCs w:val="20"/>
          <w:lang w:eastAsia="cs-CZ"/>
        </w:rPr>
        <w:t xml:space="preserve">odpovídá podnik majetkem </w:t>
      </w:r>
      <w:r>
        <w:rPr>
          <w:rFonts w:asciiTheme="minorHAnsi" w:hAnsiTheme="minorHAnsi" w:cstheme="minorHAnsi"/>
          <w:color w:val="000000" w:themeColor="text1"/>
          <w:szCs w:val="20"/>
          <w:lang w:eastAsia="cs-CZ"/>
        </w:rPr>
        <w:t xml:space="preserve">podniku. </w:t>
      </w:r>
    </w:p>
    <w:p w14:paraId="65267BA8" w14:textId="77777777" w:rsidR="00CB32FF" w:rsidRPr="00F309EF" w:rsidRDefault="00CB32FF" w:rsidP="00CB32FF">
      <w:pPr>
        <w:spacing w:before="120"/>
        <w:jc w:val="both"/>
        <w:rPr>
          <w:rFonts w:asciiTheme="minorHAnsi" w:hAnsiTheme="minorHAnsi" w:cstheme="minorHAnsi"/>
          <w:color w:val="000000" w:themeColor="text1"/>
          <w:szCs w:val="20"/>
          <w:lang w:eastAsia="cs-CZ"/>
        </w:rPr>
      </w:pPr>
      <w:r>
        <w:rPr>
          <w:rFonts w:asciiTheme="minorHAnsi" w:hAnsiTheme="minorHAnsi" w:cstheme="minorHAnsi"/>
          <w:color w:val="000000" w:themeColor="text1"/>
          <w:szCs w:val="20"/>
          <w:lang w:eastAsia="cs-CZ"/>
        </w:rPr>
        <w:t>Orgány státního podniku jsou ředitel a dozorčí rada (dále také „DR“).</w:t>
      </w:r>
    </w:p>
    <w:p w14:paraId="1062BA85" w14:textId="77777777" w:rsidR="00CB32FF" w:rsidRPr="00F309EF" w:rsidRDefault="00CB32FF" w:rsidP="00CB32FF">
      <w:pPr>
        <w:spacing w:before="120"/>
        <w:jc w:val="both"/>
        <w:rPr>
          <w:rFonts w:asciiTheme="minorHAnsi" w:hAnsiTheme="minorHAnsi" w:cstheme="minorHAnsi"/>
          <w:b/>
          <w:color w:val="000000" w:themeColor="text1"/>
          <w:szCs w:val="20"/>
          <w:lang w:eastAsia="cs-CZ"/>
        </w:rPr>
      </w:pPr>
      <w:r w:rsidRPr="00F309EF">
        <w:rPr>
          <w:rFonts w:asciiTheme="minorHAnsi" w:hAnsiTheme="minorHAnsi" w:cstheme="minorHAnsi"/>
          <w:color w:val="000000" w:themeColor="text1"/>
          <w:szCs w:val="20"/>
          <w:lang w:eastAsia="cs-CZ"/>
        </w:rPr>
        <w:t xml:space="preserve">Státní podnik je účetní jednotka dle zákona o účetnictví </w:t>
      </w:r>
      <w:r w:rsidRPr="00F309EF">
        <w:rPr>
          <w:rStyle w:val="Znakapoznpodarou"/>
          <w:rFonts w:asciiTheme="minorHAnsi" w:hAnsiTheme="minorHAnsi" w:cstheme="minorHAnsi"/>
          <w:color w:val="000000" w:themeColor="text1"/>
          <w:szCs w:val="20"/>
          <w:lang w:eastAsia="cs-CZ"/>
        </w:rPr>
        <w:footnoteReference w:id="13"/>
      </w:r>
      <w:r w:rsidRPr="00F309EF">
        <w:rPr>
          <w:rFonts w:asciiTheme="minorHAnsi" w:hAnsiTheme="minorHAnsi" w:cstheme="minorHAnsi"/>
          <w:szCs w:val="20"/>
          <w:lang w:eastAsia="cs-CZ"/>
        </w:rPr>
        <w:t xml:space="preserve"> a</w:t>
      </w:r>
      <w:r w:rsidRPr="00F309EF">
        <w:rPr>
          <w:rFonts w:asciiTheme="minorHAnsi" w:hAnsiTheme="minorHAnsi" w:cstheme="minorHAnsi"/>
          <w:color w:val="000000" w:themeColor="text1"/>
          <w:szCs w:val="20"/>
          <w:lang w:eastAsia="cs-CZ"/>
        </w:rPr>
        <w:t xml:space="preserve"> veřejným zadavatelem dle</w:t>
      </w:r>
      <w:r w:rsidRPr="00F309EF">
        <w:rPr>
          <w:rFonts w:asciiTheme="minorHAnsi" w:hAnsiTheme="minorHAnsi" w:cstheme="minorHAnsi"/>
          <w:szCs w:val="20"/>
          <w:lang w:eastAsia="cs-CZ"/>
        </w:rPr>
        <w:t xml:space="preserve"> zákona o veřejných zakázkách, </w:t>
      </w:r>
      <w:r w:rsidRPr="00F309EF">
        <w:rPr>
          <w:rFonts w:asciiTheme="minorHAnsi" w:hAnsiTheme="minorHAnsi" w:cstheme="minorHAnsi"/>
          <w:color w:val="000000" w:themeColor="text1"/>
          <w:szCs w:val="20"/>
          <w:lang w:eastAsia="cs-CZ"/>
        </w:rPr>
        <w:t xml:space="preserve">resp. zákona </w:t>
      </w:r>
      <w:r w:rsidRPr="00F309EF">
        <w:rPr>
          <w:rFonts w:asciiTheme="minorHAnsi" w:hAnsiTheme="minorHAnsi" w:cstheme="minorHAnsi"/>
          <w:szCs w:val="20"/>
          <w:lang w:eastAsia="cs-CZ"/>
        </w:rPr>
        <w:t>o zadávání veřejných zakázek</w:t>
      </w:r>
      <w:r>
        <w:rPr>
          <w:rFonts w:asciiTheme="minorHAnsi" w:hAnsiTheme="minorHAnsi" w:cstheme="minorHAnsi"/>
          <w:szCs w:val="20"/>
          <w:lang w:eastAsia="cs-CZ"/>
        </w:rPr>
        <w:t>.</w:t>
      </w:r>
      <w:r w:rsidRPr="00F309EF">
        <w:rPr>
          <w:rStyle w:val="Znakapoznpodarou"/>
          <w:rFonts w:asciiTheme="minorHAnsi" w:hAnsiTheme="minorHAnsi" w:cstheme="minorHAnsi"/>
          <w:color w:val="000000" w:themeColor="text1"/>
          <w:szCs w:val="20"/>
          <w:lang w:eastAsia="cs-CZ"/>
        </w:rPr>
        <w:footnoteReference w:id="14"/>
      </w:r>
    </w:p>
    <w:p w14:paraId="369A35AB" w14:textId="2453D512" w:rsidR="0098189E" w:rsidRDefault="0098189E" w:rsidP="00AB2034">
      <w:pPr>
        <w:spacing w:before="240"/>
        <w:jc w:val="both"/>
        <w:rPr>
          <w:rFonts w:asciiTheme="minorHAnsi" w:hAnsiTheme="minorHAnsi"/>
        </w:rPr>
      </w:pPr>
      <w:r w:rsidRPr="00F309EF">
        <w:rPr>
          <w:rFonts w:asciiTheme="minorHAnsi" w:hAnsiTheme="minorHAnsi"/>
          <w:b/>
        </w:rPr>
        <w:t xml:space="preserve">Česká pošta, </w:t>
      </w:r>
      <w:proofErr w:type="spellStart"/>
      <w:proofErr w:type="gramStart"/>
      <w:r w:rsidRPr="00F309EF">
        <w:rPr>
          <w:rFonts w:asciiTheme="minorHAnsi" w:hAnsiTheme="minorHAnsi"/>
          <w:b/>
        </w:rPr>
        <w:t>s.p</w:t>
      </w:r>
      <w:proofErr w:type="spellEnd"/>
      <w:r w:rsidRPr="00F309EF">
        <w:rPr>
          <w:rFonts w:asciiTheme="minorHAnsi" w:hAnsiTheme="minorHAnsi"/>
          <w:b/>
        </w:rPr>
        <w:t>.</w:t>
      </w:r>
      <w:proofErr w:type="gramEnd"/>
      <w:r w:rsidR="00F01979">
        <w:rPr>
          <w:rFonts w:asciiTheme="minorHAnsi" w:hAnsiTheme="minorHAnsi"/>
          <w:b/>
        </w:rPr>
        <w:t>,</w:t>
      </w:r>
      <w:r w:rsidRPr="00F309EF">
        <w:rPr>
          <w:rFonts w:asciiTheme="minorHAnsi" w:hAnsiTheme="minorHAnsi"/>
        </w:rPr>
        <w:t xml:space="preserve"> byla </w:t>
      </w:r>
      <w:r w:rsidR="00CB32FF">
        <w:rPr>
          <w:rFonts w:asciiTheme="minorHAnsi" w:hAnsiTheme="minorHAnsi"/>
        </w:rPr>
        <w:t xml:space="preserve">založena v souladu se </w:t>
      </w:r>
      <w:r w:rsidRPr="00F309EF">
        <w:rPr>
          <w:rFonts w:asciiTheme="minorHAnsi" w:hAnsiTheme="minorHAnsi"/>
        </w:rPr>
        <w:t>zákonem o státním podniku</w:t>
      </w:r>
      <w:r w:rsidRPr="00F309EF">
        <w:rPr>
          <w:rFonts w:asciiTheme="minorHAnsi" w:hAnsiTheme="minorHAnsi"/>
          <w:vertAlign w:val="superscript"/>
        </w:rPr>
        <w:footnoteReference w:id="15"/>
      </w:r>
      <w:r w:rsidRPr="00F309EF">
        <w:rPr>
          <w:rFonts w:asciiTheme="minorHAnsi" w:hAnsiTheme="minorHAnsi"/>
        </w:rPr>
        <w:t xml:space="preserve"> k uspokojování veřejně prospěšných zájmů zakladatele, a to na dobu neurčitou. ČP vznikla dne 1. </w:t>
      </w:r>
      <w:r w:rsidR="001F217F" w:rsidRPr="00F309EF">
        <w:rPr>
          <w:rFonts w:asciiTheme="minorHAnsi" w:hAnsiTheme="minorHAnsi"/>
        </w:rPr>
        <w:t>1. 1993 zápisem do</w:t>
      </w:r>
      <w:r w:rsidR="00455B22">
        <w:rPr>
          <w:rFonts w:asciiTheme="minorHAnsi" w:hAnsiTheme="minorHAnsi"/>
        </w:rPr>
        <w:t xml:space="preserve"> </w:t>
      </w:r>
      <w:r w:rsidRPr="00F309EF">
        <w:rPr>
          <w:rFonts w:asciiTheme="minorHAnsi" w:hAnsiTheme="minorHAnsi"/>
        </w:rPr>
        <w:t>obchodního rejstříku. Jménem státu nyní vykonává funkci zakladatele Ministerstvo vnitra, a</w:t>
      </w:r>
      <w:r w:rsidR="00553809">
        <w:rPr>
          <w:rFonts w:asciiTheme="minorHAnsi" w:hAnsiTheme="minorHAnsi"/>
        </w:rPr>
        <w:t xml:space="preserve"> </w:t>
      </w:r>
      <w:r w:rsidRPr="00F309EF">
        <w:rPr>
          <w:rFonts w:asciiTheme="minorHAnsi" w:hAnsiTheme="minorHAnsi"/>
        </w:rPr>
        <w:t>to</w:t>
      </w:r>
      <w:r w:rsidR="00553809">
        <w:rPr>
          <w:rFonts w:asciiTheme="minorHAnsi" w:hAnsiTheme="minorHAnsi"/>
        </w:rPr>
        <w:t xml:space="preserve"> </w:t>
      </w:r>
      <w:r w:rsidRPr="00F309EF">
        <w:rPr>
          <w:rFonts w:asciiTheme="minorHAnsi" w:hAnsiTheme="minorHAnsi"/>
        </w:rPr>
        <w:t>od 1. 6. 2007.</w:t>
      </w:r>
      <w:r w:rsidRPr="00F309EF">
        <w:rPr>
          <w:rStyle w:val="Znakapoznpodarou"/>
          <w:rFonts w:asciiTheme="minorHAnsi" w:hAnsiTheme="minorHAnsi"/>
        </w:rPr>
        <w:footnoteReference w:id="16"/>
      </w:r>
    </w:p>
    <w:p w14:paraId="5509A12F" w14:textId="02EBB4B0" w:rsidR="0098189E" w:rsidRPr="00F309EF" w:rsidRDefault="0098189E" w:rsidP="00AB2034">
      <w:pPr>
        <w:spacing w:before="120"/>
        <w:jc w:val="both"/>
        <w:rPr>
          <w:rFonts w:asciiTheme="minorHAnsi" w:hAnsiTheme="minorHAnsi"/>
        </w:rPr>
      </w:pPr>
      <w:r w:rsidRPr="00F309EF">
        <w:rPr>
          <w:rFonts w:asciiTheme="minorHAnsi" w:hAnsiTheme="minorHAnsi"/>
        </w:rPr>
        <w:t>ČP poskytuje poštovní služby podle poštovního závazku stanoveného na základě ustanovení</w:t>
      </w:r>
      <w:r w:rsidRPr="00F309EF">
        <w:rPr>
          <w:rFonts w:asciiTheme="minorHAnsi" w:hAnsiTheme="minorHAnsi" w:cstheme="minorHAnsi"/>
        </w:rPr>
        <w:t xml:space="preserve"> zákona o poštovních službách</w:t>
      </w:r>
      <w:r w:rsidRPr="00F309EF">
        <w:rPr>
          <w:rStyle w:val="Znakapoznpodarou"/>
          <w:rFonts w:asciiTheme="minorHAnsi" w:hAnsiTheme="minorHAnsi"/>
        </w:rPr>
        <w:footnoteReference w:id="17"/>
      </w:r>
      <w:r w:rsidR="00455B22">
        <w:rPr>
          <w:rFonts w:asciiTheme="minorHAnsi" w:hAnsiTheme="minorHAnsi" w:cstheme="minorHAnsi"/>
        </w:rPr>
        <w:t>.</w:t>
      </w:r>
      <w:r w:rsidRPr="00F309EF">
        <w:rPr>
          <w:rFonts w:asciiTheme="minorHAnsi" w:hAnsiTheme="minorHAnsi"/>
        </w:rPr>
        <w:t xml:space="preserve"> ČP dále vykonává další činnosti uvedené v zakládací listině. </w:t>
      </w:r>
    </w:p>
    <w:p w14:paraId="6D796D86" w14:textId="77777777" w:rsidR="0098189E" w:rsidRPr="00F309EF" w:rsidRDefault="00BC2E5F" w:rsidP="00644864">
      <w:pPr>
        <w:spacing w:before="120"/>
        <w:jc w:val="both"/>
        <w:rPr>
          <w:rFonts w:asciiTheme="minorHAnsi" w:hAnsiTheme="minorHAnsi"/>
          <w:b/>
        </w:rPr>
      </w:pPr>
      <w:r>
        <w:rPr>
          <w:rFonts w:asciiTheme="minorHAnsi" w:hAnsiTheme="minorHAnsi"/>
        </w:rPr>
        <w:t>Podle úplného znění zakládací listiny ze dne 30. 5. 2017 je h</w:t>
      </w:r>
      <w:r w:rsidR="0098189E" w:rsidRPr="00F309EF">
        <w:rPr>
          <w:rFonts w:asciiTheme="minorHAnsi" w:hAnsiTheme="minorHAnsi"/>
        </w:rPr>
        <w:t>lavním předmětem podnikání ČP:</w:t>
      </w:r>
    </w:p>
    <w:p w14:paraId="666BABA2" w14:textId="77777777" w:rsidR="0098189E" w:rsidRPr="00F309EF" w:rsidRDefault="0098189E" w:rsidP="00AB2034">
      <w:pPr>
        <w:numPr>
          <w:ilvl w:val="0"/>
          <w:numId w:val="3"/>
        </w:numPr>
        <w:ind w:left="284" w:hanging="284"/>
        <w:jc w:val="both"/>
        <w:rPr>
          <w:rFonts w:asciiTheme="minorHAnsi" w:hAnsiTheme="minorHAnsi"/>
        </w:rPr>
      </w:pPr>
      <w:r w:rsidRPr="00F309EF">
        <w:rPr>
          <w:rFonts w:asciiTheme="minorHAnsi" w:hAnsiTheme="minorHAnsi"/>
        </w:rPr>
        <w:t>provozování poštovních služeb;</w:t>
      </w:r>
    </w:p>
    <w:p w14:paraId="4BA44CBA" w14:textId="77777777" w:rsidR="0098189E" w:rsidRPr="00F309EF" w:rsidRDefault="0098189E" w:rsidP="00AB2034">
      <w:pPr>
        <w:numPr>
          <w:ilvl w:val="0"/>
          <w:numId w:val="3"/>
        </w:numPr>
        <w:ind w:left="284" w:hanging="284"/>
        <w:jc w:val="both"/>
        <w:rPr>
          <w:rFonts w:asciiTheme="minorHAnsi" w:hAnsiTheme="minorHAnsi"/>
        </w:rPr>
      </w:pPr>
      <w:r w:rsidRPr="00F309EF">
        <w:rPr>
          <w:rFonts w:asciiTheme="minorHAnsi" w:hAnsiTheme="minorHAnsi"/>
        </w:rPr>
        <w:t>provozování zahraničních poštovních služeb;</w:t>
      </w:r>
    </w:p>
    <w:p w14:paraId="79206477" w14:textId="77777777" w:rsidR="0098189E" w:rsidRPr="00F309EF" w:rsidRDefault="0098189E" w:rsidP="00AB2034">
      <w:pPr>
        <w:numPr>
          <w:ilvl w:val="0"/>
          <w:numId w:val="3"/>
        </w:numPr>
        <w:ind w:left="284" w:hanging="284"/>
        <w:jc w:val="both"/>
        <w:rPr>
          <w:rFonts w:asciiTheme="minorHAnsi" w:hAnsiTheme="minorHAnsi"/>
        </w:rPr>
      </w:pPr>
      <w:r w:rsidRPr="00F309EF">
        <w:rPr>
          <w:rFonts w:asciiTheme="minorHAnsi" w:hAnsiTheme="minorHAnsi"/>
        </w:rPr>
        <w:lastRenderedPageBreak/>
        <w:t>dodávka, rozvoj a provoz systémů informačních a komunikačních technologií a souvisejících služeb, včetně infrastruktury, která se využívá při plnění úkolů státní (veřejné) správy;</w:t>
      </w:r>
    </w:p>
    <w:p w14:paraId="6ABB34D2" w14:textId="77777777" w:rsidR="0098189E" w:rsidRPr="00F309EF" w:rsidRDefault="0098189E" w:rsidP="00AB2034">
      <w:pPr>
        <w:numPr>
          <w:ilvl w:val="0"/>
          <w:numId w:val="3"/>
        </w:numPr>
        <w:ind w:left="284" w:hanging="284"/>
        <w:jc w:val="both"/>
        <w:rPr>
          <w:rFonts w:asciiTheme="minorHAnsi" w:hAnsiTheme="minorHAnsi"/>
        </w:rPr>
      </w:pPr>
      <w:r w:rsidRPr="00F309EF">
        <w:rPr>
          <w:rFonts w:asciiTheme="minorHAnsi" w:hAnsiTheme="minorHAnsi"/>
        </w:rPr>
        <w:t>provoz, dodávka a rozvoj systémů informačních a komunikačních technologií, které nakládají s citlivými daty nebo utajovanými informacemi, včetně datových registrů a datových skladů;</w:t>
      </w:r>
    </w:p>
    <w:p w14:paraId="2AE6456A" w14:textId="546FDD2D" w:rsidR="0098189E" w:rsidRPr="00F309EF" w:rsidRDefault="0098189E" w:rsidP="00AB2034">
      <w:pPr>
        <w:numPr>
          <w:ilvl w:val="0"/>
          <w:numId w:val="3"/>
        </w:numPr>
        <w:ind w:left="284" w:hanging="284"/>
        <w:jc w:val="both"/>
        <w:rPr>
          <w:rFonts w:asciiTheme="minorHAnsi" w:hAnsiTheme="minorHAnsi"/>
        </w:rPr>
      </w:pPr>
      <w:r w:rsidRPr="00F309EF">
        <w:rPr>
          <w:rFonts w:asciiTheme="minorHAnsi" w:hAnsiTheme="minorHAnsi"/>
        </w:rPr>
        <w:t>provoz, podpora a rozvoj kritické komunikační infrastruktury státu, zejména dle zákona č. 365/2000 Sb., o informačních systémech veřejné správy a o změně některých dalších zákonů</w:t>
      </w:r>
      <w:r w:rsidR="00632F35">
        <w:rPr>
          <w:rFonts w:asciiTheme="minorHAnsi" w:hAnsiTheme="minorHAnsi"/>
        </w:rPr>
        <w:t>,</w:t>
      </w:r>
      <w:r w:rsidRPr="00F309EF">
        <w:rPr>
          <w:rFonts w:asciiTheme="minorHAnsi" w:hAnsiTheme="minorHAnsi"/>
        </w:rPr>
        <w:t xml:space="preserve"> a zákona č. 300/2008 Sb., o elektronických úkonech a autorizované konverzi dokumentů.</w:t>
      </w:r>
    </w:p>
    <w:p w14:paraId="5F01C747" w14:textId="6E928ED5" w:rsidR="0098189E" w:rsidRPr="00F309EF" w:rsidRDefault="0098189E" w:rsidP="00AB2034">
      <w:pPr>
        <w:spacing w:before="240"/>
        <w:jc w:val="both"/>
        <w:rPr>
          <w:rFonts w:asciiTheme="minorHAnsi" w:hAnsiTheme="minorHAnsi" w:cstheme="minorHAnsi"/>
          <w:bCs/>
          <w:spacing w:val="2"/>
        </w:rPr>
      </w:pPr>
      <w:r w:rsidRPr="00F309EF">
        <w:rPr>
          <w:rFonts w:asciiTheme="minorHAnsi" w:hAnsiTheme="minorHAnsi" w:cstheme="minorHAnsi"/>
          <w:b/>
          <w:color w:val="000000"/>
          <w:spacing w:val="2"/>
        </w:rPr>
        <w:t>Ministerstvo vnitra</w:t>
      </w:r>
      <w:r w:rsidRPr="00F309EF">
        <w:rPr>
          <w:rFonts w:asciiTheme="minorHAnsi" w:hAnsiTheme="minorHAnsi" w:cstheme="minorHAnsi"/>
          <w:color w:val="000000"/>
          <w:spacing w:val="2"/>
        </w:rPr>
        <w:t xml:space="preserve"> bylo zřízeno kompetenčním zákonem</w:t>
      </w:r>
      <w:r w:rsidRPr="00F309EF">
        <w:rPr>
          <w:rStyle w:val="Znakapoznpodarou"/>
          <w:rFonts w:asciiTheme="minorHAnsi" w:hAnsiTheme="minorHAnsi" w:cstheme="minorHAnsi"/>
          <w:color w:val="000000"/>
          <w:spacing w:val="2"/>
        </w:rPr>
        <w:footnoteReference w:id="18"/>
      </w:r>
      <w:r w:rsidRPr="00F309EF">
        <w:rPr>
          <w:rFonts w:asciiTheme="minorHAnsi" w:hAnsiTheme="minorHAnsi" w:cstheme="minorHAnsi"/>
          <w:color w:val="000000"/>
          <w:spacing w:val="2"/>
        </w:rPr>
        <w:t xml:space="preserve"> jako</w:t>
      </w:r>
      <w:r w:rsidR="00632F35">
        <w:rPr>
          <w:rFonts w:asciiTheme="minorHAnsi" w:hAnsiTheme="minorHAnsi" w:cstheme="minorHAnsi"/>
          <w:color w:val="000000"/>
          <w:spacing w:val="2"/>
        </w:rPr>
        <w:t>žto</w:t>
      </w:r>
      <w:r w:rsidRPr="00F309EF">
        <w:rPr>
          <w:rFonts w:asciiTheme="minorHAnsi" w:hAnsiTheme="minorHAnsi" w:cstheme="minorHAnsi"/>
          <w:color w:val="000000"/>
          <w:spacing w:val="2"/>
        </w:rPr>
        <w:t xml:space="preserve"> ústřední orgán státní správy pro vnitřní věci. Podle </w:t>
      </w:r>
      <w:r w:rsidRPr="00F309EF">
        <w:rPr>
          <w:rFonts w:asciiTheme="minorHAnsi" w:hAnsiTheme="minorHAnsi" w:cstheme="minorHAnsi"/>
          <w:spacing w:val="2"/>
        </w:rPr>
        <w:t>z</w:t>
      </w:r>
      <w:r w:rsidRPr="00F309EF">
        <w:rPr>
          <w:rFonts w:asciiTheme="minorHAnsi" w:hAnsiTheme="minorHAnsi" w:cstheme="minorHAnsi"/>
          <w:color w:val="000000"/>
          <w:spacing w:val="2"/>
        </w:rPr>
        <w:t>ákona o státním podniku</w:t>
      </w:r>
      <w:r w:rsidRPr="00F309EF">
        <w:rPr>
          <w:rStyle w:val="Znakapoznpodarou"/>
          <w:rFonts w:asciiTheme="minorHAnsi" w:hAnsiTheme="minorHAnsi" w:cstheme="minorHAnsi"/>
          <w:color w:val="000000"/>
          <w:spacing w:val="2"/>
        </w:rPr>
        <w:footnoteReference w:id="19"/>
      </w:r>
      <w:r w:rsidRPr="00F309EF">
        <w:rPr>
          <w:rFonts w:asciiTheme="minorHAnsi" w:hAnsiTheme="minorHAnsi" w:cstheme="minorHAnsi"/>
          <w:color w:val="000000"/>
          <w:spacing w:val="2"/>
        </w:rPr>
        <w:t xml:space="preserve"> </w:t>
      </w:r>
      <w:r w:rsidRPr="00F309EF">
        <w:rPr>
          <w:rFonts w:asciiTheme="minorHAnsi" w:hAnsiTheme="minorHAnsi" w:cstheme="minorHAnsi"/>
          <w:bCs/>
          <w:spacing w:val="2"/>
        </w:rPr>
        <w:t>vykonává</w:t>
      </w:r>
      <w:r w:rsidRPr="00F309EF">
        <w:rPr>
          <w:rFonts w:asciiTheme="minorHAnsi" w:hAnsiTheme="minorHAnsi" w:cstheme="minorHAnsi"/>
          <w:spacing w:val="2"/>
        </w:rPr>
        <w:t xml:space="preserve"> </w:t>
      </w:r>
      <w:r w:rsidRPr="00F309EF">
        <w:rPr>
          <w:rFonts w:asciiTheme="minorHAnsi" w:hAnsiTheme="minorHAnsi" w:cstheme="minorHAnsi"/>
          <w:bCs/>
          <w:spacing w:val="2"/>
        </w:rPr>
        <w:t>MV</w:t>
      </w:r>
      <w:r w:rsidRPr="00F309EF">
        <w:rPr>
          <w:rFonts w:asciiTheme="minorHAnsi" w:hAnsiTheme="minorHAnsi" w:cstheme="minorHAnsi"/>
          <w:spacing w:val="2"/>
        </w:rPr>
        <w:t xml:space="preserve"> s účinností od 1. 6. 2007 f</w:t>
      </w:r>
      <w:r w:rsidRPr="00F309EF">
        <w:rPr>
          <w:rFonts w:asciiTheme="minorHAnsi" w:hAnsiTheme="minorHAnsi" w:cstheme="minorHAnsi"/>
          <w:bCs/>
          <w:spacing w:val="2"/>
        </w:rPr>
        <w:t xml:space="preserve">unkci zakladatele ČP. </w:t>
      </w:r>
    </w:p>
    <w:p w14:paraId="6246CB7A" w14:textId="77777777" w:rsidR="006B2A0E" w:rsidRPr="00F309EF" w:rsidRDefault="006B2A0E" w:rsidP="00AB2034">
      <w:pPr>
        <w:rPr>
          <w:rFonts w:asciiTheme="minorHAnsi" w:hAnsiTheme="minorHAnsi" w:cstheme="minorHAnsi"/>
          <w:b/>
          <w:bCs/>
          <w:color w:val="000000" w:themeColor="text1"/>
          <w:sz w:val="20"/>
          <w:lang w:eastAsia="cs-CZ"/>
        </w:rPr>
      </w:pPr>
      <w:r w:rsidRPr="00F309EF">
        <w:rPr>
          <w:rFonts w:asciiTheme="minorHAnsi" w:hAnsiTheme="minorHAnsi" w:cstheme="minorHAnsi"/>
          <w:b/>
          <w:bCs/>
          <w:color w:val="000000" w:themeColor="text1"/>
          <w:sz w:val="20"/>
          <w:lang w:eastAsia="cs-CZ"/>
        </w:rPr>
        <w:br w:type="page"/>
      </w:r>
    </w:p>
    <w:p w14:paraId="50F8FB9C" w14:textId="77777777" w:rsidR="006B2A0E" w:rsidRPr="00F309EF" w:rsidRDefault="006B2A0E" w:rsidP="00BB4D40">
      <w:pPr>
        <w:pStyle w:val="Odstavecseseznamem"/>
        <w:numPr>
          <w:ilvl w:val="0"/>
          <w:numId w:val="4"/>
        </w:numPr>
        <w:autoSpaceDE w:val="0"/>
        <w:autoSpaceDN w:val="0"/>
        <w:adjustRightInd w:val="0"/>
        <w:ind w:left="851" w:hanging="425"/>
        <w:jc w:val="center"/>
        <w:rPr>
          <w:rFonts w:asciiTheme="minorHAnsi" w:hAnsiTheme="minorHAnsi" w:cstheme="minorHAnsi"/>
          <w:b/>
          <w:bCs/>
          <w:color w:val="000000" w:themeColor="text1"/>
          <w:sz w:val="28"/>
          <w:lang w:eastAsia="cs-CZ"/>
        </w:rPr>
      </w:pPr>
      <w:r w:rsidRPr="00F309EF">
        <w:rPr>
          <w:rFonts w:asciiTheme="minorHAnsi" w:hAnsiTheme="minorHAnsi" w:cstheme="minorHAnsi"/>
          <w:b/>
          <w:bCs/>
          <w:color w:val="000000" w:themeColor="text1"/>
          <w:sz w:val="28"/>
          <w:lang w:eastAsia="cs-CZ"/>
        </w:rPr>
        <w:lastRenderedPageBreak/>
        <w:t>Rozsah kontroly</w:t>
      </w:r>
    </w:p>
    <w:p w14:paraId="7AD965E9" w14:textId="77777777" w:rsidR="00B01867" w:rsidRPr="00B01867" w:rsidRDefault="00B01867" w:rsidP="00B01867">
      <w:pPr>
        <w:spacing w:before="120"/>
        <w:jc w:val="both"/>
        <w:rPr>
          <w:rFonts w:asciiTheme="minorHAnsi" w:hAnsiTheme="minorHAnsi" w:cstheme="minorHAnsi"/>
        </w:rPr>
      </w:pPr>
      <w:r w:rsidRPr="00B01867">
        <w:rPr>
          <w:rFonts w:asciiTheme="minorHAnsi" w:hAnsiTheme="minorHAnsi" w:cstheme="minorHAnsi"/>
        </w:rPr>
        <w:t>Kontrola prověřila hospodaření státního podniku s majetkem a peněžními prostředky a</w:t>
      </w:r>
      <w:r w:rsidR="00437D54">
        <w:rPr>
          <w:rFonts w:asciiTheme="minorHAnsi" w:hAnsiTheme="minorHAnsi" w:cstheme="minorHAnsi"/>
        </w:rPr>
        <w:t> </w:t>
      </w:r>
      <w:r w:rsidRPr="00B01867">
        <w:rPr>
          <w:rFonts w:asciiTheme="minorHAnsi" w:hAnsiTheme="minorHAnsi" w:cstheme="minorHAnsi"/>
        </w:rPr>
        <w:t>současně prověřila, zda Ministerstvo vnitra dohlíží na řádný výkon práva hospodařit s majetkem státu a kontroluje,</w:t>
      </w:r>
      <w:r>
        <w:rPr>
          <w:rFonts w:asciiTheme="minorHAnsi" w:hAnsiTheme="minorHAnsi" w:cstheme="minorHAnsi"/>
        </w:rPr>
        <w:t xml:space="preserve"> </w:t>
      </w:r>
      <w:r w:rsidRPr="00BE7CFF">
        <w:rPr>
          <w:rFonts w:asciiTheme="minorHAnsi" w:hAnsiTheme="minorHAnsi" w:cstheme="minorHAnsi"/>
          <w:bCs/>
        </w:rPr>
        <w:t>jak státní podnik s majetkem nakládá</w:t>
      </w:r>
      <w:r>
        <w:rPr>
          <w:rFonts w:asciiTheme="minorHAnsi" w:hAnsiTheme="minorHAnsi" w:cstheme="minorHAnsi"/>
          <w:bCs/>
        </w:rPr>
        <w:t>.</w:t>
      </w:r>
    </w:p>
    <w:p w14:paraId="67F74120" w14:textId="19934CF9" w:rsidR="006E4D1E" w:rsidRPr="00F309EF" w:rsidRDefault="00816AEB" w:rsidP="0066338A">
      <w:pPr>
        <w:spacing w:before="120"/>
        <w:jc w:val="both"/>
        <w:rPr>
          <w:rFonts w:asciiTheme="minorHAnsi" w:hAnsiTheme="minorHAnsi" w:cs="Calibri"/>
        </w:rPr>
      </w:pPr>
      <w:r w:rsidRPr="00B01867">
        <w:rPr>
          <w:rFonts w:asciiTheme="minorHAnsi" w:hAnsiTheme="minorHAnsi" w:cstheme="minorHAnsi"/>
          <w:bCs/>
          <w:color w:val="000000" w:themeColor="text1"/>
          <w:lang w:eastAsia="cs-CZ"/>
        </w:rPr>
        <w:t>Kontrola</w:t>
      </w:r>
      <w:r w:rsidR="006B2A0E" w:rsidRPr="00F309EF">
        <w:rPr>
          <w:rFonts w:asciiTheme="minorHAnsi" w:hAnsiTheme="minorHAnsi" w:cstheme="minorHAnsi"/>
          <w:bCs/>
          <w:color w:val="000000" w:themeColor="text1"/>
          <w:lang w:eastAsia="cs-CZ"/>
        </w:rPr>
        <w:t xml:space="preserve"> </w:t>
      </w:r>
      <w:r w:rsidR="00B01867" w:rsidRPr="00F309EF">
        <w:rPr>
          <w:rFonts w:asciiTheme="minorHAnsi" w:hAnsiTheme="minorHAnsi" w:cstheme="minorHAnsi"/>
          <w:bCs/>
          <w:color w:val="000000" w:themeColor="text1"/>
          <w:lang w:eastAsia="cs-CZ"/>
        </w:rPr>
        <w:t>u ČP byla</w:t>
      </w:r>
      <w:r w:rsidR="00B01867">
        <w:rPr>
          <w:rFonts w:asciiTheme="minorHAnsi" w:hAnsiTheme="minorHAnsi" w:cstheme="minorHAnsi"/>
          <w:bCs/>
          <w:color w:val="000000" w:themeColor="text1"/>
          <w:lang w:eastAsia="cs-CZ"/>
        </w:rPr>
        <w:t xml:space="preserve"> zaměřena</w:t>
      </w:r>
      <w:r w:rsidR="00B01867" w:rsidRPr="00F309EF">
        <w:rPr>
          <w:rFonts w:asciiTheme="minorHAnsi" w:hAnsiTheme="minorHAnsi" w:cstheme="minorHAnsi"/>
          <w:bCs/>
          <w:color w:val="000000" w:themeColor="text1"/>
          <w:lang w:eastAsia="cs-CZ"/>
        </w:rPr>
        <w:t xml:space="preserve"> </w:t>
      </w:r>
      <w:r w:rsidR="006B2A0E" w:rsidRPr="00F309EF">
        <w:rPr>
          <w:rFonts w:asciiTheme="minorHAnsi" w:hAnsiTheme="minorHAnsi" w:cstheme="minorHAnsi"/>
          <w:bCs/>
          <w:color w:val="000000" w:themeColor="text1"/>
          <w:lang w:eastAsia="cs-CZ"/>
        </w:rPr>
        <w:t>především</w:t>
      </w:r>
      <w:r w:rsidRPr="00F309EF">
        <w:rPr>
          <w:rFonts w:asciiTheme="minorHAnsi" w:hAnsiTheme="minorHAnsi" w:cstheme="minorHAnsi"/>
          <w:bCs/>
          <w:color w:val="000000" w:themeColor="text1"/>
          <w:lang w:eastAsia="cs-CZ"/>
        </w:rPr>
        <w:t xml:space="preserve"> na </w:t>
      </w:r>
      <w:r w:rsidR="00B01867">
        <w:rPr>
          <w:rFonts w:asciiTheme="minorHAnsi" w:hAnsiTheme="minorHAnsi" w:cstheme="minorHAnsi"/>
          <w:bCs/>
          <w:color w:val="000000" w:themeColor="text1"/>
          <w:lang w:eastAsia="cs-CZ"/>
        </w:rPr>
        <w:t xml:space="preserve">to, zda </w:t>
      </w:r>
      <w:r w:rsidRPr="00F309EF">
        <w:rPr>
          <w:rFonts w:asciiTheme="minorHAnsi" w:hAnsiTheme="minorHAnsi" w:cstheme="minorHAnsi"/>
          <w:bCs/>
          <w:color w:val="000000" w:themeColor="text1"/>
          <w:lang w:eastAsia="cs-CZ"/>
        </w:rPr>
        <w:t xml:space="preserve">nakládání </w:t>
      </w:r>
      <w:r w:rsidR="006B2A0E" w:rsidRPr="00F309EF">
        <w:rPr>
          <w:rFonts w:asciiTheme="minorHAnsi" w:hAnsiTheme="minorHAnsi" w:cs="Calibri"/>
        </w:rPr>
        <w:t xml:space="preserve">s majetkem státu </w:t>
      </w:r>
      <w:r w:rsidR="00B01867">
        <w:rPr>
          <w:rFonts w:asciiTheme="minorHAnsi" w:hAnsiTheme="minorHAnsi" w:cs="Calibri"/>
        </w:rPr>
        <w:t>(</w:t>
      </w:r>
      <w:r w:rsidR="00B01867" w:rsidRPr="00F309EF">
        <w:rPr>
          <w:rFonts w:asciiTheme="minorHAnsi" w:hAnsiTheme="minorHAnsi" w:cs="Calibri"/>
        </w:rPr>
        <w:t>zejména s určeným majetkem</w:t>
      </w:r>
      <w:r w:rsidR="00B01867">
        <w:rPr>
          <w:rFonts w:asciiTheme="minorHAnsi" w:hAnsiTheme="minorHAnsi" w:cs="Calibri"/>
        </w:rPr>
        <w:t xml:space="preserve">) probíhalo účelně, hospodárně a </w:t>
      </w:r>
      <w:r w:rsidR="006B2A0E" w:rsidRPr="00F309EF">
        <w:rPr>
          <w:rFonts w:asciiTheme="minorHAnsi" w:hAnsiTheme="minorHAnsi" w:cs="Calibri"/>
        </w:rPr>
        <w:t>v souladu s právními předpisy</w:t>
      </w:r>
      <w:r w:rsidR="004B048F">
        <w:rPr>
          <w:rFonts w:asciiTheme="minorHAnsi" w:hAnsiTheme="minorHAnsi" w:cs="Calibri"/>
        </w:rPr>
        <w:t>.</w:t>
      </w:r>
      <w:r w:rsidR="00B01867">
        <w:rPr>
          <w:rFonts w:asciiTheme="minorHAnsi" w:hAnsiTheme="minorHAnsi" w:cs="Calibri"/>
        </w:rPr>
        <w:t xml:space="preserve"> </w:t>
      </w:r>
      <w:r w:rsidRPr="00F309EF">
        <w:rPr>
          <w:rFonts w:asciiTheme="minorHAnsi" w:hAnsiTheme="minorHAnsi" w:cs="Calibri"/>
        </w:rPr>
        <w:t xml:space="preserve">V případě MV byla kontrola zaměřena </w:t>
      </w:r>
      <w:r w:rsidR="00B01867">
        <w:rPr>
          <w:rFonts w:asciiTheme="minorHAnsi" w:hAnsiTheme="minorHAnsi" w:cs="Calibri"/>
        </w:rPr>
        <w:t xml:space="preserve">především </w:t>
      </w:r>
      <w:r w:rsidRPr="00F309EF">
        <w:rPr>
          <w:rFonts w:asciiTheme="minorHAnsi" w:hAnsiTheme="minorHAnsi" w:cs="Calibri"/>
        </w:rPr>
        <w:t xml:space="preserve">na </w:t>
      </w:r>
      <w:r w:rsidR="00B01867">
        <w:rPr>
          <w:rFonts w:asciiTheme="minorHAnsi" w:hAnsiTheme="minorHAnsi" w:cs="Calibri"/>
        </w:rPr>
        <w:t xml:space="preserve">výkon práv a </w:t>
      </w:r>
      <w:r w:rsidRPr="00F309EF">
        <w:rPr>
          <w:rFonts w:asciiTheme="minorHAnsi" w:hAnsiTheme="minorHAnsi" w:cs="Calibri"/>
        </w:rPr>
        <w:t>plnění povinností zakladatele státního podniku.</w:t>
      </w:r>
      <w:r w:rsidR="006B2A0E" w:rsidRPr="00F309EF">
        <w:rPr>
          <w:rFonts w:asciiTheme="minorHAnsi" w:hAnsiTheme="minorHAnsi" w:cs="Calibri"/>
        </w:rPr>
        <w:t xml:space="preserve"> </w:t>
      </w:r>
    </w:p>
    <w:p w14:paraId="138A592C" w14:textId="77777777" w:rsidR="006E4D1E" w:rsidRPr="00BE7CFF" w:rsidRDefault="00BE7CFF" w:rsidP="00AB2034">
      <w:pPr>
        <w:spacing w:before="120"/>
        <w:jc w:val="both"/>
        <w:rPr>
          <w:rFonts w:asciiTheme="minorHAnsi" w:hAnsiTheme="minorHAnsi" w:cstheme="minorHAnsi"/>
        </w:rPr>
      </w:pPr>
      <w:r w:rsidRPr="00BE7CFF">
        <w:rPr>
          <w:rFonts w:asciiTheme="minorHAnsi" w:hAnsiTheme="minorHAnsi" w:cstheme="minorHAnsi"/>
        </w:rPr>
        <w:t>Bylo prověřeno</w:t>
      </w:r>
      <w:r w:rsidR="006E4D1E" w:rsidRPr="00BE7CFF">
        <w:rPr>
          <w:rFonts w:asciiTheme="minorHAnsi" w:hAnsiTheme="minorHAnsi" w:cstheme="minorHAnsi"/>
        </w:rPr>
        <w:t>:</w:t>
      </w:r>
    </w:p>
    <w:p w14:paraId="3D8BA52E" w14:textId="77777777" w:rsidR="006E4D1E" w:rsidRPr="00BE7CFF" w:rsidRDefault="00715A22" w:rsidP="00AB2034">
      <w:pPr>
        <w:numPr>
          <w:ilvl w:val="0"/>
          <w:numId w:val="19"/>
        </w:numPr>
        <w:tabs>
          <w:tab w:val="clear" w:pos="720"/>
        </w:tabs>
        <w:ind w:left="284" w:hanging="284"/>
        <w:jc w:val="both"/>
        <w:rPr>
          <w:rFonts w:asciiTheme="minorHAnsi" w:hAnsiTheme="minorHAnsi" w:cstheme="minorHAnsi"/>
        </w:rPr>
      </w:pPr>
      <w:r w:rsidRPr="00BE7CFF">
        <w:rPr>
          <w:rFonts w:asciiTheme="minorHAnsi" w:hAnsiTheme="minorHAnsi" w:cstheme="minorHAnsi"/>
        </w:rPr>
        <w:t>z</w:t>
      </w:r>
      <w:r w:rsidR="006E4D1E" w:rsidRPr="00BE7CFF">
        <w:rPr>
          <w:rFonts w:asciiTheme="minorHAnsi" w:hAnsiTheme="minorHAnsi" w:cstheme="minorHAnsi"/>
        </w:rPr>
        <w:t xml:space="preserve">da státní podnik </w:t>
      </w:r>
      <w:r w:rsidR="006E4D1E" w:rsidRPr="00BE7CFF">
        <w:rPr>
          <w:rFonts w:asciiTheme="minorHAnsi" w:hAnsiTheme="minorHAnsi" w:cstheme="minorHAnsi"/>
          <w:bCs/>
        </w:rPr>
        <w:t>nakládá s majetkem státu</w:t>
      </w:r>
      <w:r w:rsidR="006E4D1E" w:rsidRPr="00BE7CFF">
        <w:rPr>
          <w:rFonts w:asciiTheme="minorHAnsi" w:hAnsiTheme="minorHAnsi" w:cstheme="minorHAnsi"/>
        </w:rPr>
        <w:t xml:space="preserve"> </w:t>
      </w:r>
      <w:r w:rsidR="00B01867" w:rsidRPr="00BE7CFF">
        <w:rPr>
          <w:rFonts w:asciiTheme="minorHAnsi" w:hAnsiTheme="minorHAnsi" w:cstheme="minorHAnsi"/>
        </w:rPr>
        <w:t>účelně</w:t>
      </w:r>
      <w:r w:rsidR="00B01867">
        <w:rPr>
          <w:rFonts w:asciiTheme="minorHAnsi" w:hAnsiTheme="minorHAnsi" w:cstheme="minorHAnsi"/>
        </w:rPr>
        <w:t xml:space="preserve"> a</w:t>
      </w:r>
      <w:r w:rsidR="00B01867" w:rsidRPr="00BE7CFF">
        <w:rPr>
          <w:rFonts w:asciiTheme="minorHAnsi" w:hAnsiTheme="minorHAnsi" w:cstheme="minorHAnsi"/>
        </w:rPr>
        <w:t xml:space="preserve"> </w:t>
      </w:r>
      <w:r w:rsidR="00B01867">
        <w:rPr>
          <w:rFonts w:asciiTheme="minorHAnsi" w:hAnsiTheme="minorHAnsi" w:cstheme="minorHAnsi"/>
        </w:rPr>
        <w:t>hospodárně</w:t>
      </w:r>
      <w:r w:rsidR="00B01867" w:rsidRPr="00BE7CFF">
        <w:rPr>
          <w:rFonts w:asciiTheme="minorHAnsi" w:hAnsiTheme="minorHAnsi" w:cstheme="minorHAnsi"/>
        </w:rPr>
        <w:t xml:space="preserve"> </w:t>
      </w:r>
      <w:r w:rsidR="00BE7CFF" w:rsidRPr="00BE7CFF">
        <w:rPr>
          <w:rFonts w:asciiTheme="minorHAnsi" w:hAnsiTheme="minorHAnsi" w:cstheme="minorHAnsi"/>
        </w:rPr>
        <w:t>zejména při</w:t>
      </w:r>
      <w:r w:rsidR="006E4D1E" w:rsidRPr="00BE7CFF">
        <w:rPr>
          <w:rFonts w:asciiTheme="minorHAnsi" w:hAnsiTheme="minorHAnsi" w:cstheme="minorHAnsi"/>
        </w:rPr>
        <w:t>:</w:t>
      </w:r>
    </w:p>
    <w:p w14:paraId="314CB865" w14:textId="77777777" w:rsidR="006E4D1E" w:rsidRPr="00BE7CFF" w:rsidRDefault="006E4D1E" w:rsidP="00AB2034">
      <w:pPr>
        <w:pStyle w:val="Odstavecseseznamem"/>
        <w:numPr>
          <w:ilvl w:val="0"/>
          <w:numId w:val="20"/>
        </w:numPr>
        <w:ind w:left="568" w:hanging="284"/>
        <w:jc w:val="both"/>
        <w:rPr>
          <w:rFonts w:asciiTheme="minorHAnsi" w:hAnsiTheme="minorHAnsi" w:cstheme="minorHAnsi"/>
        </w:rPr>
      </w:pPr>
      <w:r w:rsidRPr="00BE7CFF">
        <w:rPr>
          <w:rFonts w:asciiTheme="minorHAnsi" w:hAnsiTheme="minorHAnsi" w:cstheme="minorHAnsi"/>
        </w:rPr>
        <w:t>pořizování majetku a jeho technické</w:t>
      </w:r>
      <w:r w:rsidR="00B01867">
        <w:rPr>
          <w:rFonts w:asciiTheme="minorHAnsi" w:hAnsiTheme="minorHAnsi" w:cstheme="minorHAnsi"/>
        </w:rPr>
        <w:t>m</w:t>
      </w:r>
      <w:r w:rsidRPr="00BE7CFF">
        <w:rPr>
          <w:rFonts w:asciiTheme="minorHAnsi" w:hAnsiTheme="minorHAnsi" w:cstheme="minorHAnsi"/>
        </w:rPr>
        <w:t xml:space="preserve"> zhodnocení (zejména pořizování nemovitého majetku a dopravních prostředků);</w:t>
      </w:r>
    </w:p>
    <w:p w14:paraId="674AB6A2" w14:textId="77777777" w:rsidR="006E4D1E" w:rsidRPr="00BE7CFF" w:rsidRDefault="006E4D1E" w:rsidP="00AB2034">
      <w:pPr>
        <w:pStyle w:val="Odstavecseseznamem"/>
        <w:numPr>
          <w:ilvl w:val="0"/>
          <w:numId w:val="20"/>
        </w:numPr>
        <w:spacing w:before="120"/>
        <w:ind w:left="567" w:hanging="283"/>
        <w:contextualSpacing/>
        <w:jc w:val="both"/>
        <w:rPr>
          <w:rFonts w:asciiTheme="minorHAnsi" w:hAnsiTheme="minorHAnsi" w:cstheme="minorHAnsi"/>
        </w:rPr>
      </w:pPr>
      <w:r w:rsidRPr="00BE7CFF">
        <w:rPr>
          <w:rFonts w:asciiTheme="minorHAnsi" w:hAnsiTheme="minorHAnsi" w:cstheme="minorHAnsi"/>
        </w:rPr>
        <w:t>nakládání s nepotřebným majetkem včetně jeho vyřazení a likvidace;</w:t>
      </w:r>
    </w:p>
    <w:p w14:paraId="384D4AAE" w14:textId="77777777" w:rsidR="00BE7CFF" w:rsidRPr="00BE7CFF" w:rsidRDefault="00BE7CFF" w:rsidP="00AB2034">
      <w:pPr>
        <w:spacing w:before="120"/>
        <w:ind w:left="284"/>
        <w:contextualSpacing/>
        <w:jc w:val="both"/>
        <w:rPr>
          <w:rFonts w:asciiTheme="minorHAnsi" w:hAnsiTheme="minorHAnsi" w:cstheme="minorHAnsi"/>
        </w:rPr>
      </w:pPr>
      <w:r w:rsidRPr="00BE7CFF">
        <w:rPr>
          <w:rFonts w:asciiTheme="minorHAnsi" w:hAnsiTheme="minorHAnsi" w:cstheme="minorHAnsi"/>
        </w:rPr>
        <w:t>dále byly prověřeny:</w:t>
      </w:r>
    </w:p>
    <w:p w14:paraId="0836C949" w14:textId="77777777" w:rsidR="006E4D1E" w:rsidRPr="00BE7CFF" w:rsidRDefault="006E4D1E" w:rsidP="00AB2034">
      <w:pPr>
        <w:pStyle w:val="Odstavecseseznamem"/>
        <w:numPr>
          <w:ilvl w:val="0"/>
          <w:numId w:val="20"/>
        </w:numPr>
        <w:ind w:left="568" w:hanging="284"/>
        <w:jc w:val="both"/>
        <w:rPr>
          <w:rFonts w:asciiTheme="minorHAnsi" w:hAnsiTheme="minorHAnsi" w:cstheme="minorHAnsi"/>
        </w:rPr>
      </w:pPr>
      <w:r w:rsidRPr="00BE7CFF">
        <w:rPr>
          <w:rFonts w:asciiTheme="minorHAnsi" w:hAnsiTheme="minorHAnsi" w:cstheme="minorHAnsi"/>
        </w:rPr>
        <w:t>náklady a výnosy spojené s užíváním nemovitého a movitého majetku;</w:t>
      </w:r>
    </w:p>
    <w:p w14:paraId="38D4A15A" w14:textId="77B7AF86" w:rsidR="006E4D1E" w:rsidRPr="00BE7CFF" w:rsidRDefault="006E4D1E" w:rsidP="00AB2034">
      <w:pPr>
        <w:pStyle w:val="Odstavecseseznamem"/>
        <w:numPr>
          <w:ilvl w:val="0"/>
          <w:numId w:val="20"/>
        </w:numPr>
        <w:spacing w:before="120"/>
        <w:ind w:left="567" w:hanging="283"/>
        <w:contextualSpacing/>
        <w:jc w:val="both"/>
        <w:rPr>
          <w:rFonts w:asciiTheme="minorHAnsi" w:hAnsiTheme="minorHAnsi" w:cstheme="minorHAnsi"/>
        </w:rPr>
      </w:pPr>
      <w:r w:rsidRPr="00BE7CFF">
        <w:rPr>
          <w:rFonts w:asciiTheme="minorHAnsi" w:hAnsiTheme="minorHAnsi" w:cstheme="minorHAnsi"/>
        </w:rPr>
        <w:t>vybrané náklady a výnosy (např. právní a poraden</w:t>
      </w:r>
      <w:r w:rsidR="00BE7CFF" w:rsidRPr="00BE7CFF">
        <w:rPr>
          <w:rFonts w:asciiTheme="minorHAnsi" w:hAnsiTheme="minorHAnsi" w:cstheme="minorHAnsi"/>
        </w:rPr>
        <w:t xml:space="preserve">ské služby, služby </w:t>
      </w:r>
      <w:r w:rsidR="00632F35">
        <w:rPr>
          <w:rFonts w:asciiTheme="minorHAnsi" w:hAnsiTheme="minorHAnsi" w:cstheme="minorHAnsi"/>
        </w:rPr>
        <w:t>v oblasti</w:t>
      </w:r>
      <w:r w:rsidR="00BE7CFF" w:rsidRPr="00BE7CFF">
        <w:rPr>
          <w:rFonts w:asciiTheme="minorHAnsi" w:hAnsiTheme="minorHAnsi" w:cstheme="minorHAnsi"/>
        </w:rPr>
        <w:t xml:space="preserve"> reklam</w:t>
      </w:r>
      <w:r w:rsidR="00632F35">
        <w:rPr>
          <w:rFonts w:asciiTheme="minorHAnsi" w:hAnsiTheme="minorHAnsi" w:cstheme="minorHAnsi"/>
        </w:rPr>
        <w:t>y</w:t>
      </w:r>
      <w:r w:rsidR="00BE7CFF" w:rsidRPr="00BE7CFF">
        <w:rPr>
          <w:rFonts w:asciiTheme="minorHAnsi" w:hAnsiTheme="minorHAnsi" w:cstheme="minorHAnsi"/>
        </w:rPr>
        <w:t xml:space="preserve"> a </w:t>
      </w:r>
      <w:r w:rsidR="00EC20F4">
        <w:rPr>
          <w:rFonts w:asciiTheme="minorHAnsi" w:hAnsiTheme="minorHAnsi" w:cstheme="minorHAnsi"/>
        </w:rPr>
        <w:t>propagac</w:t>
      </w:r>
      <w:r w:rsidR="00632F35">
        <w:rPr>
          <w:rFonts w:asciiTheme="minorHAnsi" w:hAnsiTheme="minorHAnsi" w:cstheme="minorHAnsi"/>
        </w:rPr>
        <w:t>e</w:t>
      </w:r>
      <w:r w:rsidRPr="00BE7CFF">
        <w:rPr>
          <w:rFonts w:asciiTheme="minorHAnsi" w:hAnsiTheme="minorHAnsi" w:cstheme="minorHAnsi"/>
        </w:rPr>
        <w:t>);</w:t>
      </w:r>
    </w:p>
    <w:p w14:paraId="503EDD80" w14:textId="5CD58F4E" w:rsidR="006E4D1E" w:rsidRPr="00BE7CFF" w:rsidRDefault="006E4D1E" w:rsidP="00AB2034">
      <w:pPr>
        <w:pStyle w:val="Odstavecseseznamem"/>
        <w:numPr>
          <w:ilvl w:val="0"/>
          <w:numId w:val="20"/>
        </w:numPr>
        <w:spacing w:before="120"/>
        <w:ind w:left="567" w:hanging="283"/>
        <w:contextualSpacing/>
        <w:jc w:val="both"/>
        <w:rPr>
          <w:rFonts w:asciiTheme="minorHAnsi" w:hAnsiTheme="minorHAnsi" w:cstheme="minorHAnsi"/>
        </w:rPr>
      </w:pPr>
      <w:r w:rsidRPr="00BE7CFF">
        <w:rPr>
          <w:rFonts w:asciiTheme="minorHAnsi" w:hAnsiTheme="minorHAnsi" w:cstheme="minorHAnsi"/>
        </w:rPr>
        <w:t>postup státního podniku jako</w:t>
      </w:r>
      <w:r w:rsidR="00632F35">
        <w:rPr>
          <w:rFonts w:asciiTheme="minorHAnsi" w:hAnsiTheme="minorHAnsi" w:cstheme="minorHAnsi"/>
        </w:rPr>
        <w:t>žto</w:t>
      </w:r>
      <w:r w:rsidRPr="00BE7CFF">
        <w:rPr>
          <w:rFonts w:asciiTheme="minorHAnsi" w:hAnsiTheme="minorHAnsi" w:cstheme="minorHAnsi"/>
        </w:rPr>
        <w:t xml:space="preserve"> zadavatele veřejných zakázek</w:t>
      </w:r>
      <w:r w:rsidR="00632F35">
        <w:rPr>
          <w:rFonts w:asciiTheme="minorHAnsi" w:hAnsiTheme="minorHAnsi" w:cstheme="minorHAnsi"/>
        </w:rPr>
        <w:t>;</w:t>
      </w:r>
    </w:p>
    <w:p w14:paraId="16C44F3E" w14:textId="07E78545" w:rsidR="00FC26E1" w:rsidRPr="00BE7CFF" w:rsidRDefault="00715A22" w:rsidP="00AB2034">
      <w:pPr>
        <w:pStyle w:val="Odstavecseseznamem"/>
        <w:numPr>
          <w:ilvl w:val="0"/>
          <w:numId w:val="19"/>
        </w:numPr>
        <w:tabs>
          <w:tab w:val="clear" w:pos="720"/>
        </w:tabs>
        <w:spacing w:before="120"/>
        <w:ind w:left="284" w:hanging="284"/>
        <w:jc w:val="both"/>
        <w:rPr>
          <w:rFonts w:asciiTheme="minorHAnsi" w:hAnsiTheme="minorHAnsi" w:cstheme="minorHAnsi"/>
        </w:rPr>
      </w:pPr>
      <w:r w:rsidRPr="00BE7CFF">
        <w:rPr>
          <w:rFonts w:asciiTheme="minorHAnsi" w:hAnsiTheme="minorHAnsi" w:cstheme="minorHAnsi"/>
        </w:rPr>
        <w:t>z</w:t>
      </w:r>
      <w:r w:rsidR="00FC26E1" w:rsidRPr="00BE7CFF">
        <w:rPr>
          <w:rFonts w:asciiTheme="minorHAnsi" w:hAnsiTheme="minorHAnsi" w:cstheme="minorHAnsi"/>
        </w:rPr>
        <w:t xml:space="preserve">da </w:t>
      </w:r>
      <w:r w:rsidR="00FC26E1" w:rsidRPr="00BE7CFF">
        <w:rPr>
          <w:rFonts w:asciiTheme="minorHAnsi" w:hAnsiTheme="minorHAnsi" w:cstheme="minorHAnsi"/>
          <w:bCs/>
        </w:rPr>
        <w:t>zakladatel dohlíží</w:t>
      </w:r>
      <w:r w:rsidR="00BE7CFF">
        <w:rPr>
          <w:rFonts w:asciiTheme="minorHAnsi" w:hAnsiTheme="minorHAnsi" w:cstheme="minorHAnsi"/>
          <w:bCs/>
        </w:rPr>
        <w:t>,</w:t>
      </w:r>
      <w:r w:rsidR="00FC26E1" w:rsidRPr="00BE7CFF">
        <w:rPr>
          <w:rFonts w:asciiTheme="minorHAnsi" w:hAnsiTheme="minorHAnsi" w:cstheme="minorHAnsi"/>
          <w:bCs/>
        </w:rPr>
        <w:t xml:space="preserve"> </w:t>
      </w:r>
      <w:r w:rsidR="00BE7CFF" w:rsidRPr="00BE7CFF">
        <w:rPr>
          <w:rFonts w:asciiTheme="minorHAnsi" w:hAnsiTheme="minorHAnsi" w:cstheme="minorHAnsi"/>
          <w:bCs/>
        </w:rPr>
        <w:t xml:space="preserve">jak státní podnik </w:t>
      </w:r>
      <w:r w:rsidR="00FC26E1" w:rsidRPr="00BE7CFF">
        <w:rPr>
          <w:rFonts w:asciiTheme="minorHAnsi" w:hAnsiTheme="minorHAnsi" w:cstheme="minorHAnsi"/>
          <w:bCs/>
        </w:rPr>
        <w:t>hospodař</w:t>
      </w:r>
      <w:r w:rsidR="00BE7CFF" w:rsidRPr="00BE7CFF">
        <w:rPr>
          <w:rFonts w:asciiTheme="minorHAnsi" w:hAnsiTheme="minorHAnsi" w:cstheme="minorHAnsi"/>
          <w:bCs/>
        </w:rPr>
        <w:t>í</w:t>
      </w:r>
      <w:r w:rsidR="00FC26E1" w:rsidRPr="00BE7CFF">
        <w:rPr>
          <w:rFonts w:asciiTheme="minorHAnsi" w:hAnsiTheme="minorHAnsi" w:cstheme="minorHAnsi"/>
          <w:bCs/>
        </w:rPr>
        <w:t xml:space="preserve"> s majetkem státu</w:t>
      </w:r>
      <w:r w:rsidR="00632F35">
        <w:rPr>
          <w:rFonts w:asciiTheme="minorHAnsi" w:hAnsiTheme="minorHAnsi" w:cstheme="minorHAnsi"/>
          <w:bCs/>
        </w:rPr>
        <w:t>,</w:t>
      </w:r>
      <w:r w:rsidR="00FC26E1" w:rsidRPr="00BE7CFF">
        <w:rPr>
          <w:rFonts w:asciiTheme="minorHAnsi" w:hAnsiTheme="minorHAnsi" w:cstheme="minorHAnsi"/>
          <w:bCs/>
        </w:rPr>
        <w:t xml:space="preserve"> a zda kontroluje, </w:t>
      </w:r>
      <w:r w:rsidR="00632F35">
        <w:rPr>
          <w:rFonts w:asciiTheme="minorHAnsi" w:hAnsiTheme="minorHAnsi" w:cstheme="minorHAnsi"/>
          <w:bCs/>
        </w:rPr>
        <w:t>jestli</w:t>
      </w:r>
      <w:r w:rsidR="00B01867">
        <w:rPr>
          <w:rFonts w:asciiTheme="minorHAnsi" w:hAnsiTheme="minorHAnsi" w:cstheme="minorHAnsi"/>
        </w:rPr>
        <w:t xml:space="preserve"> potřeby státu, které podnik svou podnikatelskou činností zabezpečuje, jsou zajišťovány účelně a hospodárně</w:t>
      </w:r>
      <w:r w:rsidRPr="00BE7CFF">
        <w:rPr>
          <w:rFonts w:asciiTheme="minorHAnsi" w:hAnsiTheme="minorHAnsi" w:cstheme="minorHAnsi"/>
          <w:bCs/>
        </w:rPr>
        <w:t>.</w:t>
      </w:r>
      <w:r w:rsidR="00FC26E1" w:rsidRPr="00BE7CFF">
        <w:rPr>
          <w:rStyle w:val="Znakapoznpodarou"/>
          <w:rFonts w:asciiTheme="minorHAnsi" w:hAnsiTheme="minorHAnsi" w:cstheme="minorHAnsi"/>
        </w:rPr>
        <w:footnoteReference w:id="20"/>
      </w:r>
    </w:p>
    <w:p w14:paraId="0420CBE7" w14:textId="03C6AB62" w:rsidR="003F5275" w:rsidRDefault="007C4EEB" w:rsidP="00AB2034">
      <w:pPr>
        <w:spacing w:before="120"/>
        <w:jc w:val="both"/>
        <w:rPr>
          <w:rFonts w:asciiTheme="minorHAnsi" w:hAnsiTheme="minorHAnsi" w:cstheme="minorHAnsi"/>
          <w:bCs/>
          <w:color w:val="000000" w:themeColor="text1"/>
          <w:lang w:eastAsia="cs-CZ"/>
        </w:rPr>
      </w:pPr>
      <w:r w:rsidRPr="007C4EEB">
        <w:rPr>
          <w:rFonts w:asciiTheme="minorHAnsi" w:hAnsiTheme="minorHAnsi" w:cstheme="minorHAnsi"/>
          <w:bCs/>
          <w:color w:val="000000" w:themeColor="text1"/>
          <w:lang w:eastAsia="cs-CZ"/>
        </w:rPr>
        <w:t>Kontrol</w:t>
      </w:r>
      <w:r w:rsidR="00632F35">
        <w:rPr>
          <w:rFonts w:asciiTheme="minorHAnsi" w:hAnsiTheme="minorHAnsi" w:cstheme="minorHAnsi"/>
          <w:bCs/>
          <w:color w:val="000000" w:themeColor="text1"/>
          <w:lang w:eastAsia="cs-CZ"/>
        </w:rPr>
        <w:t>a</w:t>
      </w:r>
      <w:r w:rsidRPr="007C4EEB">
        <w:rPr>
          <w:rFonts w:asciiTheme="minorHAnsi" w:hAnsiTheme="minorHAnsi" w:cstheme="minorHAnsi"/>
          <w:bCs/>
          <w:color w:val="000000" w:themeColor="text1"/>
          <w:lang w:eastAsia="cs-CZ"/>
        </w:rPr>
        <w:t xml:space="preserve"> </w:t>
      </w:r>
      <w:r w:rsidR="00632F35">
        <w:rPr>
          <w:rFonts w:asciiTheme="minorHAnsi" w:hAnsiTheme="minorHAnsi" w:cstheme="minorHAnsi"/>
          <w:bCs/>
          <w:color w:val="000000" w:themeColor="text1"/>
          <w:lang w:eastAsia="cs-CZ"/>
        </w:rPr>
        <w:t>prověřila</w:t>
      </w:r>
      <w:r>
        <w:rPr>
          <w:rFonts w:asciiTheme="minorHAnsi" w:hAnsiTheme="minorHAnsi" w:cstheme="minorHAnsi"/>
          <w:bCs/>
          <w:color w:val="000000" w:themeColor="text1"/>
          <w:lang w:eastAsia="cs-CZ"/>
        </w:rPr>
        <w:t xml:space="preserve"> majetek </w:t>
      </w:r>
      <w:r w:rsidR="004B048F">
        <w:rPr>
          <w:rFonts w:asciiTheme="minorHAnsi" w:hAnsiTheme="minorHAnsi" w:cstheme="minorHAnsi"/>
          <w:bCs/>
          <w:color w:val="000000" w:themeColor="text1"/>
          <w:lang w:eastAsia="cs-CZ"/>
        </w:rPr>
        <w:t xml:space="preserve">a peněžní prostředky </w:t>
      </w:r>
      <w:r>
        <w:rPr>
          <w:rFonts w:asciiTheme="minorHAnsi" w:hAnsiTheme="minorHAnsi" w:cstheme="minorHAnsi"/>
          <w:bCs/>
          <w:color w:val="000000" w:themeColor="text1"/>
          <w:lang w:eastAsia="cs-CZ"/>
        </w:rPr>
        <w:t>v sumární výši cca 4 </w:t>
      </w:r>
      <w:r w:rsidR="00E6280F">
        <w:rPr>
          <w:rFonts w:asciiTheme="minorHAnsi" w:hAnsiTheme="minorHAnsi" w:cstheme="minorHAnsi"/>
          <w:bCs/>
          <w:color w:val="000000" w:themeColor="text1"/>
          <w:lang w:eastAsia="cs-CZ"/>
        </w:rPr>
        <w:t>225</w:t>
      </w:r>
      <w:r>
        <w:rPr>
          <w:rFonts w:asciiTheme="minorHAnsi" w:hAnsiTheme="minorHAnsi" w:cstheme="minorHAnsi"/>
          <w:bCs/>
          <w:color w:val="000000" w:themeColor="text1"/>
          <w:lang w:eastAsia="cs-CZ"/>
        </w:rPr>
        <w:t xml:space="preserve"> mil. Kč (z toho </w:t>
      </w:r>
      <w:r w:rsidR="00E6280F">
        <w:rPr>
          <w:rFonts w:asciiTheme="minorHAnsi" w:hAnsiTheme="minorHAnsi" w:cstheme="minorHAnsi"/>
          <w:bCs/>
          <w:color w:val="000000" w:themeColor="text1"/>
          <w:lang w:eastAsia="cs-CZ"/>
        </w:rPr>
        <w:t xml:space="preserve">určený </w:t>
      </w:r>
      <w:r>
        <w:rPr>
          <w:rFonts w:asciiTheme="minorHAnsi" w:hAnsiTheme="minorHAnsi" w:cstheme="minorHAnsi"/>
          <w:bCs/>
          <w:color w:val="000000" w:themeColor="text1"/>
          <w:lang w:eastAsia="cs-CZ"/>
        </w:rPr>
        <w:t>majetek v</w:t>
      </w:r>
      <w:r w:rsidR="00E6280F">
        <w:rPr>
          <w:rFonts w:asciiTheme="minorHAnsi" w:hAnsiTheme="minorHAnsi" w:cstheme="minorHAnsi"/>
          <w:bCs/>
          <w:color w:val="000000" w:themeColor="text1"/>
          <w:lang w:eastAsia="cs-CZ"/>
        </w:rPr>
        <w:t xml:space="preserve"> účetní </w:t>
      </w:r>
      <w:r>
        <w:rPr>
          <w:rFonts w:asciiTheme="minorHAnsi" w:hAnsiTheme="minorHAnsi" w:cstheme="minorHAnsi"/>
          <w:bCs/>
          <w:color w:val="000000" w:themeColor="text1"/>
          <w:lang w:eastAsia="cs-CZ"/>
        </w:rPr>
        <w:t xml:space="preserve">hodnotě </w:t>
      </w:r>
      <w:r w:rsidR="00E6280F">
        <w:rPr>
          <w:rFonts w:asciiTheme="minorHAnsi" w:hAnsiTheme="minorHAnsi" w:cstheme="minorHAnsi"/>
          <w:bCs/>
          <w:color w:val="000000" w:themeColor="text1"/>
          <w:lang w:eastAsia="cs-CZ"/>
        </w:rPr>
        <w:t>2 815,9</w:t>
      </w:r>
      <w:r>
        <w:rPr>
          <w:rFonts w:asciiTheme="minorHAnsi" w:hAnsiTheme="minorHAnsi" w:cstheme="minorHAnsi"/>
          <w:bCs/>
          <w:color w:val="000000" w:themeColor="text1"/>
          <w:lang w:eastAsia="cs-CZ"/>
        </w:rPr>
        <w:t xml:space="preserve"> mil. Kč, náklady </w:t>
      </w:r>
      <w:r w:rsidR="00E6280F">
        <w:rPr>
          <w:rFonts w:asciiTheme="minorHAnsi" w:hAnsiTheme="minorHAnsi" w:cstheme="minorHAnsi"/>
          <w:bCs/>
          <w:color w:val="000000" w:themeColor="text1"/>
          <w:lang w:eastAsia="cs-CZ"/>
        </w:rPr>
        <w:t xml:space="preserve">v hodnotě 151,6 mil. Kč, </w:t>
      </w:r>
      <w:r>
        <w:rPr>
          <w:rFonts w:asciiTheme="minorHAnsi" w:hAnsiTheme="minorHAnsi" w:cstheme="minorHAnsi"/>
          <w:bCs/>
          <w:color w:val="000000" w:themeColor="text1"/>
          <w:lang w:eastAsia="cs-CZ"/>
        </w:rPr>
        <w:t>veřejn</w:t>
      </w:r>
      <w:r w:rsidR="00E6280F">
        <w:rPr>
          <w:rFonts w:asciiTheme="minorHAnsi" w:hAnsiTheme="minorHAnsi" w:cstheme="minorHAnsi"/>
          <w:bCs/>
          <w:color w:val="000000" w:themeColor="text1"/>
          <w:lang w:eastAsia="cs-CZ"/>
        </w:rPr>
        <w:t>é</w:t>
      </w:r>
      <w:r>
        <w:rPr>
          <w:rFonts w:asciiTheme="minorHAnsi" w:hAnsiTheme="minorHAnsi" w:cstheme="minorHAnsi"/>
          <w:bCs/>
          <w:color w:val="000000" w:themeColor="text1"/>
          <w:lang w:eastAsia="cs-CZ"/>
        </w:rPr>
        <w:t xml:space="preserve"> zakázk</w:t>
      </w:r>
      <w:r w:rsidR="00E6280F">
        <w:rPr>
          <w:rFonts w:asciiTheme="minorHAnsi" w:hAnsiTheme="minorHAnsi" w:cstheme="minorHAnsi"/>
          <w:bCs/>
          <w:color w:val="000000" w:themeColor="text1"/>
          <w:lang w:eastAsia="cs-CZ"/>
        </w:rPr>
        <w:t>y</w:t>
      </w:r>
      <w:r>
        <w:rPr>
          <w:rFonts w:asciiTheme="minorHAnsi" w:hAnsiTheme="minorHAnsi" w:cstheme="minorHAnsi"/>
          <w:bCs/>
          <w:color w:val="000000" w:themeColor="text1"/>
          <w:lang w:eastAsia="cs-CZ"/>
        </w:rPr>
        <w:t xml:space="preserve"> v hodnotě </w:t>
      </w:r>
      <w:r w:rsidR="00E6280F">
        <w:rPr>
          <w:rFonts w:asciiTheme="minorHAnsi" w:hAnsiTheme="minorHAnsi" w:cstheme="minorHAnsi"/>
          <w:bCs/>
          <w:color w:val="000000" w:themeColor="text1"/>
          <w:lang w:eastAsia="cs-CZ"/>
        </w:rPr>
        <w:t>8</w:t>
      </w:r>
      <w:r>
        <w:rPr>
          <w:rFonts w:asciiTheme="minorHAnsi" w:hAnsiTheme="minorHAnsi" w:cstheme="minorHAnsi"/>
          <w:bCs/>
          <w:color w:val="000000" w:themeColor="text1"/>
          <w:lang w:eastAsia="cs-CZ"/>
        </w:rPr>
        <w:t>57 mil. Kč</w:t>
      </w:r>
      <w:r w:rsidR="00E6280F">
        <w:rPr>
          <w:rFonts w:asciiTheme="minorHAnsi" w:hAnsiTheme="minorHAnsi" w:cstheme="minorHAnsi"/>
          <w:bCs/>
          <w:color w:val="000000" w:themeColor="text1"/>
          <w:lang w:eastAsia="cs-CZ"/>
        </w:rPr>
        <w:t xml:space="preserve"> a výnosy v hodnotě 400,5 mil. Kč</w:t>
      </w:r>
      <w:r>
        <w:rPr>
          <w:rFonts w:asciiTheme="minorHAnsi" w:hAnsiTheme="minorHAnsi" w:cstheme="minorHAnsi"/>
          <w:bCs/>
          <w:color w:val="000000" w:themeColor="text1"/>
          <w:lang w:eastAsia="cs-CZ"/>
        </w:rPr>
        <w:t>).</w:t>
      </w:r>
    </w:p>
    <w:p w14:paraId="793B103E" w14:textId="77777777" w:rsidR="006A0BA7" w:rsidRDefault="006A0BA7" w:rsidP="0075493D">
      <w:pPr>
        <w:spacing w:before="120"/>
        <w:jc w:val="both"/>
        <w:rPr>
          <w:rFonts w:asciiTheme="minorHAnsi" w:hAnsiTheme="minorHAnsi" w:cstheme="minorHAnsi"/>
          <w:b/>
          <w:bCs/>
          <w:color w:val="000000" w:themeColor="text1"/>
          <w:sz w:val="22"/>
          <w:szCs w:val="22"/>
          <w:lang w:eastAsia="cs-CZ"/>
        </w:rPr>
      </w:pPr>
    </w:p>
    <w:p w14:paraId="69EB049F" w14:textId="77777777" w:rsidR="00D33325" w:rsidRPr="0075493D" w:rsidRDefault="00644864" w:rsidP="00BB4D40">
      <w:pPr>
        <w:spacing w:before="120"/>
        <w:ind w:left="709" w:hanging="709"/>
        <w:jc w:val="both"/>
        <w:rPr>
          <w:rFonts w:asciiTheme="minorHAnsi" w:hAnsiTheme="minorHAnsi" w:cstheme="minorHAnsi"/>
          <w:b/>
          <w:bCs/>
          <w:color w:val="000000" w:themeColor="text1"/>
          <w:sz w:val="20"/>
          <w:szCs w:val="20"/>
          <w:lang w:eastAsia="cs-CZ"/>
        </w:rPr>
      </w:pPr>
      <w:r w:rsidRPr="00A53D90">
        <w:rPr>
          <w:rFonts w:asciiTheme="minorHAnsi" w:hAnsiTheme="minorHAnsi" w:cstheme="minorHAnsi"/>
          <w:b/>
          <w:bCs/>
          <w:color w:val="000000" w:themeColor="text1"/>
          <w:sz w:val="22"/>
          <w:szCs w:val="22"/>
          <w:lang w:eastAsia="cs-CZ"/>
        </w:rPr>
        <w:t>Pozn.:</w:t>
      </w:r>
      <w:r w:rsidR="0075493D">
        <w:rPr>
          <w:rFonts w:asciiTheme="minorHAnsi" w:hAnsiTheme="minorHAnsi" w:cstheme="minorHAnsi"/>
          <w:bCs/>
          <w:color w:val="000000" w:themeColor="text1"/>
          <w:sz w:val="22"/>
          <w:szCs w:val="22"/>
          <w:lang w:eastAsia="cs-CZ"/>
        </w:rPr>
        <w:t xml:space="preserve"> </w:t>
      </w:r>
      <w:r w:rsidR="00BB4D40">
        <w:rPr>
          <w:rFonts w:asciiTheme="minorHAnsi" w:hAnsiTheme="minorHAnsi" w:cstheme="minorHAnsi"/>
          <w:bCs/>
          <w:color w:val="000000" w:themeColor="text1"/>
          <w:sz w:val="22"/>
          <w:szCs w:val="22"/>
          <w:lang w:eastAsia="cs-CZ"/>
        </w:rPr>
        <w:tab/>
      </w:r>
      <w:r w:rsidR="003F5275" w:rsidRPr="0075493D">
        <w:rPr>
          <w:rFonts w:asciiTheme="minorHAnsi" w:hAnsiTheme="minorHAnsi" w:cstheme="minorHAnsi"/>
          <w:bCs/>
          <w:color w:val="000000" w:themeColor="text1"/>
          <w:sz w:val="22"/>
          <w:szCs w:val="22"/>
          <w:lang w:eastAsia="cs-CZ"/>
        </w:rPr>
        <w:t>Právní předpisy uvedené v tomto kontrolním závěru jsou aplikovány ve znění účinném pro kontrolované období.</w:t>
      </w:r>
      <w:r w:rsidR="00D33325" w:rsidRPr="0075493D">
        <w:rPr>
          <w:rFonts w:asciiTheme="minorHAnsi" w:hAnsiTheme="minorHAnsi" w:cstheme="minorHAnsi"/>
          <w:b/>
          <w:bCs/>
          <w:color w:val="000000" w:themeColor="text1"/>
          <w:sz w:val="20"/>
          <w:szCs w:val="20"/>
          <w:lang w:eastAsia="cs-CZ"/>
        </w:rPr>
        <w:br w:type="page"/>
      </w:r>
    </w:p>
    <w:p w14:paraId="781D2964" w14:textId="77777777" w:rsidR="006B2A0E" w:rsidRPr="00F309EF" w:rsidRDefault="006B2A0E" w:rsidP="00BB4D40">
      <w:pPr>
        <w:pStyle w:val="Odstavecseseznamem"/>
        <w:numPr>
          <w:ilvl w:val="0"/>
          <w:numId w:val="4"/>
        </w:numPr>
        <w:autoSpaceDE w:val="0"/>
        <w:autoSpaceDN w:val="0"/>
        <w:adjustRightInd w:val="0"/>
        <w:ind w:left="851" w:hanging="425"/>
        <w:jc w:val="center"/>
        <w:rPr>
          <w:rFonts w:asciiTheme="minorHAnsi" w:hAnsiTheme="minorHAnsi" w:cstheme="minorHAnsi"/>
          <w:b/>
          <w:bCs/>
          <w:color w:val="000000" w:themeColor="text1"/>
          <w:sz w:val="28"/>
          <w:lang w:eastAsia="cs-CZ"/>
        </w:rPr>
      </w:pPr>
      <w:r w:rsidRPr="00F309EF">
        <w:rPr>
          <w:rFonts w:asciiTheme="minorHAnsi" w:hAnsiTheme="minorHAnsi" w:cstheme="minorHAnsi"/>
          <w:b/>
          <w:bCs/>
          <w:color w:val="000000" w:themeColor="text1"/>
          <w:sz w:val="28"/>
          <w:lang w:eastAsia="cs-CZ"/>
        </w:rPr>
        <w:lastRenderedPageBreak/>
        <w:t>Podrobné skutečnosti zjištěné kontrolou</w:t>
      </w:r>
    </w:p>
    <w:p w14:paraId="11C9D52C" w14:textId="77777777" w:rsidR="00AC2920" w:rsidRPr="00CB4481" w:rsidRDefault="00CB4481" w:rsidP="00AB2034">
      <w:pPr>
        <w:autoSpaceDE w:val="0"/>
        <w:autoSpaceDN w:val="0"/>
        <w:adjustRightInd w:val="0"/>
        <w:spacing w:before="360"/>
        <w:rPr>
          <w:rFonts w:asciiTheme="minorHAnsi" w:hAnsiTheme="minorHAnsi" w:cstheme="minorHAnsi"/>
          <w:b/>
          <w:bCs/>
          <w:color w:val="000000" w:themeColor="text1"/>
          <w:sz w:val="28"/>
          <w:lang w:eastAsia="cs-CZ"/>
        </w:rPr>
      </w:pPr>
      <w:r w:rsidRPr="00CB4481">
        <w:rPr>
          <w:rFonts w:asciiTheme="minorHAnsi" w:hAnsiTheme="minorHAnsi" w:cstheme="minorHAnsi"/>
          <w:b/>
          <w:bCs/>
          <w:color w:val="000000" w:themeColor="text1"/>
          <w:sz w:val="28"/>
          <w:lang w:eastAsia="cs-CZ"/>
        </w:rPr>
        <w:t xml:space="preserve">1) </w:t>
      </w:r>
      <w:r w:rsidR="00AC2920" w:rsidRPr="00CB4481">
        <w:rPr>
          <w:rFonts w:asciiTheme="minorHAnsi" w:hAnsiTheme="minorHAnsi" w:cstheme="minorHAnsi"/>
          <w:b/>
          <w:bCs/>
          <w:color w:val="000000" w:themeColor="text1"/>
          <w:sz w:val="28"/>
          <w:lang w:eastAsia="cs-CZ"/>
        </w:rPr>
        <w:t xml:space="preserve">Česká pošta, </w:t>
      </w:r>
      <w:proofErr w:type="spellStart"/>
      <w:proofErr w:type="gramStart"/>
      <w:r w:rsidR="00AC2920" w:rsidRPr="00CB4481">
        <w:rPr>
          <w:rFonts w:asciiTheme="minorHAnsi" w:hAnsiTheme="minorHAnsi" w:cstheme="minorHAnsi"/>
          <w:b/>
          <w:bCs/>
          <w:color w:val="000000" w:themeColor="text1"/>
          <w:sz w:val="28"/>
          <w:lang w:eastAsia="cs-CZ"/>
        </w:rPr>
        <w:t>s.p</w:t>
      </w:r>
      <w:proofErr w:type="spellEnd"/>
      <w:r w:rsidR="00AC2920" w:rsidRPr="00CB4481">
        <w:rPr>
          <w:rFonts w:asciiTheme="minorHAnsi" w:hAnsiTheme="minorHAnsi" w:cstheme="minorHAnsi"/>
          <w:b/>
          <w:bCs/>
          <w:color w:val="000000" w:themeColor="text1"/>
          <w:sz w:val="28"/>
          <w:lang w:eastAsia="cs-CZ"/>
        </w:rPr>
        <w:t>.</w:t>
      </w:r>
      <w:proofErr w:type="gramEnd"/>
    </w:p>
    <w:p w14:paraId="0703A592" w14:textId="77777777" w:rsidR="000458A3" w:rsidRPr="00F309EF" w:rsidRDefault="000458A3" w:rsidP="00AB2034">
      <w:pPr>
        <w:spacing w:before="120"/>
        <w:jc w:val="both"/>
        <w:rPr>
          <w:rFonts w:asciiTheme="minorHAnsi" w:hAnsiTheme="minorHAnsi" w:cstheme="minorHAnsi"/>
        </w:rPr>
      </w:pPr>
      <w:r w:rsidRPr="00F309EF">
        <w:rPr>
          <w:rFonts w:asciiTheme="minorHAnsi" w:hAnsiTheme="minorHAnsi" w:cstheme="minorHAnsi"/>
          <w:bCs/>
          <w:color w:val="000000" w:themeColor="text1"/>
          <w:lang w:eastAsia="cs-CZ"/>
        </w:rPr>
        <w:t>ČP nakládala v kontrolovaném období s</w:t>
      </w:r>
      <w:r w:rsidR="00BA4311">
        <w:rPr>
          <w:rFonts w:asciiTheme="minorHAnsi" w:hAnsiTheme="minorHAnsi" w:cstheme="minorHAnsi"/>
          <w:bCs/>
          <w:color w:val="000000" w:themeColor="text1"/>
          <w:lang w:eastAsia="cs-CZ"/>
        </w:rPr>
        <w:t> </w:t>
      </w:r>
      <w:r w:rsidRPr="00F309EF">
        <w:rPr>
          <w:rFonts w:asciiTheme="minorHAnsi" w:hAnsiTheme="minorHAnsi" w:cstheme="minorHAnsi"/>
          <w:bCs/>
          <w:color w:val="000000" w:themeColor="text1"/>
          <w:lang w:eastAsia="cs-CZ"/>
        </w:rPr>
        <w:t>majetkem státu v</w:t>
      </w:r>
      <w:r w:rsidR="001D0769">
        <w:rPr>
          <w:rFonts w:asciiTheme="minorHAnsi" w:hAnsiTheme="minorHAnsi" w:cstheme="minorHAnsi"/>
          <w:bCs/>
          <w:color w:val="000000" w:themeColor="text1"/>
          <w:lang w:eastAsia="cs-CZ"/>
        </w:rPr>
        <w:t>e většině případů v</w:t>
      </w:r>
      <w:r w:rsidRPr="00F309EF">
        <w:rPr>
          <w:rFonts w:asciiTheme="minorHAnsi" w:hAnsiTheme="minorHAnsi" w:cstheme="minorHAnsi"/>
          <w:bCs/>
          <w:color w:val="000000" w:themeColor="text1"/>
          <w:lang w:eastAsia="cs-CZ"/>
        </w:rPr>
        <w:t> souladu s právními předpisy a dle svých vnitřních</w:t>
      </w:r>
      <w:r w:rsidR="00273F74" w:rsidRPr="00F309EF">
        <w:rPr>
          <w:rFonts w:asciiTheme="minorHAnsi" w:hAnsiTheme="minorHAnsi" w:cstheme="minorHAnsi"/>
          <w:bCs/>
          <w:color w:val="000000" w:themeColor="text1"/>
          <w:lang w:eastAsia="cs-CZ"/>
        </w:rPr>
        <w:t xml:space="preserve"> </w:t>
      </w:r>
      <w:r w:rsidR="00593B67">
        <w:rPr>
          <w:rFonts w:asciiTheme="minorHAnsi" w:hAnsiTheme="minorHAnsi" w:cstheme="minorHAnsi"/>
          <w:bCs/>
          <w:color w:val="000000" w:themeColor="text1"/>
          <w:lang w:eastAsia="cs-CZ"/>
        </w:rPr>
        <w:t>předpisů</w:t>
      </w:r>
      <w:r w:rsidRPr="00F309EF">
        <w:rPr>
          <w:rFonts w:asciiTheme="minorHAnsi" w:hAnsiTheme="minorHAnsi" w:cstheme="minorHAnsi"/>
          <w:bCs/>
          <w:color w:val="000000" w:themeColor="text1"/>
          <w:lang w:eastAsia="cs-CZ"/>
        </w:rPr>
        <w:t xml:space="preserve">. </w:t>
      </w:r>
      <w:r w:rsidRPr="00F309EF">
        <w:rPr>
          <w:rFonts w:asciiTheme="minorHAnsi" w:hAnsiTheme="minorHAnsi" w:cstheme="minorHAnsi"/>
        </w:rPr>
        <w:t xml:space="preserve">Kontrolou zjištěné nedostatky neměly zásadní dopad na </w:t>
      </w:r>
      <w:r w:rsidR="00F94BBE">
        <w:rPr>
          <w:rFonts w:asciiTheme="minorHAnsi" w:hAnsiTheme="minorHAnsi" w:cstheme="minorHAnsi"/>
        </w:rPr>
        <w:t xml:space="preserve">výsledek </w:t>
      </w:r>
      <w:r w:rsidRPr="00F309EF">
        <w:rPr>
          <w:rFonts w:asciiTheme="minorHAnsi" w:hAnsiTheme="minorHAnsi" w:cstheme="minorHAnsi"/>
        </w:rPr>
        <w:t xml:space="preserve">hospodaření ČP.  </w:t>
      </w:r>
    </w:p>
    <w:p w14:paraId="31F38870" w14:textId="77777777" w:rsidR="00A47987" w:rsidRPr="00F309EF" w:rsidRDefault="00A47987" w:rsidP="00AB2034">
      <w:pPr>
        <w:autoSpaceDE w:val="0"/>
        <w:autoSpaceDN w:val="0"/>
        <w:adjustRightInd w:val="0"/>
        <w:spacing w:before="240"/>
        <w:rPr>
          <w:rFonts w:asciiTheme="minorHAnsi" w:hAnsiTheme="minorHAnsi" w:cstheme="minorHAnsi"/>
          <w:b/>
          <w:bCs/>
          <w:color w:val="000000" w:themeColor="text1"/>
          <w:lang w:eastAsia="cs-CZ"/>
        </w:rPr>
      </w:pPr>
      <w:r w:rsidRPr="00F309EF">
        <w:rPr>
          <w:rFonts w:asciiTheme="minorHAnsi" w:hAnsiTheme="minorHAnsi" w:cstheme="minorHAnsi"/>
          <w:b/>
          <w:bCs/>
          <w:color w:val="000000" w:themeColor="text1"/>
          <w:lang w:eastAsia="cs-CZ"/>
        </w:rPr>
        <w:t>Ad 1.1)</w:t>
      </w:r>
    </w:p>
    <w:p w14:paraId="66C60594" w14:textId="77777777" w:rsidR="008A416C" w:rsidRPr="00F309EF" w:rsidRDefault="00A47987" w:rsidP="008E4F18">
      <w:pPr>
        <w:pStyle w:val="Odstavecseseznamem"/>
        <w:numPr>
          <w:ilvl w:val="3"/>
          <w:numId w:val="35"/>
        </w:numPr>
        <w:spacing w:before="120"/>
        <w:ind w:left="0" w:firstLine="0"/>
        <w:jc w:val="both"/>
        <w:rPr>
          <w:rFonts w:ascii="Calibri" w:hAnsi="Calibri" w:cs="Calibri"/>
          <w:bCs/>
        </w:rPr>
      </w:pPr>
      <w:r w:rsidRPr="00F309EF">
        <w:rPr>
          <w:rFonts w:ascii="Calibri" w:hAnsi="Calibri" w:cs="Calibri"/>
          <w:bCs/>
        </w:rPr>
        <w:t xml:space="preserve">Výsledkem hospodaření ČP byl za sledované pětileté období zisk. Výše zisku se pohybovala v rozmezí od </w:t>
      </w:r>
      <w:r w:rsidR="00BA4311" w:rsidRPr="00F309EF">
        <w:rPr>
          <w:rFonts w:ascii="Calibri" w:hAnsi="Calibri" w:cs="Calibri"/>
          <w:bCs/>
        </w:rPr>
        <w:t>250 mil. Kč (za rok 2013)</w:t>
      </w:r>
      <w:r w:rsidR="00BA4311">
        <w:rPr>
          <w:rFonts w:ascii="Calibri" w:hAnsi="Calibri" w:cs="Calibri"/>
          <w:bCs/>
        </w:rPr>
        <w:t xml:space="preserve"> do </w:t>
      </w:r>
      <w:r w:rsidRPr="00F309EF">
        <w:rPr>
          <w:rFonts w:ascii="Calibri" w:hAnsi="Calibri" w:cs="Calibri"/>
          <w:bCs/>
        </w:rPr>
        <w:t>78 mil. Kč (za rok 2017).</w:t>
      </w:r>
      <w:r w:rsidR="008A416C" w:rsidRPr="00F309EF">
        <w:rPr>
          <w:rFonts w:ascii="Calibri" w:hAnsi="Calibri" w:cs="Calibri"/>
          <w:bCs/>
        </w:rPr>
        <w:t xml:space="preserve"> </w:t>
      </w:r>
    </w:p>
    <w:p w14:paraId="55D0F740" w14:textId="77777777" w:rsidR="004D132F" w:rsidRPr="00F309EF" w:rsidRDefault="004D132F" w:rsidP="00AB2034">
      <w:pPr>
        <w:spacing w:before="120"/>
        <w:jc w:val="both"/>
        <w:rPr>
          <w:rFonts w:ascii="Calibri" w:hAnsi="Calibri" w:cs="Calibri"/>
          <w:bCs/>
        </w:rPr>
      </w:pPr>
      <w:r w:rsidRPr="00F309EF">
        <w:rPr>
          <w:rFonts w:ascii="Calibri" w:hAnsi="Calibri" w:cs="Calibri"/>
          <w:bCs/>
          <w:noProof/>
          <w:lang w:eastAsia="cs-CZ"/>
        </w:rPr>
        <w:drawing>
          <wp:inline distT="0" distB="0" distL="0" distR="0" wp14:anchorId="1BB53559" wp14:editId="11CC5FDE">
            <wp:extent cx="5716905" cy="1622066"/>
            <wp:effectExtent l="0" t="0" r="17145" b="1651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AA2F16" w14:textId="6A64ED96" w:rsidR="008A416C" w:rsidRPr="0066338A" w:rsidRDefault="008A416C" w:rsidP="00AB2034">
      <w:pPr>
        <w:autoSpaceDE w:val="0"/>
        <w:autoSpaceDN w:val="0"/>
        <w:adjustRightInd w:val="0"/>
        <w:jc w:val="both"/>
        <w:rPr>
          <w:rFonts w:asciiTheme="minorHAnsi" w:hAnsiTheme="minorHAnsi"/>
          <w:sz w:val="20"/>
          <w:szCs w:val="20"/>
        </w:rPr>
      </w:pPr>
      <w:r w:rsidRPr="00E506A2">
        <w:rPr>
          <w:rFonts w:ascii="Calibri" w:eastAsia="Calibri" w:hAnsi="Calibri"/>
          <w:b/>
          <w:i/>
          <w:sz w:val="20"/>
          <w:szCs w:val="16"/>
        </w:rPr>
        <w:t>Zdroj:</w:t>
      </w:r>
      <w:r w:rsidRPr="00F309EF">
        <w:rPr>
          <w:rFonts w:ascii="Calibri" w:eastAsia="Calibri" w:hAnsi="Calibri"/>
          <w:i/>
          <w:sz w:val="20"/>
          <w:szCs w:val="16"/>
        </w:rPr>
        <w:t xml:space="preserve"> </w:t>
      </w:r>
      <w:r w:rsidR="00632F35">
        <w:rPr>
          <w:rFonts w:ascii="Calibri" w:eastAsia="Calibri" w:hAnsi="Calibri"/>
          <w:i/>
          <w:sz w:val="20"/>
          <w:szCs w:val="16"/>
        </w:rPr>
        <w:t>ú</w:t>
      </w:r>
      <w:r w:rsidRPr="00F309EF">
        <w:rPr>
          <w:rFonts w:ascii="Calibri" w:eastAsia="Calibri" w:hAnsi="Calibri"/>
          <w:i/>
          <w:sz w:val="20"/>
          <w:szCs w:val="16"/>
        </w:rPr>
        <w:t>četní závěrk</w:t>
      </w:r>
      <w:r w:rsidR="00632F35">
        <w:rPr>
          <w:rFonts w:ascii="Calibri" w:eastAsia="Calibri" w:hAnsi="Calibri"/>
          <w:i/>
          <w:sz w:val="20"/>
          <w:szCs w:val="16"/>
        </w:rPr>
        <w:t>y</w:t>
      </w:r>
      <w:r w:rsidRPr="00F309EF">
        <w:rPr>
          <w:rFonts w:ascii="Calibri" w:eastAsia="Calibri" w:hAnsi="Calibri"/>
          <w:i/>
          <w:sz w:val="20"/>
          <w:szCs w:val="16"/>
        </w:rPr>
        <w:t xml:space="preserve"> ČP za roky 2013, 2014, 2015, 01</w:t>
      </w:r>
      <w:r w:rsidR="00632F35">
        <w:rPr>
          <w:rFonts w:ascii="Calibri" w:eastAsia="Calibri" w:hAnsi="Calibri"/>
          <w:i/>
          <w:sz w:val="20"/>
          <w:szCs w:val="16"/>
        </w:rPr>
        <w:t>–</w:t>
      </w:r>
      <w:r w:rsidRPr="00F309EF">
        <w:rPr>
          <w:rFonts w:ascii="Calibri" w:eastAsia="Calibri" w:hAnsi="Calibri"/>
          <w:i/>
          <w:sz w:val="20"/>
          <w:szCs w:val="16"/>
        </w:rPr>
        <w:t xml:space="preserve">06/2016 </w:t>
      </w:r>
      <w:r w:rsidR="00E506A2">
        <w:rPr>
          <w:rFonts w:ascii="Calibri" w:eastAsia="Calibri" w:hAnsi="Calibri"/>
          <w:i/>
          <w:sz w:val="20"/>
          <w:szCs w:val="16"/>
        </w:rPr>
        <w:t>(mimořádná), 0</w:t>
      </w:r>
      <w:r w:rsidR="00632F35">
        <w:rPr>
          <w:rFonts w:ascii="Calibri" w:eastAsia="Calibri" w:hAnsi="Calibri"/>
          <w:i/>
          <w:sz w:val="20"/>
          <w:szCs w:val="16"/>
        </w:rPr>
        <w:t>7–</w:t>
      </w:r>
      <w:r w:rsidRPr="00F309EF">
        <w:rPr>
          <w:rFonts w:ascii="Calibri" w:eastAsia="Calibri" w:hAnsi="Calibri"/>
          <w:i/>
          <w:sz w:val="20"/>
          <w:szCs w:val="16"/>
        </w:rPr>
        <w:t>12/2016 a 2017</w:t>
      </w:r>
      <w:r w:rsidRPr="0066338A">
        <w:rPr>
          <w:rFonts w:asciiTheme="minorHAnsi" w:hAnsiTheme="minorHAnsi"/>
          <w:sz w:val="20"/>
          <w:szCs w:val="20"/>
        </w:rPr>
        <w:t xml:space="preserve">. </w:t>
      </w:r>
    </w:p>
    <w:p w14:paraId="37DD3ADB" w14:textId="77777777" w:rsidR="00A47987" w:rsidRPr="00F309EF" w:rsidRDefault="008A416C" w:rsidP="00AB2034">
      <w:pPr>
        <w:spacing w:before="120"/>
        <w:jc w:val="both"/>
        <w:rPr>
          <w:rFonts w:asciiTheme="minorHAnsi" w:hAnsiTheme="minorHAnsi" w:cstheme="minorHAnsi"/>
        </w:rPr>
      </w:pPr>
      <w:r w:rsidRPr="00984ECD">
        <w:rPr>
          <w:rFonts w:ascii="Calibri" w:hAnsi="Calibri" w:cs="Calibri"/>
          <w:b/>
          <w:bCs/>
        </w:rPr>
        <w:t>Výše zisku ČP měla v kontrolovaném období (2015</w:t>
      </w:r>
      <w:r w:rsidR="00E506A2">
        <w:rPr>
          <w:rFonts w:ascii="Calibri" w:hAnsi="Calibri" w:cs="Calibri"/>
          <w:b/>
          <w:bCs/>
        </w:rPr>
        <w:t>–</w:t>
      </w:r>
      <w:r w:rsidRPr="00984ECD">
        <w:rPr>
          <w:rFonts w:ascii="Calibri" w:hAnsi="Calibri" w:cs="Calibri"/>
          <w:b/>
          <w:bCs/>
        </w:rPr>
        <w:t>2017) klesající trend.</w:t>
      </w:r>
      <w:r w:rsidRPr="00F309EF">
        <w:rPr>
          <w:rFonts w:ascii="Calibri" w:hAnsi="Calibri" w:cs="Calibri"/>
          <w:bCs/>
        </w:rPr>
        <w:t xml:space="preserve"> </w:t>
      </w:r>
      <w:r w:rsidR="00BA4311">
        <w:rPr>
          <w:rFonts w:asciiTheme="minorHAnsi" w:hAnsiTheme="minorHAnsi" w:cstheme="minorHAnsi"/>
          <w:bCs/>
          <w:color w:val="000000" w:themeColor="text1"/>
          <w:lang w:eastAsia="cs-CZ"/>
        </w:rPr>
        <w:t xml:space="preserve">Meziroční pokles zisku ČP v roce 2016 představoval cca 32 % oproti roku 2015 a v roce 2017 představoval cca 52 % oproti roku 2016. </w:t>
      </w:r>
      <w:r w:rsidRPr="00F309EF">
        <w:rPr>
          <w:rFonts w:ascii="Calibri" w:hAnsi="Calibri" w:cs="Calibri"/>
          <w:bCs/>
        </w:rPr>
        <w:t>Tento p</w:t>
      </w:r>
      <w:r w:rsidR="00A47987" w:rsidRPr="00F309EF">
        <w:rPr>
          <w:rFonts w:asciiTheme="minorHAnsi" w:eastAsia="Calibri" w:hAnsiTheme="minorHAnsi" w:cstheme="minorHAnsi"/>
        </w:rPr>
        <w:t xml:space="preserve">ropad byl způsoben zejména poklesem </w:t>
      </w:r>
      <w:r w:rsidRPr="00F309EF">
        <w:rPr>
          <w:rFonts w:asciiTheme="minorHAnsi" w:eastAsia="Calibri" w:hAnsiTheme="minorHAnsi" w:cstheme="minorHAnsi"/>
        </w:rPr>
        <w:t>provozního výsledku hospodaření</w:t>
      </w:r>
      <w:r w:rsidR="00A47987" w:rsidRPr="00F309EF">
        <w:rPr>
          <w:rFonts w:asciiTheme="minorHAnsi" w:eastAsia="Calibri" w:hAnsiTheme="minorHAnsi" w:cstheme="minorHAnsi"/>
        </w:rPr>
        <w:t xml:space="preserve">. </w:t>
      </w:r>
    </w:p>
    <w:p w14:paraId="3D27B18F" w14:textId="77777777" w:rsidR="00644ABA" w:rsidRPr="00F309EF" w:rsidRDefault="00644ABA" w:rsidP="00BB4D40">
      <w:pPr>
        <w:tabs>
          <w:tab w:val="right" w:pos="9072"/>
        </w:tabs>
        <w:autoSpaceDE w:val="0"/>
        <w:autoSpaceDN w:val="0"/>
        <w:adjustRightInd w:val="0"/>
        <w:spacing w:before="120"/>
        <w:rPr>
          <w:rFonts w:ascii="Calibri" w:hAnsi="Calibri" w:cs="Arial"/>
        </w:rPr>
      </w:pPr>
      <w:r w:rsidRPr="00F309EF">
        <w:rPr>
          <w:rFonts w:ascii="Calibri" w:hAnsi="Calibri" w:cs="Arial"/>
        </w:rPr>
        <w:t xml:space="preserve">Tabulka č. </w:t>
      </w:r>
      <w:r w:rsidR="00D217FB">
        <w:rPr>
          <w:rFonts w:ascii="Calibri" w:hAnsi="Calibri" w:cs="Arial"/>
        </w:rPr>
        <w:t>1</w:t>
      </w:r>
      <w:r w:rsidRPr="00F309EF">
        <w:rPr>
          <w:rFonts w:ascii="Calibri" w:hAnsi="Calibri" w:cs="Arial"/>
        </w:rPr>
        <w:t xml:space="preserve">: Česká pošta, </w:t>
      </w:r>
      <w:proofErr w:type="spellStart"/>
      <w:proofErr w:type="gramStart"/>
      <w:r w:rsidRPr="00F309EF">
        <w:rPr>
          <w:rFonts w:ascii="Calibri" w:hAnsi="Calibri" w:cs="Arial"/>
        </w:rPr>
        <w:t>s.p</w:t>
      </w:r>
      <w:proofErr w:type="spellEnd"/>
      <w:r w:rsidRPr="00F309EF">
        <w:rPr>
          <w:rFonts w:ascii="Calibri" w:hAnsi="Calibri" w:cs="Arial"/>
        </w:rPr>
        <w:t>.</w:t>
      </w:r>
      <w:proofErr w:type="gramEnd"/>
      <w:r w:rsidRPr="00F309EF">
        <w:rPr>
          <w:rFonts w:ascii="Calibri" w:hAnsi="Calibri" w:cs="Arial"/>
        </w:rPr>
        <w:t xml:space="preserve"> – výsledky hospodaření za roky 2013</w:t>
      </w:r>
      <w:r w:rsidR="00437D54">
        <w:rPr>
          <w:rFonts w:ascii="Calibri" w:hAnsi="Calibri" w:cs="Arial"/>
        </w:rPr>
        <w:t>–</w:t>
      </w:r>
      <w:r w:rsidRPr="00F309EF">
        <w:rPr>
          <w:rFonts w:ascii="Calibri" w:hAnsi="Calibri" w:cs="Arial"/>
        </w:rPr>
        <w:t>2017</w:t>
      </w:r>
      <w:r w:rsidRPr="00F309EF">
        <w:rPr>
          <w:rFonts w:ascii="Calibri" w:hAnsi="Calibri" w:cs="Arial"/>
          <w:b/>
        </w:rPr>
        <w:tab/>
      </w:r>
      <w:r w:rsidRPr="00F309EF">
        <w:rPr>
          <w:rFonts w:ascii="Calibri" w:hAnsi="Calibri" w:cs="Arial"/>
        </w:rPr>
        <w:t>(v mil. Kč)</w:t>
      </w:r>
    </w:p>
    <w:tbl>
      <w:tblPr>
        <w:tblW w:w="5000" w:type="pct"/>
        <w:tblCellMar>
          <w:left w:w="70" w:type="dxa"/>
          <w:right w:w="70" w:type="dxa"/>
        </w:tblCellMar>
        <w:tblLook w:val="04A0" w:firstRow="1" w:lastRow="0" w:firstColumn="1" w:lastColumn="0" w:noHBand="0" w:noVBand="1"/>
      </w:tblPr>
      <w:tblGrid>
        <w:gridCol w:w="4673"/>
        <w:gridCol w:w="877"/>
        <w:gridCol w:w="877"/>
        <w:gridCol w:w="879"/>
        <w:gridCol w:w="877"/>
        <w:gridCol w:w="879"/>
      </w:tblGrid>
      <w:tr w:rsidR="00644ABA" w:rsidRPr="00F309EF" w14:paraId="4BD78138" w14:textId="77777777" w:rsidTr="0066338A">
        <w:trPr>
          <w:trHeight w:val="340"/>
        </w:trPr>
        <w:tc>
          <w:tcPr>
            <w:tcW w:w="2577" w:type="pct"/>
            <w:tcBorders>
              <w:top w:val="single" w:sz="4" w:space="0" w:color="auto"/>
              <w:left w:val="single" w:sz="4" w:space="0" w:color="auto"/>
              <w:bottom w:val="single" w:sz="4" w:space="0" w:color="auto"/>
              <w:right w:val="single" w:sz="4" w:space="0" w:color="auto"/>
            </w:tcBorders>
            <w:shd w:val="clear" w:color="auto" w:fill="E5F1FF"/>
            <w:vAlign w:val="center"/>
            <w:hideMark/>
          </w:tcPr>
          <w:p w14:paraId="36D39829" w14:textId="77777777" w:rsidR="00644ABA" w:rsidRPr="00F309EF" w:rsidRDefault="00644ABA" w:rsidP="00AB2034">
            <w:pPr>
              <w:jc w:val="center"/>
              <w:rPr>
                <w:rFonts w:asciiTheme="minorHAnsi" w:hAnsiTheme="minorHAnsi" w:cs="Arial"/>
                <w:b/>
                <w:i/>
                <w:color w:val="000000"/>
                <w:sz w:val="20"/>
                <w:szCs w:val="20"/>
                <w:lang w:eastAsia="cs-CZ"/>
              </w:rPr>
            </w:pPr>
            <w:r w:rsidRPr="00F309EF">
              <w:rPr>
                <w:rFonts w:asciiTheme="minorHAnsi" w:hAnsiTheme="minorHAnsi" w:cs="Arial"/>
                <w:b/>
                <w:i/>
                <w:color w:val="000000"/>
                <w:sz w:val="20"/>
                <w:szCs w:val="20"/>
              </w:rPr>
              <w:t>Výsledek hospodaření </w:t>
            </w:r>
          </w:p>
        </w:tc>
        <w:tc>
          <w:tcPr>
            <w:tcW w:w="484" w:type="pct"/>
            <w:tcBorders>
              <w:top w:val="single" w:sz="4" w:space="0" w:color="auto"/>
              <w:left w:val="nil"/>
              <w:bottom w:val="single" w:sz="4" w:space="0" w:color="auto"/>
              <w:right w:val="single" w:sz="4" w:space="0" w:color="auto"/>
            </w:tcBorders>
            <w:shd w:val="clear" w:color="auto" w:fill="E5F1FF"/>
            <w:noWrap/>
            <w:vAlign w:val="center"/>
            <w:hideMark/>
          </w:tcPr>
          <w:p w14:paraId="6E81353C" w14:textId="77777777" w:rsidR="00644ABA" w:rsidRPr="00F309EF" w:rsidRDefault="00644ABA" w:rsidP="00AB2034">
            <w:pPr>
              <w:jc w:val="center"/>
              <w:rPr>
                <w:rFonts w:asciiTheme="minorHAnsi" w:hAnsiTheme="minorHAnsi" w:cs="Arial"/>
                <w:b/>
                <w:bCs/>
                <w:i/>
                <w:color w:val="000000"/>
                <w:sz w:val="20"/>
                <w:szCs w:val="20"/>
              </w:rPr>
            </w:pPr>
            <w:r w:rsidRPr="00F309EF">
              <w:rPr>
                <w:rFonts w:asciiTheme="minorHAnsi" w:hAnsiTheme="minorHAnsi" w:cs="Arial"/>
                <w:b/>
                <w:bCs/>
                <w:i/>
                <w:color w:val="000000"/>
                <w:sz w:val="20"/>
                <w:szCs w:val="20"/>
              </w:rPr>
              <w:t>2013</w:t>
            </w:r>
          </w:p>
        </w:tc>
        <w:tc>
          <w:tcPr>
            <w:tcW w:w="484" w:type="pct"/>
            <w:tcBorders>
              <w:top w:val="single" w:sz="4" w:space="0" w:color="auto"/>
              <w:left w:val="nil"/>
              <w:bottom w:val="single" w:sz="4" w:space="0" w:color="auto"/>
              <w:right w:val="single" w:sz="4" w:space="0" w:color="auto"/>
            </w:tcBorders>
            <w:shd w:val="clear" w:color="auto" w:fill="E5F1FF"/>
            <w:noWrap/>
            <w:vAlign w:val="center"/>
            <w:hideMark/>
          </w:tcPr>
          <w:p w14:paraId="6DE41E8E" w14:textId="77777777" w:rsidR="00644ABA" w:rsidRPr="00F309EF" w:rsidRDefault="00644ABA" w:rsidP="00AB2034">
            <w:pPr>
              <w:jc w:val="center"/>
              <w:rPr>
                <w:rFonts w:asciiTheme="minorHAnsi" w:hAnsiTheme="minorHAnsi" w:cs="Arial"/>
                <w:b/>
                <w:bCs/>
                <w:i/>
                <w:color w:val="000000"/>
                <w:sz w:val="20"/>
                <w:szCs w:val="20"/>
              </w:rPr>
            </w:pPr>
            <w:r w:rsidRPr="00F309EF">
              <w:rPr>
                <w:rFonts w:asciiTheme="minorHAnsi" w:hAnsiTheme="minorHAnsi" w:cs="Arial"/>
                <w:b/>
                <w:bCs/>
                <w:i/>
                <w:color w:val="000000"/>
                <w:sz w:val="20"/>
                <w:szCs w:val="20"/>
              </w:rPr>
              <w:t>2014</w:t>
            </w:r>
          </w:p>
        </w:tc>
        <w:tc>
          <w:tcPr>
            <w:tcW w:w="485" w:type="pct"/>
            <w:tcBorders>
              <w:top w:val="single" w:sz="4" w:space="0" w:color="auto"/>
              <w:left w:val="nil"/>
              <w:bottom w:val="single" w:sz="4" w:space="0" w:color="auto"/>
              <w:right w:val="single" w:sz="4" w:space="0" w:color="auto"/>
            </w:tcBorders>
            <w:shd w:val="clear" w:color="auto" w:fill="E5F1FF"/>
            <w:noWrap/>
            <w:vAlign w:val="center"/>
            <w:hideMark/>
          </w:tcPr>
          <w:p w14:paraId="63750CD1" w14:textId="77777777" w:rsidR="00644ABA" w:rsidRPr="00F309EF" w:rsidRDefault="00644ABA" w:rsidP="00AB2034">
            <w:pPr>
              <w:jc w:val="center"/>
              <w:rPr>
                <w:rFonts w:asciiTheme="minorHAnsi" w:hAnsiTheme="minorHAnsi" w:cs="Arial"/>
                <w:b/>
                <w:bCs/>
                <w:i/>
                <w:color w:val="000000"/>
                <w:sz w:val="20"/>
                <w:szCs w:val="20"/>
              </w:rPr>
            </w:pPr>
            <w:r w:rsidRPr="00F309EF">
              <w:rPr>
                <w:rFonts w:asciiTheme="minorHAnsi" w:hAnsiTheme="minorHAnsi" w:cs="Arial"/>
                <w:b/>
                <w:bCs/>
                <w:i/>
                <w:color w:val="000000"/>
                <w:sz w:val="20"/>
                <w:szCs w:val="20"/>
              </w:rPr>
              <w:t>2015</w:t>
            </w:r>
          </w:p>
        </w:tc>
        <w:tc>
          <w:tcPr>
            <w:tcW w:w="484" w:type="pct"/>
            <w:tcBorders>
              <w:top w:val="single" w:sz="4" w:space="0" w:color="auto"/>
              <w:left w:val="nil"/>
              <w:bottom w:val="single" w:sz="4" w:space="0" w:color="auto"/>
              <w:right w:val="single" w:sz="4" w:space="0" w:color="auto"/>
            </w:tcBorders>
            <w:shd w:val="clear" w:color="auto" w:fill="E5F1FF"/>
            <w:vAlign w:val="center"/>
            <w:hideMark/>
          </w:tcPr>
          <w:p w14:paraId="1C79A909" w14:textId="77777777" w:rsidR="00644ABA" w:rsidRPr="00F309EF" w:rsidRDefault="00644ABA" w:rsidP="00AB2034">
            <w:pPr>
              <w:jc w:val="center"/>
              <w:rPr>
                <w:rFonts w:asciiTheme="minorHAnsi" w:hAnsiTheme="minorHAnsi" w:cs="Arial"/>
                <w:b/>
                <w:bCs/>
                <w:i/>
                <w:color w:val="000000"/>
                <w:sz w:val="20"/>
                <w:szCs w:val="20"/>
              </w:rPr>
            </w:pPr>
            <w:r w:rsidRPr="00F309EF">
              <w:rPr>
                <w:rFonts w:asciiTheme="minorHAnsi" w:hAnsiTheme="minorHAnsi" w:cs="Arial"/>
                <w:b/>
                <w:bCs/>
                <w:i/>
                <w:color w:val="000000"/>
                <w:sz w:val="20"/>
                <w:szCs w:val="20"/>
              </w:rPr>
              <w:t>2016</w:t>
            </w:r>
          </w:p>
        </w:tc>
        <w:tc>
          <w:tcPr>
            <w:tcW w:w="485" w:type="pct"/>
            <w:tcBorders>
              <w:top w:val="single" w:sz="4" w:space="0" w:color="auto"/>
              <w:left w:val="nil"/>
              <w:bottom w:val="single" w:sz="4" w:space="0" w:color="auto"/>
              <w:right w:val="single" w:sz="4" w:space="0" w:color="auto"/>
            </w:tcBorders>
            <w:shd w:val="clear" w:color="auto" w:fill="E5F1FF"/>
            <w:noWrap/>
            <w:vAlign w:val="center"/>
            <w:hideMark/>
          </w:tcPr>
          <w:p w14:paraId="02568275" w14:textId="77777777" w:rsidR="00644ABA" w:rsidRPr="00F309EF" w:rsidRDefault="00644ABA" w:rsidP="00AB2034">
            <w:pPr>
              <w:jc w:val="center"/>
              <w:rPr>
                <w:rFonts w:asciiTheme="minorHAnsi" w:hAnsiTheme="minorHAnsi" w:cs="Arial"/>
                <w:b/>
                <w:bCs/>
                <w:i/>
                <w:color w:val="000000"/>
                <w:sz w:val="20"/>
                <w:szCs w:val="20"/>
              </w:rPr>
            </w:pPr>
            <w:r w:rsidRPr="00F309EF">
              <w:rPr>
                <w:rFonts w:asciiTheme="minorHAnsi" w:hAnsiTheme="minorHAnsi" w:cs="Arial"/>
                <w:b/>
                <w:bCs/>
                <w:i/>
                <w:color w:val="000000"/>
                <w:sz w:val="20"/>
                <w:szCs w:val="20"/>
              </w:rPr>
              <w:t>2017</w:t>
            </w:r>
          </w:p>
        </w:tc>
      </w:tr>
      <w:tr w:rsidR="00644ABA" w:rsidRPr="00F309EF" w14:paraId="11A32EF2" w14:textId="77777777" w:rsidTr="0023021E">
        <w:trPr>
          <w:trHeight w:val="227"/>
        </w:trPr>
        <w:tc>
          <w:tcPr>
            <w:tcW w:w="2577" w:type="pct"/>
            <w:tcBorders>
              <w:top w:val="nil"/>
              <w:left w:val="single" w:sz="4" w:space="0" w:color="auto"/>
              <w:bottom w:val="single" w:sz="4" w:space="0" w:color="auto"/>
              <w:right w:val="single" w:sz="4" w:space="0" w:color="auto"/>
            </w:tcBorders>
            <w:shd w:val="clear" w:color="auto" w:fill="auto"/>
            <w:vAlign w:val="center"/>
            <w:hideMark/>
          </w:tcPr>
          <w:p w14:paraId="25851C76" w14:textId="77777777" w:rsidR="00644ABA" w:rsidRPr="00F309EF" w:rsidRDefault="00644ABA" w:rsidP="00AB2034">
            <w:pPr>
              <w:rPr>
                <w:rFonts w:asciiTheme="minorHAnsi" w:hAnsiTheme="minorHAnsi" w:cs="Arial"/>
                <w:color w:val="000000"/>
                <w:sz w:val="20"/>
                <w:szCs w:val="20"/>
              </w:rPr>
            </w:pPr>
            <w:r w:rsidRPr="00F309EF">
              <w:rPr>
                <w:rFonts w:asciiTheme="minorHAnsi" w:hAnsiTheme="minorHAnsi" w:cs="Arial"/>
                <w:color w:val="000000"/>
                <w:sz w:val="20"/>
                <w:szCs w:val="20"/>
              </w:rPr>
              <w:t>Provozní výsledek hospodaření</w:t>
            </w:r>
          </w:p>
        </w:tc>
        <w:tc>
          <w:tcPr>
            <w:tcW w:w="484" w:type="pct"/>
            <w:tcBorders>
              <w:top w:val="nil"/>
              <w:left w:val="nil"/>
              <w:bottom w:val="single" w:sz="4" w:space="0" w:color="auto"/>
              <w:right w:val="single" w:sz="4" w:space="0" w:color="auto"/>
            </w:tcBorders>
            <w:shd w:val="clear" w:color="auto" w:fill="auto"/>
            <w:vAlign w:val="center"/>
            <w:hideMark/>
          </w:tcPr>
          <w:p w14:paraId="7EA1A08C"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266</w:t>
            </w:r>
          </w:p>
        </w:tc>
        <w:tc>
          <w:tcPr>
            <w:tcW w:w="484" w:type="pct"/>
            <w:tcBorders>
              <w:top w:val="nil"/>
              <w:left w:val="nil"/>
              <w:bottom w:val="single" w:sz="4" w:space="0" w:color="auto"/>
              <w:right w:val="single" w:sz="4" w:space="0" w:color="auto"/>
            </w:tcBorders>
            <w:shd w:val="clear" w:color="auto" w:fill="auto"/>
            <w:vAlign w:val="center"/>
            <w:hideMark/>
          </w:tcPr>
          <w:p w14:paraId="19991838"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193</w:t>
            </w:r>
          </w:p>
        </w:tc>
        <w:tc>
          <w:tcPr>
            <w:tcW w:w="485" w:type="pct"/>
            <w:tcBorders>
              <w:top w:val="nil"/>
              <w:left w:val="nil"/>
              <w:bottom w:val="single" w:sz="4" w:space="0" w:color="auto"/>
              <w:right w:val="single" w:sz="4" w:space="0" w:color="auto"/>
            </w:tcBorders>
            <w:shd w:val="clear" w:color="auto" w:fill="auto"/>
            <w:vAlign w:val="center"/>
            <w:hideMark/>
          </w:tcPr>
          <w:p w14:paraId="2142CB7A"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277</w:t>
            </w:r>
          </w:p>
        </w:tc>
        <w:tc>
          <w:tcPr>
            <w:tcW w:w="484" w:type="pct"/>
            <w:tcBorders>
              <w:top w:val="nil"/>
              <w:left w:val="nil"/>
              <w:bottom w:val="single" w:sz="4" w:space="0" w:color="auto"/>
              <w:right w:val="single" w:sz="4" w:space="0" w:color="auto"/>
            </w:tcBorders>
            <w:shd w:val="clear" w:color="auto" w:fill="auto"/>
            <w:vAlign w:val="center"/>
            <w:hideMark/>
          </w:tcPr>
          <w:p w14:paraId="1A84C477"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206</w:t>
            </w:r>
          </w:p>
        </w:tc>
        <w:tc>
          <w:tcPr>
            <w:tcW w:w="485" w:type="pct"/>
            <w:tcBorders>
              <w:top w:val="nil"/>
              <w:left w:val="nil"/>
              <w:bottom w:val="single" w:sz="4" w:space="0" w:color="auto"/>
              <w:right w:val="single" w:sz="4" w:space="0" w:color="auto"/>
            </w:tcBorders>
            <w:shd w:val="clear" w:color="auto" w:fill="auto"/>
            <w:vAlign w:val="center"/>
            <w:hideMark/>
          </w:tcPr>
          <w:p w14:paraId="7271C518"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62</w:t>
            </w:r>
          </w:p>
        </w:tc>
      </w:tr>
      <w:tr w:rsidR="00644ABA" w:rsidRPr="00F309EF" w14:paraId="03863413" w14:textId="77777777" w:rsidTr="0023021E">
        <w:trPr>
          <w:trHeight w:val="227"/>
        </w:trPr>
        <w:tc>
          <w:tcPr>
            <w:tcW w:w="2577" w:type="pct"/>
            <w:tcBorders>
              <w:top w:val="nil"/>
              <w:left w:val="single" w:sz="4" w:space="0" w:color="auto"/>
              <w:bottom w:val="single" w:sz="4" w:space="0" w:color="auto"/>
              <w:right w:val="single" w:sz="4" w:space="0" w:color="auto"/>
            </w:tcBorders>
            <w:shd w:val="clear" w:color="auto" w:fill="auto"/>
            <w:vAlign w:val="center"/>
            <w:hideMark/>
          </w:tcPr>
          <w:p w14:paraId="3C4CABE4" w14:textId="77777777" w:rsidR="00644ABA" w:rsidRPr="00F309EF" w:rsidRDefault="00644ABA" w:rsidP="00AB2034">
            <w:pPr>
              <w:rPr>
                <w:rFonts w:asciiTheme="minorHAnsi" w:hAnsiTheme="minorHAnsi" w:cs="Arial"/>
                <w:color w:val="000000"/>
                <w:sz w:val="20"/>
                <w:szCs w:val="20"/>
              </w:rPr>
            </w:pPr>
            <w:r w:rsidRPr="00F309EF">
              <w:rPr>
                <w:rFonts w:asciiTheme="minorHAnsi" w:hAnsiTheme="minorHAnsi" w:cs="Arial"/>
                <w:color w:val="000000"/>
                <w:sz w:val="20"/>
                <w:szCs w:val="20"/>
              </w:rPr>
              <w:t>Finanční výsledek hospodaření</w:t>
            </w:r>
          </w:p>
        </w:tc>
        <w:tc>
          <w:tcPr>
            <w:tcW w:w="484" w:type="pct"/>
            <w:tcBorders>
              <w:top w:val="nil"/>
              <w:left w:val="nil"/>
              <w:bottom w:val="single" w:sz="4" w:space="0" w:color="auto"/>
              <w:right w:val="single" w:sz="4" w:space="0" w:color="auto"/>
            </w:tcBorders>
            <w:shd w:val="clear" w:color="auto" w:fill="auto"/>
            <w:vAlign w:val="center"/>
            <w:hideMark/>
          </w:tcPr>
          <w:p w14:paraId="646B2996"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39</w:t>
            </w:r>
          </w:p>
        </w:tc>
        <w:tc>
          <w:tcPr>
            <w:tcW w:w="484" w:type="pct"/>
            <w:tcBorders>
              <w:top w:val="nil"/>
              <w:left w:val="nil"/>
              <w:bottom w:val="single" w:sz="4" w:space="0" w:color="auto"/>
              <w:right w:val="single" w:sz="4" w:space="0" w:color="auto"/>
            </w:tcBorders>
            <w:shd w:val="clear" w:color="auto" w:fill="auto"/>
            <w:vAlign w:val="center"/>
            <w:hideMark/>
          </w:tcPr>
          <w:p w14:paraId="7E273E93"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48</w:t>
            </w:r>
          </w:p>
        </w:tc>
        <w:tc>
          <w:tcPr>
            <w:tcW w:w="485" w:type="pct"/>
            <w:tcBorders>
              <w:top w:val="nil"/>
              <w:left w:val="nil"/>
              <w:bottom w:val="single" w:sz="4" w:space="0" w:color="auto"/>
              <w:right w:val="single" w:sz="4" w:space="0" w:color="auto"/>
            </w:tcBorders>
            <w:shd w:val="clear" w:color="auto" w:fill="auto"/>
            <w:vAlign w:val="center"/>
            <w:hideMark/>
          </w:tcPr>
          <w:p w14:paraId="42987A80"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24</w:t>
            </w:r>
          </w:p>
        </w:tc>
        <w:tc>
          <w:tcPr>
            <w:tcW w:w="484" w:type="pct"/>
            <w:tcBorders>
              <w:top w:val="nil"/>
              <w:left w:val="nil"/>
              <w:bottom w:val="single" w:sz="4" w:space="0" w:color="auto"/>
              <w:right w:val="single" w:sz="4" w:space="0" w:color="auto"/>
            </w:tcBorders>
            <w:shd w:val="clear" w:color="auto" w:fill="auto"/>
            <w:vAlign w:val="center"/>
            <w:hideMark/>
          </w:tcPr>
          <w:p w14:paraId="6EA045F5" w14:textId="14EC488C" w:rsidR="00644ABA" w:rsidRPr="00F309EF" w:rsidRDefault="00F528EB" w:rsidP="00AB2034">
            <w:pPr>
              <w:jc w:val="right"/>
              <w:rPr>
                <w:rFonts w:asciiTheme="minorHAnsi" w:hAnsiTheme="minorHAnsi" w:cs="Arial"/>
                <w:color w:val="000000"/>
                <w:sz w:val="20"/>
                <w:szCs w:val="20"/>
              </w:rPr>
            </w:pPr>
            <w:r w:rsidRPr="00232556">
              <w:rPr>
                <w:rFonts w:ascii="Calibri" w:hAnsi="Calibri" w:cs="Calibri"/>
                <w:sz w:val="18"/>
                <w:szCs w:val="18"/>
              </w:rPr>
              <w:t>−</w:t>
            </w:r>
            <w:r w:rsidR="00644ABA" w:rsidRPr="00F309EF">
              <w:rPr>
                <w:rFonts w:asciiTheme="minorHAnsi" w:hAnsiTheme="minorHAnsi" w:cs="Arial"/>
                <w:color w:val="000000"/>
                <w:sz w:val="20"/>
                <w:szCs w:val="20"/>
              </w:rPr>
              <w:t>13</w:t>
            </w:r>
          </w:p>
        </w:tc>
        <w:tc>
          <w:tcPr>
            <w:tcW w:w="485" w:type="pct"/>
            <w:tcBorders>
              <w:top w:val="nil"/>
              <w:left w:val="nil"/>
              <w:bottom w:val="single" w:sz="4" w:space="0" w:color="auto"/>
              <w:right w:val="single" w:sz="4" w:space="0" w:color="auto"/>
            </w:tcBorders>
            <w:shd w:val="clear" w:color="auto" w:fill="auto"/>
            <w:vAlign w:val="center"/>
            <w:hideMark/>
          </w:tcPr>
          <w:p w14:paraId="15A8B075"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29</w:t>
            </w:r>
          </w:p>
        </w:tc>
      </w:tr>
      <w:tr w:rsidR="00644ABA" w:rsidRPr="00F309EF" w14:paraId="66A131B0" w14:textId="77777777" w:rsidTr="0023021E">
        <w:trPr>
          <w:trHeight w:val="227"/>
        </w:trPr>
        <w:tc>
          <w:tcPr>
            <w:tcW w:w="2577" w:type="pct"/>
            <w:tcBorders>
              <w:top w:val="nil"/>
              <w:left w:val="single" w:sz="4" w:space="0" w:color="auto"/>
              <w:bottom w:val="single" w:sz="4" w:space="0" w:color="auto"/>
              <w:right w:val="single" w:sz="4" w:space="0" w:color="auto"/>
            </w:tcBorders>
            <w:shd w:val="clear" w:color="auto" w:fill="auto"/>
            <w:vAlign w:val="center"/>
            <w:hideMark/>
          </w:tcPr>
          <w:p w14:paraId="4E887FE3" w14:textId="77777777" w:rsidR="00644ABA" w:rsidRPr="00F309EF" w:rsidRDefault="00644ABA" w:rsidP="00AB2034">
            <w:pPr>
              <w:rPr>
                <w:rFonts w:asciiTheme="minorHAnsi" w:hAnsiTheme="minorHAnsi" w:cs="Arial"/>
                <w:color w:val="000000"/>
                <w:sz w:val="20"/>
                <w:szCs w:val="20"/>
              </w:rPr>
            </w:pPr>
            <w:r w:rsidRPr="00F309EF">
              <w:rPr>
                <w:rFonts w:asciiTheme="minorHAnsi" w:hAnsiTheme="minorHAnsi" w:cs="Arial"/>
                <w:color w:val="000000"/>
                <w:sz w:val="20"/>
                <w:szCs w:val="20"/>
              </w:rPr>
              <w:t>Výsledek hospodaření před zdaněním</w:t>
            </w:r>
          </w:p>
        </w:tc>
        <w:tc>
          <w:tcPr>
            <w:tcW w:w="484" w:type="pct"/>
            <w:tcBorders>
              <w:top w:val="nil"/>
              <w:left w:val="nil"/>
              <w:bottom w:val="single" w:sz="4" w:space="0" w:color="auto"/>
              <w:right w:val="single" w:sz="4" w:space="0" w:color="auto"/>
            </w:tcBorders>
            <w:shd w:val="clear" w:color="auto" w:fill="auto"/>
            <w:vAlign w:val="center"/>
            <w:hideMark/>
          </w:tcPr>
          <w:p w14:paraId="659F1023"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305</w:t>
            </w:r>
          </w:p>
        </w:tc>
        <w:tc>
          <w:tcPr>
            <w:tcW w:w="484" w:type="pct"/>
            <w:tcBorders>
              <w:top w:val="nil"/>
              <w:left w:val="nil"/>
              <w:bottom w:val="single" w:sz="4" w:space="0" w:color="auto"/>
              <w:right w:val="single" w:sz="4" w:space="0" w:color="auto"/>
            </w:tcBorders>
            <w:shd w:val="clear" w:color="auto" w:fill="auto"/>
            <w:vAlign w:val="center"/>
            <w:hideMark/>
          </w:tcPr>
          <w:p w14:paraId="223B0567"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241</w:t>
            </w:r>
          </w:p>
        </w:tc>
        <w:tc>
          <w:tcPr>
            <w:tcW w:w="485" w:type="pct"/>
            <w:tcBorders>
              <w:top w:val="nil"/>
              <w:left w:val="nil"/>
              <w:bottom w:val="single" w:sz="4" w:space="0" w:color="auto"/>
              <w:right w:val="single" w:sz="4" w:space="0" w:color="auto"/>
            </w:tcBorders>
            <w:shd w:val="clear" w:color="auto" w:fill="auto"/>
            <w:vAlign w:val="center"/>
            <w:hideMark/>
          </w:tcPr>
          <w:p w14:paraId="4D4B0F78"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302</w:t>
            </w:r>
          </w:p>
        </w:tc>
        <w:tc>
          <w:tcPr>
            <w:tcW w:w="484" w:type="pct"/>
            <w:tcBorders>
              <w:top w:val="nil"/>
              <w:left w:val="nil"/>
              <w:bottom w:val="single" w:sz="4" w:space="0" w:color="auto"/>
              <w:right w:val="single" w:sz="4" w:space="0" w:color="auto"/>
            </w:tcBorders>
            <w:shd w:val="clear" w:color="auto" w:fill="auto"/>
            <w:vAlign w:val="center"/>
            <w:hideMark/>
          </w:tcPr>
          <w:p w14:paraId="539D3A45"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193</w:t>
            </w:r>
          </w:p>
        </w:tc>
        <w:tc>
          <w:tcPr>
            <w:tcW w:w="485" w:type="pct"/>
            <w:tcBorders>
              <w:top w:val="nil"/>
              <w:left w:val="nil"/>
              <w:bottom w:val="single" w:sz="4" w:space="0" w:color="auto"/>
              <w:right w:val="single" w:sz="4" w:space="0" w:color="auto"/>
            </w:tcBorders>
            <w:shd w:val="clear" w:color="auto" w:fill="auto"/>
            <w:vAlign w:val="center"/>
            <w:hideMark/>
          </w:tcPr>
          <w:p w14:paraId="51D15470" w14:textId="77777777" w:rsidR="00644ABA" w:rsidRPr="00F309EF" w:rsidRDefault="00644ABA" w:rsidP="00AB2034">
            <w:pPr>
              <w:jc w:val="right"/>
              <w:rPr>
                <w:rFonts w:asciiTheme="minorHAnsi" w:hAnsiTheme="minorHAnsi" w:cs="Arial"/>
                <w:color w:val="000000"/>
                <w:sz w:val="20"/>
                <w:szCs w:val="20"/>
              </w:rPr>
            </w:pPr>
            <w:r w:rsidRPr="00F309EF">
              <w:rPr>
                <w:rFonts w:asciiTheme="minorHAnsi" w:hAnsiTheme="minorHAnsi" w:cs="Arial"/>
                <w:color w:val="000000"/>
                <w:sz w:val="20"/>
                <w:szCs w:val="20"/>
              </w:rPr>
              <w:t>91</w:t>
            </w:r>
          </w:p>
        </w:tc>
      </w:tr>
      <w:tr w:rsidR="00644ABA" w:rsidRPr="00F309EF" w14:paraId="15F7F53A" w14:textId="77777777" w:rsidTr="0023021E">
        <w:trPr>
          <w:trHeight w:val="227"/>
        </w:trPr>
        <w:tc>
          <w:tcPr>
            <w:tcW w:w="2577" w:type="pct"/>
            <w:tcBorders>
              <w:top w:val="single" w:sz="4" w:space="0" w:color="auto"/>
              <w:left w:val="single" w:sz="4" w:space="0" w:color="auto"/>
              <w:bottom w:val="single" w:sz="4" w:space="0" w:color="auto"/>
              <w:right w:val="single" w:sz="4" w:space="0" w:color="auto"/>
            </w:tcBorders>
            <w:shd w:val="clear" w:color="auto" w:fill="F2C6C9"/>
            <w:vAlign w:val="center"/>
            <w:hideMark/>
          </w:tcPr>
          <w:p w14:paraId="50FC2772" w14:textId="77777777" w:rsidR="00644ABA" w:rsidRPr="00F309EF" w:rsidRDefault="00644ABA" w:rsidP="00AB2034">
            <w:pPr>
              <w:rPr>
                <w:rFonts w:asciiTheme="minorHAnsi" w:hAnsiTheme="minorHAnsi" w:cs="Arial"/>
                <w:b/>
                <w:bCs/>
                <w:color w:val="000000"/>
                <w:sz w:val="20"/>
                <w:szCs w:val="20"/>
              </w:rPr>
            </w:pPr>
            <w:r w:rsidRPr="00F309EF">
              <w:rPr>
                <w:rFonts w:asciiTheme="minorHAnsi" w:hAnsiTheme="minorHAnsi" w:cs="Arial"/>
                <w:b/>
                <w:bCs/>
                <w:color w:val="000000"/>
                <w:sz w:val="20"/>
                <w:szCs w:val="20"/>
              </w:rPr>
              <w:t>Výsledek hospodaření za účetní období</w:t>
            </w:r>
            <w:r w:rsidR="00273F74" w:rsidRPr="00F309EF">
              <w:rPr>
                <w:rFonts w:asciiTheme="minorHAnsi" w:hAnsiTheme="minorHAnsi" w:cs="Arial"/>
                <w:b/>
                <w:bCs/>
                <w:color w:val="000000"/>
                <w:sz w:val="20"/>
                <w:szCs w:val="20"/>
              </w:rPr>
              <w:t xml:space="preserve"> po zdanění</w:t>
            </w:r>
          </w:p>
        </w:tc>
        <w:tc>
          <w:tcPr>
            <w:tcW w:w="484" w:type="pct"/>
            <w:tcBorders>
              <w:top w:val="single" w:sz="4" w:space="0" w:color="auto"/>
              <w:left w:val="nil"/>
              <w:bottom w:val="single" w:sz="4" w:space="0" w:color="auto"/>
              <w:right w:val="single" w:sz="4" w:space="0" w:color="auto"/>
            </w:tcBorders>
            <w:shd w:val="clear" w:color="auto" w:fill="F2C6C9"/>
            <w:vAlign w:val="center"/>
            <w:hideMark/>
          </w:tcPr>
          <w:p w14:paraId="74821993" w14:textId="77777777" w:rsidR="00644ABA" w:rsidRPr="00F309EF" w:rsidRDefault="00644ABA" w:rsidP="00AB2034">
            <w:pPr>
              <w:jc w:val="right"/>
              <w:rPr>
                <w:rFonts w:asciiTheme="minorHAnsi" w:hAnsiTheme="minorHAnsi" w:cs="Arial"/>
                <w:b/>
                <w:bCs/>
                <w:color w:val="000000"/>
                <w:sz w:val="20"/>
                <w:szCs w:val="20"/>
              </w:rPr>
            </w:pPr>
            <w:r w:rsidRPr="00F309EF">
              <w:rPr>
                <w:rFonts w:asciiTheme="minorHAnsi" w:hAnsiTheme="minorHAnsi" w:cs="Arial"/>
                <w:b/>
                <w:bCs/>
                <w:color w:val="000000"/>
                <w:sz w:val="20"/>
                <w:szCs w:val="20"/>
              </w:rPr>
              <w:t>250</w:t>
            </w:r>
          </w:p>
        </w:tc>
        <w:tc>
          <w:tcPr>
            <w:tcW w:w="484" w:type="pct"/>
            <w:tcBorders>
              <w:top w:val="single" w:sz="4" w:space="0" w:color="auto"/>
              <w:left w:val="nil"/>
              <w:bottom w:val="single" w:sz="4" w:space="0" w:color="auto"/>
              <w:right w:val="single" w:sz="4" w:space="0" w:color="auto"/>
            </w:tcBorders>
            <w:shd w:val="clear" w:color="auto" w:fill="F2C6C9"/>
            <w:vAlign w:val="center"/>
            <w:hideMark/>
          </w:tcPr>
          <w:p w14:paraId="3E1C2273" w14:textId="77777777" w:rsidR="00644ABA" w:rsidRPr="00F309EF" w:rsidRDefault="00644ABA" w:rsidP="00AB2034">
            <w:pPr>
              <w:jc w:val="right"/>
              <w:rPr>
                <w:rFonts w:asciiTheme="minorHAnsi" w:hAnsiTheme="minorHAnsi" w:cs="Arial"/>
                <w:b/>
                <w:bCs/>
                <w:color w:val="000000"/>
                <w:sz w:val="20"/>
                <w:szCs w:val="20"/>
              </w:rPr>
            </w:pPr>
            <w:r w:rsidRPr="00F309EF">
              <w:rPr>
                <w:rFonts w:asciiTheme="minorHAnsi" w:hAnsiTheme="minorHAnsi" w:cs="Arial"/>
                <w:b/>
                <w:bCs/>
                <w:color w:val="000000"/>
                <w:sz w:val="20"/>
                <w:szCs w:val="20"/>
              </w:rPr>
              <w:t>207</w:t>
            </w:r>
          </w:p>
        </w:tc>
        <w:tc>
          <w:tcPr>
            <w:tcW w:w="485" w:type="pct"/>
            <w:tcBorders>
              <w:top w:val="single" w:sz="4" w:space="0" w:color="auto"/>
              <w:left w:val="nil"/>
              <w:bottom w:val="single" w:sz="4" w:space="0" w:color="auto"/>
              <w:right w:val="single" w:sz="4" w:space="0" w:color="auto"/>
            </w:tcBorders>
            <w:shd w:val="clear" w:color="auto" w:fill="F2C6C9"/>
            <w:vAlign w:val="center"/>
            <w:hideMark/>
          </w:tcPr>
          <w:p w14:paraId="58626DF7" w14:textId="77777777" w:rsidR="00644ABA" w:rsidRPr="00F309EF" w:rsidRDefault="00644ABA" w:rsidP="00AB2034">
            <w:pPr>
              <w:jc w:val="right"/>
              <w:rPr>
                <w:rFonts w:asciiTheme="minorHAnsi" w:hAnsiTheme="minorHAnsi" w:cs="Arial"/>
                <w:b/>
                <w:bCs/>
                <w:color w:val="000000"/>
                <w:sz w:val="20"/>
                <w:szCs w:val="20"/>
              </w:rPr>
            </w:pPr>
            <w:r w:rsidRPr="00F309EF">
              <w:rPr>
                <w:rFonts w:asciiTheme="minorHAnsi" w:hAnsiTheme="minorHAnsi" w:cs="Arial"/>
                <w:b/>
                <w:bCs/>
                <w:color w:val="000000"/>
                <w:sz w:val="20"/>
                <w:szCs w:val="20"/>
              </w:rPr>
              <w:t>241</w:t>
            </w:r>
          </w:p>
        </w:tc>
        <w:tc>
          <w:tcPr>
            <w:tcW w:w="484" w:type="pct"/>
            <w:tcBorders>
              <w:top w:val="single" w:sz="4" w:space="0" w:color="auto"/>
              <w:left w:val="nil"/>
              <w:bottom w:val="single" w:sz="4" w:space="0" w:color="auto"/>
              <w:right w:val="single" w:sz="4" w:space="0" w:color="auto"/>
            </w:tcBorders>
            <w:shd w:val="clear" w:color="auto" w:fill="F2C6C9"/>
            <w:vAlign w:val="center"/>
            <w:hideMark/>
          </w:tcPr>
          <w:p w14:paraId="532194EA" w14:textId="77777777" w:rsidR="00644ABA" w:rsidRPr="00F309EF" w:rsidRDefault="00644ABA" w:rsidP="00AB2034">
            <w:pPr>
              <w:jc w:val="right"/>
              <w:rPr>
                <w:rFonts w:asciiTheme="minorHAnsi" w:hAnsiTheme="minorHAnsi" w:cs="Arial"/>
                <w:b/>
                <w:bCs/>
                <w:color w:val="000000"/>
                <w:sz w:val="20"/>
                <w:szCs w:val="20"/>
              </w:rPr>
            </w:pPr>
            <w:r w:rsidRPr="00F309EF">
              <w:rPr>
                <w:rFonts w:asciiTheme="minorHAnsi" w:hAnsiTheme="minorHAnsi" w:cs="Arial"/>
                <w:b/>
                <w:bCs/>
                <w:color w:val="000000"/>
                <w:sz w:val="20"/>
                <w:szCs w:val="20"/>
              </w:rPr>
              <w:t>164</w:t>
            </w:r>
          </w:p>
        </w:tc>
        <w:tc>
          <w:tcPr>
            <w:tcW w:w="485" w:type="pct"/>
            <w:tcBorders>
              <w:top w:val="single" w:sz="4" w:space="0" w:color="auto"/>
              <w:left w:val="nil"/>
              <w:bottom w:val="single" w:sz="4" w:space="0" w:color="auto"/>
              <w:right w:val="single" w:sz="4" w:space="0" w:color="auto"/>
            </w:tcBorders>
            <w:shd w:val="clear" w:color="auto" w:fill="F2C6C9"/>
            <w:vAlign w:val="center"/>
            <w:hideMark/>
          </w:tcPr>
          <w:p w14:paraId="4A5ABC55" w14:textId="77777777" w:rsidR="00644ABA" w:rsidRPr="00F309EF" w:rsidRDefault="00644ABA" w:rsidP="00AB2034">
            <w:pPr>
              <w:jc w:val="right"/>
              <w:rPr>
                <w:rFonts w:asciiTheme="minorHAnsi" w:hAnsiTheme="minorHAnsi" w:cs="Arial"/>
                <w:b/>
                <w:bCs/>
                <w:color w:val="000000"/>
                <w:sz w:val="20"/>
                <w:szCs w:val="20"/>
              </w:rPr>
            </w:pPr>
            <w:r w:rsidRPr="00F309EF">
              <w:rPr>
                <w:rFonts w:asciiTheme="minorHAnsi" w:hAnsiTheme="minorHAnsi" w:cs="Arial"/>
                <w:b/>
                <w:bCs/>
                <w:color w:val="000000"/>
                <w:sz w:val="20"/>
                <w:szCs w:val="20"/>
              </w:rPr>
              <w:t>78</w:t>
            </w:r>
          </w:p>
        </w:tc>
      </w:tr>
    </w:tbl>
    <w:p w14:paraId="64877E92" w14:textId="73D2C222" w:rsidR="00644ABA" w:rsidRPr="0066338A" w:rsidRDefault="00644ABA" w:rsidP="00AB2034">
      <w:pPr>
        <w:autoSpaceDE w:val="0"/>
        <w:autoSpaceDN w:val="0"/>
        <w:adjustRightInd w:val="0"/>
        <w:jc w:val="both"/>
        <w:rPr>
          <w:rFonts w:ascii="Calibri" w:eastAsia="Calibri" w:hAnsi="Calibri"/>
          <w:sz w:val="20"/>
          <w:szCs w:val="20"/>
        </w:rPr>
      </w:pPr>
      <w:r w:rsidRPr="001033C7">
        <w:rPr>
          <w:rFonts w:ascii="Calibri" w:eastAsia="Calibri" w:hAnsi="Calibri"/>
          <w:b/>
          <w:i/>
          <w:sz w:val="20"/>
          <w:szCs w:val="20"/>
        </w:rPr>
        <w:t>Zdroj:</w:t>
      </w:r>
      <w:r w:rsidRPr="00F309EF">
        <w:rPr>
          <w:rFonts w:ascii="Calibri" w:eastAsia="Calibri" w:hAnsi="Calibri"/>
          <w:i/>
          <w:sz w:val="20"/>
          <w:szCs w:val="20"/>
        </w:rPr>
        <w:t xml:space="preserve"> </w:t>
      </w:r>
      <w:r w:rsidR="00F528EB">
        <w:rPr>
          <w:rFonts w:ascii="Calibri" w:eastAsia="Calibri" w:hAnsi="Calibri"/>
          <w:i/>
          <w:sz w:val="20"/>
          <w:szCs w:val="20"/>
        </w:rPr>
        <w:t>ú</w:t>
      </w:r>
      <w:r w:rsidRPr="00F309EF">
        <w:rPr>
          <w:rFonts w:ascii="Calibri" w:eastAsia="Calibri" w:hAnsi="Calibri"/>
          <w:i/>
          <w:sz w:val="20"/>
          <w:szCs w:val="20"/>
        </w:rPr>
        <w:t>četní závěrk</w:t>
      </w:r>
      <w:r w:rsidR="00F528EB">
        <w:rPr>
          <w:rFonts w:ascii="Calibri" w:eastAsia="Calibri" w:hAnsi="Calibri"/>
          <w:i/>
          <w:sz w:val="20"/>
          <w:szCs w:val="20"/>
        </w:rPr>
        <w:t>y</w:t>
      </w:r>
      <w:r w:rsidRPr="00F309EF">
        <w:rPr>
          <w:rFonts w:ascii="Calibri" w:eastAsia="Calibri" w:hAnsi="Calibri"/>
          <w:i/>
          <w:sz w:val="20"/>
          <w:szCs w:val="20"/>
        </w:rPr>
        <w:t xml:space="preserve"> ČP za roky 2013, 2014, 2</w:t>
      </w:r>
      <w:r w:rsidR="001033C7">
        <w:rPr>
          <w:rFonts w:ascii="Calibri" w:eastAsia="Calibri" w:hAnsi="Calibri"/>
          <w:i/>
          <w:sz w:val="20"/>
          <w:szCs w:val="20"/>
        </w:rPr>
        <w:t>015, 01</w:t>
      </w:r>
      <w:r w:rsidR="00F528EB">
        <w:rPr>
          <w:rFonts w:ascii="Calibri" w:eastAsia="Calibri" w:hAnsi="Calibri"/>
          <w:i/>
          <w:sz w:val="20"/>
          <w:szCs w:val="20"/>
        </w:rPr>
        <w:t>–</w:t>
      </w:r>
      <w:r w:rsidR="001033C7">
        <w:rPr>
          <w:rFonts w:ascii="Calibri" w:eastAsia="Calibri" w:hAnsi="Calibri"/>
          <w:i/>
          <w:sz w:val="20"/>
          <w:szCs w:val="20"/>
        </w:rPr>
        <w:t>06/2016 (mimořádná), 07</w:t>
      </w:r>
      <w:r w:rsidR="00F528EB">
        <w:rPr>
          <w:rFonts w:ascii="Calibri" w:eastAsia="Calibri" w:hAnsi="Calibri"/>
          <w:i/>
          <w:sz w:val="20"/>
          <w:szCs w:val="20"/>
        </w:rPr>
        <w:t>–</w:t>
      </w:r>
      <w:r w:rsidRPr="00F309EF">
        <w:rPr>
          <w:rFonts w:ascii="Calibri" w:eastAsia="Calibri" w:hAnsi="Calibri"/>
          <w:i/>
          <w:sz w:val="20"/>
          <w:szCs w:val="20"/>
        </w:rPr>
        <w:t>12/2016 a 2017.</w:t>
      </w:r>
    </w:p>
    <w:p w14:paraId="3D0F9256" w14:textId="04A65B31" w:rsidR="00E93CED" w:rsidRPr="00F309EF" w:rsidRDefault="00E93CED" w:rsidP="0066338A">
      <w:pPr>
        <w:autoSpaceDE w:val="0"/>
        <w:autoSpaceDN w:val="0"/>
        <w:adjustRightInd w:val="0"/>
        <w:spacing w:before="120" w:after="120"/>
        <w:jc w:val="both"/>
        <w:rPr>
          <w:rFonts w:ascii="Calibri" w:eastAsia="Calibri" w:hAnsi="Calibri"/>
        </w:rPr>
      </w:pPr>
      <w:r w:rsidRPr="00F309EF">
        <w:rPr>
          <w:rFonts w:ascii="Calibri" w:eastAsia="Calibri" w:hAnsi="Calibri"/>
        </w:rPr>
        <w:t>ČP zaznamenala v roce 2014 propad u provozního výsledku hospodaření o 73 mil. Kč (</w:t>
      </w:r>
      <w:r w:rsidR="00647C8E">
        <w:rPr>
          <w:rFonts w:ascii="Calibri" w:eastAsia="Calibri" w:hAnsi="Calibri"/>
        </w:rPr>
        <w:t>o </w:t>
      </w:r>
      <w:r w:rsidRPr="00F309EF">
        <w:rPr>
          <w:rFonts w:ascii="Calibri" w:eastAsia="Calibri" w:hAnsi="Calibri"/>
        </w:rPr>
        <w:t>cca</w:t>
      </w:r>
      <w:r w:rsidR="008A416C" w:rsidRPr="00F309EF">
        <w:rPr>
          <w:rFonts w:ascii="Calibri" w:eastAsia="Calibri" w:hAnsi="Calibri"/>
        </w:rPr>
        <w:t> </w:t>
      </w:r>
      <w:r w:rsidR="004A0AEB">
        <w:rPr>
          <w:rFonts w:ascii="Calibri" w:eastAsia="Calibri" w:hAnsi="Calibri"/>
        </w:rPr>
        <w:t>27</w:t>
      </w:r>
      <w:r w:rsidR="008A416C" w:rsidRPr="00F309EF">
        <w:rPr>
          <w:rFonts w:ascii="Calibri" w:eastAsia="Calibri" w:hAnsi="Calibri"/>
        </w:rPr>
        <w:t> </w:t>
      </w:r>
      <w:r w:rsidRPr="00F309EF">
        <w:rPr>
          <w:rFonts w:ascii="Calibri" w:eastAsia="Calibri" w:hAnsi="Calibri"/>
        </w:rPr>
        <w:t>%</w:t>
      </w:r>
      <w:r w:rsidR="004A0AEB">
        <w:rPr>
          <w:rFonts w:ascii="Calibri" w:eastAsia="Calibri" w:hAnsi="Calibri"/>
        </w:rPr>
        <w:t>)</w:t>
      </w:r>
      <w:r w:rsidRPr="00F309EF">
        <w:rPr>
          <w:rFonts w:ascii="Calibri" w:eastAsia="Calibri" w:hAnsi="Calibri"/>
        </w:rPr>
        <w:t xml:space="preserve"> oproti roku 2013, který byl způsoben zejména poklesem tržeb z poštovního provozu o</w:t>
      </w:r>
      <w:r w:rsidR="00F528EB">
        <w:rPr>
          <w:rFonts w:ascii="Calibri" w:eastAsia="Calibri" w:hAnsi="Calibri"/>
        </w:rPr>
        <w:t xml:space="preserve"> </w:t>
      </w:r>
      <w:r w:rsidRPr="00F309EF">
        <w:rPr>
          <w:rFonts w:ascii="Calibri" w:eastAsia="Calibri" w:hAnsi="Calibri"/>
        </w:rPr>
        <w:t>511 mil. Kč. Počet vnitrostátních listovních zásilek (obyčejn</w:t>
      </w:r>
      <w:r w:rsidR="00F528EB">
        <w:rPr>
          <w:rFonts w:ascii="Calibri" w:eastAsia="Calibri" w:hAnsi="Calibri"/>
        </w:rPr>
        <w:t>ých</w:t>
      </w:r>
      <w:r w:rsidRPr="00F309EF">
        <w:rPr>
          <w:rFonts w:ascii="Calibri" w:eastAsia="Calibri" w:hAnsi="Calibri"/>
        </w:rPr>
        <w:t>, doporučen</w:t>
      </w:r>
      <w:r w:rsidR="00F528EB">
        <w:rPr>
          <w:rFonts w:ascii="Calibri" w:eastAsia="Calibri" w:hAnsi="Calibri"/>
        </w:rPr>
        <w:t>ých</w:t>
      </w:r>
      <w:r w:rsidRPr="00F309EF">
        <w:rPr>
          <w:rFonts w:ascii="Calibri" w:eastAsia="Calibri" w:hAnsi="Calibri"/>
        </w:rPr>
        <w:t xml:space="preserve"> a</w:t>
      </w:r>
      <w:r w:rsidR="00F528EB">
        <w:rPr>
          <w:rFonts w:ascii="Calibri" w:eastAsia="Calibri" w:hAnsi="Calibri"/>
        </w:rPr>
        <w:t> </w:t>
      </w:r>
      <w:r w:rsidRPr="00F309EF">
        <w:rPr>
          <w:rFonts w:ascii="Calibri" w:eastAsia="Calibri" w:hAnsi="Calibri"/>
        </w:rPr>
        <w:t>cenn</w:t>
      </w:r>
      <w:r w:rsidR="00F528EB">
        <w:rPr>
          <w:rFonts w:ascii="Calibri" w:eastAsia="Calibri" w:hAnsi="Calibri"/>
        </w:rPr>
        <w:t>ých</w:t>
      </w:r>
      <w:r w:rsidRPr="00F309EF">
        <w:rPr>
          <w:rFonts w:ascii="Calibri" w:eastAsia="Calibri" w:hAnsi="Calibri"/>
        </w:rPr>
        <w:t xml:space="preserve">) klesl meziročně o 9,7 % vlivem vyššího využívání elektronických způsobů komunikace. Pokles výnosů byl z větší části kompenzován poklesem nákladů, a to zejména </w:t>
      </w:r>
      <w:r w:rsidR="00F528EB">
        <w:rPr>
          <w:rFonts w:ascii="Calibri" w:eastAsia="Calibri" w:hAnsi="Calibri"/>
        </w:rPr>
        <w:t>nákladů</w:t>
      </w:r>
      <w:r w:rsidR="00F528EB" w:rsidRPr="00F309EF" w:rsidDel="00F528EB">
        <w:rPr>
          <w:rFonts w:ascii="Calibri" w:eastAsia="Calibri" w:hAnsi="Calibri"/>
        </w:rPr>
        <w:t xml:space="preserve"> </w:t>
      </w:r>
      <w:r w:rsidRPr="00F309EF">
        <w:rPr>
          <w:rFonts w:ascii="Calibri" w:eastAsia="Calibri" w:hAnsi="Calibri"/>
        </w:rPr>
        <w:t xml:space="preserve">osobních. </w:t>
      </w:r>
    </w:p>
    <w:p w14:paraId="196DCB48" w14:textId="600E4CA0" w:rsidR="00E93CED" w:rsidRPr="00F309EF" w:rsidRDefault="00E93CED" w:rsidP="00AB2034">
      <w:pPr>
        <w:autoSpaceDE w:val="0"/>
        <w:autoSpaceDN w:val="0"/>
        <w:adjustRightInd w:val="0"/>
        <w:jc w:val="both"/>
        <w:rPr>
          <w:rFonts w:ascii="Calibri" w:eastAsia="Calibri" w:hAnsi="Calibri"/>
        </w:rPr>
      </w:pPr>
      <w:r w:rsidRPr="00F309EF">
        <w:rPr>
          <w:rFonts w:ascii="Calibri" w:eastAsia="Calibri" w:hAnsi="Calibri"/>
        </w:rPr>
        <w:t xml:space="preserve">V roce 2015 ČP vykázala nárůst provozního výsledku </w:t>
      </w:r>
      <w:r w:rsidRPr="0066338A">
        <w:rPr>
          <w:rFonts w:asciiTheme="minorHAnsi" w:eastAsia="Calibri" w:hAnsiTheme="minorHAnsi" w:cstheme="minorHAnsi"/>
        </w:rPr>
        <w:t xml:space="preserve">hospodaření o 84 mil. </w:t>
      </w:r>
      <w:r w:rsidR="00261A25" w:rsidRPr="0066338A">
        <w:rPr>
          <w:rFonts w:asciiTheme="minorHAnsi" w:eastAsia="Calibri" w:hAnsiTheme="minorHAnsi" w:cstheme="minorHAnsi"/>
        </w:rPr>
        <w:t>Kč</w:t>
      </w:r>
      <w:r w:rsidR="00261A25" w:rsidRPr="00261A25">
        <w:rPr>
          <w:rFonts w:asciiTheme="minorHAnsi" w:eastAsia="Calibri" w:hAnsiTheme="minorHAnsi" w:cstheme="minorHAnsi"/>
        </w:rPr>
        <w:t xml:space="preserve"> </w:t>
      </w:r>
      <w:r w:rsidR="00261A25">
        <w:rPr>
          <w:rFonts w:asciiTheme="minorHAnsi" w:eastAsia="Calibri" w:hAnsiTheme="minorHAnsi" w:cstheme="minorHAnsi"/>
        </w:rPr>
        <w:t>(</w:t>
      </w:r>
      <w:r w:rsidR="00261A25" w:rsidRPr="00261A25">
        <w:rPr>
          <w:rFonts w:asciiTheme="minorHAnsi" w:eastAsia="Calibri" w:hAnsiTheme="minorHAnsi" w:cstheme="minorHAnsi"/>
        </w:rPr>
        <w:t>o</w:t>
      </w:r>
      <w:r w:rsidR="00261A25">
        <w:rPr>
          <w:rFonts w:asciiTheme="minorHAnsi" w:eastAsia="Calibri" w:hAnsiTheme="minorHAnsi" w:cstheme="minorHAnsi"/>
        </w:rPr>
        <w:t xml:space="preserve"> </w:t>
      </w:r>
      <w:r w:rsidRPr="0066338A">
        <w:rPr>
          <w:rFonts w:asciiTheme="minorHAnsi" w:eastAsia="Calibri" w:hAnsiTheme="minorHAnsi" w:cstheme="minorHAnsi"/>
        </w:rPr>
        <w:t>cca 4</w:t>
      </w:r>
      <w:r w:rsidR="00647C8E" w:rsidRPr="0066338A">
        <w:rPr>
          <w:rFonts w:asciiTheme="minorHAnsi" w:eastAsia="Calibri" w:hAnsiTheme="minorHAnsi" w:cstheme="minorHAnsi"/>
        </w:rPr>
        <w:t>4</w:t>
      </w:r>
      <w:r w:rsidRPr="0066338A">
        <w:rPr>
          <w:rFonts w:asciiTheme="minorHAnsi" w:eastAsia="Calibri" w:hAnsiTheme="minorHAnsi" w:cstheme="minorHAnsi"/>
        </w:rPr>
        <w:t xml:space="preserve"> %</w:t>
      </w:r>
      <w:r w:rsidR="00647C8E" w:rsidRPr="0066338A">
        <w:rPr>
          <w:rFonts w:asciiTheme="minorHAnsi" w:eastAsia="Calibri" w:hAnsiTheme="minorHAnsi" w:cstheme="minorHAnsi"/>
        </w:rPr>
        <w:t>)</w:t>
      </w:r>
      <w:r w:rsidRPr="00F309EF">
        <w:rPr>
          <w:rFonts w:ascii="Calibri" w:eastAsia="Calibri" w:hAnsi="Calibri"/>
        </w:rPr>
        <w:t xml:space="preserve"> oproti roku 2014 a byl i vyšší než v roce 2013</w:t>
      </w:r>
      <w:r w:rsidR="00F528EB">
        <w:rPr>
          <w:rFonts w:ascii="Calibri" w:eastAsia="Calibri" w:hAnsi="Calibri"/>
        </w:rPr>
        <w:t>, příčinou bylo</w:t>
      </w:r>
      <w:r w:rsidRPr="00F309EF">
        <w:rPr>
          <w:rFonts w:ascii="Calibri" w:eastAsia="Calibri" w:hAnsi="Calibri"/>
        </w:rPr>
        <w:t xml:space="preserve"> zaúčtování dohadné položky na</w:t>
      </w:r>
      <w:r w:rsidR="00261A25">
        <w:rPr>
          <w:rFonts w:ascii="Calibri" w:eastAsia="Calibri" w:hAnsi="Calibri"/>
        </w:rPr>
        <w:t xml:space="preserve"> </w:t>
      </w:r>
      <w:r w:rsidRPr="00F309EF">
        <w:rPr>
          <w:rFonts w:ascii="Calibri" w:eastAsia="Calibri" w:hAnsi="Calibri"/>
        </w:rPr>
        <w:t>kompenzaci čistých nákladů univerzální služby</w:t>
      </w:r>
      <w:r w:rsidR="00F55D62">
        <w:rPr>
          <w:rStyle w:val="Znakapoznpodarou"/>
          <w:rFonts w:ascii="Calibri" w:eastAsia="Calibri" w:hAnsi="Calibri"/>
        </w:rPr>
        <w:footnoteReference w:id="21"/>
      </w:r>
      <w:r w:rsidRPr="00F309EF">
        <w:rPr>
          <w:rFonts w:ascii="Calibri" w:eastAsia="Calibri" w:hAnsi="Calibri"/>
        </w:rPr>
        <w:t xml:space="preserve"> za rok 2015 ve výši 700 mil. Kč. </w:t>
      </w:r>
    </w:p>
    <w:p w14:paraId="241C3B0F" w14:textId="2D378B81" w:rsidR="00E93CED" w:rsidRPr="00F309EF" w:rsidRDefault="00E93CED" w:rsidP="00EE4F2F">
      <w:pPr>
        <w:autoSpaceDE w:val="0"/>
        <w:autoSpaceDN w:val="0"/>
        <w:adjustRightInd w:val="0"/>
        <w:spacing w:after="120"/>
        <w:jc w:val="both"/>
        <w:rPr>
          <w:rFonts w:ascii="Calibri" w:hAnsi="Calibri" w:cs="Calibri"/>
        </w:rPr>
      </w:pPr>
      <w:r w:rsidRPr="00F309EF">
        <w:rPr>
          <w:rFonts w:ascii="Calibri" w:hAnsi="Calibri" w:cs="Calibri"/>
        </w:rPr>
        <w:lastRenderedPageBreak/>
        <w:t xml:space="preserve">V roce 2016 došlo k poklesu provozního výsledku hospodaření o 71 mil. Kč (o cca </w:t>
      </w:r>
      <w:r w:rsidR="00647C8E">
        <w:rPr>
          <w:rFonts w:ascii="Calibri" w:hAnsi="Calibri" w:cs="Calibri"/>
        </w:rPr>
        <w:t>26</w:t>
      </w:r>
      <w:r w:rsidRPr="00F309EF">
        <w:rPr>
          <w:rFonts w:ascii="Calibri" w:hAnsi="Calibri" w:cs="Calibri"/>
        </w:rPr>
        <w:t xml:space="preserve"> %</w:t>
      </w:r>
      <w:r w:rsidR="00647C8E">
        <w:rPr>
          <w:rFonts w:ascii="Calibri" w:hAnsi="Calibri" w:cs="Calibri"/>
        </w:rPr>
        <w:t>)</w:t>
      </w:r>
      <w:r w:rsidRPr="00F309EF">
        <w:rPr>
          <w:rFonts w:ascii="Calibri" w:hAnsi="Calibri" w:cs="Calibri"/>
        </w:rPr>
        <w:t xml:space="preserve"> oproti roku 2015</w:t>
      </w:r>
      <w:r w:rsidR="00164B78">
        <w:rPr>
          <w:rFonts w:ascii="Calibri" w:hAnsi="Calibri" w:cs="Calibri"/>
        </w:rPr>
        <w:t>, příčinou bylo</w:t>
      </w:r>
      <w:r w:rsidRPr="00F309EF">
        <w:rPr>
          <w:rFonts w:ascii="Calibri" w:hAnsi="Calibri" w:cs="Calibri"/>
        </w:rPr>
        <w:t xml:space="preserve"> zejména snížení kompenzace za poskytování univerzální služby a</w:t>
      </w:r>
      <w:r w:rsidR="00494BCD">
        <w:rPr>
          <w:rFonts w:ascii="Calibri" w:hAnsi="Calibri" w:cs="Calibri"/>
        </w:rPr>
        <w:t xml:space="preserve"> </w:t>
      </w:r>
      <w:r w:rsidRPr="00F309EF">
        <w:rPr>
          <w:rFonts w:ascii="Calibri" w:hAnsi="Calibri" w:cs="Calibri"/>
        </w:rPr>
        <w:t>také odštěpení části podniku (Odštěpného závodu ICT služby) ke dni 1. 7. 2016.</w:t>
      </w:r>
    </w:p>
    <w:p w14:paraId="6A12873D" w14:textId="174280AD" w:rsidR="00E93CED" w:rsidRPr="00F309EF" w:rsidRDefault="00E93CED" w:rsidP="00AB2034">
      <w:pPr>
        <w:autoSpaceDE w:val="0"/>
        <w:autoSpaceDN w:val="0"/>
        <w:adjustRightInd w:val="0"/>
        <w:jc w:val="both"/>
        <w:rPr>
          <w:rFonts w:ascii="Calibri" w:eastAsia="Calibri" w:hAnsi="Calibri"/>
        </w:rPr>
      </w:pPr>
      <w:r w:rsidRPr="00F309EF">
        <w:rPr>
          <w:rFonts w:ascii="Calibri" w:eastAsia="Calibri" w:hAnsi="Calibri"/>
        </w:rPr>
        <w:t>V roce 2017 byl provozní výsledek hospodaření ve výši 62 mil. Kč</w:t>
      </w:r>
      <w:r w:rsidR="00F94BBE">
        <w:rPr>
          <w:rFonts w:ascii="Calibri" w:eastAsia="Calibri" w:hAnsi="Calibri"/>
        </w:rPr>
        <w:t>.</w:t>
      </w:r>
      <w:r w:rsidRPr="00F309EF">
        <w:rPr>
          <w:rFonts w:ascii="Calibri" w:eastAsia="Calibri" w:hAnsi="Calibri"/>
        </w:rPr>
        <w:t xml:space="preserve"> </w:t>
      </w:r>
      <w:r w:rsidR="00F94BBE">
        <w:rPr>
          <w:rFonts w:ascii="Calibri" w:eastAsia="Calibri" w:hAnsi="Calibri"/>
        </w:rPr>
        <w:t xml:space="preserve">V porovnání s rokem </w:t>
      </w:r>
      <w:r w:rsidRPr="00F309EF">
        <w:rPr>
          <w:rFonts w:ascii="Calibri" w:eastAsia="Calibri" w:hAnsi="Calibri"/>
        </w:rPr>
        <w:t>2016 došlo k poklesu provozního výsledku hospodaření o 144 mil. Kč (</w:t>
      </w:r>
      <w:r w:rsidR="00647C8E">
        <w:rPr>
          <w:rFonts w:ascii="Calibri" w:eastAsia="Calibri" w:hAnsi="Calibri"/>
        </w:rPr>
        <w:t>o cca 70</w:t>
      </w:r>
      <w:r w:rsidRPr="00F309EF">
        <w:rPr>
          <w:rFonts w:ascii="Calibri" w:eastAsia="Calibri" w:hAnsi="Calibri"/>
        </w:rPr>
        <w:t xml:space="preserve"> %)</w:t>
      </w:r>
      <w:r w:rsidR="00164B78">
        <w:rPr>
          <w:rFonts w:ascii="Calibri" w:eastAsia="Calibri" w:hAnsi="Calibri"/>
        </w:rPr>
        <w:t>, důvody spočívaly</w:t>
      </w:r>
      <w:r w:rsidRPr="00F309EF">
        <w:rPr>
          <w:rFonts w:ascii="Calibri" w:eastAsia="Calibri" w:hAnsi="Calibri"/>
        </w:rPr>
        <w:t xml:space="preserve"> z</w:t>
      </w:r>
      <w:r w:rsidR="00715A22" w:rsidRPr="00F309EF">
        <w:rPr>
          <w:rFonts w:ascii="Calibri" w:eastAsia="Calibri" w:hAnsi="Calibri"/>
        </w:rPr>
        <w:t xml:space="preserve">ejména </w:t>
      </w:r>
      <w:r w:rsidR="00164B78">
        <w:rPr>
          <w:rFonts w:ascii="Calibri" w:eastAsia="Calibri" w:hAnsi="Calibri"/>
        </w:rPr>
        <w:t>ve</w:t>
      </w:r>
      <w:r w:rsidRPr="00F309EF">
        <w:rPr>
          <w:rFonts w:ascii="Calibri" w:eastAsia="Calibri" w:hAnsi="Calibri"/>
        </w:rPr>
        <w:t xml:space="preserve"> snížení kompenzace čistých nákladů univerzální služby z 600 mil. Kč na 500 mil. Kč a</w:t>
      </w:r>
      <w:r w:rsidR="00715A22" w:rsidRPr="00F309EF">
        <w:rPr>
          <w:rFonts w:ascii="Calibri" w:eastAsia="Calibri" w:hAnsi="Calibri"/>
        </w:rPr>
        <w:t> </w:t>
      </w:r>
      <w:r w:rsidR="00164B78">
        <w:rPr>
          <w:rFonts w:ascii="Calibri" w:eastAsia="Calibri" w:hAnsi="Calibri"/>
        </w:rPr>
        <w:t>v </w:t>
      </w:r>
      <w:r w:rsidRPr="00F309EF">
        <w:rPr>
          <w:rFonts w:ascii="Calibri" w:eastAsia="Calibri" w:hAnsi="Calibri"/>
        </w:rPr>
        <w:t>nárůstu osobních nákladů.</w:t>
      </w:r>
    </w:p>
    <w:p w14:paraId="63DB125D" w14:textId="4CFD02FC" w:rsidR="00E93CED" w:rsidRPr="00F309EF" w:rsidRDefault="00E93CED" w:rsidP="00AB2034">
      <w:pPr>
        <w:autoSpaceDE w:val="0"/>
        <w:autoSpaceDN w:val="0"/>
        <w:adjustRightInd w:val="0"/>
        <w:spacing w:before="120"/>
        <w:jc w:val="both"/>
        <w:rPr>
          <w:rFonts w:ascii="Calibri" w:eastAsia="Calibri" w:hAnsi="Calibri"/>
        </w:rPr>
      </w:pPr>
      <w:r w:rsidRPr="00F309EF">
        <w:rPr>
          <w:rFonts w:ascii="Calibri" w:eastAsia="Calibri" w:hAnsi="Calibri"/>
        </w:rPr>
        <w:t xml:space="preserve">Finanční výsledek hospodaření je u ČP ovlivněn zejména kurzovými zisky nebo ztrátou z mezinárodního provozu a výnosovými úroky. V roce 2016 </w:t>
      </w:r>
      <w:r w:rsidR="00164B78">
        <w:rPr>
          <w:rFonts w:ascii="Calibri" w:eastAsia="Calibri" w:hAnsi="Calibri"/>
        </w:rPr>
        <w:t>se</w:t>
      </w:r>
      <w:r w:rsidRPr="00F309EF">
        <w:rPr>
          <w:rFonts w:ascii="Calibri" w:eastAsia="Calibri" w:hAnsi="Calibri"/>
        </w:rPr>
        <w:t xml:space="preserve"> finanční výsledek hospodaření </w:t>
      </w:r>
      <w:r w:rsidR="00164B78">
        <w:rPr>
          <w:rFonts w:ascii="Calibri" w:eastAsia="Calibri" w:hAnsi="Calibri"/>
        </w:rPr>
        <w:t xml:space="preserve">snížil na </w:t>
      </w:r>
      <w:r w:rsidR="00164B78" w:rsidRPr="00EE4F2F">
        <w:rPr>
          <w:rFonts w:ascii="Calibri" w:hAnsi="Calibri" w:cs="Calibri"/>
        </w:rPr>
        <w:t>−</w:t>
      </w:r>
      <w:r w:rsidRPr="00F309EF">
        <w:rPr>
          <w:rFonts w:ascii="Calibri" w:eastAsia="Calibri" w:hAnsi="Calibri"/>
        </w:rPr>
        <w:t>13 mil. Kč</w:t>
      </w:r>
      <w:r w:rsidR="00164B78">
        <w:rPr>
          <w:rFonts w:ascii="Calibri" w:eastAsia="Calibri" w:hAnsi="Calibri"/>
        </w:rPr>
        <w:t>, důvodem byl</w:t>
      </w:r>
      <w:r w:rsidRPr="00F309EF">
        <w:rPr>
          <w:rFonts w:ascii="Calibri" w:eastAsia="Calibri" w:hAnsi="Calibri"/>
        </w:rPr>
        <w:t xml:space="preserve"> zejména pokles finančních výnosů. V roce 2017 byl finanční výsledek hospodaření ve výši 29 mil. Kč</w:t>
      </w:r>
      <w:r w:rsidR="00F94BBE">
        <w:rPr>
          <w:rFonts w:ascii="Calibri" w:eastAsia="Calibri" w:hAnsi="Calibri"/>
        </w:rPr>
        <w:t>.</w:t>
      </w:r>
      <w:r w:rsidRPr="00F309EF">
        <w:rPr>
          <w:rFonts w:ascii="Calibri" w:eastAsia="Calibri" w:hAnsi="Calibri"/>
        </w:rPr>
        <w:t xml:space="preserve"> </w:t>
      </w:r>
      <w:r w:rsidR="00F94BBE">
        <w:rPr>
          <w:rFonts w:ascii="Calibri" w:eastAsia="Calibri" w:hAnsi="Calibri"/>
        </w:rPr>
        <w:t>V porovnání s rokem</w:t>
      </w:r>
      <w:r w:rsidR="00F94BBE" w:rsidRPr="00F309EF">
        <w:rPr>
          <w:rFonts w:ascii="Calibri" w:eastAsia="Calibri" w:hAnsi="Calibri"/>
        </w:rPr>
        <w:t xml:space="preserve"> </w:t>
      </w:r>
      <w:r w:rsidRPr="00F309EF">
        <w:rPr>
          <w:rFonts w:ascii="Calibri" w:eastAsia="Calibri" w:hAnsi="Calibri"/>
        </w:rPr>
        <w:t>2016 došlo k nárůstu o</w:t>
      </w:r>
      <w:r w:rsidR="00164B78">
        <w:rPr>
          <w:rFonts w:ascii="Calibri" w:eastAsia="Calibri" w:hAnsi="Calibri"/>
        </w:rPr>
        <w:t> </w:t>
      </w:r>
      <w:r w:rsidRPr="00F309EF">
        <w:rPr>
          <w:rFonts w:ascii="Calibri" w:eastAsia="Calibri" w:hAnsi="Calibri"/>
        </w:rPr>
        <w:t>42</w:t>
      </w:r>
      <w:r w:rsidR="00164B78">
        <w:rPr>
          <w:rFonts w:ascii="Calibri" w:eastAsia="Calibri" w:hAnsi="Calibri"/>
        </w:rPr>
        <w:t> </w:t>
      </w:r>
      <w:r w:rsidRPr="00F309EF">
        <w:rPr>
          <w:rFonts w:ascii="Calibri" w:eastAsia="Calibri" w:hAnsi="Calibri"/>
        </w:rPr>
        <w:t>mil.</w:t>
      </w:r>
      <w:r w:rsidR="00164B78">
        <w:rPr>
          <w:rFonts w:ascii="Calibri" w:eastAsia="Calibri" w:hAnsi="Calibri"/>
        </w:rPr>
        <w:t> </w:t>
      </w:r>
      <w:r w:rsidRPr="00F309EF">
        <w:rPr>
          <w:rFonts w:ascii="Calibri" w:eastAsia="Calibri" w:hAnsi="Calibri"/>
        </w:rPr>
        <w:t>Kč</w:t>
      </w:r>
      <w:r w:rsidR="00164B78">
        <w:rPr>
          <w:rFonts w:ascii="Calibri" w:eastAsia="Calibri" w:hAnsi="Calibri"/>
        </w:rPr>
        <w:t>, a to</w:t>
      </w:r>
      <w:r w:rsidRPr="00F309EF">
        <w:rPr>
          <w:rFonts w:ascii="Calibri" w:eastAsia="Calibri" w:hAnsi="Calibri"/>
        </w:rPr>
        <w:t xml:space="preserve"> zejména z důvodu zvýšení pozitivního salda kurzových zisků a ztrát.</w:t>
      </w:r>
    </w:p>
    <w:p w14:paraId="665C6681" w14:textId="77777777" w:rsidR="00BA48C2" w:rsidRPr="008E4F18" w:rsidRDefault="00BA48C2" w:rsidP="00164B78">
      <w:pPr>
        <w:pStyle w:val="Odstavecseseznamem"/>
        <w:numPr>
          <w:ilvl w:val="3"/>
          <w:numId w:val="35"/>
        </w:numPr>
        <w:spacing w:before="120"/>
        <w:ind w:left="0" w:firstLine="0"/>
        <w:jc w:val="both"/>
        <w:rPr>
          <w:rFonts w:asciiTheme="minorHAnsi" w:hAnsiTheme="minorHAnsi" w:cstheme="minorHAnsi"/>
        </w:rPr>
      </w:pPr>
      <w:r w:rsidRPr="008E4F18">
        <w:rPr>
          <w:rFonts w:asciiTheme="minorHAnsi" w:hAnsiTheme="minorHAnsi" w:cstheme="minorHAnsi"/>
        </w:rPr>
        <w:t xml:space="preserve">Vývoj </w:t>
      </w:r>
      <w:r w:rsidR="00707D17" w:rsidRPr="008E4F18">
        <w:rPr>
          <w:rFonts w:asciiTheme="minorHAnsi" w:hAnsiTheme="minorHAnsi" w:cstheme="minorHAnsi"/>
        </w:rPr>
        <w:t xml:space="preserve">celkových </w:t>
      </w:r>
      <w:r w:rsidRPr="008E4F18">
        <w:rPr>
          <w:rFonts w:asciiTheme="minorHAnsi" w:hAnsiTheme="minorHAnsi" w:cstheme="minorHAnsi"/>
        </w:rPr>
        <w:t>výnosů z hlavní činnosti byl v</w:t>
      </w:r>
      <w:r w:rsidR="00493DBC" w:rsidRPr="008E4F18">
        <w:rPr>
          <w:rFonts w:asciiTheme="minorHAnsi" w:hAnsiTheme="minorHAnsi" w:cstheme="minorHAnsi"/>
        </w:rPr>
        <w:t>e sledovaném</w:t>
      </w:r>
      <w:r w:rsidRPr="008E4F18">
        <w:rPr>
          <w:rFonts w:asciiTheme="minorHAnsi" w:hAnsiTheme="minorHAnsi" w:cstheme="minorHAnsi"/>
        </w:rPr>
        <w:t xml:space="preserve"> období v meziročním srovnání charakterizován výraznějším růstem v roce 2015 a následným poklesem v dalších dvou letech. </w:t>
      </w:r>
    </w:p>
    <w:p w14:paraId="01D55236" w14:textId="0D71F16E" w:rsidR="00BA48C2" w:rsidRPr="00F309EF" w:rsidRDefault="00BA48C2" w:rsidP="00BB4D40">
      <w:pPr>
        <w:tabs>
          <w:tab w:val="right" w:pos="9072"/>
        </w:tabs>
        <w:spacing w:before="120"/>
        <w:jc w:val="both"/>
        <w:rPr>
          <w:rFonts w:asciiTheme="minorHAnsi" w:hAnsiTheme="minorHAnsi" w:cstheme="minorHAnsi"/>
          <w:bCs/>
        </w:rPr>
      </w:pPr>
      <w:r w:rsidRPr="00F309EF">
        <w:rPr>
          <w:rFonts w:asciiTheme="minorHAnsi" w:hAnsiTheme="minorHAnsi" w:cstheme="minorHAnsi"/>
          <w:bCs/>
        </w:rPr>
        <w:t xml:space="preserve">Tabulka č. </w:t>
      </w:r>
      <w:r w:rsidR="00D217FB">
        <w:rPr>
          <w:rFonts w:asciiTheme="minorHAnsi" w:hAnsiTheme="minorHAnsi" w:cstheme="minorHAnsi"/>
          <w:bCs/>
        </w:rPr>
        <w:t>2</w:t>
      </w:r>
      <w:r w:rsidRPr="00F309EF">
        <w:rPr>
          <w:rFonts w:asciiTheme="minorHAnsi" w:hAnsiTheme="minorHAnsi" w:cstheme="minorHAnsi"/>
          <w:bCs/>
        </w:rPr>
        <w:t xml:space="preserve">: </w:t>
      </w:r>
      <w:r w:rsidRPr="00F309EF">
        <w:rPr>
          <w:rFonts w:ascii="Calibri" w:hAnsi="Calibri" w:cs="Calibri-Bold"/>
          <w:bCs/>
          <w:lang w:eastAsia="cs-CZ"/>
        </w:rPr>
        <w:t xml:space="preserve">Česká pošta, </w:t>
      </w:r>
      <w:proofErr w:type="spellStart"/>
      <w:proofErr w:type="gramStart"/>
      <w:r w:rsidRPr="00F309EF">
        <w:rPr>
          <w:rFonts w:ascii="Calibri" w:hAnsi="Calibri" w:cs="Calibri-Bold"/>
          <w:bCs/>
          <w:lang w:eastAsia="cs-CZ"/>
        </w:rPr>
        <w:t>s.p</w:t>
      </w:r>
      <w:proofErr w:type="spellEnd"/>
      <w:r w:rsidRPr="00F309EF">
        <w:rPr>
          <w:rFonts w:ascii="Calibri" w:hAnsi="Calibri" w:cs="Calibri-Bold"/>
          <w:bCs/>
          <w:lang w:eastAsia="cs-CZ"/>
        </w:rPr>
        <w:t>.</w:t>
      </w:r>
      <w:proofErr w:type="gramEnd"/>
      <w:r w:rsidRPr="00F309EF">
        <w:rPr>
          <w:rFonts w:ascii="Calibri" w:hAnsi="Calibri" w:cs="Calibri-Bold"/>
          <w:bCs/>
          <w:lang w:eastAsia="cs-CZ"/>
        </w:rPr>
        <w:t xml:space="preserve"> – výn</w:t>
      </w:r>
      <w:r w:rsidRPr="00F309EF">
        <w:rPr>
          <w:rFonts w:asciiTheme="minorHAnsi" w:hAnsiTheme="minorHAnsi" w:cstheme="minorHAnsi"/>
          <w:bCs/>
        </w:rPr>
        <w:t xml:space="preserve">osy </w:t>
      </w:r>
      <w:r w:rsidR="00917155">
        <w:rPr>
          <w:rFonts w:asciiTheme="minorHAnsi" w:hAnsiTheme="minorHAnsi" w:cstheme="minorHAnsi"/>
          <w:bCs/>
        </w:rPr>
        <w:t xml:space="preserve">a náklady </w:t>
      </w:r>
      <w:r w:rsidRPr="00F309EF">
        <w:rPr>
          <w:rFonts w:asciiTheme="minorHAnsi" w:hAnsiTheme="minorHAnsi" w:cstheme="minorHAnsi"/>
          <w:bCs/>
        </w:rPr>
        <w:t>za období let 2013</w:t>
      </w:r>
      <w:r w:rsidR="00437D54">
        <w:rPr>
          <w:rFonts w:asciiTheme="minorHAnsi" w:hAnsiTheme="minorHAnsi" w:cstheme="minorHAnsi"/>
          <w:bCs/>
        </w:rPr>
        <w:t>–</w:t>
      </w:r>
      <w:r w:rsidRPr="00F309EF">
        <w:rPr>
          <w:rFonts w:asciiTheme="minorHAnsi" w:hAnsiTheme="minorHAnsi" w:cstheme="minorHAnsi"/>
          <w:bCs/>
        </w:rPr>
        <w:t>2017</w:t>
      </w:r>
      <w:r w:rsidRPr="00F309EF">
        <w:rPr>
          <w:rFonts w:asciiTheme="minorHAnsi" w:hAnsiTheme="minorHAnsi" w:cstheme="minorHAnsi"/>
          <w:bCs/>
        </w:rPr>
        <w:tab/>
        <w:t xml:space="preserve">(v mil. Kč)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5"/>
        <w:gridCol w:w="936"/>
        <w:gridCol w:w="936"/>
        <w:gridCol w:w="935"/>
        <w:gridCol w:w="935"/>
        <w:gridCol w:w="935"/>
      </w:tblGrid>
      <w:tr w:rsidR="00BA48C2" w:rsidRPr="00F309EF" w14:paraId="1C3FAEC1" w14:textId="77777777" w:rsidTr="00EE4F2F">
        <w:trPr>
          <w:trHeight w:val="340"/>
        </w:trPr>
        <w:tc>
          <w:tcPr>
            <w:tcW w:w="2418" w:type="pct"/>
            <w:shd w:val="clear" w:color="auto" w:fill="E5F1FF"/>
            <w:vAlign w:val="center"/>
            <w:hideMark/>
          </w:tcPr>
          <w:p w14:paraId="6FBF91F1" w14:textId="77777777" w:rsidR="00BA48C2" w:rsidRPr="00F309EF" w:rsidRDefault="00BA48C2" w:rsidP="0023021E">
            <w:pPr>
              <w:jc w:val="center"/>
              <w:rPr>
                <w:rFonts w:asciiTheme="minorHAnsi" w:hAnsiTheme="minorHAnsi" w:cs="Calibri"/>
                <w:b/>
                <w:bCs/>
                <w:i/>
                <w:sz w:val="20"/>
                <w:szCs w:val="18"/>
                <w:lang w:eastAsia="cs-CZ"/>
              </w:rPr>
            </w:pPr>
            <w:r w:rsidRPr="00F309EF">
              <w:rPr>
                <w:rFonts w:asciiTheme="minorHAnsi" w:hAnsiTheme="minorHAnsi" w:cs="Calibri"/>
                <w:b/>
                <w:bCs/>
                <w:i/>
                <w:sz w:val="20"/>
                <w:szCs w:val="18"/>
              </w:rPr>
              <w:t>Název položky</w:t>
            </w:r>
          </w:p>
        </w:tc>
        <w:tc>
          <w:tcPr>
            <w:tcW w:w="516" w:type="pct"/>
            <w:shd w:val="clear" w:color="auto" w:fill="E5F1FF"/>
            <w:noWrap/>
            <w:vAlign w:val="center"/>
            <w:hideMark/>
          </w:tcPr>
          <w:p w14:paraId="234ED0D4" w14:textId="6747B385" w:rsidR="00BA48C2" w:rsidRPr="00F309EF" w:rsidRDefault="00BA48C2" w:rsidP="008E6C2A">
            <w:pPr>
              <w:jc w:val="center"/>
              <w:rPr>
                <w:rFonts w:asciiTheme="minorHAnsi" w:hAnsiTheme="minorHAnsi" w:cs="Calibri"/>
                <w:b/>
                <w:bCs/>
                <w:i/>
                <w:sz w:val="20"/>
                <w:szCs w:val="18"/>
              </w:rPr>
            </w:pPr>
            <w:r w:rsidRPr="00F309EF">
              <w:rPr>
                <w:rFonts w:asciiTheme="minorHAnsi" w:hAnsiTheme="minorHAnsi" w:cs="Calibri"/>
                <w:b/>
                <w:bCs/>
                <w:i/>
                <w:sz w:val="20"/>
                <w:szCs w:val="18"/>
              </w:rPr>
              <w:t>2013</w:t>
            </w:r>
          </w:p>
        </w:tc>
        <w:tc>
          <w:tcPr>
            <w:tcW w:w="516" w:type="pct"/>
            <w:shd w:val="clear" w:color="auto" w:fill="E5F1FF"/>
            <w:noWrap/>
            <w:vAlign w:val="center"/>
            <w:hideMark/>
          </w:tcPr>
          <w:p w14:paraId="21AE0C64" w14:textId="44BED5C0" w:rsidR="00BA48C2" w:rsidRPr="00F309EF" w:rsidRDefault="00BA48C2">
            <w:pPr>
              <w:jc w:val="center"/>
              <w:rPr>
                <w:rFonts w:asciiTheme="minorHAnsi" w:hAnsiTheme="minorHAnsi" w:cs="Calibri"/>
                <w:b/>
                <w:bCs/>
                <w:i/>
                <w:sz w:val="20"/>
                <w:szCs w:val="18"/>
              </w:rPr>
            </w:pPr>
            <w:r w:rsidRPr="00F309EF">
              <w:rPr>
                <w:rFonts w:asciiTheme="minorHAnsi" w:hAnsiTheme="minorHAnsi" w:cs="Calibri"/>
                <w:b/>
                <w:bCs/>
                <w:i/>
                <w:sz w:val="20"/>
                <w:szCs w:val="18"/>
              </w:rPr>
              <w:t>2014</w:t>
            </w:r>
          </w:p>
        </w:tc>
        <w:tc>
          <w:tcPr>
            <w:tcW w:w="516" w:type="pct"/>
            <w:shd w:val="clear" w:color="auto" w:fill="E5F1FF"/>
            <w:noWrap/>
            <w:vAlign w:val="center"/>
            <w:hideMark/>
          </w:tcPr>
          <w:p w14:paraId="2D1E14B9" w14:textId="681AF7D2" w:rsidR="00BA48C2" w:rsidRPr="00F309EF" w:rsidRDefault="00BA48C2">
            <w:pPr>
              <w:jc w:val="center"/>
              <w:rPr>
                <w:rFonts w:asciiTheme="minorHAnsi" w:hAnsiTheme="minorHAnsi" w:cs="Calibri"/>
                <w:b/>
                <w:bCs/>
                <w:i/>
                <w:sz w:val="20"/>
                <w:szCs w:val="18"/>
              </w:rPr>
            </w:pPr>
            <w:r w:rsidRPr="00F309EF">
              <w:rPr>
                <w:rFonts w:asciiTheme="minorHAnsi" w:hAnsiTheme="minorHAnsi" w:cs="Calibri"/>
                <w:b/>
                <w:bCs/>
                <w:i/>
                <w:sz w:val="20"/>
                <w:szCs w:val="18"/>
              </w:rPr>
              <w:t>2015</w:t>
            </w:r>
          </w:p>
        </w:tc>
        <w:tc>
          <w:tcPr>
            <w:tcW w:w="516" w:type="pct"/>
            <w:shd w:val="clear" w:color="auto" w:fill="E5F1FF"/>
            <w:vAlign w:val="center"/>
            <w:hideMark/>
          </w:tcPr>
          <w:p w14:paraId="760DC01D" w14:textId="6DA221A8" w:rsidR="00BA48C2" w:rsidRPr="00F309EF" w:rsidRDefault="00BA48C2">
            <w:pPr>
              <w:jc w:val="center"/>
              <w:rPr>
                <w:rFonts w:asciiTheme="minorHAnsi" w:hAnsiTheme="minorHAnsi" w:cs="Calibri"/>
                <w:b/>
                <w:bCs/>
                <w:i/>
                <w:sz w:val="20"/>
                <w:szCs w:val="18"/>
              </w:rPr>
            </w:pPr>
            <w:r w:rsidRPr="00F309EF">
              <w:rPr>
                <w:rFonts w:asciiTheme="minorHAnsi" w:hAnsiTheme="minorHAnsi" w:cs="Calibri"/>
                <w:b/>
                <w:bCs/>
                <w:i/>
                <w:sz w:val="20"/>
                <w:szCs w:val="18"/>
              </w:rPr>
              <w:t>2016</w:t>
            </w:r>
          </w:p>
        </w:tc>
        <w:tc>
          <w:tcPr>
            <w:tcW w:w="516" w:type="pct"/>
            <w:shd w:val="clear" w:color="auto" w:fill="E5F1FF"/>
            <w:noWrap/>
            <w:vAlign w:val="center"/>
            <w:hideMark/>
          </w:tcPr>
          <w:p w14:paraId="0890209C" w14:textId="7FF21939" w:rsidR="00BA48C2" w:rsidRPr="00F309EF" w:rsidRDefault="00BA48C2">
            <w:pPr>
              <w:jc w:val="center"/>
              <w:rPr>
                <w:rFonts w:asciiTheme="minorHAnsi" w:hAnsiTheme="minorHAnsi" w:cs="Calibri"/>
                <w:b/>
                <w:bCs/>
                <w:i/>
                <w:sz w:val="20"/>
                <w:szCs w:val="18"/>
              </w:rPr>
            </w:pPr>
            <w:r w:rsidRPr="00F309EF">
              <w:rPr>
                <w:rFonts w:asciiTheme="minorHAnsi" w:hAnsiTheme="minorHAnsi" w:cs="Calibri"/>
                <w:b/>
                <w:bCs/>
                <w:i/>
                <w:sz w:val="20"/>
                <w:szCs w:val="18"/>
              </w:rPr>
              <w:t>2017</w:t>
            </w:r>
          </w:p>
        </w:tc>
      </w:tr>
      <w:tr w:rsidR="00BA48C2" w:rsidRPr="00F309EF" w14:paraId="4E9F75F3" w14:textId="77777777" w:rsidTr="0023021E">
        <w:trPr>
          <w:trHeight w:val="227"/>
        </w:trPr>
        <w:tc>
          <w:tcPr>
            <w:tcW w:w="2418" w:type="pct"/>
            <w:shd w:val="clear" w:color="auto" w:fill="auto"/>
            <w:noWrap/>
            <w:vAlign w:val="center"/>
            <w:hideMark/>
          </w:tcPr>
          <w:p w14:paraId="521FF0CA" w14:textId="77777777" w:rsidR="00BA48C2" w:rsidRPr="00F309EF" w:rsidRDefault="00B41848" w:rsidP="00AB2034">
            <w:pPr>
              <w:rPr>
                <w:rFonts w:asciiTheme="minorHAnsi" w:hAnsiTheme="minorHAnsi" w:cs="Calibri"/>
                <w:bCs/>
                <w:sz w:val="20"/>
                <w:szCs w:val="18"/>
              </w:rPr>
            </w:pPr>
            <w:r w:rsidRPr="00F309EF">
              <w:rPr>
                <w:rFonts w:asciiTheme="minorHAnsi" w:hAnsiTheme="minorHAnsi" w:cs="Calibri"/>
                <w:bCs/>
                <w:sz w:val="20"/>
                <w:szCs w:val="18"/>
              </w:rPr>
              <w:t>Provozní výnosy a tržby celkem</w:t>
            </w:r>
          </w:p>
        </w:tc>
        <w:tc>
          <w:tcPr>
            <w:tcW w:w="516" w:type="pct"/>
            <w:shd w:val="clear" w:color="auto" w:fill="auto"/>
            <w:noWrap/>
            <w:vAlign w:val="bottom"/>
            <w:hideMark/>
          </w:tcPr>
          <w:p w14:paraId="2E654495" w14:textId="77777777" w:rsidR="00BA48C2" w:rsidRPr="00F309EF" w:rsidRDefault="00BA48C2" w:rsidP="00AB2034">
            <w:pPr>
              <w:jc w:val="right"/>
              <w:rPr>
                <w:rFonts w:asciiTheme="minorHAnsi" w:hAnsiTheme="minorHAnsi" w:cs="Calibri"/>
                <w:bCs/>
                <w:sz w:val="20"/>
                <w:szCs w:val="18"/>
              </w:rPr>
            </w:pPr>
            <w:r w:rsidRPr="00F309EF">
              <w:rPr>
                <w:rFonts w:asciiTheme="minorHAnsi" w:hAnsiTheme="minorHAnsi" w:cs="Calibri"/>
                <w:bCs/>
                <w:sz w:val="20"/>
                <w:szCs w:val="18"/>
              </w:rPr>
              <w:t>19 655</w:t>
            </w:r>
          </w:p>
        </w:tc>
        <w:tc>
          <w:tcPr>
            <w:tcW w:w="516" w:type="pct"/>
            <w:shd w:val="clear" w:color="auto" w:fill="auto"/>
            <w:noWrap/>
            <w:vAlign w:val="bottom"/>
            <w:hideMark/>
          </w:tcPr>
          <w:p w14:paraId="7E04E1BD" w14:textId="77777777" w:rsidR="00BA48C2" w:rsidRPr="00F309EF" w:rsidRDefault="00BA48C2" w:rsidP="00AB2034">
            <w:pPr>
              <w:jc w:val="right"/>
              <w:rPr>
                <w:rFonts w:asciiTheme="minorHAnsi" w:hAnsiTheme="minorHAnsi" w:cs="Calibri"/>
                <w:bCs/>
                <w:sz w:val="20"/>
                <w:szCs w:val="18"/>
              </w:rPr>
            </w:pPr>
            <w:r w:rsidRPr="00F309EF">
              <w:rPr>
                <w:rFonts w:asciiTheme="minorHAnsi" w:hAnsiTheme="minorHAnsi" w:cs="Calibri"/>
                <w:bCs/>
                <w:sz w:val="20"/>
                <w:szCs w:val="18"/>
              </w:rPr>
              <w:t>19 176</w:t>
            </w:r>
          </w:p>
        </w:tc>
        <w:tc>
          <w:tcPr>
            <w:tcW w:w="516" w:type="pct"/>
            <w:shd w:val="clear" w:color="auto" w:fill="auto"/>
            <w:noWrap/>
            <w:vAlign w:val="bottom"/>
            <w:hideMark/>
          </w:tcPr>
          <w:p w14:paraId="1C551928" w14:textId="77777777" w:rsidR="00BA48C2" w:rsidRPr="00F309EF" w:rsidRDefault="00BA48C2" w:rsidP="00AB2034">
            <w:pPr>
              <w:jc w:val="right"/>
              <w:rPr>
                <w:rFonts w:asciiTheme="minorHAnsi" w:hAnsiTheme="minorHAnsi" w:cs="Calibri"/>
                <w:bCs/>
                <w:sz w:val="20"/>
                <w:szCs w:val="18"/>
              </w:rPr>
            </w:pPr>
            <w:r w:rsidRPr="00F309EF">
              <w:rPr>
                <w:rFonts w:asciiTheme="minorHAnsi" w:hAnsiTheme="minorHAnsi" w:cs="Calibri"/>
                <w:bCs/>
                <w:sz w:val="20"/>
                <w:szCs w:val="18"/>
              </w:rPr>
              <w:t>20 258</w:t>
            </w:r>
          </w:p>
        </w:tc>
        <w:tc>
          <w:tcPr>
            <w:tcW w:w="516" w:type="pct"/>
            <w:shd w:val="clear" w:color="auto" w:fill="auto"/>
            <w:noWrap/>
            <w:vAlign w:val="bottom"/>
            <w:hideMark/>
          </w:tcPr>
          <w:p w14:paraId="07B2D300" w14:textId="77777777" w:rsidR="00BA48C2" w:rsidRPr="00F309EF" w:rsidRDefault="00BA48C2" w:rsidP="00AB2034">
            <w:pPr>
              <w:jc w:val="right"/>
              <w:rPr>
                <w:rFonts w:asciiTheme="minorHAnsi" w:hAnsiTheme="minorHAnsi" w:cs="Calibri"/>
                <w:bCs/>
                <w:sz w:val="20"/>
                <w:szCs w:val="18"/>
              </w:rPr>
            </w:pPr>
            <w:r w:rsidRPr="00F309EF">
              <w:rPr>
                <w:rFonts w:asciiTheme="minorHAnsi" w:hAnsiTheme="minorHAnsi" w:cs="Calibri"/>
                <w:bCs/>
                <w:sz w:val="20"/>
                <w:szCs w:val="18"/>
              </w:rPr>
              <w:t>19 355</w:t>
            </w:r>
          </w:p>
        </w:tc>
        <w:tc>
          <w:tcPr>
            <w:tcW w:w="516" w:type="pct"/>
            <w:shd w:val="clear" w:color="auto" w:fill="auto"/>
            <w:noWrap/>
            <w:vAlign w:val="bottom"/>
            <w:hideMark/>
          </w:tcPr>
          <w:p w14:paraId="725554B4" w14:textId="77777777" w:rsidR="00BA48C2" w:rsidRPr="00F309EF" w:rsidRDefault="00BA48C2" w:rsidP="00AB2034">
            <w:pPr>
              <w:jc w:val="right"/>
              <w:rPr>
                <w:rFonts w:asciiTheme="minorHAnsi" w:hAnsiTheme="minorHAnsi" w:cs="Calibri"/>
                <w:bCs/>
                <w:sz w:val="20"/>
                <w:szCs w:val="18"/>
              </w:rPr>
            </w:pPr>
            <w:r w:rsidRPr="00F309EF">
              <w:rPr>
                <w:rFonts w:asciiTheme="minorHAnsi" w:hAnsiTheme="minorHAnsi" w:cs="Calibri"/>
                <w:bCs/>
                <w:sz w:val="20"/>
                <w:szCs w:val="18"/>
              </w:rPr>
              <w:t>18 867</w:t>
            </w:r>
          </w:p>
        </w:tc>
      </w:tr>
      <w:tr w:rsidR="00BA48C2" w:rsidRPr="00F309EF" w14:paraId="3B9D3CE0" w14:textId="77777777" w:rsidTr="0023021E">
        <w:trPr>
          <w:trHeight w:val="227"/>
        </w:trPr>
        <w:tc>
          <w:tcPr>
            <w:tcW w:w="2418" w:type="pct"/>
            <w:shd w:val="clear" w:color="auto" w:fill="auto"/>
            <w:noWrap/>
            <w:vAlign w:val="center"/>
            <w:hideMark/>
          </w:tcPr>
          <w:p w14:paraId="567CCF28" w14:textId="77777777" w:rsidR="00BA48C2" w:rsidRPr="00F309EF" w:rsidRDefault="00BA48C2" w:rsidP="00AB2034">
            <w:pPr>
              <w:rPr>
                <w:rFonts w:asciiTheme="minorHAnsi" w:hAnsiTheme="minorHAnsi" w:cs="Calibri"/>
                <w:bCs/>
                <w:sz w:val="20"/>
                <w:szCs w:val="18"/>
              </w:rPr>
            </w:pPr>
            <w:r w:rsidRPr="00F309EF">
              <w:rPr>
                <w:rFonts w:asciiTheme="minorHAnsi" w:hAnsiTheme="minorHAnsi" w:cs="Calibri"/>
                <w:bCs/>
                <w:sz w:val="20"/>
                <w:szCs w:val="18"/>
              </w:rPr>
              <w:t>Tržby z prodeje cenných papírů a podílů</w:t>
            </w:r>
          </w:p>
        </w:tc>
        <w:tc>
          <w:tcPr>
            <w:tcW w:w="516" w:type="pct"/>
            <w:shd w:val="clear" w:color="auto" w:fill="auto"/>
            <w:noWrap/>
            <w:vAlign w:val="bottom"/>
            <w:hideMark/>
          </w:tcPr>
          <w:p w14:paraId="0D24103E" w14:textId="77777777" w:rsidR="00BA48C2" w:rsidRPr="00F309EF" w:rsidRDefault="00BA48C2" w:rsidP="00AB2034">
            <w:pPr>
              <w:jc w:val="right"/>
              <w:rPr>
                <w:rFonts w:asciiTheme="minorHAnsi" w:hAnsiTheme="minorHAnsi" w:cs="Calibri"/>
                <w:bCs/>
                <w:sz w:val="20"/>
                <w:szCs w:val="18"/>
              </w:rPr>
            </w:pPr>
            <w:r w:rsidRPr="00F309EF">
              <w:rPr>
                <w:rFonts w:asciiTheme="minorHAnsi" w:hAnsiTheme="minorHAnsi" w:cs="Calibri"/>
                <w:bCs/>
                <w:sz w:val="20"/>
                <w:szCs w:val="18"/>
              </w:rPr>
              <w:t>0</w:t>
            </w:r>
          </w:p>
        </w:tc>
        <w:tc>
          <w:tcPr>
            <w:tcW w:w="516" w:type="pct"/>
            <w:shd w:val="clear" w:color="auto" w:fill="auto"/>
            <w:noWrap/>
            <w:vAlign w:val="bottom"/>
            <w:hideMark/>
          </w:tcPr>
          <w:p w14:paraId="3B8FE4C7" w14:textId="77777777" w:rsidR="00BA48C2" w:rsidRPr="00F309EF" w:rsidRDefault="00BA48C2" w:rsidP="00AB2034">
            <w:pPr>
              <w:jc w:val="right"/>
              <w:rPr>
                <w:rFonts w:asciiTheme="minorHAnsi" w:hAnsiTheme="minorHAnsi" w:cs="Calibri"/>
                <w:bCs/>
                <w:sz w:val="20"/>
                <w:szCs w:val="18"/>
              </w:rPr>
            </w:pPr>
            <w:r w:rsidRPr="00F309EF">
              <w:rPr>
                <w:rFonts w:asciiTheme="minorHAnsi" w:hAnsiTheme="minorHAnsi" w:cs="Calibri"/>
                <w:bCs/>
                <w:sz w:val="20"/>
                <w:szCs w:val="18"/>
              </w:rPr>
              <w:t>402</w:t>
            </w:r>
          </w:p>
        </w:tc>
        <w:tc>
          <w:tcPr>
            <w:tcW w:w="516" w:type="pct"/>
            <w:shd w:val="clear" w:color="auto" w:fill="auto"/>
            <w:noWrap/>
            <w:vAlign w:val="bottom"/>
            <w:hideMark/>
          </w:tcPr>
          <w:p w14:paraId="1A48805C" w14:textId="77777777" w:rsidR="00BA48C2" w:rsidRPr="00F309EF" w:rsidRDefault="00BA48C2" w:rsidP="00AB2034">
            <w:pPr>
              <w:jc w:val="right"/>
              <w:rPr>
                <w:rFonts w:asciiTheme="minorHAnsi" w:hAnsiTheme="minorHAnsi" w:cs="Calibri"/>
                <w:bCs/>
                <w:sz w:val="20"/>
                <w:szCs w:val="18"/>
              </w:rPr>
            </w:pPr>
            <w:r w:rsidRPr="00F309EF">
              <w:rPr>
                <w:rFonts w:asciiTheme="minorHAnsi" w:hAnsiTheme="minorHAnsi" w:cs="Calibri"/>
                <w:bCs/>
                <w:sz w:val="20"/>
                <w:szCs w:val="18"/>
              </w:rPr>
              <w:t>0</w:t>
            </w:r>
          </w:p>
        </w:tc>
        <w:tc>
          <w:tcPr>
            <w:tcW w:w="516" w:type="pct"/>
            <w:shd w:val="clear" w:color="auto" w:fill="auto"/>
            <w:noWrap/>
            <w:vAlign w:val="bottom"/>
            <w:hideMark/>
          </w:tcPr>
          <w:p w14:paraId="6A7109A2" w14:textId="77777777" w:rsidR="00BA48C2" w:rsidRPr="00F309EF" w:rsidRDefault="00BA48C2" w:rsidP="00AB2034">
            <w:pPr>
              <w:jc w:val="right"/>
              <w:rPr>
                <w:rFonts w:asciiTheme="minorHAnsi" w:hAnsiTheme="minorHAnsi" w:cs="Calibri"/>
                <w:bCs/>
                <w:sz w:val="20"/>
                <w:szCs w:val="18"/>
              </w:rPr>
            </w:pPr>
            <w:r w:rsidRPr="00F309EF">
              <w:rPr>
                <w:rFonts w:asciiTheme="minorHAnsi" w:hAnsiTheme="minorHAnsi" w:cs="Calibri"/>
                <w:bCs/>
                <w:sz w:val="20"/>
                <w:szCs w:val="18"/>
              </w:rPr>
              <w:t>0</w:t>
            </w:r>
          </w:p>
        </w:tc>
        <w:tc>
          <w:tcPr>
            <w:tcW w:w="516" w:type="pct"/>
            <w:shd w:val="clear" w:color="auto" w:fill="auto"/>
            <w:noWrap/>
            <w:vAlign w:val="bottom"/>
            <w:hideMark/>
          </w:tcPr>
          <w:p w14:paraId="0D8B7F3F" w14:textId="77777777" w:rsidR="00BA48C2" w:rsidRPr="00F309EF" w:rsidRDefault="00BA48C2" w:rsidP="00AB2034">
            <w:pPr>
              <w:jc w:val="right"/>
              <w:rPr>
                <w:rFonts w:asciiTheme="minorHAnsi" w:hAnsiTheme="minorHAnsi" w:cs="Calibri"/>
                <w:bCs/>
                <w:sz w:val="20"/>
                <w:szCs w:val="18"/>
              </w:rPr>
            </w:pPr>
            <w:r w:rsidRPr="00F309EF">
              <w:rPr>
                <w:rFonts w:asciiTheme="minorHAnsi" w:hAnsiTheme="minorHAnsi" w:cs="Calibri"/>
                <w:bCs/>
                <w:sz w:val="20"/>
                <w:szCs w:val="18"/>
              </w:rPr>
              <w:t>0</w:t>
            </w:r>
          </w:p>
        </w:tc>
      </w:tr>
      <w:tr w:rsidR="00BA48C2" w:rsidRPr="00F309EF" w14:paraId="0C3B263D" w14:textId="77777777" w:rsidTr="0023021E">
        <w:trPr>
          <w:trHeight w:val="227"/>
        </w:trPr>
        <w:tc>
          <w:tcPr>
            <w:tcW w:w="2418" w:type="pct"/>
            <w:shd w:val="clear" w:color="auto" w:fill="auto"/>
            <w:noWrap/>
            <w:vAlign w:val="bottom"/>
            <w:hideMark/>
          </w:tcPr>
          <w:p w14:paraId="1A351E91" w14:textId="77777777" w:rsidR="00BA48C2" w:rsidRPr="00F309EF" w:rsidRDefault="00BA48C2" w:rsidP="00AB2034">
            <w:pPr>
              <w:rPr>
                <w:rFonts w:asciiTheme="minorHAnsi" w:hAnsiTheme="minorHAnsi" w:cs="Calibri"/>
                <w:bCs/>
                <w:color w:val="000000"/>
                <w:sz w:val="20"/>
                <w:szCs w:val="18"/>
              </w:rPr>
            </w:pPr>
            <w:r w:rsidRPr="00F309EF">
              <w:rPr>
                <w:rFonts w:asciiTheme="minorHAnsi" w:hAnsiTheme="minorHAnsi" w:cs="Calibri"/>
                <w:bCs/>
                <w:color w:val="000000"/>
                <w:sz w:val="20"/>
                <w:szCs w:val="18"/>
              </w:rPr>
              <w:t>Finanční výnosy celkem</w:t>
            </w:r>
          </w:p>
        </w:tc>
        <w:tc>
          <w:tcPr>
            <w:tcW w:w="516" w:type="pct"/>
            <w:shd w:val="clear" w:color="auto" w:fill="auto"/>
            <w:noWrap/>
            <w:vAlign w:val="bottom"/>
            <w:hideMark/>
          </w:tcPr>
          <w:p w14:paraId="02E25534" w14:textId="77777777" w:rsidR="00BA48C2" w:rsidRPr="00F309EF" w:rsidRDefault="00BA48C2" w:rsidP="00AB2034">
            <w:pPr>
              <w:jc w:val="right"/>
              <w:rPr>
                <w:rFonts w:asciiTheme="minorHAnsi" w:hAnsiTheme="minorHAnsi" w:cs="Calibri"/>
                <w:bCs/>
                <w:color w:val="000000"/>
                <w:sz w:val="20"/>
                <w:szCs w:val="18"/>
              </w:rPr>
            </w:pPr>
            <w:r w:rsidRPr="00F309EF">
              <w:rPr>
                <w:rFonts w:asciiTheme="minorHAnsi" w:hAnsiTheme="minorHAnsi" w:cs="Calibri"/>
                <w:bCs/>
                <w:color w:val="000000"/>
                <w:sz w:val="20"/>
                <w:szCs w:val="18"/>
              </w:rPr>
              <w:t>117</w:t>
            </w:r>
          </w:p>
        </w:tc>
        <w:tc>
          <w:tcPr>
            <w:tcW w:w="516" w:type="pct"/>
            <w:shd w:val="clear" w:color="auto" w:fill="auto"/>
            <w:noWrap/>
            <w:vAlign w:val="bottom"/>
            <w:hideMark/>
          </w:tcPr>
          <w:p w14:paraId="3FEB6C08" w14:textId="77777777" w:rsidR="00BA48C2" w:rsidRPr="00F309EF" w:rsidRDefault="00BA48C2" w:rsidP="00AB2034">
            <w:pPr>
              <w:jc w:val="right"/>
              <w:rPr>
                <w:rFonts w:asciiTheme="minorHAnsi" w:hAnsiTheme="minorHAnsi" w:cs="Calibri"/>
                <w:bCs/>
                <w:color w:val="000000"/>
                <w:sz w:val="20"/>
                <w:szCs w:val="18"/>
              </w:rPr>
            </w:pPr>
            <w:r w:rsidRPr="00F309EF">
              <w:rPr>
                <w:rFonts w:asciiTheme="minorHAnsi" w:hAnsiTheme="minorHAnsi" w:cs="Calibri"/>
                <w:bCs/>
                <w:color w:val="000000"/>
                <w:sz w:val="20"/>
                <w:szCs w:val="18"/>
              </w:rPr>
              <w:t>87</w:t>
            </w:r>
          </w:p>
        </w:tc>
        <w:tc>
          <w:tcPr>
            <w:tcW w:w="516" w:type="pct"/>
            <w:shd w:val="clear" w:color="auto" w:fill="auto"/>
            <w:noWrap/>
            <w:vAlign w:val="bottom"/>
            <w:hideMark/>
          </w:tcPr>
          <w:p w14:paraId="459C34F7" w14:textId="77777777" w:rsidR="00BA48C2" w:rsidRPr="00F309EF" w:rsidRDefault="00BA48C2" w:rsidP="00AB2034">
            <w:pPr>
              <w:jc w:val="right"/>
              <w:rPr>
                <w:rFonts w:asciiTheme="minorHAnsi" w:hAnsiTheme="minorHAnsi" w:cs="Calibri"/>
                <w:bCs/>
                <w:color w:val="000000"/>
                <w:sz w:val="20"/>
                <w:szCs w:val="18"/>
              </w:rPr>
            </w:pPr>
            <w:r w:rsidRPr="00F309EF">
              <w:rPr>
                <w:rFonts w:asciiTheme="minorHAnsi" w:hAnsiTheme="minorHAnsi" w:cs="Calibri"/>
                <w:bCs/>
                <w:color w:val="000000"/>
                <w:sz w:val="20"/>
                <w:szCs w:val="18"/>
              </w:rPr>
              <w:t>81</w:t>
            </w:r>
          </w:p>
        </w:tc>
        <w:tc>
          <w:tcPr>
            <w:tcW w:w="516" w:type="pct"/>
            <w:shd w:val="clear" w:color="auto" w:fill="auto"/>
            <w:noWrap/>
            <w:vAlign w:val="bottom"/>
            <w:hideMark/>
          </w:tcPr>
          <w:p w14:paraId="14A8D235" w14:textId="77777777" w:rsidR="00BA48C2" w:rsidRPr="00F309EF" w:rsidRDefault="00BA48C2" w:rsidP="00AB2034">
            <w:pPr>
              <w:jc w:val="right"/>
              <w:rPr>
                <w:rFonts w:asciiTheme="minorHAnsi" w:hAnsiTheme="minorHAnsi" w:cs="Calibri"/>
                <w:bCs/>
                <w:color w:val="000000"/>
                <w:sz w:val="20"/>
                <w:szCs w:val="18"/>
              </w:rPr>
            </w:pPr>
            <w:r w:rsidRPr="00F309EF">
              <w:rPr>
                <w:rFonts w:asciiTheme="minorHAnsi" w:hAnsiTheme="minorHAnsi" w:cs="Calibri"/>
                <w:bCs/>
                <w:color w:val="000000"/>
                <w:sz w:val="20"/>
                <w:szCs w:val="18"/>
              </w:rPr>
              <w:t>74</w:t>
            </w:r>
          </w:p>
        </w:tc>
        <w:tc>
          <w:tcPr>
            <w:tcW w:w="516" w:type="pct"/>
            <w:shd w:val="clear" w:color="auto" w:fill="auto"/>
            <w:noWrap/>
            <w:vAlign w:val="bottom"/>
            <w:hideMark/>
          </w:tcPr>
          <w:p w14:paraId="2B94F301" w14:textId="77777777" w:rsidR="00BA48C2" w:rsidRPr="00F309EF" w:rsidRDefault="00BA48C2" w:rsidP="00AB2034">
            <w:pPr>
              <w:jc w:val="right"/>
              <w:rPr>
                <w:rFonts w:asciiTheme="minorHAnsi" w:hAnsiTheme="minorHAnsi" w:cs="Calibri"/>
                <w:bCs/>
                <w:color w:val="000000"/>
                <w:sz w:val="20"/>
                <w:szCs w:val="18"/>
              </w:rPr>
            </w:pPr>
            <w:r w:rsidRPr="00F309EF">
              <w:rPr>
                <w:rFonts w:asciiTheme="minorHAnsi" w:hAnsiTheme="minorHAnsi" w:cs="Calibri"/>
                <w:bCs/>
                <w:color w:val="000000"/>
                <w:sz w:val="20"/>
                <w:szCs w:val="18"/>
              </w:rPr>
              <w:t>139</w:t>
            </w:r>
          </w:p>
        </w:tc>
      </w:tr>
      <w:tr w:rsidR="00BA48C2" w:rsidRPr="00F309EF" w14:paraId="10DA9A40" w14:textId="77777777" w:rsidTr="0023021E">
        <w:trPr>
          <w:trHeight w:val="255"/>
        </w:trPr>
        <w:tc>
          <w:tcPr>
            <w:tcW w:w="2418" w:type="pct"/>
            <w:shd w:val="clear" w:color="auto" w:fill="F2C6C9"/>
            <w:noWrap/>
            <w:vAlign w:val="bottom"/>
            <w:hideMark/>
          </w:tcPr>
          <w:p w14:paraId="5436A077" w14:textId="7A7A1CE0" w:rsidR="00BA48C2" w:rsidRPr="00F309EF" w:rsidRDefault="00BA48C2" w:rsidP="008F548E">
            <w:pPr>
              <w:rPr>
                <w:rFonts w:asciiTheme="minorHAnsi" w:hAnsiTheme="minorHAnsi" w:cs="Calibri"/>
                <w:b/>
                <w:bCs/>
                <w:color w:val="000000"/>
                <w:sz w:val="20"/>
                <w:szCs w:val="18"/>
              </w:rPr>
            </w:pPr>
            <w:r w:rsidRPr="00F309EF">
              <w:rPr>
                <w:rFonts w:asciiTheme="minorHAnsi" w:hAnsiTheme="minorHAnsi" w:cs="Calibri"/>
                <w:b/>
                <w:bCs/>
                <w:color w:val="000000"/>
                <w:sz w:val="20"/>
                <w:szCs w:val="18"/>
              </w:rPr>
              <w:t>Celk</w:t>
            </w:r>
            <w:r w:rsidR="00164B78">
              <w:rPr>
                <w:rFonts w:asciiTheme="minorHAnsi" w:hAnsiTheme="minorHAnsi" w:cs="Calibri"/>
                <w:b/>
                <w:bCs/>
                <w:color w:val="000000"/>
                <w:sz w:val="20"/>
                <w:szCs w:val="18"/>
              </w:rPr>
              <w:t>ové</w:t>
            </w:r>
            <w:r w:rsidRPr="00F309EF">
              <w:rPr>
                <w:rFonts w:asciiTheme="minorHAnsi" w:hAnsiTheme="minorHAnsi" w:cs="Calibri"/>
                <w:b/>
                <w:bCs/>
                <w:color w:val="000000"/>
                <w:sz w:val="20"/>
                <w:szCs w:val="18"/>
              </w:rPr>
              <w:t xml:space="preserve"> výnosy</w:t>
            </w:r>
          </w:p>
        </w:tc>
        <w:tc>
          <w:tcPr>
            <w:tcW w:w="516" w:type="pct"/>
            <w:shd w:val="clear" w:color="auto" w:fill="F2C6C9"/>
            <w:noWrap/>
            <w:vAlign w:val="bottom"/>
            <w:hideMark/>
          </w:tcPr>
          <w:p w14:paraId="4EB6D8CF" w14:textId="77777777" w:rsidR="00BA48C2" w:rsidRPr="00F309EF" w:rsidRDefault="00BA48C2" w:rsidP="00AB2034">
            <w:pPr>
              <w:jc w:val="right"/>
              <w:rPr>
                <w:rFonts w:asciiTheme="minorHAnsi" w:hAnsiTheme="minorHAnsi" w:cs="Calibri"/>
                <w:b/>
                <w:bCs/>
                <w:color w:val="000000"/>
                <w:sz w:val="20"/>
                <w:szCs w:val="18"/>
              </w:rPr>
            </w:pPr>
            <w:r w:rsidRPr="00F309EF">
              <w:rPr>
                <w:rFonts w:asciiTheme="minorHAnsi" w:hAnsiTheme="minorHAnsi" w:cs="Calibri"/>
                <w:b/>
                <w:bCs/>
                <w:color w:val="000000"/>
                <w:sz w:val="20"/>
                <w:szCs w:val="18"/>
              </w:rPr>
              <w:t>19 772</w:t>
            </w:r>
          </w:p>
        </w:tc>
        <w:tc>
          <w:tcPr>
            <w:tcW w:w="516" w:type="pct"/>
            <w:shd w:val="clear" w:color="auto" w:fill="F2C6C9"/>
            <w:noWrap/>
            <w:vAlign w:val="bottom"/>
            <w:hideMark/>
          </w:tcPr>
          <w:p w14:paraId="57A86666" w14:textId="77777777" w:rsidR="00BA48C2" w:rsidRPr="00F309EF" w:rsidRDefault="00BA48C2" w:rsidP="00AB2034">
            <w:pPr>
              <w:jc w:val="right"/>
              <w:rPr>
                <w:rFonts w:asciiTheme="minorHAnsi" w:hAnsiTheme="minorHAnsi" w:cs="Calibri"/>
                <w:b/>
                <w:bCs/>
                <w:color w:val="000000"/>
                <w:sz w:val="20"/>
                <w:szCs w:val="18"/>
              </w:rPr>
            </w:pPr>
            <w:r w:rsidRPr="00F309EF">
              <w:rPr>
                <w:rFonts w:asciiTheme="minorHAnsi" w:hAnsiTheme="minorHAnsi" w:cs="Calibri"/>
                <w:b/>
                <w:bCs/>
                <w:color w:val="000000"/>
                <w:sz w:val="20"/>
                <w:szCs w:val="18"/>
              </w:rPr>
              <w:t>19 665</w:t>
            </w:r>
          </w:p>
        </w:tc>
        <w:tc>
          <w:tcPr>
            <w:tcW w:w="516" w:type="pct"/>
            <w:shd w:val="clear" w:color="auto" w:fill="F2C6C9"/>
            <w:noWrap/>
            <w:vAlign w:val="bottom"/>
            <w:hideMark/>
          </w:tcPr>
          <w:p w14:paraId="726D31CA" w14:textId="77777777" w:rsidR="00BA48C2" w:rsidRPr="00F309EF" w:rsidRDefault="00BA48C2" w:rsidP="00AB2034">
            <w:pPr>
              <w:jc w:val="right"/>
              <w:rPr>
                <w:rFonts w:asciiTheme="minorHAnsi" w:hAnsiTheme="minorHAnsi" w:cs="Calibri"/>
                <w:b/>
                <w:bCs/>
                <w:color w:val="000000"/>
                <w:sz w:val="20"/>
                <w:szCs w:val="18"/>
              </w:rPr>
            </w:pPr>
            <w:r w:rsidRPr="00F309EF">
              <w:rPr>
                <w:rFonts w:asciiTheme="minorHAnsi" w:hAnsiTheme="minorHAnsi" w:cs="Calibri"/>
                <w:b/>
                <w:bCs/>
                <w:color w:val="000000"/>
                <w:sz w:val="20"/>
                <w:szCs w:val="18"/>
              </w:rPr>
              <w:t>20 339</w:t>
            </w:r>
          </w:p>
        </w:tc>
        <w:tc>
          <w:tcPr>
            <w:tcW w:w="516" w:type="pct"/>
            <w:shd w:val="clear" w:color="auto" w:fill="F2C6C9"/>
            <w:noWrap/>
            <w:vAlign w:val="bottom"/>
            <w:hideMark/>
          </w:tcPr>
          <w:p w14:paraId="621C114F" w14:textId="77777777" w:rsidR="00BA48C2" w:rsidRPr="00F309EF" w:rsidRDefault="00BA48C2" w:rsidP="00AB2034">
            <w:pPr>
              <w:jc w:val="right"/>
              <w:rPr>
                <w:rFonts w:asciiTheme="minorHAnsi" w:hAnsiTheme="minorHAnsi" w:cs="Calibri"/>
                <w:b/>
                <w:bCs/>
                <w:color w:val="000000"/>
                <w:sz w:val="20"/>
                <w:szCs w:val="18"/>
              </w:rPr>
            </w:pPr>
            <w:r w:rsidRPr="00F309EF">
              <w:rPr>
                <w:rFonts w:asciiTheme="minorHAnsi" w:hAnsiTheme="minorHAnsi" w:cs="Calibri"/>
                <w:b/>
                <w:bCs/>
                <w:color w:val="000000"/>
                <w:sz w:val="20"/>
                <w:szCs w:val="18"/>
              </w:rPr>
              <w:t>19 429</w:t>
            </w:r>
          </w:p>
        </w:tc>
        <w:tc>
          <w:tcPr>
            <w:tcW w:w="516" w:type="pct"/>
            <w:shd w:val="clear" w:color="auto" w:fill="F2C6C9"/>
            <w:noWrap/>
            <w:vAlign w:val="bottom"/>
            <w:hideMark/>
          </w:tcPr>
          <w:p w14:paraId="69D0F883" w14:textId="77777777" w:rsidR="00BA48C2" w:rsidRPr="00F309EF" w:rsidRDefault="00BA48C2" w:rsidP="00AB2034">
            <w:pPr>
              <w:jc w:val="right"/>
              <w:rPr>
                <w:rFonts w:asciiTheme="minorHAnsi" w:hAnsiTheme="minorHAnsi" w:cs="Calibri"/>
                <w:b/>
                <w:bCs/>
                <w:color w:val="000000"/>
                <w:sz w:val="20"/>
                <w:szCs w:val="18"/>
              </w:rPr>
            </w:pPr>
            <w:r w:rsidRPr="00F309EF">
              <w:rPr>
                <w:rFonts w:asciiTheme="minorHAnsi" w:hAnsiTheme="minorHAnsi" w:cs="Calibri"/>
                <w:b/>
                <w:bCs/>
                <w:color w:val="000000"/>
                <w:sz w:val="20"/>
                <w:szCs w:val="18"/>
              </w:rPr>
              <w:t>19 006</w:t>
            </w:r>
          </w:p>
        </w:tc>
      </w:tr>
      <w:tr w:rsidR="00AF633D" w:rsidRPr="00F309EF" w14:paraId="32EFAF6F" w14:textId="77777777" w:rsidTr="0023021E">
        <w:trPr>
          <w:trHeight w:val="255"/>
        </w:trPr>
        <w:tc>
          <w:tcPr>
            <w:tcW w:w="2418" w:type="pct"/>
            <w:shd w:val="clear" w:color="auto" w:fill="F2C6C9"/>
            <w:noWrap/>
            <w:vAlign w:val="bottom"/>
          </w:tcPr>
          <w:p w14:paraId="2D5C48DE" w14:textId="172E5EF7" w:rsidR="00AF633D" w:rsidRPr="00F309EF" w:rsidRDefault="00AF633D" w:rsidP="008F548E">
            <w:pPr>
              <w:rPr>
                <w:rFonts w:asciiTheme="minorHAnsi" w:hAnsiTheme="minorHAnsi" w:cs="Calibri"/>
                <w:b/>
                <w:bCs/>
                <w:sz w:val="20"/>
                <w:szCs w:val="18"/>
              </w:rPr>
            </w:pPr>
            <w:r w:rsidRPr="00F309EF">
              <w:rPr>
                <w:rFonts w:asciiTheme="minorHAnsi" w:hAnsiTheme="minorHAnsi" w:cs="Calibri"/>
                <w:b/>
                <w:bCs/>
                <w:sz w:val="20"/>
                <w:szCs w:val="18"/>
              </w:rPr>
              <w:t>Celk</w:t>
            </w:r>
            <w:r w:rsidR="00164B78">
              <w:rPr>
                <w:rFonts w:asciiTheme="minorHAnsi" w:hAnsiTheme="minorHAnsi" w:cs="Calibri"/>
                <w:b/>
                <w:bCs/>
                <w:sz w:val="20"/>
                <w:szCs w:val="18"/>
              </w:rPr>
              <w:t>ové</w:t>
            </w:r>
            <w:r w:rsidRPr="00F309EF">
              <w:rPr>
                <w:rFonts w:asciiTheme="minorHAnsi" w:hAnsiTheme="minorHAnsi" w:cs="Calibri"/>
                <w:b/>
                <w:bCs/>
                <w:sz w:val="20"/>
                <w:szCs w:val="18"/>
              </w:rPr>
              <w:t xml:space="preserve"> náklady</w:t>
            </w:r>
          </w:p>
        </w:tc>
        <w:tc>
          <w:tcPr>
            <w:tcW w:w="516" w:type="pct"/>
            <w:shd w:val="clear" w:color="auto" w:fill="F2C6C9"/>
            <w:noWrap/>
            <w:vAlign w:val="bottom"/>
          </w:tcPr>
          <w:p w14:paraId="4864284B" w14:textId="77777777" w:rsidR="00AF633D" w:rsidRPr="00F309EF" w:rsidRDefault="00A059AE" w:rsidP="00AB2034">
            <w:pPr>
              <w:jc w:val="right"/>
              <w:rPr>
                <w:rFonts w:asciiTheme="minorHAnsi" w:hAnsiTheme="minorHAnsi" w:cs="Calibri"/>
                <w:b/>
                <w:bCs/>
                <w:sz w:val="20"/>
                <w:szCs w:val="18"/>
              </w:rPr>
            </w:pPr>
            <w:r w:rsidRPr="00F309EF">
              <w:rPr>
                <w:rFonts w:asciiTheme="minorHAnsi" w:hAnsiTheme="minorHAnsi" w:cs="Calibri"/>
                <w:b/>
                <w:bCs/>
                <w:sz w:val="20"/>
                <w:szCs w:val="18"/>
              </w:rPr>
              <w:t>19 522</w:t>
            </w:r>
          </w:p>
        </w:tc>
        <w:tc>
          <w:tcPr>
            <w:tcW w:w="516" w:type="pct"/>
            <w:shd w:val="clear" w:color="auto" w:fill="F2C6C9"/>
            <w:noWrap/>
            <w:vAlign w:val="bottom"/>
          </w:tcPr>
          <w:p w14:paraId="456A8F33" w14:textId="77777777" w:rsidR="00AF633D" w:rsidRPr="00F309EF" w:rsidRDefault="00A059AE" w:rsidP="00AB2034">
            <w:pPr>
              <w:jc w:val="right"/>
              <w:rPr>
                <w:rFonts w:asciiTheme="minorHAnsi" w:hAnsiTheme="minorHAnsi" w:cs="Calibri"/>
                <w:b/>
                <w:bCs/>
                <w:sz w:val="20"/>
                <w:szCs w:val="18"/>
              </w:rPr>
            </w:pPr>
            <w:r w:rsidRPr="00F309EF">
              <w:rPr>
                <w:rFonts w:asciiTheme="minorHAnsi" w:hAnsiTheme="minorHAnsi" w:cs="Calibri"/>
                <w:b/>
                <w:bCs/>
                <w:sz w:val="20"/>
                <w:szCs w:val="18"/>
              </w:rPr>
              <w:t>19 458</w:t>
            </w:r>
          </w:p>
        </w:tc>
        <w:tc>
          <w:tcPr>
            <w:tcW w:w="516" w:type="pct"/>
            <w:shd w:val="clear" w:color="auto" w:fill="F2C6C9"/>
            <w:noWrap/>
            <w:vAlign w:val="bottom"/>
          </w:tcPr>
          <w:p w14:paraId="24047C15" w14:textId="77777777" w:rsidR="00AF633D" w:rsidRPr="00F309EF" w:rsidRDefault="00AF633D" w:rsidP="00AB2034">
            <w:pPr>
              <w:jc w:val="right"/>
              <w:rPr>
                <w:rFonts w:asciiTheme="minorHAnsi" w:hAnsiTheme="minorHAnsi" w:cs="Calibri"/>
                <w:b/>
                <w:bCs/>
                <w:sz w:val="20"/>
                <w:szCs w:val="18"/>
              </w:rPr>
            </w:pPr>
            <w:r w:rsidRPr="00F309EF">
              <w:rPr>
                <w:rFonts w:asciiTheme="minorHAnsi" w:hAnsiTheme="minorHAnsi" w:cs="Calibri"/>
                <w:b/>
                <w:bCs/>
                <w:sz w:val="20"/>
                <w:szCs w:val="18"/>
              </w:rPr>
              <w:t>20 0</w:t>
            </w:r>
            <w:r w:rsidR="00A059AE" w:rsidRPr="00F309EF">
              <w:rPr>
                <w:rFonts w:asciiTheme="minorHAnsi" w:hAnsiTheme="minorHAnsi" w:cs="Calibri"/>
                <w:b/>
                <w:bCs/>
                <w:sz w:val="20"/>
                <w:szCs w:val="18"/>
              </w:rPr>
              <w:t>98</w:t>
            </w:r>
          </w:p>
        </w:tc>
        <w:tc>
          <w:tcPr>
            <w:tcW w:w="516" w:type="pct"/>
            <w:shd w:val="clear" w:color="auto" w:fill="F2C6C9"/>
            <w:noWrap/>
            <w:vAlign w:val="bottom"/>
          </w:tcPr>
          <w:p w14:paraId="5B190253" w14:textId="77777777" w:rsidR="00AF633D" w:rsidRPr="00F309EF" w:rsidRDefault="00AF633D" w:rsidP="00AB2034">
            <w:pPr>
              <w:jc w:val="right"/>
              <w:rPr>
                <w:rFonts w:asciiTheme="minorHAnsi" w:hAnsiTheme="minorHAnsi" w:cs="Calibri"/>
                <w:b/>
                <w:bCs/>
                <w:sz w:val="20"/>
                <w:szCs w:val="18"/>
              </w:rPr>
            </w:pPr>
            <w:r w:rsidRPr="00F309EF">
              <w:rPr>
                <w:rFonts w:asciiTheme="minorHAnsi" w:hAnsiTheme="minorHAnsi" w:cs="Calibri"/>
                <w:b/>
                <w:bCs/>
                <w:sz w:val="20"/>
                <w:szCs w:val="18"/>
              </w:rPr>
              <w:t>19 2</w:t>
            </w:r>
            <w:r w:rsidR="00A059AE" w:rsidRPr="00F309EF">
              <w:rPr>
                <w:rFonts w:asciiTheme="minorHAnsi" w:hAnsiTheme="minorHAnsi" w:cs="Calibri"/>
                <w:b/>
                <w:bCs/>
                <w:sz w:val="20"/>
                <w:szCs w:val="18"/>
              </w:rPr>
              <w:t>6</w:t>
            </w:r>
            <w:r w:rsidRPr="00F309EF">
              <w:rPr>
                <w:rFonts w:asciiTheme="minorHAnsi" w:hAnsiTheme="minorHAnsi" w:cs="Calibri"/>
                <w:b/>
                <w:bCs/>
                <w:sz w:val="20"/>
                <w:szCs w:val="18"/>
              </w:rPr>
              <w:t>5</w:t>
            </w:r>
          </w:p>
        </w:tc>
        <w:tc>
          <w:tcPr>
            <w:tcW w:w="516" w:type="pct"/>
            <w:shd w:val="clear" w:color="auto" w:fill="F2C6C9"/>
            <w:noWrap/>
            <w:vAlign w:val="bottom"/>
          </w:tcPr>
          <w:p w14:paraId="697B1C0B" w14:textId="77777777" w:rsidR="00AF633D" w:rsidRPr="00F309EF" w:rsidRDefault="00AF633D" w:rsidP="00917155">
            <w:pPr>
              <w:jc w:val="right"/>
              <w:rPr>
                <w:rFonts w:asciiTheme="minorHAnsi" w:hAnsiTheme="minorHAnsi" w:cs="Calibri"/>
                <w:b/>
                <w:bCs/>
                <w:sz w:val="20"/>
                <w:szCs w:val="18"/>
              </w:rPr>
            </w:pPr>
            <w:r w:rsidRPr="00F309EF">
              <w:rPr>
                <w:rFonts w:asciiTheme="minorHAnsi" w:hAnsiTheme="minorHAnsi" w:cs="Calibri"/>
                <w:b/>
                <w:bCs/>
                <w:sz w:val="20"/>
                <w:szCs w:val="18"/>
              </w:rPr>
              <w:t>18 92</w:t>
            </w:r>
            <w:r w:rsidR="00917155">
              <w:rPr>
                <w:rFonts w:asciiTheme="minorHAnsi" w:hAnsiTheme="minorHAnsi" w:cs="Calibri"/>
                <w:b/>
                <w:bCs/>
                <w:sz w:val="20"/>
                <w:szCs w:val="18"/>
              </w:rPr>
              <w:t>8</w:t>
            </w:r>
          </w:p>
        </w:tc>
      </w:tr>
    </w:tbl>
    <w:p w14:paraId="3029FC35" w14:textId="5807E18B" w:rsidR="00A47987" w:rsidRPr="00F309EF" w:rsidRDefault="00BA48C2" w:rsidP="00CB25E2">
      <w:pPr>
        <w:ind w:left="567" w:hanging="567"/>
        <w:jc w:val="both"/>
        <w:rPr>
          <w:rFonts w:ascii="Calibri" w:hAnsi="Calibri" w:cs="Calibri"/>
          <w:b/>
          <w:bCs/>
        </w:rPr>
      </w:pPr>
      <w:r w:rsidRPr="00EE53E6">
        <w:rPr>
          <w:rFonts w:asciiTheme="minorHAnsi" w:hAnsiTheme="minorHAnsi" w:cstheme="minorHAnsi"/>
          <w:b/>
          <w:bCs/>
          <w:i/>
          <w:sz w:val="20"/>
          <w:szCs w:val="20"/>
        </w:rPr>
        <w:t>Zdroj:</w:t>
      </w:r>
      <w:r w:rsidR="00CB25E2">
        <w:rPr>
          <w:rFonts w:asciiTheme="minorHAnsi" w:hAnsiTheme="minorHAnsi" w:cstheme="minorHAnsi"/>
          <w:b/>
          <w:bCs/>
          <w:i/>
          <w:sz w:val="20"/>
          <w:szCs w:val="20"/>
        </w:rPr>
        <w:tab/>
      </w:r>
      <w:r w:rsidR="008F548E">
        <w:rPr>
          <w:rFonts w:asciiTheme="minorHAnsi" w:hAnsiTheme="minorHAnsi" w:cstheme="minorHAnsi"/>
          <w:bCs/>
          <w:i/>
          <w:sz w:val="20"/>
          <w:szCs w:val="20"/>
        </w:rPr>
        <w:t>v</w:t>
      </w:r>
      <w:r w:rsidRPr="00F309EF">
        <w:rPr>
          <w:rFonts w:asciiTheme="minorHAnsi" w:hAnsiTheme="minorHAnsi" w:cstheme="minorHAnsi"/>
          <w:bCs/>
          <w:i/>
          <w:sz w:val="20"/>
          <w:szCs w:val="20"/>
        </w:rPr>
        <w:t>ýroční zprávy ČP za rok</w:t>
      </w:r>
      <w:r w:rsidR="008F548E">
        <w:rPr>
          <w:rFonts w:asciiTheme="minorHAnsi" w:hAnsiTheme="minorHAnsi" w:cstheme="minorHAnsi"/>
          <w:bCs/>
          <w:i/>
          <w:sz w:val="20"/>
          <w:szCs w:val="20"/>
        </w:rPr>
        <w:t>y</w:t>
      </w:r>
      <w:r w:rsidRPr="00F309EF">
        <w:rPr>
          <w:rFonts w:asciiTheme="minorHAnsi" w:hAnsiTheme="minorHAnsi" w:cstheme="minorHAnsi"/>
          <w:bCs/>
          <w:i/>
          <w:sz w:val="20"/>
          <w:szCs w:val="20"/>
        </w:rPr>
        <w:t xml:space="preserve"> 2013, 2014, 2015, 01</w:t>
      </w:r>
      <w:r w:rsidR="008F548E">
        <w:rPr>
          <w:rFonts w:asciiTheme="minorHAnsi" w:hAnsiTheme="minorHAnsi" w:cstheme="minorHAnsi"/>
          <w:bCs/>
          <w:i/>
          <w:sz w:val="20"/>
          <w:szCs w:val="20"/>
        </w:rPr>
        <w:t>–</w:t>
      </w:r>
      <w:r w:rsidRPr="00F309EF">
        <w:rPr>
          <w:rFonts w:asciiTheme="minorHAnsi" w:hAnsiTheme="minorHAnsi" w:cstheme="minorHAnsi"/>
          <w:bCs/>
          <w:i/>
          <w:sz w:val="20"/>
          <w:szCs w:val="20"/>
        </w:rPr>
        <w:t>06/2016 a 07</w:t>
      </w:r>
      <w:r w:rsidR="008F548E">
        <w:rPr>
          <w:rFonts w:asciiTheme="minorHAnsi" w:hAnsiTheme="minorHAnsi" w:cstheme="minorHAnsi"/>
          <w:bCs/>
          <w:i/>
          <w:sz w:val="20"/>
          <w:szCs w:val="20"/>
        </w:rPr>
        <w:t>–</w:t>
      </w:r>
      <w:r w:rsidRPr="00F309EF">
        <w:rPr>
          <w:rFonts w:asciiTheme="minorHAnsi" w:hAnsiTheme="minorHAnsi" w:cstheme="minorHAnsi"/>
          <w:bCs/>
          <w:i/>
          <w:sz w:val="20"/>
          <w:szCs w:val="20"/>
        </w:rPr>
        <w:t xml:space="preserve">12/2016 a 2017; </w:t>
      </w:r>
      <w:r w:rsidR="008F548E">
        <w:rPr>
          <w:rFonts w:asciiTheme="minorHAnsi" w:eastAsia="Calibri" w:hAnsiTheme="minorHAnsi"/>
          <w:i/>
          <w:sz w:val="20"/>
          <w:szCs w:val="20"/>
        </w:rPr>
        <w:t>ú</w:t>
      </w:r>
      <w:r w:rsidRPr="00F309EF">
        <w:rPr>
          <w:rFonts w:asciiTheme="minorHAnsi" w:eastAsia="Calibri" w:hAnsiTheme="minorHAnsi"/>
          <w:i/>
          <w:sz w:val="20"/>
          <w:szCs w:val="20"/>
        </w:rPr>
        <w:t>četní závěrk</w:t>
      </w:r>
      <w:r w:rsidR="008F548E">
        <w:rPr>
          <w:rFonts w:asciiTheme="minorHAnsi" w:eastAsia="Calibri" w:hAnsiTheme="minorHAnsi"/>
          <w:i/>
          <w:sz w:val="20"/>
          <w:szCs w:val="20"/>
        </w:rPr>
        <w:t>y</w:t>
      </w:r>
      <w:r w:rsidRPr="00F309EF">
        <w:rPr>
          <w:rFonts w:asciiTheme="minorHAnsi" w:eastAsia="Calibri" w:hAnsiTheme="minorHAnsi"/>
          <w:i/>
          <w:sz w:val="20"/>
          <w:szCs w:val="20"/>
        </w:rPr>
        <w:t xml:space="preserve"> ČP</w:t>
      </w:r>
      <w:r w:rsidRPr="00F309EF">
        <w:rPr>
          <w:rFonts w:asciiTheme="minorHAnsi" w:eastAsia="Calibri" w:hAnsiTheme="minorHAnsi" w:cstheme="minorHAnsi"/>
          <w:i/>
          <w:sz w:val="20"/>
          <w:szCs w:val="20"/>
        </w:rPr>
        <w:t xml:space="preserve"> za roky 2013, 2014, 2015, 01</w:t>
      </w:r>
      <w:r w:rsidR="008F548E">
        <w:rPr>
          <w:rFonts w:asciiTheme="minorHAnsi" w:eastAsia="Calibri" w:hAnsiTheme="minorHAnsi" w:cstheme="minorHAnsi"/>
          <w:i/>
          <w:sz w:val="20"/>
          <w:szCs w:val="20"/>
        </w:rPr>
        <w:t>–</w:t>
      </w:r>
      <w:r w:rsidRPr="00F309EF">
        <w:rPr>
          <w:rFonts w:asciiTheme="minorHAnsi" w:eastAsia="Calibri" w:hAnsiTheme="minorHAnsi" w:cstheme="minorHAnsi"/>
          <w:i/>
          <w:sz w:val="20"/>
          <w:szCs w:val="20"/>
        </w:rPr>
        <w:t>06/2016 (mimořádná), 07</w:t>
      </w:r>
      <w:r w:rsidR="008F548E">
        <w:rPr>
          <w:rFonts w:asciiTheme="minorHAnsi" w:eastAsia="Calibri" w:hAnsiTheme="minorHAnsi" w:cstheme="minorHAnsi"/>
          <w:i/>
          <w:sz w:val="20"/>
          <w:szCs w:val="20"/>
        </w:rPr>
        <w:t>–</w:t>
      </w:r>
      <w:r w:rsidRPr="00F309EF">
        <w:rPr>
          <w:rFonts w:asciiTheme="minorHAnsi" w:eastAsia="Calibri" w:hAnsiTheme="minorHAnsi" w:cstheme="minorHAnsi"/>
          <w:i/>
          <w:sz w:val="20"/>
          <w:szCs w:val="20"/>
        </w:rPr>
        <w:t>12/2016 (řádná) a</w:t>
      </w:r>
      <w:r w:rsidR="008F548E">
        <w:rPr>
          <w:rFonts w:asciiTheme="minorHAnsi" w:eastAsia="Calibri" w:hAnsiTheme="minorHAnsi" w:cstheme="minorHAnsi"/>
          <w:i/>
          <w:sz w:val="20"/>
          <w:szCs w:val="20"/>
        </w:rPr>
        <w:t xml:space="preserve"> </w:t>
      </w:r>
      <w:r w:rsidRPr="00F309EF">
        <w:rPr>
          <w:rFonts w:asciiTheme="minorHAnsi" w:eastAsia="Calibri" w:hAnsiTheme="minorHAnsi" w:cstheme="minorHAnsi"/>
          <w:i/>
          <w:sz w:val="20"/>
          <w:szCs w:val="20"/>
        </w:rPr>
        <w:t>2017.</w:t>
      </w:r>
    </w:p>
    <w:p w14:paraId="55BD50A6" w14:textId="5B936213" w:rsidR="00A47987" w:rsidRPr="00F309EF" w:rsidRDefault="00A47987" w:rsidP="00AB2034">
      <w:pPr>
        <w:spacing w:before="120"/>
        <w:jc w:val="both"/>
        <w:rPr>
          <w:rFonts w:asciiTheme="minorHAnsi" w:hAnsiTheme="minorHAnsi" w:cstheme="minorHAnsi"/>
        </w:rPr>
      </w:pPr>
      <w:r w:rsidRPr="00F309EF">
        <w:rPr>
          <w:rFonts w:asciiTheme="minorHAnsi" w:hAnsiTheme="minorHAnsi" w:cstheme="minorHAnsi"/>
        </w:rPr>
        <w:t xml:space="preserve">Na meziročním nárůstu provozních výnosů v roce 2015 o 1 081 mil. Kč se rozhodující měrou podílelo zaúčtování </w:t>
      </w:r>
      <w:r w:rsidR="008F548E" w:rsidRPr="00F309EF">
        <w:rPr>
          <w:rFonts w:asciiTheme="minorHAnsi" w:hAnsiTheme="minorHAnsi" w:cstheme="minorHAnsi"/>
        </w:rPr>
        <w:t xml:space="preserve">dohadné položky </w:t>
      </w:r>
      <w:r w:rsidR="008F548E">
        <w:rPr>
          <w:rFonts w:asciiTheme="minorHAnsi" w:hAnsiTheme="minorHAnsi" w:cstheme="minorHAnsi"/>
        </w:rPr>
        <w:t xml:space="preserve">ve výši </w:t>
      </w:r>
      <w:r w:rsidRPr="00F309EF">
        <w:rPr>
          <w:rFonts w:asciiTheme="minorHAnsi" w:hAnsiTheme="minorHAnsi" w:cstheme="minorHAnsi"/>
        </w:rPr>
        <w:t xml:space="preserve">700 mil. Kč </w:t>
      </w:r>
      <w:r w:rsidR="001F1AAA">
        <w:rPr>
          <w:rFonts w:asciiTheme="minorHAnsi" w:hAnsiTheme="minorHAnsi" w:cstheme="minorHAnsi"/>
        </w:rPr>
        <w:t>související</w:t>
      </w:r>
      <w:r w:rsidRPr="00F309EF">
        <w:rPr>
          <w:rFonts w:asciiTheme="minorHAnsi" w:hAnsiTheme="minorHAnsi" w:cstheme="minorHAnsi"/>
          <w:bCs/>
        </w:rPr>
        <w:t xml:space="preserve"> </w:t>
      </w:r>
      <w:r w:rsidR="001F1AAA">
        <w:rPr>
          <w:rFonts w:asciiTheme="minorHAnsi" w:hAnsiTheme="minorHAnsi" w:cstheme="minorHAnsi"/>
          <w:bCs/>
        </w:rPr>
        <w:t xml:space="preserve">s </w:t>
      </w:r>
      <w:r w:rsidRPr="00F309EF">
        <w:rPr>
          <w:rFonts w:asciiTheme="minorHAnsi" w:hAnsiTheme="minorHAnsi" w:cstheme="minorHAnsi"/>
          <w:bCs/>
        </w:rPr>
        <w:t>kompenzac</w:t>
      </w:r>
      <w:r w:rsidR="001F1AAA">
        <w:rPr>
          <w:rFonts w:asciiTheme="minorHAnsi" w:hAnsiTheme="minorHAnsi" w:cstheme="minorHAnsi"/>
          <w:bCs/>
        </w:rPr>
        <w:t>í</w:t>
      </w:r>
      <w:r w:rsidRPr="00F309EF">
        <w:rPr>
          <w:rFonts w:asciiTheme="minorHAnsi" w:hAnsiTheme="minorHAnsi" w:cstheme="minorHAnsi"/>
          <w:bCs/>
        </w:rPr>
        <w:t xml:space="preserve"> čistých nákladů univerzální služby </w:t>
      </w:r>
      <w:r w:rsidR="008F548E">
        <w:rPr>
          <w:rFonts w:asciiTheme="minorHAnsi" w:hAnsiTheme="minorHAnsi" w:cstheme="minorHAnsi"/>
          <w:bCs/>
        </w:rPr>
        <w:t>a také</w:t>
      </w:r>
      <w:r w:rsidRPr="00F309EF">
        <w:rPr>
          <w:rFonts w:asciiTheme="minorHAnsi" w:hAnsiTheme="minorHAnsi" w:cstheme="minorHAnsi"/>
          <w:bCs/>
        </w:rPr>
        <w:t xml:space="preserve"> </w:t>
      </w:r>
      <w:r w:rsidR="008F548E">
        <w:rPr>
          <w:rFonts w:asciiTheme="minorHAnsi" w:hAnsiTheme="minorHAnsi" w:cstheme="minorHAnsi"/>
          <w:bCs/>
        </w:rPr>
        <w:t xml:space="preserve">zvýšení </w:t>
      </w:r>
      <w:r w:rsidRPr="00F309EF">
        <w:rPr>
          <w:rFonts w:asciiTheme="minorHAnsi" w:hAnsiTheme="minorHAnsi" w:cstheme="minorHAnsi"/>
          <w:bCs/>
        </w:rPr>
        <w:t>tržeb z prodeje zboží a služeb o 528 mil. Kč u projektů Odštěpného závodu ICT služby. Tyto dva růstové faktory kompenzovaly meziroční pokles tržeb z poštovního provozu, prodeje tištěných médií, roznášky propagačních materiálů a obchodního psaní, poštovních poukázek, obstaravatelské činnosti (přechod občanů na</w:t>
      </w:r>
      <w:r w:rsidR="00715A22" w:rsidRPr="00F309EF">
        <w:rPr>
          <w:rFonts w:asciiTheme="minorHAnsi" w:hAnsiTheme="minorHAnsi" w:cstheme="minorHAnsi"/>
          <w:bCs/>
        </w:rPr>
        <w:t> </w:t>
      </w:r>
      <w:r w:rsidRPr="00F309EF">
        <w:rPr>
          <w:rFonts w:asciiTheme="minorHAnsi" w:hAnsiTheme="minorHAnsi" w:cstheme="minorHAnsi"/>
          <w:bCs/>
        </w:rPr>
        <w:t>bezhotovostní platby) a z vnitrostátních linek z důvodu snížení jejich počtu vlivem vyššího využívání elektronických způsobů komunikace.</w:t>
      </w:r>
    </w:p>
    <w:p w14:paraId="5ACBD083" w14:textId="1AFA188A" w:rsidR="00A47987" w:rsidRPr="00F309EF" w:rsidRDefault="00A47987" w:rsidP="00AB2034">
      <w:pPr>
        <w:spacing w:before="120"/>
        <w:jc w:val="both"/>
        <w:rPr>
          <w:rFonts w:asciiTheme="minorHAnsi" w:hAnsiTheme="minorHAnsi" w:cstheme="minorHAnsi"/>
          <w:bCs/>
        </w:rPr>
      </w:pPr>
      <w:r w:rsidRPr="00F309EF">
        <w:rPr>
          <w:rFonts w:asciiTheme="minorHAnsi" w:hAnsiTheme="minorHAnsi" w:cstheme="minorHAnsi"/>
          <w:bCs/>
        </w:rPr>
        <w:t xml:space="preserve">V dalších dvou letech již nárůst provozních výnosů u některých služeb a činností (vnitrostátní a mezinárodní zásilky, bezhotovostní platby, služby cash, prodej sázek a losů, penzijního připojištění a nepotřebných nemovitostí a vozidel) nepokryl vzniklé ztráty. V roce 2016 se jednalo především o 903 mil. Kč nižší provozní výnosy z důvodu odštěpení </w:t>
      </w:r>
      <w:r w:rsidR="008F548E">
        <w:rPr>
          <w:rFonts w:asciiTheme="minorHAnsi" w:hAnsiTheme="minorHAnsi" w:cstheme="minorHAnsi"/>
          <w:bCs/>
        </w:rPr>
        <w:t>jednoho závodu od</w:t>
      </w:r>
      <w:r w:rsidRPr="00F309EF">
        <w:rPr>
          <w:rFonts w:asciiTheme="minorHAnsi" w:hAnsiTheme="minorHAnsi" w:cstheme="minorHAnsi"/>
          <w:bCs/>
        </w:rPr>
        <w:t xml:space="preserve"> ČP (Odštěpného závodu ICT služby) a jeho sloučení se státním podnikem Národní agentura pro</w:t>
      </w:r>
      <w:r w:rsidR="001F1AAA">
        <w:rPr>
          <w:rFonts w:asciiTheme="minorHAnsi" w:hAnsiTheme="minorHAnsi" w:cstheme="minorHAnsi"/>
          <w:bCs/>
        </w:rPr>
        <w:t xml:space="preserve"> </w:t>
      </w:r>
      <w:r w:rsidRPr="00F309EF">
        <w:rPr>
          <w:rFonts w:asciiTheme="minorHAnsi" w:hAnsiTheme="minorHAnsi" w:cstheme="minorHAnsi"/>
          <w:bCs/>
        </w:rPr>
        <w:t>komunikační a informační technologie, s. p.</w:t>
      </w:r>
      <w:r w:rsidR="00F94BBE">
        <w:rPr>
          <w:rFonts w:asciiTheme="minorHAnsi" w:hAnsiTheme="minorHAnsi" w:cstheme="minorHAnsi"/>
          <w:bCs/>
        </w:rPr>
        <w:t>,</w:t>
      </w:r>
      <w:r w:rsidRPr="00F309EF">
        <w:rPr>
          <w:rFonts w:asciiTheme="minorHAnsi" w:hAnsiTheme="minorHAnsi" w:cstheme="minorHAnsi"/>
          <w:bCs/>
        </w:rPr>
        <w:t xml:space="preserve"> a 100 mil. Kč ztráty z důvodu poklesu nároku ČP na kompenzaci čistých nákladů univerzální služby. Další propad, a to v obou letech, zaznamenaly tržby z obyčejných psaní a poštovních poukázek.</w:t>
      </w:r>
    </w:p>
    <w:p w14:paraId="580B141F" w14:textId="19ACA3C2" w:rsidR="001F1AAA" w:rsidRDefault="001F1AAA">
      <w:pPr>
        <w:rPr>
          <w:rFonts w:asciiTheme="minorHAnsi" w:hAnsiTheme="minorHAnsi" w:cstheme="minorHAnsi"/>
          <w:bCs/>
          <w:szCs w:val="20"/>
        </w:rPr>
      </w:pPr>
      <w:r>
        <w:rPr>
          <w:rFonts w:asciiTheme="minorHAnsi" w:hAnsiTheme="minorHAnsi" w:cstheme="minorHAnsi"/>
          <w:bCs/>
          <w:szCs w:val="20"/>
        </w:rPr>
        <w:br w:type="page"/>
      </w:r>
    </w:p>
    <w:p w14:paraId="68937C4E" w14:textId="6CB7F075" w:rsidR="00F94BBE" w:rsidRPr="00F309EF" w:rsidRDefault="00F94BBE" w:rsidP="00D71B3E">
      <w:pPr>
        <w:tabs>
          <w:tab w:val="right" w:pos="9072"/>
        </w:tabs>
        <w:spacing w:before="120"/>
        <w:jc w:val="both"/>
        <w:rPr>
          <w:rFonts w:asciiTheme="minorHAnsi" w:hAnsiTheme="minorHAnsi" w:cstheme="minorHAnsi"/>
          <w:bCs/>
          <w:szCs w:val="20"/>
        </w:rPr>
      </w:pPr>
      <w:r w:rsidRPr="00F309EF">
        <w:rPr>
          <w:rFonts w:asciiTheme="minorHAnsi" w:hAnsiTheme="minorHAnsi" w:cstheme="minorHAnsi"/>
          <w:bCs/>
          <w:szCs w:val="20"/>
        </w:rPr>
        <w:lastRenderedPageBreak/>
        <w:t xml:space="preserve">Tabulka č. </w:t>
      </w:r>
      <w:r w:rsidR="00D217FB">
        <w:rPr>
          <w:rFonts w:asciiTheme="minorHAnsi" w:hAnsiTheme="minorHAnsi" w:cstheme="minorHAnsi"/>
          <w:bCs/>
          <w:szCs w:val="20"/>
        </w:rPr>
        <w:t>3</w:t>
      </w:r>
      <w:r w:rsidR="00EE53E6">
        <w:rPr>
          <w:rFonts w:asciiTheme="minorHAnsi" w:hAnsiTheme="minorHAnsi" w:cstheme="minorHAnsi"/>
          <w:bCs/>
          <w:szCs w:val="20"/>
        </w:rPr>
        <w:t xml:space="preserve">: Česká pošta, </w:t>
      </w:r>
      <w:proofErr w:type="spellStart"/>
      <w:proofErr w:type="gramStart"/>
      <w:r w:rsidR="00EE53E6">
        <w:rPr>
          <w:rFonts w:asciiTheme="minorHAnsi" w:hAnsiTheme="minorHAnsi" w:cstheme="minorHAnsi"/>
          <w:bCs/>
          <w:szCs w:val="20"/>
        </w:rPr>
        <w:t>s.p</w:t>
      </w:r>
      <w:proofErr w:type="spellEnd"/>
      <w:r w:rsidR="00EE53E6">
        <w:rPr>
          <w:rFonts w:asciiTheme="minorHAnsi" w:hAnsiTheme="minorHAnsi" w:cstheme="minorHAnsi"/>
          <w:bCs/>
          <w:szCs w:val="20"/>
        </w:rPr>
        <w:t>.</w:t>
      </w:r>
      <w:proofErr w:type="gramEnd"/>
      <w:r w:rsidR="00EE53E6">
        <w:rPr>
          <w:rFonts w:asciiTheme="minorHAnsi" w:hAnsiTheme="minorHAnsi" w:cstheme="minorHAnsi"/>
          <w:bCs/>
          <w:szCs w:val="20"/>
        </w:rPr>
        <w:t xml:space="preserve"> –</w:t>
      </w:r>
      <w:r w:rsidRPr="00F309EF">
        <w:rPr>
          <w:rFonts w:asciiTheme="minorHAnsi" w:hAnsiTheme="minorHAnsi" w:cstheme="minorHAnsi"/>
          <w:bCs/>
          <w:szCs w:val="20"/>
        </w:rPr>
        <w:t xml:space="preserve"> provozní výnosy z hlavní činnosti 201</w:t>
      </w:r>
      <w:r w:rsidR="008A6931">
        <w:rPr>
          <w:rFonts w:asciiTheme="minorHAnsi" w:hAnsiTheme="minorHAnsi" w:cstheme="minorHAnsi"/>
          <w:bCs/>
          <w:szCs w:val="20"/>
        </w:rPr>
        <w:t>3</w:t>
      </w:r>
      <w:r w:rsidR="000768DB">
        <w:rPr>
          <w:rFonts w:asciiTheme="minorHAnsi" w:hAnsiTheme="minorHAnsi" w:cstheme="minorHAnsi"/>
          <w:bCs/>
          <w:szCs w:val="20"/>
        </w:rPr>
        <w:t>–</w:t>
      </w:r>
      <w:r w:rsidRPr="00F309EF">
        <w:rPr>
          <w:rFonts w:asciiTheme="minorHAnsi" w:hAnsiTheme="minorHAnsi" w:cstheme="minorHAnsi"/>
          <w:bCs/>
          <w:szCs w:val="20"/>
        </w:rPr>
        <w:t xml:space="preserve">2017 </w:t>
      </w:r>
      <w:r w:rsidRPr="00F309EF">
        <w:rPr>
          <w:rFonts w:asciiTheme="minorHAnsi" w:hAnsiTheme="minorHAnsi" w:cstheme="minorHAnsi"/>
          <w:bCs/>
          <w:szCs w:val="20"/>
        </w:rPr>
        <w:tab/>
        <w:t>(v mil. Kč)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7"/>
        <w:gridCol w:w="901"/>
        <w:gridCol w:w="901"/>
        <w:gridCol w:w="901"/>
        <w:gridCol w:w="901"/>
        <w:gridCol w:w="901"/>
      </w:tblGrid>
      <w:tr w:rsidR="00F94BBE" w:rsidRPr="00F309EF" w14:paraId="3BBB545E" w14:textId="77777777" w:rsidTr="00EE4F2F">
        <w:trPr>
          <w:trHeight w:val="340"/>
        </w:trPr>
        <w:tc>
          <w:tcPr>
            <w:tcW w:w="2514" w:type="pct"/>
            <w:shd w:val="clear" w:color="auto" w:fill="E5F1FF"/>
            <w:vAlign w:val="center"/>
            <w:hideMark/>
          </w:tcPr>
          <w:p w14:paraId="7D14A2FC" w14:textId="77777777" w:rsidR="00F94BBE" w:rsidRPr="00F309EF" w:rsidRDefault="00F94BBE" w:rsidP="00143B20">
            <w:pPr>
              <w:jc w:val="center"/>
              <w:rPr>
                <w:rFonts w:asciiTheme="minorHAnsi" w:hAnsiTheme="minorHAnsi" w:cstheme="minorHAnsi"/>
                <w:b/>
                <w:bCs/>
                <w:i/>
                <w:color w:val="000000"/>
                <w:sz w:val="20"/>
                <w:szCs w:val="20"/>
                <w:lang w:eastAsia="cs-CZ"/>
              </w:rPr>
            </w:pPr>
            <w:r w:rsidRPr="00F309EF">
              <w:rPr>
                <w:rFonts w:asciiTheme="minorHAnsi" w:hAnsiTheme="minorHAnsi" w:cstheme="minorHAnsi"/>
                <w:b/>
                <w:bCs/>
                <w:i/>
                <w:color w:val="000000"/>
                <w:sz w:val="20"/>
                <w:szCs w:val="20"/>
              </w:rPr>
              <w:t>Název položky</w:t>
            </w:r>
          </w:p>
        </w:tc>
        <w:tc>
          <w:tcPr>
            <w:tcW w:w="497" w:type="pct"/>
            <w:shd w:val="clear" w:color="auto" w:fill="E5F1FF"/>
            <w:vAlign w:val="center"/>
          </w:tcPr>
          <w:p w14:paraId="1BBD97E8" w14:textId="3161DF19" w:rsidR="00F94BBE" w:rsidRPr="00F309EF" w:rsidRDefault="00F94BBE" w:rsidP="00E55B38">
            <w:pPr>
              <w:jc w:val="center"/>
              <w:rPr>
                <w:rFonts w:asciiTheme="minorHAnsi" w:hAnsiTheme="minorHAnsi" w:cstheme="minorHAnsi"/>
                <w:b/>
                <w:bCs/>
                <w:i/>
                <w:color w:val="000000"/>
                <w:sz w:val="20"/>
                <w:szCs w:val="20"/>
              </w:rPr>
            </w:pPr>
            <w:r w:rsidRPr="00F309EF">
              <w:rPr>
                <w:rFonts w:asciiTheme="minorHAnsi" w:hAnsiTheme="minorHAnsi" w:cstheme="minorHAnsi"/>
                <w:b/>
                <w:bCs/>
                <w:i/>
                <w:color w:val="000000"/>
                <w:sz w:val="20"/>
                <w:szCs w:val="20"/>
              </w:rPr>
              <w:t>2013</w:t>
            </w:r>
          </w:p>
        </w:tc>
        <w:tc>
          <w:tcPr>
            <w:tcW w:w="497" w:type="pct"/>
            <w:shd w:val="clear" w:color="auto" w:fill="E5F1FF"/>
            <w:vAlign w:val="center"/>
            <w:hideMark/>
          </w:tcPr>
          <w:p w14:paraId="53796A95" w14:textId="4CC73AFD" w:rsidR="00F94BBE" w:rsidRPr="00F309EF" w:rsidRDefault="00F94BBE" w:rsidP="00E55B38">
            <w:pPr>
              <w:jc w:val="center"/>
              <w:rPr>
                <w:rFonts w:asciiTheme="minorHAnsi" w:hAnsiTheme="minorHAnsi" w:cstheme="minorHAnsi"/>
                <w:b/>
                <w:bCs/>
                <w:i/>
                <w:color w:val="000000"/>
                <w:sz w:val="20"/>
                <w:szCs w:val="20"/>
              </w:rPr>
            </w:pPr>
            <w:r w:rsidRPr="00F309EF">
              <w:rPr>
                <w:rFonts w:asciiTheme="minorHAnsi" w:hAnsiTheme="minorHAnsi" w:cstheme="minorHAnsi"/>
                <w:b/>
                <w:bCs/>
                <w:i/>
                <w:color w:val="000000"/>
                <w:sz w:val="20"/>
                <w:szCs w:val="20"/>
              </w:rPr>
              <w:t>2014</w:t>
            </w:r>
          </w:p>
        </w:tc>
        <w:tc>
          <w:tcPr>
            <w:tcW w:w="497" w:type="pct"/>
            <w:shd w:val="clear" w:color="auto" w:fill="E5F1FF"/>
            <w:vAlign w:val="center"/>
            <w:hideMark/>
          </w:tcPr>
          <w:p w14:paraId="73FAC505" w14:textId="283B6A66" w:rsidR="00F94BBE" w:rsidRPr="00F309EF" w:rsidRDefault="00F94BBE" w:rsidP="00E55B38">
            <w:pPr>
              <w:jc w:val="center"/>
              <w:rPr>
                <w:rFonts w:asciiTheme="minorHAnsi" w:hAnsiTheme="minorHAnsi" w:cstheme="minorHAnsi"/>
                <w:b/>
                <w:bCs/>
                <w:i/>
                <w:color w:val="000000"/>
                <w:sz w:val="20"/>
                <w:szCs w:val="20"/>
              </w:rPr>
            </w:pPr>
            <w:r w:rsidRPr="00F309EF">
              <w:rPr>
                <w:rFonts w:asciiTheme="minorHAnsi" w:hAnsiTheme="minorHAnsi" w:cstheme="minorHAnsi"/>
                <w:b/>
                <w:bCs/>
                <w:i/>
                <w:color w:val="000000"/>
                <w:sz w:val="20"/>
                <w:szCs w:val="20"/>
              </w:rPr>
              <w:t>2015</w:t>
            </w:r>
          </w:p>
        </w:tc>
        <w:tc>
          <w:tcPr>
            <w:tcW w:w="497" w:type="pct"/>
            <w:shd w:val="clear" w:color="auto" w:fill="E5F1FF"/>
            <w:vAlign w:val="center"/>
            <w:hideMark/>
          </w:tcPr>
          <w:p w14:paraId="76654A6C" w14:textId="2AE5DC2B" w:rsidR="00F94BBE" w:rsidRPr="00F309EF" w:rsidRDefault="00F94BBE" w:rsidP="00E55B38">
            <w:pPr>
              <w:jc w:val="center"/>
              <w:rPr>
                <w:rFonts w:asciiTheme="minorHAnsi" w:hAnsiTheme="minorHAnsi" w:cstheme="minorHAnsi"/>
                <w:b/>
                <w:bCs/>
                <w:i/>
                <w:color w:val="000000"/>
                <w:sz w:val="20"/>
                <w:szCs w:val="20"/>
              </w:rPr>
            </w:pPr>
            <w:r w:rsidRPr="00F309EF">
              <w:rPr>
                <w:rFonts w:asciiTheme="minorHAnsi" w:hAnsiTheme="minorHAnsi" w:cstheme="minorHAnsi"/>
                <w:b/>
                <w:bCs/>
                <w:i/>
                <w:color w:val="000000"/>
                <w:sz w:val="20"/>
                <w:szCs w:val="20"/>
              </w:rPr>
              <w:t>2016</w:t>
            </w:r>
          </w:p>
        </w:tc>
        <w:tc>
          <w:tcPr>
            <w:tcW w:w="497" w:type="pct"/>
            <w:shd w:val="clear" w:color="auto" w:fill="E5F1FF"/>
            <w:vAlign w:val="center"/>
            <w:hideMark/>
          </w:tcPr>
          <w:p w14:paraId="26E509F2" w14:textId="50AA83C2" w:rsidR="00F94BBE" w:rsidRPr="00F309EF" w:rsidRDefault="00F94BBE" w:rsidP="00E55B38">
            <w:pPr>
              <w:jc w:val="center"/>
              <w:rPr>
                <w:rFonts w:asciiTheme="minorHAnsi" w:hAnsiTheme="minorHAnsi" w:cstheme="minorHAnsi"/>
                <w:b/>
                <w:bCs/>
                <w:i/>
                <w:color w:val="000000"/>
                <w:sz w:val="20"/>
                <w:szCs w:val="20"/>
              </w:rPr>
            </w:pPr>
            <w:r w:rsidRPr="00F309EF">
              <w:rPr>
                <w:rFonts w:asciiTheme="minorHAnsi" w:hAnsiTheme="minorHAnsi" w:cstheme="minorHAnsi"/>
                <w:b/>
                <w:bCs/>
                <w:i/>
                <w:color w:val="000000"/>
                <w:sz w:val="20"/>
                <w:szCs w:val="20"/>
              </w:rPr>
              <w:t>2017</w:t>
            </w:r>
          </w:p>
        </w:tc>
      </w:tr>
      <w:tr w:rsidR="00F94BBE" w:rsidRPr="00F309EF" w14:paraId="11872501" w14:textId="77777777" w:rsidTr="0023021E">
        <w:trPr>
          <w:trHeight w:val="227"/>
        </w:trPr>
        <w:tc>
          <w:tcPr>
            <w:tcW w:w="2514" w:type="pct"/>
            <w:shd w:val="clear" w:color="auto" w:fill="auto"/>
            <w:noWrap/>
            <w:vAlign w:val="bottom"/>
            <w:hideMark/>
          </w:tcPr>
          <w:p w14:paraId="1CA0709E" w14:textId="77777777" w:rsidR="00F94BBE" w:rsidRPr="00F309EF" w:rsidRDefault="00F94BBE" w:rsidP="00AB2034">
            <w:pPr>
              <w:rPr>
                <w:rFonts w:asciiTheme="minorHAnsi" w:hAnsiTheme="minorHAnsi" w:cstheme="minorHAnsi"/>
                <w:color w:val="000000"/>
                <w:sz w:val="20"/>
                <w:szCs w:val="20"/>
              </w:rPr>
            </w:pPr>
            <w:r w:rsidRPr="00F309EF">
              <w:rPr>
                <w:rFonts w:asciiTheme="minorHAnsi" w:hAnsiTheme="minorHAnsi" w:cstheme="minorHAnsi"/>
                <w:color w:val="000000"/>
                <w:sz w:val="20"/>
                <w:szCs w:val="20"/>
              </w:rPr>
              <w:t>Výnosy z poštovního provozu</w:t>
            </w:r>
          </w:p>
        </w:tc>
        <w:tc>
          <w:tcPr>
            <w:tcW w:w="497" w:type="pct"/>
          </w:tcPr>
          <w:p w14:paraId="520D2867"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14 253</w:t>
            </w:r>
          </w:p>
        </w:tc>
        <w:tc>
          <w:tcPr>
            <w:tcW w:w="497" w:type="pct"/>
            <w:shd w:val="clear" w:color="auto" w:fill="auto"/>
            <w:noWrap/>
            <w:vAlign w:val="bottom"/>
            <w:hideMark/>
          </w:tcPr>
          <w:p w14:paraId="5DD3CA70"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13 742</w:t>
            </w:r>
          </w:p>
        </w:tc>
        <w:tc>
          <w:tcPr>
            <w:tcW w:w="497" w:type="pct"/>
            <w:shd w:val="clear" w:color="auto" w:fill="auto"/>
            <w:noWrap/>
            <w:vAlign w:val="bottom"/>
            <w:hideMark/>
          </w:tcPr>
          <w:p w14:paraId="210A0E6B"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14 340</w:t>
            </w:r>
          </w:p>
        </w:tc>
        <w:tc>
          <w:tcPr>
            <w:tcW w:w="497" w:type="pct"/>
            <w:shd w:val="clear" w:color="auto" w:fill="auto"/>
            <w:noWrap/>
            <w:vAlign w:val="bottom"/>
            <w:hideMark/>
          </w:tcPr>
          <w:p w14:paraId="19D7EFA5"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14 078</w:t>
            </w:r>
          </w:p>
        </w:tc>
        <w:tc>
          <w:tcPr>
            <w:tcW w:w="497" w:type="pct"/>
            <w:shd w:val="clear" w:color="auto" w:fill="auto"/>
            <w:noWrap/>
            <w:vAlign w:val="bottom"/>
            <w:hideMark/>
          </w:tcPr>
          <w:p w14:paraId="0C115F71" w14:textId="77777777" w:rsidR="00F94BBE" w:rsidRPr="00F309EF" w:rsidRDefault="00F94BBE" w:rsidP="00AB2034">
            <w:pPr>
              <w:jc w:val="right"/>
              <w:rPr>
                <w:rFonts w:asciiTheme="minorHAnsi" w:hAnsiTheme="minorHAnsi" w:cstheme="minorHAnsi"/>
                <w:sz w:val="20"/>
                <w:szCs w:val="20"/>
              </w:rPr>
            </w:pPr>
            <w:r w:rsidRPr="00F309EF">
              <w:rPr>
                <w:rFonts w:asciiTheme="minorHAnsi" w:hAnsiTheme="minorHAnsi" w:cstheme="minorHAnsi"/>
                <w:sz w:val="20"/>
                <w:szCs w:val="20"/>
              </w:rPr>
              <w:t>13 953</w:t>
            </w:r>
          </w:p>
        </w:tc>
      </w:tr>
      <w:tr w:rsidR="00F94BBE" w:rsidRPr="00F309EF" w14:paraId="453FEA1D" w14:textId="77777777" w:rsidTr="0023021E">
        <w:trPr>
          <w:trHeight w:val="227"/>
        </w:trPr>
        <w:tc>
          <w:tcPr>
            <w:tcW w:w="2514" w:type="pct"/>
            <w:shd w:val="clear" w:color="auto" w:fill="auto"/>
            <w:noWrap/>
            <w:vAlign w:val="bottom"/>
            <w:hideMark/>
          </w:tcPr>
          <w:p w14:paraId="08A35EA0" w14:textId="77777777" w:rsidR="00F94BBE" w:rsidRPr="00F309EF" w:rsidRDefault="00F94BBE" w:rsidP="00AB2034">
            <w:pPr>
              <w:rPr>
                <w:rFonts w:asciiTheme="minorHAnsi" w:hAnsiTheme="minorHAnsi" w:cstheme="minorHAnsi"/>
                <w:color w:val="000000"/>
                <w:sz w:val="20"/>
                <w:szCs w:val="20"/>
              </w:rPr>
            </w:pPr>
            <w:r w:rsidRPr="00F309EF">
              <w:rPr>
                <w:rFonts w:asciiTheme="minorHAnsi" w:hAnsiTheme="minorHAnsi" w:cstheme="minorHAnsi"/>
                <w:color w:val="000000"/>
                <w:sz w:val="20"/>
                <w:szCs w:val="20"/>
              </w:rPr>
              <w:t>Výnosy z obstaravatelské činnosti</w:t>
            </w:r>
          </w:p>
        </w:tc>
        <w:tc>
          <w:tcPr>
            <w:tcW w:w="497" w:type="pct"/>
          </w:tcPr>
          <w:p w14:paraId="7E71C9A2"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2 691</w:t>
            </w:r>
          </w:p>
        </w:tc>
        <w:tc>
          <w:tcPr>
            <w:tcW w:w="497" w:type="pct"/>
            <w:shd w:val="clear" w:color="auto" w:fill="auto"/>
            <w:noWrap/>
            <w:vAlign w:val="bottom"/>
            <w:hideMark/>
          </w:tcPr>
          <w:p w14:paraId="6E513DD1"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2 582</w:t>
            </w:r>
          </w:p>
        </w:tc>
        <w:tc>
          <w:tcPr>
            <w:tcW w:w="497" w:type="pct"/>
            <w:shd w:val="clear" w:color="auto" w:fill="auto"/>
            <w:noWrap/>
            <w:vAlign w:val="bottom"/>
            <w:hideMark/>
          </w:tcPr>
          <w:p w14:paraId="3DBD5F68"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2 537</w:t>
            </w:r>
          </w:p>
        </w:tc>
        <w:tc>
          <w:tcPr>
            <w:tcW w:w="497" w:type="pct"/>
            <w:shd w:val="clear" w:color="auto" w:fill="auto"/>
            <w:noWrap/>
            <w:vAlign w:val="bottom"/>
            <w:hideMark/>
          </w:tcPr>
          <w:p w14:paraId="2501E296"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2 561</w:t>
            </w:r>
          </w:p>
        </w:tc>
        <w:tc>
          <w:tcPr>
            <w:tcW w:w="497" w:type="pct"/>
            <w:shd w:val="clear" w:color="auto" w:fill="auto"/>
            <w:noWrap/>
            <w:vAlign w:val="bottom"/>
            <w:hideMark/>
          </w:tcPr>
          <w:p w14:paraId="545E6B1C" w14:textId="77777777" w:rsidR="00F94BBE" w:rsidRPr="00F309EF" w:rsidRDefault="00F94BBE" w:rsidP="00AB2034">
            <w:pPr>
              <w:jc w:val="right"/>
              <w:rPr>
                <w:rFonts w:asciiTheme="minorHAnsi" w:hAnsiTheme="minorHAnsi" w:cstheme="minorHAnsi"/>
                <w:sz w:val="20"/>
                <w:szCs w:val="20"/>
              </w:rPr>
            </w:pPr>
            <w:r w:rsidRPr="00F309EF">
              <w:rPr>
                <w:rFonts w:asciiTheme="minorHAnsi" w:hAnsiTheme="minorHAnsi" w:cstheme="minorHAnsi"/>
                <w:sz w:val="20"/>
                <w:szCs w:val="20"/>
              </w:rPr>
              <w:t>2 577</w:t>
            </w:r>
          </w:p>
        </w:tc>
      </w:tr>
      <w:tr w:rsidR="00F94BBE" w:rsidRPr="00F309EF" w14:paraId="39784693" w14:textId="77777777" w:rsidTr="0023021E">
        <w:trPr>
          <w:trHeight w:val="227"/>
        </w:trPr>
        <w:tc>
          <w:tcPr>
            <w:tcW w:w="2514" w:type="pct"/>
            <w:shd w:val="clear" w:color="auto" w:fill="auto"/>
            <w:noWrap/>
            <w:vAlign w:val="bottom"/>
            <w:hideMark/>
          </w:tcPr>
          <w:p w14:paraId="40052550" w14:textId="77777777" w:rsidR="00F94BBE" w:rsidRPr="00F309EF" w:rsidRDefault="00F94BBE" w:rsidP="00AB2034">
            <w:pPr>
              <w:rPr>
                <w:rFonts w:asciiTheme="minorHAnsi" w:hAnsiTheme="minorHAnsi" w:cstheme="minorHAnsi"/>
                <w:color w:val="000000"/>
                <w:sz w:val="20"/>
                <w:szCs w:val="20"/>
              </w:rPr>
            </w:pPr>
            <w:r w:rsidRPr="00F309EF">
              <w:rPr>
                <w:rFonts w:asciiTheme="minorHAnsi" w:hAnsiTheme="minorHAnsi" w:cstheme="minorHAnsi"/>
                <w:color w:val="000000"/>
                <w:sz w:val="20"/>
                <w:szCs w:val="20"/>
              </w:rPr>
              <w:t>Výnosy za prodej zboží bez komunikační infrastruktury</w:t>
            </w:r>
          </w:p>
        </w:tc>
        <w:tc>
          <w:tcPr>
            <w:tcW w:w="497" w:type="pct"/>
          </w:tcPr>
          <w:p w14:paraId="2075528B"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218</w:t>
            </w:r>
          </w:p>
        </w:tc>
        <w:tc>
          <w:tcPr>
            <w:tcW w:w="497" w:type="pct"/>
            <w:shd w:val="clear" w:color="auto" w:fill="auto"/>
            <w:noWrap/>
            <w:vAlign w:val="bottom"/>
            <w:hideMark/>
          </w:tcPr>
          <w:p w14:paraId="4FEC683A"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213</w:t>
            </w:r>
          </w:p>
        </w:tc>
        <w:tc>
          <w:tcPr>
            <w:tcW w:w="497" w:type="pct"/>
            <w:shd w:val="clear" w:color="auto" w:fill="auto"/>
            <w:noWrap/>
            <w:vAlign w:val="bottom"/>
            <w:hideMark/>
          </w:tcPr>
          <w:p w14:paraId="3B6748B8"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223</w:t>
            </w:r>
          </w:p>
        </w:tc>
        <w:tc>
          <w:tcPr>
            <w:tcW w:w="497" w:type="pct"/>
            <w:shd w:val="clear" w:color="auto" w:fill="auto"/>
            <w:noWrap/>
            <w:vAlign w:val="bottom"/>
            <w:hideMark/>
          </w:tcPr>
          <w:p w14:paraId="045D97E9"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257</w:t>
            </w:r>
          </w:p>
        </w:tc>
        <w:tc>
          <w:tcPr>
            <w:tcW w:w="497" w:type="pct"/>
            <w:shd w:val="clear" w:color="auto" w:fill="auto"/>
            <w:noWrap/>
            <w:vAlign w:val="bottom"/>
            <w:hideMark/>
          </w:tcPr>
          <w:p w14:paraId="159969B0" w14:textId="77777777" w:rsidR="00F94BBE" w:rsidRPr="00F309EF" w:rsidRDefault="00F94BBE" w:rsidP="00AB2034">
            <w:pPr>
              <w:jc w:val="right"/>
              <w:rPr>
                <w:rFonts w:asciiTheme="minorHAnsi" w:hAnsiTheme="minorHAnsi" w:cstheme="minorHAnsi"/>
                <w:sz w:val="20"/>
                <w:szCs w:val="20"/>
              </w:rPr>
            </w:pPr>
            <w:r w:rsidRPr="00F309EF">
              <w:rPr>
                <w:rFonts w:asciiTheme="minorHAnsi" w:hAnsiTheme="minorHAnsi" w:cstheme="minorHAnsi"/>
                <w:sz w:val="20"/>
                <w:szCs w:val="20"/>
              </w:rPr>
              <w:t>340</w:t>
            </w:r>
          </w:p>
        </w:tc>
      </w:tr>
      <w:tr w:rsidR="00F94BBE" w:rsidRPr="00F309EF" w14:paraId="43C83A12" w14:textId="77777777" w:rsidTr="0023021E">
        <w:trPr>
          <w:trHeight w:val="227"/>
        </w:trPr>
        <w:tc>
          <w:tcPr>
            <w:tcW w:w="2514" w:type="pct"/>
            <w:shd w:val="clear" w:color="auto" w:fill="auto"/>
            <w:vAlign w:val="bottom"/>
            <w:hideMark/>
          </w:tcPr>
          <w:p w14:paraId="563853BC" w14:textId="77777777" w:rsidR="00F94BBE" w:rsidRPr="00F309EF" w:rsidRDefault="00F94BBE" w:rsidP="00AB2034">
            <w:pPr>
              <w:rPr>
                <w:rFonts w:asciiTheme="minorHAnsi" w:hAnsiTheme="minorHAnsi" w:cstheme="minorHAnsi"/>
                <w:color w:val="000000"/>
                <w:sz w:val="20"/>
                <w:szCs w:val="20"/>
              </w:rPr>
            </w:pPr>
            <w:r w:rsidRPr="00F309EF">
              <w:rPr>
                <w:rFonts w:asciiTheme="minorHAnsi" w:hAnsiTheme="minorHAnsi" w:cstheme="minorHAnsi"/>
                <w:color w:val="000000"/>
                <w:sz w:val="20"/>
                <w:szCs w:val="20"/>
              </w:rPr>
              <w:t>Ostatní výnosy z provozní činnosti vč. aktivace, komunikační infrastruktury a datových schránek</w:t>
            </w:r>
          </w:p>
        </w:tc>
        <w:tc>
          <w:tcPr>
            <w:tcW w:w="497" w:type="pct"/>
            <w:vAlign w:val="center"/>
          </w:tcPr>
          <w:p w14:paraId="49F1476F"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2 493</w:t>
            </w:r>
          </w:p>
        </w:tc>
        <w:tc>
          <w:tcPr>
            <w:tcW w:w="497" w:type="pct"/>
            <w:shd w:val="clear" w:color="auto" w:fill="auto"/>
            <w:noWrap/>
            <w:vAlign w:val="center"/>
            <w:hideMark/>
          </w:tcPr>
          <w:p w14:paraId="484E5BFE" w14:textId="77777777" w:rsidR="00F94BBE" w:rsidRPr="00F309EF" w:rsidRDefault="00F94BBE" w:rsidP="00D217FB">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2 6</w:t>
            </w:r>
            <w:r w:rsidR="00D217FB">
              <w:rPr>
                <w:rFonts w:asciiTheme="minorHAnsi" w:hAnsiTheme="minorHAnsi" w:cstheme="minorHAnsi"/>
                <w:color w:val="000000"/>
                <w:sz w:val="20"/>
                <w:szCs w:val="20"/>
              </w:rPr>
              <w:t>39</w:t>
            </w:r>
          </w:p>
        </w:tc>
        <w:tc>
          <w:tcPr>
            <w:tcW w:w="497" w:type="pct"/>
            <w:shd w:val="clear" w:color="auto" w:fill="auto"/>
            <w:noWrap/>
            <w:vAlign w:val="center"/>
            <w:hideMark/>
          </w:tcPr>
          <w:p w14:paraId="012C03FB"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3 158</w:t>
            </w:r>
          </w:p>
        </w:tc>
        <w:tc>
          <w:tcPr>
            <w:tcW w:w="497" w:type="pct"/>
            <w:shd w:val="clear" w:color="auto" w:fill="auto"/>
            <w:noWrap/>
            <w:vAlign w:val="center"/>
            <w:hideMark/>
          </w:tcPr>
          <w:p w14:paraId="10A16C75" w14:textId="77777777" w:rsidR="00F94BBE" w:rsidRPr="00F309EF" w:rsidRDefault="00F94BBE"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2 459</w:t>
            </w:r>
          </w:p>
        </w:tc>
        <w:tc>
          <w:tcPr>
            <w:tcW w:w="497" w:type="pct"/>
            <w:shd w:val="clear" w:color="auto" w:fill="auto"/>
            <w:noWrap/>
            <w:vAlign w:val="center"/>
            <w:hideMark/>
          </w:tcPr>
          <w:p w14:paraId="1BCA87CB" w14:textId="77777777" w:rsidR="00F94BBE" w:rsidRPr="00F309EF" w:rsidRDefault="00F94BBE" w:rsidP="00AB2034">
            <w:pPr>
              <w:jc w:val="right"/>
              <w:rPr>
                <w:rFonts w:asciiTheme="minorHAnsi" w:hAnsiTheme="minorHAnsi" w:cstheme="minorHAnsi"/>
                <w:sz w:val="20"/>
                <w:szCs w:val="20"/>
              </w:rPr>
            </w:pPr>
            <w:r w:rsidRPr="00F309EF">
              <w:rPr>
                <w:rFonts w:asciiTheme="minorHAnsi" w:hAnsiTheme="minorHAnsi" w:cstheme="minorHAnsi"/>
                <w:sz w:val="20"/>
                <w:szCs w:val="20"/>
              </w:rPr>
              <w:t>1 997</w:t>
            </w:r>
          </w:p>
        </w:tc>
      </w:tr>
      <w:tr w:rsidR="00F94BBE" w:rsidRPr="00F309EF" w14:paraId="67B32A84" w14:textId="77777777" w:rsidTr="0023021E">
        <w:trPr>
          <w:trHeight w:val="227"/>
        </w:trPr>
        <w:tc>
          <w:tcPr>
            <w:tcW w:w="2514" w:type="pct"/>
            <w:shd w:val="clear" w:color="auto" w:fill="F2C6C9"/>
            <w:vAlign w:val="center"/>
            <w:hideMark/>
          </w:tcPr>
          <w:p w14:paraId="73689306" w14:textId="77777777" w:rsidR="00F94BBE" w:rsidRPr="00F309EF" w:rsidRDefault="00F94BBE" w:rsidP="00AB2034">
            <w:pPr>
              <w:rPr>
                <w:rFonts w:asciiTheme="minorHAnsi" w:hAnsiTheme="minorHAnsi" w:cstheme="minorHAnsi"/>
                <w:b/>
                <w:bCs/>
                <w:color w:val="000000"/>
                <w:sz w:val="20"/>
                <w:szCs w:val="20"/>
              </w:rPr>
            </w:pPr>
            <w:r w:rsidRPr="00F309EF">
              <w:rPr>
                <w:rFonts w:asciiTheme="minorHAnsi" w:hAnsiTheme="minorHAnsi" w:cstheme="minorHAnsi"/>
                <w:b/>
                <w:bCs/>
                <w:color w:val="000000"/>
                <w:sz w:val="20"/>
                <w:szCs w:val="20"/>
              </w:rPr>
              <w:t>Provozní výnosy celkem</w:t>
            </w:r>
          </w:p>
        </w:tc>
        <w:tc>
          <w:tcPr>
            <w:tcW w:w="497" w:type="pct"/>
            <w:shd w:val="clear" w:color="auto" w:fill="F2C6C9"/>
          </w:tcPr>
          <w:p w14:paraId="0DDD4478" w14:textId="77777777" w:rsidR="00F94BBE" w:rsidRPr="00F309EF" w:rsidRDefault="00F94BBE" w:rsidP="00834141">
            <w:pPr>
              <w:jc w:val="right"/>
              <w:rPr>
                <w:rFonts w:asciiTheme="minorHAnsi" w:hAnsiTheme="minorHAnsi" w:cstheme="minorHAnsi"/>
                <w:b/>
                <w:bCs/>
                <w:color w:val="000000"/>
                <w:sz w:val="20"/>
                <w:szCs w:val="20"/>
              </w:rPr>
            </w:pPr>
            <w:r w:rsidRPr="00F309EF">
              <w:rPr>
                <w:rFonts w:asciiTheme="minorHAnsi" w:hAnsiTheme="minorHAnsi" w:cstheme="minorHAnsi"/>
                <w:b/>
                <w:bCs/>
                <w:color w:val="000000"/>
                <w:sz w:val="20"/>
                <w:szCs w:val="20"/>
              </w:rPr>
              <w:t xml:space="preserve">19 </w:t>
            </w:r>
            <w:r w:rsidR="00834141">
              <w:rPr>
                <w:rFonts w:asciiTheme="minorHAnsi" w:hAnsiTheme="minorHAnsi" w:cstheme="minorHAnsi"/>
                <w:b/>
                <w:bCs/>
                <w:color w:val="000000"/>
                <w:sz w:val="20"/>
                <w:szCs w:val="20"/>
              </w:rPr>
              <w:t>655</w:t>
            </w:r>
          </w:p>
        </w:tc>
        <w:tc>
          <w:tcPr>
            <w:tcW w:w="497" w:type="pct"/>
            <w:shd w:val="clear" w:color="auto" w:fill="F2C6C9"/>
            <w:vAlign w:val="center"/>
            <w:hideMark/>
          </w:tcPr>
          <w:p w14:paraId="7C9869A9" w14:textId="77777777" w:rsidR="00F94BBE" w:rsidRPr="00F309EF" w:rsidRDefault="00F94BBE" w:rsidP="00834141">
            <w:pPr>
              <w:jc w:val="right"/>
              <w:rPr>
                <w:rFonts w:asciiTheme="minorHAnsi" w:hAnsiTheme="minorHAnsi" w:cstheme="minorHAnsi"/>
                <w:b/>
                <w:bCs/>
                <w:color w:val="000000"/>
                <w:sz w:val="20"/>
                <w:szCs w:val="20"/>
              </w:rPr>
            </w:pPr>
            <w:r w:rsidRPr="00F309EF">
              <w:rPr>
                <w:rFonts w:asciiTheme="minorHAnsi" w:hAnsiTheme="minorHAnsi" w:cstheme="minorHAnsi"/>
                <w:b/>
                <w:bCs/>
                <w:color w:val="000000"/>
                <w:sz w:val="20"/>
                <w:szCs w:val="20"/>
              </w:rPr>
              <w:t>19 17</w:t>
            </w:r>
            <w:r w:rsidR="00834141">
              <w:rPr>
                <w:rFonts w:asciiTheme="minorHAnsi" w:hAnsiTheme="minorHAnsi" w:cstheme="minorHAnsi"/>
                <w:b/>
                <w:bCs/>
                <w:color w:val="000000"/>
                <w:sz w:val="20"/>
                <w:szCs w:val="20"/>
              </w:rPr>
              <w:t>6</w:t>
            </w:r>
          </w:p>
        </w:tc>
        <w:tc>
          <w:tcPr>
            <w:tcW w:w="497" w:type="pct"/>
            <w:shd w:val="clear" w:color="auto" w:fill="F2C6C9"/>
            <w:vAlign w:val="center"/>
            <w:hideMark/>
          </w:tcPr>
          <w:p w14:paraId="7E1A6FD4" w14:textId="77777777" w:rsidR="00F94BBE" w:rsidRPr="00F309EF" w:rsidRDefault="00F94BBE" w:rsidP="00AB2034">
            <w:pPr>
              <w:jc w:val="right"/>
              <w:rPr>
                <w:rFonts w:asciiTheme="minorHAnsi" w:hAnsiTheme="minorHAnsi" w:cstheme="minorHAnsi"/>
                <w:b/>
                <w:bCs/>
                <w:color w:val="000000"/>
                <w:sz w:val="20"/>
                <w:szCs w:val="20"/>
              </w:rPr>
            </w:pPr>
            <w:r w:rsidRPr="00F309EF">
              <w:rPr>
                <w:rFonts w:asciiTheme="minorHAnsi" w:hAnsiTheme="minorHAnsi" w:cstheme="minorHAnsi"/>
                <w:b/>
                <w:bCs/>
                <w:color w:val="000000"/>
                <w:sz w:val="20"/>
                <w:szCs w:val="20"/>
              </w:rPr>
              <w:t>20 258</w:t>
            </w:r>
          </w:p>
        </w:tc>
        <w:tc>
          <w:tcPr>
            <w:tcW w:w="497" w:type="pct"/>
            <w:shd w:val="clear" w:color="auto" w:fill="F2C6C9"/>
            <w:vAlign w:val="center"/>
            <w:hideMark/>
          </w:tcPr>
          <w:p w14:paraId="57410689" w14:textId="77777777" w:rsidR="00F94BBE" w:rsidRPr="00F309EF" w:rsidRDefault="00F94BBE" w:rsidP="00AB2034">
            <w:pPr>
              <w:jc w:val="right"/>
              <w:rPr>
                <w:rFonts w:asciiTheme="minorHAnsi" w:hAnsiTheme="minorHAnsi" w:cstheme="minorHAnsi"/>
                <w:b/>
                <w:bCs/>
                <w:color w:val="000000"/>
                <w:sz w:val="20"/>
                <w:szCs w:val="20"/>
              </w:rPr>
            </w:pPr>
            <w:r w:rsidRPr="00F309EF">
              <w:rPr>
                <w:rFonts w:asciiTheme="minorHAnsi" w:hAnsiTheme="minorHAnsi" w:cstheme="minorHAnsi"/>
                <w:b/>
                <w:bCs/>
                <w:color w:val="000000"/>
                <w:sz w:val="20"/>
                <w:szCs w:val="20"/>
              </w:rPr>
              <w:t>19 355</w:t>
            </w:r>
          </w:p>
        </w:tc>
        <w:tc>
          <w:tcPr>
            <w:tcW w:w="497" w:type="pct"/>
            <w:shd w:val="clear" w:color="auto" w:fill="F2C6C9"/>
            <w:vAlign w:val="center"/>
            <w:hideMark/>
          </w:tcPr>
          <w:p w14:paraId="74A48C9C" w14:textId="77777777" w:rsidR="00F94BBE" w:rsidRPr="00F309EF" w:rsidRDefault="00F94BBE" w:rsidP="00AB2034">
            <w:pPr>
              <w:jc w:val="right"/>
              <w:rPr>
                <w:rFonts w:asciiTheme="minorHAnsi" w:hAnsiTheme="minorHAnsi" w:cstheme="minorHAnsi"/>
                <w:b/>
                <w:bCs/>
                <w:color w:val="000000"/>
                <w:sz w:val="20"/>
                <w:szCs w:val="20"/>
              </w:rPr>
            </w:pPr>
            <w:r w:rsidRPr="00F309EF">
              <w:rPr>
                <w:rFonts w:asciiTheme="minorHAnsi" w:hAnsiTheme="minorHAnsi" w:cstheme="minorHAnsi"/>
                <w:b/>
                <w:bCs/>
                <w:color w:val="000000"/>
                <w:sz w:val="20"/>
                <w:szCs w:val="20"/>
              </w:rPr>
              <w:t>18 867</w:t>
            </w:r>
          </w:p>
        </w:tc>
      </w:tr>
    </w:tbl>
    <w:p w14:paraId="5F72EEE1" w14:textId="416E753B" w:rsidR="00F94BBE" w:rsidRPr="00F309EF" w:rsidRDefault="00F94BBE" w:rsidP="00CB25E2">
      <w:pPr>
        <w:ind w:left="567" w:hanging="567"/>
        <w:jc w:val="both"/>
        <w:rPr>
          <w:rFonts w:asciiTheme="minorHAnsi" w:hAnsiTheme="minorHAnsi" w:cstheme="minorHAnsi"/>
          <w:bCs/>
          <w:sz w:val="20"/>
          <w:szCs w:val="20"/>
        </w:rPr>
      </w:pPr>
      <w:r w:rsidRPr="00EE53E6">
        <w:rPr>
          <w:rFonts w:asciiTheme="minorHAnsi" w:hAnsiTheme="minorHAnsi" w:cstheme="minorHAnsi"/>
          <w:b/>
          <w:bCs/>
          <w:i/>
          <w:sz w:val="20"/>
          <w:szCs w:val="20"/>
        </w:rPr>
        <w:t>Zdroj:</w:t>
      </w:r>
      <w:r w:rsidRPr="00F309EF">
        <w:rPr>
          <w:rFonts w:asciiTheme="minorHAnsi" w:hAnsiTheme="minorHAnsi" w:cstheme="minorHAnsi"/>
          <w:bCs/>
          <w:i/>
          <w:sz w:val="20"/>
          <w:szCs w:val="20"/>
        </w:rPr>
        <w:t xml:space="preserve"> </w:t>
      </w:r>
      <w:r w:rsidR="00CB25E2">
        <w:rPr>
          <w:rFonts w:asciiTheme="minorHAnsi" w:hAnsiTheme="minorHAnsi" w:cstheme="minorHAnsi"/>
          <w:bCs/>
          <w:i/>
          <w:sz w:val="20"/>
          <w:szCs w:val="20"/>
        </w:rPr>
        <w:tab/>
      </w:r>
      <w:r w:rsidR="001F1AAA">
        <w:rPr>
          <w:rFonts w:asciiTheme="minorHAnsi" w:hAnsiTheme="minorHAnsi" w:cstheme="minorHAnsi"/>
          <w:bCs/>
          <w:i/>
          <w:sz w:val="20"/>
          <w:szCs w:val="20"/>
        </w:rPr>
        <w:t>v</w:t>
      </w:r>
      <w:r w:rsidRPr="00F309EF">
        <w:rPr>
          <w:rFonts w:asciiTheme="minorHAnsi" w:hAnsiTheme="minorHAnsi" w:cstheme="minorHAnsi"/>
          <w:bCs/>
          <w:i/>
          <w:sz w:val="20"/>
          <w:szCs w:val="20"/>
        </w:rPr>
        <w:t>ýroční zprávy ČP za rok</w:t>
      </w:r>
      <w:r w:rsidR="001F1AAA">
        <w:rPr>
          <w:rFonts w:asciiTheme="minorHAnsi" w:hAnsiTheme="minorHAnsi" w:cstheme="minorHAnsi"/>
          <w:bCs/>
          <w:i/>
          <w:sz w:val="20"/>
          <w:szCs w:val="20"/>
        </w:rPr>
        <w:t>y</w:t>
      </w:r>
      <w:r w:rsidRPr="00F309EF">
        <w:rPr>
          <w:rFonts w:asciiTheme="minorHAnsi" w:hAnsiTheme="minorHAnsi" w:cstheme="minorHAnsi"/>
          <w:bCs/>
          <w:i/>
          <w:sz w:val="20"/>
          <w:szCs w:val="20"/>
        </w:rPr>
        <w:t xml:space="preserve"> 2013, 2014, 2015, 01</w:t>
      </w:r>
      <w:r w:rsidR="001F1AAA">
        <w:rPr>
          <w:rFonts w:asciiTheme="minorHAnsi" w:hAnsiTheme="minorHAnsi" w:cstheme="minorHAnsi"/>
          <w:bCs/>
          <w:i/>
          <w:sz w:val="20"/>
          <w:szCs w:val="20"/>
        </w:rPr>
        <w:t>–</w:t>
      </w:r>
      <w:r w:rsidRPr="00F309EF">
        <w:rPr>
          <w:rFonts w:asciiTheme="minorHAnsi" w:hAnsiTheme="minorHAnsi" w:cstheme="minorHAnsi"/>
          <w:bCs/>
          <w:i/>
          <w:sz w:val="20"/>
          <w:szCs w:val="20"/>
        </w:rPr>
        <w:t>06/2016 a 07</w:t>
      </w:r>
      <w:r w:rsidR="001F1AAA">
        <w:rPr>
          <w:rFonts w:asciiTheme="minorHAnsi" w:hAnsiTheme="minorHAnsi" w:cstheme="minorHAnsi"/>
          <w:bCs/>
          <w:i/>
          <w:sz w:val="20"/>
          <w:szCs w:val="20"/>
        </w:rPr>
        <w:t>–</w:t>
      </w:r>
      <w:r w:rsidRPr="00F309EF">
        <w:rPr>
          <w:rFonts w:asciiTheme="minorHAnsi" w:hAnsiTheme="minorHAnsi" w:cstheme="minorHAnsi"/>
          <w:bCs/>
          <w:i/>
          <w:sz w:val="20"/>
          <w:szCs w:val="20"/>
        </w:rPr>
        <w:t xml:space="preserve">12/2016 a 2017; </w:t>
      </w:r>
      <w:r w:rsidR="001F1AAA">
        <w:rPr>
          <w:rFonts w:asciiTheme="minorHAnsi" w:eastAsia="Calibri" w:hAnsiTheme="minorHAnsi" w:cstheme="minorHAnsi"/>
          <w:i/>
          <w:sz w:val="20"/>
          <w:szCs w:val="20"/>
        </w:rPr>
        <w:t>ú</w:t>
      </w:r>
      <w:r w:rsidRPr="00F309EF">
        <w:rPr>
          <w:rFonts w:asciiTheme="minorHAnsi" w:eastAsia="Calibri" w:hAnsiTheme="minorHAnsi" w:cstheme="minorHAnsi"/>
          <w:i/>
          <w:sz w:val="20"/>
          <w:szCs w:val="20"/>
        </w:rPr>
        <w:t>četní závěrk</w:t>
      </w:r>
      <w:r w:rsidR="001F1AAA">
        <w:rPr>
          <w:rFonts w:asciiTheme="minorHAnsi" w:eastAsia="Calibri" w:hAnsiTheme="minorHAnsi" w:cstheme="minorHAnsi"/>
          <w:i/>
          <w:sz w:val="20"/>
          <w:szCs w:val="20"/>
        </w:rPr>
        <w:t>y</w:t>
      </w:r>
      <w:r w:rsidRPr="00F309EF">
        <w:rPr>
          <w:rFonts w:asciiTheme="minorHAnsi" w:eastAsia="Calibri" w:hAnsiTheme="minorHAnsi" w:cstheme="minorHAnsi"/>
          <w:i/>
          <w:sz w:val="20"/>
          <w:szCs w:val="20"/>
        </w:rPr>
        <w:t xml:space="preserve"> Č</w:t>
      </w:r>
      <w:r w:rsidR="001F1AAA">
        <w:rPr>
          <w:rFonts w:asciiTheme="minorHAnsi" w:eastAsia="Calibri" w:hAnsiTheme="minorHAnsi" w:cstheme="minorHAnsi"/>
          <w:i/>
          <w:sz w:val="20"/>
          <w:szCs w:val="20"/>
        </w:rPr>
        <w:t>P</w:t>
      </w:r>
      <w:r w:rsidRPr="00F309EF">
        <w:rPr>
          <w:rFonts w:asciiTheme="minorHAnsi" w:eastAsia="Calibri" w:hAnsiTheme="minorHAnsi" w:cstheme="minorHAnsi"/>
          <w:i/>
          <w:sz w:val="20"/>
          <w:szCs w:val="20"/>
        </w:rPr>
        <w:t xml:space="preserve"> za roky 2013, 2014, 2015, 01</w:t>
      </w:r>
      <w:r w:rsidR="001F1AAA">
        <w:rPr>
          <w:rFonts w:asciiTheme="minorHAnsi" w:eastAsia="Calibri" w:hAnsiTheme="minorHAnsi" w:cstheme="minorHAnsi"/>
          <w:i/>
          <w:sz w:val="20"/>
          <w:szCs w:val="20"/>
        </w:rPr>
        <w:t>–</w:t>
      </w:r>
      <w:r w:rsidRPr="00F309EF">
        <w:rPr>
          <w:rFonts w:asciiTheme="minorHAnsi" w:eastAsia="Calibri" w:hAnsiTheme="minorHAnsi" w:cstheme="minorHAnsi"/>
          <w:i/>
          <w:sz w:val="20"/>
          <w:szCs w:val="20"/>
        </w:rPr>
        <w:t>06/2016 (mimořádná), 07</w:t>
      </w:r>
      <w:r w:rsidR="001F1AAA">
        <w:rPr>
          <w:rFonts w:asciiTheme="minorHAnsi" w:eastAsia="Calibri" w:hAnsiTheme="minorHAnsi" w:cstheme="minorHAnsi"/>
          <w:i/>
          <w:sz w:val="20"/>
          <w:szCs w:val="20"/>
        </w:rPr>
        <w:t>–</w:t>
      </w:r>
      <w:r w:rsidRPr="00F309EF">
        <w:rPr>
          <w:rFonts w:asciiTheme="minorHAnsi" w:eastAsia="Calibri" w:hAnsiTheme="minorHAnsi" w:cstheme="minorHAnsi"/>
          <w:i/>
          <w:sz w:val="20"/>
          <w:szCs w:val="20"/>
        </w:rPr>
        <w:t>12/2016 (řádná) a</w:t>
      </w:r>
      <w:r w:rsidR="00CB25E2">
        <w:rPr>
          <w:rFonts w:asciiTheme="minorHAnsi" w:eastAsia="Calibri" w:hAnsiTheme="minorHAnsi" w:cstheme="minorHAnsi"/>
          <w:i/>
          <w:sz w:val="20"/>
          <w:szCs w:val="20"/>
        </w:rPr>
        <w:t xml:space="preserve"> </w:t>
      </w:r>
      <w:r w:rsidRPr="00F309EF">
        <w:rPr>
          <w:rFonts w:asciiTheme="minorHAnsi" w:eastAsia="Calibri" w:hAnsiTheme="minorHAnsi" w:cstheme="minorHAnsi"/>
          <w:i/>
          <w:sz w:val="20"/>
          <w:szCs w:val="20"/>
        </w:rPr>
        <w:t>2017.</w:t>
      </w:r>
    </w:p>
    <w:p w14:paraId="57432147" w14:textId="2A2076F4" w:rsidR="00BA4311" w:rsidRDefault="00BA4311" w:rsidP="00AB2034">
      <w:pPr>
        <w:spacing w:before="120"/>
        <w:jc w:val="both"/>
        <w:rPr>
          <w:rFonts w:asciiTheme="minorHAnsi" w:hAnsiTheme="minorHAnsi" w:cstheme="minorHAnsi"/>
        </w:rPr>
      </w:pPr>
      <w:r w:rsidRPr="00F309EF">
        <w:rPr>
          <w:rFonts w:asciiTheme="minorHAnsi" w:hAnsiTheme="minorHAnsi" w:cstheme="minorHAnsi"/>
        </w:rPr>
        <w:t xml:space="preserve">Vývoj celkových </w:t>
      </w:r>
      <w:r>
        <w:rPr>
          <w:rFonts w:asciiTheme="minorHAnsi" w:hAnsiTheme="minorHAnsi" w:cstheme="minorHAnsi"/>
        </w:rPr>
        <w:t>nákladů</w:t>
      </w:r>
      <w:r w:rsidRPr="00F309EF">
        <w:rPr>
          <w:rFonts w:asciiTheme="minorHAnsi" w:hAnsiTheme="minorHAnsi" w:cstheme="minorHAnsi"/>
        </w:rPr>
        <w:t xml:space="preserve"> z hlavní činnosti byl ve sledovaném období v meziročním srovnání charakterizován růstem v roce 2015 </w:t>
      </w:r>
      <w:r>
        <w:rPr>
          <w:rFonts w:asciiTheme="minorHAnsi" w:hAnsiTheme="minorHAnsi" w:cstheme="minorHAnsi"/>
        </w:rPr>
        <w:t xml:space="preserve">(tak jako v případě výnosů) </w:t>
      </w:r>
      <w:r w:rsidRPr="00F309EF">
        <w:rPr>
          <w:rFonts w:asciiTheme="minorHAnsi" w:hAnsiTheme="minorHAnsi" w:cstheme="minorHAnsi"/>
        </w:rPr>
        <w:t>a následným poklesem.</w:t>
      </w:r>
      <w:r>
        <w:rPr>
          <w:rFonts w:asciiTheme="minorHAnsi" w:hAnsiTheme="minorHAnsi" w:cstheme="minorHAnsi"/>
        </w:rPr>
        <w:t xml:space="preserve"> Pokles nákladů v roce 2017 vůči roku 2016 představoval pouze 1,</w:t>
      </w:r>
      <w:r w:rsidR="0035138F">
        <w:rPr>
          <w:rFonts w:asciiTheme="minorHAnsi" w:hAnsiTheme="minorHAnsi" w:cstheme="minorHAnsi"/>
        </w:rPr>
        <w:t>7</w:t>
      </w:r>
      <w:r>
        <w:rPr>
          <w:rFonts w:asciiTheme="minorHAnsi" w:hAnsiTheme="minorHAnsi" w:cstheme="minorHAnsi"/>
        </w:rPr>
        <w:t xml:space="preserve"> %</w:t>
      </w:r>
      <w:r w:rsidR="00AB2034">
        <w:rPr>
          <w:rFonts w:asciiTheme="minorHAnsi" w:hAnsiTheme="minorHAnsi" w:cstheme="minorHAnsi"/>
        </w:rPr>
        <w:t xml:space="preserve"> (</w:t>
      </w:r>
      <w:r>
        <w:rPr>
          <w:rFonts w:asciiTheme="minorHAnsi" w:hAnsiTheme="minorHAnsi" w:cstheme="minorHAnsi"/>
        </w:rPr>
        <w:t>pokles výnosů představoval 2,2</w:t>
      </w:r>
      <w:r w:rsidR="001F1AAA">
        <w:rPr>
          <w:rFonts w:asciiTheme="minorHAnsi" w:hAnsiTheme="minorHAnsi" w:cstheme="minorHAnsi"/>
        </w:rPr>
        <w:t> </w:t>
      </w:r>
      <w:r>
        <w:rPr>
          <w:rFonts w:asciiTheme="minorHAnsi" w:hAnsiTheme="minorHAnsi" w:cstheme="minorHAnsi"/>
        </w:rPr>
        <w:t>% vůči roku 2016</w:t>
      </w:r>
      <w:r w:rsidR="00AB2034">
        <w:rPr>
          <w:rFonts w:asciiTheme="minorHAnsi" w:hAnsiTheme="minorHAnsi" w:cstheme="minorHAnsi"/>
        </w:rPr>
        <w:t xml:space="preserve">) a byl </w:t>
      </w:r>
      <w:r w:rsidR="001F1AAA">
        <w:rPr>
          <w:rFonts w:asciiTheme="minorHAnsi" w:hAnsiTheme="minorHAnsi" w:cstheme="minorHAnsi"/>
        </w:rPr>
        <w:t xml:space="preserve">způsoben </w:t>
      </w:r>
      <w:r w:rsidR="00AB2034">
        <w:rPr>
          <w:rFonts w:asciiTheme="minorHAnsi" w:hAnsiTheme="minorHAnsi" w:cstheme="minorHAnsi"/>
        </w:rPr>
        <w:t xml:space="preserve">zejména </w:t>
      </w:r>
      <w:r w:rsidR="001F1AAA">
        <w:rPr>
          <w:rFonts w:asciiTheme="minorHAnsi" w:hAnsiTheme="minorHAnsi" w:cstheme="minorHAnsi"/>
        </w:rPr>
        <w:t xml:space="preserve">snížením </w:t>
      </w:r>
      <w:r w:rsidR="00AB2034">
        <w:rPr>
          <w:rFonts w:asciiTheme="minorHAnsi" w:hAnsiTheme="minorHAnsi" w:cstheme="minorHAnsi"/>
        </w:rPr>
        <w:t>náklad</w:t>
      </w:r>
      <w:r w:rsidR="001F1AAA">
        <w:rPr>
          <w:rFonts w:asciiTheme="minorHAnsi" w:hAnsiTheme="minorHAnsi" w:cstheme="minorHAnsi"/>
        </w:rPr>
        <w:t>ů</w:t>
      </w:r>
      <w:r w:rsidR="00AB2034">
        <w:rPr>
          <w:rFonts w:asciiTheme="minorHAnsi" w:hAnsiTheme="minorHAnsi" w:cstheme="minorHAnsi"/>
        </w:rPr>
        <w:t xml:space="preserve"> na poštovní služby (náklad</w:t>
      </w:r>
      <w:r w:rsidR="001F1AAA">
        <w:rPr>
          <w:rFonts w:asciiTheme="minorHAnsi" w:hAnsiTheme="minorHAnsi" w:cstheme="minorHAnsi"/>
        </w:rPr>
        <w:t>ů</w:t>
      </w:r>
      <w:r w:rsidR="00AB2034">
        <w:rPr>
          <w:rFonts w:asciiTheme="minorHAnsi" w:hAnsiTheme="minorHAnsi" w:cstheme="minorHAnsi"/>
        </w:rPr>
        <w:t xml:space="preserve"> na</w:t>
      </w:r>
      <w:r w:rsidR="001F1AAA">
        <w:rPr>
          <w:rFonts w:asciiTheme="minorHAnsi" w:hAnsiTheme="minorHAnsi" w:cstheme="minorHAnsi"/>
        </w:rPr>
        <w:t xml:space="preserve"> </w:t>
      </w:r>
      <w:r w:rsidR="00AB2034">
        <w:rPr>
          <w:rFonts w:asciiTheme="minorHAnsi" w:hAnsiTheme="minorHAnsi" w:cstheme="minorHAnsi"/>
        </w:rPr>
        <w:t>mezinárodní odchozí zásilky, na datové služby, na letecké přepravné apod.). Méně nákladů bylo vynaloženo také na reklamu, poradenství a ostatní služby.</w:t>
      </w:r>
    </w:p>
    <w:p w14:paraId="45607E14" w14:textId="3CC61523" w:rsidR="00241240" w:rsidRPr="008E4F18" w:rsidRDefault="00241240" w:rsidP="008E4F18">
      <w:pPr>
        <w:pStyle w:val="Odstavecseseznamem"/>
        <w:numPr>
          <w:ilvl w:val="3"/>
          <w:numId w:val="35"/>
        </w:numPr>
        <w:spacing w:before="120"/>
        <w:ind w:left="0" w:firstLine="0"/>
        <w:jc w:val="both"/>
        <w:rPr>
          <w:rFonts w:asciiTheme="minorHAnsi" w:hAnsiTheme="minorHAnsi" w:cstheme="minorHAnsi"/>
        </w:rPr>
      </w:pPr>
      <w:r w:rsidRPr="008E4F18">
        <w:rPr>
          <w:rFonts w:asciiTheme="minorHAnsi" w:hAnsiTheme="minorHAnsi" w:cstheme="minorHAnsi"/>
        </w:rPr>
        <w:t xml:space="preserve">Kontrola NKÚ při hodnocení ekonomické efektivnosti ČP vycházela prioritně z výsledků hospodaření a ukazatelů rentability za roky 2013 až 2017 (viz </w:t>
      </w:r>
      <w:r w:rsidR="00F94BBE" w:rsidRPr="008E4F18">
        <w:rPr>
          <w:rFonts w:asciiTheme="minorHAnsi" w:hAnsiTheme="minorHAnsi" w:cstheme="minorHAnsi"/>
        </w:rPr>
        <w:t>t</w:t>
      </w:r>
      <w:r w:rsidRPr="008E4F18">
        <w:rPr>
          <w:rFonts w:asciiTheme="minorHAnsi" w:hAnsiTheme="minorHAnsi" w:cstheme="minorHAnsi"/>
        </w:rPr>
        <w:t xml:space="preserve">abulka č. </w:t>
      </w:r>
      <w:r w:rsidR="001F1AAA">
        <w:rPr>
          <w:rFonts w:asciiTheme="minorHAnsi" w:hAnsiTheme="minorHAnsi" w:cstheme="minorHAnsi"/>
        </w:rPr>
        <w:t>4</w:t>
      </w:r>
      <w:r w:rsidRPr="008E4F18">
        <w:rPr>
          <w:rFonts w:asciiTheme="minorHAnsi" w:hAnsiTheme="minorHAnsi" w:cstheme="minorHAnsi"/>
        </w:rPr>
        <w:t xml:space="preserve">). </w:t>
      </w:r>
    </w:p>
    <w:p w14:paraId="21D1A494" w14:textId="77777777" w:rsidR="00241240" w:rsidRPr="0023021E" w:rsidRDefault="00241240" w:rsidP="00AB2034">
      <w:pPr>
        <w:pStyle w:val="Bezmezer"/>
        <w:spacing w:before="120"/>
        <w:rPr>
          <w:rFonts w:asciiTheme="minorHAnsi" w:hAnsiTheme="minorHAnsi" w:cstheme="minorHAnsi"/>
          <w:lang w:val="cs-CZ" w:eastAsia="cs-CZ"/>
        </w:rPr>
      </w:pPr>
      <w:r w:rsidRPr="0023021E">
        <w:rPr>
          <w:rFonts w:asciiTheme="minorHAnsi" w:hAnsiTheme="minorHAnsi" w:cstheme="minorHAnsi"/>
          <w:lang w:val="cs-CZ" w:eastAsia="cs-CZ"/>
        </w:rPr>
        <w:t xml:space="preserve">Tabulka č. </w:t>
      </w:r>
      <w:r w:rsidR="00D217FB">
        <w:rPr>
          <w:rFonts w:asciiTheme="minorHAnsi" w:hAnsiTheme="minorHAnsi" w:cstheme="minorHAnsi"/>
          <w:lang w:val="cs-CZ" w:eastAsia="cs-CZ"/>
        </w:rPr>
        <w:t>4</w:t>
      </w:r>
      <w:r w:rsidRPr="0023021E">
        <w:rPr>
          <w:rFonts w:asciiTheme="minorHAnsi" w:hAnsiTheme="minorHAnsi" w:cstheme="minorHAnsi"/>
          <w:lang w:val="cs-CZ" w:eastAsia="cs-CZ"/>
        </w:rPr>
        <w:t xml:space="preserve">: Česká pošta, </w:t>
      </w:r>
      <w:proofErr w:type="spellStart"/>
      <w:proofErr w:type="gramStart"/>
      <w:r w:rsidRPr="0023021E">
        <w:rPr>
          <w:rFonts w:asciiTheme="minorHAnsi" w:hAnsiTheme="minorHAnsi" w:cstheme="minorHAnsi"/>
          <w:lang w:val="cs-CZ" w:eastAsia="cs-CZ"/>
        </w:rPr>
        <w:t>s.p</w:t>
      </w:r>
      <w:proofErr w:type="spellEnd"/>
      <w:r w:rsidRPr="0023021E">
        <w:rPr>
          <w:rFonts w:asciiTheme="minorHAnsi" w:hAnsiTheme="minorHAnsi" w:cstheme="minorHAnsi"/>
          <w:lang w:val="cs-CZ" w:eastAsia="cs-CZ"/>
        </w:rPr>
        <w:t>.</w:t>
      </w:r>
      <w:proofErr w:type="gramEnd"/>
      <w:r w:rsidRPr="0023021E">
        <w:rPr>
          <w:rFonts w:asciiTheme="minorHAnsi" w:hAnsiTheme="minorHAnsi" w:cstheme="minorHAnsi"/>
          <w:lang w:val="cs-CZ" w:eastAsia="cs-CZ"/>
        </w:rPr>
        <w:t xml:space="preserve"> – ukazatele ekonomické efektivnosti v letech 2013</w:t>
      </w:r>
      <w:r w:rsidR="000768DB" w:rsidRPr="0023021E">
        <w:rPr>
          <w:rFonts w:asciiTheme="minorHAnsi" w:hAnsiTheme="minorHAnsi" w:cstheme="minorHAnsi"/>
          <w:lang w:val="cs-CZ" w:eastAsia="cs-CZ"/>
        </w:rPr>
        <w:t>–</w:t>
      </w:r>
      <w:r w:rsidRPr="0023021E">
        <w:rPr>
          <w:rFonts w:asciiTheme="minorHAnsi" w:hAnsiTheme="minorHAnsi" w:cstheme="minorHAnsi"/>
          <w:lang w:val="cs-CZ" w:eastAsia="cs-CZ"/>
        </w:rPr>
        <w:t>2017</w:t>
      </w:r>
    </w:p>
    <w:tbl>
      <w:tblPr>
        <w:tblW w:w="5000" w:type="pct"/>
        <w:tblCellMar>
          <w:left w:w="70" w:type="dxa"/>
          <w:right w:w="70" w:type="dxa"/>
        </w:tblCellMar>
        <w:tblLook w:val="04A0" w:firstRow="1" w:lastRow="0" w:firstColumn="1" w:lastColumn="0" w:noHBand="0" w:noVBand="1"/>
      </w:tblPr>
      <w:tblGrid>
        <w:gridCol w:w="5074"/>
        <w:gridCol w:w="798"/>
        <w:gridCol w:w="797"/>
        <w:gridCol w:w="797"/>
        <w:gridCol w:w="797"/>
        <w:gridCol w:w="799"/>
      </w:tblGrid>
      <w:tr w:rsidR="008A6931" w:rsidRPr="00F309EF" w14:paraId="0CBDCD00" w14:textId="77777777" w:rsidTr="006971FA">
        <w:trPr>
          <w:trHeight w:val="340"/>
        </w:trPr>
        <w:tc>
          <w:tcPr>
            <w:tcW w:w="2798"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02A3770B" w14:textId="77777777" w:rsidR="008A6931" w:rsidRPr="0023021E" w:rsidRDefault="008A6931" w:rsidP="0023021E">
            <w:pPr>
              <w:pStyle w:val="Bezmezer"/>
              <w:jc w:val="center"/>
              <w:rPr>
                <w:rFonts w:asciiTheme="minorHAnsi" w:hAnsiTheme="minorHAnsi" w:cstheme="minorHAnsi"/>
                <w:color w:val="000000"/>
                <w:sz w:val="20"/>
                <w:szCs w:val="20"/>
                <w:lang w:val="cs-CZ" w:eastAsia="cs-CZ"/>
              </w:rPr>
            </w:pPr>
          </w:p>
        </w:tc>
        <w:tc>
          <w:tcPr>
            <w:tcW w:w="440" w:type="pct"/>
            <w:tcBorders>
              <w:top w:val="single" w:sz="4" w:space="0" w:color="auto"/>
              <w:left w:val="nil"/>
              <w:bottom w:val="single" w:sz="4" w:space="0" w:color="auto"/>
              <w:right w:val="single" w:sz="4" w:space="0" w:color="auto"/>
            </w:tcBorders>
            <w:shd w:val="clear" w:color="auto" w:fill="E5F1FF"/>
            <w:noWrap/>
            <w:vAlign w:val="center"/>
            <w:hideMark/>
          </w:tcPr>
          <w:p w14:paraId="541A9A17" w14:textId="77777777" w:rsidR="008A6931" w:rsidRPr="00F309EF" w:rsidRDefault="008A6931" w:rsidP="0023021E">
            <w:pPr>
              <w:pStyle w:val="Bezmezer"/>
              <w:jc w:val="center"/>
              <w:rPr>
                <w:rFonts w:asciiTheme="minorHAnsi" w:hAnsiTheme="minorHAnsi" w:cstheme="minorHAnsi"/>
                <w:b/>
                <w:i/>
                <w:color w:val="000000"/>
                <w:sz w:val="20"/>
                <w:szCs w:val="20"/>
              </w:rPr>
            </w:pPr>
            <w:r w:rsidRPr="00F309EF">
              <w:rPr>
                <w:rFonts w:asciiTheme="minorHAnsi" w:hAnsiTheme="minorHAnsi" w:cstheme="minorHAnsi"/>
                <w:b/>
                <w:i/>
                <w:color w:val="000000"/>
                <w:sz w:val="20"/>
                <w:szCs w:val="20"/>
              </w:rPr>
              <w:t>2013</w:t>
            </w:r>
          </w:p>
        </w:tc>
        <w:tc>
          <w:tcPr>
            <w:tcW w:w="440" w:type="pct"/>
            <w:tcBorders>
              <w:top w:val="single" w:sz="4" w:space="0" w:color="auto"/>
              <w:left w:val="nil"/>
              <w:bottom w:val="single" w:sz="4" w:space="0" w:color="auto"/>
              <w:right w:val="single" w:sz="4" w:space="0" w:color="auto"/>
            </w:tcBorders>
            <w:shd w:val="clear" w:color="auto" w:fill="E5F1FF"/>
            <w:noWrap/>
            <w:vAlign w:val="center"/>
            <w:hideMark/>
          </w:tcPr>
          <w:p w14:paraId="1B964DEF" w14:textId="77777777" w:rsidR="008A6931" w:rsidRPr="00F309EF" w:rsidRDefault="008A6931" w:rsidP="0023021E">
            <w:pPr>
              <w:pStyle w:val="Bezmezer"/>
              <w:jc w:val="center"/>
              <w:rPr>
                <w:rFonts w:asciiTheme="minorHAnsi" w:hAnsiTheme="minorHAnsi" w:cstheme="minorHAnsi"/>
                <w:b/>
                <w:i/>
                <w:color w:val="000000"/>
                <w:sz w:val="20"/>
                <w:szCs w:val="20"/>
              </w:rPr>
            </w:pPr>
            <w:r w:rsidRPr="00F309EF">
              <w:rPr>
                <w:rFonts w:asciiTheme="minorHAnsi" w:hAnsiTheme="minorHAnsi" w:cstheme="minorHAnsi"/>
                <w:b/>
                <w:i/>
                <w:color w:val="000000"/>
                <w:sz w:val="20"/>
                <w:szCs w:val="20"/>
              </w:rPr>
              <w:t>2014</w:t>
            </w:r>
          </w:p>
        </w:tc>
        <w:tc>
          <w:tcPr>
            <w:tcW w:w="440" w:type="pct"/>
            <w:tcBorders>
              <w:top w:val="single" w:sz="4" w:space="0" w:color="auto"/>
              <w:left w:val="nil"/>
              <w:bottom w:val="single" w:sz="4" w:space="0" w:color="auto"/>
              <w:right w:val="single" w:sz="4" w:space="0" w:color="auto"/>
            </w:tcBorders>
            <w:shd w:val="clear" w:color="auto" w:fill="E5F1FF"/>
            <w:noWrap/>
            <w:vAlign w:val="center"/>
            <w:hideMark/>
          </w:tcPr>
          <w:p w14:paraId="703891AE" w14:textId="77777777" w:rsidR="008A6931" w:rsidRPr="00F309EF" w:rsidRDefault="008A6931" w:rsidP="0023021E">
            <w:pPr>
              <w:pStyle w:val="Bezmezer"/>
              <w:jc w:val="center"/>
              <w:rPr>
                <w:rFonts w:asciiTheme="minorHAnsi" w:hAnsiTheme="minorHAnsi" w:cstheme="minorHAnsi"/>
                <w:b/>
                <w:i/>
                <w:color w:val="000000"/>
                <w:sz w:val="20"/>
                <w:szCs w:val="20"/>
              </w:rPr>
            </w:pPr>
            <w:r w:rsidRPr="00F309EF">
              <w:rPr>
                <w:rFonts w:asciiTheme="minorHAnsi" w:hAnsiTheme="minorHAnsi" w:cstheme="minorHAnsi"/>
                <w:b/>
                <w:i/>
                <w:color w:val="000000"/>
                <w:sz w:val="20"/>
                <w:szCs w:val="20"/>
              </w:rPr>
              <w:t>2015</w:t>
            </w:r>
          </w:p>
        </w:tc>
        <w:tc>
          <w:tcPr>
            <w:tcW w:w="440" w:type="pct"/>
            <w:tcBorders>
              <w:top w:val="single" w:sz="4" w:space="0" w:color="auto"/>
              <w:left w:val="nil"/>
              <w:bottom w:val="single" w:sz="4" w:space="0" w:color="auto"/>
              <w:right w:val="single" w:sz="4" w:space="0" w:color="auto"/>
            </w:tcBorders>
            <w:shd w:val="clear" w:color="auto" w:fill="E5F1FF"/>
            <w:vAlign w:val="center"/>
            <w:hideMark/>
          </w:tcPr>
          <w:p w14:paraId="4539A178" w14:textId="77777777" w:rsidR="008A6931" w:rsidRPr="00F309EF" w:rsidRDefault="008A6931" w:rsidP="008E6C2A">
            <w:pPr>
              <w:pStyle w:val="Bezmezer"/>
              <w:jc w:val="center"/>
              <w:rPr>
                <w:rFonts w:asciiTheme="minorHAnsi" w:hAnsiTheme="minorHAnsi" w:cstheme="minorHAnsi"/>
                <w:b/>
                <w:i/>
                <w:color w:val="000000"/>
                <w:sz w:val="20"/>
                <w:szCs w:val="20"/>
              </w:rPr>
            </w:pPr>
            <w:r w:rsidRPr="00F309EF">
              <w:rPr>
                <w:rFonts w:asciiTheme="minorHAnsi" w:hAnsiTheme="minorHAnsi" w:cstheme="minorHAnsi"/>
                <w:b/>
                <w:i/>
                <w:color w:val="000000"/>
                <w:sz w:val="20"/>
                <w:szCs w:val="20"/>
              </w:rPr>
              <w:t>2016</w:t>
            </w:r>
          </w:p>
        </w:tc>
        <w:tc>
          <w:tcPr>
            <w:tcW w:w="441" w:type="pct"/>
            <w:tcBorders>
              <w:top w:val="single" w:sz="4" w:space="0" w:color="auto"/>
              <w:left w:val="nil"/>
              <w:bottom w:val="single" w:sz="4" w:space="0" w:color="auto"/>
              <w:right w:val="single" w:sz="4" w:space="0" w:color="auto"/>
            </w:tcBorders>
            <w:shd w:val="clear" w:color="auto" w:fill="E5F1FF"/>
            <w:noWrap/>
            <w:vAlign w:val="center"/>
            <w:hideMark/>
          </w:tcPr>
          <w:p w14:paraId="4EF449BE" w14:textId="77777777" w:rsidR="008A6931" w:rsidRPr="00F309EF" w:rsidRDefault="008A6931" w:rsidP="0023021E">
            <w:pPr>
              <w:pStyle w:val="Bezmezer"/>
              <w:jc w:val="center"/>
              <w:rPr>
                <w:rFonts w:asciiTheme="minorHAnsi" w:hAnsiTheme="minorHAnsi" w:cstheme="minorHAnsi"/>
                <w:b/>
                <w:i/>
                <w:color w:val="000000"/>
                <w:sz w:val="20"/>
                <w:szCs w:val="20"/>
              </w:rPr>
            </w:pPr>
            <w:r w:rsidRPr="00F309EF">
              <w:rPr>
                <w:rFonts w:asciiTheme="minorHAnsi" w:hAnsiTheme="minorHAnsi" w:cstheme="minorHAnsi"/>
                <w:b/>
                <w:i/>
                <w:color w:val="000000"/>
                <w:sz w:val="20"/>
                <w:szCs w:val="20"/>
              </w:rPr>
              <w:t>2017</w:t>
            </w:r>
          </w:p>
        </w:tc>
      </w:tr>
      <w:tr w:rsidR="008A6931" w:rsidRPr="00F309EF" w14:paraId="4ABF23AF" w14:textId="77777777" w:rsidTr="0023021E">
        <w:trPr>
          <w:trHeight w:val="235"/>
        </w:trPr>
        <w:tc>
          <w:tcPr>
            <w:tcW w:w="2798" w:type="pct"/>
            <w:tcBorders>
              <w:top w:val="nil"/>
              <w:left w:val="single" w:sz="4" w:space="0" w:color="auto"/>
              <w:bottom w:val="single" w:sz="4" w:space="0" w:color="auto"/>
              <w:right w:val="single" w:sz="4" w:space="0" w:color="auto"/>
            </w:tcBorders>
            <w:shd w:val="clear" w:color="auto" w:fill="auto"/>
            <w:noWrap/>
            <w:vAlign w:val="center"/>
            <w:hideMark/>
          </w:tcPr>
          <w:p w14:paraId="686E3DB5" w14:textId="77777777" w:rsidR="008A6931" w:rsidRPr="00F309EF" w:rsidRDefault="008A6931" w:rsidP="00AB2034">
            <w:pPr>
              <w:rPr>
                <w:rFonts w:asciiTheme="minorHAnsi" w:hAnsiTheme="minorHAnsi" w:cstheme="minorHAnsi"/>
                <w:b/>
                <w:bCs/>
                <w:color w:val="000000"/>
                <w:sz w:val="20"/>
                <w:szCs w:val="20"/>
              </w:rPr>
            </w:pPr>
            <w:r w:rsidRPr="00F309EF">
              <w:rPr>
                <w:rFonts w:asciiTheme="minorHAnsi" w:hAnsiTheme="minorHAnsi" w:cstheme="minorHAnsi"/>
                <w:b/>
                <w:bCs/>
                <w:color w:val="000000"/>
                <w:sz w:val="20"/>
                <w:szCs w:val="20"/>
              </w:rPr>
              <w:t xml:space="preserve">Účetní výsledek hospodaření </w:t>
            </w:r>
            <w:r w:rsidRPr="00F309EF">
              <w:rPr>
                <w:rFonts w:asciiTheme="minorHAnsi" w:hAnsiTheme="minorHAnsi" w:cstheme="minorHAnsi"/>
                <w:color w:val="000000"/>
                <w:sz w:val="20"/>
                <w:szCs w:val="20"/>
              </w:rPr>
              <w:t>(v mil. Kč) po zdanění</w:t>
            </w:r>
          </w:p>
        </w:tc>
        <w:tc>
          <w:tcPr>
            <w:tcW w:w="440" w:type="pct"/>
            <w:tcBorders>
              <w:top w:val="nil"/>
              <w:left w:val="nil"/>
              <w:bottom w:val="single" w:sz="4" w:space="0" w:color="auto"/>
              <w:right w:val="single" w:sz="4" w:space="0" w:color="auto"/>
            </w:tcBorders>
            <w:shd w:val="clear" w:color="auto" w:fill="auto"/>
            <w:noWrap/>
            <w:vAlign w:val="center"/>
            <w:hideMark/>
          </w:tcPr>
          <w:p w14:paraId="6842383F"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250</w:t>
            </w:r>
          </w:p>
        </w:tc>
        <w:tc>
          <w:tcPr>
            <w:tcW w:w="440" w:type="pct"/>
            <w:tcBorders>
              <w:top w:val="nil"/>
              <w:left w:val="nil"/>
              <w:bottom w:val="single" w:sz="4" w:space="0" w:color="auto"/>
              <w:right w:val="single" w:sz="4" w:space="0" w:color="auto"/>
            </w:tcBorders>
            <w:shd w:val="clear" w:color="auto" w:fill="auto"/>
            <w:noWrap/>
            <w:vAlign w:val="center"/>
            <w:hideMark/>
          </w:tcPr>
          <w:p w14:paraId="4F74AD84"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207</w:t>
            </w:r>
          </w:p>
        </w:tc>
        <w:tc>
          <w:tcPr>
            <w:tcW w:w="440" w:type="pct"/>
            <w:tcBorders>
              <w:top w:val="nil"/>
              <w:left w:val="nil"/>
              <w:bottom w:val="single" w:sz="4" w:space="0" w:color="auto"/>
              <w:right w:val="single" w:sz="4" w:space="0" w:color="auto"/>
            </w:tcBorders>
            <w:shd w:val="clear" w:color="auto" w:fill="auto"/>
            <w:noWrap/>
            <w:vAlign w:val="center"/>
            <w:hideMark/>
          </w:tcPr>
          <w:p w14:paraId="4A31789E"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241</w:t>
            </w:r>
          </w:p>
        </w:tc>
        <w:tc>
          <w:tcPr>
            <w:tcW w:w="440" w:type="pct"/>
            <w:tcBorders>
              <w:top w:val="nil"/>
              <w:left w:val="nil"/>
              <w:bottom w:val="single" w:sz="4" w:space="0" w:color="auto"/>
              <w:right w:val="single" w:sz="4" w:space="0" w:color="auto"/>
            </w:tcBorders>
            <w:shd w:val="clear" w:color="auto" w:fill="auto"/>
            <w:noWrap/>
            <w:vAlign w:val="center"/>
            <w:hideMark/>
          </w:tcPr>
          <w:p w14:paraId="66ED332B"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164</w:t>
            </w:r>
          </w:p>
        </w:tc>
        <w:tc>
          <w:tcPr>
            <w:tcW w:w="441" w:type="pct"/>
            <w:tcBorders>
              <w:top w:val="nil"/>
              <w:left w:val="nil"/>
              <w:bottom w:val="single" w:sz="4" w:space="0" w:color="auto"/>
              <w:right w:val="single" w:sz="4" w:space="0" w:color="auto"/>
            </w:tcBorders>
            <w:shd w:val="clear" w:color="auto" w:fill="auto"/>
            <w:noWrap/>
            <w:vAlign w:val="center"/>
            <w:hideMark/>
          </w:tcPr>
          <w:p w14:paraId="34D0D66F"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78</w:t>
            </w:r>
          </w:p>
        </w:tc>
      </w:tr>
      <w:tr w:rsidR="008A6931" w:rsidRPr="00F309EF" w14:paraId="573443EB" w14:textId="77777777" w:rsidTr="0023021E">
        <w:trPr>
          <w:trHeight w:val="226"/>
        </w:trPr>
        <w:tc>
          <w:tcPr>
            <w:tcW w:w="2798" w:type="pct"/>
            <w:tcBorders>
              <w:top w:val="nil"/>
              <w:left w:val="single" w:sz="4" w:space="0" w:color="auto"/>
              <w:bottom w:val="single" w:sz="4" w:space="0" w:color="auto"/>
              <w:right w:val="single" w:sz="4" w:space="0" w:color="auto"/>
            </w:tcBorders>
            <w:shd w:val="clear" w:color="auto" w:fill="auto"/>
            <w:noWrap/>
            <w:vAlign w:val="center"/>
            <w:hideMark/>
          </w:tcPr>
          <w:p w14:paraId="21C8D5BB" w14:textId="77777777" w:rsidR="008A6931" w:rsidRPr="00F309EF" w:rsidRDefault="008A6931" w:rsidP="00AB2034">
            <w:pPr>
              <w:rPr>
                <w:rFonts w:asciiTheme="minorHAnsi" w:hAnsiTheme="minorHAnsi" w:cstheme="minorHAnsi"/>
                <w:b/>
                <w:bCs/>
                <w:color w:val="000000"/>
                <w:sz w:val="20"/>
                <w:szCs w:val="20"/>
              </w:rPr>
            </w:pPr>
            <w:r w:rsidRPr="00F309EF">
              <w:rPr>
                <w:rFonts w:asciiTheme="minorHAnsi" w:hAnsiTheme="minorHAnsi" w:cstheme="minorHAnsi"/>
                <w:b/>
                <w:bCs/>
                <w:color w:val="000000"/>
                <w:sz w:val="20"/>
                <w:szCs w:val="20"/>
              </w:rPr>
              <w:t>Výnosnost celkového kapitálu</w:t>
            </w:r>
            <w:r w:rsidRPr="00F309EF">
              <w:rPr>
                <w:rFonts w:asciiTheme="minorHAnsi" w:hAnsiTheme="minorHAnsi" w:cstheme="minorHAnsi"/>
                <w:color w:val="000000"/>
                <w:sz w:val="20"/>
                <w:szCs w:val="20"/>
              </w:rPr>
              <w:t>* (v %)</w:t>
            </w:r>
          </w:p>
        </w:tc>
        <w:tc>
          <w:tcPr>
            <w:tcW w:w="440" w:type="pct"/>
            <w:tcBorders>
              <w:top w:val="nil"/>
              <w:left w:val="nil"/>
              <w:bottom w:val="single" w:sz="4" w:space="0" w:color="auto"/>
              <w:right w:val="single" w:sz="4" w:space="0" w:color="auto"/>
            </w:tcBorders>
            <w:shd w:val="clear" w:color="auto" w:fill="auto"/>
            <w:noWrap/>
            <w:vAlign w:val="center"/>
            <w:hideMark/>
          </w:tcPr>
          <w:p w14:paraId="30BC22A7"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0,94</w:t>
            </w:r>
          </w:p>
        </w:tc>
        <w:tc>
          <w:tcPr>
            <w:tcW w:w="440" w:type="pct"/>
            <w:tcBorders>
              <w:top w:val="nil"/>
              <w:left w:val="nil"/>
              <w:bottom w:val="single" w:sz="4" w:space="0" w:color="auto"/>
              <w:right w:val="single" w:sz="4" w:space="0" w:color="auto"/>
            </w:tcBorders>
            <w:shd w:val="clear" w:color="auto" w:fill="auto"/>
            <w:noWrap/>
            <w:vAlign w:val="center"/>
            <w:hideMark/>
          </w:tcPr>
          <w:p w14:paraId="3C8A3197"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0,79</w:t>
            </w:r>
          </w:p>
        </w:tc>
        <w:tc>
          <w:tcPr>
            <w:tcW w:w="440" w:type="pct"/>
            <w:tcBorders>
              <w:top w:val="nil"/>
              <w:left w:val="nil"/>
              <w:bottom w:val="single" w:sz="4" w:space="0" w:color="auto"/>
              <w:right w:val="single" w:sz="4" w:space="0" w:color="auto"/>
            </w:tcBorders>
            <w:shd w:val="clear" w:color="auto" w:fill="auto"/>
            <w:noWrap/>
            <w:vAlign w:val="center"/>
            <w:hideMark/>
          </w:tcPr>
          <w:p w14:paraId="1C9D4E4A"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1,07</w:t>
            </w:r>
          </w:p>
        </w:tc>
        <w:tc>
          <w:tcPr>
            <w:tcW w:w="440" w:type="pct"/>
            <w:tcBorders>
              <w:top w:val="nil"/>
              <w:left w:val="nil"/>
              <w:bottom w:val="single" w:sz="4" w:space="0" w:color="auto"/>
              <w:right w:val="single" w:sz="4" w:space="0" w:color="auto"/>
            </w:tcBorders>
            <w:shd w:val="clear" w:color="auto" w:fill="auto"/>
            <w:noWrap/>
            <w:vAlign w:val="center"/>
            <w:hideMark/>
          </w:tcPr>
          <w:p w14:paraId="59D13DF4"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0,79</w:t>
            </w:r>
          </w:p>
        </w:tc>
        <w:tc>
          <w:tcPr>
            <w:tcW w:w="441" w:type="pct"/>
            <w:tcBorders>
              <w:top w:val="nil"/>
              <w:left w:val="nil"/>
              <w:bottom w:val="single" w:sz="4" w:space="0" w:color="auto"/>
              <w:right w:val="single" w:sz="4" w:space="0" w:color="auto"/>
            </w:tcBorders>
            <w:shd w:val="clear" w:color="auto" w:fill="auto"/>
            <w:noWrap/>
            <w:vAlign w:val="center"/>
            <w:hideMark/>
          </w:tcPr>
          <w:p w14:paraId="4B42A802"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0,39</w:t>
            </w:r>
          </w:p>
        </w:tc>
      </w:tr>
      <w:tr w:rsidR="008A6931" w:rsidRPr="00F309EF" w14:paraId="2D8A4189" w14:textId="77777777" w:rsidTr="0023021E">
        <w:trPr>
          <w:trHeight w:val="227"/>
        </w:trPr>
        <w:tc>
          <w:tcPr>
            <w:tcW w:w="2798" w:type="pct"/>
            <w:tcBorders>
              <w:top w:val="nil"/>
              <w:left w:val="single" w:sz="4" w:space="0" w:color="auto"/>
              <w:bottom w:val="single" w:sz="4" w:space="0" w:color="auto"/>
              <w:right w:val="single" w:sz="4" w:space="0" w:color="auto"/>
            </w:tcBorders>
            <w:shd w:val="clear" w:color="auto" w:fill="auto"/>
            <w:noWrap/>
            <w:vAlign w:val="center"/>
            <w:hideMark/>
          </w:tcPr>
          <w:p w14:paraId="0B1E7D7E" w14:textId="77777777" w:rsidR="008A6931" w:rsidRPr="00F309EF" w:rsidRDefault="008A6931" w:rsidP="00AB2034">
            <w:pPr>
              <w:rPr>
                <w:rFonts w:asciiTheme="minorHAnsi" w:hAnsiTheme="minorHAnsi" w:cstheme="minorHAnsi"/>
                <w:b/>
                <w:bCs/>
                <w:color w:val="000000"/>
                <w:sz w:val="20"/>
                <w:szCs w:val="20"/>
              </w:rPr>
            </w:pPr>
            <w:r w:rsidRPr="00F309EF">
              <w:rPr>
                <w:rFonts w:asciiTheme="minorHAnsi" w:hAnsiTheme="minorHAnsi" w:cstheme="minorHAnsi"/>
                <w:b/>
                <w:bCs/>
                <w:color w:val="000000"/>
                <w:sz w:val="20"/>
                <w:szCs w:val="20"/>
              </w:rPr>
              <w:t>Základní produkční síla</w:t>
            </w:r>
            <w:r w:rsidRPr="00F309EF">
              <w:rPr>
                <w:rFonts w:asciiTheme="minorHAnsi" w:hAnsiTheme="minorHAnsi" w:cstheme="minorHAnsi"/>
                <w:color w:val="000000"/>
                <w:sz w:val="20"/>
                <w:szCs w:val="20"/>
              </w:rPr>
              <w:t>** (v %)</w:t>
            </w:r>
          </w:p>
        </w:tc>
        <w:tc>
          <w:tcPr>
            <w:tcW w:w="440" w:type="pct"/>
            <w:tcBorders>
              <w:top w:val="nil"/>
              <w:left w:val="nil"/>
              <w:bottom w:val="single" w:sz="4" w:space="0" w:color="auto"/>
              <w:right w:val="single" w:sz="4" w:space="0" w:color="auto"/>
            </w:tcBorders>
            <w:shd w:val="clear" w:color="auto" w:fill="auto"/>
            <w:noWrap/>
            <w:vAlign w:val="center"/>
            <w:hideMark/>
          </w:tcPr>
          <w:p w14:paraId="2BC10C90"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1,00</w:t>
            </w:r>
          </w:p>
        </w:tc>
        <w:tc>
          <w:tcPr>
            <w:tcW w:w="440" w:type="pct"/>
            <w:tcBorders>
              <w:top w:val="nil"/>
              <w:left w:val="nil"/>
              <w:bottom w:val="single" w:sz="4" w:space="0" w:color="auto"/>
              <w:right w:val="single" w:sz="4" w:space="0" w:color="auto"/>
            </w:tcBorders>
            <w:shd w:val="clear" w:color="auto" w:fill="auto"/>
            <w:noWrap/>
            <w:vAlign w:val="center"/>
            <w:hideMark/>
          </w:tcPr>
          <w:p w14:paraId="280BB639"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0,74</w:t>
            </w:r>
          </w:p>
        </w:tc>
        <w:tc>
          <w:tcPr>
            <w:tcW w:w="440" w:type="pct"/>
            <w:tcBorders>
              <w:top w:val="nil"/>
              <w:left w:val="nil"/>
              <w:bottom w:val="single" w:sz="4" w:space="0" w:color="auto"/>
              <w:right w:val="single" w:sz="4" w:space="0" w:color="auto"/>
            </w:tcBorders>
            <w:shd w:val="clear" w:color="auto" w:fill="auto"/>
            <w:noWrap/>
            <w:vAlign w:val="center"/>
            <w:hideMark/>
          </w:tcPr>
          <w:p w14:paraId="645A6E3D"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1,23</w:t>
            </w:r>
          </w:p>
        </w:tc>
        <w:tc>
          <w:tcPr>
            <w:tcW w:w="440" w:type="pct"/>
            <w:tcBorders>
              <w:top w:val="nil"/>
              <w:left w:val="nil"/>
              <w:bottom w:val="single" w:sz="4" w:space="0" w:color="auto"/>
              <w:right w:val="single" w:sz="4" w:space="0" w:color="auto"/>
            </w:tcBorders>
            <w:shd w:val="clear" w:color="auto" w:fill="auto"/>
            <w:noWrap/>
            <w:vAlign w:val="center"/>
            <w:hideMark/>
          </w:tcPr>
          <w:p w14:paraId="7C440993"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0,99</w:t>
            </w:r>
          </w:p>
        </w:tc>
        <w:tc>
          <w:tcPr>
            <w:tcW w:w="441" w:type="pct"/>
            <w:tcBorders>
              <w:top w:val="nil"/>
              <w:left w:val="nil"/>
              <w:bottom w:val="single" w:sz="4" w:space="0" w:color="auto"/>
              <w:right w:val="single" w:sz="4" w:space="0" w:color="auto"/>
            </w:tcBorders>
            <w:shd w:val="clear" w:color="auto" w:fill="auto"/>
            <w:noWrap/>
            <w:vAlign w:val="center"/>
            <w:hideMark/>
          </w:tcPr>
          <w:p w14:paraId="5930506D"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0,31</w:t>
            </w:r>
          </w:p>
        </w:tc>
      </w:tr>
      <w:tr w:rsidR="008A6931" w:rsidRPr="00F309EF" w14:paraId="1D91DB71" w14:textId="77777777" w:rsidTr="0023021E">
        <w:trPr>
          <w:trHeight w:val="227"/>
        </w:trPr>
        <w:tc>
          <w:tcPr>
            <w:tcW w:w="2798" w:type="pct"/>
            <w:tcBorders>
              <w:top w:val="nil"/>
              <w:left w:val="single" w:sz="4" w:space="0" w:color="auto"/>
              <w:bottom w:val="single" w:sz="4" w:space="0" w:color="auto"/>
              <w:right w:val="single" w:sz="4" w:space="0" w:color="auto"/>
            </w:tcBorders>
            <w:shd w:val="clear" w:color="auto" w:fill="auto"/>
            <w:noWrap/>
            <w:vAlign w:val="center"/>
            <w:hideMark/>
          </w:tcPr>
          <w:p w14:paraId="2C00F9BD" w14:textId="77777777" w:rsidR="008A6931" w:rsidRPr="00F309EF" w:rsidRDefault="008A6931" w:rsidP="00AB2034">
            <w:pPr>
              <w:rPr>
                <w:rFonts w:asciiTheme="minorHAnsi" w:hAnsiTheme="minorHAnsi" w:cstheme="minorHAnsi"/>
                <w:b/>
                <w:bCs/>
                <w:color w:val="000000"/>
                <w:sz w:val="20"/>
                <w:szCs w:val="20"/>
              </w:rPr>
            </w:pPr>
            <w:r w:rsidRPr="00F309EF">
              <w:rPr>
                <w:rFonts w:asciiTheme="minorHAnsi" w:hAnsiTheme="minorHAnsi" w:cstheme="minorHAnsi"/>
                <w:b/>
                <w:bCs/>
                <w:color w:val="000000"/>
                <w:sz w:val="20"/>
                <w:szCs w:val="20"/>
              </w:rPr>
              <w:t>Výnosnost vlastního jmění</w:t>
            </w:r>
            <w:r w:rsidRPr="00F309EF">
              <w:rPr>
                <w:rFonts w:asciiTheme="minorHAnsi" w:hAnsiTheme="minorHAnsi" w:cstheme="minorHAnsi"/>
                <w:color w:val="000000"/>
                <w:sz w:val="20"/>
                <w:szCs w:val="20"/>
              </w:rPr>
              <w:t>*** (v %)</w:t>
            </w:r>
          </w:p>
        </w:tc>
        <w:tc>
          <w:tcPr>
            <w:tcW w:w="440" w:type="pct"/>
            <w:tcBorders>
              <w:top w:val="nil"/>
              <w:left w:val="nil"/>
              <w:bottom w:val="single" w:sz="4" w:space="0" w:color="auto"/>
              <w:right w:val="single" w:sz="4" w:space="0" w:color="auto"/>
            </w:tcBorders>
            <w:shd w:val="clear" w:color="auto" w:fill="auto"/>
            <w:noWrap/>
            <w:vAlign w:val="center"/>
            <w:hideMark/>
          </w:tcPr>
          <w:p w14:paraId="3C79A0C0"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2,41</w:t>
            </w:r>
          </w:p>
        </w:tc>
        <w:tc>
          <w:tcPr>
            <w:tcW w:w="440" w:type="pct"/>
            <w:tcBorders>
              <w:top w:val="nil"/>
              <w:left w:val="nil"/>
              <w:bottom w:val="single" w:sz="4" w:space="0" w:color="auto"/>
              <w:right w:val="single" w:sz="4" w:space="0" w:color="auto"/>
            </w:tcBorders>
            <w:shd w:val="clear" w:color="auto" w:fill="auto"/>
            <w:noWrap/>
            <w:vAlign w:val="center"/>
            <w:hideMark/>
          </w:tcPr>
          <w:p w14:paraId="2118BE78"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1,99</w:t>
            </w:r>
          </w:p>
        </w:tc>
        <w:tc>
          <w:tcPr>
            <w:tcW w:w="440" w:type="pct"/>
            <w:tcBorders>
              <w:top w:val="nil"/>
              <w:left w:val="nil"/>
              <w:bottom w:val="single" w:sz="4" w:space="0" w:color="auto"/>
              <w:right w:val="single" w:sz="4" w:space="0" w:color="auto"/>
            </w:tcBorders>
            <w:shd w:val="clear" w:color="auto" w:fill="auto"/>
            <w:noWrap/>
            <w:vAlign w:val="center"/>
            <w:hideMark/>
          </w:tcPr>
          <w:p w14:paraId="4D4FB777"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2,30</w:t>
            </w:r>
          </w:p>
        </w:tc>
        <w:tc>
          <w:tcPr>
            <w:tcW w:w="440" w:type="pct"/>
            <w:tcBorders>
              <w:top w:val="nil"/>
              <w:left w:val="nil"/>
              <w:bottom w:val="single" w:sz="4" w:space="0" w:color="auto"/>
              <w:right w:val="single" w:sz="4" w:space="0" w:color="auto"/>
            </w:tcBorders>
            <w:shd w:val="clear" w:color="auto" w:fill="auto"/>
            <w:noWrap/>
            <w:vAlign w:val="center"/>
            <w:hideMark/>
          </w:tcPr>
          <w:p w14:paraId="063E4114"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1,60</w:t>
            </w:r>
          </w:p>
        </w:tc>
        <w:tc>
          <w:tcPr>
            <w:tcW w:w="441" w:type="pct"/>
            <w:tcBorders>
              <w:top w:val="nil"/>
              <w:left w:val="nil"/>
              <w:bottom w:val="single" w:sz="4" w:space="0" w:color="auto"/>
              <w:right w:val="single" w:sz="4" w:space="0" w:color="auto"/>
            </w:tcBorders>
            <w:shd w:val="clear" w:color="auto" w:fill="auto"/>
            <w:noWrap/>
            <w:vAlign w:val="center"/>
            <w:hideMark/>
          </w:tcPr>
          <w:p w14:paraId="1D533E83"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0,77</w:t>
            </w:r>
          </w:p>
        </w:tc>
      </w:tr>
      <w:tr w:rsidR="008A6931" w:rsidRPr="00F309EF" w14:paraId="0F917428" w14:textId="77777777" w:rsidTr="0023021E">
        <w:trPr>
          <w:trHeight w:val="227"/>
        </w:trPr>
        <w:tc>
          <w:tcPr>
            <w:tcW w:w="2798" w:type="pct"/>
            <w:tcBorders>
              <w:top w:val="nil"/>
              <w:left w:val="single" w:sz="4" w:space="0" w:color="auto"/>
              <w:bottom w:val="single" w:sz="4" w:space="0" w:color="auto"/>
              <w:right w:val="single" w:sz="4" w:space="0" w:color="auto"/>
            </w:tcBorders>
            <w:shd w:val="clear" w:color="auto" w:fill="auto"/>
            <w:noWrap/>
            <w:vAlign w:val="center"/>
            <w:hideMark/>
          </w:tcPr>
          <w:p w14:paraId="7F9C4C33" w14:textId="77777777" w:rsidR="008A6931" w:rsidRPr="00F309EF" w:rsidRDefault="008A6931" w:rsidP="00AB2034">
            <w:pPr>
              <w:rPr>
                <w:rFonts w:asciiTheme="minorHAnsi" w:hAnsiTheme="minorHAnsi" w:cstheme="minorHAnsi"/>
                <w:b/>
                <w:bCs/>
                <w:color w:val="000000"/>
                <w:sz w:val="20"/>
                <w:szCs w:val="20"/>
              </w:rPr>
            </w:pPr>
            <w:r w:rsidRPr="00F309EF">
              <w:rPr>
                <w:rFonts w:asciiTheme="minorHAnsi" w:hAnsiTheme="minorHAnsi" w:cstheme="minorHAnsi"/>
                <w:b/>
                <w:bCs/>
                <w:color w:val="000000"/>
                <w:sz w:val="20"/>
                <w:szCs w:val="20"/>
              </w:rPr>
              <w:t>Výnosnost cizích zdrojů</w:t>
            </w:r>
            <w:r w:rsidRPr="00F309EF">
              <w:rPr>
                <w:rFonts w:asciiTheme="minorHAnsi" w:hAnsiTheme="minorHAnsi" w:cstheme="minorHAnsi"/>
                <w:color w:val="000000"/>
                <w:sz w:val="20"/>
                <w:szCs w:val="20"/>
              </w:rPr>
              <w:t>**** (v %)</w:t>
            </w:r>
          </w:p>
        </w:tc>
        <w:tc>
          <w:tcPr>
            <w:tcW w:w="440" w:type="pct"/>
            <w:tcBorders>
              <w:top w:val="nil"/>
              <w:left w:val="nil"/>
              <w:bottom w:val="single" w:sz="4" w:space="0" w:color="auto"/>
              <w:right w:val="single" w:sz="4" w:space="0" w:color="auto"/>
            </w:tcBorders>
            <w:shd w:val="clear" w:color="auto" w:fill="auto"/>
            <w:noWrap/>
            <w:vAlign w:val="center"/>
            <w:hideMark/>
          </w:tcPr>
          <w:p w14:paraId="2A242BAD"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1,59</w:t>
            </w:r>
          </w:p>
        </w:tc>
        <w:tc>
          <w:tcPr>
            <w:tcW w:w="440" w:type="pct"/>
            <w:tcBorders>
              <w:top w:val="nil"/>
              <w:left w:val="nil"/>
              <w:bottom w:val="single" w:sz="4" w:space="0" w:color="auto"/>
              <w:right w:val="single" w:sz="4" w:space="0" w:color="auto"/>
            </w:tcBorders>
            <w:shd w:val="clear" w:color="auto" w:fill="auto"/>
            <w:noWrap/>
            <w:vAlign w:val="center"/>
            <w:hideMark/>
          </w:tcPr>
          <w:p w14:paraId="48AC5C18"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1,37</w:t>
            </w:r>
          </w:p>
        </w:tc>
        <w:tc>
          <w:tcPr>
            <w:tcW w:w="440" w:type="pct"/>
            <w:tcBorders>
              <w:top w:val="nil"/>
              <w:left w:val="nil"/>
              <w:bottom w:val="single" w:sz="4" w:space="0" w:color="auto"/>
              <w:right w:val="single" w:sz="4" w:space="0" w:color="auto"/>
            </w:tcBorders>
            <w:shd w:val="clear" w:color="auto" w:fill="auto"/>
            <w:noWrap/>
            <w:vAlign w:val="center"/>
            <w:hideMark/>
          </w:tcPr>
          <w:p w14:paraId="1755F32A"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2,09</w:t>
            </w:r>
          </w:p>
        </w:tc>
        <w:tc>
          <w:tcPr>
            <w:tcW w:w="440" w:type="pct"/>
            <w:tcBorders>
              <w:top w:val="nil"/>
              <w:left w:val="nil"/>
              <w:bottom w:val="single" w:sz="4" w:space="0" w:color="auto"/>
              <w:right w:val="single" w:sz="4" w:space="0" w:color="auto"/>
            </w:tcBorders>
            <w:shd w:val="clear" w:color="auto" w:fill="auto"/>
            <w:noWrap/>
            <w:vAlign w:val="center"/>
            <w:hideMark/>
          </w:tcPr>
          <w:p w14:paraId="575E620E"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1,63</w:t>
            </w:r>
          </w:p>
        </w:tc>
        <w:tc>
          <w:tcPr>
            <w:tcW w:w="441" w:type="pct"/>
            <w:tcBorders>
              <w:top w:val="nil"/>
              <w:left w:val="nil"/>
              <w:bottom w:val="single" w:sz="4" w:space="0" w:color="auto"/>
              <w:right w:val="single" w:sz="4" w:space="0" w:color="auto"/>
            </w:tcBorders>
            <w:shd w:val="clear" w:color="auto" w:fill="auto"/>
            <w:noWrap/>
            <w:vAlign w:val="center"/>
            <w:hideMark/>
          </w:tcPr>
          <w:p w14:paraId="5AE49E15"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0,81</w:t>
            </w:r>
          </w:p>
        </w:tc>
      </w:tr>
      <w:tr w:rsidR="008A6931" w:rsidRPr="00F309EF" w14:paraId="6B2DED40" w14:textId="77777777" w:rsidTr="0023021E">
        <w:trPr>
          <w:trHeight w:val="227"/>
        </w:trPr>
        <w:tc>
          <w:tcPr>
            <w:tcW w:w="2798" w:type="pct"/>
            <w:tcBorders>
              <w:top w:val="nil"/>
              <w:left w:val="single" w:sz="4" w:space="0" w:color="auto"/>
              <w:bottom w:val="single" w:sz="4" w:space="0" w:color="auto"/>
              <w:right w:val="single" w:sz="4" w:space="0" w:color="auto"/>
            </w:tcBorders>
            <w:shd w:val="clear" w:color="auto" w:fill="auto"/>
            <w:noWrap/>
            <w:vAlign w:val="center"/>
            <w:hideMark/>
          </w:tcPr>
          <w:p w14:paraId="5A21E4EB" w14:textId="77777777" w:rsidR="008A6931" w:rsidRPr="00F309EF" w:rsidRDefault="008A6931" w:rsidP="00AB2034">
            <w:pPr>
              <w:rPr>
                <w:rFonts w:asciiTheme="minorHAnsi" w:hAnsiTheme="minorHAnsi" w:cstheme="minorHAnsi"/>
                <w:b/>
                <w:bCs/>
                <w:color w:val="000000"/>
                <w:sz w:val="20"/>
                <w:szCs w:val="20"/>
              </w:rPr>
            </w:pPr>
            <w:r w:rsidRPr="00F309EF">
              <w:rPr>
                <w:rFonts w:asciiTheme="minorHAnsi" w:hAnsiTheme="minorHAnsi" w:cstheme="minorHAnsi"/>
                <w:b/>
                <w:bCs/>
                <w:color w:val="000000"/>
                <w:sz w:val="20"/>
                <w:szCs w:val="20"/>
              </w:rPr>
              <w:t>Zisková marže</w:t>
            </w:r>
            <w:r w:rsidRPr="00F309EF">
              <w:rPr>
                <w:rFonts w:asciiTheme="minorHAnsi" w:hAnsiTheme="minorHAnsi" w:cstheme="minorHAnsi"/>
                <w:color w:val="000000"/>
                <w:sz w:val="20"/>
                <w:szCs w:val="20"/>
              </w:rPr>
              <w:t>***** (v %)</w:t>
            </w:r>
          </w:p>
        </w:tc>
        <w:tc>
          <w:tcPr>
            <w:tcW w:w="440" w:type="pct"/>
            <w:tcBorders>
              <w:top w:val="nil"/>
              <w:left w:val="nil"/>
              <w:bottom w:val="single" w:sz="4" w:space="0" w:color="auto"/>
              <w:right w:val="single" w:sz="4" w:space="0" w:color="auto"/>
            </w:tcBorders>
            <w:shd w:val="clear" w:color="auto" w:fill="auto"/>
            <w:noWrap/>
            <w:vAlign w:val="center"/>
            <w:hideMark/>
          </w:tcPr>
          <w:p w14:paraId="6157E2A9"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1,29</w:t>
            </w:r>
          </w:p>
        </w:tc>
        <w:tc>
          <w:tcPr>
            <w:tcW w:w="440" w:type="pct"/>
            <w:tcBorders>
              <w:top w:val="nil"/>
              <w:left w:val="nil"/>
              <w:bottom w:val="single" w:sz="4" w:space="0" w:color="auto"/>
              <w:right w:val="single" w:sz="4" w:space="0" w:color="auto"/>
            </w:tcBorders>
            <w:shd w:val="clear" w:color="auto" w:fill="auto"/>
            <w:noWrap/>
            <w:vAlign w:val="center"/>
            <w:hideMark/>
          </w:tcPr>
          <w:p w14:paraId="039F5EB1"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1,07</w:t>
            </w:r>
          </w:p>
        </w:tc>
        <w:tc>
          <w:tcPr>
            <w:tcW w:w="440" w:type="pct"/>
            <w:tcBorders>
              <w:top w:val="nil"/>
              <w:left w:val="nil"/>
              <w:bottom w:val="single" w:sz="4" w:space="0" w:color="auto"/>
              <w:right w:val="single" w:sz="4" w:space="0" w:color="auto"/>
            </w:tcBorders>
            <w:shd w:val="clear" w:color="auto" w:fill="auto"/>
            <w:noWrap/>
            <w:vAlign w:val="center"/>
            <w:hideMark/>
          </w:tcPr>
          <w:p w14:paraId="140051FE"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1,25</w:t>
            </w:r>
          </w:p>
        </w:tc>
        <w:tc>
          <w:tcPr>
            <w:tcW w:w="440" w:type="pct"/>
            <w:tcBorders>
              <w:top w:val="nil"/>
              <w:left w:val="nil"/>
              <w:bottom w:val="single" w:sz="4" w:space="0" w:color="auto"/>
              <w:right w:val="single" w:sz="4" w:space="0" w:color="auto"/>
            </w:tcBorders>
            <w:shd w:val="clear" w:color="auto" w:fill="auto"/>
            <w:noWrap/>
            <w:vAlign w:val="center"/>
            <w:hideMark/>
          </w:tcPr>
          <w:p w14:paraId="6B563EC2"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0,89</w:t>
            </w:r>
          </w:p>
        </w:tc>
        <w:tc>
          <w:tcPr>
            <w:tcW w:w="441" w:type="pct"/>
            <w:tcBorders>
              <w:top w:val="nil"/>
              <w:left w:val="nil"/>
              <w:bottom w:val="single" w:sz="4" w:space="0" w:color="auto"/>
              <w:right w:val="single" w:sz="4" w:space="0" w:color="auto"/>
            </w:tcBorders>
            <w:shd w:val="clear" w:color="auto" w:fill="auto"/>
            <w:noWrap/>
            <w:vAlign w:val="center"/>
            <w:hideMark/>
          </w:tcPr>
          <w:p w14:paraId="66B28F3C" w14:textId="77777777" w:rsidR="008A6931" w:rsidRPr="00F309EF" w:rsidRDefault="008A6931" w:rsidP="00AB2034">
            <w:pPr>
              <w:jc w:val="right"/>
              <w:rPr>
                <w:rFonts w:asciiTheme="minorHAnsi" w:hAnsiTheme="minorHAnsi" w:cstheme="minorHAnsi"/>
                <w:color w:val="000000"/>
                <w:sz w:val="20"/>
                <w:szCs w:val="20"/>
              </w:rPr>
            </w:pPr>
            <w:r w:rsidRPr="00F309EF">
              <w:rPr>
                <w:rFonts w:asciiTheme="minorHAnsi" w:hAnsiTheme="minorHAnsi" w:cstheme="minorHAnsi"/>
                <w:color w:val="000000"/>
                <w:sz w:val="20"/>
                <w:szCs w:val="20"/>
              </w:rPr>
              <w:t>0,43</w:t>
            </w:r>
          </w:p>
        </w:tc>
      </w:tr>
    </w:tbl>
    <w:p w14:paraId="5BF3A523" w14:textId="351B5FCB" w:rsidR="00241240" w:rsidRPr="00F309EF" w:rsidRDefault="00241240" w:rsidP="00AB2034">
      <w:pPr>
        <w:jc w:val="both"/>
        <w:rPr>
          <w:rFonts w:asciiTheme="minorHAnsi" w:hAnsiTheme="minorHAnsi" w:cstheme="minorHAnsi"/>
          <w:bCs/>
          <w:sz w:val="20"/>
          <w:szCs w:val="20"/>
        </w:rPr>
      </w:pPr>
      <w:r w:rsidRPr="00EE53E6">
        <w:rPr>
          <w:rFonts w:asciiTheme="minorHAnsi" w:eastAsia="Calibri" w:hAnsiTheme="minorHAnsi" w:cstheme="minorHAnsi"/>
          <w:b/>
          <w:i/>
          <w:sz w:val="20"/>
          <w:szCs w:val="20"/>
        </w:rPr>
        <w:t>Zdroj:</w:t>
      </w:r>
      <w:r w:rsidRPr="00F309EF">
        <w:rPr>
          <w:rFonts w:asciiTheme="minorHAnsi" w:eastAsia="Calibri" w:hAnsiTheme="minorHAnsi" w:cstheme="minorHAnsi"/>
          <w:i/>
          <w:sz w:val="20"/>
          <w:szCs w:val="20"/>
        </w:rPr>
        <w:t xml:space="preserve"> </w:t>
      </w:r>
      <w:r w:rsidR="001F1AAA">
        <w:rPr>
          <w:rFonts w:asciiTheme="minorHAnsi" w:eastAsia="Calibri" w:hAnsiTheme="minorHAnsi" w:cstheme="minorHAnsi"/>
          <w:i/>
          <w:sz w:val="20"/>
          <w:szCs w:val="20"/>
        </w:rPr>
        <w:t>ú</w:t>
      </w:r>
      <w:r w:rsidRPr="00F309EF">
        <w:rPr>
          <w:rFonts w:asciiTheme="minorHAnsi" w:eastAsia="Calibri" w:hAnsiTheme="minorHAnsi" w:cstheme="minorHAnsi"/>
          <w:i/>
          <w:sz w:val="20"/>
          <w:szCs w:val="20"/>
        </w:rPr>
        <w:t>četní závěrk</w:t>
      </w:r>
      <w:r w:rsidR="001F1AAA">
        <w:rPr>
          <w:rFonts w:asciiTheme="minorHAnsi" w:eastAsia="Calibri" w:hAnsiTheme="minorHAnsi" w:cstheme="minorHAnsi"/>
          <w:i/>
          <w:sz w:val="20"/>
          <w:szCs w:val="20"/>
        </w:rPr>
        <w:t>y</w:t>
      </w:r>
      <w:r w:rsidRPr="00F309EF">
        <w:rPr>
          <w:rFonts w:asciiTheme="minorHAnsi" w:eastAsia="Calibri" w:hAnsiTheme="minorHAnsi" w:cstheme="minorHAnsi"/>
          <w:i/>
          <w:sz w:val="20"/>
          <w:szCs w:val="20"/>
        </w:rPr>
        <w:t xml:space="preserve"> Č</w:t>
      </w:r>
      <w:r w:rsidR="001F1AAA">
        <w:rPr>
          <w:rFonts w:asciiTheme="minorHAnsi" w:eastAsia="Calibri" w:hAnsiTheme="minorHAnsi" w:cstheme="minorHAnsi"/>
          <w:i/>
          <w:sz w:val="20"/>
          <w:szCs w:val="20"/>
        </w:rPr>
        <w:t>P</w:t>
      </w:r>
      <w:r w:rsidRPr="00F309EF">
        <w:rPr>
          <w:rFonts w:asciiTheme="minorHAnsi" w:eastAsia="Calibri" w:hAnsiTheme="minorHAnsi" w:cstheme="minorHAnsi"/>
          <w:i/>
          <w:sz w:val="20"/>
          <w:szCs w:val="20"/>
        </w:rPr>
        <w:t xml:space="preserve"> za roky 2013, 2014, 2015, 01</w:t>
      </w:r>
      <w:r w:rsidR="00A418C7">
        <w:rPr>
          <w:rFonts w:asciiTheme="minorHAnsi" w:eastAsia="Calibri" w:hAnsiTheme="minorHAnsi" w:cstheme="minorHAnsi"/>
          <w:i/>
          <w:sz w:val="20"/>
          <w:szCs w:val="20"/>
        </w:rPr>
        <w:t>–</w:t>
      </w:r>
      <w:r w:rsidRPr="00F309EF">
        <w:rPr>
          <w:rFonts w:asciiTheme="minorHAnsi" w:eastAsia="Calibri" w:hAnsiTheme="minorHAnsi" w:cstheme="minorHAnsi"/>
          <w:i/>
          <w:sz w:val="20"/>
          <w:szCs w:val="20"/>
        </w:rPr>
        <w:t>06/2016 (mimořádná), 07</w:t>
      </w:r>
      <w:r w:rsidR="00A418C7">
        <w:rPr>
          <w:rFonts w:asciiTheme="minorHAnsi" w:eastAsia="Calibri" w:hAnsiTheme="minorHAnsi" w:cstheme="minorHAnsi"/>
          <w:i/>
          <w:sz w:val="20"/>
          <w:szCs w:val="20"/>
        </w:rPr>
        <w:t>–</w:t>
      </w:r>
      <w:r w:rsidRPr="00F309EF">
        <w:rPr>
          <w:rFonts w:asciiTheme="minorHAnsi" w:eastAsia="Calibri" w:hAnsiTheme="minorHAnsi" w:cstheme="minorHAnsi"/>
          <w:i/>
          <w:sz w:val="20"/>
          <w:szCs w:val="20"/>
        </w:rPr>
        <w:t>12/2016 (řádná) a 2017.</w:t>
      </w:r>
    </w:p>
    <w:p w14:paraId="4017124E" w14:textId="7636ADCC" w:rsidR="00A418C7" w:rsidRDefault="00241240" w:rsidP="006971FA">
      <w:pPr>
        <w:spacing w:before="40"/>
        <w:ind w:right="-142"/>
        <w:rPr>
          <w:rFonts w:asciiTheme="minorHAnsi" w:eastAsia="Calibri" w:hAnsiTheme="minorHAnsi" w:cstheme="minorHAnsi"/>
          <w:i/>
          <w:sz w:val="20"/>
          <w:szCs w:val="20"/>
        </w:rPr>
      </w:pPr>
      <w:r w:rsidRPr="00F309EF">
        <w:rPr>
          <w:rFonts w:asciiTheme="minorHAnsi" w:eastAsia="Calibri" w:hAnsiTheme="minorHAnsi" w:cstheme="minorHAnsi"/>
          <w:i/>
          <w:sz w:val="20"/>
          <w:szCs w:val="20"/>
        </w:rPr>
        <w:t>* Výnosnost celkového kapitálu = výsledek hospodaření za účetní období po zdanění / celková aktiva, resp. pasiva</w:t>
      </w:r>
      <w:r w:rsidR="00D71B3E">
        <w:rPr>
          <w:rFonts w:asciiTheme="minorHAnsi" w:eastAsia="Calibri" w:hAnsiTheme="minorHAnsi" w:cstheme="minorHAnsi"/>
          <w:i/>
          <w:sz w:val="20"/>
          <w:szCs w:val="20"/>
        </w:rPr>
        <w:t>.</w:t>
      </w:r>
      <w:r w:rsidRPr="00F309EF">
        <w:rPr>
          <w:rFonts w:asciiTheme="minorHAnsi" w:eastAsia="Calibri" w:hAnsiTheme="minorHAnsi" w:cstheme="minorHAnsi"/>
          <w:i/>
          <w:sz w:val="20"/>
          <w:szCs w:val="20"/>
        </w:rPr>
        <w:t xml:space="preserve"> </w:t>
      </w:r>
    </w:p>
    <w:p w14:paraId="50734676" w14:textId="2AB65266" w:rsidR="00241240" w:rsidRPr="00F309EF" w:rsidRDefault="00241240" w:rsidP="006971FA">
      <w:pPr>
        <w:rPr>
          <w:rFonts w:asciiTheme="minorHAnsi" w:eastAsia="Calibri" w:hAnsiTheme="minorHAnsi" w:cstheme="minorHAnsi"/>
          <w:i/>
          <w:sz w:val="20"/>
          <w:szCs w:val="20"/>
        </w:rPr>
      </w:pPr>
      <w:r w:rsidRPr="00F309EF">
        <w:rPr>
          <w:rFonts w:asciiTheme="minorHAnsi" w:eastAsia="Calibri" w:hAnsiTheme="minorHAnsi" w:cstheme="minorHAnsi"/>
          <w:i/>
          <w:sz w:val="20"/>
          <w:szCs w:val="20"/>
        </w:rPr>
        <w:t>** Základní produkční síla = provozní výsledek hospodaření / celková aktiva, resp. pasiva</w:t>
      </w:r>
      <w:r w:rsidR="00D71B3E">
        <w:rPr>
          <w:rFonts w:asciiTheme="minorHAnsi" w:eastAsia="Calibri" w:hAnsiTheme="minorHAnsi" w:cstheme="minorHAnsi"/>
          <w:i/>
          <w:sz w:val="20"/>
          <w:szCs w:val="20"/>
        </w:rPr>
        <w:t>.</w:t>
      </w:r>
      <w:r w:rsidRPr="00F309EF">
        <w:rPr>
          <w:rFonts w:asciiTheme="minorHAnsi" w:eastAsia="Calibri" w:hAnsiTheme="minorHAnsi" w:cstheme="minorHAnsi"/>
          <w:i/>
          <w:sz w:val="20"/>
          <w:szCs w:val="20"/>
        </w:rPr>
        <w:t xml:space="preserve"> </w:t>
      </w:r>
    </w:p>
    <w:p w14:paraId="7162FF3F" w14:textId="7288A5D8" w:rsidR="00241240" w:rsidRPr="00F309EF" w:rsidRDefault="00241240" w:rsidP="006971FA">
      <w:pPr>
        <w:rPr>
          <w:rFonts w:asciiTheme="minorHAnsi" w:eastAsia="Calibri" w:hAnsiTheme="minorHAnsi" w:cstheme="minorHAnsi"/>
          <w:i/>
          <w:sz w:val="20"/>
          <w:szCs w:val="20"/>
        </w:rPr>
      </w:pPr>
      <w:r w:rsidRPr="00F309EF">
        <w:rPr>
          <w:rFonts w:asciiTheme="minorHAnsi" w:eastAsia="Calibri" w:hAnsiTheme="minorHAnsi" w:cstheme="minorHAnsi"/>
          <w:i/>
          <w:sz w:val="20"/>
          <w:szCs w:val="20"/>
        </w:rPr>
        <w:t>*** Výnosnost vlastního jmění = výsledek hospodaření za účetní období po zdanění / vlastní kapitál</w:t>
      </w:r>
      <w:r w:rsidR="00D71B3E">
        <w:rPr>
          <w:rFonts w:asciiTheme="minorHAnsi" w:eastAsia="Calibri" w:hAnsiTheme="minorHAnsi" w:cstheme="minorHAnsi"/>
          <w:i/>
          <w:sz w:val="20"/>
          <w:szCs w:val="20"/>
        </w:rPr>
        <w:t>.</w:t>
      </w:r>
      <w:r w:rsidRPr="00F309EF">
        <w:rPr>
          <w:rFonts w:asciiTheme="minorHAnsi" w:eastAsia="Calibri" w:hAnsiTheme="minorHAnsi" w:cstheme="minorHAnsi"/>
          <w:i/>
          <w:sz w:val="20"/>
          <w:szCs w:val="20"/>
        </w:rPr>
        <w:t xml:space="preserve"> **** Výnosnost cizích zdrojů = výsledek hospodaření za účetní období po zdanění / cizí zdroje</w:t>
      </w:r>
      <w:r w:rsidR="00D71B3E">
        <w:rPr>
          <w:rFonts w:asciiTheme="minorHAnsi" w:eastAsia="Calibri" w:hAnsiTheme="minorHAnsi" w:cstheme="minorHAnsi"/>
          <w:i/>
          <w:sz w:val="20"/>
          <w:szCs w:val="20"/>
        </w:rPr>
        <w:t>.</w:t>
      </w:r>
      <w:r w:rsidRPr="00F309EF">
        <w:rPr>
          <w:rFonts w:asciiTheme="minorHAnsi" w:eastAsia="Calibri" w:hAnsiTheme="minorHAnsi" w:cstheme="minorHAnsi"/>
          <w:i/>
          <w:sz w:val="20"/>
          <w:szCs w:val="20"/>
        </w:rPr>
        <w:t xml:space="preserve"> </w:t>
      </w:r>
    </w:p>
    <w:p w14:paraId="7DE700AE" w14:textId="77777777" w:rsidR="00241240" w:rsidRPr="00F309EF" w:rsidRDefault="00241240" w:rsidP="006971FA">
      <w:pPr>
        <w:rPr>
          <w:rFonts w:asciiTheme="minorHAnsi" w:eastAsia="Calibri" w:hAnsiTheme="minorHAnsi" w:cstheme="minorHAnsi"/>
          <w:i/>
          <w:sz w:val="20"/>
          <w:szCs w:val="20"/>
        </w:rPr>
      </w:pPr>
      <w:r w:rsidRPr="00F309EF">
        <w:rPr>
          <w:rFonts w:asciiTheme="minorHAnsi" w:eastAsia="Calibri" w:hAnsiTheme="minorHAnsi" w:cstheme="minorHAnsi"/>
          <w:i/>
          <w:sz w:val="20"/>
          <w:szCs w:val="20"/>
        </w:rPr>
        <w:t>***** Zisková marže = výsledek hospodaření za účetní období po zdanění / celkové roční tržby.</w:t>
      </w:r>
    </w:p>
    <w:p w14:paraId="22120986" w14:textId="2E67D0B5" w:rsidR="00241240" w:rsidRPr="00F309EF" w:rsidRDefault="00241240" w:rsidP="00AB2034">
      <w:pPr>
        <w:spacing w:before="120"/>
        <w:jc w:val="both"/>
        <w:rPr>
          <w:rFonts w:asciiTheme="minorHAnsi" w:hAnsiTheme="minorHAnsi" w:cstheme="minorHAnsi"/>
          <w:b/>
          <w:bCs/>
          <w:color w:val="222222"/>
          <w:lang w:eastAsia="cs-CZ"/>
        </w:rPr>
      </w:pPr>
      <w:r w:rsidRPr="00F309EF">
        <w:rPr>
          <w:rFonts w:asciiTheme="minorHAnsi" w:hAnsiTheme="minorHAnsi" w:cstheme="minorHAnsi"/>
          <w:b/>
          <w:bCs/>
          <w:color w:val="222222"/>
          <w:lang w:eastAsia="cs-CZ"/>
        </w:rPr>
        <w:t xml:space="preserve">Ve sledovaném pětiletém období </w:t>
      </w:r>
      <w:r w:rsidR="00834141">
        <w:rPr>
          <w:rFonts w:asciiTheme="minorHAnsi" w:hAnsiTheme="minorHAnsi" w:cstheme="minorHAnsi"/>
          <w:b/>
          <w:bCs/>
          <w:color w:val="222222"/>
          <w:lang w:eastAsia="cs-CZ"/>
        </w:rPr>
        <w:t>došlo k poklesu ukazatelů</w:t>
      </w:r>
      <w:r w:rsidR="00E215F3">
        <w:rPr>
          <w:rFonts w:asciiTheme="minorHAnsi" w:hAnsiTheme="minorHAnsi" w:cstheme="minorHAnsi"/>
          <w:b/>
          <w:bCs/>
          <w:color w:val="222222"/>
          <w:lang w:eastAsia="cs-CZ"/>
        </w:rPr>
        <w:t xml:space="preserve"> </w:t>
      </w:r>
      <w:r w:rsidR="00834141">
        <w:rPr>
          <w:rFonts w:asciiTheme="minorHAnsi" w:hAnsiTheme="minorHAnsi" w:cstheme="minorHAnsi"/>
          <w:b/>
          <w:bCs/>
          <w:color w:val="222222"/>
          <w:lang w:eastAsia="cs-CZ"/>
        </w:rPr>
        <w:t>pro hodnocení ekonomické efektivnosti</w:t>
      </w:r>
      <w:r w:rsidRPr="00F309EF">
        <w:rPr>
          <w:rFonts w:asciiTheme="minorHAnsi" w:hAnsiTheme="minorHAnsi" w:cstheme="minorHAnsi"/>
          <w:b/>
          <w:bCs/>
          <w:color w:val="222222"/>
          <w:lang w:eastAsia="cs-CZ"/>
        </w:rPr>
        <w:t xml:space="preserve">. </w:t>
      </w:r>
      <w:r w:rsidRPr="00F94BBE">
        <w:rPr>
          <w:rFonts w:asciiTheme="minorHAnsi" w:hAnsiTheme="minorHAnsi" w:cstheme="minorHAnsi"/>
          <w:bCs/>
          <w:color w:val="222222"/>
          <w:lang w:eastAsia="cs-CZ"/>
        </w:rPr>
        <w:t xml:space="preserve">Výsledek hospodaření přes každoroční zisk zaznamenal v roce 2017 oproti roku 2013 pokles o 31,2 %, a to </w:t>
      </w:r>
      <w:r w:rsidR="00834141">
        <w:rPr>
          <w:rFonts w:asciiTheme="minorHAnsi" w:hAnsiTheme="minorHAnsi" w:cstheme="minorHAnsi"/>
          <w:bCs/>
          <w:color w:val="222222"/>
          <w:lang w:eastAsia="cs-CZ"/>
        </w:rPr>
        <w:t xml:space="preserve">zejména </w:t>
      </w:r>
      <w:r w:rsidRPr="00F94BBE">
        <w:rPr>
          <w:rFonts w:asciiTheme="minorHAnsi" w:hAnsiTheme="minorHAnsi" w:cstheme="minorHAnsi"/>
          <w:bCs/>
          <w:color w:val="222222"/>
          <w:lang w:eastAsia="cs-CZ"/>
        </w:rPr>
        <w:t>z důvod</w:t>
      </w:r>
      <w:r w:rsidR="00A418C7">
        <w:rPr>
          <w:rFonts w:asciiTheme="minorHAnsi" w:hAnsiTheme="minorHAnsi" w:cstheme="minorHAnsi"/>
          <w:bCs/>
          <w:color w:val="222222"/>
          <w:lang w:eastAsia="cs-CZ"/>
        </w:rPr>
        <w:t>u</w:t>
      </w:r>
      <w:r w:rsidRPr="00F94BBE">
        <w:rPr>
          <w:rFonts w:asciiTheme="minorHAnsi" w:hAnsiTheme="minorHAnsi" w:cstheme="minorHAnsi"/>
          <w:bCs/>
          <w:color w:val="222222"/>
          <w:lang w:eastAsia="cs-CZ"/>
        </w:rPr>
        <w:t xml:space="preserve"> poklesu tržeb z prodeje vlastních výrobků a</w:t>
      </w:r>
      <w:r w:rsidR="005F397C">
        <w:rPr>
          <w:rFonts w:asciiTheme="minorHAnsi" w:hAnsiTheme="minorHAnsi" w:cstheme="minorHAnsi"/>
          <w:bCs/>
          <w:color w:val="222222"/>
          <w:lang w:eastAsia="cs-CZ"/>
        </w:rPr>
        <w:t> </w:t>
      </w:r>
      <w:r w:rsidRPr="00F94BBE">
        <w:rPr>
          <w:rFonts w:asciiTheme="minorHAnsi" w:hAnsiTheme="minorHAnsi" w:cstheme="minorHAnsi"/>
          <w:bCs/>
          <w:color w:val="222222"/>
          <w:lang w:eastAsia="cs-CZ"/>
        </w:rPr>
        <w:t>služeb. Vlivem toho měly klesající tendenci i</w:t>
      </w:r>
      <w:r w:rsidR="008D6B36">
        <w:rPr>
          <w:rFonts w:asciiTheme="minorHAnsi" w:hAnsiTheme="minorHAnsi" w:cstheme="minorHAnsi"/>
          <w:bCs/>
          <w:color w:val="222222"/>
          <w:lang w:eastAsia="cs-CZ"/>
        </w:rPr>
        <w:t xml:space="preserve"> hodnoty ukazatelů rentability.</w:t>
      </w:r>
    </w:p>
    <w:p w14:paraId="29042C54" w14:textId="77777777" w:rsidR="00757BED" w:rsidRPr="00F309EF" w:rsidRDefault="00757BED" w:rsidP="00AB2034">
      <w:pPr>
        <w:spacing w:before="240"/>
        <w:rPr>
          <w:rFonts w:asciiTheme="minorHAnsi" w:hAnsiTheme="minorHAnsi" w:cstheme="minorHAnsi"/>
          <w:b/>
        </w:rPr>
      </w:pPr>
      <w:r w:rsidRPr="00F309EF">
        <w:rPr>
          <w:rFonts w:asciiTheme="minorHAnsi" w:hAnsiTheme="minorHAnsi" w:cstheme="minorHAnsi"/>
          <w:b/>
        </w:rPr>
        <w:t>Ad 1.2)</w:t>
      </w:r>
    </w:p>
    <w:p w14:paraId="20255368" w14:textId="77777777" w:rsidR="005F397C" w:rsidRDefault="00AB2034" w:rsidP="005F397C">
      <w:pPr>
        <w:pStyle w:val="Odstavecseseznamem"/>
        <w:spacing w:before="120"/>
        <w:ind w:left="0"/>
        <w:jc w:val="both"/>
        <w:rPr>
          <w:rFonts w:asciiTheme="minorHAnsi" w:hAnsiTheme="minorHAnsi" w:cstheme="minorHAnsi"/>
        </w:rPr>
      </w:pPr>
      <w:r w:rsidRPr="008E4F18">
        <w:rPr>
          <w:rFonts w:asciiTheme="minorHAnsi" w:hAnsiTheme="minorHAnsi" w:cstheme="minorHAnsi"/>
        </w:rPr>
        <w:t xml:space="preserve">Určený majetek je majetek strategického charakteru a významu, na jehož zachování a zvětšování má stát zájem. </w:t>
      </w:r>
      <w:r w:rsidR="00593B67">
        <w:rPr>
          <w:rFonts w:asciiTheme="minorHAnsi" w:hAnsiTheme="minorHAnsi" w:cstheme="minorHAnsi"/>
        </w:rPr>
        <w:t xml:space="preserve">Zakladatel </w:t>
      </w:r>
      <w:r w:rsidRPr="008E4F18">
        <w:rPr>
          <w:rFonts w:asciiTheme="minorHAnsi" w:hAnsiTheme="minorHAnsi" w:cstheme="minorHAnsi"/>
        </w:rPr>
        <w:t>jej vymezil v zakládací listině státního podniku včetně jeho položkové specifikace.</w:t>
      </w:r>
      <w:r w:rsidRPr="006A1F90">
        <w:rPr>
          <w:rStyle w:val="Znakapoznpodarou"/>
          <w:rFonts w:asciiTheme="minorHAnsi" w:hAnsiTheme="minorHAnsi" w:cstheme="minorHAnsi"/>
        </w:rPr>
        <w:footnoteReference w:id="22"/>
      </w:r>
    </w:p>
    <w:p w14:paraId="52FD7BCC" w14:textId="77777777" w:rsidR="005F397C" w:rsidRDefault="005F397C" w:rsidP="005F397C">
      <w:pPr>
        <w:pStyle w:val="Odstavecseseznamem"/>
        <w:spacing w:before="120"/>
        <w:ind w:left="0"/>
        <w:jc w:val="both"/>
        <w:rPr>
          <w:rFonts w:asciiTheme="minorHAnsi" w:hAnsiTheme="minorHAnsi"/>
        </w:rPr>
      </w:pPr>
    </w:p>
    <w:p w14:paraId="618311BB" w14:textId="77777777" w:rsidR="005F397C" w:rsidRDefault="005F397C" w:rsidP="005F397C">
      <w:pPr>
        <w:pStyle w:val="Odstavecseseznamem"/>
        <w:spacing w:before="120"/>
        <w:ind w:left="0"/>
        <w:jc w:val="both"/>
        <w:rPr>
          <w:rFonts w:asciiTheme="minorHAnsi" w:hAnsiTheme="minorHAnsi"/>
        </w:rPr>
      </w:pPr>
    </w:p>
    <w:p w14:paraId="7C4C1DDA" w14:textId="4E39FA84" w:rsidR="00E215F3" w:rsidRPr="00445F61" w:rsidRDefault="00E215F3" w:rsidP="00177950">
      <w:pPr>
        <w:pStyle w:val="Odstavecseseznamem"/>
        <w:keepNext/>
        <w:tabs>
          <w:tab w:val="right" w:pos="9072"/>
        </w:tabs>
        <w:spacing w:before="120"/>
        <w:ind w:left="0"/>
        <w:jc w:val="both"/>
        <w:rPr>
          <w:rFonts w:asciiTheme="minorHAnsi" w:hAnsiTheme="minorHAnsi"/>
        </w:rPr>
      </w:pPr>
      <w:r w:rsidRPr="00321D3F">
        <w:rPr>
          <w:rFonts w:asciiTheme="minorHAnsi" w:hAnsiTheme="minorHAnsi"/>
        </w:rPr>
        <w:lastRenderedPageBreak/>
        <w:t xml:space="preserve">Tabulka č. </w:t>
      </w:r>
      <w:r w:rsidR="005F397C">
        <w:rPr>
          <w:rFonts w:asciiTheme="minorHAnsi" w:hAnsiTheme="minorHAnsi"/>
        </w:rPr>
        <w:t>5</w:t>
      </w:r>
      <w:r w:rsidRPr="00321D3F">
        <w:rPr>
          <w:rFonts w:asciiTheme="minorHAnsi" w:hAnsiTheme="minorHAnsi"/>
        </w:rPr>
        <w:t xml:space="preserve">: Česká pošta, </w:t>
      </w:r>
      <w:proofErr w:type="spellStart"/>
      <w:proofErr w:type="gramStart"/>
      <w:r w:rsidRPr="00321D3F">
        <w:rPr>
          <w:rFonts w:asciiTheme="minorHAnsi" w:hAnsiTheme="minorHAnsi"/>
        </w:rPr>
        <w:t>s.p</w:t>
      </w:r>
      <w:proofErr w:type="spellEnd"/>
      <w:r w:rsidRPr="00321D3F">
        <w:rPr>
          <w:rFonts w:asciiTheme="minorHAnsi" w:hAnsiTheme="minorHAnsi"/>
        </w:rPr>
        <w:t>.</w:t>
      </w:r>
      <w:proofErr w:type="gramEnd"/>
      <w:r w:rsidRPr="00321D3F">
        <w:rPr>
          <w:rFonts w:asciiTheme="minorHAnsi" w:hAnsiTheme="minorHAnsi"/>
        </w:rPr>
        <w:t xml:space="preserve"> –</w:t>
      </w:r>
      <w:r w:rsidR="0007076E">
        <w:rPr>
          <w:rFonts w:asciiTheme="minorHAnsi" w:hAnsiTheme="minorHAnsi"/>
        </w:rPr>
        <w:t xml:space="preserve"> </w:t>
      </w:r>
      <w:r w:rsidRPr="00321D3F">
        <w:rPr>
          <w:rFonts w:asciiTheme="minorHAnsi" w:hAnsiTheme="minorHAnsi"/>
        </w:rPr>
        <w:t xml:space="preserve">hodnota </w:t>
      </w:r>
      <w:r w:rsidR="005F397C">
        <w:rPr>
          <w:rFonts w:asciiTheme="minorHAnsi" w:hAnsiTheme="minorHAnsi"/>
        </w:rPr>
        <w:t xml:space="preserve">staveb </w:t>
      </w:r>
      <w:r w:rsidR="0007076E">
        <w:rPr>
          <w:rFonts w:asciiTheme="minorHAnsi" w:hAnsiTheme="minorHAnsi"/>
        </w:rPr>
        <w:t>a pozemků</w:t>
      </w:r>
      <w:r w:rsidRPr="00321D3F">
        <w:rPr>
          <w:rFonts w:asciiTheme="minorHAnsi" w:hAnsiTheme="minorHAnsi"/>
        </w:rPr>
        <w:t xml:space="preserve"> k 31. 12. 2017</w:t>
      </w:r>
      <w:r w:rsidR="005F397C">
        <w:rPr>
          <w:rFonts w:asciiTheme="minorHAnsi" w:hAnsiTheme="minorHAnsi"/>
        </w:rPr>
        <w:t xml:space="preserve"> </w:t>
      </w:r>
      <w:r w:rsidR="00D71B3E">
        <w:rPr>
          <w:rFonts w:asciiTheme="minorHAnsi" w:hAnsiTheme="minorHAnsi"/>
        </w:rPr>
        <w:tab/>
      </w:r>
      <w:r w:rsidRPr="00321D3F">
        <w:rPr>
          <w:rFonts w:asciiTheme="minorHAnsi" w:hAnsiTheme="minorHAnsi"/>
        </w:rPr>
        <w:t xml:space="preserve">(v </w:t>
      </w:r>
      <w:r w:rsidR="0007076E">
        <w:rPr>
          <w:rFonts w:asciiTheme="minorHAnsi" w:hAnsiTheme="minorHAnsi"/>
        </w:rPr>
        <w:t xml:space="preserve">mil. </w:t>
      </w:r>
      <w:r w:rsidRPr="00321D3F">
        <w:rPr>
          <w:rFonts w:asciiTheme="minorHAnsi" w:hAnsiTheme="minorHAnsi"/>
        </w:rPr>
        <w:t>Kč)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2267"/>
        <w:gridCol w:w="2407"/>
      </w:tblGrid>
      <w:tr w:rsidR="00E215F3" w:rsidRPr="00445F61" w14:paraId="031B0A43" w14:textId="77777777" w:rsidTr="00177950">
        <w:trPr>
          <w:trHeight w:val="340"/>
        </w:trPr>
        <w:tc>
          <w:tcPr>
            <w:tcW w:w="2421" w:type="pct"/>
            <w:shd w:val="clear" w:color="auto" w:fill="DBE5F1" w:themeFill="accent1" w:themeFillTint="33"/>
            <w:vAlign w:val="center"/>
          </w:tcPr>
          <w:p w14:paraId="0F223C1E" w14:textId="77777777" w:rsidR="00E215F3" w:rsidRPr="00445F61" w:rsidRDefault="00E215F3" w:rsidP="000949CB">
            <w:pPr>
              <w:keepNext/>
              <w:keepLines/>
              <w:jc w:val="center"/>
              <w:rPr>
                <w:rFonts w:asciiTheme="minorHAnsi" w:hAnsiTheme="minorHAnsi"/>
                <w:b/>
                <w:i/>
                <w:sz w:val="20"/>
                <w:szCs w:val="20"/>
              </w:rPr>
            </w:pPr>
          </w:p>
        </w:tc>
        <w:tc>
          <w:tcPr>
            <w:tcW w:w="1251" w:type="pct"/>
            <w:shd w:val="clear" w:color="auto" w:fill="DBE5F1" w:themeFill="accent1" w:themeFillTint="33"/>
            <w:vAlign w:val="center"/>
          </w:tcPr>
          <w:p w14:paraId="2F69118F" w14:textId="77777777" w:rsidR="00E215F3" w:rsidRPr="00445F61" w:rsidRDefault="00E215F3" w:rsidP="002C6200">
            <w:pPr>
              <w:keepNext/>
              <w:keepLines/>
              <w:jc w:val="center"/>
              <w:rPr>
                <w:rFonts w:asciiTheme="minorHAnsi" w:hAnsiTheme="minorHAnsi"/>
                <w:b/>
                <w:i/>
                <w:sz w:val="20"/>
                <w:szCs w:val="20"/>
              </w:rPr>
            </w:pPr>
            <w:r w:rsidRPr="00445F61">
              <w:rPr>
                <w:rFonts w:asciiTheme="minorHAnsi" w:hAnsiTheme="minorHAnsi"/>
                <w:b/>
                <w:i/>
                <w:sz w:val="20"/>
                <w:szCs w:val="20"/>
              </w:rPr>
              <w:t>Pořizovací hodnota</w:t>
            </w:r>
          </w:p>
        </w:tc>
        <w:tc>
          <w:tcPr>
            <w:tcW w:w="1328" w:type="pct"/>
            <w:shd w:val="clear" w:color="auto" w:fill="DBE5F1" w:themeFill="accent1" w:themeFillTint="33"/>
            <w:vAlign w:val="center"/>
          </w:tcPr>
          <w:p w14:paraId="6CD35970" w14:textId="1128E37C" w:rsidR="00E215F3" w:rsidRPr="00445F61" w:rsidRDefault="0007076E" w:rsidP="00A3421E">
            <w:pPr>
              <w:keepNext/>
              <w:keepLines/>
              <w:jc w:val="center"/>
              <w:rPr>
                <w:rFonts w:asciiTheme="minorHAnsi" w:hAnsiTheme="minorHAnsi"/>
                <w:b/>
                <w:i/>
                <w:sz w:val="20"/>
                <w:szCs w:val="20"/>
              </w:rPr>
            </w:pPr>
            <w:r>
              <w:rPr>
                <w:rFonts w:asciiTheme="minorHAnsi" w:hAnsiTheme="minorHAnsi"/>
                <w:b/>
                <w:i/>
                <w:sz w:val="20"/>
                <w:szCs w:val="20"/>
              </w:rPr>
              <w:t>z toho určený majetek</w:t>
            </w:r>
          </w:p>
        </w:tc>
      </w:tr>
      <w:tr w:rsidR="0007076E" w:rsidRPr="00445F61" w14:paraId="5F20CFA9" w14:textId="77777777" w:rsidTr="002A509A">
        <w:trPr>
          <w:trHeight w:val="227"/>
        </w:trPr>
        <w:tc>
          <w:tcPr>
            <w:tcW w:w="2421" w:type="pct"/>
          </w:tcPr>
          <w:p w14:paraId="3F656775" w14:textId="77777777" w:rsidR="0007076E" w:rsidRPr="00445F61" w:rsidRDefault="0007076E" w:rsidP="0007076E">
            <w:pPr>
              <w:keepNext/>
              <w:keepLines/>
              <w:ind w:left="29"/>
              <w:rPr>
                <w:rFonts w:asciiTheme="minorHAnsi" w:hAnsiTheme="minorHAnsi" w:cs="Calibri"/>
                <w:sz w:val="20"/>
                <w:szCs w:val="20"/>
                <w:lang w:eastAsia="cs-CZ"/>
              </w:rPr>
            </w:pPr>
            <w:r>
              <w:rPr>
                <w:rFonts w:asciiTheme="minorHAnsi" w:hAnsiTheme="minorHAnsi" w:cs="Calibri"/>
                <w:sz w:val="20"/>
                <w:szCs w:val="20"/>
                <w:lang w:eastAsia="cs-CZ"/>
              </w:rPr>
              <w:t>Stavby</w:t>
            </w:r>
          </w:p>
        </w:tc>
        <w:tc>
          <w:tcPr>
            <w:tcW w:w="1251" w:type="pct"/>
          </w:tcPr>
          <w:p w14:paraId="303ED969" w14:textId="77777777" w:rsidR="0007076E" w:rsidRPr="00445F61" w:rsidRDefault="0007076E" w:rsidP="002A509A">
            <w:pPr>
              <w:keepNext/>
              <w:keepLines/>
              <w:jc w:val="right"/>
              <w:rPr>
                <w:rFonts w:asciiTheme="minorHAnsi" w:hAnsiTheme="minorHAnsi"/>
                <w:sz w:val="20"/>
                <w:szCs w:val="20"/>
              </w:rPr>
            </w:pPr>
            <w:r>
              <w:rPr>
                <w:rFonts w:asciiTheme="minorHAnsi" w:hAnsiTheme="minorHAnsi"/>
                <w:sz w:val="20"/>
                <w:szCs w:val="20"/>
              </w:rPr>
              <w:t>11 661</w:t>
            </w:r>
          </w:p>
        </w:tc>
        <w:tc>
          <w:tcPr>
            <w:tcW w:w="1328" w:type="pct"/>
          </w:tcPr>
          <w:p w14:paraId="76275CD2" w14:textId="77777777" w:rsidR="0007076E" w:rsidRPr="00445F61" w:rsidRDefault="0007076E" w:rsidP="002A509A">
            <w:pPr>
              <w:keepNext/>
              <w:keepLines/>
              <w:jc w:val="right"/>
              <w:rPr>
                <w:rFonts w:asciiTheme="minorHAnsi" w:hAnsiTheme="minorHAnsi"/>
                <w:sz w:val="20"/>
                <w:szCs w:val="20"/>
              </w:rPr>
            </w:pPr>
            <w:r>
              <w:rPr>
                <w:rFonts w:asciiTheme="minorHAnsi" w:hAnsiTheme="minorHAnsi"/>
                <w:sz w:val="20"/>
                <w:szCs w:val="20"/>
              </w:rPr>
              <w:t>4 800</w:t>
            </w:r>
          </w:p>
        </w:tc>
      </w:tr>
      <w:tr w:rsidR="0007076E" w:rsidRPr="00445F61" w14:paraId="757FFB42" w14:textId="77777777" w:rsidTr="002A509A">
        <w:trPr>
          <w:trHeight w:val="227"/>
        </w:trPr>
        <w:tc>
          <w:tcPr>
            <w:tcW w:w="2421" w:type="pct"/>
          </w:tcPr>
          <w:p w14:paraId="08CB6B7A" w14:textId="77777777" w:rsidR="0007076E" w:rsidRPr="00445F61" w:rsidRDefault="0007076E" w:rsidP="0007076E">
            <w:pPr>
              <w:keepNext/>
              <w:keepLines/>
              <w:ind w:left="29" w:hanging="29"/>
              <w:rPr>
                <w:rFonts w:asciiTheme="minorHAnsi" w:hAnsiTheme="minorHAnsi" w:cs="Calibri"/>
                <w:sz w:val="20"/>
                <w:szCs w:val="20"/>
                <w:lang w:eastAsia="cs-CZ"/>
              </w:rPr>
            </w:pPr>
            <w:r>
              <w:rPr>
                <w:rFonts w:asciiTheme="minorHAnsi" w:hAnsiTheme="minorHAnsi" w:cs="Calibri"/>
                <w:sz w:val="20"/>
                <w:szCs w:val="20"/>
                <w:lang w:eastAsia="cs-CZ"/>
              </w:rPr>
              <w:t>Pozemky</w:t>
            </w:r>
          </w:p>
        </w:tc>
        <w:tc>
          <w:tcPr>
            <w:tcW w:w="1251" w:type="pct"/>
          </w:tcPr>
          <w:p w14:paraId="7EE6DC11" w14:textId="77777777" w:rsidR="0007076E" w:rsidRPr="00445F61" w:rsidRDefault="0007076E" w:rsidP="002A509A">
            <w:pPr>
              <w:keepNext/>
              <w:keepLines/>
              <w:jc w:val="right"/>
              <w:rPr>
                <w:rFonts w:asciiTheme="minorHAnsi" w:hAnsiTheme="minorHAnsi"/>
                <w:sz w:val="20"/>
                <w:szCs w:val="20"/>
              </w:rPr>
            </w:pPr>
            <w:r>
              <w:rPr>
                <w:rFonts w:asciiTheme="minorHAnsi" w:hAnsiTheme="minorHAnsi"/>
                <w:sz w:val="20"/>
                <w:szCs w:val="20"/>
              </w:rPr>
              <w:t>843</w:t>
            </w:r>
          </w:p>
        </w:tc>
        <w:tc>
          <w:tcPr>
            <w:tcW w:w="1328" w:type="pct"/>
          </w:tcPr>
          <w:p w14:paraId="79957394" w14:textId="77777777" w:rsidR="0007076E" w:rsidRPr="00445F61" w:rsidRDefault="0007076E" w:rsidP="002A509A">
            <w:pPr>
              <w:keepNext/>
              <w:keepLines/>
              <w:jc w:val="right"/>
              <w:rPr>
                <w:rFonts w:asciiTheme="minorHAnsi" w:hAnsiTheme="minorHAnsi"/>
                <w:sz w:val="20"/>
                <w:szCs w:val="20"/>
              </w:rPr>
            </w:pPr>
            <w:r>
              <w:rPr>
                <w:rFonts w:asciiTheme="minorHAnsi" w:hAnsiTheme="minorHAnsi"/>
                <w:sz w:val="20"/>
                <w:szCs w:val="20"/>
              </w:rPr>
              <w:t>80</w:t>
            </w:r>
          </w:p>
        </w:tc>
      </w:tr>
    </w:tbl>
    <w:p w14:paraId="49D714FA" w14:textId="214C8BD9" w:rsidR="00E215F3" w:rsidRDefault="00E215F3" w:rsidP="00177950">
      <w:pPr>
        <w:rPr>
          <w:rFonts w:asciiTheme="minorHAnsi" w:hAnsiTheme="minorHAnsi"/>
          <w:i/>
          <w:sz w:val="20"/>
          <w:szCs w:val="20"/>
        </w:rPr>
      </w:pPr>
      <w:r w:rsidRPr="00EE53E6">
        <w:rPr>
          <w:rFonts w:asciiTheme="minorHAnsi" w:hAnsiTheme="minorHAnsi"/>
          <w:b/>
          <w:i/>
          <w:sz w:val="20"/>
          <w:szCs w:val="20"/>
        </w:rPr>
        <w:t>Zdroj:</w:t>
      </w:r>
      <w:r w:rsidRPr="00445F61">
        <w:rPr>
          <w:rFonts w:asciiTheme="minorHAnsi" w:hAnsiTheme="minorHAnsi"/>
          <w:i/>
          <w:sz w:val="20"/>
          <w:szCs w:val="20"/>
        </w:rPr>
        <w:t xml:space="preserve"> </w:t>
      </w:r>
      <w:r w:rsidR="00A418C7">
        <w:rPr>
          <w:rFonts w:asciiTheme="minorHAnsi" w:hAnsiTheme="minorHAnsi"/>
          <w:i/>
          <w:sz w:val="20"/>
          <w:szCs w:val="20"/>
        </w:rPr>
        <w:t>ú</w:t>
      </w:r>
      <w:r w:rsidR="0007076E">
        <w:rPr>
          <w:rFonts w:asciiTheme="minorHAnsi" w:hAnsiTheme="minorHAnsi"/>
          <w:i/>
          <w:sz w:val="20"/>
          <w:szCs w:val="20"/>
        </w:rPr>
        <w:t>četní závěrka České pošty</w:t>
      </w:r>
      <w:r w:rsidR="00A418C7">
        <w:rPr>
          <w:rFonts w:asciiTheme="minorHAnsi" w:hAnsiTheme="minorHAnsi"/>
          <w:i/>
          <w:sz w:val="20"/>
          <w:szCs w:val="20"/>
        </w:rPr>
        <w:t xml:space="preserve">, </w:t>
      </w:r>
      <w:proofErr w:type="spellStart"/>
      <w:proofErr w:type="gramStart"/>
      <w:r w:rsidR="00A418C7">
        <w:rPr>
          <w:rFonts w:asciiTheme="minorHAnsi" w:hAnsiTheme="minorHAnsi"/>
          <w:i/>
          <w:sz w:val="20"/>
          <w:szCs w:val="20"/>
        </w:rPr>
        <w:t>s.p</w:t>
      </w:r>
      <w:proofErr w:type="spellEnd"/>
      <w:r w:rsidR="00A418C7">
        <w:rPr>
          <w:rFonts w:asciiTheme="minorHAnsi" w:hAnsiTheme="minorHAnsi"/>
          <w:i/>
          <w:sz w:val="20"/>
          <w:szCs w:val="20"/>
        </w:rPr>
        <w:t>.</w:t>
      </w:r>
      <w:proofErr w:type="gramEnd"/>
      <w:r w:rsidR="00A418C7">
        <w:rPr>
          <w:rFonts w:asciiTheme="minorHAnsi" w:hAnsiTheme="minorHAnsi"/>
          <w:i/>
          <w:sz w:val="20"/>
          <w:szCs w:val="20"/>
        </w:rPr>
        <w:t>,</w:t>
      </w:r>
      <w:r w:rsidR="0007076E">
        <w:rPr>
          <w:rFonts w:asciiTheme="minorHAnsi" w:hAnsiTheme="minorHAnsi"/>
          <w:i/>
          <w:sz w:val="20"/>
          <w:szCs w:val="20"/>
        </w:rPr>
        <w:t xml:space="preserve"> za rok 2017.</w:t>
      </w:r>
    </w:p>
    <w:p w14:paraId="5B4C9A5A" w14:textId="109DBAE8" w:rsidR="00AB2034" w:rsidRDefault="00AB2034" w:rsidP="00177950">
      <w:pPr>
        <w:spacing w:before="120"/>
        <w:jc w:val="both"/>
        <w:rPr>
          <w:rFonts w:asciiTheme="minorHAnsi" w:hAnsiTheme="minorHAnsi"/>
        </w:rPr>
      </w:pPr>
      <w:r>
        <w:rPr>
          <w:rFonts w:asciiTheme="minorHAnsi" w:hAnsiTheme="minorHAnsi"/>
        </w:rPr>
        <w:t xml:space="preserve">ČP měla v kontrolovaném období vymezen určený majetek </w:t>
      </w:r>
      <w:r w:rsidR="00B01867">
        <w:rPr>
          <w:rFonts w:asciiTheme="minorHAnsi" w:hAnsiTheme="minorHAnsi"/>
        </w:rPr>
        <w:t>takto</w:t>
      </w:r>
      <w:r>
        <w:rPr>
          <w:rFonts w:asciiTheme="minorHAnsi" w:hAnsiTheme="minorHAnsi"/>
        </w:rPr>
        <w:t>:</w:t>
      </w:r>
    </w:p>
    <w:p w14:paraId="24CA5F3D" w14:textId="77777777" w:rsidR="00AB2034" w:rsidRPr="008604B7" w:rsidRDefault="00AB2034" w:rsidP="00177950">
      <w:pPr>
        <w:pStyle w:val="Odstavecseseznamem"/>
        <w:numPr>
          <w:ilvl w:val="0"/>
          <w:numId w:val="34"/>
        </w:numPr>
        <w:ind w:left="284" w:right="70" w:hanging="284"/>
        <w:contextualSpacing/>
        <w:jc w:val="both"/>
        <w:rPr>
          <w:rFonts w:asciiTheme="minorHAnsi" w:hAnsiTheme="minorHAnsi" w:cs="Calibri"/>
          <w:lang w:eastAsia="cs-CZ"/>
        </w:rPr>
      </w:pPr>
      <w:r w:rsidRPr="008604B7">
        <w:rPr>
          <w:rFonts w:asciiTheme="minorHAnsi" w:hAnsiTheme="minorHAnsi" w:cs="Calibri"/>
          <w:lang w:eastAsia="cs-CZ"/>
        </w:rPr>
        <w:t>budo</w:t>
      </w:r>
      <w:r w:rsidR="00B01867">
        <w:rPr>
          <w:rFonts w:asciiTheme="minorHAnsi" w:hAnsiTheme="minorHAnsi" w:cs="Calibri"/>
          <w:lang w:eastAsia="cs-CZ"/>
        </w:rPr>
        <w:t>va čp. 480 vč. pozemku p.</w:t>
      </w:r>
      <w:r w:rsidRPr="008604B7">
        <w:rPr>
          <w:rFonts w:asciiTheme="minorHAnsi" w:hAnsiTheme="minorHAnsi" w:cs="Calibri"/>
          <w:lang w:eastAsia="cs-CZ"/>
        </w:rPr>
        <w:t xml:space="preserve"> č. 687 </w:t>
      </w:r>
      <w:r w:rsidR="00B01867">
        <w:rPr>
          <w:rFonts w:asciiTheme="minorHAnsi" w:hAnsiTheme="minorHAnsi" w:cs="Calibri"/>
          <w:lang w:eastAsia="cs-CZ"/>
        </w:rPr>
        <w:t xml:space="preserve">v </w:t>
      </w:r>
      <w:r>
        <w:rPr>
          <w:rFonts w:asciiTheme="minorHAnsi" w:hAnsiTheme="minorHAnsi" w:cs="Calibri"/>
          <w:lang w:eastAsia="cs-CZ"/>
        </w:rPr>
        <w:t xml:space="preserve">k. </w:t>
      </w:r>
      <w:proofErr w:type="spellStart"/>
      <w:r>
        <w:rPr>
          <w:rFonts w:asciiTheme="minorHAnsi" w:hAnsiTheme="minorHAnsi" w:cs="Calibri"/>
          <w:lang w:eastAsia="cs-CZ"/>
        </w:rPr>
        <w:t>ú.</w:t>
      </w:r>
      <w:proofErr w:type="spellEnd"/>
      <w:r>
        <w:rPr>
          <w:rFonts w:asciiTheme="minorHAnsi" w:hAnsiTheme="minorHAnsi" w:cs="Calibri"/>
          <w:lang w:eastAsia="cs-CZ"/>
        </w:rPr>
        <w:t xml:space="preserve"> Vítkov (sekce provozu IT);</w:t>
      </w:r>
    </w:p>
    <w:p w14:paraId="02B47A42" w14:textId="0EC5526F" w:rsidR="00AB2034" w:rsidRPr="008604B7" w:rsidRDefault="00AB2034" w:rsidP="00177950">
      <w:pPr>
        <w:pStyle w:val="Odstavecseseznamem"/>
        <w:numPr>
          <w:ilvl w:val="0"/>
          <w:numId w:val="34"/>
        </w:numPr>
        <w:ind w:left="284" w:right="70" w:hanging="284"/>
        <w:contextualSpacing/>
        <w:jc w:val="both"/>
        <w:rPr>
          <w:rFonts w:asciiTheme="minorHAnsi" w:hAnsiTheme="minorHAnsi" w:cs="Calibri"/>
          <w:lang w:eastAsia="cs-CZ"/>
        </w:rPr>
      </w:pPr>
      <w:r w:rsidRPr="008604B7">
        <w:rPr>
          <w:rFonts w:asciiTheme="minorHAnsi" w:hAnsiTheme="minorHAnsi" w:cs="Calibri"/>
          <w:lang w:eastAsia="cs-CZ"/>
        </w:rPr>
        <w:t>budovy a pozemky sběrných přepravní</w:t>
      </w:r>
      <w:r>
        <w:rPr>
          <w:rFonts w:asciiTheme="minorHAnsi" w:hAnsiTheme="minorHAnsi" w:cs="Calibri"/>
          <w:lang w:eastAsia="cs-CZ"/>
        </w:rPr>
        <w:t>ch uzlů vymezené v příloze č. 1</w:t>
      </w:r>
      <w:r w:rsidR="00CA34F0">
        <w:rPr>
          <w:rFonts w:asciiTheme="minorHAnsi" w:hAnsiTheme="minorHAnsi" w:cs="Calibri"/>
          <w:lang w:eastAsia="cs-CZ"/>
        </w:rPr>
        <w:t xml:space="preserve"> </w:t>
      </w:r>
      <w:r w:rsidR="00A418C7">
        <w:rPr>
          <w:rFonts w:asciiTheme="minorHAnsi" w:hAnsiTheme="minorHAnsi" w:cs="Calibri"/>
          <w:lang w:eastAsia="cs-CZ"/>
        </w:rPr>
        <w:t xml:space="preserve">ZL </w:t>
      </w:r>
      <w:r w:rsidR="00CA34F0">
        <w:rPr>
          <w:rFonts w:asciiTheme="minorHAnsi" w:hAnsiTheme="minorHAnsi" w:cs="Calibri"/>
          <w:lang w:eastAsia="cs-CZ"/>
        </w:rPr>
        <w:t>(</w:t>
      </w:r>
      <w:r w:rsidR="00647C8E">
        <w:rPr>
          <w:rFonts w:asciiTheme="minorHAnsi" w:hAnsiTheme="minorHAnsi" w:cs="Calibri"/>
          <w:lang w:eastAsia="cs-CZ"/>
        </w:rPr>
        <w:t xml:space="preserve">tj. </w:t>
      </w:r>
      <w:r w:rsidR="00CA34F0">
        <w:rPr>
          <w:rFonts w:asciiTheme="minorHAnsi" w:hAnsiTheme="minorHAnsi" w:cs="Calibri"/>
          <w:lang w:eastAsia="cs-CZ"/>
        </w:rPr>
        <w:t>12 areálů)</w:t>
      </w:r>
      <w:r>
        <w:rPr>
          <w:rFonts w:asciiTheme="minorHAnsi" w:hAnsiTheme="minorHAnsi" w:cs="Calibri"/>
          <w:lang w:eastAsia="cs-CZ"/>
        </w:rPr>
        <w:t>;</w:t>
      </w:r>
    </w:p>
    <w:p w14:paraId="60C2FA4F" w14:textId="5D6020E7" w:rsidR="00AB2034" w:rsidRPr="00AB2034" w:rsidRDefault="00AB2034" w:rsidP="00177950">
      <w:pPr>
        <w:pStyle w:val="Odstavecseseznamem"/>
        <w:numPr>
          <w:ilvl w:val="0"/>
          <w:numId w:val="34"/>
        </w:numPr>
        <w:ind w:left="284" w:right="70" w:hanging="284"/>
        <w:contextualSpacing/>
        <w:jc w:val="both"/>
        <w:rPr>
          <w:rFonts w:asciiTheme="minorHAnsi" w:hAnsiTheme="minorHAnsi" w:cs="Calibri"/>
          <w:lang w:eastAsia="cs-CZ"/>
        </w:rPr>
      </w:pPr>
      <w:r w:rsidRPr="00445F61">
        <w:rPr>
          <w:rFonts w:asciiTheme="minorHAnsi" w:hAnsiTheme="minorHAnsi" w:cs="Calibri"/>
          <w:lang w:eastAsia="cs-CZ"/>
        </w:rPr>
        <w:t>budovy sloužící</w:t>
      </w:r>
      <w:r w:rsidR="007414B2">
        <w:rPr>
          <w:rFonts w:asciiTheme="minorHAnsi" w:hAnsiTheme="minorHAnsi" w:cs="Calibri"/>
          <w:lang w:eastAsia="cs-CZ"/>
        </w:rPr>
        <w:t xml:space="preserve"> </w:t>
      </w:r>
      <w:r w:rsidR="005F397C">
        <w:rPr>
          <w:rFonts w:asciiTheme="minorHAnsi" w:hAnsiTheme="minorHAnsi" w:cs="Calibri"/>
          <w:lang w:eastAsia="cs-CZ"/>
        </w:rPr>
        <w:t xml:space="preserve">k </w:t>
      </w:r>
      <w:r w:rsidRPr="00445F61">
        <w:rPr>
          <w:rFonts w:asciiTheme="minorHAnsi" w:hAnsiTheme="minorHAnsi" w:cs="Calibri"/>
          <w:lang w:eastAsia="cs-CZ"/>
        </w:rPr>
        <w:t>poskytování poštovních služeb pro veřejnost v městech zpravidla nad</w:t>
      </w:r>
      <w:r>
        <w:rPr>
          <w:rFonts w:asciiTheme="minorHAnsi" w:hAnsiTheme="minorHAnsi" w:cs="Calibri"/>
          <w:lang w:eastAsia="cs-CZ"/>
        </w:rPr>
        <w:t> </w:t>
      </w:r>
      <w:r w:rsidRPr="00445F61">
        <w:rPr>
          <w:rFonts w:asciiTheme="minorHAnsi" w:hAnsiTheme="minorHAnsi" w:cs="Calibri"/>
          <w:lang w:eastAsia="cs-CZ"/>
        </w:rPr>
        <w:t>50</w:t>
      </w:r>
      <w:r w:rsidR="00437D54">
        <w:rPr>
          <w:rFonts w:asciiTheme="minorHAnsi" w:hAnsiTheme="minorHAnsi" w:cs="Calibri"/>
          <w:lang w:eastAsia="cs-CZ"/>
        </w:rPr>
        <w:t> </w:t>
      </w:r>
      <w:r w:rsidRPr="00445F61">
        <w:rPr>
          <w:rFonts w:asciiTheme="minorHAnsi" w:hAnsiTheme="minorHAnsi" w:cs="Calibri"/>
          <w:lang w:eastAsia="cs-CZ"/>
        </w:rPr>
        <w:t xml:space="preserve">tis. obyvatel, k zajištění vyšších kvalitativních požadavků na poskytování poštovních služeb a s trvalým významem v organizační struktuře podniku, </w:t>
      </w:r>
      <w:r>
        <w:rPr>
          <w:rFonts w:asciiTheme="minorHAnsi" w:hAnsiTheme="minorHAnsi" w:cs="Calibri"/>
          <w:lang w:eastAsia="cs-CZ"/>
        </w:rPr>
        <w:t>jak jsou uvedeny v příloze č. 1</w:t>
      </w:r>
      <w:r w:rsidR="00CA34F0">
        <w:rPr>
          <w:rFonts w:asciiTheme="minorHAnsi" w:hAnsiTheme="minorHAnsi" w:cs="Calibri"/>
          <w:lang w:eastAsia="cs-CZ"/>
        </w:rPr>
        <w:t xml:space="preserve"> </w:t>
      </w:r>
      <w:r w:rsidR="00A418C7">
        <w:rPr>
          <w:rFonts w:asciiTheme="minorHAnsi" w:hAnsiTheme="minorHAnsi" w:cs="Calibri"/>
          <w:lang w:eastAsia="cs-CZ"/>
        </w:rPr>
        <w:t xml:space="preserve">ZL </w:t>
      </w:r>
      <w:r w:rsidR="00CA34F0">
        <w:rPr>
          <w:rFonts w:asciiTheme="minorHAnsi" w:hAnsiTheme="minorHAnsi" w:cs="Calibri"/>
          <w:lang w:eastAsia="cs-CZ"/>
        </w:rPr>
        <w:t>(27 objektů)</w:t>
      </w:r>
      <w:r>
        <w:rPr>
          <w:rFonts w:asciiTheme="minorHAnsi" w:hAnsiTheme="minorHAnsi" w:cs="Calibri"/>
          <w:lang w:eastAsia="cs-CZ"/>
        </w:rPr>
        <w:t>.</w:t>
      </w:r>
    </w:p>
    <w:p w14:paraId="33099BB8" w14:textId="50C7CB67" w:rsidR="00AB2034" w:rsidRPr="00BD64FA" w:rsidRDefault="00AB2034" w:rsidP="000949CB">
      <w:pPr>
        <w:keepNext/>
        <w:keepLines/>
        <w:spacing w:before="120"/>
        <w:ind w:left="1276" w:hanging="1276"/>
        <w:rPr>
          <w:rFonts w:asciiTheme="minorHAnsi" w:hAnsiTheme="minorHAnsi"/>
        </w:rPr>
      </w:pPr>
      <w:r w:rsidRPr="00BD64FA">
        <w:rPr>
          <w:rFonts w:asciiTheme="minorHAnsi" w:hAnsiTheme="minorHAnsi"/>
        </w:rPr>
        <w:t xml:space="preserve">Tabulka č. </w:t>
      </w:r>
      <w:r w:rsidR="005F397C">
        <w:rPr>
          <w:rFonts w:asciiTheme="minorHAnsi" w:hAnsiTheme="minorHAnsi"/>
        </w:rPr>
        <w:t>6</w:t>
      </w:r>
      <w:r w:rsidRPr="00BD64FA">
        <w:rPr>
          <w:rFonts w:asciiTheme="minorHAnsi" w:hAnsiTheme="minorHAnsi"/>
        </w:rPr>
        <w:t xml:space="preserve">: </w:t>
      </w:r>
      <w:r w:rsidR="000949CB">
        <w:rPr>
          <w:rFonts w:asciiTheme="minorHAnsi" w:hAnsiTheme="minorHAnsi"/>
        </w:rPr>
        <w:tab/>
      </w:r>
      <w:r w:rsidRPr="00BD64FA">
        <w:rPr>
          <w:rFonts w:asciiTheme="minorHAnsi" w:hAnsiTheme="minorHAnsi"/>
        </w:rPr>
        <w:t xml:space="preserve">Česká pošta, </w:t>
      </w:r>
      <w:proofErr w:type="spellStart"/>
      <w:proofErr w:type="gramStart"/>
      <w:r w:rsidRPr="00BD64FA">
        <w:rPr>
          <w:rFonts w:asciiTheme="minorHAnsi" w:hAnsiTheme="minorHAnsi"/>
        </w:rPr>
        <w:t>s.p</w:t>
      </w:r>
      <w:proofErr w:type="spellEnd"/>
      <w:r w:rsidRPr="00BD64FA">
        <w:rPr>
          <w:rFonts w:asciiTheme="minorHAnsi" w:hAnsiTheme="minorHAnsi"/>
        </w:rPr>
        <w:t>.</w:t>
      </w:r>
      <w:proofErr w:type="gramEnd"/>
      <w:r w:rsidRPr="00BD64FA">
        <w:rPr>
          <w:rFonts w:asciiTheme="minorHAnsi" w:hAnsiTheme="minorHAnsi"/>
        </w:rPr>
        <w:t xml:space="preserve"> – </w:t>
      </w:r>
      <w:r>
        <w:rPr>
          <w:rFonts w:asciiTheme="minorHAnsi" w:hAnsiTheme="minorHAnsi"/>
        </w:rPr>
        <w:t>p</w:t>
      </w:r>
      <w:r w:rsidRPr="00BD64FA">
        <w:rPr>
          <w:rFonts w:asciiTheme="minorHAnsi" w:hAnsiTheme="minorHAnsi"/>
        </w:rPr>
        <w:t>očty vlastních budov a pozemků</w:t>
      </w:r>
      <w:r>
        <w:rPr>
          <w:rFonts w:asciiTheme="minorHAnsi" w:hAnsiTheme="minorHAnsi"/>
        </w:rPr>
        <w:t xml:space="preserve"> </w:t>
      </w:r>
      <w:r w:rsidR="000949CB">
        <w:rPr>
          <w:rFonts w:asciiTheme="minorHAnsi" w:hAnsiTheme="minorHAnsi"/>
        </w:rPr>
        <w:t xml:space="preserve">a přehled jejich zařazení do </w:t>
      </w:r>
      <w:r w:rsidRPr="00BD64FA">
        <w:rPr>
          <w:rFonts w:asciiTheme="minorHAnsi" w:hAnsiTheme="minorHAnsi"/>
        </w:rPr>
        <w:t>určen</w:t>
      </w:r>
      <w:r w:rsidR="000949CB">
        <w:rPr>
          <w:rFonts w:asciiTheme="minorHAnsi" w:hAnsiTheme="minorHAnsi"/>
        </w:rPr>
        <w:t>ého</w:t>
      </w:r>
      <w:r w:rsidRPr="00BD64FA">
        <w:rPr>
          <w:rFonts w:asciiTheme="minorHAnsi" w:hAnsiTheme="minorHAnsi"/>
        </w:rPr>
        <w:t xml:space="preserve"> majet</w:t>
      </w:r>
      <w:r w:rsidR="000949CB">
        <w:rPr>
          <w:rFonts w:asciiTheme="minorHAnsi" w:hAnsiTheme="minorHAnsi"/>
        </w:rPr>
        <w:t>ku</w:t>
      </w:r>
      <w:r w:rsidRPr="00BD64FA">
        <w:rPr>
          <w:rFonts w:asciiTheme="minorHAnsi" w:hAnsi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062"/>
        <w:gridCol w:w="1064"/>
        <w:gridCol w:w="1062"/>
        <w:gridCol w:w="1064"/>
        <w:gridCol w:w="1062"/>
        <w:gridCol w:w="1060"/>
      </w:tblGrid>
      <w:tr w:rsidR="00AB2034" w:rsidRPr="00C02A6D" w14:paraId="55ED3D9B" w14:textId="77777777" w:rsidTr="00177950">
        <w:trPr>
          <w:trHeight w:val="340"/>
        </w:trPr>
        <w:tc>
          <w:tcPr>
            <w:tcW w:w="1483" w:type="pct"/>
            <w:shd w:val="clear" w:color="auto" w:fill="E5F1FF"/>
            <w:vAlign w:val="center"/>
          </w:tcPr>
          <w:p w14:paraId="12A7A55B" w14:textId="77777777" w:rsidR="00AB2034" w:rsidRPr="00C02A6D" w:rsidRDefault="00AB2034" w:rsidP="00AB2034">
            <w:pPr>
              <w:keepNext/>
              <w:keepLines/>
              <w:jc w:val="center"/>
              <w:rPr>
                <w:rFonts w:asciiTheme="minorHAnsi" w:hAnsiTheme="minorHAnsi"/>
                <w:b/>
                <w:i/>
                <w:sz w:val="20"/>
                <w:szCs w:val="20"/>
              </w:rPr>
            </w:pPr>
            <w:r w:rsidRPr="00C02A6D">
              <w:rPr>
                <w:rFonts w:asciiTheme="minorHAnsi" w:hAnsiTheme="minorHAnsi"/>
                <w:b/>
                <w:i/>
                <w:sz w:val="20"/>
                <w:szCs w:val="20"/>
              </w:rPr>
              <w:t>Majetek ČP</w:t>
            </w:r>
          </w:p>
        </w:tc>
        <w:tc>
          <w:tcPr>
            <w:tcW w:w="1172" w:type="pct"/>
            <w:gridSpan w:val="2"/>
            <w:shd w:val="clear" w:color="auto" w:fill="E5F1FF"/>
            <w:vAlign w:val="center"/>
          </w:tcPr>
          <w:p w14:paraId="447F60C9" w14:textId="77777777" w:rsidR="00AB2034" w:rsidRPr="00C02A6D" w:rsidRDefault="00AB2034" w:rsidP="00AB2034">
            <w:pPr>
              <w:keepNext/>
              <w:keepLines/>
              <w:jc w:val="center"/>
              <w:rPr>
                <w:rFonts w:asciiTheme="minorHAnsi" w:hAnsiTheme="minorHAnsi"/>
                <w:b/>
                <w:i/>
                <w:sz w:val="20"/>
                <w:szCs w:val="20"/>
              </w:rPr>
            </w:pPr>
            <w:r w:rsidRPr="00C02A6D">
              <w:rPr>
                <w:rFonts w:asciiTheme="minorHAnsi" w:hAnsiTheme="minorHAnsi"/>
                <w:b/>
                <w:i/>
                <w:sz w:val="20"/>
                <w:szCs w:val="20"/>
              </w:rPr>
              <w:t>2015</w:t>
            </w:r>
          </w:p>
        </w:tc>
        <w:tc>
          <w:tcPr>
            <w:tcW w:w="1172" w:type="pct"/>
            <w:gridSpan w:val="2"/>
            <w:shd w:val="clear" w:color="auto" w:fill="E5F1FF"/>
            <w:vAlign w:val="center"/>
          </w:tcPr>
          <w:p w14:paraId="65B0D8DB" w14:textId="77777777" w:rsidR="00AB2034" w:rsidRPr="00C02A6D" w:rsidRDefault="00AB2034" w:rsidP="00AB2034">
            <w:pPr>
              <w:keepNext/>
              <w:keepLines/>
              <w:jc w:val="center"/>
              <w:rPr>
                <w:rFonts w:asciiTheme="minorHAnsi" w:hAnsiTheme="minorHAnsi"/>
                <w:b/>
                <w:i/>
                <w:sz w:val="20"/>
                <w:szCs w:val="20"/>
              </w:rPr>
            </w:pPr>
            <w:r w:rsidRPr="00C02A6D">
              <w:rPr>
                <w:rFonts w:asciiTheme="minorHAnsi" w:hAnsiTheme="minorHAnsi"/>
                <w:b/>
                <w:i/>
                <w:sz w:val="20"/>
                <w:szCs w:val="20"/>
              </w:rPr>
              <w:t>2016</w:t>
            </w:r>
          </w:p>
        </w:tc>
        <w:tc>
          <w:tcPr>
            <w:tcW w:w="1172" w:type="pct"/>
            <w:gridSpan w:val="2"/>
            <w:shd w:val="clear" w:color="auto" w:fill="E5F1FF"/>
            <w:vAlign w:val="center"/>
          </w:tcPr>
          <w:p w14:paraId="4C7C4198" w14:textId="77777777" w:rsidR="00AB2034" w:rsidRPr="00C02A6D" w:rsidRDefault="00AB2034" w:rsidP="00AB2034">
            <w:pPr>
              <w:keepNext/>
              <w:keepLines/>
              <w:jc w:val="center"/>
              <w:rPr>
                <w:rFonts w:asciiTheme="minorHAnsi" w:hAnsiTheme="minorHAnsi"/>
                <w:b/>
                <w:i/>
                <w:sz w:val="20"/>
                <w:szCs w:val="20"/>
              </w:rPr>
            </w:pPr>
            <w:r w:rsidRPr="00C02A6D">
              <w:rPr>
                <w:rFonts w:asciiTheme="minorHAnsi" w:hAnsiTheme="minorHAnsi"/>
                <w:b/>
                <w:i/>
                <w:sz w:val="20"/>
                <w:szCs w:val="20"/>
              </w:rPr>
              <w:t>2017</w:t>
            </w:r>
          </w:p>
        </w:tc>
      </w:tr>
      <w:tr w:rsidR="00AB2034" w:rsidRPr="00C02A6D" w14:paraId="03E99FC2" w14:textId="77777777" w:rsidTr="0023021E">
        <w:trPr>
          <w:trHeight w:val="227"/>
        </w:trPr>
        <w:tc>
          <w:tcPr>
            <w:tcW w:w="1483" w:type="pct"/>
            <w:vAlign w:val="center"/>
          </w:tcPr>
          <w:p w14:paraId="096157E7" w14:textId="77777777" w:rsidR="00AB2034" w:rsidRPr="00C02A6D" w:rsidRDefault="00AB2034" w:rsidP="00AB2034">
            <w:pPr>
              <w:keepNext/>
              <w:keepLines/>
              <w:ind w:left="-127"/>
              <w:jc w:val="center"/>
              <w:rPr>
                <w:rFonts w:asciiTheme="minorHAnsi" w:hAnsiTheme="minorHAnsi" w:cs="Calibri"/>
                <w:b/>
                <w:i/>
                <w:sz w:val="20"/>
                <w:szCs w:val="20"/>
                <w:lang w:eastAsia="cs-CZ"/>
              </w:rPr>
            </w:pPr>
          </w:p>
        </w:tc>
        <w:tc>
          <w:tcPr>
            <w:tcW w:w="586" w:type="pct"/>
            <w:vAlign w:val="center"/>
          </w:tcPr>
          <w:p w14:paraId="7675DE4E" w14:textId="77777777" w:rsidR="00AB2034" w:rsidRPr="00C02A6D" w:rsidRDefault="00AB2034" w:rsidP="00AB2034">
            <w:pPr>
              <w:keepNext/>
              <w:keepLines/>
              <w:jc w:val="center"/>
              <w:rPr>
                <w:rFonts w:asciiTheme="minorHAnsi" w:hAnsiTheme="minorHAnsi"/>
                <w:b/>
                <w:i/>
                <w:sz w:val="20"/>
                <w:szCs w:val="20"/>
              </w:rPr>
            </w:pPr>
            <w:r w:rsidRPr="00C02A6D">
              <w:rPr>
                <w:rFonts w:asciiTheme="minorHAnsi" w:hAnsiTheme="minorHAnsi"/>
                <w:b/>
                <w:i/>
                <w:sz w:val="20"/>
                <w:szCs w:val="20"/>
              </w:rPr>
              <w:t>Počet</w:t>
            </w:r>
          </w:p>
        </w:tc>
        <w:tc>
          <w:tcPr>
            <w:tcW w:w="587" w:type="pct"/>
            <w:vAlign w:val="center"/>
          </w:tcPr>
          <w:p w14:paraId="22DE48AE" w14:textId="77777777" w:rsidR="00AB2034" w:rsidRPr="00C02A6D" w:rsidRDefault="00AB2034" w:rsidP="00AB2034">
            <w:pPr>
              <w:keepNext/>
              <w:keepLines/>
              <w:jc w:val="center"/>
              <w:rPr>
                <w:rFonts w:asciiTheme="minorHAnsi" w:hAnsiTheme="minorHAnsi"/>
                <w:b/>
                <w:i/>
                <w:sz w:val="20"/>
                <w:szCs w:val="20"/>
              </w:rPr>
            </w:pPr>
            <w:r w:rsidRPr="00C02A6D">
              <w:rPr>
                <w:rFonts w:asciiTheme="minorHAnsi" w:hAnsiTheme="minorHAnsi"/>
                <w:b/>
                <w:i/>
                <w:sz w:val="20"/>
                <w:szCs w:val="20"/>
              </w:rPr>
              <w:t>v %</w:t>
            </w:r>
          </w:p>
        </w:tc>
        <w:tc>
          <w:tcPr>
            <w:tcW w:w="586" w:type="pct"/>
            <w:vAlign w:val="center"/>
          </w:tcPr>
          <w:p w14:paraId="4496F5E1" w14:textId="77777777" w:rsidR="00AB2034" w:rsidRPr="00C02A6D" w:rsidRDefault="00AB2034" w:rsidP="00AB2034">
            <w:pPr>
              <w:keepNext/>
              <w:keepLines/>
              <w:jc w:val="center"/>
              <w:rPr>
                <w:rFonts w:asciiTheme="minorHAnsi" w:hAnsiTheme="minorHAnsi"/>
                <w:b/>
                <w:i/>
                <w:sz w:val="20"/>
                <w:szCs w:val="20"/>
              </w:rPr>
            </w:pPr>
            <w:r w:rsidRPr="00C02A6D">
              <w:rPr>
                <w:rFonts w:asciiTheme="minorHAnsi" w:hAnsiTheme="minorHAnsi"/>
                <w:b/>
                <w:i/>
                <w:sz w:val="20"/>
                <w:szCs w:val="20"/>
              </w:rPr>
              <w:t>Počet</w:t>
            </w:r>
          </w:p>
        </w:tc>
        <w:tc>
          <w:tcPr>
            <w:tcW w:w="587" w:type="pct"/>
            <w:vAlign w:val="center"/>
          </w:tcPr>
          <w:p w14:paraId="6E639B31" w14:textId="77777777" w:rsidR="00AB2034" w:rsidRPr="00C02A6D" w:rsidRDefault="00AB2034" w:rsidP="00AB2034">
            <w:pPr>
              <w:keepNext/>
              <w:keepLines/>
              <w:jc w:val="center"/>
              <w:rPr>
                <w:rFonts w:asciiTheme="minorHAnsi" w:hAnsiTheme="minorHAnsi"/>
                <w:b/>
                <w:i/>
                <w:sz w:val="20"/>
                <w:szCs w:val="20"/>
              </w:rPr>
            </w:pPr>
            <w:r w:rsidRPr="00C02A6D">
              <w:rPr>
                <w:rFonts w:asciiTheme="minorHAnsi" w:hAnsiTheme="minorHAnsi"/>
                <w:b/>
                <w:i/>
                <w:sz w:val="20"/>
                <w:szCs w:val="20"/>
              </w:rPr>
              <w:t>v %</w:t>
            </w:r>
          </w:p>
        </w:tc>
        <w:tc>
          <w:tcPr>
            <w:tcW w:w="586" w:type="pct"/>
            <w:vAlign w:val="center"/>
          </w:tcPr>
          <w:p w14:paraId="7E459A90" w14:textId="77777777" w:rsidR="00AB2034" w:rsidRPr="00C02A6D" w:rsidRDefault="00AB2034" w:rsidP="00AB2034">
            <w:pPr>
              <w:keepNext/>
              <w:keepLines/>
              <w:jc w:val="center"/>
              <w:rPr>
                <w:rFonts w:asciiTheme="minorHAnsi" w:hAnsiTheme="minorHAnsi"/>
                <w:b/>
                <w:i/>
                <w:sz w:val="20"/>
                <w:szCs w:val="20"/>
              </w:rPr>
            </w:pPr>
            <w:r w:rsidRPr="00C02A6D">
              <w:rPr>
                <w:rFonts w:asciiTheme="minorHAnsi" w:hAnsiTheme="minorHAnsi"/>
                <w:b/>
                <w:i/>
                <w:sz w:val="20"/>
                <w:szCs w:val="20"/>
              </w:rPr>
              <w:t>Počet</w:t>
            </w:r>
          </w:p>
        </w:tc>
        <w:tc>
          <w:tcPr>
            <w:tcW w:w="587" w:type="pct"/>
            <w:vAlign w:val="center"/>
          </w:tcPr>
          <w:p w14:paraId="4F477894" w14:textId="77777777" w:rsidR="00AB2034" w:rsidRPr="00C02A6D" w:rsidRDefault="00AB2034" w:rsidP="00AB2034">
            <w:pPr>
              <w:keepNext/>
              <w:keepLines/>
              <w:jc w:val="center"/>
              <w:rPr>
                <w:rFonts w:asciiTheme="minorHAnsi" w:hAnsiTheme="minorHAnsi"/>
                <w:b/>
                <w:i/>
                <w:sz w:val="20"/>
                <w:szCs w:val="20"/>
              </w:rPr>
            </w:pPr>
            <w:r w:rsidRPr="00C02A6D">
              <w:rPr>
                <w:rFonts w:asciiTheme="minorHAnsi" w:hAnsiTheme="minorHAnsi"/>
                <w:b/>
                <w:i/>
                <w:sz w:val="20"/>
                <w:szCs w:val="20"/>
              </w:rPr>
              <w:t>v %</w:t>
            </w:r>
          </w:p>
        </w:tc>
      </w:tr>
      <w:tr w:rsidR="00AB2034" w:rsidRPr="00C02A6D" w14:paraId="7542985E" w14:textId="77777777" w:rsidTr="0023021E">
        <w:trPr>
          <w:trHeight w:val="227"/>
        </w:trPr>
        <w:tc>
          <w:tcPr>
            <w:tcW w:w="1483" w:type="pct"/>
          </w:tcPr>
          <w:p w14:paraId="34A28EB9" w14:textId="1BD31512" w:rsidR="00AB2034" w:rsidRPr="00C02A6D" w:rsidRDefault="00AB2034" w:rsidP="000949CB">
            <w:pPr>
              <w:keepNext/>
              <w:keepLines/>
              <w:ind w:left="-127" w:firstLine="127"/>
              <w:rPr>
                <w:rFonts w:asciiTheme="minorHAnsi" w:hAnsiTheme="minorHAnsi" w:cs="Calibri"/>
                <w:sz w:val="20"/>
                <w:szCs w:val="20"/>
                <w:lang w:eastAsia="cs-CZ"/>
              </w:rPr>
            </w:pPr>
            <w:r w:rsidRPr="00C02A6D">
              <w:rPr>
                <w:rFonts w:asciiTheme="minorHAnsi" w:hAnsiTheme="minorHAnsi" w:cs="Calibri"/>
                <w:sz w:val="20"/>
                <w:szCs w:val="20"/>
                <w:lang w:eastAsia="cs-CZ"/>
              </w:rPr>
              <w:t xml:space="preserve">Počet </w:t>
            </w:r>
            <w:r w:rsidR="000949CB" w:rsidRPr="00C02A6D">
              <w:rPr>
                <w:rFonts w:asciiTheme="minorHAnsi" w:hAnsiTheme="minorHAnsi" w:cs="Calibri"/>
                <w:sz w:val="20"/>
                <w:szCs w:val="20"/>
                <w:lang w:eastAsia="cs-CZ"/>
              </w:rPr>
              <w:t>vlastní</w:t>
            </w:r>
            <w:r w:rsidR="000949CB">
              <w:rPr>
                <w:rFonts w:asciiTheme="minorHAnsi" w:hAnsiTheme="minorHAnsi" w:cs="Calibri"/>
                <w:sz w:val="20"/>
                <w:szCs w:val="20"/>
                <w:lang w:eastAsia="cs-CZ"/>
              </w:rPr>
              <w:t>ch</w:t>
            </w:r>
            <w:r w:rsidR="000949CB" w:rsidRPr="00C02A6D">
              <w:rPr>
                <w:rFonts w:asciiTheme="minorHAnsi" w:hAnsiTheme="minorHAnsi" w:cs="Calibri"/>
                <w:sz w:val="20"/>
                <w:szCs w:val="20"/>
                <w:lang w:eastAsia="cs-CZ"/>
              </w:rPr>
              <w:t xml:space="preserve"> </w:t>
            </w:r>
            <w:r w:rsidRPr="00C02A6D">
              <w:rPr>
                <w:rFonts w:asciiTheme="minorHAnsi" w:hAnsiTheme="minorHAnsi" w:cs="Calibri"/>
                <w:sz w:val="20"/>
                <w:szCs w:val="20"/>
                <w:lang w:eastAsia="cs-CZ"/>
              </w:rPr>
              <w:t xml:space="preserve">budov celkem </w:t>
            </w:r>
          </w:p>
        </w:tc>
        <w:tc>
          <w:tcPr>
            <w:tcW w:w="586" w:type="pct"/>
          </w:tcPr>
          <w:p w14:paraId="5B4A205A" w14:textId="77777777" w:rsidR="00AB2034" w:rsidRPr="00C02A6D" w:rsidRDefault="00AB2034" w:rsidP="00AB2034">
            <w:pPr>
              <w:keepNext/>
              <w:keepLines/>
              <w:jc w:val="right"/>
              <w:rPr>
                <w:rFonts w:asciiTheme="minorHAnsi" w:hAnsiTheme="minorHAnsi"/>
                <w:sz w:val="20"/>
                <w:szCs w:val="20"/>
              </w:rPr>
            </w:pPr>
            <w:r w:rsidRPr="00C02A6D">
              <w:rPr>
                <w:rFonts w:asciiTheme="minorHAnsi" w:hAnsiTheme="minorHAnsi"/>
                <w:sz w:val="20"/>
                <w:szCs w:val="20"/>
              </w:rPr>
              <w:t>1 500</w:t>
            </w:r>
          </w:p>
        </w:tc>
        <w:tc>
          <w:tcPr>
            <w:tcW w:w="587" w:type="pct"/>
          </w:tcPr>
          <w:p w14:paraId="45C81208" w14:textId="77777777" w:rsidR="00AB2034" w:rsidRPr="00C02A6D" w:rsidRDefault="00AB2034" w:rsidP="00AB2034">
            <w:pPr>
              <w:keepNext/>
              <w:keepLines/>
              <w:jc w:val="right"/>
              <w:rPr>
                <w:rFonts w:asciiTheme="minorHAnsi" w:hAnsiTheme="minorHAnsi"/>
                <w:sz w:val="20"/>
                <w:szCs w:val="20"/>
              </w:rPr>
            </w:pPr>
            <w:r w:rsidRPr="00C02A6D">
              <w:rPr>
                <w:rFonts w:asciiTheme="minorHAnsi" w:hAnsiTheme="minorHAnsi"/>
                <w:sz w:val="20"/>
                <w:szCs w:val="20"/>
              </w:rPr>
              <w:t>100</w:t>
            </w:r>
            <w:r>
              <w:rPr>
                <w:rFonts w:asciiTheme="minorHAnsi" w:hAnsiTheme="minorHAnsi"/>
                <w:sz w:val="20"/>
                <w:szCs w:val="20"/>
              </w:rPr>
              <w:t>,0</w:t>
            </w:r>
          </w:p>
        </w:tc>
        <w:tc>
          <w:tcPr>
            <w:tcW w:w="586" w:type="pct"/>
          </w:tcPr>
          <w:p w14:paraId="2768A7FB" w14:textId="77777777" w:rsidR="00AB2034" w:rsidRPr="00C02A6D" w:rsidRDefault="00AB2034" w:rsidP="00AB2034">
            <w:pPr>
              <w:keepNext/>
              <w:keepLines/>
              <w:jc w:val="right"/>
              <w:rPr>
                <w:rFonts w:asciiTheme="minorHAnsi" w:hAnsiTheme="minorHAnsi"/>
                <w:sz w:val="20"/>
                <w:szCs w:val="20"/>
              </w:rPr>
            </w:pPr>
            <w:r w:rsidRPr="00C02A6D">
              <w:rPr>
                <w:rFonts w:asciiTheme="minorHAnsi" w:hAnsiTheme="minorHAnsi"/>
                <w:sz w:val="20"/>
                <w:szCs w:val="20"/>
              </w:rPr>
              <w:t>1 500</w:t>
            </w:r>
          </w:p>
        </w:tc>
        <w:tc>
          <w:tcPr>
            <w:tcW w:w="587" w:type="pct"/>
          </w:tcPr>
          <w:p w14:paraId="75011150" w14:textId="77777777" w:rsidR="00AB2034" w:rsidRPr="00C02A6D" w:rsidRDefault="00AB2034" w:rsidP="00AB2034">
            <w:pPr>
              <w:keepNext/>
              <w:keepLines/>
              <w:jc w:val="right"/>
              <w:rPr>
                <w:rFonts w:asciiTheme="minorHAnsi" w:hAnsiTheme="minorHAnsi"/>
                <w:sz w:val="20"/>
                <w:szCs w:val="20"/>
              </w:rPr>
            </w:pPr>
            <w:r w:rsidRPr="00C02A6D">
              <w:rPr>
                <w:rFonts w:asciiTheme="minorHAnsi" w:hAnsiTheme="minorHAnsi"/>
                <w:sz w:val="20"/>
                <w:szCs w:val="20"/>
              </w:rPr>
              <w:t>100</w:t>
            </w:r>
            <w:r>
              <w:rPr>
                <w:rFonts w:asciiTheme="minorHAnsi" w:hAnsiTheme="minorHAnsi"/>
                <w:sz w:val="20"/>
                <w:szCs w:val="20"/>
              </w:rPr>
              <w:t>,0</w:t>
            </w:r>
          </w:p>
        </w:tc>
        <w:tc>
          <w:tcPr>
            <w:tcW w:w="586" w:type="pct"/>
            <w:shd w:val="clear" w:color="auto" w:fill="auto"/>
          </w:tcPr>
          <w:p w14:paraId="45020EB1" w14:textId="0DA6F154" w:rsidR="00AB2034" w:rsidRPr="00C02A6D" w:rsidRDefault="00AB2034" w:rsidP="00AB2034">
            <w:pPr>
              <w:keepNext/>
              <w:keepLines/>
              <w:jc w:val="right"/>
              <w:rPr>
                <w:rFonts w:asciiTheme="minorHAnsi" w:hAnsiTheme="minorHAnsi"/>
                <w:i/>
                <w:sz w:val="20"/>
                <w:szCs w:val="20"/>
              </w:rPr>
            </w:pPr>
            <w:r w:rsidRPr="00C02A6D">
              <w:rPr>
                <w:rFonts w:asciiTheme="minorHAnsi" w:hAnsiTheme="minorHAnsi"/>
                <w:sz w:val="20"/>
                <w:szCs w:val="20"/>
              </w:rPr>
              <w:t>1</w:t>
            </w:r>
            <w:r w:rsidR="00876C94">
              <w:rPr>
                <w:rFonts w:asciiTheme="minorHAnsi" w:hAnsiTheme="minorHAnsi"/>
                <w:sz w:val="20"/>
                <w:szCs w:val="20"/>
              </w:rPr>
              <w:t> </w:t>
            </w:r>
            <w:r w:rsidRPr="00C02A6D">
              <w:rPr>
                <w:rFonts w:asciiTheme="minorHAnsi" w:hAnsiTheme="minorHAnsi"/>
                <w:sz w:val="20"/>
                <w:szCs w:val="20"/>
              </w:rPr>
              <w:t>483*</w:t>
            </w:r>
          </w:p>
        </w:tc>
        <w:tc>
          <w:tcPr>
            <w:tcW w:w="587" w:type="pct"/>
          </w:tcPr>
          <w:p w14:paraId="7AFA740A" w14:textId="77777777" w:rsidR="00AB2034" w:rsidRPr="00C02A6D" w:rsidRDefault="00AB2034" w:rsidP="00AB2034">
            <w:pPr>
              <w:keepNext/>
              <w:keepLines/>
              <w:jc w:val="right"/>
              <w:rPr>
                <w:rFonts w:asciiTheme="minorHAnsi" w:hAnsiTheme="minorHAnsi"/>
                <w:sz w:val="20"/>
                <w:szCs w:val="20"/>
              </w:rPr>
            </w:pPr>
            <w:r w:rsidRPr="00C02A6D">
              <w:rPr>
                <w:rFonts w:asciiTheme="minorHAnsi" w:hAnsiTheme="minorHAnsi"/>
                <w:sz w:val="20"/>
                <w:szCs w:val="20"/>
              </w:rPr>
              <w:t>100</w:t>
            </w:r>
            <w:r>
              <w:rPr>
                <w:rFonts w:asciiTheme="minorHAnsi" w:hAnsiTheme="minorHAnsi"/>
                <w:sz w:val="20"/>
                <w:szCs w:val="20"/>
              </w:rPr>
              <w:t>,0</w:t>
            </w:r>
          </w:p>
        </w:tc>
      </w:tr>
      <w:tr w:rsidR="00AB2034" w:rsidRPr="00276F9A" w14:paraId="48452118" w14:textId="77777777" w:rsidTr="0023021E">
        <w:trPr>
          <w:trHeight w:val="227"/>
        </w:trPr>
        <w:tc>
          <w:tcPr>
            <w:tcW w:w="1483" w:type="pct"/>
            <w:shd w:val="clear" w:color="auto" w:fill="F2C6C9"/>
            <w:vAlign w:val="center"/>
          </w:tcPr>
          <w:p w14:paraId="16DC4E5B" w14:textId="77777777" w:rsidR="00AB2034" w:rsidRPr="00276F9A" w:rsidRDefault="00AB2034" w:rsidP="00AB2034">
            <w:pPr>
              <w:keepNext/>
              <w:keepLines/>
              <w:ind w:left="-127"/>
              <w:jc w:val="right"/>
              <w:rPr>
                <w:rFonts w:asciiTheme="minorHAnsi" w:hAnsiTheme="minorHAnsi" w:cs="Calibri"/>
                <w:i/>
                <w:sz w:val="20"/>
                <w:szCs w:val="20"/>
                <w:lang w:eastAsia="cs-CZ"/>
              </w:rPr>
            </w:pPr>
            <w:r w:rsidRPr="00276F9A">
              <w:rPr>
                <w:rFonts w:asciiTheme="minorHAnsi" w:hAnsiTheme="minorHAnsi" w:cs="Calibri"/>
                <w:i/>
                <w:sz w:val="20"/>
                <w:szCs w:val="20"/>
                <w:lang w:eastAsia="cs-CZ"/>
              </w:rPr>
              <w:t>z toho určený majetek dle ZL</w:t>
            </w:r>
          </w:p>
        </w:tc>
        <w:tc>
          <w:tcPr>
            <w:tcW w:w="586" w:type="pct"/>
            <w:shd w:val="clear" w:color="auto" w:fill="F2C6C9"/>
          </w:tcPr>
          <w:p w14:paraId="1CB6A472" w14:textId="77777777" w:rsidR="00AB2034" w:rsidRPr="00276F9A" w:rsidRDefault="00AB2034" w:rsidP="00AB2034">
            <w:pPr>
              <w:keepNext/>
              <w:keepLines/>
              <w:jc w:val="right"/>
              <w:rPr>
                <w:rFonts w:asciiTheme="minorHAnsi" w:hAnsiTheme="minorHAnsi"/>
                <w:i/>
                <w:sz w:val="20"/>
                <w:szCs w:val="20"/>
              </w:rPr>
            </w:pPr>
            <w:r w:rsidRPr="00276F9A">
              <w:rPr>
                <w:rFonts w:asciiTheme="minorHAnsi" w:hAnsiTheme="minorHAnsi"/>
                <w:i/>
                <w:sz w:val="20"/>
                <w:szCs w:val="20"/>
              </w:rPr>
              <w:t>43</w:t>
            </w:r>
          </w:p>
        </w:tc>
        <w:tc>
          <w:tcPr>
            <w:tcW w:w="587" w:type="pct"/>
            <w:shd w:val="clear" w:color="auto" w:fill="F2C6C9"/>
          </w:tcPr>
          <w:p w14:paraId="25CF6369" w14:textId="77777777" w:rsidR="00AB2034" w:rsidRPr="00276F9A" w:rsidRDefault="00AB2034" w:rsidP="00AB2034">
            <w:pPr>
              <w:keepNext/>
              <w:keepLines/>
              <w:jc w:val="right"/>
              <w:rPr>
                <w:rFonts w:asciiTheme="minorHAnsi" w:hAnsiTheme="minorHAnsi"/>
                <w:i/>
                <w:sz w:val="20"/>
                <w:szCs w:val="20"/>
              </w:rPr>
            </w:pPr>
            <w:r w:rsidRPr="00276F9A">
              <w:rPr>
                <w:rFonts w:asciiTheme="minorHAnsi" w:hAnsiTheme="minorHAnsi"/>
                <w:i/>
                <w:sz w:val="20"/>
                <w:szCs w:val="20"/>
              </w:rPr>
              <w:t>2,9</w:t>
            </w:r>
          </w:p>
        </w:tc>
        <w:tc>
          <w:tcPr>
            <w:tcW w:w="586" w:type="pct"/>
            <w:shd w:val="clear" w:color="auto" w:fill="F2C6C9"/>
          </w:tcPr>
          <w:p w14:paraId="20257D40" w14:textId="77777777" w:rsidR="00AB2034" w:rsidRPr="00276F9A" w:rsidRDefault="00AB2034" w:rsidP="00AB2034">
            <w:pPr>
              <w:keepNext/>
              <w:keepLines/>
              <w:jc w:val="right"/>
              <w:rPr>
                <w:rFonts w:asciiTheme="minorHAnsi" w:hAnsiTheme="minorHAnsi"/>
                <w:i/>
                <w:sz w:val="20"/>
                <w:szCs w:val="20"/>
              </w:rPr>
            </w:pPr>
            <w:r w:rsidRPr="00276F9A">
              <w:rPr>
                <w:rFonts w:asciiTheme="minorHAnsi" w:hAnsiTheme="minorHAnsi"/>
                <w:i/>
                <w:sz w:val="20"/>
                <w:szCs w:val="20"/>
              </w:rPr>
              <w:t>43</w:t>
            </w:r>
          </w:p>
        </w:tc>
        <w:tc>
          <w:tcPr>
            <w:tcW w:w="587" w:type="pct"/>
            <w:shd w:val="clear" w:color="auto" w:fill="F2C6C9"/>
          </w:tcPr>
          <w:p w14:paraId="5942CC60" w14:textId="77777777" w:rsidR="00AB2034" w:rsidRPr="00276F9A" w:rsidRDefault="00AB2034" w:rsidP="00AB2034">
            <w:pPr>
              <w:keepNext/>
              <w:keepLines/>
              <w:jc w:val="right"/>
              <w:rPr>
                <w:rFonts w:asciiTheme="minorHAnsi" w:hAnsiTheme="minorHAnsi"/>
                <w:i/>
                <w:sz w:val="20"/>
                <w:szCs w:val="20"/>
              </w:rPr>
            </w:pPr>
            <w:r w:rsidRPr="00276F9A">
              <w:rPr>
                <w:rFonts w:asciiTheme="minorHAnsi" w:hAnsiTheme="minorHAnsi"/>
                <w:i/>
                <w:sz w:val="20"/>
                <w:szCs w:val="20"/>
              </w:rPr>
              <w:t>2,9</w:t>
            </w:r>
          </w:p>
        </w:tc>
        <w:tc>
          <w:tcPr>
            <w:tcW w:w="586" w:type="pct"/>
            <w:shd w:val="clear" w:color="auto" w:fill="F2C6C9"/>
          </w:tcPr>
          <w:p w14:paraId="72A76DB1" w14:textId="77777777" w:rsidR="00AB2034" w:rsidRPr="00276F9A" w:rsidRDefault="00AB2034" w:rsidP="00AB2034">
            <w:pPr>
              <w:keepNext/>
              <w:keepLines/>
              <w:jc w:val="right"/>
              <w:rPr>
                <w:rFonts w:asciiTheme="minorHAnsi" w:hAnsiTheme="minorHAnsi"/>
                <w:i/>
                <w:sz w:val="20"/>
                <w:szCs w:val="20"/>
              </w:rPr>
            </w:pPr>
            <w:r w:rsidRPr="00276F9A">
              <w:rPr>
                <w:rFonts w:asciiTheme="minorHAnsi" w:hAnsiTheme="minorHAnsi"/>
                <w:i/>
                <w:sz w:val="20"/>
                <w:szCs w:val="20"/>
              </w:rPr>
              <w:t>40</w:t>
            </w:r>
          </w:p>
        </w:tc>
        <w:tc>
          <w:tcPr>
            <w:tcW w:w="587" w:type="pct"/>
            <w:shd w:val="clear" w:color="auto" w:fill="F2C6C9"/>
          </w:tcPr>
          <w:p w14:paraId="1C2811F2" w14:textId="77777777" w:rsidR="00AB2034" w:rsidRPr="00276F9A" w:rsidRDefault="00AB2034" w:rsidP="00AB2034">
            <w:pPr>
              <w:keepNext/>
              <w:keepLines/>
              <w:jc w:val="right"/>
              <w:rPr>
                <w:rFonts w:asciiTheme="minorHAnsi" w:hAnsiTheme="minorHAnsi"/>
                <w:i/>
                <w:sz w:val="20"/>
                <w:szCs w:val="20"/>
              </w:rPr>
            </w:pPr>
            <w:r w:rsidRPr="00276F9A">
              <w:rPr>
                <w:rFonts w:asciiTheme="minorHAnsi" w:hAnsiTheme="minorHAnsi"/>
                <w:i/>
                <w:sz w:val="20"/>
                <w:szCs w:val="20"/>
              </w:rPr>
              <w:t>2,7</w:t>
            </w:r>
          </w:p>
        </w:tc>
      </w:tr>
      <w:tr w:rsidR="00AB2034" w:rsidRPr="00C02A6D" w14:paraId="27945BFE" w14:textId="77777777" w:rsidTr="0023021E">
        <w:trPr>
          <w:trHeight w:val="227"/>
        </w:trPr>
        <w:tc>
          <w:tcPr>
            <w:tcW w:w="1483" w:type="pct"/>
          </w:tcPr>
          <w:p w14:paraId="1F1367B1" w14:textId="77777777" w:rsidR="00AB2034" w:rsidRPr="00C02A6D" w:rsidRDefault="00AB2034" w:rsidP="00AB2034">
            <w:pPr>
              <w:keepNext/>
              <w:keepLines/>
              <w:ind w:left="-127" w:firstLine="127"/>
              <w:rPr>
                <w:rFonts w:asciiTheme="minorHAnsi" w:hAnsiTheme="minorHAnsi"/>
                <w:sz w:val="20"/>
                <w:szCs w:val="20"/>
              </w:rPr>
            </w:pPr>
            <w:r w:rsidRPr="00C02A6D">
              <w:rPr>
                <w:rFonts w:asciiTheme="minorHAnsi" w:hAnsiTheme="minorHAnsi" w:cs="Calibri"/>
                <w:sz w:val="20"/>
                <w:szCs w:val="20"/>
                <w:lang w:eastAsia="cs-CZ"/>
              </w:rPr>
              <w:t>Počet pozemků celkem</w:t>
            </w:r>
          </w:p>
        </w:tc>
        <w:tc>
          <w:tcPr>
            <w:tcW w:w="586" w:type="pct"/>
          </w:tcPr>
          <w:p w14:paraId="467DC033" w14:textId="77777777" w:rsidR="00AB2034" w:rsidRPr="00C02A6D" w:rsidRDefault="00AB2034" w:rsidP="00AB2034">
            <w:pPr>
              <w:keepNext/>
              <w:keepLines/>
              <w:jc w:val="right"/>
              <w:rPr>
                <w:rFonts w:asciiTheme="minorHAnsi" w:hAnsiTheme="minorHAnsi"/>
              </w:rPr>
            </w:pPr>
            <w:r w:rsidRPr="00C02A6D">
              <w:rPr>
                <w:rFonts w:asciiTheme="minorHAnsi" w:hAnsiTheme="minorHAnsi"/>
                <w:sz w:val="20"/>
                <w:szCs w:val="20"/>
              </w:rPr>
              <w:t>2 706</w:t>
            </w:r>
          </w:p>
        </w:tc>
        <w:tc>
          <w:tcPr>
            <w:tcW w:w="587" w:type="pct"/>
          </w:tcPr>
          <w:p w14:paraId="614348A1" w14:textId="77777777" w:rsidR="00AB2034" w:rsidRPr="00C02A6D" w:rsidRDefault="00AB2034" w:rsidP="00AB2034">
            <w:pPr>
              <w:keepNext/>
              <w:keepLines/>
              <w:jc w:val="right"/>
              <w:rPr>
                <w:rFonts w:asciiTheme="minorHAnsi" w:hAnsiTheme="minorHAnsi"/>
                <w:sz w:val="20"/>
                <w:szCs w:val="20"/>
              </w:rPr>
            </w:pPr>
            <w:r w:rsidRPr="00C02A6D">
              <w:rPr>
                <w:rFonts w:asciiTheme="minorHAnsi" w:hAnsiTheme="minorHAnsi"/>
                <w:sz w:val="20"/>
                <w:szCs w:val="20"/>
              </w:rPr>
              <w:t>100</w:t>
            </w:r>
            <w:r>
              <w:rPr>
                <w:rFonts w:asciiTheme="minorHAnsi" w:hAnsiTheme="minorHAnsi"/>
                <w:sz w:val="20"/>
                <w:szCs w:val="20"/>
              </w:rPr>
              <w:t>,0</w:t>
            </w:r>
          </w:p>
        </w:tc>
        <w:tc>
          <w:tcPr>
            <w:tcW w:w="586" w:type="pct"/>
          </w:tcPr>
          <w:p w14:paraId="6D463C1A" w14:textId="77777777" w:rsidR="00AB2034" w:rsidRPr="00C02A6D" w:rsidRDefault="00AB2034" w:rsidP="00AB2034">
            <w:pPr>
              <w:keepNext/>
              <w:keepLines/>
              <w:jc w:val="right"/>
              <w:rPr>
                <w:rFonts w:asciiTheme="minorHAnsi" w:hAnsiTheme="minorHAnsi"/>
                <w:sz w:val="20"/>
                <w:szCs w:val="20"/>
              </w:rPr>
            </w:pPr>
            <w:r w:rsidRPr="00C02A6D">
              <w:rPr>
                <w:rFonts w:asciiTheme="minorHAnsi" w:hAnsiTheme="minorHAnsi"/>
                <w:sz w:val="20"/>
                <w:szCs w:val="20"/>
              </w:rPr>
              <w:t>2 708</w:t>
            </w:r>
          </w:p>
        </w:tc>
        <w:tc>
          <w:tcPr>
            <w:tcW w:w="587" w:type="pct"/>
          </w:tcPr>
          <w:p w14:paraId="3A7C95B3" w14:textId="77777777" w:rsidR="00AB2034" w:rsidRPr="00C02A6D" w:rsidRDefault="00AB2034" w:rsidP="00AB2034">
            <w:pPr>
              <w:keepNext/>
              <w:keepLines/>
              <w:jc w:val="right"/>
              <w:rPr>
                <w:rFonts w:asciiTheme="minorHAnsi" w:hAnsiTheme="minorHAnsi"/>
                <w:sz w:val="20"/>
                <w:szCs w:val="20"/>
              </w:rPr>
            </w:pPr>
            <w:r w:rsidRPr="00C02A6D">
              <w:rPr>
                <w:rFonts w:asciiTheme="minorHAnsi" w:hAnsiTheme="minorHAnsi"/>
                <w:sz w:val="20"/>
                <w:szCs w:val="20"/>
              </w:rPr>
              <w:t>100</w:t>
            </w:r>
            <w:r>
              <w:rPr>
                <w:rFonts w:asciiTheme="minorHAnsi" w:hAnsiTheme="minorHAnsi"/>
                <w:sz w:val="20"/>
                <w:szCs w:val="20"/>
              </w:rPr>
              <w:t>,0</w:t>
            </w:r>
          </w:p>
        </w:tc>
        <w:tc>
          <w:tcPr>
            <w:tcW w:w="586" w:type="pct"/>
            <w:shd w:val="clear" w:color="auto" w:fill="auto"/>
          </w:tcPr>
          <w:p w14:paraId="5887CF5D" w14:textId="77777777" w:rsidR="00AB2034" w:rsidRPr="00C02A6D" w:rsidRDefault="00AB2034" w:rsidP="00AB2034">
            <w:pPr>
              <w:keepNext/>
              <w:keepLines/>
              <w:jc w:val="right"/>
              <w:rPr>
                <w:rFonts w:asciiTheme="minorHAnsi" w:hAnsiTheme="minorHAnsi"/>
                <w:sz w:val="20"/>
                <w:szCs w:val="20"/>
              </w:rPr>
            </w:pPr>
            <w:r w:rsidRPr="00C02A6D">
              <w:rPr>
                <w:rFonts w:asciiTheme="minorHAnsi" w:hAnsiTheme="minorHAnsi"/>
                <w:sz w:val="20"/>
                <w:szCs w:val="20"/>
              </w:rPr>
              <w:t>2 638*</w:t>
            </w:r>
          </w:p>
        </w:tc>
        <w:tc>
          <w:tcPr>
            <w:tcW w:w="587" w:type="pct"/>
          </w:tcPr>
          <w:p w14:paraId="6D2B0CBB" w14:textId="77777777" w:rsidR="00AB2034" w:rsidRPr="00C02A6D" w:rsidRDefault="00AB2034" w:rsidP="00AB2034">
            <w:pPr>
              <w:keepNext/>
              <w:keepLines/>
              <w:jc w:val="right"/>
              <w:rPr>
                <w:rFonts w:asciiTheme="minorHAnsi" w:hAnsiTheme="minorHAnsi"/>
                <w:sz w:val="20"/>
                <w:szCs w:val="20"/>
              </w:rPr>
            </w:pPr>
            <w:r w:rsidRPr="00C02A6D">
              <w:rPr>
                <w:rFonts w:asciiTheme="minorHAnsi" w:hAnsiTheme="minorHAnsi"/>
                <w:sz w:val="20"/>
                <w:szCs w:val="20"/>
              </w:rPr>
              <w:t>100</w:t>
            </w:r>
            <w:r>
              <w:rPr>
                <w:rFonts w:asciiTheme="minorHAnsi" w:hAnsiTheme="minorHAnsi"/>
                <w:sz w:val="20"/>
                <w:szCs w:val="20"/>
              </w:rPr>
              <w:t>,0</w:t>
            </w:r>
          </w:p>
        </w:tc>
      </w:tr>
      <w:tr w:rsidR="00AB2034" w:rsidRPr="00276F9A" w14:paraId="18BA6142" w14:textId="77777777" w:rsidTr="0023021E">
        <w:trPr>
          <w:trHeight w:val="227"/>
        </w:trPr>
        <w:tc>
          <w:tcPr>
            <w:tcW w:w="1483" w:type="pct"/>
            <w:shd w:val="clear" w:color="auto" w:fill="F2C6C9"/>
            <w:vAlign w:val="center"/>
          </w:tcPr>
          <w:p w14:paraId="0199F512" w14:textId="0BDC278A" w:rsidR="00AB2034" w:rsidRPr="00276F9A" w:rsidRDefault="00AB2034" w:rsidP="00E55B38">
            <w:pPr>
              <w:keepNext/>
              <w:keepLines/>
              <w:ind w:left="-113"/>
              <w:jc w:val="right"/>
              <w:rPr>
                <w:rFonts w:asciiTheme="minorHAnsi" w:hAnsiTheme="minorHAnsi"/>
                <w:i/>
                <w:sz w:val="20"/>
                <w:szCs w:val="20"/>
              </w:rPr>
            </w:pPr>
            <w:r w:rsidRPr="00276F9A">
              <w:rPr>
                <w:rFonts w:asciiTheme="minorHAnsi" w:hAnsiTheme="minorHAnsi" w:cs="Calibri"/>
                <w:i/>
                <w:sz w:val="20"/>
                <w:szCs w:val="20"/>
                <w:lang w:eastAsia="cs-CZ"/>
              </w:rPr>
              <w:t>z toho určený majetek dle ZL</w:t>
            </w:r>
          </w:p>
        </w:tc>
        <w:tc>
          <w:tcPr>
            <w:tcW w:w="586" w:type="pct"/>
            <w:shd w:val="clear" w:color="auto" w:fill="F2C6C9"/>
          </w:tcPr>
          <w:p w14:paraId="0A5B6632" w14:textId="77777777" w:rsidR="00AB2034" w:rsidRPr="00276F9A" w:rsidRDefault="00AB2034" w:rsidP="00AB2034">
            <w:pPr>
              <w:keepNext/>
              <w:keepLines/>
              <w:jc w:val="right"/>
              <w:rPr>
                <w:rFonts w:asciiTheme="minorHAnsi" w:hAnsiTheme="minorHAnsi"/>
                <w:i/>
                <w:sz w:val="20"/>
                <w:szCs w:val="20"/>
              </w:rPr>
            </w:pPr>
            <w:r w:rsidRPr="00276F9A">
              <w:rPr>
                <w:rFonts w:asciiTheme="minorHAnsi" w:hAnsiTheme="minorHAnsi"/>
                <w:i/>
                <w:sz w:val="20"/>
                <w:szCs w:val="20"/>
              </w:rPr>
              <w:t>13</w:t>
            </w:r>
          </w:p>
        </w:tc>
        <w:tc>
          <w:tcPr>
            <w:tcW w:w="587" w:type="pct"/>
            <w:shd w:val="clear" w:color="auto" w:fill="F2C6C9"/>
          </w:tcPr>
          <w:p w14:paraId="6F6C378C" w14:textId="77777777" w:rsidR="00AB2034" w:rsidRPr="00276F9A" w:rsidRDefault="00AB2034" w:rsidP="00AB2034">
            <w:pPr>
              <w:keepNext/>
              <w:keepLines/>
              <w:jc w:val="right"/>
              <w:rPr>
                <w:rFonts w:asciiTheme="minorHAnsi" w:hAnsiTheme="minorHAnsi"/>
                <w:i/>
                <w:sz w:val="20"/>
                <w:szCs w:val="20"/>
              </w:rPr>
            </w:pPr>
            <w:r w:rsidRPr="00276F9A">
              <w:rPr>
                <w:rFonts w:asciiTheme="minorHAnsi" w:hAnsiTheme="minorHAnsi"/>
                <w:i/>
                <w:sz w:val="20"/>
                <w:szCs w:val="20"/>
              </w:rPr>
              <w:t>0,48</w:t>
            </w:r>
          </w:p>
        </w:tc>
        <w:tc>
          <w:tcPr>
            <w:tcW w:w="586" w:type="pct"/>
            <w:shd w:val="clear" w:color="auto" w:fill="F2C6C9"/>
          </w:tcPr>
          <w:p w14:paraId="259BE1B8" w14:textId="77777777" w:rsidR="00AB2034" w:rsidRPr="00276F9A" w:rsidRDefault="00AB2034" w:rsidP="00AB2034">
            <w:pPr>
              <w:keepNext/>
              <w:keepLines/>
              <w:jc w:val="right"/>
              <w:rPr>
                <w:rFonts w:asciiTheme="minorHAnsi" w:hAnsiTheme="minorHAnsi"/>
                <w:i/>
                <w:sz w:val="20"/>
                <w:szCs w:val="20"/>
              </w:rPr>
            </w:pPr>
            <w:r w:rsidRPr="00276F9A">
              <w:rPr>
                <w:rFonts w:asciiTheme="minorHAnsi" w:hAnsiTheme="minorHAnsi"/>
                <w:i/>
                <w:sz w:val="20"/>
                <w:szCs w:val="20"/>
              </w:rPr>
              <w:t>14</w:t>
            </w:r>
          </w:p>
        </w:tc>
        <w:tc>
          <w:tcPr>
            <w:tcW w:w="587" w:type="pct"/>
            <w:shd w:val="clear" w:color="auto" w:fill="F2C6C9"/>
          </w:tcPr>
          <w:p w14:paraId="682F28A2" w14:textId="77777777" w:rsidR="00AB2034" w:rsidRPr="00276F9A" w:rsidRDefault="00AB2034" w:rsidP="00AB2034">
            <w:pPr>
              <w:keepNext/>
              <w:keepLines/>
              <w:jc w:val="right"/>
              <w:rPr>
                <w:rFonts w:asciiTheme="minorHAnsi" w:hAnsiTheme="minorHAnsi"/>
                <w:i/>
                <w:sz w:val="20"/>
                <w:szCs w:val="20"/>
              </w:rPr>
            </w:pPr>
            <w:r w:rsidRPr="00276F9A">
              <w:rPr>
                <w:rFonts w:asciiTheme="minorHAnsi" w:hAnsiTheme="minorHAnsi"/>
                <w:i/>
                <w:sz w:val="20"/>
                <w:szCs w:val="20"/>
              </w:rPr>
              <w:t>0,52</w:t>
            </w:r>
          </w:p>
        </w:tc>
        <w:tc>
          <w:tcPr>
            <w:tcW w:w="586" w:type="pct"/>
            <w:shd w:val="clear" w:color="auto" w:fill="F2C6C9"/>
          </w:tcPr>
          <w:p w14:paraId="7436B20E" w14:textId="77777777" w:rsidR="00AB2034" w:rsidRPr="00276F9A" w:rsidRDefault="00AB2034" w:rsidP="00AB2034">
            <w:pPr>
              <w:keepNext/>
              <w:keepLines/>
              <w:jc w:val="right"/>
              <w:rPr>
                <w:rFonts w:asciiTheme="minorHAnsi" w:hAnsiTheme="minorHAnsi"/>
                <w:i/>
                <w:sz w:val="20"/>
                <w:szCs w:val="20"/>
              </w:rPr>
            </w:pPr>
            <w:r w:rsidRPr="00276F9A">
              <w:rPr>
                <w:rFonts w:asciiTheme="minorHAnsi" w:hAnsiTheme="minorHAnsi"/>
                <w:i/>
                <w:sz w:val="20"/>
                <w:szCs w:val="20"/>
              </w:rPr>
              <w:t>14</w:t>
            </w:r>
          </w:p>
        </w:tc>
        <w:tc>
          <w:tcPr>
            <w:tcW w:w="587" w:type="pct"/>
            <w:shd w:val="clear" w:color="auto" w:fill="F2C6C9"/>
          </w:tcPr>
          <w:p w14:paraId="7159AFCE" w14:textId="77777777" w:rsidR="00AB2034" w:rsidRPr="00276F9A" w:rsidRDefault="00AB2034" w:rsidP="00AB2034">
            <w:pPr>
              <w:keepNext/>
              <w:keepLines/>
              <w:jc w:val="right"/>
              <w:rPr>
                <w:rFonts w:asciiTheme="minorHAnsi" w:hAnsiTheme="minorHAnsi"/>
                <w:i/>
                <w:sz w:val="20"/>
                <w:szCs w:val="20"/>
              </w:rPr>
            </w:pPr>
            <w:r w:rsidRPr="00276F9A">
              <w:rPr>
                <w:rFonts w:asciiTheme="minorHAnsi" w:hAnsiTheme="minorHAnsi"/>
                <w:i/>
                <w:sz w:val="20"/>
                <w:szCs w:val="20"/>
              </w:rPr>
              <w:t>0,53</w:t>
            </w:r>
          </w:p>
        </w:tc>
      </w:tr>
    </w:tbl>
    <w:p w14:paraId="4131D859" w14:textId="17E57E00" w:rsidR="00AB2034" w:rsidRPr="00BD64FA" w:rsidRDefault="00AB2034" w:rsidP="00CA34F0">
      <w:pPr>
        <w:keepNext/>
        <w:keepLines/>
        <w:rPr>
          <w:rFonts w:asciiTheme="minorHAnsi" w:hAnsiTheme="minorHAnsi"/>
          <w:i/>
          <w:sz w:val="20"/>
          <w:szCs w:val="16"/>
        </w:rPr>
      </w:pPr>
      <w:r w:rsidRPr="002C2E6E">
        <w:rPr>
          <w:rFonts w:asciiTheme="minorHAnsi" w:hAnsiTheme="minorHAnsi"/>
          <w:b/>
          <w:i/>
          <w:sz w:val="20"/>
          <w:szCs w:val="16"/>
        </w:rPr>
        <w:t>Zdroj:</w:t>
      </w:r>
      <w:r w:rsidRPr="00BD64FA">
        <w:rPr>
          <w:rFonts w:asciiTheme="minorHAnsi" w:hAnsiTheme="minorHAnsi"/>
          <w:i/>
          <w:sz w:val="20"/>
          <w:szCs w:val="16"/>
        </w:rPr>
        <w:t xml:space="preserve"> </w:t>
      </w:r>
      <w:r w:rsidR="000949CB">
        <w:rPr>
          <w:rFonts w:asciiTheme="minorHAnsi" w:hAnsiTheme="minorHAnsi"/>
          <w:i/>
          <w:sz w:val="20"/>
          <w:szCs w:val="16"/>
        </w:rPr>
        <w:t>v</w:t>
      </w:r>
      <w:r w:rsidRPr="00BD64FA">
        <w:rPr>
          <w:rFonts w:asciiTheme="minorHAnsi" w:hAnsiTheme="minorHAnsi"/>
          <w:i/>
          <w:sz w:val="20"/>
          <w:szCs w:val="16"/>
        </w:rPr>
        <w:t>ýroční zprávy ČP za roky 2014 až 2016; písemné sdělení ČP – informace za rok 2017.</w:t>
      </w:r>
    </w:p>
    <w:p w14:paraId="3045B117" w14:textId="06A076AF" w:rsidR="00AB2034" w:rsidRPr="00BD64FA" w:rsidRDefault="00AB2034" w:rsidP="00CA34F0">
      <w:pPr>
        <w:keepNext/>
        <w:keepLines/>
        <w:rPr>
          <w:rFonts w:asciiTheme="minorHAnsi" w:hAnsiTheme="minorHAnsi"/>
          <w:i/>
          <w:sz w:val="20"/>
          <w:szCs w:val="16"/>
        </w:rPr>
      </w:pPr>
      <w:r w:rsidRPr="00BD64FA">
        <w:rPr>
          <w:rFonts w:asciiTheme="minorHAnsi" w:hAnsiTheme="minorHAnsi"/>
          <w:i/>
          <w:sz w:val="20"/>
          <w:szCs w:val="16"/>
        </w:rPr>
        <w:t xml:space="preserve">* </w:t>
      </w:r>
      <w:r>
        <w:rPr>
          <w:rFonts w:asciiTheme="minorHAnsi" w:hAnsiTheme="minorHAnsi"/>
          <w:i/>
          <w:sz w:val="20"/>
          <w:szCs w:val="16"/>
        </w:rPr>
        <w:t>V</w:t>
      </w:r>
      <w:r w:rsidRPr="00BD64FA">
        <w:rPr>
          <w:rFonts w:asciiTheme="minorHAnsi" w:hAnsiTheme="minorHAnsi"/>
          <w:i/>
          <w:sz w:val="20"/>
          <w:szCs w:val="16"/>
        </w:rPr>
        <w:t xml:space="preserve">četně majetku v podílovém </w:t>
      </w:r>
      <w:r w:rsidR="000949CB">
        <w:rPr>
          <w:rFonts w:asciiTheme="minorHAnsi" w:hAnsiTheme="minorHAnsi"/>
          <w:i/>
          <w:sz w:val="20"/>
          <w:szCs w:val="16"/>
        </w:rPr>
        <w:t>spolu</w:t>
      </w:r>
      <w:r w:rsidRPr="00BD64FA">
        <w:rPr>
          <w:rFonts w:asciiTheme="minorHAnsi" w:hAnsiTheme="minorHAnsi"/>
          <w:i/>
          <w:sz w:val="20"/>
          <w:szCs w:val="16"/>
        </w:rPr>
        <w:t>vlastnictví</w:t>
      </w:r>
      <w:r w:rsidR="002C2E6E">
        <w:rPr>
          <w:rFonts w:asciiTheme="minorHAnsi" w:hAnsiTheme="minorHAnsi"/>
          <w:i/>
          <w:sz w:val="20"/>
          <w:szCs w:val="16"/>
        </w:rPr>
        <w:t xml:space="preserve"> –</w:t>
      </w:r>
      <w:r>
        <w:rPr>
          <w:rFonts w:asciiTheme="minorHAnsi" w:hAnsiTheme="minorHAnsi"/>
          <w:i/>
          <w:sz w:val="20"/>
          <w:szCs w:val="16"/>
        </w:rPr>
        <w:t xml:space="preserve"> b</w:t>
      </w:r>
      <w:r w:rsidRPr="00BD64FA">
        <w:rPr>
          <w:rFonts w:asciiTheme="minorHAnsi" w:hAnsiTheme="minorHAnsi"/>
          <w:i/>
          <w:sz w:val="20"/>
          <w:szCs w:val="16"/>
        </w:rPr>
        <w:t xml:space="preserve">udovy </w:t>
      </w:r>
      <w:r>
        <w:rPr>
          <w:rFonts w:asciiTheme="minorHAnsi" w:hAnsiTheme="minorHAnsi"/>
          <w:i/>
          <w:sz w:val="20"/>
          <w:szCs w:val="16"/>
        </w:rPr>
        <w:t xml:space="preserve">(58) </w:t>
      </w:r>
      <w:r w:rsidRPr="00BD64FA">
        <w:rPr>
          <w:rFonts w:asciiTheme="minorHAnsi" w:hAnsiTheme="minorHAnsi"/>
          <w:i/>
          <w:sz w:val="20"/>
          <w:szCs w:val="16"/>
        </w:rPr>
        <w:t>a pozemky</w:t>
      </w:r>
      <w:r>
        <w:rPr>
          <w:rFonts w:asciiTheme="minorHAnsi" w:hAnsiTheme="minorHAnsi"/>
          <w:i/>
          <w:sz w:val="20"/>
          <w:szCs w:val="16"/>
        </w:rPr>
        <w:t xml:space="preserve"> (94)</w:t>
      </w:r>
      <w:r w:rsidRPr="00BD64FA">
        <w:rPr>
          <w:rFonts w:asciiTheme="minorHAnsi" w:hAnsiTheme="minorHAnsi"/>
          <w:i/>
          <w:sz w:val="20"/>
          <w:szCs w:val="16"/>
        </w:rPr>
        <w:t>.</w:t>
      </w:r>
    </w:p>
    <w:p w14:paraId="7CA78243" w14:textId="77777777" w:rsidR="00AB2034" w:rsidRPr="005F397C" w:rsidRDefault="00AB2034" w:rsidP="00AB2034">
      <w:pPr>
        <w:spacing w:before="120"/>
        <w:jc w:val="both"/>
        <w:rPr>
          <w:rFonts w:asciiTheme="minorHAnsi" w:hAnsiTheme="minorHAnsi"/>
          <w:b/>
        </w:rPr>
      </w:pPr>
      <w:r w:rsidRPr="005F397C">
        <w:rPr>
          <w:rFonts w:asciiTheme="minorHAnsi" w:hAnsiTheme="minorHAnsi"/>
          <w:b/>
        </w:rPr>
        <w:t>Určený majetek uvedený v</w:t>
      </w:r>
      <w:r w:rsidR="00647C8E" w:rsidRPr="005F397C">
        <w:rPr>
          <w:rFonts w:asciiTheme="minorHAnsi" w:hAnsiTheme="minorHAnsi"/>
          <w:b/>
        </w:rPr>
        <w:t> zakládací listině</w:t>
      </w:r>
      <w:r w:rsidRPr="005F397C">
        <w:rPr>
          <w:rFonts w:asciiTheme="minorHAnsi" w:hAnsiTheme="minorHAnsi"/>
          <w:b/>
        </w:rPr>
        <w:t xml:space="preserve"> a konkretizovaný v příloze č. 1 ze dne 30. 5. 2017 tvoří </w:t>
      </w:r>
      <w:bookmarkStart w:id="1" w:name="_Toc457476516"/>
      <w:bookmarkStart w:id="2" w:name="_Toc457476635"/>
      <w:bookmarkStart w:id="3" w:name="_Toc457552055"/>
      <w:bookmarkStart w:id="4" w:name="_Toc457799442"/>
      <w:bookmarkStart w:id="5" w:name="_Toc458072671"/>
      <w:bookmarkStart w:id="6" w:name="_Toc458072815"/>
      <w:bookmarkStart w:id="7" w:name="_Toc458093944"/>
      <w:bookmarkStart w:id="8" w:name="_Toc458094083"/>
      <w:bookmarkEnd w:id="1"/>
      <w:bookmarkEnd w:id="2"/>
      <w:bookmarkEnd w:id="3"/>
      <w:bookmarkEnd w:id="4"/>
      <w:bookmarkEnd w:id="5"/>
      <w:bookmarkEnd w:id="6"/>
      <w:bookmarkEnd w:id="7"/>
      <w:bookmarkEnd w:id="8"/>
      <w:r w:rsidRPr="005F397C">
        <w:rPr>
          <w:rFonts w:asciiTheme="minorHAnsi" w:hAnsiTheme="minorHAnsi"/>
          <w:b/>
        </w:rPr>
        <w:t>jen necelá 3 % budov a necelé 1 % pozemků z celkového majetku, se kterým má ČP právo hospodařit.</w:t>
      </w:r>
    </w:p>
    <w:p w14:paraId="413D4C69" w14:textId="77777777" w:rsidR="00AB2034" w:rsidRPr="008E4F18" w:rsidRDefault="00AB2034" w:rsidP="008E4F18">
      <w:pPr>
        <w:pStyle w:val="Odstavecseseznamem"/>
        <w:numPr>
          <w:ilvl w:val="3"/>
          <w:numId w:val="35"/>
        </w:numPr>
        <w:spacing w:before="120"/>
        <w:ind w:left="0" w:firstLine="0"/>
        <w:jc w:val="both"/>
        <w:rPr>
          <w:rFonts w:asciiTheme="minorHAnsi" w:hAnsiTheme="minorHAnsi"/>
        </w:rPr>
      </w:pPr>
      <w:r w:rsidRPr="008E4F18">
        <w:rPr>
          <w:rFonts w:asciiTheme="minorHAnsi" w:hAnsiTheme="minorHAnsi"/>
        </w:rPr>
        <w:t>ČP nakládala s určeným majetkem po předchozím schválení zakladatelem.</w:t>
      </w:r>
    </w:p>
    <w:p w14:paraId="67A92C96" w14:textId="2667287C" w:rsidR="00AB2034" w:rsidRPr="006A1F90" w:rsidRDefault="00AB2034" w:rsidP="00AB2034">
      <w:pPr>
        <w:overflowPunct w:val="0"/>
        <w:autoSpaceDE w:val="0"/>
        <w:autoSpaceDN w:val="0"/>
        <w:spacing w:before="120"/>
        <w:jc w:val="both"/>
        <w:rPr>
          <w:rFonts w:asciiTheme="minorHAnsi" w:hAnsiTheme="minorHAnsi" w:cstheme="minorHAnsi"/>
          <w:bCs/>
        </w:rPr>
      </w:pPr>
      <w:r w:rsidRPr="006A1F90">
        <w:rPr>
          <w:rFonts w:asciiTheme="minorHAnsi" w:hAnsiTheme="minorHAnsi" w:cstheme="minorHAnsi"/>
          <w:bCs/>
        </w:rPr>
        <w:t>ČP v letech 2015 až 2017 formálně provedenou dokladovou inventurou určeného majetku v Ústí nad Labem</w:t>
      </w:r>
      <w:r w:rsidR="00143B20">
        <w:rPr>
          <w:rFonts w:asciiTheme="minorHAnsi" w:hAnsiTheme="minorHAnsi" w:cstheme="minorHAnsi"/>
          <w:bCs/>
        </w:rPr>
        <w:t xml:space="preserve"> – </w:t>
      </w:r>
      <w:r w:rsidRPr="006A1F90">
        <w:rPr>
          <w:rFonts w:asciiTheme="minorHAnsi" w:hAnsiTheme="minorHAnsi" w:cstheme="minorHAnsi"/>
          <w:bCs/>
        </w:rPr>
        <w:t>Předlic</w:t>
      </w:r>
      <w:r w:rsidR="00D71B3E">
        <w:rPr>
          <w:rFonts w:asciiTheme="minorHAnsi" w:hAnsiTheme="minorHAnsi" w:cstheme="minorHAnsi"/>
          <w:bCs/>
        </w:rPr>
        <w:t>ích</w:t>
      </w:r>
      <w:r w:rsidRPr="006A1F90">
        <w:rPr>
          <w:rFonts w:asciiTheme="minorHAnsi" w:hAnsiTheme="minorHAnsi" w:cstheme="minorHAnsi"/>
          <w:bCs/>
        </w:rPr>
        <w:t xml:space="preserve"> a Liberci-Doubí nezjistila rozdíly mezi účetní evidencí, údaji ve výpisech z katastru nemovitostí a přílohou č. 1 </w:t>
      </w:r>
      <w:r w:rsidR="00177950">
        <w:rPr>
          <w:rFonts w:asciiTheme="minorHAnsi" w:hAnsiTheme="minorHAnsi" w:cstheme="minorHAnsi"/>
          <w:bCs/>
        </w:rPr>
        <w:t>ZL.</w:t>
      </w:r>
      <w:r w:rsidRPr="006A1F90">
        <w:rPr>
          <w:rFonts w:asciiTheme="minorHAnsi" w:hAnsiTheme="minorHAnsi" w:cstheme="minorHAnsi"/>
          <w:bCs/>
        </w:rPr>
        <w:t xml:space="preserve"> </w:t>
      </w:r>
    </w:p>
    <w:p w14:paraId="60206B87" w14:textId="0D709276" w:rsidR="00AB2034" w:rsidRPr="006A1F90" w:rsidRDefault="00AB2034" w:rsidP="00AB2034">
      <w:pPr>
        <w:spacing w:before="120"/>
        <w:jc w:val="both"/>
        <w:rPr>
          <w:rFonts w:asciiTheme="minorHAnsi" w:hAnsiTheme="minorHAnsi"/>
        </w:rPr>
      </w:pPr>
      <w:r w:rsidRPr="006A1F90">
        <w:rPr>
          <w:rFonts w:asciiTheme="minorHAnsi" w:hAnsiTheme="minorHAnsi"/>
        </w:rPr>
        <w:t>ČP sleduje od 1. 1. 2017 v</w:t>
      </w:r>
      <w:r w:rsidR="000949CB">
        <w:rPr>
          <w:rFonts w:asciiTheme="minorHAnsi" w:hAnsiTheme="minorHAnsi"/>
        </w:rPr>
        <w:t xml:space="preserve">e svém </w:t>
      </w:r>
      <w:r w:rsidRPr="006A1F90">
        <w:rPr>
          <w:rFonts w:asciiTheme="minorHAnsi" w:hAnsiTheme="minorHAnsi"/>
        </w:rPr>
        <w:t xml:space="preserve">účetnictví určený majetek odděleně na samostatných analytických účtech. Přeúčtování </w:t>
      </w:r>
      <w:r w:rsidR="00647C8E">
        <w:rPr>
          <w:rFonts w:asciiTheme="minorHAnsi" w:hAnsiTheme="minorHAnsi"/>
        </w:rPr>
        <w:t xml:space="preserve">však </w:t>
      </w:r>
      <w:r w:rsidRPr="006A1F90">
        <w:rPr>
          <w:rFonts w:asciiTheme="minorHAnsi" w:hAnsiTheme="minorHAnsi"/>
        </w:rPr>
        <w:t xml:space="preserve">provedla </w:t>
      </w:r>
      <w:r>
        <w:rPr>
          <w:rFonts w:asciiTheme="minorHAnsi" w:hAnsiTheme="minorHAnsi"/>
        </w:rPr>
        <w:t xml:space="preserve">až </w:t>
      </w:r>
      <w:r w:rsidRPr="006A1F90">
        <w:rPr>
          <w:rFonts w:asciiTheme="minorHAnsi" w:hAnsiTheme="minorHAnsi"/>
        </w:rPr>
        <w:t>zpětně k tomuto datu v lednu roku 2018.</w:t>
      </w:r>
    </w:p>
    <w:p w14:paraId="56CA0F9B" w14:textId="2047E3DA" w:rsidR="00AB2034" w:rsidRPr="008E4F18" w:rsidRDefault="00AB2034" w:rsidP="008E4F18">
      <w:pPr>
        <w:pStyle w:val="Odstavecseseznamem"/>
        <w:numPr>
          <w:ilvl w:val="3"/>
          <w:numId w:val="35"/>
        </w:numPr>
        <w:spacing w:before="120"/>
        <w:ind w:left="0" w:firstLine="0"/>
        <w:jc w:val="both"/>
        <w:rPr>
          <w:rFonts w:asciiTheme="minorHAnsi" w:hAnsiTheme="minorHAnsi"/>
        </w:rPr>
      </w:pPr>
      <w:r w:rsidRPr="008E4F18">
        <w:rPr>
          <w:rFonts w:asciiTheme="minorHAnsi" w:hAnsiTheme="minorHAnsi"/>
        </w:rPr>
        <w:t xml:space="preserve">ČP rozhodla o přestěhování </w:t>
      </w:r>
      <w:r w:rsidR="005F397C">
        <w:rPr>
          <w:rFonts w:asciiTheme="minorHAnsi" w:hAnsiTheme="minorHAnsi"/>
        </w:rPr>
        <w:t xml:space="preserve">pobočky ČP </w:t>
      </w:r>
      <w:r w:rsidRPr="008E4F18">
        <w:rPr>
          <w:rFonts w:asciiTheme="minorHAnsi" w:hAnsiTheme="minorHAnsi"/>
        </w:rPr>
        <w:t>Opava 1</w:t>
      </w:r>
      <w:r w:rsidR="005F397C">
        <w:rPr>
          <w:rFonts w:asciiTheme="minorHAnsi" w:hAnsiTheme="minorHAnsi"/>
        </w:rPr>
        <w:t xml:space="preserve"> z vlastní budovy do najatých cizích prostor jen</w:t>
      </w:r>
      <w:r w:rsidRPr="008E4F18">
        <w:rPr>
          <w:rFonts w:asciiTheme="minorHAnsi" w:hAnsiTheme="minorHAnsi"/>
        </w:rPr>
        <w:t xml:space="preserve"> na základě investičního záměru, který u stanovení výše nákladů na opravu stávajícího objektu (</w:t>
      </w:r>
      <w:r w:rsidR="00647C8E">
        <w:rPr>
          <w:rFonts w:asciiTheme="minorHAnsi" w:hAnsiTheme="minorHAnsi"/>
        </w:rPr>
        <w:t xml:space="preserve">zejména </w:t>
      </w:r>
      <w:r w:rsidRPr="008E4F18">
        <w:rPr>
          <w:rFonts w:asciiTheme="minorHAnsi" w:hAnsiTheme="minorHAnsi"/>
        </w:rPr>
        <w:t xml:space="preserve">na nutnou rekonstrukci) nevycházel z </w:t>
      </w:r>
      <w:r w:rsidR="00E713F5">
        <w:rPr>
          <w:rFonts w:asciiTheme="minorHAnsi" w:hAnsiTheme="minorHAnsi"/>
        </w:rPr>
        <w:t>posudků, analýz a </w:t>
      </w:r>
      <w:r w:rsidRPr="008E4F18">
        <w:rPr>
          <w:rFonts w:asciiTheme="minorHAnsi" w:hAnsiTheme="minorHAnsi"/>
        </w:rPr>
        <w:t xml:space="preserve">průzkumů, ale </w:t>
      </w:r>
      <w:r w:rsidR="005F397C">
        <w:rPr>
          <w:rFonts w:asciiTheme="minorHAnsi" w:hAnsiTheme="minorHAnsi"/>
        </w:rPr>
        <w:t xml:space="preserve">pouze </w:t>
      </w:r>
      <w:r w:rsidRPr="008E4F18">
        <w:rPr>
          <w:rFonts w:asciiTheme="minorHAnsi" w:hAnsiTheme="minorHAnsi"/>
        </w:rPr>
        <w:t xml:space="preserve">z hrubých odhadů ČP, </w:t>
      </w:r>
      <w:r w:rsidR="000949CB">
        <w:rPr>
          <w:rFonts w:asciiTheme="minorHAnsi" w:hAnsiTheme="minorHAnsi"/>
        </w:rPr>
        <w:t>které neobsahovaly</w:t>
      </w:r>
      <w:r w:rsidRPr="008E4F18">
        <w:rPr>
          <w:rFonts w:asciiTheme="minorHAnsi" w:hAnsiTheme="minorHAnsi"/>
        </w:rPr>
        <w:t xml:space="preserve"> </w:t>
      </w:r>
      <w:r w:rsidR="00E713F5">
        <w:rPr>
          <w:rFonts w:asciiTheme="minorHAnsi" w:hAnsiTheme="minorHAnsi"/>
        </w:rPr>
        <w:t>rozpis</w:t>
      </w:r>
      <w:r w:rsidR="000949CB">
        <w:rPr>
          <w:rFonts w:asciiTheme="minorHAnsi" w:hAnsiTheme="minorHAnsi"/>
        </w:rPr>
        <w:t>y</w:t>
      </w:r>
      <w:r w:rsidR="00E713F5">
        <w:rPr>
          <w:rFonts w:asciiTheme="minorHAnsi" w:hAnsiTheme="minorHAnsi"/>
        </w:rPr>
        <w:t xml:space="preserve"> předpokládaných prací</w:t>
      </w:r>
      <w:r w:rsidR="00E259D2">
        <w:rPr>
          <w:rFonts w:asciiTheme="minorHAnsi" w:hAnsiTheme="minorHAnsi"/>
        </w:rPr>
        <w:t>,</w:t>
      </w:r>
      <w:r w:rsidR="000949CB">
        <w:rPr>
          <w:rFonts w:asciiTheme="minorHAnsi" w:hAnsiTheme="minorHAnsi"/>
        </w:rPr>
        <w:t xml:space="preserve"> </w:t>
      </w:r>
      <w:r w:rsidRPr="008E4F18">
        <w:rPr>
          <w:rFonts w:asciiTheme="minorHAnsi" w:hAnsiTheme="minorHAnsi"/>
        </w:rPr>
        <w:t>specifikac</w:t>
      </w:r>
      <w:r w:rsidR="000949CB">
        <w:rPr>
          <w:rFonts w:asciiTheme="minorHAnsi" w:hAnsiTheme="minorHAnsi"/>
        </w:rPr>
        <w:t>e</w:t>
      </w:r>
      <w:r w:rsidRPr="008E4F18">
        <w:rPr>
          <w:rFonts w:asciiTheme="minorHAnsi" w:hAnsiTheme="minorHAnsi"/>
        </w:rPr>
        <w:t xml:space="preserve"> materiálů </w:t>
      </w:r>
      <w:r w:rsidR="000949CB">
        <w:rPr>
          <w:rFonts w:asciiTheme="minorHAnsi" w:hAnsiTheme="minorHAnsi"/>
        </w:rPr>
        <w:t>ani</w:t>
      </w:r>
      <w:r w:rsidRPr="008E4F18">
        <w:rPr>
          <w:rFonts w:asciiTheme="minorHAnsi" w:hAnsiTheme="minorHAnsi"/>
        </w:rPr>
        <w:t xml:space="preserve"> jejich </w:t>
      </w:r>
      <w:r w:rsidR="000949CB">
        <w:rPr>
          <w:rFonts w:asciiTheme="minorHAnsi" w:hAnsiTheme="minorHAnsi"/>
        </w:rPr>
        <w:t>o</w:t>
      </w:r>
      <w:r w:rsidRPr="008E4F18">
        <w:rPr>
          <w:rFonts w:asciiTheme="minorHAnsi" w:hAnsiTheme="minorHAnsi"/>
        </w:rPr>
        <w:t xml:space="preserve">cenění. </w:t>
      </w:r>
    </w:p>
    <w:p w14:paraId="20C586ED" w14:textId="536D3291" w:rsidR="00AB2034" w:rsidRPr="002E235C" w:rsidRDefault="00AB2034" w:rsidP="00AB2034">
      <w:pPr>
        <w:spacing w:before="120"/>
        <w:jc w:val="both"/>
        <w:rPr>
          <w:rFonts w:asciiTheme="minorHAnsi" w:hAnsiTheme="minorHAnsi"/>
        </w:rPr>
      </w:pPr>
      <w:r w:rsidRPr="002E235C">
        <w:rPr>
          <w:rFonts w:asciiTheme="minorHAnsi" w:hAnsiTheme="minorHAnsi"/>
        </w:rPr>
        <w:t xml:space="preserve">Na základě </w:t>
      </w:r>
      <w:r w:rsidR="005F397C">
        <w:rPr>
          <w:rFonts w:asciiTheme="minorHAnsi" w:hAnsiTheme="minorHAnsi"/>
        </w:rPr>
        <w:t xml:space="preserve">takovýchto </w:t>
      </w:r>
      <w:r w:rsidRPr="002E235C">
        <w:rPr>
          <w:rFonts w:asciiTheme="minorHAnsi" w:hAnsiTheme="minorHAnsi"/>
        </w:rPr>
        <w:t xml:space="preserve">neúplných dokladů předložených </w:t>
      </w:r>
      <w:r w:rsidR="00E259D2">
        <w:rPr>
          <w:rFonts w:asciiTheme="minorHAnsi" w:hAnsiTheme="minorHAnsi"/>
        </w:rPr>
        <w:t xml:space="preserve">Českou poštou, </w:t>
      </w:r>
      <w:proofErr w:type="spellStart"/>
      <w:proofErr w:type="gramStart"/>
      <w:r w:rsidR="00E259D2">
        <w:rPr>
          <w:rFonts w:asciiTheme="minorHAnsi" w:hAnsiTheme="minorHAnsi"/>
        </w:rPr>
        <w:t>s.p</w:t>
      </w:r>
      <w:proofErr w:type="spellEnd"/>
      <w:r w:rsidR="00E259D2">
        <w:rPr>
          <w:rFonts w:asciiTheme="minorHAnsi" w:hAnsiTheme="minorHAnsi"/>
        </w:rPr>
        <w:t>.</w:t>
      </w:r>
      <w:proofErr w:type="gramEnd"/>
      <w:r w:rsidR="00E259D2">
        <w:rPr>
          <w:rFonts w:asciiTheme="minorHAnsi" w:hAnsiTheme="minorHAnsi"/>
        </w:rPr>
        <w:t>,</w:t>
      </w:r>
      <w:r w:rsidRPr="002E235C">
        <w:rPr>
          <w:rFonts w:asciiTheme="minorHAnsi" w:hAnsiTheme="minorHAnsi"/>
        </w:rPr>
        <w:t xml:space="preserve"> v roce 2015 </w:t>
      </w:r>
      <w:r w:rsidR="00B01867">
        <w:rPr>
          <w:rFonts w:asciiTheme="minorHAnsi" w:hAnsiTheme="minorHAnsi"/>
        </w:rPr>
        <w:t>přesto</w:t>
      </w:r>
      <w:r w:rsidRPr="002E235C">
        <w:rPr>
          <w:rFonts w:asciiTheme="minorHAnsi" w:hAnsiTheme="minorHAnsi"/>
        </w:rPr>
        <w:t xml:space="preserve"> MV v roce 2017 </w:t>
      </w:r>
      <w:r w:rsidR="00B01867">
        <w:rPr>
          <w:rFonts w:asciiTheme="minorHAnsi" w:hAnsiTheme="minorHAnsi"/>
        </w:rPr>
        <w:t xml:space="preserve">rozhodlo o </w:t>
      </w:r>
      <w:r w:rsidRPr="002E235C">
        <w:rPr>
          <w:rFonts w:asciiTheme="minorHAnsi" w:hAnsiTheme="minorHAnsi"/>
        </w:rPr>
        <w:t>vyjmutí této</w:t>
      </w:r>
      <w:r>
        <w:rPr>
          <w:rFonts w:asciiTheme="minorHAnsi" w:hAnsiTheme="minorHAnsi"/>
        </w:rPr>
        <w:t xml:space="preserve"> </w:t>
      </w:r>
      <w:r w:rsidRPr="002E235C">
        <w:rPr>
          <w:rFonts w:asciiTheme="minorHAnsi" w:hAnsiTheme="minorHAnsi"/>
        </w:rPr>
        <w:t xml:space="preserve">nemovitosti z určeného majetku. </w:t>
      </w:r>
    </w:p>
    <w:p w14:paraId="54D5EEDD" w14:textId="77777777" w:rsidR="00AB2034" w:rsidRPr="00F309EF" w:rsidRDefault="00AB2034" w:rsidP="00AB2034">
      <w:pPr>
        <w:spacing w:before="120"/>
        <w:jc w:val="center"/>
        <w:rPr>
          <w:rFonts w:asciiTheme="minorHAnsi" w:hAnsiTheme="minorHAnsi"/>
          <w:color w:val="7030A0"/>
        </w:rPr>
      </w:pPr>
      <w:r w:rsidRPr="00F309EF">
        <w:rPr>
          <w:rFonts w:asciiTheme="minorHAnsi" w:hAnsiTheme="minorHAnsi"/>
          <w:noProof/>
          <w:color w:val="7030A0"/>
          <w:lang w:eastAsia="cs-CZ"/>
        </w:rPr>
        <w:lastRenderedPageBreak/>
        <w:drawing>
          <wp:inline distT="0" distB="0" distL="0" distR="0" wp14:anchorId="68867487" wp14:editId="093157AE">
            <wp:extent cx="809974" cy="1440000"/>
            <wp:effectExtent l="0" t="0" r="9525" b="825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0171116_114519.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09974" cy="1440000"/>
                    </a:xfrm>
                    <a:prstGeom prst="rect">
                      <a:avLst/>
                    </a:prstGeom>
                  </pic:spPr>
                </pic:pic>
              </a:graphicData>
            </a:graphic>
          </wp:inline>
        </w:drawing>
      </w:r>
      <w:r w:rsidRPr="00F309EF">
        <w:rPr>
          <w:rFonts w:asciiTheme="minorHAnsi" w:hAnsiTheme="minorHAnsi"/>
          <w:color w:val="7030A0"/>
        </w:rPr>
        <w:t xml:space="preserve">   </w:t>
      </w:r>
      <w:r w:rsidRPr="00F309EF">
        <w:rPr>
          <w:rFonts w:asciiTheme="minorHAnsi" w:hAnsiTheme="minorHAnsi"/>
          <w:noProof/>
          <w:color w:val="7030A0"/>
          <w:lang w:eastAsia="cs-CZ"/>
        </w:rPr>
        <w:drawing>
          <wp:inline distT="0" distB="0" distL="0" distR="0" wp14:anchorId="44FD729F" wp14:editId="4A231162">
            <wp:extent cx="1919487" cy="1437309"/>
            <wp:effectExtent l="0" t="0" r="508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26404" cy="1442488"/>
                    </a:xfrm>
                    <a:prstGeom prst="rect">
                      <a:avLst/>
                    </a:prstGeom>
                  </pic:spPr>
                </pic:pic>
              </a:graphicData>
            </a:graphic>
          </wp:inline>
        </w:drawing>
      </w:r>
      <w:r w:rsidRPr="00F309EF">
        <w:rPr>
          <w:rFonts w:asciiTheme="minorHAnsi" w:hAnsiTheme="minorHAnsi"/>
          <w:color w:val="7030A0"/>
        </w:rPr>
        <w:t xml:space="preserve">   </w:t>
      </w:r>
      <w:r w:rsidRPr="00F309EF">
        <w:rPr>
          <w:rFonts w:asciiTheme="minorHAnsi" w:hAnsiTheme="minorHAnsi"/>
          <w:noProof/>
          <w:color w:val="7030A0"/>
          <w:lang w:eastAsia="cs-CZ"/>
        </w:rPr>
        <w:drawing>
          <wp:inline distT="0" distB="0" distL="0" distR="0" wp14:anchorId="3E5EAB5A" wp14:editId="50E071DD">
            <wp:extent cx="2560000" cy="1440000"/>
            <wp:effectExtent l="0" t="0" r="0" b="825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_20171116_091514.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60000" cy="1440000"/>
                    </a:xfrm>
                    <a:prstGeom prst="rect">
                      <a:avLst/>
                    </a:prstGeom>
                  </pic:spPr>
                </pic:pic>
              </a:graphicData>
            </a:graphic>
          </wp:inline>
        </w:drawing>
      </w:r>
    </w:p>
    <w:p w14:paraId="2E397A0A" w14:textId="4F8396A7" w:rsidR="00AB2034" w:rsidRPr="002E235C" w:rsidRDefault="00AB2034" w:rsidP="00177950">
      <w:pPr>
        <w:spacing w:after="120"/>
        <w:jc w:val="center"/>
        <w:rPr>
          <w:rFonts w:asciiTheme="minorHAnsi" w:hAnsiTheme="minorHAnsi" w:cstheme="minorHAnsi"/>
          <w:bCs/>
          <w:i/>
          <w:sz w:val="20"/>
        </w:rPr>
      </w:pPr>
      <w:r w:rsidRPr="002E235C">
        <w:rPr>
          <w:rFonts w:asciiTheme="minorHAnsi" w:hAnsiTheme="minorHAnsi" w:cstheme="minorHAnsi"/>
          <w:bCs/>
          <w:i/>
          <w:sz w:val="20"/>
        </w:rPr>
        <w:t>Fotografie</w:t>
      </w:r>
      <w:r w:rsidR="0075493D">
        <w:rPr>
          <w:rFonts w:asciiTheme="minorHAnsi" w:hAnsiTheme="minorHAnsi" w:cstheme="minorHAnsi"/>
          <w:bCs/>
          <w:i/>
          <w:sz w:val="20"/>
        </w:rPr>
        <w:t xml:space="preserve"> vlastní budovy a interiéru</w:t>
      </w:r>
      <w:r w:rsidRPr="002E235C">
        <w:rPr>
          <w:rFonts w:asciiTheme="minorHAnsi" w:hAnsiTheme="minorHAnsi" w:cstheme="minorHAnsi"/>
          <w:bCs/>
          <w:i/>
          <w:sz w:val="20"/>
        </w:rPr>
        <w:t xml:space="preserve"> </w:t>
      </w:r>
      <w:r w:rsidR="001A02A5">
        <w:rPr>
          <w:rFonts w:asciiTheme="minorHAnsi" w:hAnsiTheme="minorHAnsi" w:cstheme="minorHAnsi"/>
          <w:bCs/>
          <w:i/>
          <w:sz w:val="20"/>
        </w:rPr>
        <w:t>bývalé pobočky ČP</w:t>
      </w:r>
      <w:r w:rsidRPr="002E235C">
        <w:rPr>
          <w:rFonts w:asciiTheme="minorHAnsi" w:hAnsiTheme="minorHAnsi" w:cstheme="minorHAnsi"/>
          <w:bCs/>
          <w:i/>
          <w:sz w:val="20"/>
        </w:rPr>
        <w:t xml:space="preserve"> Opava 1 ze dne 16. 11. 2017</w:t>
      </w:r>
      <w:r w:rsidR="00E259D2">
        <w:rPr>
          <w:rFonts w:asciiTheme="minorHAnsi" w:hAnsiTheme="minorHAnsi" w:cstheme="minorHAnsi"/>
          <w:bCs/>
          <w:i/>
          <w:sz w:val="20"/>
        </w:rPr>
        <w:t>;</w:t>
      </w:r>
      <w:r w:rsidRPr="002E235C">
        <w:rPr>
          <w:rFonts w:asciiTheme="minorHAnsi" w:hAnsiTheme="minorHAnsi" w:cstheme="minorHAnsi"/>
          <w:bCs/>
          <w:i/>
          <w:sz w:val="20"/>
        </w:rPr>
        <w:t xml:space="preserve"> autor: NKÚ</w:t>
      </w:r>
      <w:r w:rsidR="00E259D2">
        <w:rPr>
          <w:rFonts w:asciiTheme="minorHAnsi" w:hAnsiTheme="minorHAnsi" w:cstheme="minorHAnsi"/>
          <w:bCs/>
          <w:i/>
          <w:sz w:val="20"/>
        </w:rPr>
        <w:t>.</w:t>
      </w:r>
    </w:p>
    <w:p w14:paraId="6E0B9EBB" w14:textId="77777777" w:rsidR="00AB2034" w:rsidRPr="002E235C" w:rsidRDefault="00AB2034" w:rsidP="00127C82">
      <w:pPr>
        <w:jc w:val="both"/>
        <w:rPr>
          <w:rFonts w:asciiTheme="minorHAnsi" w:hAnsiTheme="minorHAnsi"/>
        </w:rPr>
      </w:pPr>
      <w:r w:rsidRPr="002E235C">
        <w:rPr>
          <w:rFonts w:asciiTheme="minorHAnsi" w:hAnsiTheme="minorHAnsi"/>
        </w:rPr>
        <w:t>ČP</w:t>
      </w:r>
      <w:r w:rsidR="005F397C">
        <w:rPr>
          <w:rFonts w:asciiTheme="minorHAnsi" w:hAnsiTheme="minorHAnsi"/>
        </w:rPr>
        <w:t xml:space="preserve"> neprokázala, jakými činnostmi</w:t>
      </w:r>
      <w:r w:rsidRPr="002E235C">
        <w:rPr>
          <w:rFonts w:asciiTheme="minorHAnsi" w:hAnsiTheme="minorHAnsi"/>
        </w:rPr>
        <w:t xml:space="preserve"> chtěla dosáhnout v novém objektu pošty</w:t>
      </w:r>
      <w:r>
        <w:rPr>
          <w:rFonts w:asciiTheme="minorHAnsi" w:hAnsiTheme="minorHAnsi"/>
        </w:rPr>
        <w:t xml:space="preserve"> v najatých prostorech obchodního centra </w:t>
      </w:r>
      <w:r w:rsidR="00B01867">
        <w:rPr>
          <w:rFonts w:asciiTheme="minorHAnsi" w:hAnsiTheme="minorHAnsi"/>
        </w:rPr>
        <w:t>„</w:t>
      </w:r>
      <w:r w:rsidRPr="002E235C">
        <w:rPr>
          <w:rFonts w:asciiTheme="minorHAnsi" w:hAnsiTheme="minorHAnsi"/>
          <w:i/>
        </w:rPr>
        <w:t>zvýšených výnosů a zvýšení prestiže ČP</w:t>
      </w:r>
      <w:r w:rsidR="00B01867" w:rsidRPr="00177950">
        <w:rPr>
          <w:rFonts w:asciiTheme="minorHAnsi" w:hAnsiTheme="minorHAnsi"/>
        </w:rPr>
        <w:t>“</w:t>
      </w:r>
      <w:r w:rsidRPr="00E259D2">
        <w:rPr>
          <w:rFonts w:asciiTheme="minorHAnsi" w:hAnsiTheme="minorHAnsi"/>
        </w:rPr>
        <w:t xml:space="preserve">. </w:t>
      </w:r>
    </w:p>
    <w:p w14:paraId="4ED5689D" w14:textId="773A6497" w:rsidR="00593B67" w:rsidRPr="001A02A5" w:rsidRDefault="006777E6" w:rsidP="00AB2034">
      <w:pPr>
        <w:spacing w:before="120"/>
        <w:jc w:val="both"/>
        <w:rPr>
          <w:rFonts w:asciiTheme="minorHAnsi" w:hAnsiTheme="minorHAnsi" w:cstheme="minorHAnsi"/>
          <w:b/>
          <w:bCs/>
        </w:rPr>
      </w:pPr>
      <w:r w:rsidRPr="001A02A5">
        <w:rPr>
          <w:rFonts w:asciiTheme="minorHAnsi" w:hAnsiTheme="minorHAnsi" w:cstheme="minorHAnsi"/>
          <w:b/>
          <w:bCs/>
        </w:rPr>
        <w:t xml:space="preserve">V </w:t>
      </w:r>
      <w:r w:rsidR="00AB2034" w:rsidRPr="001A02A5">
        <w:rPr>
          <w:rFonts w:asciiTheme="minorHAnsi" w:hAnsiTheme="minorHAnsi" w:cstheme="minorHAnsi"/>
          <w:b/>
          <w:bCs/>
        </w:rPr>
        <w:t>nájemní smlouv</w:t>
      </w:r>
      <w:r w:rsidRPr="001A02A5">
        <w:rPr>
          <w:rFonts w:asciiTheme="minorHAnsi" w:hAnsiTheme="minorHAnsi" w:cstheme="minorHAnsi"/>
          <w:b/>
          <w:bCs/>
        </w:rPr>
        <w:t>ě</w:t>
      </w:r>
      <w:r w:rsidR="00AB2034" w:rsidRPr="002E235C">
        <w:rPr>
          <w:rFonts w:asciiTheme="minorHAnsi" w:hAnsiTheme="minorHAnsi" w:cstheme="minorHAnsi"/>
          <w:bCs/>
        </w:rPr>
        <w:t xml:space="preserve"> </w:t>
      </w:r>
      <w:r w:rsidR="005F397C">
        <w:rPr>
          <w:rFonts w:asciiTheme="minorHAnsi" w:hAnsiTheme="minorHAnsi" w:cstheme="minorHAnsi"/>
          <w:bCs/>
        </w:rPr>
        <w:t xml:space="preserve">pro </w:t>
      </w:r>
      <w:r w:rsidR="00AB7A7C">
        <w:rPr>
          <w:rFonts w:asciiTheme="minorHAnsi" w:hAnsiTheme="minorHAnsi"/>
        </w:rPr>
        <w:t>pobočku</w:t>
      </w:r>
      <w:r w:rsidR="001A02A5">
        <w:rPr>
          <w:rFonts w:asciiTheme="minorHAnsi" w:hAnsiTheme="minorHAnsi"/>
        </w:rPr>
        <w:t xml:space="preserve"> ČP Opava 1</w:t>
      </w:r>
      <w:r w:rsidR="00AB2034">
        <w:rPr>
          <w:rFonts w:asciiTheme="minorHAnsi" w:hAnsiTheme="minorHAnsi"/>
        </w:rPr>
        <w:t xml:space="preserve"> v prostor</w:t>
      </w:r>
      <w:r w:rsidR="001A02A5">
        <w:rPr>
          <w:rFonts w:asciiTheme="minorHAnsi" w:hAnsiTheme="minorHAnsi"/>
        </w:rPr>
        <w:t>ách</w:t>
      </w:r>
      <w:r w:rsidR="00AB2034">
        <w:rPr>
          <w:rFonts w:asciiTheme="minorHAnsi" w:hAnsiTheme="minorHAnsi"/>
        </w:rPr>
        <w:t xml:space="preserve"> obchodního centra</w:t>
      </w:r>
      <w:r w:rsidR="00E259D2">
        <w:rPr>
          <w:rFonts w:asciiTheme="minorHAnsi" w:hAnsiTheme="minorHAnsi"/>
        </w:rPr>
        <w:t>,</w:t>
      </w:r>
      <w:r w:rsidR="00AB2034">
        <w:rPr>
          <w:rFonts w:asciiTheme="minorHAnsi" w:hAnsiTheme="minorHAnsi"/>
        </w:rPr>
        <w:t xml:space="preserve"> </w:t>
      </w:r>
      <w:r w:rsidR="001A02A5" w:rsidRPr="001A02A5">
        <w:rPr>
          <w:rFonts w:asciiTheme="minorHAnsi" w:hAnsiTheme="minorHAnsi" w:cstheme="minorHAnsi"/>
          <w:bCs/>
        </w:rPr>
        <w:t>uzavřené</w:t>
      </w:r>
      <w:r w:rsidR="001A02A5" w:rsidRPr="002E235C">
        <w:rPr>
          <w:rFonts w:asciiTheme="minorHAnsi" w:hAnsiTheme="minorHAnsi" w:cstheme="minorHAnsi"/>
          <w:bCs/>
        </w:rPr>
        <w:t xml:space="preserve"> </w:t>
      </w:r>
      <w:r w:rsidR="00AB2034" w:rsidRPr="002E235C">
        <w:rPr>
          <w:rFonts w:asciiTheme="minorHAnsi" w:hAnsiTheme="minorHAnsi" w:cstheme="minorHAnsi"/>
          <w:bCs/>
        </w:rPr>
        <w:t>mezi ČP a</w:t>
      </w:r>
      <w:r w:rsidR="00E259D2">
        <w:rPr>
          <w:rFonts w:asciiTheme="minorHAnsi" w:hAnsiTheme="minorHAnsi" w:cstheme="minorHAnsi"/>
          <w:bCs/>
        </w:rPr>
        <w:t xml:space="preserve"> </w:t>
      </w:r>
      <w:r w:rsidR="00AB2034" w:rsidRPr="002E235C">
        <w:rPr>
          <w:rFonts w:asciiTheme="minorHAnsi" w:hAnsiTheme="minorHAnsi" w:cstheme="minorHAnsi"/>
          <w:bCs/>
        </w:rPr>
        <w:t>obchodní společností za účelem poskytování poštovních služeb</w:t>
      </w:r>
      <w:r w:rsidR="00E259D2">
        <w:rPr>
          <w:rFonts w:asciiTheme="minorHAnsi" w:hAnsiTheme="minorHAnsi" w:cstheme="minorHAnsi"/>
          <w:bCs/>
        </w:rPr>
        <w:t>,</w:t>
      </w:r>
      <w:r w:rsidR="00AB2034" w:rsidRPr="002E235C">
        <w:rPr>
          <w:rFonts w:asciiTheme="minorHAnsi" w:hAnsiTheme="minorHAnsi" w:cstheme="minorHAnsi"/>
          <w:bCs/>
        </w:rPr>
        <w:t xml:space="preserve"> </w:t>
      </w:r>
      <w:r w:rsidR="00AB2034" w:rsidRPr="001A02A5">
        <w:rPr>
          <w:rFonts w:asciiTheme="minorHAnsi" w:hAnsiTheme="minorHAnsi" w:cstheme="minorHAnsi"/>
          <w:b/>
          <w:bCs/>
        </w:rPr>
        <w:t xml:space="preserve">je </w:t>
      </w:r>
      <w:r w:rsidR="00593B67" w:rsidRPr="001A02A5">
        <w:rPr>
          <w:rFonts w:asciiTheme="minorHAnsi" w:hAnsiTheme="minorHAnsi" w:cstheme="minorHAnsi"/>
          <w:b/>
          <w:bCs/>
        </w:rPr>
        <w:t>nevyvážená úprava práv, povinností a sankcí</w:t>
      </w:r>
      <w:r w:rsidR="00E259D2">
        <w:rPr>
          <w:rFonts w:asciiTheme="minorHAnsi" w:hAnsiTheme="minorHAnsi" w:cstheme="minorHAnsi"/>
          <w:b/>
          <w:bCs/>
        </w:rPr>
        <w:t xml:space="preserve"> </w:t>
      </w:r>
      <w:r w:rsidR="0045353D" w:rsidRPr="00675553">
        <w:rPr>
          <w:rFonts w:asciiTheme="minorHAnsi" w:hAnsiTheme="minorHAnsi" w:cstheme="minorHAnsi"/>
          <w:b/>
          <w:bCs/>
        </w:rPr>
        <w:t xml:space="preserve">v </w:t>
      </w:r>
      <w:r w:rsidR="00593B67" w:rsidRPr="001A02A5">
        <w:rPr>
          <w:rFonts w:asciiTheme="minorHAnsi" w:hAnsiTheme="minorHAnsi" w:cstheme="minorHAnsi"/>
          <w:b/>
          <w:bCs/>
        </w:rPr>
        <w:t xml:space="preserve">neprospěch </w:t>
      </w:r>
      <w:r w:rsidR="00AB2034" w:rsidRPr="001A02A5">
        <w:rPr>
          <w:rFonts w:asciiTheme="minorHAnsi" w:hAnsiTheme="minorHAnsi" w:cstheme="minorHAnsi"/>
          <w:b/>
          <w:bCs/>
        </w:rPr>
        <w:t>ČP</w:t>
      </w:r>
      <w:r w:rsidR="00593B67" w:rsidRPr="001A02A5">
        <w:rPr>
          <w:rFonts w:asciiTheme="minorHAnsi" w:hAnsiTheme="minorHAnsi" w:cstheme="minorHAnsi"/>
          <w:b/>
          <w:bCs/>
        </w:rPr>
        <w:t>.</w:t>
      </w:r>
      <w:r w:rsidR="00AB2034" w:rsidRPr="001A02A5">
        <w:rPr>
          <w:rFonts w:asciiTheme="minorHAnsi" w:hAnsiTheme="minorHAnsi" w:cstheme="minorHAnsi"/>
          <w:b/>
          <w:bCs/>
        </w:rPr>
        <w:t xml:space="preserve"> </w:t>
      </w:r>
    </w:p>
    <w:p w14:paraId="6C1B3276" w14:textId="77777777" w:rsidR="00AB2034" w:rsidRPr="002E235C" w:rsidRDefault="00AB2034" w:rsidP="00AB2034">
      <w:pPr>
        <w:spacing w:before="120"/>
        <w:jc w:val="center"/>
        <w:rPr>
          <w:rFonts w:asciiTheme="minorHAnsi" w:hAnsiTheme="minorHAnsi" w:cstheme="minorHAnsi"/>
          <w:bCs/>
        </w:rPr>
      </w:pPr>
      <w:r w:rsidRPr="002E235C">
        <w:rPr>
          <w:rFonts w:asciiTheme="minorHAnsi" w:hAnsiTheme="minorHAnsi" w:cstheme="minorHAnsi"/>
          <w:bCs/>
          <w:noProof/>
          <w:lang w:eastAsia="cs-CZ"/>
        </w:rPr>
        <w:drawing>
          <wp:inline distT="0" distB="0" distL="0" distR="0" wp14:anchorId="4D7D00C7" wp14:editId="4F93B5CC">
            <wp:extent cx="1214981" cy="2160000"/>
            <wp:effectExtent l="0" t="0" r="444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171116_105255.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14981" cy="2160000"/>
                    </a:xfrm>
                    <a:prstGeom prst="rect">
                      <a:avLst/>
                    </a:prstGeom>
                  </pic:spPr>
                </pic:pic>
              </a:graphicData>
            </a:graphic>
          </wp:inline>
        </w:drawing>
      </w:r>
      <w:r w:rsidRPr="002E235C">
        <w:rPr>
          <w:rFonts w:asciiTheme="minorHAnsi" w:hAnsiTheme="minorHAnsi" w:cstheme="minorHAnsi"/>
          <w:bCs/>
        </w:rPr>
        <w:t xml:space="preserve">  </w:t>
      </w:r>
      <w:r w:rsidRPr="002E235C">
        <w:rPr>
          <w:rFonts w:asciiTheme="minorHAnsi" w:hAnsiTheme="minorHAnsi" w:cstheme="minorHAnsi"/>
          <w:bCs/>
          <w:noProof/>
          <w:lang w:eastAsia="cs-CZ"/>
        </w:rPr>
        <w:drawing>
          <wp:inline distT="0" distB="0" distL="0" distR="0" wp14:anchorId="70B23556" wp14:editId="7FB52976">
            <wp:extent cx="1214981" cy="2160000"/>
            <wp:effectExtent l="0" t="0" r="444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171116_11223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14981" cy="2160000"/>
                    </a:xfrm>
                    <a:prstGeom prst="rect">
                      <a:avLst/>
                    </a:prstGeom>
                  </pic:spPr>
                </pic:pic>
              </a:graphicData>
            </a:graphic>
          </wp:inline>
        </w:drawing>
      </w:r>
      <w:r w:rsidRPr="002E235C">
        <w:rPr>
          <w:rFonts w:asciiTheme="minorHAnsi" w:hAnsiTheme="minorHAnsi" w:cstheme="minorHAnsi"/>
          <w:bCs/>
        </w:rPr>
        <w:t xml:space="preserve">  </w:t>
      </w:r>
      <w:r w:rsidRPr="002E235C">
        <w:rPr>
          <w:rFonts w:asciiTheme="minorHAnsi" w:hAnsiTheme="minorHAnsi"/>
          <w:noProof/>
          <w:lang w:eastAsia="cs-CZ"/>
        </w:rPr>
        <w:drawing>
          <wp:inline distT="0" distB="0" distL="0" distR="0" wp14:anchorId="64049292" wp14:editId="1E77CAE0">
            <wp:extent cx="1138242" cy="2160000"/>
            <wp:effectExtent l="0" t="0" r="508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azítka pošt2.jpg"/>
                    <pic:cNvPicPr/>
                  </pic:nvPicPr>
                  <pic:blipFill>
                    <a:blip r:embed="rId29">
                      <a:extLst>
                        <a:ext uri="{28A0092B-C50C-407E-A947-70E740481C1C}">
                          <a14:useLocalDpi xmlns:a14="http://schemas.microsoft.com/office/drawing/2010/main" val="0"/>
                        </a:ext>
                      </a:extLst>
                    </a:blip>
                    <a:stretch>
                      <a:fillRect/>
                    </a:stretch>
                  </pic:blipFill>
                  <pic:spPr>
                    <a:xfrm>
                      <a:off x="0" y="0"/>
                      <a:ext cx="1138242" cy="2160000"/>
                    </a:xfrm>
                    <a:prstGeom prst="rect">
                      <a:avLst/>
                    </a:prstGeom>
                  </pic:spPr>
                </pic:pic>
              </a:graphicData>
            </a:graphic>
          </wp:inline>
        </w:drawing>
      </w:r>
    </w:p>
    <w:p w14:paraId="6A6BDA7E" w14:textId="76F901B9" w:rsidR="00AB2034" w:rsidRPr="002E235C" w:rsidRDefault="00AB2034" w:rsidP="009E5DE6">
      <w:pPr>
        <w:spacing w:after="360"/>
        <w:ind w:left="284"/>
        <w:jc w:val="center"/>
        <w:rPr>
          <w:rFonts w:asciiTheme="minorHAnsi" w:hAnsiTheme="minorHAnsi" w:cstheme="minorHAnsi"/>
          <w:bCs/>
          <w:i/>
          <w:sz w:val="20"/>
        </w:rPr>
      </w:pPr>
      <w:r w:rsidRPr="002E235C">
        <w:rPr>
          <w:rFonts w:asciiTheme="minorHAnsi" w:hAnsiTheme="minorHAnsi" w:cstheme="minorHAnsi"/>
          <w:bCs/>
          <w:i/>
          <w:sz w:val="20"/>
        </w:rPr>
        <w:t xml:space="preserve">Fotografie </w:t>
      </w:r>
      <w:r w:rsidR="00AB7A7C">
        <w:rPr>
          <w:rFonts w:asciiTheme="minorHAnsi" w:hAnsiTheme="minorHAnsi" w:cstheme="minorHAnsi"/>
          <w:bCs/>
          <w:i/>
          <w:sz w:val="20"/>
        </w:rPr>
        <w:t xml:space="preserve">pobočky </w:t>
      </w:r>
      <w:r w:rsidR="00004317">
        <w:rPr>
          <w:rFonts w:asciiTheme="minorHAnsi" w:hAnsiTheme="minorHAnsi" w:cstheme="minorHAnsi"/>
          <w:bCs/>
          <w:i/>
          <w:sz w:val="20"/>
        </w:rPr>
        <w:t xml:space="preserve">ČP </w:t>
      </w:r>
      <w:r w:rsidRPr="002E235C">
        <w:rPr>
          <w:rFonts w:asciiTheme="minorHAnsi" w:hAnsiTheme="minorHAnsi" w:cstheme="minorHAnsi"/>
          <w:bCs/>
          <w:i/>
          <w:sz w:val="20"/>
        </w:rPr>
        <w:t>Opava 1</w:t>
      </w:r>
      <w:r w:rsidR="00AB7A7C">
        <w:rPr>
          <w:rFonts w:asciiTheme="minorHAnsi" w:hAnsiTheme="minorHAnsi" w:cstheme="minorHAnsi"/>
          <w:bCs/>
          <w:i/>
          <w:sz w:val="20"/>
        </w:rPr>
        <w:t xml:space="preserve"> (v najatých </w:t>
      </w:r>
      <w:r w:rsidR="00004317">
        <w:rPr>
          <w:rFonts w:asciiTheme="minorHAnsi" w:hAnsiTheme="minorHAnsi" w:cstheme="minorHAnsi"/>
          <w:bCs/>
          <w:i/>
          <w:sz w:val="20"/>
        </w:rPr>
        <w:t>prostorách</w:t>
      </w:r>
      <w:r w:rsidR="00AB7A7C">
        <w:rPr>
          <w:rFonts w:asciiTheme="minorHAnsi" w:hAnsiTheme="minorHAnsi" w:cstheme="minorHAnsi"/>
          <w:bCs/>
          <w:i/>
          <w:sz w:val="20"/>
        </w:rPr>
        <w:t>)</w:t>
      </w:r>
      <w:r w:rsidRPr="002E235C">
        <w:rPr>
          <w:rFonts w:asciiTheme="minorHAnsi" w:hAnsiTheme="minorHAnsi" w:cstheme="minorHAnsi"/>
          <w:bCs/>
          <w:i/>
          <w:sz w:val="20"/>
        </w:rPr>
        <w:t xml:space="preserve"> ze dne 16. 11. 2017</w:t>
      </w:r>
      <w:r w:rsidR="00E259D2">
        <w:rPr>
          <w:rFonts w:asciiTheme="minorHAnsi" w:hAnsiTheme="minorHAnsi" w:cstheme="minorHAnsi"/>
          <w:bCs/>
          <w:i/>
          <w:sz w:val="20"/>
        </w:rPr>
        <w:t>;</w:t>
      </w:r>
      <w:r w:rsidRPr="002E235C">
        <w:rPr>
          <w:rFonts w:asciiTheme="minorHAnsi" w:hAnsiTheme="minorHAnsi" w:cstheme="minorHAnsi"/>
          <w:bCs/>
          <w:i/>
          <w:sz w:val="20"/>
        </w:rPr>
        <w:t xml:space="preserve"> autor: NKÚ</w:t>
      </w:r>
      <w:r w:rsidR="00E259D2">
        <w:rPr>
          <w:rFonts w:asciiTheme="minorHAnsi" w:hAnsiTheme="minorHAnsi" w:cstheme="minorHAnsi"/>
          <w:bCs/>
          <w:i/>
          <w:sz w:val="20"/>
        </w:rPr>
        <w:t>.</w:t>
      </w:r>
    </w:p>
    <w:p w14:paraId="46A9F6E7" w14:textId="77777777" w:rsidR="00AB2034" w:rsidRPr="008E4F18" w:rsidRDefault="00AB2034" w:rsidP="008E4F18">
      <w:pPr>
        <w:pStyle w:val="Odstavecseseznamem"/>
        <w:numPr>
          <w:ilvl w:val="3"/>
          <w:numId w:val="35"/>
        </w:numPr>
        <w:spacing w:before="120"/>
        <w:ind w:left="0" w:firstLine="0"/>
        <w:jc w:val="both"/>
        <w:rPr>
          <w:rFonts w:asciiTheme="minorHAnsi" w:hAnsiTheme="minorHAnsi"/>
        </w:rPr>
      </w:pPr>
      <w:r w:rsidRPr="008E4F18">
        <w:rPr>
          <w:rFonts w:asciiTheme="minorHAnsi" w:hAnsiTheme="minorHAnsi"/>
        </w:rPr>
        <w:t>ČP v dokladech o vyřazení a likvidaci majetku neuvedla u</w:t>
      </w:r>
      <w:r w:rsidR="004C39E8">
        <w:rPr>
          <w:rFonts w:asciiTheme="minorHAnsi" w:hAnsiTheme="minorHAnsi"/>
        </w:rPr>
        <w:t> </w:t>
      </w:r>
      <w:r w:rsidRPr="008E4F18">
        <w:rPr>
          <w:rFonts w:asciiTheme="minorHAnsi" w:hAnsiTheme="minorHAnsi"/>
        </w:rPr>
        <w:t>likvidace formou „sběrný dvůr a likvidace do kontejneru“ údaje o místě provedení likvidace ani osoby, které likvidaci provedly.</w:t>
      </w:r>
      <w:r w:rsidR="00DC044D">
        <w:rPr>
          <w:rStyle w:val="Znakapoznpodarou"/>
          <w:rFonts w:asciiTheme="minorHAnsi" w:hAnsiTheme="minorHAnsi"/>
        </w:rPr>
        <w:footnoteReference w:id="23"/>
      </w:r>
    </w:p>
    <w:p w14:paraId="0171E1AD" w14:textId="77777777" w:rsidR="0063348A" w:rsidRPr="00F309EF" w:rsidRDefault="0063348A" w:rsidP="00AB2034">
      <w:pPr>
        <w:spacing w:before="240"/>
        <w:rPr>
          <w:rFonts w:asciiTheme="minorHAnsi" w:hAnsiTheme="minorHAnsi" w:cstheme="minorHAnsi"/>
          <w:b/>
        </w:rPr>
      </w:pPr>
      <w:r w:rsidRPr="00F309EF">
        <w:rPr>
          <w:rFonts w:asciiTheme="minorHAnsi" w:hAnsiTheme="minorHAnsi" w:cstheme="minorHAnsi"/>
          <w:b/>
        </w:rPr>
        <w:t>Ad 1.3)</w:t>
      </w:r>
    </w:p>
    <w:p w14:paraId="08EB5097" w14:textId="6923CB0E" w:rsidR="00004317" w:rsidRDefault="008E4F18" w:rsidP="00004317">
      <w:pPr>
        <w:spacing w:before="120"/>
        <w:jc w:val="both"/>
        <w:rPr>
          <w:rFonts w:asciiTheme="minorHAnsi" w:hAnsiTheme="minorHAnsi" w:cstheme="minorHAnsi"/>
          <w:bCs/>
          <w:lang w:eastAsia="cs-CZ"/>
        </w:rPr>
      </w:pPr>
      <w:r w:rsidRPr="00F309EF">
        <w:rPr>
          <w:rFonts w:asciiTheme="minorHAnsi" w:hAnsiTheme="minorHAnsi" w:cstheme="minorHAnsi"/>
          <w:bCs/>
          <w:lang w:eastAsia="cs-CZ"/>
        </w:rPr>
        <w:t>ČP</w:t>
      </w:r>
      <w:r w:rsidR="007414B2">
        <w:rPr>
          <w:rFonts w:asciiTheme="minorHAnsi" w:hAnsiTheme="minorHAnsi" w:cstheme="minorHAnsi"/>
          <w:bCs/>
          <w:lang w:eastAsia="cs-CZ"/>
        </w:rPr>
        <w:t xml:space="preserve"> </w:t>
      </w:r>
      <w:r w:rsidRPr="00F309EF">
        <w:rPr>
          <w:rFonts w:asciiTheme="minorHAnsi" w:hAnsiTheme="minorHAnsi" w:cstheme="minorHAnsi"/>
          <w:bCs/>
          <w:lang w:eastAsia="cs-CZ"/>
        </w:rPr>
        <w:t>poskytuje základní poštovní služby v souladu s</w:t>
      </w:r>
      <w:r>
        <w:rPr>
          <w:rFonts w:asciiTheme="minorHAnsi" w:hAnsiTheme="minorHAnsi" w:cstheme="minorHAnsi"/>
          <w:bCs/>
          <w:lang w:eastAsia="cs-CZ"/>
        </w:rPr>
        <w:t> </w:t>
      </w:r>
      <w:r w:rsidRPr="00F309EF">
        <w:rPr>
          <w:rFonts w:asciiTheme="minorHAnsi" w:hAnsiTheme="minorHAnsi" w:cstheme="minorHAnsi"/>
          <w:bCs/>
          <w:lang w:eastAsia="cs-CZ"/>
        </w:rPr>
        <w:t>udělenou</w:t>
      </w:r>
      <w:r>
        <w:rPr>
          <w:rFonts w:asciiTheme="minorHAnsi" w:hAnsiTheme="minorHAnsi" w:cstheme="minorHAnsi"/>
          <w:bCs/>
          <w:lang w:eastAsia="cs-CZ"/>
        </w:rPr>
        <w:t xml:space="preserve"> </w:t>
      </w:r>
      <w:r w:rsidRPr="00926E91">
        <w:rPr>
          <w:rFonts w:asciiTheme="minorHAnsi" w:hAnsiTheme="minorHAnsi" w:cstheme="minorHAnsi"/>
          <w:bCs/>
          <w:i/>
          <w:lang w:eastAsia="cs-CZ"/>
        </w:rPr>
        <w:t>poštovní licencí</w:t>
      </w:r>
      <w:r w:rsidRPr="00F309EF">
        <w:rPr>
          <w:rFonts w:asciiTheme="minorHAnsi" w:hAnsiTheme="minorHAnsi" w:cstheme="minorHAnsi"/>
          <w:bCs/>
          <w:lang w:eastAsia="cs-CZ"/>
        </w:rPr>
        <w:t xml:space="preserve"> na celém území ČR a jednou z jejích základních povinností je zajistit jejich všeobecnou dostupnost prostřednictvím obslužných míst. S účinností od 1. 1. 2016 stanovilo nařízení vlády minimální počet </w:t>
      </w:r>
      <w:r w:rsidR="00004317" w:rsidRPr="00F309EF">
        <w:rPr>
          <w:rFonts w:asciiTheme="minorHAnsi" w:hAnsiTheme="minorHAnsi" w:cstheme="minorHAnsi"/>
          <w:bCs/>
          <w:lang w:eastAsia="cs-CZ"/>
        </w:rPr>
        <w:t>3</w:t>
      </w:r>
      <w:r w:rsidR="00004317">
        <w:rPr>
          <w:rFonts w:asciiTheme="minorHAnsi" w:hAnsiTheme="minorHAnsi" w:cstheme="minorHAnsi"/>
          <w:bCs/>
          <w:lang w:eastAsia="cs-CZ"/>
        </w:rPr>
        <w:t> </w:t>
      </w:r>
      <w:r w:rsidR="00004317" w:rsidRPr="00F309EF">
        <w:rPr>
          <w:rFonts w:asciiTheme="minorHAnsi" w:hAnsiTheme="minorHAnsi" w:cstheme="minorHAnsi"/>
          <w:bCs/>
          <w:lang w:eastAsia="cs-CZ"/>
        </w:rPr>
        <w:t>200</w:t>
      </w:r>
      <w:r w:rsidR="00004317">
        <w:rPr>
          <w:rFonts w:asciiTheme="minorHAnsi" w:hAnsiTheme="minorHAnsi" w:cstheme="minorHAnsi"/>
          <w:bCs/>
          <w:lang w:eastAsia="cs-CZ"/>
        </w:rPr>
        <w:t xml:space="preserve"> provozoven poskytujících základní služby.</w:t>
      </w:r>
    </w:p>
    <w:p w14:paraId="467F60D0" w14:textId="0EE4BD8A" w:rsidR="008E4F18" w:rsidRPr="003C7D89" w:rsidRDefault="008E4F18" w:rsidP="00004317">
      <w:pPr>
        <w:spacing w:before="120"/>
        <w:jc w:val="both"/>
        <w:rPr>
          <w:rFonts w:asciiTheme="minorHAnsi" w:hAnsiTheme="minorHAnsi" w:cstheme="minorHAnsi"/>
          <w:bCs/>
          <w:lang w:eastAsia="cs-CZ"/>
        </w:rPr>
      </w:pPr>
      <w:r w:rsidRPr="003C7D89">
        <w:rPr>
          <w:rFonts w:asciiTheme="minorHAnsi" w:hAnsiTheme="minorHAnsi" w:cstheme="minorHAnsi"/>
          <w:bCs/>
          <w:lang w:eastAsia="cs-CZ"/>
        </w:rPr>
        <w:t>V kon</w:t>
      </w:r>
      <w:r w:rsidR="009E5DE6">
        <w:rPr>
          <w:rFonts w:asciiTheme="minorHAnsi" w:hAnsiTheme="minorHAnsi" w:cstheme="minorHAnsi"/>
          <w:bCs/>
          <w:lang w:eastAsia="cs-CZ"/>
        </w:rPr>
        <w:t>trolovaném období let 2015–</w:t>
      </w:r>
      <w:r w:rsidRPr="003C7D89">
        <w:rPr>
          <w:rFonts w:asciiTheme="minorHAnsi" w:hAnsiTheme="minorHAnsi" w:cstheme="minorHAnsi"/>
          <w:bCs/>
          <w:lang w:eastAsia="cs-CZ"/>
        </w:rPr>
        <w:t xml:space="preserve">2017 došlo ke snížení </w:t>
      </w:r>
      <w:r w:rsidR="00E259D2" w:rsidRPr="003C7D89">
        <w:rPr>
          <w:rFonts w:asciiTheme="minorHAnsi" w:hAnsiTheme="minorHAnsi" w:cstheme="minorHAnsi"/>
          <w:bCs/>
          <w:lang w:eastAsia="cs-CZ"/>
        </w:rPr>
        <w:t>celkov</w:t>
      </w:r>
      <w:r w:rsidR="00E259D2">
        <w:rPr>
          <w:rFonts w:asciiTheme="minorHAnsi" w:hAnsiTheme="minorHAnsi" w:cstheme="minorHAnsi"/>
          <w:bCs/>
          <w:lang w:eastAsia="cs-CZ"/>
        </w:rPr>
        <w:t>ého</w:t>
      </w:r>
      <w:r w:rsidR="00E259D2" w:rsidRPr="003C7D89">
        <w:rPr>
          <w:rFonts w:asciiTheme="minorHAnsi" w:hAnsiTheme="minorHAnsi" w:cstheme="minorHAnsi"/>
          <w:bCs/>
          <w:lang w:eastAsia="cs-CZ"/>
        </w:rPr>
        <w:t xml:space="preserve"> </w:t>
      </w:r>
      <w:r w:rsidR="002A509A">
        <w:rPr>
          <w:rFonts w:asciiTheme="minorHAnsi" w:hAnsiTheme="minorHAnsi" w:cstheme="minorHAnsi"/>
          <w:bCs/>
          <w:lang w:eastAsia="cs-CZ"/>
        </w:rPr>
        <w:t xml:space="preserve">počtu </w:t>
      </w:r>
      <w:r w:rsidRPr="003C7D89">
        <w:rPr>
          <w:rFonts w:asciiTheme="minorHAnsi" w:hAnsiTheme="minorHAnsi" w:cstheme="minorHAnsi"/>
          <w:bCs/>
          <w:lang w:eastAsia="cs-CZ"/>
        </w:rPr>
        <w:t>organizačních jednotek ČP, a</w:t>
      </w:r>
      <w:r w:rsidR="007414B2">
        <w:rPr>
          <w:rFonts w:asciiTheme="minorHAnsi" w:hAnsiTheme="minorHAnsi" w:cstheme="minorHAnsi"/>
          <w:bCs/>
          <w:lang w:eastAsia="cs-CZ"/>
        </w:rPr>
        <w:t xml:space="preserve"> </w:t>
      </w:r>
      <w:r w:rsidRPr="003C7D89">
        <w:rPr>
          <w:rFonts w:asciiTheme="minorHAnsi" w:hAnsiTheme="minorHAnsi" w:cstheme="minorHAnsi"/>
          <w:bCs/>
          <w:lang w:eastAsia="cs-CZ"/>
        </w:rPr>
        <w:t>to z 3</w:t>
      </w:r>
      <w:r w:rsidR="004C39E8">
        <w:rPr>
          <w:rFonts w:asciiTheme="minorHAnsi" w:hAnsiTheme="minorHAnsi" w:cstheme="minorHAnsi"/>
          <w:bCs/>
          <w:lang w:eastAsia="cs-CZ"/>
        </w:rPr>
        <w:t> </w:t>
      </w:r>
      <w:r w:rsidRPr="003C7D89">
        <w:rPr>
          <w:rFonts w:asciiTheme="minorHAnsi" w:hAnsiTheme="minorHAnsi" w:cstheme="minorHAnsi"/>
          <w:bCs/>
          <w:lang w:eastAsia="cs-CZ"/>
        </w:rPr>
        <w:t>893</w:t>
      </w:r>
      <w:r w:rsidR="004C39E8">
        <w:rPr>
          <w:rFonts w:asciiTheme="minorHAnsi" w:hAnsiTheme="minorHAnsi" w:cstheme="minorHAnsi"/>
          <w:bCs/>
          <w:lang w:eastAsia="cs-CZ"/>
        </w:rPr>
        <w:t xml:space="preserve"> </w:t>
      </w:r>
      <w:r w:rsidRPr="003C7D89">
        <w:rPr>
          <w:rFonts w:asciiTheme="minorHAnsi" w:hAnsiTheme="minorHAnsi" w:cstheme="minorHAnsi"/>
          <w:bCs/>
          <w:lang w:eastAsia="cs-CZ"/>
        </w:rPr>
        <w:t>v roce 2015 na 3</w:t>
      </w:r>
      <w:r w:rsidR="004C39E8">
        <w:rPr>
          <w:rFonts w:asciiTheme="minorHAnsi" w:hAnsiTheme="minorHAnsi" w:cstheme="minorHAnsi"/>
          <w:bCs/>
          <w:lang w:eastAsia="cs-CZ"/>
        </w:rPr>
        <w:t> </w:t>
      </w:r>
      <w:r w:rsidRPr="003C7D89">
        <w:rPr>
          <w:rFonts w:asciiTheme="minorHAnsi" w:hAnsiTheme="minorHAnsi" w:cstheme="minorHAnsi"/>
          <w:bCs/>
          <w:lang w:eastAsia="cs-CZ"/>
        </w:rPr>
        <w:t>842</w:t>
      </w:r>
      <w:r w:rsidR="004C39E8">
        <w:rPr>
          <w:rFonts w:asciiTheme="minorHAnsi" w:hAnsiTheme="minorHAnsi" w:cstheme="minorHAnsi"/>
          <w:bCs/>
          <w:lang w:eastAsia="cs-CZ"/>
        </w:rPr>
        <w:t xml:space="preserve"> </w:t>
      </w:r>
      <w:r w:rsidRPr="003C7D89">
        <w:rPr>
          <w:rFonts w:asciiTheme="minorHAnsi" w:hAnsiTheme="minorHAnsi" w:cstheme="minorHAnsi"/>
          <w:bCs/>
          <w:lang w:eastAsia="cs-CZ"/>
        </w:rPr>
        <w:t>v roce 2017, tj. snížení o</w:t>
      </w:r>
      <w:r w:rsidR="00E259D2">
        <w:rPr>
          <w:rFonts w:asciiTheme="minorHAnsi" w:hAnsiTheme="minorHAnsi" w:cstheme="minorHAnsi"/>
          <w:bCs/>
          <w:lang w:eastAsia="cs-CZ"/>
        </w:rPr>
        <w:t xml:space="preserve"> </w:t>
      </w:r>
      <w:r w:rsidRPr="003C7D89">
        <w:rPr>
          <w:rFonts w:asciiTheme="minorHAnsi" w:hAnsiTheme="minorHAnsi" w:cstheme="minorHAnsi"/>
          <w:bCs/>
          <w:lang w:eastAsia="cs-CZ"/>
        </w:rPr>
        <w:t>51</w:t>
      </w:r>
      <w:r w:rsidR="00E259D2">
        <w:rPr>
          <w:rFonts w:asciiTheme="minorHAnsi" w:hAnsiTheme="minorHAnsi" w:cstheme="minorHAnsi"/>
          <w:bCs/>
          <w:lang w:eastAsia="cs-CZ"/>
        </w:rPr>
        <w:t xml:space="preserve"> </w:t>
      </w:r>
      <w:r w:rsidRPr="003C7D89">
        <w:rPr>
          <w:rFonts w:asciiTheme="minorHAnsi" w:hAnsiTheme="minorHAnsi" w:cstheme="minorHAnsi"/>
          <w:bCs/>
          <w:lang w:eastAsia="cs-CZ"/>
        </w:rPr>
        <w:t>organizačních jednotek. Toto</w:t>
      </w:r>
      <w:r w:rsidR="007414B2">
        <w:rPr>
          <w:rFonts w:asciiTheme="minorHAnsi" w:hAnsiTheme="minorHAnsi" w:cstheme="minorHAnsi"/>
          <w:bCs/>
          <w:lang w:eastAsia="cs-CZ"/>
        </w:rPr>
        <w:t xml:space="preserve"> </w:t>
      </w:r>
      <w:r w:rsidRPr="003C7D89">
        <w:rPr>
          <w:rFonts w:asciiTheme="minorHAnsi" w:hAnsiTheme="minorHAnsi" w:cstheme="minorHAnsi"/>
          <w:bCs/>
          <w:lang w:eastAsia="cs-CZ"/>
        </w:rPr>
        <w:t>snížení bylo</w:t>
      </w:r>
      <w:r w:rsidR="00B01867">
        <w:rPr>
          <w:rFonts w:asciiTheme="minorHAnsi" w:hAnsiTheme="minorHAnsi" w:cstheme="minorHAnsi"/>
          <w:bCs/>
          <w:lang w:eastAsia="cs-CZ"/>
        </w:rPr>
        <w:t xml:space="preserve"> nižší</w:t>
      </w:r>
      <w:r w:rsidRPr="003C7D89">
        <w:rPr>
          <w:rFonts w:asciiTheme="minorHAnsi" w:hAnsiTheme="minorHAnsi" w:cstheme="minorHAnsi"/>
          <w:bCs/>
          <w:lang w:eastAsia="cs-CZ"/>
        </w:rPr>
        <w:t xml:space="preserve"> než úbytek mezi roky 2014 až 2015, který</w:t>
      </w:r>
      <w:r w:rsidR="007414B2">
        <w:rPr>
          <w:rFonts w:asciiTheme="minorHAnsi" w:hAnsiTheme="minorHAnsi" w:cstheme="minorHAnsi"/>
          <w:bCs/>
          <w:lang w:eastAsia="cs-CZ"/>
        </w:rPr>
        <w:t xml:space="preserve"> </w:t>
      </w:r>
      <w:r w:rsidRPr="003C7D89">
        <w:rPr>
          <w:rFonts w:asciiTheme="minorHAnsi" w:hAnsiTheme="minorHAnsi" w:cstheme="minorHAnsi"/>
          <w:bCs/>
          <w:lang w:eastAsia="cs-CZ"/>
        </w:rPr>
        <w:t>činil 79</w:t>
      </w:r>
      <w:r w:rsidR="00E259D2">
        <w:rPr>
          <w:rFonts w:asciiTheme="minorHAnsi" w:hAnsiTheme="minorHAnsi" w:cstheme="minorHAnsi"/>
          <w:bCs/>
          <w:lang w:eastAsia="cs-CZ"/>
        </w:rPr>
        <w:t> </w:t>
      </w:r>
      <w:r w:rsidRPr="003C7D89">
        <w:rPr>
          <w:rFonts w:asciiTheme="minorHAnsi" w:hAnsiTheme="minorHAnsi" w:cstheme="minorHAnsi"/>
          <w:bCs/>
          <w:lang w:eastAsia="cs-CZ"/>
        </w:rPr>
        <w:t>organizačních jednotek.</w:t>
      </w:r>
    </w:p>
    <w:p w14:paraId="1FB1D422" w14:textId="77777777" w:rsidR="00545A1B" w:rsidRDefault="00545A1B">
      <w:pPr>
        <w:rPr>
          <w:rFonts w:ascii="Calibri" w:hAnsi="Calibri" w:cs="Calibri"/>
          <w:bCs/>
        </w:rPr>
      </w:pPr>
      <w:r>
        <w:rPr>
          <w:rFonts w:ascii="Calibri" w:hAnsi="Calibri" w:cs="Calibri"/>
          <w:bCs/>
        </w:rPr>
        <w:br w:type="page"/>
      </w:r>
    </w:p>
    <w:p w14:paraId="0423DFF1" w14:textId="77777777" w:rsidR="008E4F18" w:rsidRPr="00F309EF" w:rsidRDefault="008E4F18" w:rsidP="008E4F18">
      <w:pPr>
        <w:spacing w:before="120"/>
        <w:jc w:val="both"/>
        <w:rPr>
          <w:rFonts w:ascii="Calibri" w:hAnsi="Calibri" w:cs="Calibri"/>
          <w:bCs/>
        </w:rPr>
      </w:pPr>
      <w:r w:rsidRPr="00F309EF">
        <w:rPr>
          <w:rFonts w:ascii="Calibri" w:hAnsi="Calibri" w:cs="Calibri"/>
          <w:bCs/>
        </w:rPr>
        <w:lastRenderedPageBreak/>
        <w:t xml:space="preserve">Tabulka č. </w:t>
      </w:r>
      <w:r w:rsidR="00AB7A7C">
        <w:rPr>
          <w:rFonts w:ascii="Calibri" w:hAnsi="Calibri" w:cs="Calibri"/>
          <w:bCs/>
        </w:rPr>
        <w:t>7</w:t>
      </w:r>
      <w:r w:rsidRPr="00F309EF">
        <w:rPr>
          <w:rFonts w:ascii="Calibri" w:hAnsi="Calibri" w:cs="Calibri"/>
          <w:bCs/>
        </w:rPr>
        <w:t xml:space="preserve">: Česká pošta, </w:t>
      </w:r>
      <w:proofErr w:type="spellStart"/>
      <w:proofErr w:type="gramStart"/>
      <w:r w:rsidRPr="00F309EF">
        <w:rPr>
          <w:rFonts w:ascii="Calibri" w:hAnsi="Calibri" w:cs="Calibri"/>
          <w:bCs/>
        </w:rPr>
        <w:t>s.p</w:t>
      </w:r>
      <w:proofErr w:type="spellEnd"/>
      <w:r w:rsidRPr="00F309EF">
        <w:rPr>
          <w:rFonts w:ascii="Calibri" w:hAnsi="Calibri" w:cs="Calibri"/>
          <w:bCs/>
        </w:rPr>
        <w:t>.</w:t>
      </w:r>
      <w:proofErr w:type="gramEnd"/>
      <w:r w:rsidRPr="00F309EF">
        <w:rPr>
          <w:rFonts w:ascii="Calibri" w:hAnsi="Calibri" w:cs="Calibri"/>
          <w:bCs/>
        </w:rPr>
        <w:t xml:space="preserve"> – vývoj </w:t>
      </w:r>
      <w:r>
        <w:rPr>
          <w:rFonts w:ascii="Calibri" w:hAnsi="Calibri" w:cs="Calibri"/>
          <w:bCs/>
        </w:rPr>
        <w:t>počtu provozoven</w:t>
      </w:r>
      <w:r w:rsidRPr="00F309EF">
        <w:rPr>
          <w:rFonts w:ascii="Calibri" w:hAnsi="Calibri" w:cs="Calibri"/>
          <w:bCs/>
        </w:rPr>
        <w:t xml:space="preserve"> ČP </w:t>
      </w:r>
      <w:r>
        <w:rPr>
          <w:rFonts w:ascii="Calibri" w:hAnsi="Calibri" w:cs="Calibri"/>
          <w:bCs/>
        </w:rPr>
        <w:t>dle druhu poskytované služby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7"/>
        <w:gridCol w:w="845"/>
        <w:gridCol w:w="845"/>
        <w:gridCol w:w="1033"/>
        <w:gridCol w:w="846"/>
        <w:gridCol w:w="890"/>
        <w:gridCol w:w="846"/>
        <w:gridCol w:w="890"/>
      </w:tblGrid>
      <w:tr w:rsidR="008E4F18" w:rsidRPr="0000337F" w14:paraId="15B84947" w14:textId="77777777" w:rsidTr="0023021E">
        <w:trPr>
          <w:trHeight w:val="227"/>
        </w:trPr>
        <w:tc>
          <w:tcPr>
            <w:tcW w:w="1582" w:type="pct"/>
            <w:shd w:val="clear" w:color="auto" w:fill="E5F1FF"/>
            <w:tcMar>
              <w:top w:w="0" w:type="dxa"/>
              <w:left w:w="70" w:type="dxa"/>
              <w:bottom w:w="0" w:type="dxa"/>
              <w:right w:w="70" w:type="dxa"/>
            </w:tcMar>
            <w:vAlign w:val="center"/>
            <w:hideMark/>
          </w:tcPr>
          <w:p w14:paraId="6F52CDE1" w14:textId="77777777" w:rsidR="008E4F18" w:rsidRPr="008E6C2A" w:rsidRDefault="008E4F18" w:rsidP="0003054B">
            <w:pPr>
              <w:jc w:val="center"/>
              <w:rPr>
                <w:rFonts w:asciiTheme="minorHAnsi" w:hAnsiTheme="minorHAnsi" w:cs="Calibri"/>
                <w:b/>
                <w:i/>
                <w:sz w:val="20"/>
                <w:szCs w:val="20"/>
                <w:lang w:eastAsia="cs-CZ"/>
              </w:rPr>
            </w:pPr>
            <w:r w:rsidRPr="008E6C2A">
              <w:rPr>
                <w:rFonts w:asciiTheme="minorHAnsi" w:hAnsiTheme="minorHAnsi" w:cs="Calibri"/>
                <w:b/>
                <w:i/>
                <w:sz w:val="20"/>
                <w:szCs w:val="20"/>
                <w:lang w:eastAsia="cs-CZ"/>
              </w:rPr>
              <w:t>Druh poskytované služby</w:t>
            </w:r>
          </w:p>
        </w:tc>
        <w:tc>
          <w:tcPr>
            <w:tcW w:w="466" w:type="pct"/>
            <w:shd w:val="clear" w:color="auto" w:fill="E5F1FF"/>
            <w:noWrap/>
            <w:tcMar>
              <w:top w:w="0" w:type="dxa"/>
              <w:left w:w="70" w:type="dxa"/>
              <w:bottom w:w="0" w:type="dxa"/>
              <w:right w:w="70" w:type="dxa"/>
            </w:tcMar>
            <w:vAlign w:val="center"/>
            <w:hideMark/>
          </w:tcPr>
          <w:p w14:paraId="56B12CD2" w14:textId="77777777" w:rsidR="008E4F18" w:rsidRPr="0000337F" w:rsidRDefault="008E4F18" w:rsidP="0003054B">
            <w:pPr>
              <w:jc w:val="center"/>
              <w:rPr>
                <w:rFonts w:asciiTheme="minorHAnsi" w:hAnsiTheme="minorHAnsi" w:cs="Calibri"/>
                <w:b/>
                <w:i/>
                <w:sz w:val="20"/>
                <w:szCs w:val="20"/>
                <w:lang w:eastAsia="cs-CZ"/>
              </w:rPr>
            </w:pPr>
            <w:r w:rsidRPr="0000337F">
              <w:rPr>
                <w:rFonts w:asciiTheme="minorHAnsi" w:hAnsiTheme="minorHAnsi" w:cs="Calibri"/>
                <w:b/>
                <w:i/>
                <w:sz w:val="20"/>
                <w:szCs w:val="20"/>
                <w:lang w:eastAsia="cs-CZ"/>
              </w:rPr>
              <w:t>2014</w:t>
            </w:r>
          </w:p>
        </w:tc>
        <w:tc>
          <w:tcPr>
            <w:tcW w:w="466" w:type="pct"/>
            <w:shd w:val="clear" w:color="auto" w:fill="E5F1FF"/>
            <w:noWrap/>
            <w:tcMar>
              <w:top w:w="0" w:type="dxa"/>
              <w:left w:w="70" w:type="dxa"/>
              <w:bottom w:w="0" w:type="dxa"/>
              <w:right w:w="70" w:type="dxa"/>
            </w:tcMar>
            <w:vAlign w:val="center"/>
            <w:hideMark/>
          </w:tcPr>
          <w:p w14:paraId="66114655" w14:textId="77777777" w:rsidR="008E4F18" w:rsidRPr="0000337F" w:rsidRDefault="008E4F18" w:rsidP="0003054B">
            <w:pPr>
              <w:jc w:val="center"/>
              <w:rPr>
                <w:rFonts w:asciiTheme="minorHAnsi" w:hAnsiTheme="minorHAnsi" w:cs="Calibri"/>
                <w:b/>
                <w:i/>
                <w:sz w:val="20"/>
                <w:szCs w:val="20"/>
                <w:lang w:eastAsia="cs-CZ"/>
              </w:rPr>
            </w:pPr>
            <w:r w:rsidRPr="0000337F">
              <w:rPr>
                <w:rFonts w:asciiTheme="minorHAnsi" w:hAnsiTheme="minorHAnsi" w:cs="Calibri"/>
                <w:b/>
                <w:i/>
                <w:sz w:val="20"/>
                <w:szCs w:val="20"/>
                <w:lang w:eastAsia="cs-CZ"/>
              </w:rPr>
              <w:t>2015</w:t>
            </w:r>
          </w:p>
        </w:tc>
        <w:tc>
          <w:tcPr>
            <w:tcW w:w="570" w:type="pct"/>
            <w:shd w:val="clear" w:color="auto" w:fill="E5F1FF"/>
            <w:tcMar>
              <w:top w:w="0" w:type="dxa"/>
              <w:left w:w="70" w:type="dxa"/>
              <w:bottom w:w="0" w:type="dxa"/>
              <w:right w:w="70" w:type="dxa"/>
            </w:tcMar>
            <w:vAlign w:val="center"/>
            <w:hideMark/>
          </w:tcPr>
          <w:p w14:paraId="3FC4271C" w14:textId="77777777" w:rsidR="008E4F18" w:rsidRPr="0023021E" w:rsidRDefault="008E4F18" w:rsidP="0003054B">
            <w:pPr>
              <w:jc w:val="center"/>
              <w:rPr>
                <w:rFonts w:asciiTheme="minorHAnsi" w:hAnsiTheme="minorHAnsi" w:cs="Calibri"/>
                <w:b/>
                <w:i/>
                <w:iCs/>
                <w:sz w:val="20"/>
                <w:szCs w:val="20"/>
                <w:lang w:eastAsia="cs-CZ"/>
              </w:rPr>
            </w:pPr>
            <w:r w:rsidRPr="0023021E">
              <w:rPr>
                <w:rFonts w:asciiTheme="minorHAnsi" w:hAnsiTheme="minorHAnsi" w:cs="Calibri"/>
                <w:b/>
                <w:i/>
                <w:iCs/>
                <w:sz w:val="20"/>
                <w:szCs w:val="20"/>
                <w:lang w:eastAsia="cs-CZ"/>
              </w:rPr>
              <w:t>Přírůstek, úbytek 15/14</w:t>
            </w:r>
          </w:p>
        </w:tc>
        <w:tc>
          <w:tcPr>
            <w:tcW w:w="467" w:type="pct"/>
            <w:shd w:val="clear" w:color="auto" w:fill="E5F1FF"/>
            <w:noWrap/>
            <w:tcMar>
              <w:top w:w="0" w:type="dxa"/>
              <w:left w:w="70" w:type="dxa"/>
              <w:bottom w:w="0" w:type="dxa"/>
              <w:right w:w="70" w:type="dxa"/>
            </w:tcMar>
            <w:vAlign w:val="center"/>
            <w:hideMark/>
          </w:tcPr>
          <w:p w14:paraId="631D3D27" w14:textId="77777777" w:rsidR="008E4F18" w:rsidRPr="008E6C2A" w:rsidRDefault="008E4F18" w:rsidP="0003054B">
            <w:pPr>
              <w:jc w:val="center"/>
              <w:rPr>
                <w:rFonts w:asciiTheme="minorHAnsi" w:hAnsiTheme="minorHAnsi" w:cs="Calibri"/>
                <w:b/>
                <w:i/>
                <w:sz w:val="20"/>
                <w:szCs w:val="20"/>
                <w:lang w:eastAsia="cs-CZ"/>
              </w:rPr>
            </w:pPr>
            <w:r w:rsidRPr="008E6C2A">
              <w:rPr>
                <w:rFonts w:asciiTheme="minorHAnsi" w:hAnsiTheme="minorHAnsi" w:cs="Calibri"/>
                <w:b/>
                <w:i/>
                <w:sz w:val="20"/>
                <w:szCs w:val="20"/>
                <w:lang w:eastAsia="cs-CZ"/>
              </w:rPr>
              <w:t>2016</w:t>
            </w:r>
          </w:p>
        </w:tc>
        <w:tc>
          <w:tcPr>
            <w:tcW w:w="491" w:type="pct"/>
            <w:shd w:val="clear" w:color="auto" w:fill="E5F1FF"/>
            <w:vAlign w:val="center"/>
          </w:tcPr>
          <w:p w14:paraId="73BFF527" w14:textId="77777777" w:rsidR="008E4F18" w:rsidRPr="0023021E" w:rsidRDefault="008E4F18" w:rsidP="0003054B">
            <w:pPr>
              <w:jc w:val="center"/>
              <w:rPr>
                <w:rFonts w:asciiTheme="minorHAnsi" w:hAnsiTheme="minorHAnsi" w:cs="Calibri"/>
                <w:b/>
                <w:i/>
                <w:sz w:val="20"/>
                <w:szCs w:val="20"/>
                <w:lang w:eastAsia="cs-CZ"/>
              </w:rPr>
            </w:pPr>
            <w:r w:rsidRPr="0023021E">
              <w:rPr>
                <w:rFonts w:asciiTheme="minorHAnsi" w:hAnsiTheme="minorHAnsi" w:cs="Calibri"/>
                <w:b/>
                <w:i/>
                <w:iCs/>
                <w:sz w:val="20"/>
                <w:szCs w:val="20"/>
                <w:lang w:eastAsia="cs-CZ"/>
              </w:rPr>
              <w:t>Přírůstek, úbytek 16/15</w:t>
            </w:r>
          </w:p>
        </w:tc>
        <w:tc>
          <w:tcPr>
            <w:tcW w:w="467" w:type="pct"/>
            <w:shd w:val="clear" w:color="auto" w:fill="E5F1FF"/>
            <w:tcMar>
              <w:top w:w="0" w:type="dxa"/>
              <w:left w:w="70" w:type="dxa"/>
              <w:bottom w:w="0" w:type="dxa"/>
              <w:right w:w="70" w:type="dxa"/>
            </w:tcMar>
            <w:vAlign w:val="center"/>
            <w:hideMark/>
          </w:tcPr>
          <w:p w14:paraId="262CE044" w14:textId="77777777" w:rsidR="008E4F18" w:rsidRPr="008E6C2A" w:rsidRDefault="008E4F18" w:rsidP="0003054B">
            <w:pPr>
              <w:jc w:val="center"/>
              <w:rPr>
                <w:rFonts w:asciiTheme="minorHAnsi" w:hAnsiTheme="minorHAnsi" w:cs="Calibri"/>
                <w:b/>
                <w:i/>
                <w:sz w:val="20"/>
                <w:szCs w:val="20"/>
                <w:lang w:eastAsia="cs-CZ"/>
              </w:rPr>
            </w:pPr>
            <w:r w:rsidRPr="008E6C2A">
              <w:rPr>
                <w:rFonts w:asciiTheme="minorHAnsi" w:hAnsiTheme="minorHAnsi" w:cs="Calibri"/>
                <w:b/>
                <w:i/>
                <w:sz w:val="20"/>
                <w:szCs w:val="20"/>
                <w:lang w:eastAsia="cs-CZ"/>
              </w:rPr>
              <w:t>2017</w:t>
            </w:r>
          </w:p>
        </w:tc>
        <w:tc>
          <w:tcPr>
            <w:tcW w:w="491" w:type="pct"/>
            <w:shd w:val="clear" w:color="auto" w:fill="E5F1FF"/>
            <w:vAlign w:val="center"/>
          </w:tcPr>
          <w:p w14:paraId="22A4575D" w14:textId="77777777" w:rsidR="008E4F18" w:rsidRPr="0023021E" w:rsidRDefault="008E4F18" w:rsidP="0003054B">
            <w:pPr>
              <w:jc w:val="center"/>
              <w:rPr>
                <w:rFonts w:asciiTheme="minorHAnsi" w:hAnsiTheme="minorHAnsi" w:cs="Calibri"/>
                <w:b/>
                <w:i/>
                <w:sz w:val="20"/>
                <w:szCs w:val="20"/>
                <w:lang w:eastAsia="cs-CZ"/>
              </w:rPr>
            </w:pPr>
            <w:r w:rsidRPr="0023021E">
              <w:rPr>
                <w:rFonts w:asciiTheme="minorHAnsi" w:hAnsiTheme="minorHAnsi" w:cs="Calibri"/>
                <w:b/>
                <w:i/>
                <w:iCs/>
                <w:sz w:val="20"/>
                <w:szCs w:val="20"/>
                <w:lang w:eastAsia="cs-CZ"/>
              </w:rPr>
              <w:t>Přírůstek, úbytek 17/16</w:t>
            </w:r>
          </w:p>
        </w:tc>
      </w:tr>
      <w:tr w:rsidR="008E4F18" w:rsidRPr="00F309EF" w14:paraId="5E62D0A9" w14:textId="77777777" w:rsidTr="0003054B">
        <w:trPr>
          <w:trHeight w:val="227"/>
        </w:trPr>
        <w:tc>
          <w:tcPr>
            <w:tcW w:w="1582" w:type="pct"/>
            <w:noWrap/>
            <w:tcMar>
              <w:top w:w="0" w:type="dxa"/>
              <w:left w:w="70" w:type="dxa"/>
              <w:bottom w:w="0" w:type="dxa"/>
              <w:right w:w="70" w:type="dxa"/>
            </w:tcMar>
            <w:vAlign w:val="bottom"/>
            <w:hideMark/>
          </w:tcPr>
          <w:p w14:paraId="59DFEF00" w14:textId="39124EA5" w:rsidR="008E4F18" w:rsidRPr="00F309EF" w:rsidRDefault="008E4F18" w:rsidP="006D6255">
            <w:pPr>
              <w:rPr>
                <w:rFonts w:asciiTheme="minorHAnsi" w:hAnsiTheme="minorHAnsi" w:cs="Calibri"/>
                <w:b/>
                <w:bCs/>
                <w:sz w:val="20"/>
                <w:szCs w:val="20"/>
                <w:lang w:eastAsia="cs-CZ"/>
              </w:rPr>
            </w:pPr>
            <w:r w:rsidRPr="00F309EF">
              <w:rPr>
                <w:rFonts w:asciiTheme="minorHAnsi" w:hAnsiTheme="minorHAnsi" w:cs="Calibri"/>
                <w:b/>
                <w:bCs/>
                <w:sz w:val="20"/>
                <w:szCs w:val="20"/>
                <w:lang w:eastAsia="cs-CZ"/>
              </w:rPr>
              <w:t>Org</w:t>
            </w:r>
            <w:r w:rsidR="006D6255">
              <w:rPr>
                <w:rFonts w:asciiTheme="minorHAnsi" w:hAnsiTheme="minorHAnsi" w:cs="Calibri"/>
                <w:b/>
                <w:bCs/>
                <w:sz w:val="20"/>
                <w:szCs w:val="20"/>
                <w:lang w:eastAsia="cs-CZ"/>
              </w:rPr>
              <w:t>anizační</w:t>
            </w:r>
            <w:r w:rsidRPr="00F309EF">
              <w:rPr>
                <w:rFonts w:asciiTheme="minorHAnsi" w:hAnsiTheme="minorHAnsi" w:cs="Calibri"/>
                <w:b/>
                <w:bCs/>
                <w:sz w:val="20"/>
                <w:szCs w:val="20"/>
                <w:lang w:eastAsia="cs-CZ"/>
              </w:rPr>
              <w:t xml:space="preserve"> jednotky celkem</w:t>
            </w:r>
          </w:p>
        </w:tc>
        <w:tc>
          <w:tcPr>
            <w:tcW w:w="466" w:type="pct"/>
            <w:noWrap/>
            <w:tcMar>
              <w:top w:w="0" w:type="dxa"/>
              <w:left w:w="70" w:type="dxa"/>
              <w:bottom w:w="0" w:type="dxa"/>
              <w:right w:w="70" w:type="dxa"/>
            </w:tcMar>
            <w:vAlign w:val="bottom"/>
            <w:hideMark/>
          </w:tcPr>
          <w:p w14:paraId="7EE0B467" w14:textId="77777777" w:rsidR="008E4F18" w:rsidRPr="00F309EF" w:rsidRDefault="008E4F18" w:rsidP="0003054B">
            <w:pPr>
              <w:jc w:val="right"/>
              <w:rPr>
                <w:rFonts w:asciiTheme="minorHAnsi" w:hAnsiTheme="minorHAnsi" w:cs="Calibri"/>
                <w:b/>
                <w:bCs/>
                <w:sz w:val="20"/>
                <w:szCs w:val="20"/>
                <w:lang w:eastAsia="cs-CZ"/>
              </w:rPr>
            </w:pPr>
            <w:r w:rsidRPr="00F309EF">
              <w:rPr>
                <w:rFonts w:asciiTheme="minorHAnsi" w:hAnsiTheme="minorHAnsi" w:cs="Calibri"/>
                <w:b/>
                <w:bCs/>
                <w:sz w:val="20"/>
                <w:szCs w:val="20"/>
                <w:lang w:eastAsia="cs-CZ"/>
              </w:rPr>
              <w:t>3 972</w:t>
            </w:r>
          </w:p>
        </w:tc>
        <w:tc>
          <w:tcPr>
            <w:tcW w:w="466" w:type="pct"/>
            <w:noWrap/>
            <w:tcMar>
              <w:top w:w="0" w:type="dxa"/>
              <w:left w:w="70" w:type="dxa"/>
              <w:bottom w:w="0" w:type="dxa"/>
              <w:right w:w="70" w:type="dxa"/>
            </w:tcMar>
            <w:vAlign w:val="bottom"/>
            <w:hideMark/>
          </w:tcPr>
          <w:p w14:paraId="0D75D8B8" w14:textId="77777777" w:rsidR="008E4F18" w:rsidRPr="00F309EF" w:rsidRDefault="008E4F18" w:rsidP="0003054B">
            <w:pPr>
              <w:jc w:val="right"/>
              <w:rPr>
                <w:rFonts w:asciiTheme="minorHAnsi" w:hAnsiTheme="minorHAnsi" w:cs="Calibri"/>
                <w:b/>
                <w:bCs/>
                <w:sz w:val="20"/>
                <w:szCs w:val="20"/>
                <w:lang w:eastAsia="cs-CZ"/>
              </w:rPr>
            </w:pPr>
            <w:r w:rsidRPr="00F309EF">
              <w:rPr>
                <w:rFonts w:asciiTheme="minorHAnsi" w:hAnsiTheme="minorHAnsi" w:cs="Calibri"/>
                <w:b/>
                <w:bCs/>
                <w:sz w:val="20"/>
                <w:szCs w:val="20"/>
                <w:lang w:eastAsia="cs-CZ"/>
              </w:rPr>
              <w:t>3 893</w:t>
            </w:r>
          </w:p>
        </w:tc>
        <w:tc>
          <w:tcPr>
            <w:tcW w:w="570" w:type="pct"/>
            <w:noWrap/>
            <w:tcMar>
              <w:top w:w="0" w:type="dxa"/>
              <w:left w:w="70" w:type="dxa"/>
              <w:bottom w:w="0" w:type="dxa"/>
              <w:right w:w="70" w:type="dxa"/>
            </w:tcMar>
            <w:vAlign w:val="center"/>
            <w:hideMark/>
          </w:tcPr>
          <w:p w14:paraId="7D07C3B6" w14:textId="0E5FF446" w:rsidR="008E4F18" w:rsidRPr="00F309EF" w:rsidRDefault="007052C5" w:rsidP="007052C5">
            <w:pPr>
              <w:ind w:right="114"/>
              <w:jc w:val="right"/>
              <w:rPr>
                <w:rFonts w:asciiTheme="minorHAnsi" w:hAnsiTheme="minorHAnsi" w:cs="Calibri"/>
                <w:bCs/>
                <w:i/>
                <w:iCs/>
                <w:sz w:val="20"/>
                <w:szCs w:val="20"/>
                <w:lang w:eastAsia="cs-CZ"/>
              </w:rPr>
            </w:pPr>
            <w:r w:rsidRPr="0099325F">
              <w:rPr>
                <w:rFonts w:ascii="Calibri" w:hAnsi="Calibri" w:cs="Calibri"/>
                <w:sz w:val="20"/>
                <w:szCs w:val="20"/>
              </w:rPr>
              <w:t>−</w:t>
            </w:r>
            <w:r w:rsidR="008E4F18" w:rsidRPr="00F309EF">
              <w:rPr>
                <w:rFonts w:asciiTheme="minorHAnsi" w:hAnsiTheme="minorHAnsi" w:cs="Calibri"/>
                <w:bCs/>
                <w:i/>
                <w:iCs/>
                <w:sz w:val="20"/>
                <w:szCs w:val="20"/>
                <w:lang w:eastAsia="cs-CZ"/>
              </w:rPr>
              <w:t>79</w:t>
            </w:r>
          </w:p>
        </w:tc>
        <w:tc>
          <w:tcPr>
            <w:tcW w:w="467" w:type="pct"/>
            <w:noWrap/>
            <w:tcMar>
              <w:top w:w="0" w:type="dxa"/>
              <w:left w:w="70" w:type="dxa"/>
              <w:bottom w:w="0" w:type="dxa"/>
              <w:right w:w="70" w:type="dxa"/>
            </w:tcMar>
            <w:vAlign w:val="bottom"/>
            <w:hideMark/>
          </w:tcPr>
          <w:p w14:paraId="2DEC1827" w14:textId="77777777" w:rsidR="008E4F18" w:rsidRPr="00F309EF" w:rsidRDefault="008E4F18" w:rsidP="0003054B">
            <w:pPr>
              <w:jc w:val="right"/>
              <w:rPr>
                <w:rFonts w:asciiTheme="minorHAnsi" w:hAnsiTheme="minorHAnsi" w:cs="Calibri"/>
                <w:b/>
                <w:bCs/>
                <w:sz w:val="20"/>
                <w:szCs w:val="20"/>
                <w:lang w:eastAsia="cs-CZ"/>
              </w:rPr>
            </w:pPr>
            <w:r w:rsidRPr="00F309EF">
              <w:rPr>
                <w:rFonts w:asciiTheme="minorHAnsi" w:hAnsiTheme="minorHAnsi" w:cs="Calibri"/>
                <w:b/>
                <w:bCs/>
                <w:sz w:val="20"/>
                <w:szCs w:val="20"/>
                <w:lang w:eastAsia="cs-CZ"/>
              </w:rPr>
              <w:t>3 868</w:t>
            </w:r>
          </w:p>
        </w:tc>
        <w:tc>
          <w:tcPr>
            <w:tcW w:w="491" w:type="pct"/>
            <w:vAlign w:val="center"/>
          </w:tcPr>
          <w:p w14:paraId="55674D89" w14:textId="122ADD3A" w:rsidR="008E4F18" w:rsidRPr="00F309EF" w:rsidRDefault="007052C5" w:rsidP="0003054B">
            <w:pPr>
              <w:ind w:right="78"/>
              <w:jc w:val="right"/>
              <w:rPr>
                <w:rFonts w:asciiTheme="minorHAnsi" w:hAnsiTheme="minorHAnsi" w:cs="Calibri"/>
                <w:bCs/>
                <w:sz w:val="20"/>
                <w:szCs w:val="20"/>
              </w:rPr>
            </w:pPr>
            <w:r w:rsidRPr="007478AE">
              <w:rPr>
                <w:rFonts w:ascii="Calibri" w:hAnsi="Calibri" w:cs="Calibri"/>
                <w:sz w:val="20"/>
                <w:szCs w:val="20"/>
              </w:rPr>
              <w:t>−</w:t>
            </w:r>
            <w:r w:rsidR="008E4F18" w:rsidRPr="00F309EF">
              <w:rPr>
                <w:rFonts w:asciiTheme="minorHAnsi" w:hAnsiTheme="minorHAnsi" w:cs="Calibri"/>
                <w:bCs/>
                <w:i/>
                <w:iCs/>
                <w:sz w:val="20"/>
                <w:szCs w:val="20"/>
                <w:lang w:eastAsia="cs-CZ"/>
              </w:rPr>
              <w:t>25</w:t>
            </w:r>
          </w:p>
        </w:tc>
        <w:tc>
          <w:tcPr>
            <w:tcW w:w="467" w:type="pct"/>
            <w:tcMar>
              <w:top w:w="0" w:type="dxa"/>
              <w:left w:w="70" w:type="dxa"/>
              <w:bottom w:w="0" w:type="dxa"/>
              <w:right w:w="70" w:type="dxa"/>
            </w:tcMar>
            <w:hideMark/>
          </w:tcPr>
          <w:p w14:paraId="7716518A" w14:textId="77777777" w:rsidR="008E4F18" w:rsidRPr="00F309EF" w:rsidRDefault="008E4F18" w:rsidP="0003054B">
            <w:pPr>
              <w:jc w:val="right"/>
              <w:rPr>
                <w:rFonts w:asciiTheme="minorHAnsi" w:hAnsiTheme="minorHAnsi" w:cs="Calibri"/>
                <w:b/>
                <w:bCs/>
                <w:sz w:val="20"/>
                <w:szCs w:val="20"/>
              </w:rPr>
            </w:pPr>
            <w:r w:rsidRPr="00F309EF">
              <w:rPr>
                <w:rFonts w:asciiTheme="minorHAnsi" w:hAnsiTheme="minorHAnsi" w:cs="Calibri"/>
                <w:b/>
                <w:bCs/>
                <w:sz w:val="20"/>
                <w:szCs w:val="20"/>
              </w:rPr>
              <w:t>3 842</w:t>
            </w:r>
          </w:p>
        </w:tc>
        <w:tc>
          <w:tcPr>
            <w:tcW w:w="491" w:type="pct"/>
          </w:tcPr>
          <w:p w14:paraId="2E4313FE" w14:textId="1175AB9A" w:rsidR="008E4F18" w:rsidRPr="00F309EF" w:rsidRDefault="007052C5" w:rsidP="0003054B">
            <w:pPr>
              <w:ind w:right="78"/>
              <w:jc w:val="right"/>
              <w:rPr>
                <w:rFonts w:asciiTheme="minorHAnsi" w:hAnsiTheme="minorHAnsi" w:cs="Calibri"/>
                <w:bCs/>
                <w:i/>
                <w:sz w:val="20"/>
                <w:szCs w:val="20"/>
              </w:rPr>
            </w:pPr>
            <w:r w:rsidRPr="007478AE">
              <w:rPr>
                <w:rFonts w:ascii="Calibri" w:hAnsi="Calibri" w:cs="Calibri"/>
                <w:sz w:val="20"/>
                <w:szCs w:val="20"/>
              </w:rPr>
              <w:t>−</w:t>
            </w:r>
            <w:r w:rsidR="008E4F18" w:rsidRPr="00F309EF">
              <w:rPr>
                <w:rFonts w:asciiTheme="minorHAnsi" w:hAnsiTheme="minorHAnsi" w:cs="Calibri"/>
                <w:bCs/>
                <w:i/>
                <w:sz w:val="20"/>
                <w:szCs w:val="20"/>
              </w:rPr>
              <w:t>26</w:t>
            </w:r>
          </w:p>
        </w:tc>
      </w:tr>
      <w:tr w:rsidR="008E4F18" w:rsidRPr="00F309EF" w14:paraId="605FDCFB" w14:textId="77777777" w:rsidTr="0003054B">
        <w:trPr>
          <w:trHeight w:val="227"/>
        </w:trPr>
        <w:tc>
          <w:tcPr>
            <w:tcW w:w="1582" w:type="pct"/>
            <w:noWrap/>
            <w:tcMar>
              <w:top w:w="0" w:type="dxa"/>
              <w:left w:w="70" w:type="dxa"/>
              <w:bottom w:w="0" w:type="dxa"/>
              <w:right w:w="70" w:type="dxa"/>
            </w:tcMar>
            <w:vAlign w:val="bottom"/>
            <w:hideMark/>
          </w:tcPr>
          <w:p w14:paraId="0FEBD7FC" w14:textId="70A76AA3" w:rsidR="008E4F18" w:rsidRPr="00F309EF" w:rsidRDefault="008E4F18" w:rsidP="00E259D2">
            <w:pPr>
              <w:ind w:firstLine="284"/>
              <w:rPr>
                <w:rFonts w:asciiTheme="minorHAnsi" w:hAnsiTheme="minorHAnsi" w:cs="Calibri"/>
                <w:i/>
                <w:sz w:val="20"/>
                <w:szCs w:val="20"/>
                <w:lang w:eastAsia="cs-CZ"/>
              </w:rPr>
            </w:pPr>
            <w:r w:rsidRPr="00F309EF">
              <w:rPr>
                <w:rFonts w:asciiTheme="minorHAnsi" w:hAnsiTheme="minorHAnsi" w:cs="Calibri"/>
                <w:i/>
                <w:sz w:val="20"/>
                <w:szCs w:val="20"/>
                <w:lang w:eastAsia="cs-CZ"/>
              </w:rPr>
              <w:t xml:space="preserve">z toho: </w:t>
            </w:r>
            <w:r w:rsidR="00E259D2">
              <w:rPr>
                <w:rFonts w:asciiTheme="minorHAnsi" w:hAnsiTheme="minorHAnsi" w:cs="Calibri"/>
                <w:i/>
                <w:sz w:val="20"/>
                <w:szCs w:val="20"/>
                <w:lang w:eastAsia="cs-CZ"/>
              </w:rPr>
              <w:t>p</w:t>
            </w:r>
            <w:r w:rsidRPr="00F309EF">
              <w:rPr>
                <w:rFonts w:asciiTheme="minorHAnsi" w:hAnsiTheme="minorHAnsi" w:cs="Calibri"/>
                <w:i/>
                <w:sz w:val="20"/>
                <w:szCs w:val="20"/>
                <w:lang w:eastAsia="cs-CZ"/>
              </w:rPr>
              <w:t>o</w:t>
            </w:r>
            <w:r w:rsidR="00AB7A7C">
              <w:rPr>
                <w:rFonts w:asciiTheme="minorHAnsi" w:hAnsiTheme="minorHAnsi" w:cs="Calibri"/>
                <w:i/>
                <w:sz w:val="20"/>
                <w:szCs w:val="20"/>
                <w:lang w:eastAsia="cs-CZ"/>
              </w:rPr>
              <w:t>bočky ČP</w:t>
            </w:r>
          </w:p>
        </w:tc>
        <w:tc>
          <w:tcPr>
            <w:tcW w:w="466" w:type="pct"/>
            <w:noWrap/>
            <w:tcMar>
              <w:top w:w="0" w:type="dxa"/>
              <w:left w:w="70" w:type="dxa"/>
              <w:bottom w:w="0" w:type="dxa"/>
              <w:right w:w="70" w:type="dxa"/>
            </w:tcMar>
            <w:vAlign w:val="bottom"/>
            <w:hideMark/>
          </w:tcPr>
          <w:p w14:paraId="65C9AA4C"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3 162</w:t>
            </w:r>
          </w:p>
        </w:tc>
        <w:tc>
          <w:tcPr>
            <w:tcW w:w="466" w:type="pct"/>
            <w:noWrap/>
            <w:tcMar>
              <w:top w:w="0" w:type="dxa"/>
              <w:left w:w="70" w:type="dxa"/>
              <w:bottom w:w="0" w:type="dxa"/>
              <w:right w:w="70" w:type="dxa"/>
            </w:tcMar>
            <w:vAlign w:val="bottom"/>
            <w:hideMark/>
          </w:tcPr>
          <w:p w14:paraId="049717F4"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3 124</w:t>
            </w:r>
          </w:p>
        </w:tc>
        <w:tc>
          <w:tcPr>
            <w:tcW w:w="570" w:type="pct"/>
            <w:noWrap/>
            <w:tcMar>
              <w:top w:w="0" w:type="dxa"/>
              <w:left w:w="70" w:type="dxa"/>
              <w:bottom w:w="0" w:type="dxa"/>
              <w:right w:w="70" w:type="dxa"/>
            </w:tcMar>
            <w:vAlign w:val="center"/>
            <w:hideMark/>
          </w:tcPr>
          <w:p w14:paraId="337EA629" w14:textId="61B2DA10" w:rsidR="008E4F18" w:rsidRPr="00F309EF" w:rsidRDefault="007052C5" w:rsidP="0003054B">
            <w:pPr>
              <w:ind w:right="114"/>
              <w:jc w:val="right"/>
              <w:rPr>
                <w:rFonts w:asciiTheme="minorHAnsi" w:hAnsiTheme="minorHAnsi" w:cs="Calibri"/>
                <w:i/>
                <w:iCs/>
                <w:sz w:val="20"/>
                <w:szCs w:val="20"/>
                <w:lang w:eastAsia="cs-CZ"/>
              </w:rPr>
            </w:pPr>
            <w:r w:rsidRPr="007478AE">
              <w:rPr>
                <w:rFonts w:ascii="Calibri" w:hAnsi="Calibri" w:cs="Calibri"/>
                <w:sz w:val="20"/>
                <w:szCs w:val="20"/>
              </w:rPr>
              <w:t>−</w:t>
            </w:r>
            <w:r w:rsidR="008E4F18" w:rsidRPr="00F309EF">
              <w:rPr>
                <w:rFonts w:asciiTheme="minorHAnsi" w:hAnsiTheme="minorHAnsi" w:cs="Calibri"/>
                <w:i/>
                <w:iCs/>
                <w:sz w:val="20"/>
                <w:szCs w:val="20"/>
                <w:lang w:eastAsia="cs-CZ"/>
              </w:rPr>
              <w:t>38</w:t>
            </w:r>
          </w:p>
        </w:tc>
        <w:tc>
          <w:tcPr>
            <w:tcW w:w="467" w:type="pct"/>
            <w:noWrap/>
            <w:tcMar>
              <w:top w:w="0" w:type="dxa"/>
              <w:left w:w="70" w:type="dxa"/>
              <w:bottom w:w="0" w:type="dxa"/>
              <w:right w:w="70" w:type="dxa"/>
            </w:tcMar>
            <w:vAlign w:val="bottom"/>
            <w:hideMark/>
          </w:tcPr>
          <w:p w14:paraId="1CB9476B"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2 984</w:t>
            </w:r>
          </w:p>
        </w:tc>
        <w:tc>
          <w:tcPr>
            <w:tcW w:w="491" w:type="pct"/>
            <w:vAlign w:val="center"/>
          </w:tcPr>
          <w:p w14:paraId="0AF58328" w14:textId="2564728D" w:rsidR="008E4F18" w:rsidRPr="00F309EF" w:rsidRDefault="007052C5" w:rsidP="0003054B">
            <w:pPr>
              <w:ind w:right="78"/>
              <w:jc w:val="right"/>
              <w:rPr>
                <w:rFonts w:asciiTheme="minorHAnsi" w:hAnsiTheme="minorHAnsi" w:cs="Calibri"/>
                <w:i/>
                <w:sz w:val="20"/>
                <w:szCs w:val="20"/>
              </w:rPr>
            </w:pPr>
            <w:r w:rsidRPr="007478AE">
              <w:rPr>
                <w:rFonts w:ascii="Calibri" w:hAnsi="Calibri" w:cs="Calibri"/>
                <w:sz w:val="20"/>
                <w:szCs w:val="20"/>
              </w:rPr>
              <w:t>−</w:t>
            </w:r>
            <w:r w:rsidR="008E4F18" w:rsidRPr="00F309EF">
              <w:rPr>
                <w:rFonts w:asciiTheme="minorHAnsi" w:hAnsiTheme="minorHAnsi" w:cs="Calibri"/>
                <w:i/>
                <w:iCs/>
                <w:sz w:val="20"/>
                <w:szCs w:val="20"/>
                <w:lang w:eastAsia="cs-CZ"/>
              </w:rPr>
              <w:t>140</w:t>
            </w:r>
          </w:p>
        </w:tc>
        <w:tc>
          <w:tcPr>
            <w:tcW w:w="467" w:type="pct"/>
            <w:tcMar>
              <w:top w:w="0" w:type="dxa"/>
              <w:left w:w="70" w:type="dxa"/>
              <w:bottom w:w="0" w:type="dxa"/>
              <w:right w:w="70" w:type="dxa"/>
            </w:tcMar>
            <w:hideMark/>
          </w:tcPr>
          <w:p w14:paraId="07B53A40" w14:textId="77777777" w:rsidR="008E4F18" w:rsidRPr="00F309EF" w:rsidRDefault="008E4F18" w:rsidP="0003054B">
            <w:pPr>
              <w:jc w:val="right"/>
              <w:rPr>
                <w:rFonts w:asciiTheme="minorHAnsi" w:hAnsiTheme="minorHAnsi" w:cs="Calibri"/>
                <w:i/>
                <w:sz w:val="20"/>
                <w:szCs w:val="20"/>
              </w:rPr>
            </w:pPr>
            <w:r w:rsidRPr="00F309EF">
              <w:rPr>
                <w:rFonts w:asciiTheme="minorHAnsi" w:hAnsiTheme="minorHAnsi" w:cs="Calibri"/>
                <w:i/>
                <w:sz w:val="20"/>
                <w:szCs w:val="20"/>
              </w:rPr>
              <w:t>2 807</w:t>
            </w:r>
          </w:p>
        </w:tc>
        <w:tc>
          <w:tcPr>
            <w:tcW w:w="491" w:type="pct"/>
          </w:tcPr>
          <w:p w14:paraId="4E885CE0" w14:textId="198B63CA" w:rsidR="008E4F18" w:rsidRPr="00F309EF" w:rsidRDefault="007052C5" w:rsidP="0003054B">
            <w:pPr>
              <w:ind w:right="78"/>
              <w:jc w:val="right"/>
              <w:rPr>
                <w:rFonts w:asciiTheme="minorHAnsi" w:hAnsiTheme="minorHAnsi" w:cs="Calibri"/>
                <w:i/>
                <w:sz w:val="20"/>
                <w:szCs w:val="20"/>
              </w:rPr>
            </w:pPr>
            <w:r w:rsidRPr="007478AE">
              <w:rPr>
                <w:rFonts w:ascii="Calibri" w:hAnsi="Calibri" w:cs="Calibri"/>
                <w:sz w:val="20"/>
                <w:szCs w:val="20"/>
              </w:rPr>
              <w:t>−</w:t>
            </w:r>
            <w:r w:rsidR="008E4F18" w:rsidRPr="00F309EF">
              <w:rPr>
                <w:rFonts w:asciiTheme="minorHAnsi" w:hAnsiTheme="minorHAnsi" w:cs="Calibri"/>
                <w:i/>
                <w:sz w:val="20"/>
                <w:szCs w:val="20"/>
              </w:rPr>
              <w:t>177</w:t>
            </w:r>
          </w:p>
        </w:tc>
      </w:tr>
      <w:tr w:rsidR="008E4F18" w:rsidRPr="00F309EF" w14:paraId="31F966EC" w14:textId="77777777" w:rsidTr="0003054B">
        <w:trPr>
          <w:trHeight w:val="227"/>
        </w:trPr>
        <w:tc>
          <w:tcPr>
            <w:tcW w:w="1582" w:type="pct"/>
            <w:noWrap/>
            <w:tcMar>
              <w:top w:w="0" w:type="dxa"/>
              <w:left w:w="70" w:type="dxa"/>
              <w:bottom w:w="0" w:type="dxa"/>
              <w:right w:w="70" w:type="dxa"/>
            </w:tcMar>
            <w:vAlign w:val="bottom"/>
            <w:hideMark/>
          </w:tcPr>
          <w:p w14:paraId="58AD80B1" w14:textId="3226AE4C" w:rsidR="008E4F18" w:rsidRPr="00F309EF" w:rsidRDefault="008E4F18" w:rsidP="00E259D2">
            <w:pPr>
              <w:ind w:firstLine="284"/>
              <w:rPr>
                <w:rFonts w:asciiTheme="minorHAnsi" w:hAnsiTheme="minorHAnsi" w:cs="Calibri"/>
                <w:i/>
                <w:sz w:val="20"/>
                <w:szCs w:val="20"/>
                <w:lang w:eastAsia="cs-CZ"/>
              </w:rPr>
            </w:pPr>
            <w:r w:rsidRPr="00F309EF">
              <w:rPr>
                <w:rFonts w:asciiTheme="minorHAnsi" w:hAnsiTheme="minorHAnsi" w:cs="Calibri"/>
                <w:i/>
                <w:sz w:val="20"/>
                <w:szCs w:val="20"/>
                <w:lang w:eastAsia="cs-CZ"/>
              </w:rPr>
              <w:t>             </w:t>
            </w:r>
            <w:proofErr w:type="spellStart"/>
            <w:r w:rsidR="00E259D2">
              <w:rPr>
                <w:rFonts w:asciiTheme="minorHAnsi" w:hAnsiTheme="minorHAnsi" w:cs="Calibri"/>
                <w:i/>
                <w:sz w:val="20"/>
                <w:szCs w:val="20"/>
                <w:lang w:eastAsia="cs-CZ"/>
              </w:rPr>
              <w:t>s</w:t>
            </w:r>
            <w:r w:rsidRPr="00F309EF">
              <w:rPr>
                <w:rFonts w:asciiTheme="minorHAnsi" w:hAnsiTheme="minorHAnsi" w:cs="Calibri"/>
                <w:i/>
                <w:sz w:val="20"/>
                <w:szCs w:val="20"/>
                <w:lang w:eastAsia="cs-CZ"/>
              </w:rPr>
              <w:t>pec</w:t>
            </w:r>
            <w:proofErr w:type="spellEnd"/>
            <w:r w:rsidRPr="00F309EF">
              <w:rPr>
                <w:rFonts w:asciiTheme="minorHAnsi" w:hAnsiTheme="minorHAnsi" w:cs="Calibri"/>
                <w:i/>
                <w:sz w:val="20"/>
                <w:szCs w:val="20"/>
                <w:lang w:eastAsia="cs-CZ"/>
              </w:rPr>
              <w:t xml:space="preserve">. </w:t>
            </w:r>
            <w:proofErr w:type="gramStart"/>
            <w:r w:rsidRPr="00F309EF">
              <w:rPr>
                <w:rFonts w:asciiTheme="minorHAnsi" w:hAnsiTheme="minorHAnsi" w:cs="Calibri"/>
                <w:i/>
                <w:sz w:val="20"/>
                <w:szCs w:val="20"/>
                <w:lang w:eastAsia="cs-CZ"/>
              </w:rPr>
              <w:t>provozovny</w:t>
            </w:r>
            <w:proofErr w:type="gramEnd"/>
          </w:p>
        </w:tc>
        <w:tc>
          <w:tcPr>
            <w:tcW w:w="466" w:type="pct"/>
            <w:noWrap/>
            <w:tcMar>
              <w:top w:w="0" w:type="dxa"/>
              <w:left w:w="70" w:type="dxa"/>
              <w:bottom w:w="0" w:type="dxa"/>
              <w:right w:w="70" w:type="dxa"/>
            </w:tcMar>
            <w:vAlign w:val="bottom"/>
            <w:hideMark/>
          </w:tcPr>
          <w:p w14:paraId="132EFBA4"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656</w:t>
            </w:r>
          </w:p>
        </w:tc>
        <w:tc>
          <w:tcPr>
            <w:tcW w:w="466" w:type="pct"/>
            <w:noWrap/>
            <w:tcMar>
              <w:top w:w="0" w:type="dxa"/>
              <w:left w:w="70" w:type="dxa"/>
              <w:bottom w:w="0" w:type="dxa"/>
              <w:right w:w="70" w:type="dxa"/>
            </w:tcMar>
            <w:vAlign w:val="bottom"/>
            <w:hideMark/>
          </w:tcPr>
          <w:p w14:paraId="0C78874A"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579</w:t>
            </w:r>
          </w:p>
        </w:tc>
        <w:tc>
          <w:tcPr>
            <w:tcW w:w="570" w:type="pct"/>
            <w:noWrap/>
            <w:tcMar>
              <w:top w:w="0" w:type="dxa"/>
              <w:left w:w="70" w:type="dxa"/>
              <w:bottom w:w="0" w:type="dxa"/>
              <w:right w:w="70" w:type="dxa"/>
            </w:tcMar>
            <w:vAlign w:val="center"/>
            <w:hideMark/>
          </w:tcPr>
          <w:p w14:paraId="06EAEB04" w14:textId="10F96178" w:rsidR="008E4F18" w:rsidRPr="00F309EF" w:rsidRDefault="007052C5" w:rsidP="0003054B">
            <w:pPr>
              <w:ind w:right="114"/>
              <w:jc w:val="right"/>
              <w:rPr>
                <w:rFonts w:asciiTheme="minorHAnsi" w:hAnsiTheme="minorHAnsi" w:cs="Calibri"/>
                <w:i/>
                <w:iCs/>
                <w:sz w:val="20"/>
                <w:szCs w:val="20"/>
                <w:lang w:eastAsia="cs-CZ"/>
              </w:rPr>
            </w:pPr>
            <w:r w:rsidRPr="007478AE">
              <w:rPr>
                <w:rFonts w:ascii="Calibri" w:hAnsi="Calibri" w:cs="Calibri"/>
                <w:sz w:val="20"/>
                <w:szCs w:val="20"/>
              </w:rPr>
              <w:t>−</w:t>
            </w:r>
            <w:r w:rsidR="008E4F18" w:rsidRPr="00F309EF">
              <w:rPr>
                <w:rFonts w:asciiTheme="minorHAnsi" w:hAnsiTheme="minorHAnsi" w:cs="Calibri"/>
                <w:i/>
                <w:iCs/>
                <w:sz w:val="20"/>
                <w:szCs w:val="20"/>
                <w:lang w:eastAsia="cs-CZ"/>
              </w:rPr>
              <w:t>77</w:t>
            </w:r>
          </w:p>
        </w:tc>
        <w:tc>
          <w:tcPr>
            <w:tcW w:w="467" w:type="pct"/>
            <w:noWrap/>
            <w:tcMar>
              <w:top w:w="0" w:type="dxa"/>
              <w:left w:w="70" w:type="dxa"/>
              <w:bottom w:w="0" w:type="dxa"/>
              <w:right w:w="70" w:type="dxa"/>
            </w:tcMar>
            <w:vAlign w:val="bottom"/>
            <w:hideMark/>
          </w:tcPr>
          <w:p w14:paraId="7D46B6B7"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557</w:t>
            </w:r>
          </w:p>
        </w:tc>
        <w:tc>
          <w:tcPr>
            <w:tcW w:w="491" w:type="pct"/>
            <w:vAlign w:val="center"/>
          </w:tcPr>
          <w:p w14:paraId="1CDC8883" w14:textId="4A1CF37D" w:rsidR="008E4F18" w:rsidRPr="00F309EF" w:rsidRDefault="007052C5" w:rsidP="0003054B">
            <w:pPr>
              <w:ind w:right="78"/>
              <w:jc w:val="right"/>
              <w:rPr>
                <w:rFonts w:asciiTheme="minorHAnsi" w:hAnsiTheme="minorHAnsi" w:cs="Calibri"/>
                <w:i/>
                <w:sz w:val="20"/>
                <w:szCs w:val="20"/>
              </w:rPr>
            </w:pPr>
            <w:r w:rsidRPr="007478AE">
              <w:rPr>
                <w:rFonts w:ascii="Calibri" w:hAnsi="Calibri" w:cs="Calibri"/>
                <w:sz w:val="20"/>
                <w:szCs w:val="20"/>
              </w:rPr>
              <w:t>−</w:t>
            </w:r>
            <w:r w:rsidR="008E4F18" w:rsidRPr="00F309EF">
              <w:rPr>
                <w:rFonts w:asciiTheme="minorHAnsi" w:hAnsiTheme="minorHAnsi" w:cs="Calibri"/>
                <w:i/>
                <w:iCs/>
                <w:sz w:val="20"/>
                <w:szCs w:val="20"/>
                <w:lang w:eastAsia="cs-CZ"/>
              </w:rPr>
              <w:t>22</w:t>
            </w:r>
          </w:p>
        </w:tc>
        <w:tc>
          <w:tcPr>
            <w:tcW w:w="467" w:type="pct"/>
            <w:tcMar>
              <w:top w:w="0" w:type="dxa"/>
              <w:left w:w="70" w:type="dxa"/>
              <w:bottom w:w="0" w:type="dxa"/>
              <w:right w:w="70" w:type="dxa"/>
            </w:tcMar>
            <w:hideMark/>
          </w:tcPr>
          <w:p w14:paraId="536DD125" w14:textId="77777777" w:rsidR="008E4F18" w:rsidRPr="00F309EF" w:rsidRDefault="008E4F18" w:rsidP="0003054B">
            <w:pPr>
              <w:jc w:val="right"/>
              <w:rPr>
                <w:rFonts w:asciiTheme="minorHAnsi" w:hAnsiTheme="minorHAnsi" w:cs="Calibri"/>
                <w:i/>
                <w:sz w:val="20"/>
                <w:szCs w:val="20"/>
              </w:rPr>
            </w:pPr>
            <w:r w:rsidRPr="00F309EF">
              <w:rPr>
                <w:rFonts w:asciiTheme="minorHAnsi" w:hAnsiTheme="minorHAnsi" w:cs="Calibri"/>
                <w:i/>
                <w:sz w:val="20"/>
                <w:szCs w:val="20"/>
              </w:rPr>
              <w:t>528</w:t>
            </w:r>
          </w:p>
        </w:tc>
        <w:tc>
          <w:tcPr>
            <w:tcW w:w="491" w:type="pct"/>
          </w:tcPr>
          <w:p w14:paraId="36FD6430" w14:textId="53B5D368" w:rsidR="008E4F18" w:rsidRPr="00F309EF" w:rsidRDefault="007052C5" w:rsidP="0003054B">
            <w:pPr>
              <w:ind w:right="78"/>
              <w:jc w:val="right"/>
              <w:rPr>
                <w:rFonts w:asciiTheme="minorHAnsi" w:hAnsiTheme="minorHAnsi" w:cs="Calibri"/>
                <w:i/>
                <w:sz w:val="20"/>
                <w:szCs w:val="20"/>
              </w:rPr>
            </w:pPr>
            <w:r w:rsidRPr="007478AE">
              <w:rPr>
                <w:rFonts w:ascii="Calibri" w:hAnsi="Calibri" w:cs="Calibri"/>
                <w:sz w:val="20"/>
                <w:szCs w:val="20"/>
              </w:rPr>
              <w:t>−</w:t>
            </w:r>
            <w:r w:rsidR="008E4F18" w:rsidRPr="00F309EF">
              <w:rPr>
                <w:rFonts w:asciiTheme="minorHAnsi" w:hAnsiTheme="minorHAnsi" w:cs="Calibri"/>
                <w:i/>
                <w:sz w:val="20"/>
                <w:szCs w:val="20"/>
              </w:rPr>
              <w:t>29</w:t>
            </w:r>
          </w:p>
        </w:tc>
      </w:tr>
      <w:tr w:rsidR="008E4F18" w:rsidRPr="00F309EF" w14:paraId="4B547AD6" w14:textId="77777777" w:rsidTr="0003054B">
        <w:trPr>
          <w:trHeight w:val="227"/>
        </w:trPr>
        <w:tc>
          <w:tcPr>
            <w:tcW w:w="1582" w:type="pct"/>
            <w:noWrap/>
            <w:tcMar>
              <w:top w:w="0" w:type="dxa"/>
              <w:left w:w="70" w:type="dxa"/>
              <w:bottom w:w="0" w:type="dxa"/>
              <w:right w:w="70" w:type="dxa"/>
            </w:tcMar>
            <w:vAlign w:val="bottom"/>
            <w:hideMark/>
          </w:tcPr>
          <w:p w14:paraId="47EE2B46" w14:textId="1284EC07" w:rsidR="008E4F18" w:rsidRPr="00F309EF" w:rsidRDefault="008E4F18" w:rsidP="00E259D2">
            <w:pPr>
              <w:ind w:firstLine="284"/>
              <w:rPr>
                <w:rFonts w:asciiTheme="minorHAnsi" w:hAnsiTheme="minorHAnsi" w:cs="Calibri"/>
                <w:i/>
                <w:sz w:val="20"/>
                <w:szCs w:val="20"/>
                <w:lang w:eastAsia="cs-CZ"/>
              </w:rPr>
            </w:pPr>
            <w:r w:rsidRPr="00F309EF">
              <w:rPr>
                <w:rFonts w:asciiTheme="minorHAnsi" w:hAnsiTheme="minorHAnsi" w:cs="Calibri"/>
                <w:i/>
                <w:sz w:val="20"/>
                <w:szCs w:val="20"/>
                <w:lang w:eastAsia="cs-CZ"/>
              </w:rPr>
              <w:t>             </w:t>
            </w:r>
            <w:r w:rsidR="00E259D2">
              <w:rPr>
                <w:rFonts w:asciiTheme="minorHAnsi" w:hAnsiTheme="minorHAnsi" w:cs="Calibri"/>
                <w:i/>
                <w:sz w:val="20"/>
                <w:szCs w:val="20"/>
                <w:lang w:eastAsia="cs-CZ"/>
              </w:rPr>
              <w:t>p</w:t>
            </w:r>
            <w:r w:rsidRPr="00F309EF">
              <w:rPr>
                <w:rFonts w:asciiTheme="minorHAnsi" w:hAnsiTheme="minorHAnsi" w:cs="Calibri"/>
                <w:i/>
                <w:sz w:val="20"/>
                <w:szCs w:val="20"/>
                <w:lang w:eastAsia="cs-CZ"/>
              </w:rPr>
              <w:t>oštovny</w:t>
            </w:r>
          </w:p>
        </w:tc>
        <w:tc>
          <w:tcPr>
            <w:tcW w:w="466" w:type="pct"/>
            <w:noWrap/>
            <w:tcMar>
              <w:top w:w="0" w:type="dxa"/>
              <w:left w:w="70" w:type="dxa"/>
              <w:bottom w:w="0" w:type="dxa"/>
              <w:right w:w="70" w:type="dxa"/>
            </w:tcMar>
            <w:vAlign w:val="bottom"/>
            <w:hideMark/>
          </w:tcPr>
          <w:p w14:paraId="16FEF778"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14</w:t>
            </w:r>
          </w:p>
        </w:tc>
        <w:tc>
          <w:tcPr>
            <w:tcW w:w="466" w:type="pct"/>
            <w:noWrap/>
            <w:tcMar>
              <w:top w:w="0" w:type="dxa"/>
              <w:left w:w="70" w:type="dxa"/>
              <w:bottom w:w="0" w:type="dxa"/>
              <w:right w:w="70" w:type="dxa"/>
            </w:tcMar>
            <w:vAlign w:val="bottom"/>
            <w:hideMark/>
          </w:tcPr>
          <w:p w14:paraId="4E6884AB"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14</w:t>
            </w:r>
          </w:p>
        </w:tc>
        <w:tc>
          <w:tcPr>
            <w:tcW w:w="570" w:type="pct"/>
            <w:noWrap/>
            <w:tcMar>
              <w:top w:w="0" w:type="dxa"/>
              <w:left w:w="70" w:type="dxa"/>
              <w:bottom w:w="0" w:type="dxa"/>
              <w:right w:w="70" w:type="dxa"/>
            </w:tcMar>
            <w:vAlign w:val="center"/>
            <w:hideMark/>
          </w:tcPr>
          <w:p w14:paraId="1AB6784E" w14:textId="77777777" w:rsidR="008E4F18" w:rsidRPr="00F309EF" w:rsidRDefault="008E4F18" w:rsidP="0003054B">
            <w:pPr>
              <w:ind w:right="114"/>
              <w:jc w:val="right"/>
              <w:rPr>
                <w:rFonts w:asciiTheme="minorHAnsi" w:hAnsiTheme="minorHAnsi" w:cs="Calibri"/>
                <w:i/>
                <w:iCs/>
                <w:sz w:val="20"/>
                <w:szCs w:val="20"/>
                <w:lang w:eastAsia="cs-CZ"/>
              </w:rPr>
            </w:pPr>
            <w:r w:rsidRPr="00F309EF">
              <w:rPr>
                <w:rFonts w:asciiTheme="minorHAnsi" w:hAnsiTheme="minorHAnsi" w:cs="Calibri"/>
                <w:i/>
                <w:iCs/>
                <w:sz w:val="20"/>
                <w:szCs w:val="20"/>
                <w:lang w:eastAsia="cs-CZ"/>
              </w:rPr>
              <w:t>0</w:t>
            </w:r>
          </w:p>
        </w:tc>
        <w:tc>
          <w:tcPr>
            <w:tcW w:w="467" w:type="pct"/>
            <w:noWrap/>
            <w:tcMar>
              <w:top w:w="0" w:type="dxa"/>
              <w:left w:w="70" w:type="dxa"/>
              <w:bottom w:w="0" w:type="dxa"/>
              <w:right w:w="70" w:type="dxa"/>
            </w:tcMar>
            <w:vAlign w:val="bottom"/>
            <w:hideMark/>
          </w:tcPr>
          <w:p w14:paraId="6531F631"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14</w:t>
            </w:r>
          </w:p>
        </w:tc>
        <w:tc>
          <w:tcPr>
            <w:tcW w:w="491" w:type="pct"/>
            <w:vAlign w:val="center"/>
          </w:tcPr>
          <w:p w14:paraId="48BE95EF" w14:textId="77777777" w:rsidR="008E4F18" w:rsidRPr="00F309EF" w:rsidRDefault="008E4F18" w:rsidP="0003054B">
            <w:pPr>
              <w:ind w:right="78"/>
              <w:jc w:val="right"/>
              <w:rPr>
                <w:rFonts w:asciiTheme="minorHAnsi" w:hAnsiTheme="minorHAnsi" w:cs="Calibri"/>
                <w:i/>
                <w:sz w:val="20"/>
                <w:szCs w:val="20"/>
              </w:rPr>
            </w:pPr>
            <w:r w:rsidRPr="00F309EF">
              <w:rPr>
                <w:rFonts w:asciiTheme="minorHAnsi" w:hAnsiTheme="minorHAnsi" w:cs="Calibri"/>
                <w:i/>
                <w:iCs/>
                <w:sz w:val="20"/>
                <w:szCs w:val="20"/>
                <w:lang w:eastAsia="cs-CZ"/>
              </w:rPr>
              <w:t>0</w:t>
            </w:r>
          </w:p>
        </w:tc>
        <w:tc>
          <w:tcPr>
            <w:tcW w:w="467" w:type="pct"/>
            <w:tcMar>
              <w:top w:w="0" w:type="dxa"/>
              <w:left w:w="70" w:type="dxa"/>
              <w:bottom w:w="0" w:type="dxa"/>
              <w:right w:w="70" w:type="dxa"/>
            </w:tcMar>
            <w:hideMark/>
          </w:tcPr>
          <w:p w14:paraId="528ACD63" w14:textId="77777777" w:rsidR="008E4F18" w:rsidRPr="00F309EF" w:rsidRDefault="008E4F18" w:rsidP="0003054B">
            <w:pPr>
              <w:jc w:val="right"/>
              <w:rPr>
                <w:rFonts w:asciiTheme="minorHAnsi" w:hAnsiTheme="minorHAnsi" w:cs="Calibri"/>
                <w:i/>
                <w:sz w:val="20"/>
                <w:szCs w:val="20"/>
              </w:rPr>
            </w:pPr>
            <w:r w:rsidRPr="00F309EF">
              <w:rPr>
                <w:rFonts w:asciiTheme="minorHAnsi" w:hAnsiTheme="minorHAnsi" w:cs="Calibri"/>
                <w:i/>
                <w:sz w:val="20"/>
                <w:szCs w:val="20"/>
              </w:rPr>
              <w:t>14</w:t>
            </w:r>
          </w:p>
        </w:tc>
        <w:tc>
          <w:tcPr>
            <w:tcW w:w="491" w:type="pct"/>
          </w:tcPr>
          <w:p w14:paraId="31F62775" w14:textId="77777777" w:rsidR="008E4F18" w:rsidRPr="00F309EF" w:rsidRDefault="008E4F18" w:rsidP="0003054B">
            <w:pPr>
              <w:ind w:right="78"/>
              <w:jc w:val="right"/>
              <w:rPr>
                <w:rFonts w:asciiTheme="minorHAnsi" w:hAnsiTheme="minorHAnsi" w:cs="Calibri"/>
                <w:i/>
                <w:sz w:val="20"/>
                <w:szCs w:val="20"/>
              </w:rPr>
            </w:pPr>
            <w:r w:rsidRPr="00F309EF">
              <w:rPr>
                <w:rFonts w:asciiTheme="minorHAnsi" w:hAnsiTheme="minorHAnsi" w:cs="Calibri"/>
                <w:i/>
                <w:sz w:val="20"/>
                <w:szCs w:val="20"/>
              </w:rPr>
              <w:t>0</w:t>
            </w:r>
          </w:p>
        </w:tc>
      </w:tr>
      <w:tr w:rsidR="008E4F18" w:rsidRPr="00F309EF" w14:paraId="10AB8B93" w14:textId="77777777" w:rsidTr="0003054B">
        <w:trPr>
          <w:trHeight w:val="227"/>
        </w:trPr>
        <w:tc>
          <w:tcPr>
            <w:tcW w:w="1582" w:type="pct"/>
            <w:noWrap/>
            <w:tcMar>
              <w:top w:w="0" w:type="dxa"/>
              <w:left w:w="70" w:type="dxa"/>
              <w:bottom w:w="0" w:type="dxa"/>
              <w:right w:w="70" w:type="dxa"/>
            </w:tcMar>
            <w:vAlign w:val="bottom"/>
            <w:hideMark/>
          </w:tcPr>
          <w:p w14:paraId="02F93A97" w14:textId="008E4173" w:rsidR="008E4F18" w:rsidRPr="00F309EF" w:rsidRDefault="008E4F18" w:rsidP="00E259D2">
            <w:pPr>
              <w:ind w:firstLine="284"/>
              <w:rPr>
                <w:rFonts w:asciiTheme="minorHAnsi" w:hAnsiTheme="minorHAnsi" w:cs="Calibri"/>
                <w:i/>
                <w:sz w:val="20"/>
                <w:szCs w:val="20"/>
                <w:lang w:eastAsia="cs-CZ"/>
              </w:rPr>
            </w:pPr>
            <w:r w:rsidRPr="00F309EF">
              <w:rPr>
                <w:rFonts w:asciiTheme="minorHAnsi" w:hAnsiTheme="minorHAnsi" w:cs="Calibri"/>
                <w:i/>
                <w:sz w:val="20"/>
                <w:szCs w:val="20"/>
                <w:lang w:eastAsia="cs-CZ"/>
              </w:rPr>
              <w:t>             </w:t>
            </w:r>
            <w:r w:rsidR="00E259D2">
              <w:rPr>
                <w:rFonts w:asciiTheme="minorHAnsi" w:hAnsiTheme="minorHAnsi" w:cs="Calibri"/>
                <w:i/>
                <w:sz w:val="20"/>
                <w:szCs w:val="20"/>
                <w:lang w:eastAsia="cs-CZ"/>
              </w:rPr>
              <w:t>p</w:t>
            </w:r>
            <w:r w:rsidRPr="00F309EF">
              <w:rPr>
                <w:rFonts w:asciiTheme="minorHAnsi" w:hAnsiTheme="minorHAnsi" w:cs="Calibri"/>
                <w:i/>
                <w:sz w:val="20"/>
                <w:szCs w:val="20"/>
                <w:lang w:eastAsia="cs-CZ"/>
              </w:rPr>
              <w:t>ošt</w:t>
            </w:r>
            <w:r w:rsidR="00E259D2">
              <w:rPr>
                <w:rFonts w:asciiTheme="minorHAnsi" w:hAnsiTheme="minorHAnsi" w:cs="Calibri"/>
                <w:i/>
                <w:sz w:val="20"/>
                <w:szCs w:val="20"/>
                <w:lang w:eastAsia="cs-CZ"/>
              </w:rPr>
              <w:t>y</w:t>
            </w:r>
            <w:r w:rsidRPr="00F309EF">
              <w:rPr>
                <w:rFonts w:asciiTheme="minorHAnsi" w:hAnsiTheme="minorHAnsi" w:cs="Calibri"/>
                <w:i/>
                <w:sz w:val="20"/>
                <w:szCs w:val="20"/>
                <w:lang w:eastAsia="cs-CZ"/>
              </w:rPr>
              <w:t xml:space="preserve"> Partner</w:t>
            </w:r>
          </w:p>
        </w:tc>
        <w:tc>
          <w:tcPr>
            <w:tcW w:w="466" w:type="pct"/>
            <w:noWrap/>
            <w:tcMar>
              <w:top w:w="0" w:type="dxa"/>
              <w:left w:w="70" w:type="dxa"/>
              <w:bottom w:w="0" w:type="dxa"/>
              <w:right w:w="70" w:type="dxa"/>
            </w:tcMar>
            <w:vAlign w:val="bottom"/>
            <w:hideMark/>
          </w:tcPr>
          <w:p w14:paraId="2E4953FA"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54</w:t>
            </w:r>
          </w:p>
        </w:tc>
        <w:tc>
          <w:tcPr>
            <w:tcW w:w="466" w:type="pct"/>
            <w:noWrap/>
            <w:tcMar>
              <w:top w:w="0" w:type="dxa"/>
              <w:left w:w="70" w:type="dxa"/>
              <w:bottom w:w="0" w:type="dxa"/>
              <w:right w:w="70" w:type="dxa"/>
            </w:tcMar>
            <w:vAlign w:val="bottom"/>
            <w:hideMark/>
          </w:tcPr>
          <w:p w14:paraId="4E275C3D"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90</w:t>
            </w:r>
          </w:p>
        </w:tc>
        <w:tc>
          <w:tcPr>
            <w:tcW w:w="570" w:type="pct"/>
            <w:noWrap/>
            <w:tcMar>
              <w:top w:w="0" w:type="dxa"/>
              <w:left w:w="70" w:type="dxa"/>
              <w:bottom w:w="0" w:type="dxa"/>
              <w:right w:w="70" w:type="dxa"/>
            </w:tcMar>
            <w:vAlign w:val="center"/>
            <w:hideMark/>
          </w:tcPr>
          <w:p w14:paraId="570A6667" w14:textId="77777777" w:rsidR="008E4F18" w:rsidRPr="00F309EF" w:rsidRDefault="008E4F18" w:rsidP="0003054B">
            <w:pPr>
              <w:ind w:right="114"/>
              <w:jc w:val="right"/>
              <w:rPr>
                <w:rFonts w:asciiTheme="minorHAnsi" w:hAnsiTheme="minorHAnsi" w:cs="Calibri"/>
                <w:i/>
                <w:iCs/>
                <w:sz w:val="20"/>
                <w:szCs w:val="20"/>
                <w:lang w:eastAsia="cs-CZ"/>
              </w:rPr>
            </w:pPr>
            <w:r w:rsidRPr="00F309EF">
              <w:rPr>
                <w:rFonts w:asciiTheme="minorHAnsi" w:hAnsiTheme="minorHAnsi" w:cs="Calibri"/>
                <w:i/>
                <w:iCs/>
                <w:sz w:val="20"/>
                <w:szCs w:val="20"/>
                <w:lang w:eastAsia="cs-CZ"/>
              </w:rPr>
              <w:t>36</w:t>
            </w:r>
          </w:p>
        </w:tc>
        <w:tc>
          <w:tcPr>
            <w:tcW w:w="467" w:type="pct"/>
            <w:noWrap/>
            <w:tcMar>
              <w:top w:w="0" w:type="dxa"/>
              <w:left w:w="70" w:type="dxa"/>
              <w:bottom w:w="0" w:type="dxa"/>
              <w:right w:w="70" w:type="dxa"/>
            </w:tcMar>
            <w:vAlign w:val="bottom"/>
            <w:hideMark/>
          </w:tcPr>
          <w:p w14:paraId="450759E1"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239</w:t>
            </w:r>
          </w:p>
        </w:tc>
        <w:tc>
          <w:tcPr>
            <w:tcW w:w="491" w:type="pct"/>
            <w:vAlign w:val="center"/>
          </w:tcPr>
          <w:p w14:paraId="460FEC1F" w14:textId="77777777" w:rsidR="008E4F18" w:rsidRPr="00F309EF" w:rsidRDefault="008E4F18" w:rsidP="0003054B">
            <w:pPr>
              <w:ind w:right="78"/>
              <w:jc w:val="right"/>
              <w:rPr>
                <w:rFonts w:asciiTheme="minorHAnsi" w:hAnsiTheme="minorHAnsi" w:cs="Calibri"/>
                <w:i/>
                <w:sz w:val="20"/>
                <w:szCs w:val="20"/>
              </w:rPr>
            </w:pPr>
            <w:r w:rsidRPr="00F309EF">
              <w:rPr>
                <w:rFonts w:asciiTheme="minorHAnsi" w:hAnsiTheme="minorHAnsi" w:cs="Calibri"/>
                <w:i/>
                <w:iCs/>
                <w:sz w:val="20"/>
                <w:szCs w:val="20"/>
                <w:lang w:eastAsia="cs-CZ"/>
              </w:rPr>
              <w:t>149</w:t>
            </w:r>
          </w:p>
        </w:tc>
        <w:tc>
          <w:tcPr>
            <w:tcW w:w="467" w:type="pct"/>
            <w:tcMar>
              <w:top w:w="0" w:type="dxa"/>
              <w:left w:w="70" w:type="dxa"/>
              <w:bottom w:w="0" w:type="dxa"/>
              <w:right w:w="70" w:type="dxa"/>
            </w:tcMar>
            <w:hideMark/>
          </w:tcPr>
          <w:p w14:paraId="6BE243DD" w14:textId="77777777" w:rsidR="008E4F18" w:rsidRPr="00F309EF" w:rsidRDefault="008E4F18" w:rsidP="0003054B">
            <w:pPr>
              <w:jc w:val="right"/>
              <w:rPr>
                <w:rFonts w:asciiTheme="minorHAnsi" w:hAnsiTheme="minorHAnsi" w:cs="Calibri"/>
                <w:i/>
                <w:sz w:val="20"/>
                <w:szCs w:val="20"/>
              </w:rPr>
            </w:pPr>
            <w:r w:rsidRPr="00F309EF">
              <w:rPr>
                <w:rFonts w:asciiTheme="minorHAnsi" w:hAnsiTheme="minorHAnsi" w:cs="Calibri"/>
                <w:i/>
                <w:sz w:val="20"/>
                <w:szCs w:val="20"/>
              </w:rPr>
              <w:t>428</w:t>
            </w:r>
          </w:p>
        </w:tc>
        <w:tc>
          <w:tcPr>
            <w:tcW w:w="491" w:type="pct"/>
          </w:tcPr>
          <w:p w14:paraId="625276FC" w14:textId="77777777" w:rsidR="008E4F18" w:rsidRPr="00F309EF" w:rsidRDefault="008E4F18" w:rsidP="0003054B">
            <w:pPr>
              <w:ind w:right="78"/>
              <w:jc w:val="right"/>
              <w:rPr>
                <w:rFonts w:asciiTheme="minorHAnsi" w:hAnsiTheme="minorHAnsi" w:cs="Calibri"/>
                <w:i/>
                <w:sz w:val="20"/>
                <w:szCs w:val="20"/>
              </w:rPr>
            </w:pPr>
            <w:r w:rsidRPr="00F309EF">
              <w:rPr>
                <w:rFonts w:asciiTheme="minorHAnsi" w:hAnsiTheme="minorHAnsi" w:cs="Calibri"/>
                <w:i/>
                <w:sz w:val="20"/>
                <w:szCs w:val="20"/>
              </w:rPr>
              <w:t>189</w:t>
            </w:r>
          </w:p>
        </w:tc>
      </w:tr>
      <w:tr w:rsidR="008E4F18" w:rsidRPr="00F309EF" w14:paraId="4711E2B4" w14:textId="77777777" w:rsidTr="0003054B">
        <w:trPr>
          <w:trHeight w:val="227"/>
        </w:trPr>
        <w:tc>
          <w:tcPr>
            <w:tcW w:w="1582" w:type="pct"/>
            <w:noWrap/>
            <w:tcMar>
              <w:top w:w="0" w:type="dxa"/>
              <w:left w:w="70" w:type="dxa"/>
              <w:bottom w:w="0" w:type="dxa"/>
              <w:right w:w="70" w:type="dxa"/>
            </w:tcMar>
            <w:vAlign w:val="bottom"/>
            <w:hideMark/>
          </w:tcPr>
          <w:p w14:paraId="20163AB4" w14:textId="57D9F0EB" w:rsidR="008E4F18" w:rsidRPr="00F309EF" w:rsidRDefault="008E4F18" w:rsidP="00E259D2">
            <w:pPr>
              <w:ind w:firstLine="284"/>
              <w:rPr>
                <w:rFonts w:asciiTheme="minorHAnsi" w:hAnsiTheme="minorHAnsi" w:cs="Calibri"/>
                <w:i/>
                <w:sz w:val="20"/>
                <w:szCs w:val="20"/>
                <w:lang w:eastAsia="cs-CZ"/>
              </w:rPr>
            </w:pPr>
            <w:r w:rsidRPr="00F309EF">
              <w:rPr>
                <w:rFonts w:asciiTheme="minorHAnsi" w:hAnsiTheme="minorHAnsi" w:cs="Calibri"/>
                <w:i/>
                <w:sz w:val="20"/>
                <w:szCs w:val="20"/>
                <w:lang w:eastAsia="cs-CZ"/>
              </w:rPr>
              <w:t>             </w:t>
            </w:r>
            <w:r w:rsidR="00E259D2">
              <w:rPr>
                <w:rFonts w:asciiTheme="minorHAnsi" w:hAnsiTheme="minorHAnsi" w:cs="Calibri"/>
                <w:i/>
                <w:sz w:val="20"/>
                <w:szCs w:val="20"/>
                <w:lang w:eastAsia="cs-CZ"/>
              </w:rPr>
              <w:t>v</w:t>
            </w:r>
            <w:r w:rsidRPr="00F309EF">
              <w:rPr>
                <w:rFonts w:asciiTheme="minorHAnsi" w:hAnsiTheme="minorHAnsi" w:cs="Calibri"/>
                <w:i/>
                <w:sz w:val="20"/>
                <w:szCs w:val="20"/>
                <w:lang w:eastAsia="cs-CZ"/>
              </w:rPr>
              <w:t>ýdejní místa</w:t>
            </w:r>
          </w:p>
        </w:tc>
        <w:tc>
          <w:tcPr>
            <w:tcW w:w="466" w:type="pct"/>
            <w:noWrap/>
            <w:tcMar>
              <w:top w:w="0" w:type="dxa"/>
              <w:left w:w="70" w:type="dxa"/>
              <w:bottom w:w="0" w:type="dxa"/>
              <w:right w:w="70" w:type="dxa"/>
            </w:tcMar>
            <w:vAlign w:val="bottom"/>
            <w:hideMark/>
          </w:tcPr>
          <w:p w14:paraId="0FD6DCFE"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86</w:t>
            </w:r>
          </w:p>
        </w:tc>
        <w:tc>
          <w:tcPr>
            <w:tcW w:w="466" w:type="pct"/>
            <w:noWrap/>
            <w:tcMar>
              <w:top w:w="0" w:type="dxa"/>
              <w:left w:w="70" w:type="dxa"/>
              <w:bottom w:w="0" w:type="dxa"/>
              <w:right w:w="70" w:type="dxa"/>
            </w:tcMar>
            <w:vAlign w:val="bottom"/>
            <w:hideMark/>
          </w:tcPr>
          <w:p w14:paraId="40E8A855"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86</w:t>
            </w:r>
          </w:p>
        </w:tc>
        <w:tc>
          <w:tcPr>
            <w:tcW w:w="570" w:type="pct"/>
            <w:noWrap/>
            <w:tcMar>
              <w:top w:w="0" w:type="dxa"/>
              <w:left w:w="70" w:type="dxa"/>
              <w:bottom w:w="0" w:type="dxa"/>
              <w:right w:w="70" w:type="dxa"/>
            </w:tcMar>
            <w:vAlign w:val="center"/>
            <w:hideMark/>
          </w:tcPr>
          <w:p w14:paraId="388E973A" w14:textId="77777777" w:rsidR="008E4F18" w:rsidRPr="00F309EF" w:rsidRDefault="008E4F18" w:rsidP="0003054B">
            <w:pPr>
              <w:ind w:right="114"/>
              <w:jc w:val="right"/>
              <w:rPr>
                <w:rFonts w:asciiTheme="minorHAnsi" w:hAnsiTheme="minorHAnsi" w:cs="Calibri"/>
                <w:i/>
                <w:iCs/>
                <w:sz w:val="20"/>
                <w:szCs w:val="20"/>
                <w:lang w:eastAsia="cs-CZ"/>
              </w:rPr>
            </w:pPr>
            <w:r w:rsidRPr="00F309EF">
              <w:rPr>
                <w:rFonts w:asciiTheme="minorHAnsi" w:hAnsiTheme="minorHAnsi" w:cs="Calibri"/>
                <w:i/>
                <w:iCs/>
                <w:sz w:val="20"/>
                <w:szCs w:val="20"/>
                <w:lang w:eastAsia="cs-CZ"/>
              </w:rPr>
              <w:t>0</w:t>
            </w:r>
          </w:p>
        </w:tc>
        <w:tc>
          <w:tcPr>
            <w:tcW w:w="467" w:type="pct"/>
            <w:noWrap/>
            <w:tcMar>
              <w:top w:w="0" w:type="dxa"/>
              <w:left w:w="70" w:type="dxa"/>
              <w:bottom w:w="0" w:type="dxa"/>
              <w:right w:w="70" w:type="dxa"/>
            </w:tcMar>
            <w:vAlign w:val="bottom"/>
            <w:hideMark/>
          </w:tcPr>
          <w:p w14:paraId="514C5773"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74</w:t>
            </w:r>
          </w:p>
        </w:tc>
        <w:tc>
          <w:tcPr>
            <w:tcW w:w="491" w:type="pct"/>
            <w:vAlign w:val="center"/>
          </w:tcPr>
          <w:p w14:paraId="78C3A646" w14:textId="5EFC5657" w:rsidR="008E4F18" w:rsidRPr="00F309EF" w:rsidRDefault="007052C5" w:rsidP="0003054B">
            <w:pPr>
              <w:ind w:right="78"/>
              <w:jc w:val="right"/>
              <w:rPr>
                <w:rFonts w:asciiTheme="minorHAnsi" w:hAnsiTheme="minorHAnsi" w:cs="Calibri"/>
                <w:i/>
                <w:sz w:val="20"/>
                <w:szCs w:val="20"/>
              </w:rPr>
            </w:pPr>
            <w:r w:rsidRPr="007478AE">
              <w:rPr>
                <w:rFonts w:ascii="Calibri" w:hAnsi="Calibri" w:cs="Calibri"/>
                <w:sz w:val="20"/>
                <w:szCs w:val="20"/>
              </w:rPr>
              <w:t>−</w:t>
            </w:r>
            <w:r w:rsidR="008E4F18" w:rsidRPr="00F309EF">
              <w:rPr>
                <w:rFonts w:asciiTheme="minorHAnsi" w:hAnsiTheme="minorHAnsi" w:cs="Calibri"/>
                <w:i/>
                <w:iCs/>
                <w:sz w:val="20"/>
                <w:szCs w:val="20"/>
                <w:lang w:eastAsia="cs-CZ"/>
              </w:rPr>
              <w:t>12</w:t>
            </w:r>
          </w:p>
        </w:tc>
        <w:tc>
          <w:tcPr>
            <w:tcW w:w="467" w:type="pct"/>
            <w:tcMar>
              <w:top w:w="0" w:type="dxa"/>
              <w:left w:w="70" w:type="dxa"/>
              <w:bottom w:w="0" w:type="dxa"/>
              <w:right w:w="70" w:type="dxa"/>
            </w:tcMar>
            <w:hideMark/>
          </w:tcPr>
          <w:p w14:paraId="04CEC0EC" w14:textId="77777777" w:rsidR="008E4F18" w:rsidRPr="00F309EF" w:rsidRDefault="008E4F18" w:rsidP="0003054B">
            <w:pPr>
              <w:jc w:val="right"/>
              <w:rPr>
                <w:rFonts w:asciiTheme="minorHAnsi" w:hAnsiTheme="minorHAnsi" w:cs="Calibri"/>
                <w:i/>
                <w:sz w:val="20"/>
                <w:szCs w:val="20"/>
              </w:rPr>
            </w:pPr>
            <w:r w:rsidRPr="00F309EF">
              <w:rPr>
                <w:rFonts w:asciiTheme="minorHAnsi" w:hAnsiTheme="minorHAnsi" w:cs="Calibri"/>
                <w:i/>
                <w:sz w:val="20"/>
                <w:szCs w:val="20"/>
              </w:rPr>
              <w:t>65</w:t>
            </w:r>
          </w:p>
        </w:tc>
        <w:tc>
          <w:tcPr>
            <w:tcW w:w="491" w:type="pct"/>
          </w:tcPr>
          <w:p w14:paraId="0ACBCA05" w14:textId="118921D3" w:rsidR="008E4F18" w:rsidRPr="00F309EF" w:rsidRDefault="007052C5" w:rsidP="0003054B">
            <w:pPr>
              <w:ind w:right="78"/>
              <w:jc w:val="right"/>
              <w:rPr>
                <w:rFonts w:asciiTheme="minorHAnsi" w:hAnsiTheme="minorHAnsi" w:cs="Calibri"/>
                <w:i/>
                <w:sz w:val="20"/>
                <w:szCs w:val="20"/>
              </w:rPr>
            </w:pPr>
            <w:r w:rsidRPr="007478AE">
              <w:rPr>
                <w:rFonts w:ascii="Calibri" w:hAnsi="Calibri" w:cs="Calibri"/>
                <w:sz w:val="20"/>
                <w:szCs w:val="20"/>
              </w:rPr>
              <w:t>−</w:t>
            </w:r>
            <w:r w:rsidR="008E4F18" w:rsidRPr="00F309EF">
              <w:rPr>
                <w:rFonts w:asciiTheme="minorHAnsi" w:hAnsiTheme="minorHAnsi" w:cs="Calibri"/>
                <w:i/>
                <w:sz w:val="20"/>
                <w:szCs w:val="20"/>
              </w:rPr>
              <w:t>9</w:t>
            </w:r>
          </w:p>
        </w:tc>
      </w:tr>
      <w:tr w:rsidR="008E4F18" w:rsidRPr="00F309EF" w14:paraId="538341AD" w14:textId="77777777" w:rsidTr="0003054B">
        <w:trPr>
          <w:trHeight w:val="227"/>
        </w:trPr>
        <w:tc>
          <w:tcPr>
            <w:tcW w:w="1582" w:type="pct"/>
            <w:noWrap/>
            <w:tcMar>
              <w:top w:w="0" w:type="dxa"/>
              <w:left w:w="70" w:type="dxa"/>
              <w:bottom w:w="0" w:type="dxa"/>
              <w:right w:w="70" w:type="dxa"/>
            </w:tcMar>
            <w:vAlign w:val="bottom"/>
            <w:hideMark/>
          </w:tcPr>
          <w:p w14:paraId="1432F8C6" w14:textId="77777777" w:rsidR="008E4F18" w:rsidRPr="00F309EF" w:rsidRDefault="008E4F18" w:rsidP="0003054B">
            <w:pPr>
              <w:rPr>
                <w:rFonts w:asciiTheme="minorHAnsi" w:hAnsiTheme="minorHAnsi" w:cs="Calibri"/>
                <w:sz w:val="20"/>
                <w:szCs w:val="20"/>
                <w:lang w:eastAsia="cs-CZ"/>
              </w:rPr>
            </w:pPr>
            <w:r w:rsidRPr="00F309EF">
              <w:rPr>
                <w:rFonts w:asciiTheme="minorHAnsi" w:hAnsiTheme="minorHAnsi" w:cs="Calibri"/>
                <w:sz w:val="20"/>
                <w:szCs w:val="20"/>
                <w:lang w:eastAsia="cs-CZ"/>
              </w:rPr>
              <w:t>Dislokované přepážky</w:t>
            </w:r>
          </w:p>
        </w:tc>
        <w:tc>
          <w:tcPr>
            <w:tcW w:w="466" w:type="pct"/>
            <w:noWrap/>
            <w:tcMar>
              <w:top w:w="0" w:type="dxa"/>
              <w:left w:w="70" w:type="dxa"/>
              <w:bottom w:w="0" w:type="dxa"/>
              <w:right w:w="70" w:type="dxa"/>
            </w:tcMar>
            <w:vAlign w:val="bottom"/>
            <w:hideMark/>
          </w:tcPr>
          <w:p w14:paraId="027E6E31"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13</w:t>
            </w:r>
          </w:p>
        </w:tc>
        <w:tc>
          <w:tcPr>
            <w:tcW w:w="466" w:type="pct"/>
            <w:noWrap/>
            <w:tcMar>
              <w:top w:w="0" w:type="dxa"/>
              <w:left w:w="70" w:type="dxa"/>
              <w:bottom w:w="0" w:type="dxa"/>
              <w:right w:w="70" w:type="dxa"/>
            </w:tcMar>
            <w:vAlign w:val="bottom"/>
            <w:hideMark/>
          </w:tcPr>
          <w:p w14:paraId="4756125C"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12</w:t>
            </w:r>
          </w:p>
        </w:tc>
        <w:tc>
          <w:tcPr>
            <w:tcW w:w="570" w:type="pct"/>
            <w:noWrap/>
            <w:tcMar>
              <w:top w:w="0" w:type="dxa"/>
              <w:left w:w="70" w:type="dxa"/>
              <w:bottom w:w="0" w:type="dxa"/>
              <w:right w:w="70" w:type="dxa"/>
            </w:tcMar>
            <w:vAlign w:val="center"/>
            <w:hideMark/>
          </w:tcPr>
          <w:p w14:paraId="4C0B34FB" w14:textId="54E34370" w:rsidR="008E4F18" w:rsidRPr="00F309EF" w:rsidRDefault="007052C5" w:rsidP="0003054B">
            <w:pPr>
              <w:ind w:right="114"/>
              <w:jc w:val="right"/>
              <w:rPr>
                <w:rFonts w:asciiTheme="minorHAnsi" w:hAnsiTheme="minorHAnsi" w:cs="Calibri"/>
                <w:i/>
                <w:iCs/>
                <w:sz w:val="20"/>
                <w:szCs w:val="20"/>
                <w:lang w:eastAsia="cs-CZ"/>
              </w:rPr>
            </w:pPr>
            <w:r w:rsidRPr="007478AE">
              <w:rPr>
                <w:rFonts w:ascii="Calibri" w:hAnsi="Calibri" w:cs="Calibri"/>
                <w:sz w:val="20"/>
                <w:szCs w:val="20"/>
              </w:rPr>
              <w:t>−</w:t>
            </w:r>
            <w:r w:rsidR="008E4F18" w:rsidRPr="00F309EF">
              <w:rPr>
                <w:rFonts w:asciiTheme="minorHAnsi" w:hAnsiTheme="minorHAnsi" w:cs="Calibri"/>
                <w:i/>
                <w:iCs/>
                <w:sz w:val="20"/>
                <w:szCs w:val="20"/>
                <w:lang w:eastAsia="cs-CZ"/>
              </w:rPr>
              <w:t>1</w:t>
            </w:r>
          </w:p>
        </w:tc>
        <w:tc>
          <w:tcPr>
            <w:tcW w:w="467" w:type="pct"/>
            <w:noWrap/>
            <w:tcMar>
              <w:top w:w="0" w:type="dxa"/>
              <w:left w:w="70" w:type="dxa"/>
              <w:bottom w:w="0" w:type="dxa"/>
              <w:right w:w="70" w:type="dxa"/>
            </w:tcMar>
            <w:vAlign w:val="bottom"/>
            <w:hideMark/>
          </w:tcPr>
          <w:p w14:paraId="64FC5EB1"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2</w:t>
            </w:r>
          </w:p>
        </w:tc>
        <w:tc>
          <w:tcPr>
            <w:tcW w:w="491" w:type="pct"/>
            <w:vAlign w:val="center"/>
          </w:tcPr>
          <w:p w14:paraId="40C9A084" w14:textId="2D9F0AD6" w:rsidR="008E4F18" w:rsidRPr="00F309EF" w:rsidRDefault="007052C5" w:rsidP="0003054B">
            <w:pPr>
              <w:ind w:right="78"/>
              <w:jc w:val="right"/>
              <w:rPr>
                <w:rFonts w:asciiTheme="minorHAnsi" w:hAnsiTheme="minorHAnsi" w:cs="Calibri"/>
                <w:sz w:val="20"/>
                <w:szCs w:val="20"/>
              </w:rPr>
            </w:pPr>
            <w:r w:rsidRPr="007478AE">
              <w:rPr>
                <w:rFonts w:ascii="Calibri" w:hAnsi="Calibri" w:cs="Calibri"/>
                <w:sz w:val="20"/>
                <w:szCs w:val="20"/>
              </w:rPr>
              <w:t>−</w:t>
            </w:r>
            <w:r w:rsidR="008E4F18" w:rsidRPr="00F309EF">
              <w:rPr>
                <w:rFonts w:asciiTheme="minorHAnsi" w:hAnsiTheme="minorHAnsi" w:cs="Calibri"/>
                <w:i/>
                <w:iCs/>
                <w:sz w:val="20"/>
                <w:szCs w:val="20"/>
                <w:lang w:eastAsia="cs-CZ"/>
              </w:rPr>
              <w:t>10</w:t>
            </w:r>
          </w:p>
        </w:tc>
        <w:tc>
          <w:tcPr>
            <w:tcW w:w="467" w:type="pct"/>
            <w:tcMar>
              <w:top w:w="0" w:type="dxa"/>
              <w:left w:w="70" w:type="dxa"/>
              <w:bottom w:w="0" w:type="dxa"/>
              <w:right w:w="70" w:type="dxa"/>
            </w:tcMar>
            <w:hideMark/>
          </w:tcPr>
          <w:p w14:paraId="121FB73B" w14:textId="77777777" w:rsidR="008E4F18" w:rsidRPr="00F309EF" w:rsidRDefault="008E4F18" w:rsidP="0003054B">
            <w:pPr>
              <w:jc w:val="right"/>
              <w:rPr>
                <w:rFonts w:asciiTheme="minorHAnsi" w:hAnsiTheme="minorHAnsi" w:cs="Calibri"/>
                <w:sz w:val="20"/>
                <w:szCs w:val="20"/>
              </w:rPr>
            </w:pPr>
            <w:r w:rsidRPr="00F309EF">
              <w:rPr>
                <w:rFonts w:asciiTheme="minorHAnsi" w:hAnsiTheme="minorHAnsi" w:cs="Calibri"/>
                <w:sz w:val="20"/>
                <w:szCs w:val="20"/>
              </w:rPr>
              <w:t>2</w:t>
            </w:r>
          </w:p>
        </w:tc>
        <w:tc>
          <w:tcPr>
            <w:tcW w:w="491" w:type="pct"/>
          </w:tcPr>
          <w:p w14:paraId="65C50CA7" w14:textId="77777777" w:rsidR="008E4F18" w:rsidRPr="00F309EF" w:rsidRDefault="008E4F18" w:rsidP="0003054B">
            <w:pPr>
              <w:ind w:right="78"/>
              <w:jc w:val="right"/>
              <w:rPr>
                <w:rFonts w:asciiTheme="minorHAnsi" w:hAnsiTheme="minorHAnsi" w:cs="Calibri"/>
                <w:i/>
                <w:sz w:val="20"/>
                <w:szCs w:val="20"/>
              </w:rPr>
            </w:pPr>
            <w:r w:rsidRPr="00F309EF">
              <w:rPr>
                <w:rFonts w:asciiTheme="minorHAnsi" w:hAnsiTheme="minorHAnsi" w:cs="Calibri"/>
                <w:i/>
                <w:sz w:val="20"/>
                <w:szCs w:val="20"/>
              </w:rPr>
              <w:t>0</w:t>
            </w:r>
          </w:p>
        </w:tc>
      </w:tr>
      <w:tr w:rsidR="008E4F18" w:rsidRPr="00F309EF" w14:paraId="6E9DAD43" w14:textId="77777777" w:rsidTr="0003054B">
        <w:trPr>
          <w:trHeight w:val="227"/>
        </w:trPr>
        <w:tc>
          <w:tcPr>
            <w:tcW w:w="1582" w:type="pct"/>
            <w:noWrap/>
            <w:tcMar>
              <w:top w:w="0" w:type="dxa"/>
              <w:left w:w="70" w:type="dxa"/>
              <w:bottom w:w="0" w:type="dxa"/>
              <w:right w:w="70" w:type="dxa"/>
            </w:tcMar>
            <w:vAlign w:val="bottom"/>
            <w:hideMark/>
          </w:tcPr>
          <w:p w14:paraId="6D7B6FF9" w14:textId="77777777" w:rsidR="008E4F18" w:rsidRPr="00F309EF" w:rsidRDefault="008E4F18" w:rsidP="0003054B">
            <w:pPr>
              <w:rPr>
                <w:rFonts w:asciiTheme="minorHAnsi" w:hAnsiTheme="minorHAnsi" w:cs="Calibri"/>
                <w:sz w:val="20"/>
                <w:szCs w:val="20"/>
                <w:lang w:eastAsia="cs-CZ"/>
              </w:rPr>
            </w:pPr>
            <w:r w:rsidRPr="00F309EF">
              <w:rPr>
                <w:rFonts w:asciiTheme="minorHAnsi" w:hAnsiTheme="minorHAnsi" w:cs="Calibri"/>
                <w:sz w:val="20"/>
                <w:szCs w:val="20"/>
                <w:lang w:eastAsia="cs-CZ"/>
              </w:rPr>
              <w:t>Samoobslužné automaty</w:t>
            </w:r>
          </w:p>
        </w:tc>
        <w:tc>
          <w:tcPr>
            <w:tcW w:w="466" w:type="pct"/>
            <w:noWrap/>
            <w:tcMar>
              <w:top w:w="0" w:type="dxa"/>
              <w:left w:w="70" w:type="dxa"/>
              <w:bottom w:w="0" w:type="dxa"/>
              <w:right w:w="70" w:type="dxa"/>
            </w:tcMar>
            <w:vAlign w:val="bottom"/>
            <w:hideMark/>
          </w:tcPr>
          <w:p w14:paraId="33839367"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10</w:t>
            </w:r>
          </w:p>
        </w:tc>
        <w:tc>
          <w:tcPr>
            <w:tcW w:w="466" w:type="pct"/>
            <w:noWrap/>
            <w:tcMar>
              <w:top w:w="0" w:type="dxa"/>
              <w:left w:w="70" w:type="dxa"/>
              <w:bottom w:w="0" w:type="dxa"/>
              <w:right w:w="70" w:type="dxa"/>
            </w:tcMar>
            <w:vAlign w:val="bottom"/>
            <w:hideMark/>
          </w:tcPr>
          <w:p w14:paraId="59BA9847"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15</w:t>
            </w:r>
          </w:p>
        </w:tc>
        <w:tc>
          <w:tcPr>
            <w:tcW w:w="570" w:type="pct"/>
            <w:noWrap/>
            <w:tcMar>
              <w:top w:w="0" w:type="dxa"/>
              <w:left w:w="70" w:type="dxa"/>
              <w:bottom w:w="0" w:type="dxa"/>
              <w:right w:w="70" w:type="dxa"/>
            </w:tcMar>
            <w:vAlign w:val="center"/>
            <w:hideMark/>
          </w:tcPr>
          <w:p w14:paraId="6670CF08" w14:textId="77777777" w:rsidR="008E4F18" w:rsidRPr="00F309EF" w:rsidRDefault="008E4F18" w:rsidP="0003054B">
            <w:pPr>
              <w:ind w:right="114"/>
              <w:jc w:val="right"/>
              <w:rPr>
                <w:rFonts w:asciiTheme="minorHAnsi" w:hAnsiTheme="minorHAnsi" w:cs="Calibri"/>
                <w:i/>
                <w:iCs/>
                <w:sz w:val="20"/>
                <w:szCs w:val="20"/>
                <w:lang w:eastAsia="cs-CZ"/>
              </w:rPr>
            </w:pPr>
            <w:r w:rsidRPr="00F309EF">
              <w:rPr>
                <w:rFonts w:asciiTheme="minorHAnsi" w:hAnsiTheme="minorHAnsi" w:cs="Calibri"/>
                <w:i/>
                <w:iCs/>
                <w:sz w:val="20"/>
                <w:szCs w:val="20"/>
                <w:lang w:eastAsia="cs-CZ"/>
              </w:rPr>
              <w:t>5</w:t>
            </w:r>
          </w:p>
        </w:tc>
        <w:tc>
          <w:tcPr>
            <w:tcW w:w="467" w:type="pct"/>
            <w:noWrap/>
            <w:tcMar>
              <w:top w:w="0" w:type="dxa"/>
              <w:left w:w="70" w:type="dxa"/>
              <w:bottom w:w="0" w:type="dxa"/>
              <w:right w:w="70" w:type="dxa"/>
            </w:tcMar>
            <w:vAlign w:val="bottom"/>
            <w:hideMark/>
          </w:tcPr>
          <w:p w14:paraId="10C34DAF"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5</w:t>
            </w:r>
          </w:p>
        </w:tc>
        <w:tc>
          <w:tcPr>
            <w:tcW w:w="491" w:type="pct"/>
            <w:vAlign w:val="center"/>
          </w:tcPr>
          <w:p w14:paraId="2F87FC01" w14:textId="496F83D7" w:rsidR="008E4F18" w:rsidRPr="00F309EF" w:rsidRDefault="007052C5" w:rsidP="0003054B">
            <w:pPr>
              <w:ind w:right="78"/>
              <w:jc w:val="right"/>
              <w:rPr>
                <w:rFonts w:asciiTheme="minorHAnsi" w:hAnsiTheme="minorHAnsi" w:cs="Calibri"/>
                <w:sz w:val="20"/>
                <w:szCs w:val="20"/>
              </w:rPr>
            </w:pPr>
            <w:r w:rsidRPr="007478AE">
              <w:rPr>
                <w:rFonts w:ascii="Calibri" w:hAnsi="Calibri" w:cs="Calibri"/>
                <w:sz w:val="20"/>
                <w:szCs w:val="20"/>
              </w:rPr>
              <w:t>−</w:t>
            </w:r>
            <w:r w:rsidR="008E4F18" w:rsidRPr="00F309EF">
              <w:rPr>
                <w:rFonts w:asciiTheme="minorHAnsi" w:hAnsiTheme="minorHAnsi" w:cs="Calibri"/>
                <w:i/>
                <w:iCs/>
                <w:sz w:val="20"/>
                <w:szCs w:val="20"/>
                <w:lang w:eastAsia="cs-CZ"/>
              </w:rPr>
              <w:t>10</w:t>
            </w:r>
          </w:p>
        </w:tc>
        <w:tc>
          <w:tcPr>
            <w:tcW w:w="467" w:type="pct"/>
            <w:tcMar>
              <w:top w:w="0" w:type="dxa"/>
              <w:left w:w="70" w:type="dxa"/>
              <w:bottom w:w="0" w:type="dxa"/>
              <w:right w:w="70" w:type="dxa"/>
            </w:tcMar>
            <w:hideMark/>
          </w:tcPr>
          <w:p w14:paraId="0EDB8C81" w14:textId="77777777" w:rsidR="008E4F18" w:rsidRPr="00F309EF" w:rsidRDefault="008E4F18" w:rsidP="0003054B">
            <w:pPr>
              <w:jc w:val="right"/>
              <w:rPr>
                <w:rFonts w:asciiTheme="minorHAnsi" w:hAnsiTheme="minorHAnsi" w:cs="Calibri"/>
                <w:sz w:val="20"/>
                <w:szCs w:val="20"/>
              </w:rPr>
            </w:pPr>
            <w:r w:rsidRPr="00F309EF">
              <w:rPr>
                <w:rFonts w:asciiTheme="minorHAnsi" w:hAnsiTheme="minorHAnsi" w:cs="Calibri"/>
                <w:sz w:val="20"/>
                <w:szCs w:val="20"/>
              </w:rPr>
              <w:t>5</w:t>
            </w:r>
          </w:p>
        </w:tc>
        <w:tc>
          <w:tcPr>
            <w:tcW w:w="491" w:type="pct"/>
          </w:tcPr>
          <w:p w14:paraId="17A9F80C" w14:textId="77777777" w:rsidR="008E4F18" w:rsidRPr="00F309EF" w:rsidRDefault="008E4F18" w:rsidP="0003054B">
            <w:pPr>
              <w:ind w:right="78"/>
              <w:jc w:val="right"/>
              <w:rPr>
                <w:rFonts w:asciiTheme="minorHAnsi" w:hAnsiTheme="minorHAnsi" w:cs="Calibri"/>
                <w:i/>
                <w:sz w:val="20"/>
                <w:szCs w:val="20"/>
              </w:rPr>
            </w:pPr>
            <w:r w:rsidRPr="00F309EF">
              <w:rPr>
                <w:rFonts w:asciiTheme="minorHAnsi" w:hAnsiTheme="minorHAnsi" w:cs="Calibri"/>
                <w:i/>
                <w:sz w:val="20"/>
                <w:szCs w:val="20"/>
              </w:rPr>
              <w:t>0</w:t>
            </w:r>
          </w:p>
        </w:tc>
      </w:tr>
      <w:tr w:rsidR="008E4F18" w:rsidRPr="00F309EF" w14:paraId="661CAF60" w14:textId="77777777" w:rsidTr="0003054B">
        <w:trPr>
          <w:trHeight w:val="227"/>
        </w:trPr>
        <w:tc>
          <w:tcPr>
            <w:tcW w:w="1582" w:type="pct"/>
            <w:noWrap/>
            <w:tcMar>
              <w:top w:w="0" w:type="dxa"/>
              <w:left w:w="70" w:type="dxa"/>
              <w:bottom w:w="0" w:type="dxa"/>
              <w:right w:w="70" w:type="dxa"/>
            </w:tcMar>
            <w:vAlign w:val="bottom"/>
            <w:hideMark/>
          </w:tcPr>
          <w:p w14:paraId="320CD96E" w14:textId="77777777" w:rsidR="008E4F18" w:rsidRPr="00F309EF" w:rsidRDefault="008E4F18" w:rsidP="0003054B">
            <w:pPr>
              <w:rPr>
                <w:rFonts w:asciiTheme="minorHAnsi" w:hAnsiTheme="minorHAnsi" w:cs="Calibri"/>
                <w:sz w:val="20"/>
                <w:szCs w:val="20"/>
                <w:lang w:eastAsia="cs-CZ"/>
              </w:rPr>
            </w:pPr>
            <w:r w:rsidRPr="00F309EF">
              <w:rPr>
                <w:rFonts w:asciiTheme="minorHAnsi" w:hAnsiTheme="minorHAnsi" w:cs="Calibri"/>
                <w:sz w:val="20"/>
                <w:szCs w:val="20"/>
                <w:lang w:eastAsia="cs-CZ"/>
              </w:rPr>
              <w:t>Pojízdné pošty</w:t>
            </w:r>
          </w:p>
        </w:tc>
        <w:tc>
          <w:tcPr>
            <w:tcW w:w="466" w:type="pct"/>
            <w:noWrap/>
            <w:tcMar>
              <w:top w:w="0" w:type="dxa"/>
              <w:left w:w="70" w:type="dxa"/>
              <w:bottom w:w="0" w:type="dxa"/>
              <w:right w:w="70" w:type="dxa"/>
            </w:tcMar>
            <w:vAlign w:val="bottom"/>
            <w:hideMark/>
          </w:tcPr>
          <w:p w14:paraId="31FE0EA1"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0</w:t>
            </w:r>
          </w:p>
        </w:tc>
        <w:tc>
          <w:tcPr>
            <w:tcW w:w="466" w:type="pct"/>
            <w:noWrap/>
            <w:tcMar>
              <w:top w:w="0" w:type="dxa"/>
              <w:left w:w="70" w:type="dxa"/>
              <w:bottom w:w="0" w:type="dxa"/>
              <w:right w:w="70" w:type="dxa"/>
            </w:tcMar>
            <w:vAlign w:val="bottom"/>
            <w:hideMark/>
          </w:tcPr>
          <w:p w14:paraId="7A83FCC5"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0</w:t>
            </w:r>
          </w:p>
        </w:tc>
        <w:tc>
          <w:tcPr>
            <w:tcW w:w="570" w:type="pct"/>
            <w:noWrap/>
            <w:tcMar>
              <w:top w:w="0" w:type="dxa"/>
              <w:left w:w="70" w:type="dxa"/>
              <w:bottom w:w="0" w:type="dxa"/>
              <w:right w:w="70" w:type="dxa"/>
            </w:tcMar>
            <w:vAlign w:val="center"/>
            <w:hideMark/>
          </w:tcPr>
          <w:p w14:paraId="3484F9F1" w14:textId="77777777" w:rsidR="008E4F18" w:rsidRPr="00F309EF" w:rsidRDefault="008E4F18" w:rsidP="0003054B">
            <w:pPr>
              <w:ind w:right="114"/>
              <w:jc w:val="right"/>
              <w:rPr>
                <w:rFonts w:asciiTheme="minorHAnsi" w:hAnsiTheme="minorHAnsi" w:cs="Calibri"/>
                <w:i/>
                <w:iCs/>
                <w:sz w:val="20"/>
                <w:szCs w:val="20"/>
                <w:lang w:eastAsia="cs-CZ"/>
              </w:rPr>
            </w:pPr>
            <w:r w:rsidRPr="00F309EF">
              <w:rPr>
                <w:rFonts w:asciiTheme="minorHAnsi" w:hAnsiTheme="minorHAnsi" w:cs="Calibri"/>
                <w:i/>
                <w:iCs/>
                <w:sz w:val="20"/>
                <w:szCs w:val="20"/>
                <w:lang w:eastAsia="cs-CZ"/>
              </w:rPr>
              <w:t>0</w:t>
            </w:r>
          </w:p>
        </w:tc>
        <w:tc>
          <w:tcPr>
            <w:tcW w:w="467" w:type="pct"/>
            <w:noWrap/>
            <w:tcMar>
              <w:top w:w="0" w:type="dxa"/>
              <w:left w:w="70" w:type="dxa"/>
              <w:bottom w:w="0" w:type="dxa"/>
              <w:right w:w="70" w:type="dxa"/>
            </w:tcMar>
            <w:vAlign w:val="bottom"/>
            <w:hideMark/>
          </w:tcPr>
          <w:p w14:paraId="6C756D70"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0</w:t>
            </w:r>
          </w:p>
        </w:tc>
        <w:tc>
          <w:tcPr>
            <w:tcW w:w="491" w:type="pct"/>
            <w:vAlign w:val="center"/>
          </w:tcPr>
          <w:p w14:paraId="6FF44830" w14:textId="77777777" w:rsidR="008E4F18" w:rsidRPr="00F309EF" w:rsidRDefault="008E4F18" w:rsidP="0003054B">
            <w:pPr>
              <w:ind w:right="78"/>
              <w:jc w:val="right"/>
              <w:rPr>
                <w:rFonts w:asciiTheme="minorHAnsi" w:hAnsiTheme="minorHAnsi" w:cs="Calibri"/>
                <w:sz w:val="20"/>
                <w:szCs w:val="20"/>
              </w:rPr>
            </w:pPr>
            <w:r w:rsidRPr="00F309EF">
              <w:rPr>
                <w:rFonts w:asciiTheme="minorHAnsi" w:hAnsiTheme="minorHAnsi" w:cs="Calibri"/>
                <w:i/>
                <w:iCs/>
                <w:sz w:val="20"/>
                <w:szCs w:val="20"/>
                <w:lang w:eastAsia="cs-CZ"/>
              </w:rPr>
              <w:t>0</w:t>
            </w:r>
          </w:p>
        </w:tc>
        <w:tc>
          <w:tcPr>
            <w:tcW w:w="467" w:type="pct"/>
            <w:tcMar>
              <w:top w:w="0" w:type="dxa"/>
              <w:left w:w="70" w:type="dxa"/>
              <w:bottom w:w="0" w:type="dxa"/>
              <w:right w:w="70" w:type="dxa"/>
            </w:tcMar>
            <w:hideMark/>
          </w:tcPr>
          <w:p w14:paraId="098245DD" w14:textId="77777777" w:rsidR="008E4F18" w:rsidRPr="00F309EF" w:rsidRDefault="008E4F18" w:rsidP="0003054B">
            <w:pPr>
              <w:jc w:val="right"/>
              <w:rPr>
                <w:rFonts w:asciiTheme="minorHAnsi" w:hAnsiTheme="minorHAnsi" w:cs="Calibri"/>
                <w:sz w:val="20"/>
                <w:szCs w:val="20"/>
              </w:rPr>
            </w:pPr>
            <w:r w:rsidRPr="00F309EF">
              <w:rPr>
                <w:rFonts w:asciiTheme="minorHAnsi" w:hAnsiTheme="minorHAnsi" w:cs="Calibri"/>
                <w:sz w:val="20"/>
                <w:szCs w:val="20"/>
              </w:rPr>
              <w:t>0</w:t>
            </w:r>
          </w:p>
        </w:tc>
        <w:tc>
          <w:tcPr>
            <w:tcW w:w="491" w:type="pct"/>
          </w:tcPr>
          <w:p w14:paraId="65BEDC77" w14:textId="77777777" w:rsidR="008E4F18" w:rsidRPr="00F309EF" w:rsidRDefault="008E4F18" w:rsidP="0003054B">
            <w:pPr>
              <w:ind w:right="78"/>
              <w:jc w:val="right"/>
              <w:rPr>
                <w:rFonts w:asciiTheme="minorHAnsi" w:hAnsiTheme="minorHAnsi" w:cs="Calibri"/>
                <w:i/>
                <w:sz w:val="20"/>
                <w:szCs w:val="20"/>
              </w:rPr>
            </w:pPr>
            <w:r w:rsidRPr="00F309EF">
              <w:rPr>
                <w:rFonts w:asciiTheme="minorHAnsi" w:hAnsiTheme="minorHAnsi" w:cs="Calibri"/>
                <w:i/>
                <w:sz w:val="20"/>
                <w:szCs w:val="20"/>
              </w:rPr>
              <w:t xml:space="preserve">0 </w:t>
            </w:r>
          </w:p>
        </w:tc>
      </w:tr>
      <w:tr w:rsidR="008E4F18" w:rsidRPr="00F309EF" w14:paraId="751C3173" w14:textId="77777777" w:rsidTr="0003054B">
        <w:trPr>
          <w:trHeight w:val="227"/>
        </w:trPr>
        <w:tc>
          <w:tcPr>
            <w:tcW w:w="1582" w:type="pct"/>
            <w:noWrap/>
            <w:tcMar>
              <w:top w:w="0" w:type="dxa"/>
              <w:left w:w="70" w:type="dxa"/>
              <w:bottom w:w="0" w:type="dxa"/>
              <w:right w:w="70" w:type="dxa"/>
            </w:tcMar>
            <w:vAlign w:val="bottom"/>
            <w:hideMark/>
          </w:tcPr>
          <w:p w14:paraId="7580D029" w14:textId="77777777" w:rsidR="008E4F18" w:rsidRPr="00F309EF" w:rsidRDefault="008E4F18" w:rsidP="0003054B">
            <w:pPr>
              <w:rPr>
                <w:rFonts w:asciiTheme="minorHAnsi" w:hAnsiTheme="minorHAnsi" w:cs="Calibri"/>
                <w:sz w:val="20"/>
                <w:szCs w:val="20"/>
                <w:lang w:eastAsia="cs-CZ"/>
              </w:rPr>
            </w:pPr>
            <w:r w:rsidRPr="00F309EF">
              <w:rPr>
                <w:rFonts w:asciiTheme="minorHAnsi" w:hAnsiTheme="minorHAnsi" w:cs="Calibri"/>
                <w:sz w:val="20"/>
                <w:szCs w:val="20"/>
                <w:lang w:eastAsia="cs-CZ"/>
              </w:rPr>
              <w:t>Poštovní schránky</w:t>
            </w:r>
          </w:p>
        </w:tc>
        <w:tc>
          <w:tcPr>
            <w:tcW w:w="466" w:type="pct"/>
            <w:noWrap/>
            <w:tcMar>
              <w:top w:w="0" w:type="dxa"/>
              <w:left w:w="70" w:type="dxa"/>
              <w:bottom w:w="0" w:type="dxa"/>
              <w:right w:w="70" w:type="dxa"/>
            </w:tcMar>
            <w:vAlign w:val="bottom"/>
            <w:hideMark/>
          </w:tcPr>
          <w:p w14:paraId="69BEB060"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21 971</w:t>
            </w:r>
          </w:p>
        </w:tc>
        <w:tc>
          <w:tcPr>
            <w:tcW w:w="466" w:type="pct"/>
            <w:noWrap/>
            <w:tcMar>
              <w:top w:w="0" w:type="dxa"/>
              <w:left w:w="70" w:type="dxa"/>
              <w:bottom w:w="0" w:type="dxa"/>
              <w:right w:w="70" w:type="dxa"/>
            </w:tcMar>
            <w:vAlign w:val="bottom"/>
            <w:hideMark/>
          </w:tcPr>
          <w:p w14:paraId="538139E7"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21 698</w:t>
            </w:r>
          </w:p>
        </w:tc>
        <w:tc>
          <w:tcPr>
            <w:tcW w:w="570" w:type="pct"/>
            <w:noWrap/>
            <w:tcMar>
              <w:top w:w="0" w:type="dxa"/>
              <w:left w:w="70" w:type="dxa"/>
              <w:bottom w:w="0" w:type="dxa"/>
              <w:right w:w="70" w:type="dxa"/>
            </w:tcMar>
            <w:vAlign w:val="center"/>
            <w:hideMark/>
          </w:tcPr>
          <w:p w14:paraId="1F972365" w14:textId="5621AF9D" w:rsidR="008E4F18" w:rsidRPr="00F309EF" w:rsidRDefault="007052C5" w:rsidP="0003054B">
            <w:pPr>
              <w:ind w:right="114"/>
              <w:jc w:val="right"/>
              <w:rPr>
                <w:rFonts w:asciiTheme="minorHAnsi" w:hAnsiTheme="minorHAnsi" w:cs="Calibri"/>
                <w:i/>
                <w:iCs/>
                <w:sz w:val="20"/>
                <w:szCs w:val="20"/>
                <w:lang w:eastAsia="cs-CZ"/>
              </w:rPr>
            </w:pPr>
            <w:r w:rsidRPr="007478AE">
              <w:rPr>
                <w:rFonts w:ascii="Calibri" w:hAnsi="Calibri" w:cs="Calibri"/>
                <w:sz w:val="20"/>
                <w:szCs w:val="20"/>
              </w:rPr>
              <w:t>−</w:t>
            </w:r>
            <w:r w:rsidR="008E4F18" w:rsidRPr="00F309EF">
              <w:rPr>
                <w:rFonts w:asciiTheme="minorHAnsi" w:hAnsiTheme="minorHAnsi" w:cs="Calibri"/>
                <w:i/>
                <w:iCs/>
                <w:sz w:val="20"/>
                <w:szCs w:val="20"/>
                <w:lang w:eastAsia="cs-CZ"/>
              </w:rPr>
              <w:t>273</w:t>
            </w:r>
          </w:p>
        </w:tc>
        <w:tc>
          <w:tcPr>
            <w:tcW w:w="467" w:type="pct"/>
            <w:noWrap/>
            <w:tcMar>
              <w:top w:w="0" w:type="dxa"/>
              <w:left w:w="70" w:type="dxa"/>
              <w:bottom w:w="0" w:type="dxa"/>
              <w:right w:w="70" w:type="dxa"/>
            </w:tcMar>
            <w:vAlign w:val="bottom"/>
            <w:hideMark/>
          </w:tcPr>
          <w:p w14:paraId="04359051"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21 535</w:t>
            </w:r>
          </w:p>
        </w:tc>
        <w:tc>
          <w:tcPr>
            <w:tcW w:w="491" w:type="pct"/>
            <w:vAlign w:val="center"/>
          </w:tcPr>
          <w:p w14:paraId="15EE36DD" w14:textId="655AF213" w:rsidR="008E4F18" w:rsidRPr="00F309EF" w:rsidRDefault="007052C5" w:rsidP="0003054B">
            <w:pPr>
              <w:ind w:right="78"/>
              <w:jc w:val="right"/>
              <w:rPr>
                <w:rFonts w:asciiTheme="minorHAnsi" w:hAnsiTheme="minorHAnsi" w:cs="Calibri"/>
                <w:sz w:val="20"/>
                <w:szCs w:val="20"/>
              </w:rPr>
            </w:pPr>
            <w:r w:rsidRPr="007478AE">
              <w:rPr>
                <w:rFonts w:ascii="Calibri" w:hAnsi="Calibri" w:cs="Calibri"/>
                <w:sz w:val="20"/>
                <w:szCs w:val="20"/>
              </w:rPr>
              <w:t>−</w:t>
            </w:r>
            <w:r w:rsidR="008E4F18" w:rsidRPr="00F309EF">
              <w:rPr>
                <w:rFonts w:asciiTheme="minorHAnsi" w:hAnsiTheme="minorHAnsi" w:cs="Calibri"/>
                <w:i/>
                <w:iCs/>
                <w:sz w:val="20"/>
                <w:szCs w:val="20"/>
                <w:lang w:eastAsia="cs-CZ"/>
              </w:rPr>
              <w:t>163</w:t>
            </w:r>
          </w:p>
        </w:tc>
        <w:tc>
          <w:tcPr>
            <w:tcW w:w="467" w:type="pct"/>
            <w:tcMar>
              <w:top w:w="0" w:type="dxa"/>
              <w:left w:w="70" w:type="dxa"/>
              <w:bottom w:w="0" w:type="dxa"/>
              <w:right w:w="70" w:type="dxa"/>
            </w:tcMar>
            <w:hideMark/>
          </w:tcPr>
          <w:p w14:paraId="6EBB820A" w14:textId="77777777" w:rsidR="008E4F18" w:rsidRPr="00F309EF" w:rsidRDefault="008E4F18" w:rsidP="0003054B">
            <w:pPr>
              <w:jc w:val="right"/>
              <w:rPr>
                <w:rFonts w:asciiTheme="minorHAnsi" w:hAnsiTheme="minorHAnsi" w:cs="Calibri"/>
                <w:sz w:val="20"/>
                <w:szCs w:val="20"/>
              </w:rPr>
            </w:pPr>
            <w:r w:rsidRPr="00F309EF">
              <w:rPr>
                <w:rFonts w:asciiTheme="minorHAnsi" w:hAnsiTheme="minorHAnsi" w:cs="Calibri"/>
                <w:sz w:val="20"/>
                <w:szCs w:val="20"/>
              </w:rPr>
              <w:t>21 303</w:t>
            </w:r>
          </w:p>
        </w:tc>
        <w:tc>
          <w:tcPr>
            <w:tcW w:w="491" w:type="pct"/>
          </w:tcPr>
          <w:p w14:paraId="2A78BDF5" w14:textId="6D05AD26" w:rsidR="008E4F18" w:rsidRPr="00F309EF" w:rsidRDefault="007052C5" w:rsidP="0003054B">
            <w:pPr>
              <w:ind w:right="78"/>
              <w:jc w:val="right"/>
              <w:rPr>
                <w:rFonts w:asciiTheme="minorHAnsi" w:hAnsiTheme="minorHAnsi" w:cs="Calibri"/>
                <w:i/>
                <w:sz w:val="20"/>
                <w:szCs w:val="20"/>
              </w:rPr>
            </w:pPr>
            <w:r w:rsidRPr="007478AE">
              <w:rPr>
                <w:rFonts w:ascii="Calibri" w:hAnsi="Calibri" w:cs="Calibri"/>
                <w:sz w:val="20"/>
                <w:szCs w:val="20"/>
              </w:rPr>
              <w:t>−</w:t>
            </w:r>
            <w:r w:rsidR="008E4F18" w:rsidRPr="00F309EF">
              <w:rPr>
                <w:rFonts w:asciiTheme="minorHAnsi" w:hAnsiTheme="minorHAnsi" w:cs="Calibri"/>
                <w:i/>
                <w:sz w:val="20"/>
                <w:szCs w:val="20"/>
              </w:rPr>
              <w:t>232</w:t>
            </w:r>
          </w:p>
        </w:tc>
      </w:tr>
      <w:tr w:rsidR="008E4F18" w:rsidRPr="00F309EF" w14:paraId="7B82777C" w14:textId="77777777" w:rsidTr="0003054B">
        <w:trPr>
          <w:trHeight w:val="227"/>
        </w:trPr>
        <w:tc>
          <w:tcPr>
            <w:tcW w:w="1582" w:type="pct"/>
            <w:noWrap/>
            <w:tcMar>
              <w:top w:w="0" w:type="dxa"/>
              <w:left w:w="70" w:type="dxa"/>
              <w:bottom w:w="0" w:type="dxa"/>
              <w:right w:w="70" w:type="dxa"/>
            </w:tcMar>
            <w:vAlign w:val="bottom"/>
            <w:hideMark/>
          </w:tcPr>
          <w:p w14:paraId="55A1F3A0" w14:textId="77777777" w:rsidR="008E4F18" w:rsidRPr="00F309EF" w:rsidRDefault="008E4F18" w:rsidP="0003054B">
            <w:pPr>
              <w:rPr>
                <w:rFonts w:asciiTheme="minorHAnsi" w:hAnsiTheme="minorHAnsi" w:cs="Calibri"/>
                <w:sz w:val="20"/>
                <w:szCs w:val="20"/>
                <w:lang w:eastAsia="cs-CZ"/>
              </w:rPr>
            </w:pPr>
            <w:r w:rsidRPr="00F309EF">
              <w:rPr>
                <w:rFonts w:asciiTheme="minorHAnsi" w:hAnsiTheme="minorHAnsi" w:cs="Calibri"/>
                <w:sz w:val="20"/>
                <w:szCs w:val="20"/>
                <w:lang w:eastAsia="cs-CZ"/>
              </w:rPr>
              <w:t>Poštovní přihrádky (obsazené)</w:t>
            </w:r>
          </w:p>
        </w:tc>
        <w:tc>
          <w:tcPr>
            <w:tcW w:w="466" w:type="pct"/>
            <w:noWrap/>
            <w:tcMar>
              <w:top w:w="0" w:type="dxa"/>
              <w:left w:w="70" w:type="dxa"/>
              <w:bottom w:w="0" w:type="dxa"/>
              <w:right w:w="70" w:type="dxa"/>
            </w:tcMar>
            <w:vAlign w:val="bottom"/>
            <w:hideMark/>
          </w:tcPr>
          <w:p w14:paraId="410C1BDD"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28 665</w:t>
            </w:r>
          </w:p>
        </w:tc>
        <w:tc>
          <w:tcPr>
            <w:tcW w:w="466" w:type="pct"/>
            <w:noWrap/>
            <w:tcMar>
              <w:top w:w="0" w:type="dxa"/>
              <w:left w:w="70" w:type="dxa"/>
              <w:bottom w:w="0" w:type="dxa"/>
              <w:right w:w="70" w:type="dxa"/>
            </w:tcMar>
            <w:vAlign w:val="bottom"/>
            <w:hideMark/>
          </w:tcPr>
          <w:p w14:paraId="0895C5DB"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26 525</w:t>
            </w:r>
          </w:p>
        </w:tc>
        <w:tc>
          <w:tcPr>
            <w:tcW w:w="570" w:type="pct"/>
            <w:noWrap/>
            <w:tcMar>
              <w:top w:w="0" w:type="dxa"/>
              <w:left w:w="70" w:type="dxa"/>
              <w:bottom w:w="0" w:type="dxa"/>
              <w:right w:w="70" w:type="dxa"/>
            </w:tcMar>
            <w:vAlign w:val="center"/>
            <w:hideMark/>
          </w:tcPr>
          <w:p w14:paraId="74D40A7E" w14:textId="0DD07A60" w:rsidR="008E4F18" w:rsidRPr="00F309EF" w:rsidRDefault="007052C5" w:rsidP="0003054B">
            <w:pPr>
              <w:ind w:right="114"/>
              <w:jc w:val="right"/>
              <w:rPr>
                <w:rFonts w:asciiTheme="minorHAnsi" w:hAnsiTheme="minorHAnsi" w:cs="Calibri"/>
                <w:i/>
                <w:iCs/>
                <w:sz w:val="20"/>
                <w:szCs w:val="20"/>
                <w:lang w:eastAsia="cs-CZ"/>
              </w:rPr>
            </w:pPr>
            <w:r w:rsidRPr="007478AE">
              <w:rPr>
                <w:rFonts w:ascii="Calibri" w:hAnsi="Calibri" w:cs="Calibri"/>
                <w:sz w:val="20"/>
                <w:szCs w:val="20"/>
              </w:rPr>
              <w:t>−</w:t>
            </w:r>
            <w:r w:rsidR="008E4F18" w:rsidRPr="00F309EF">
              <w:rPr>
                <w:rFonts w:asciiTheme="minorHAnsi" w:hAnsiTheme="minorHAnsi" w:cs="Calibri"/>
                <w:i/>
                <w:iCs/>
                <w:sz w:val="20"/>
                <w:szCs w:val="20"/>
                <w:lang w:eastAsia="cs-CZ"/>
              </w:rPr>
              <w:t>2 140</w:t>
            </w:r>
          </w:p>
        </w:tc>
        <w:tc>
          <w:tcPr>
            <w:tcW w:w="467" w:type="pct"/>
            <w:noWrap/>
            <w:tcMar>
              <w:top w:w="0" w:type="dxa"/>
              <w:left w:w="70" w:type="dxa"/>
              <w:bottom w:w="0" w:type="dxa"/>
              <w:right w:w="70" w:type="dxa"/>
            </w:tcMar>
            <w:vAlign w:val="bottom"/>
            <w:hideMark/>
          </w:tcPr>
          <w:p w14:paraId="05A37CDD" w14:textId="77777777" w:rsidR="008E4F18" w:rsidRPr="00F309EF" w:rsidRDefault="008E4F18" w:rsidP="0003054B">
            <w:pPr>
              <w:jc w:val="right"/>
              <w:rPr>
                <w:rFonts w:asciiTheme="minorHAnsi" w:hAnsiTheme="minorHAnsi" w:cs="Calibri"/>
                <w:sz w:val="20"/>
                <w:szCs w:val="20"/>
                <w:lang w:eastAsia="cs-CZ"/>
              </w:rPr>
            </w:pPr>
            <w:r w:rsidRPr="00F309EF">
              <w:rPr>
                <w:rFonts w:asciiTheme="minorHAnsi" w:hAnsiTheme="minorHAnsi" w:cs="Calibri"/>
                <w:sz w:val="20"/>
                <w:szCs w:val="20"/>
                <w:lang w:eastAsia="cs-CZ"/>
              </w:rPr>
              <w:t>25 051</w:t>
            </w:r>
          </w:p>
        </w:tc>
        <w:tc>
          <w:tcPr>
            <w:tcW w:w="491" w:type="pct"/>
            <w:vAlign w:val="center"/>
          </w:tcPr>
          <w:p w14:paraId="6BF9CBC7" w14:textId="11F37A30" w:rsidR="008E4F18" w:rsidRPr="00F309EF" w:rsidRDefault="007052C5" w:rsidP="0003054B">
            <w:pPr>
              <w:ind w:right="78"/>
              <w:jc w:val="right"/>
              <w:rPr>
                <w:rFonts w:asciiTheme="minorHAnsi" w:hAnsiTheme="minorHAnsi" w:cs="Calibri"/>
                <w:sz w:val="20"/>
                <w:szCs w:val="20"/>
              </w:rPr>
            </w:pPr>
            <w:r w:rsidRPr="007478AE">
              <w:rPr>
                <w:rFonts w:ascii="Calibri" w:hAnsi="Calibri" w:cs="Calibri"/>
                <w:sz w:val="20"/>
                <w:szCs w:val="20"/>
              </w:rPr>
              <w:t>−</w:t>
            </w:r>
            <w:r w:rsidR="008E4F18" w:rsidRPr="00F309EF">
              <w:rPr>
                <w:rFonts w:asciiTheme="minorHAnsi" w:hAnsiTheme="minorHAnsi" w:cs="Calibri"/>
                <w:i/>
                <w:iCs/>
                <w:sz w:val="20"/>
                <w:szCs w:val="20"/>
                <w:lang w:eastAsia="cs-CZ"/>
              </w:rPr>
              <w:t>1 474</w:t>
            </w:r>
          </w:p>
        </w:tc>
        <w:tc>
          <w:tcPr>
            <w:tcW w:w="467" w:type="pct"/>
            <w:tcMar>
              <w:top w:w="0" w:type="dxa"/>
              <w:left w:w="70" w:type="dxa"/>
              <w:bottom w:w="0" w:type="dxa"/>
              <w:right w:w="70" w:type="dxa"/>
            </w:tcMar>
            <w:hideMark/>
          </w:tcPr>
          <w:p w14:paraId="690B728C" w14:textId="77777777" w:rsidR="008E4F18" w:rsidRPr="00F309EF" w:rsidRDefault="008E4F18" w:rsidP="0003054B">
            <w:pPr>
              <w:jc w:val="right"/>
              <w:rPr>
                <w:rFonts w:asciiTheme="minorHAnsi" w:hAnsiTheme="minorHAnsi" w:cs="Calibri"/>
                <w:sz w:val="20"/>
                <w:szCs w:val="20"/>
              </w:rPr>
            </w:pPr>
            <w:r w:rsidRPr="00F309EF">
              <w:rPr>
                <w:rFonts w:asciiTheme="minorHAnsi" w:hAnsiTheme="minorHAnsi" w:cs="Calibri"/>
                <w:sz w:val="20"/>
                <w:szCs w:val="20"/>
              </w:rPr>
              <w:t>23 697</w:t>
            </w:r>
          </w:p>
        </w:tc>
        <w:tc>
          <w:tcPr>
            <w:tcW w:w="491" w:type="pct"/>
          </w:tcPr>
          <w:p w14:paraId="77365C5E" w14:textId="44A33796" w:rsidR="008E4F18" w:rsidRPr="00F309EF" w:rsidRDefault="007052C5" w:rsidP="0003054B">
            <w:pPr>
              <w:ind w:right="78"/>
              <w:jc w:val="right"/>
              <w:rPr>
                <w:rFonts w:asciiTheme="minorHAnsi" w:hAnsiTheme="minorHAnsi" w:cs="Calibri"/>
                <w:i/>
                <w:sz w:val="20"/>
                <w:szCs w:val="20"/>
              </w:rPr>
            </w:pPr>
            <w:r w:rsidRPr="007478AE">
              <w:rPr>
                <w:rFonts w:ascii="Calibri" w:hAnsi="Calibri" w:cs="Calibri"/>
                <w:sz w:val="20"/>
                <w:szCs w:val="20"/>
              </w:rPr>
              <w:t>−</w:t>
            </w:r>
            <w:r w:rsidR="008E4F18" w:rsidRPr="00F309EF">
              <w:rPr>
                <w:rFonts w:asciiTheme="minorHAnsi" w:hAnsiTheme="minorHAnsi" w:cs="Calibri"/>
                <w:i/>
                <w:sz w:val="20"/>
                <w:szCs w:val="20"/>
              </w:rPr>
              <w:t>1 354</w:t>
            </w:r>
          </w:p>
        </w:tc>
      </w:tr>
      <w:tr w:rsidR="008E4F18" w:rsidRPr="00F309EF" w14:paraId="0DE61235" w14:textId="77777777" w:rsidTr="0003054B">
        <w:trPr>
          <w:trHeight w:val="227"/>
        </w:trPr>
        <w:tc>
          <w:tcPr>
            <w:tcW w:w="1582" w:type="pct"/>
            <w:noWrap/>
            <w:tcMar>
              <w:top w:w="0" w:type="dxa"/>
              <w:left w:w="70" w:type="dxa"/>
              <w:bottom w:w="0" w:type="dxa"/>
              <w:right w:w="70" w:type="dxa"/>
            </w:tcMar>
            <w:vAlign w:val="bottom"/>
            <w:hideMark/>
          </w:tcPr>
          <w:p w14:paraId="572EBB45" w14:textId="77777777" w:rsidR="008E4F18" w:rsidRPr="00F309EF" w:rsidRDefault="008E4F18" w:rsidP="0003054B">
            <w:pPr>
              <w:rPr>
                <w:rFonts w:asciiTheme="minorHAnsi" w:hAnsiTheme="minorHAnsi" w:cs="Calibri"/>
                <w:bCs/>
                <w:sz w:val="20"/>
                <w:szCs w:val="20"/>
                <w:lang w:eastAsia="cs-CZ"/>
              </w:rPr>
            </w:pPr>
            <w:r w:rsidRPr="00F309EF">
              <w:rPr>
                <w:rFonts w:asciiTheme="minorHAnsi" w:hAnsiTheme="minorHAnsi" w:cs="Calibri"/>
                <w:bCs/>
                <w:sz w:val="20"/>
                <w:szCs w:val="20"/>
                <w:lang w:eastAsia="cs-CZ"/>
              </w:rPr>
              <w:t>Doručovací okrsky</w:t>
            </w:r>
          </w:p>
        </w:tc>
        <w:tc>
          <w:tcPr>
            <w:tcW w:w="466" w:type="pct"/>
            <w:noWrap/>
            <w:tcMar>
              <w:top w:w="0" w:type="dxa"/>
              <w:left w:w="70" w:type="dxa"/>
              <w:bottom w:w="0" w:type="dxa"/>
              <w:right w:w="70" w:type="dxa"/>
            </w:tcMar>
            <w:vAlign w:val="bottom"/>
            <w:hideMark/>
          </w:tcPr>
          <w:p w14:paraId="36D31D35" w14:textId="77777777" w:rsidR="008E4F18" w:rsidRPr="00F309EF" w:rsidRDefault="008E4F18" w:rsidP="0003054B">
            <w:pPr>
              <w:jc w:val="right"/>
              <w:rPr>
                <w:rFonts w:asciiTheme="minorHAnsi" w:hAnsiTheme="minorHAnsi" w:cs="Calibri"/>
                <w:bCs/>
                <w:sz w:val="20"/>
                <w:szCs w:val="20"/>
                <w:lang w:eastAsia="cs-CZ"/>
              </w:rPr>
            </w:pPr>
            <w:r w:rsidRPr="00F309EF">
              <w:rPr>
                <w:rFonts w:asciiTheme="minorHAnsi" w:hAnsiTheme="minorHAnsi" w:cs="Calibri"/>
                <w:bCs/>
                <w:sz w:val="20"/>
                <w:szCs w:val="20"/>
                <w:lang w:eastAsia="cs-CZ"/>
              </w:rPr>
              <w:t>7 742</w:t>
            </w:r>
          </w:p>
        </w:tc>
        <w:tc>
          <w:tcPr>
            <w:tcW w:w="466" w:type="pct"/>
            <w:noWrap/>
            <w:tcMar>
              <w:top w:w="0" w:type="dxa"/>
              <w:left w:w="70" w:type="dxa"/>
              <w:bottom w:w="0" w:type="dxa"/>
              <w:right w:w="70" w:type="dxa"/>
            </w:tcMar>
            <w:vAlign w:val="bottom"/>
            <w:hideMark/>
          </w:tcPr>
          <w:p w14:paraId="5C145D9C" w14:textId="77777777" w:rsidR="008E4F18" w:rsidRPr="00F309EF" w:rsidRDefault="008E4F18" w:rsidP="0003054B">
            <w:pPr>
              <w:jc w:val="right"/>
              <w:rPr>
                <w:rFonts w:asciiTheme="minorHAnsi" w:hAnsiTheme="minorHAnsi" w:cs="Calibri"/>
                <w:bCs/>
                <w:sz w:val="20"/>
                <w:szCs w:val="20"/>
                <w:lang w:eastAsia="cs-CZ"/>
              </w:rPr>
            </w:pPr>
            <w:r w:rsidRPr="00F309EF">
              <w:rPr>
                <w:rFonts w:asciiTheme="minorHAnsi" w:hAnsiTheme="minorHAnsi" w:cs="Calibri"/>
                <w:bCs/>
                <w:sz w:val="20"/>
                <w:szCs w:val="20"/>
                <w:lang w:eastAsia="cs-CZ"/>
              </w:rPr>
              <w:t>7 781</w:t>
            </w:r>
          </w:p>
        </w:tc>
        <w:tc>
          <w:tcPr>
            <w:tcW w:w="570" w:type="pct"/>
            <w:noWrap/>
            <w:tcMar>
              <w:top w:w="0" w:type="dxa"/>
              <w:left w:w="70" w:type="dxa"/>
              <w:bottom w:w="0" w:type="dxa"/>
              <w:right w:w="70" w:type="dxa"/>
            </w:tcMar>
            <w:vAlign w:val="center"/>
            <w:hideMark/>
          </w:tcPr>
          <w:p w14:paraId="1457FDF8" w14:textId="77777777" w:rsidR="008E4F18" w:rsidRPr="00F309EF" w:rsidRDefault="008E4F18" w:rsidP="0003054B">
            <w:pPr>
              <w:ind w:right="114"/>
              <w:jc w:val="right"/>
              <w:rPr>
                <w:rFonts w:asciiTheme="minorHAnsi" w:hAnsiTheme="minorHAnsi" w:cs="Calibri"/>
                <w:bCs/>
                <w:i/>
                <w:iCs/>
                <w:sz w:val="20"/>
                <w:szCs w:val="20"/>
                <w:lang w:eastAsia="cs-CZ"/>
              </w:rPr>
            </w:pPr>
            <w:r w:rsidRPr="00F309EF">
              <w:rPr>
                <w:rFonts w:asciiTheme="minorHAnsi" w:hAnsiTheme="minorHAnsi" w:cs="Calibri"/>
                <w:bCs/>
                <w:i/>
                <w:iCs/>
                <w:sz w:val="20"/>
                <w:szCs w:val="20"/>
                <w:lang w:eastAsia="cs-CZ"/>
              </w:rPr>
              <w:t>39</w:t>
            </w:r>
          </w:p>
        </w:tc>
        <w:tc>
          <w:tcPr>
            <w:tcW w:w="467" w:type="pct"/>
            <w:noWrap/>
            <w:tcMar>
              <w:top w:w="0" w:type="dxa"/>
              <w:left w:w="70" w:type="dxa"/>
              <w:bottom w:w="0" w:type="dxa"/>
              <w:right w:w="70" w:type="dxa"/>
            </w:tcMar>
            <w:vAlign w:val="bottom"/>
            <w:hideMark/>
          </w:tcPr>
          <w:p w14:paraId="0EB6D3D6" w14:textId="77777777" w:rsidR="008E4F18" w:rsidRPr="00F309EF" w:rsidRDefault="008E4F18" w:rsidP="0003054B">
            <w:pPr>
              <w:jc w:val="right"/>
              <w:rPr>
                <w:rFonts w:asciiTheme="minorHAnsi" w:hAnsiTheme="minorHAnsi" w:cs="Calibri"/>
                <w:bCs/>
                <w:sz w:val="20"/>
                <w:szCs w:val="20"/>
                <w:lang w:eastAsia="cs-CZ"/>
              </w:rPr>
            </w:pPr>
            <w:r w:rsidRPr="00F309EF">
              <w:rPr>
                <w:rFonts w:asciiTheme="minorHAnsi" w:hAnsiTheme="minorHAnsi" w:cs="Calibri"/>
                <w:bCs/>
                <w:sz w:val="20"/>
                <w:szCs w:val="20"/>
                <w:lang w:eastAsia="cs-CZ"/>
              </w:rPr>
              <w:t>7 771</w:t>
            </w:r>
          </w:p>
        </w:tc>
        <w:tc>
          <w:tcPr>
            <w:tcW w:w="491" w:type="pct"/>
            <w:vAlign w:val="center"/>
          </w:tcPr>
          <w:p w14:paraId="16E969D3" w14:textId="44985F84" w:rsidR="008E4F18" w:rsidRPr="00F309EF" w:rsidRDefault="007052C5" w:rsidP="0003054B">
            <w:pPr>
              <w:ind w:right="78"/>
              <w:jc w:val="right"/>
              <w:rPr>
                <w:rFonts w:asciiTheme="minorHAnsi" w:hAnsiTheme="minorHAnsi" w:cs="Calibri"/>
                <w:sz w:val="20"/>
                <w:szCs w:val="20"/>
              </w:rPr>
            </w:pPr>
            <w:r w:rsidRPr="007478AE">
              <w:rPr>
                <w:rFonts w:ascii="Calibri" w:hAnsi="Calibri" w:cs="Calibri"/>
                <w:sz w:val="20"/>
                <w:szCs w:val="20"/>
              </w:rPr>
              <w:t>−</w:t>
            </w:r>
            <w:r w:rsidR="008E4F18" w:rsidRPr="00F309EF">
              <w:rPr>
                <w:rFonts w:asciiTheme="minorHAnsi" w:hAnsiTheme="minorHAnsi" w:cs="Calibri"/>
                <w:bCs/>
                <w:i/>
                <w:iCs/>
                <w:sz w:val="20"/>
                <w:szCs w:val="20"/>
                <w:lang w:eastAsia="cs-CZ"/>
              </w:rPr>
              <w:t>10</w:t>
            </w:r>
          </w:p>
        </w:tc>
        <w:tc>
          <w:tcPr>
            <w:tcW w:w="467" w:type="pct"/>
            <w:tcMar>
              <w:top w:w="0" w:type="dxa"/>
              <w:left w:w="70" w:type="dxa"/>
              <w:bottom w:w="0" w:type="dxa"/>
              <w:right w:w="70" w:type="dxa"/>
            </w:tcMar>
            <w:hideMark/>
          </w:tcPr>
          <w:p w14:paraId="138D7628" w14:textId="77777777" w:rsidR="008E4F18" w:rsidRPr="00F309EF" w:rsidRDefault="008E4F18" w:rsidP="0003054B">
            <w:pPr>
              <w:jc w:val="right"/>
              <w:rPr>
                <w:rFonts w:asciiTheme="minorHAnsi" w:hAnsiTheme="minorHAnsi" w:cs="Calibri"/>
                <w:sz w:val="20"/>
                <w:szCs w:val="20"/>
              </w:rPr>
            </w:pPr>
            <w:r w:rsidRPr="00F309EF">
              <w:rPr>
                <w:rFonts w:asciiTheme="minorHAnsi" w:hAnsiTheme="minorHAnsi" w:cs="Calibri"/>
                <w:sz w:val="20"/>
                <w:szCs w:val="20"/>
              </w:rPr>
              <w:t>7 679</w:t>
            </w:r>
          </w:p>
        </w:tc>
        <w:tc>
          <w:tcPr>
            <w:tcW w:w="491" w:type="pct"/>
          </w:tcPr>
          <w:p w14:paraId="34FAA058" w14:textId="2495259E" w:rsidR="008E4F18" w:rsidRPr="00F309EF" w:rsidRDefault="007052C5" w:rsidP="0003054B">
            <w:pPr>
              <w:ind w:right="78"/>
              <w:jc w:val="right"/>
              <w:rPr>
                <w:rFonts w:asciiTheme="minorHAnsi" w:hAnsiTheme="minorHAnsi" w:cs="Calibri"/>
                <w:i/>
                <w:sz w:val="20"/>
                <w:szCs w:val="20"/>
              </w:rPr>
            </w:pPr>
            <w:r w:rsidRPr="007478AE">
              <w:rPr>
                <w:rFonts w:ascii="Calibri" w:hAnsi="Calibri" w:cs="Calibri"/>
                <w:sz w:val="20"/>
                <w:szCs w:val="20"/>
              </w:rPr>
              <w:t>−</w:t>
            </w:r>
            <w:r w:rsidR="008E4F18" w:rsidRPr="00F309EF">
              <w:rPr>
                <w:rFonts w:asciiTheme="minorHAnsi" w:hAnsiTheme="minorHAnsi" w:cs="Calibri"/>
                <w:i/>
                <w:sz w:val="20"/>
                <w:szCs w:val="20"/>
              </w:rPr>
              <w:t>92</w:t>
            </w:r>
          </w:p>
        </w:tc>
      </w:tr>
      <w:tr w:rsidR="008E4F18" w:rsidRPr="00F309EF" w14:paraId="42505D33" w14:textId="77777777" w:rsidTr="0003054B">
        <w:trPr>
          <w:trHeight w:val="227"/>
        </w:trPr>
        <w:tc>
          <w:tcPr>
            <w:tcW w:w="1582" w:type="pct"/>
            <w:noWrap/>
            <w:tcMar>
              <w:top w:w="0" w:type="dxa"/>
              <w:left w:w="70" w:type="dxa"/>
              <w:bottom w:w="0" w:type="dxa"/>
              <w:right w:w="70" w:type="dxa"/>
            </w:tcMar>
            <w:vAlign w:val="bottom"/>
            <w:hideMark/>
          </w:tcPr>
          <w:p w14:paraId="4E55449C" w14:textId="08D0F000" w:rsidR="008E4F18" w:rsidRPr="00F309EF" w:rsidRDefault="008E4F18" w:rsidP="00E55B38">
            <w:pPr>
              <w:ind w:left="284"/>
              <w:rPr>
                <w:rFonts w:asciiTheme="minorHAnsi" w:hAnsiTheme="minorHAnsi" w:cs="Calibri"/>
                <w:i/>
                <w:sz w:val="20"/>
                <w:szCs w:val="20"/>
                <w:lang w:eastAsia="cs-CZ"/>
              </w:rPr>
            </w:pPr>
            <w:r w:rsidRPr="00F309EF">
              <w:rPr>
                <w:rFonts w:asciiTheme="minorHAnsi" w:hAnsiTheme="minorHAnsi" w:cs="Calibri"/>
                <w:i/>
                <w:sz w:val="20"/>
                <w:szCs w:val="20"/>
                <w:lang w:eastAsia="cs-CZ"/>
              </w:rPr>
              <w:t>z toho: motorizované</w:t>
            </w:r>
          </w:p>
        </w:tc>
        <w:tc>
          <w:tcPr>
            <w:tcW w:w="466" w:type="pct"/>
            <w:noWrap/>
            <w:tcMar>
              <w:top w:w="0" w:type="dxa"/>
              <w:left w:w="70" w:type="dxa"/>
              <w:bottom w:w="0" w:type="dxa"/>
              <w:right w:w="70" w:type="dxa"/>
            </w:tcMar>
            <w:vAlign w:val="bottom"/>
            <w:hideMark/>
          </w:tcPr>
          <w:p w14:paraId="3835E7D8"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3 600</w:t>
            </w:r>
          </w:p>
        </w:tc>
        <w:tc>
          <w:tcPr>
            <w:tcW w:w="466" w:type="pct"/>
            <w:noWrap/>
            <w:tcMar>
              <w:top w:w="0" w:type="dxa"/>
              <w:left w:w="70" w:type="dxa"/>
              <w:bottom w:w="0" w:type="dxa"/>
              <w:right w:w="70" w:type="dxa"/>
            </w:tcMar>
            <w:vAlign w:val="bottom"/>
            <w:hideMark/>
          </w:tcPr>
          <w:p w14:paraId="070C14C7"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3 609</w:t>
            </w:r>
          </w:p>
        </w:tc>
        <w:tc>
          <w:tcPr>
            <w:tcW w:w="570" w:type="pct"/>
            <w:noWrap/>
            <w:tcMar>
              <w:top w:w="0" w:type="dxa"/>
              <w:left w:w="70" w:type="dxa"/>
              <w:bottom w:w="0" w:type="dxa"/>
              <w:right w:w="70" w:type="dxa"/>
            </w:tcMar>
            <w:vAlign w:val="center"/>
            <w:hideMark/>
          </w:tcPr>
          <w:p w14:paraId="7585B875" w14:textId="77777777" w:rsidR="008E4F18" w:rsidRPr="00F309EF" w:rsidRDefault="008E4F18" w:rsidP="0003054B">
            <w:pPr>
              <w:ind w:right="114"/>
              <w:jc w:val="right"/>
              <w:rPr>
                <w:rFonts w:asciiTheme="minorHAnsi" w:hAnsiTheme="minorHAnsi" w:cs="Calibri"/>
                <w:i/>
                <w:iCs/>
                <w:sz w:val="20"/>
                <w:szCs w:val="20"/>
                <w:lang w:eastAsia="cs-CZ"/>
              </w:rPr>
            </w:pPr>
            <w:r w:rsidRPr="00F309EF">
              <w:rPr>
                <w:rFonts w:asciiTheme="minorHAnsi" w:hAnsiTheme="minorHAnsi" w:cs="Calibri"/>
                <w:i/>
                <w:iCs/>
                <w:sz w:val="20"/>
                <w:szCs w:val="20"/>
                <w:lang w:eastAsia="cs-CZ"/>
              </w:rPr>
              <w:t>9</w:t>
            </w:r>
          </w:p>
        </w:tc>
        <w:tc>
          <w:tcPr>
            <w:tcW w:w="467" w:type="pct"/>
            <w:noWrap/>
            <w:tcMar>
              <w:top w:w="0" w:type="dxa"/>
              <w:left w:w="70" w:type="dxa"/>
              <w:bottom w:w="0" w:type="dxa"/>
              <w:right w:w="70" w:type="dxa"/>
            </w:tcMar>
            <w:vAlign w:val="bottom"/>
            <w:hideMark/>
          </w:tcPr>
          <w:p w14:paraId="26025A1D" w14:textId="77777777" w:rsidR="008E4F18" w:rsidRPr="00F309EF" w:rsidRDefault="008E4F18" w:rsidP="0003054B">
            <w:pPr>
              <w:jc w:val="right"/>
              <w:rPr>
                <w:rFonts w:asciiTheme="minorHAnsi" w:hAnsiTheme="minorHAnsi" w:cs="Calibri"/>
                <w:i/>
                <w:sz w:val="20"/>
                <w:szCs w:val="20"/>
                <w:lang w:eastAsia="cs-CZ"/>
              </w:rPr>
            </w:pPr>
            <w:r w:rsidRPr="00F309EF">
              <w:rPr>
                <w:rFonts w:asciiTheme="minorHAnsi" w:hAnsiTheme="minorHAnsi" w:cs="Calibri"/>
                <w:i/>
                <w:sz w:val="20"/>
                <w:szCs w:val="20"/>
                <w:lang w:eastAsia="cs-CZ"/>
              </w:rPr>
              <w:t>3 602</w:t>
            </w:r>
          </w:p>
        </w:tc>
        <w:tc>
          <w:tcPr>
            <w:tcW w:w="491" w:type="pct"/>
            <w:vAlign w:val="center"/>
          </w:tcPr>
          <w:p w14:paraId="4347DCE2" w14:textId="5293DC0F" w:rsidR="008E4F18" w:rsidRPr="00F309EF" w:rsidRDefault="007052C5" w:rsidP="0003054B">
            <w:pPr>
              <w:ind w:right="78"/>
              <w:jc w:val="right"/>
              <w:rPr>
                <w:rFonts w:asciiTheme="minorHAnsi" w:hAnsiTheme="minorHAnsi" w:cs="Calibri"/>
                <w:i/>
                <w:sz w:val="20"/>
                <w:szCs w:val="20"/>
              </w:rPr>
            </w:pPr>
            <w:r w:rsidRPr="007478AE">
              <w:rPr>
                <w:rFonts w:ascii="Calibri" w:hAnsi="Calibri" w:cs="Calibri"/>
                <w:sz w:val="20"/>
                <w:szCs w:val="20"/>
              </w:rPr>
              <w:t>−</w:t>
            </w:r>
            <w:r w:rsidR="008E4F18" w:rsidRPr="00F309EF">
              <w:rPr>
                <w:rFonts w:asciiTheme="minorHAnsi" w:hAnsiTheme="minorHAnsi" w:cs="Calibri"/>
                <w:i/>
                <w:iCs/>
                <w:sz w:val="20"/>
                <w:szCs w:val="20"/>
                <w:lang w:eastAsia="cs-CZ"/>
              </w:rPr>
              <w:t>7</w:t>
            </w:r>
          </w:p>
        </w:tc>
        <w:tc>
          <w:tcPr>
            <w:tcW w:w="467" w:type="pct"/>
            <w:tcMar>
              <w:top w:w="0" w:type="dxa"/>
              <w:left w:w="70" w:type="dxa"/>
              <w:bottom w:w="0" w:type="dxa"/>
              <w:right w:w="70" w:type="dxa"/>
            </w:tcMar>
            <w:hideMark/>
          </w:tcPr>
          <w:p w14:paraId="36F1957B" w14:textId="77777777" w:rsidR="008E4F18" w:rsidRPr="00F309EF" w:rsidRDefault="008E4F18" w:rsidP="0003054B">
            <w:pPr>
              <w:jc w:val="right"/>
              <w:rPr>
                <w:rFonts w:asciiTheme="minorHAnsi" w:hAnsiTheme="minorHAnsi" w:cs="Calibri"/>
                <w:sz w:val="20"/>
                <w:szCs w:val="20"/>
              </w:rPr>
            </w:pPr>
            <w:r w:rsidRPr="00F309EF">
              <w:rPr>
                <w:rFonts w:asciiTheme="minorHAnsi" w:hAnsiTheme="minorHAnsi" w:cs="Calibri"/>
                <w:sz w:val="20"/>
                <w:szCs w:val="20"/>
              </w:rPr>
              <w:t>3 600</w:t>
            </w:r>
          </w:p>
        </w:tc>
        <w:tc>
          <w:tcPr>
            <w:tcW w:w="491" w:type="pct"/>
          </w:tcPr>
          <w:p w14:paraId="6D005F2E" w14:textId="0D6DFDCC" w:rsidR="008E4F18" w:rsidRPr="00F309EF" w:rsidRDefault="007052C5" w:rsidP="0003054B">
            <w:pPr>
              <w:ind w:right="78"/>
              <w:jc w:val="right"/>
              <w:rPr>
                <w:rFonts w:asciiTheme="minorHAnsi" w:hAnsiTheme="minorHAnsi" w:cs="Calibri"/>
                <w:i/>
                <w:sz w:val="20"/>
                <w:szCs w:val="20"/>
              </w:rPr>
            </w:pPr>
            <w:r w:rsidRPr="007478AE">
              <w:rPr>
                <w:rFonts w:ascii="Calibri" w:hAnsi="Calibri" w:cs="Calibri"/>
                <w:sz w:val="20"/>
                <w:szCs w:val="20"/>
              </w:rPr>
              <w:t>−</w:t>
            </w:r>
            <w:r w:rsidR="008E4F18" w:rsidRPr="00F309EF">
              <w:rPr>
                <w:rFonts w:asciiTheme="minorHAnsi" w:hAnsiTheme="minorHAnsi" w:cs="Calibri"/>
                <w:i/>
                <w:sz w:val="20"/>
                <w:szCs w:val="20"/>
              </w:rPr>
              <w:t>2</w:t>
            </w:r>
          </w:p>
        </w:tc>
      </w:tr>
    </w:tbl>
    <w:p w14:paraId="2014402D" w14:textId="4FAE467D" w:rsidR="008E4F18" w:rsidRPr="00F309EF" w:rsidRDefault="008E4F18" w:rsidP="008E4F18">
      <w:pPr>
        <w:rPr>
          <w:rFonts w:asciiTheme="minorHAnsi" w:hAnsiTheme="minorHAnsi" w:cstheme="minorHAnsi"/>
          <w:bCs/>
          <w:i/>
          <w:sz w:val="20"/>
          <w:szCs w:val="20"/>
          <w:lang w:eastAsia="cs-CZ"/>
        </w:rPr>
      </w:pPr>
      <w:r w:rsidRPr="00702779">
        <w:rPr>
          <w:rFonts w:ascii="Calibri" w:hAnsi="Calibri" w:cs="Calibri"/>
          <w:b/>
          <w:i/>
          <w:sz w:val="20"/>
          <w:szCs w:val="20"/>
          <w:lang w:eastAsia="cs-CZ"/>
        </w:rPr>
        <w:t>Zdroj:</w:t>
      </w:r>
      <w:r w:rsidRPr="00F309EF">
        <w:rPr>
          <w:rFonts w:ascii="Calibri" w:hAnsi="Calibri" w:cs="Calibri"/>
          <w:i/>
          <w:sz w:val="20"/>
          <w:szCs w:val="20"/>
          <w:lang w:eastAsia="cs-CZ"/>
        </w:rPr>
        <w:t xml:space="preserve"> </w:t>
      </w:r>
      <w:r w:rsidR="007052C5">
        <w:rPr>
          <w:rFonts w:ascii="Calibri" w:hAnsi="Calibri" w:cs="Calibri"/>
          <w:i/>
          <w:sz w:val="20"/>
          <w:szCs w:val="20"/>
          <w:lang w:eastAsia="cs-CZ"/>
        </w:rPr>
        <w:t>v</w:t>
      </w:r>
      <w:r w:rsidRPr="00F309EF">
        <w:rPr>
          <w:rFonts w:ascii="Calibri" w:hAnsi="Calibri" w:cs="Calibri"/>
          <w:i/>
          <w:sz w:val="20"/>
          <w:szCs w:val="20"/>
          <w:lang w:eastAsia="cs-CZ"/>
        </w:rPr>
        <w:t>ýroční zprávy ČP</w:t>
      </w:r>
      <w:r w:rsidR="00702779">
        <w:rPr>
          <w:rFonts w:asciiTheme="minorHAnsi" w:hAnsiTheme="minorHAnsi" w:cstheme="minorHAnsi"/>
          <w:bCs/>
          <w:i/>
          <w:sz w:val="20"/>
          <w:szCs w:val="20"/>
          <w:lang w:eastAsia="cs-CZ"/>
        </w:rPr>
        <w:t xml:space="preserve"> za roky 2014–</w:t>
      </w:r>
      <w:r w:rsidRPr="00F309EF">
        <w:rPr>
          <w:rFonts w:asciiTheme="minorHAnsi" w:hAnsiTheme="minorHAnsi" w:cstheme="minorHAnsi"/>
          <w:bCs/>
          <w:i/>
          <w:sz w:val="20"/>
          <w:szCs w:val="20"/>
          <w:lang w:eastAsia="cs-CZ"/>
        </w:rPr>
        <w:t xml:space="preserve">2017. </w:t>
      </w:r>
    </w:p>
    <w:p w14:paraId="43EEBF3C" w14:textId="17A3D1C6" w:rsidR="008E4F18" w:rsidRPr="00F309EF" w:rsidRDefault="008E4F18" w:rsidP="00AB7A7C">
      <w:pPr>
        <w:autoSpaceDE w:val="0"/>
        <w:autoSpaceDN w:val="0"/>
        <w:adjustRightInd w:val="0"/>
        <w:spacing w:before="120"/>
        <w:jc w:val="both"/>
        <w:rPr>
          <w:rFonts w:asciiTheme="minorHAnsi" w:hAnsiTheme="minorHAnsi" w:cstheme="minorHAnsi"/>
          <w:bCs/>
          <w:lang w:eastAsia="cs-CZ"/>
        </w:rPr>
      </w:pPr>
      <w:r w:rsidRPr="002463B2">
        <w:rPr>
          <w:rFonts w:asciiTheme="minorHAnsi" w:hAnsiTheme="minorHAnsi" w:cstheme="minorHAnsi"/>
          <w:bCs/>
          <w:lang w:eastAsia="cs-CZ"/>
        </w:rPr>
        <w:t xml:space="preserve">Výrazná změna byla v kontrolovaném období patrná v počtu </w:t>
      </w:r>
      <w:r w:rsidR="00906C06">
        <w:rPr>
          <w:rFonts w:asciiTheme="minorHAnsi" w:hAnsiTheme="minorHAnsi" w:cstheme="minorHAnsi"/>
          <w:bCs/>
          <w:lang w:eastAsia="cs-CZ"/>
        </w:rPr>
        <w:t>poboček</w:t>
      </w:r>
      <w:r w:rsidR="00AB7A7C">
        <w:rPr>
          <w:rFonts w:asciiTheme="minorHAnsi" w:hAnsiTheme="minorHAnsi" w:cstheme="minorHAnsi"/>
          <w:bCs/>
          <w:lang w:eastAsia="cs-CZ"/>
        </w:rPr>
        <w:t xml:space="preserve"> ČP</w:t>
      </w:r>
      <w:r w:rsidRPr="002463B2">
        <w:rPr>
          <w:rFonts w:asciiTheme="minorHAnsi" w:hAnsiTheme="minorHAnsi" w:cstheme="minorHAnsi"/>
          <w:bCs/>
          <w:lang w:eastAsia="cs-CZ"/>
        </w:rPr>
        <w:t xml:space="preserve">, jejichž počet klesal, a </w:t>
      </w:r>
      <w:r w:rsidR="002A509A">
        <w:rPr>
          <w:rFonts w:asciiTheme="minorHAnsi" w:hAnsiTheme="minorHAnsi" w:cstheme="minorHAnsi"/>
          <w:bCs/>
          <w:lang w:eastAsia="cs-CZ"/>
        </w:rPr>
        <w:t xml:space="preserve">v </w:t>
      </w:r>
      <w:r w:rsidRPr="002463B2">
        <w:rPr>
          <w:rFonts w:asciiTheme="minorHAnsi" w:hAnsiTheme="minorHAnsi" w:cstheme="minorHAnsi"/>
          <w:bCs/>
          <w:lang w:eastAsia="cs-CZ"/>
        </w:rPr>
        <w:t>počt</w:t>
      </w:r>
      <w:r w:rsidR="002A509A">
        <w:rPr>
          <w:rFonts w:asciiTheme="minorHAnsi" w:hAnsiTheme="minorHAnsi" w:cstheme="minorHAnsi"/>
          <w:bCs/>
          <w:lang w:eastAsia="cs-CZ"/>
        </w:rPr>
        <w:t>u</w:t>
      </w:r>
      <w:r w:rsidRPr="002463B2">
        <w:rPr>
          <w:rFonts w:asciiTheme="minorHAnsi" w:hAnsiTheme="minorHAnsi" w:cstheme="minorHAnsi"/>
          <w:bCs/>
          <w:lang w:eastAsia="cs-CZ"/>
        </w:rPr>
        <w:t xml:space="preserve"> pošt Partner, jejichž počet naopak rostl. Tato změna vyplývá z realizace </w:t>
      </w:r>
      <w:r w:rsidR="007052C5">
        <w:rPr>
          <w:rFonts w:asciiTheme="minorHAnsi" w:hAnsiTheme="minorHAnsi" w:cstheme="minorHAnsi"/>
          <w:bCs/>
          <w:lang w:eastAsia="cs-CZ"/>
        </w:rPr>
        <w:t>p</w:t>
      </w:r>
      <w:r w:rsidRPr="0099325F">
        <w:rPr>
          <w:rFonts w:asciiTheme="minorHAnsi" w:hAnsiTheme="minorHAnsi" w:cstheme="minorHAnsi"/>
          <w:bCs/>
          <w:lang w:eastAsia="cs-CZ"/>
        </w:rPr>
        <w:t>rojektu</w:t>
      </w:r>
      <w:r w:rsidRPr="002463B2">
        <w:rPr>
          <w:rFonts w:asciiTheme="minorHAnsi" w:hAnsiTheme="minorHAnsi" w:cstheme="minorHAnsi"/>
          <w:bCs/>
          <w:i/>
          <w:lang w:eastAsia="cs-CZ"/>
        </w:rPr>
        <w:t xml:space="preserve"> Pošta Partner</w:t>
      </w:r>
      <w:r w:rsidRPr="002463B2">
        <w:rPr>
          <w:rFonts w:asciiTheme="minorHAnsi" w:hAnsiTheme="minorHAnsi" w:cstheme="minorHAnsi"/>
          <w:bCs/>
          <w:lang w:eastAsia="cs-CZ"/>
        </w:rPr>
        <w:t xml:space="preserve">, který probíhá dlouhodobě. V rámci tohoto projektu poskytuje ČP své základní služby prostřednictvím smluvního provozovatele. </w:t>
      </w:r>
    </w:p>
    <w:p w14:paraId="392B462D" w14:textId="02603877" w:rsidR="008E4F18" w:rsidRPr="009D7586" w:rsidRDefault="008E4F18" w:rsidP="008E4F18">
      <w:pPr>
        <w:pStyle w:val="Odstavecseseznamem"/>
        <w:numPr>
          <w:ilvl w:val="3"/>
          <w:numId w:val="35"/>
        </w:numPr>
        <w:spacing w:before="120"/>
        <w:ind w:left="0" w:firstLine="0"/>
        <w:jc w:val="both"/>
        <w:rPr>
          <w:rFonts w:ascii="Calibri" w:hAnsi="Calibri" w:cs="Calibri"/>
          <w:bCs/>
        </w:rPr>
      </w:pPr>
      <w:r w:rsidRPr="003C7D89">
        <w:rPr>
          <w:rFonts w:ascii="Calibri" w:hAnsi="Calibri" w:cs="Calibri"/>
          <w:bCs/>
        </w:rPr>
        <w:t xml:space="preserve">V kontrolovaném období došlo ke </w:t>
      </w:r>
      <w:r w:rsidRPr="009D7586">
        <w:rPr>
          <w:rFonts w:ascii="Calibri" w:hAnsi="Calibri" w:cs="Calibri"/>
          <w:bCs/>
        </w:rPr>
        <w:t xml:space="preserve">zvýšení některých cen vnitrostátních základních služeb </w:t>
      </w:r>
      <w:r w:rsidRPr="003C7D89">
        <w:rPr>
          <w:rFonts w:ascii="Calibri" w:hAnsi="Calibri" w:cs="Calibri"/>
          <w:bCs/>
        </w:rPr>
        <w:t xml:space="preserve">(zejména k 1. </w:t>
      </w:r>
      <w:r w:rsidR="009B396E">
        <w:rPr>
          <w:rFonts w:ascii="Calibri" w:hAnsi="Calibri" w:cs="Calibri"/>
          <w:bCs/>
        </w:rPr>
        <w:t xml:space="preserve">5. 2016 a 1. 2. 2018) a </w:t>
      </w:r>
      <w:r w:rsidRPr="003C7D89">
        <w:rPr>
          <w:rFonts w:ascii="Calibri" w:hAnsi="Calibri" w:cs="Calibri"/>
          <w:bCs/>
        </w:rPr>
        <w:t>některých služeb do zahraničí (a to zejména k</w:t>
      </w:r>
      <w:r>
        <w:rPr>
          <w:rFonts w:ascii="Calibri" w:hAnsi="Calibri" w:cs="Calibri"/>
          <w:bCs/>
        </w:rPr>
        <w:t> </w:t>
      </w:r>
      <w:r w:rsidRPr="003C7D89">
        <w:rPr>
          <w:rFonts w:ascii="Calibri" w:hAnsi="Calibri" w:cs="Calibri"/>
          <w:bCs/>
        </w:rPr>
        <w:t>1.</w:t>
      </w:r>
      <w:r>
        <w:rPr>
          <w:rFonts w:ascii="Calibri" w:hAnsi="Calibri" w:cs="Calibri"/>
          <w:bCs/>
        </w:rPr>
        <w:t> </w:t>
      </w:r>
      <w:r w:rsidRPr="003C7D89">
        <w:rPr>
          <w:rFonts w:ascii="Calibri" w:hAnsi="Calibri" w:cs="Calibri"/>
          <w:bCs/>
        </w:rPr>
        <w:t>5.</w:t>
      </w:r>
      <w:r>
        <w:rPr>
          <w:rFonts w:ascii="Calibri" w:hAnsi="Calibri" w:cs="Calibri"/>
          <w:bCs/>
        </w:rPr>
        <w:t> </w:t>
      </w:r>
      <w:r w:rsidRPr="003C7D89">
        <w:rPr>
          <w:rFonts w:ascii="Calibri" w:hAnsi="Calibri" w:cs="Calibri"/>
          <w:bCs/>
        </w:rPr>
        <w:t>2016). Důvodem byl dle ČP nárůst jednotkových nákladů způsobených dlouhodobým poklesem poptávky po základních poštovních službách, tj. fixní náklady se rozpočítávají na</w:t>
      </w:r>
      <w:r>
        <w:rPr>
          <w:rFonts w:ascii="Calibri" w:hAnsi="Calibri" w:cs="Calibri"/>
          <w:bCs/>
        </w:rPr>
        <w:t> </w:t>
      </w:r>
      <w:r w:rsidRPr="003C7D89">
        <w:rPr>
          <w:rFonts w:ascii="Calibri" w:hAnsi="Calibri" w:cs="Calibri"/>
          <w:bCs/>
        </w:rPr>
        <w:t xml:space="preserve">menší objem služeb. </w:t>
      </w:r>
      <w:r w:rsidR="009D7586" w:rsidRPr="009D7586">
        <w:rPr>
          <w:rFonts w:ascii="Calibri" w:hAnsi="Calibri" w:cs="Calibri"/>
          <w:bCs/>
        </w:rPr>
        <w:t>Např.</w:t>
      </w:r>
      <w:r w:rsidRPr="009D7586">
        <w:rPr>
          <w:rFonts w:ascii="Calibri" w:hAnsi="Calibri" w:cs="Calibri"/>
          <w:bCs/>
        </w:rPr>
        <w:t xml:space="preserve"> úpravou ceníku poštovného k 1. 2. 2018 nastalo oproti ceníku z roku 2017 zvýšení cen u</w:t>
      </w:r>
      <w:r w:rsidR="003B2824">
        <w:rPr>
          <w:rFonts w:ascii="Calibri" w:hAnsi="Calibri" w:cs="Calibri"/>
          <w:bCs/>
        </w:rPr>
        <w:t xml:space="preserve"> </w:t>
      </w:r>
      <w:r w:rsidRPr="009D7586">
        <w:rPr>
          <w:rFonts w:ascii="Calibri" w:hAnsi="Calibri" w:cs="Calibri"/>
          <w:bCs/>
        </w:rPr>
        <w:t>listovních zásilek o tři až šest Kč a u balíkových zásilek o 10 až 23 Kč.</w:t>
      </w:r>
    </w:p>
    <w:p w14:paraId="02534BF6" w14:textId="77777777" w:rsidR="00FC3DD4" w:rsidRDefault="008E4F18" w:rsidP="00FC3DD4">
      <w:pPr>
        <w:tabs>
          <w:tab w:val="right" w:pos="9072"/>
        </w:tabs>
        <w:spacing w:before="120"/>
        <w:jc w:val="both"/>
        <w:rPr>
          <w:rFonts w:ascii="Calibri" w:hAnsi="Calibri" w:cs="Calibri"/>
          <w:bCs/>
        </w:rPr>
      </w:pPr>
      <w:r w:rsidRPr="00F309EF">
        <w:rPr>
          <w:rFonts w:ascii="Calibri" w:hAnsi="Calibri" w:cs="Calibri"/>
          <w:bCs/>
        </w:rPr>
        <w:t xml:space="preserve">Tabulka č. </w:t>
      </w:r>
      <w:r w:rsidR="00AB7A7C">
        <w:rPr>
          <w:rFonts w:ascii="Calibri" w:hAnsi="Calibri" w:cs="Calibri"/>
          <w:bCs/>
        </w:rPr>
        <w:t>8</w:t>
      </w:r>
      <w:r w:rsidRPr="00F309EF">
        <w:rPr>
          <w:rFonts w:ascii="Calibri" w:hAnsi="Calibri" w:cs="Calibri"/>
          <w:bCs/>
        </w:rPr>
        <w:t>:</w:t>
      </w:r>
      <w:r w:rsidR="00B01867">
        <w:rPr>
          <w:rFonts w:ascii="Calibri" w:hAnsi="Calibri" w:cs="Calibri"/>
          <w:bCs/>
        </w:rPr>
        <w:t xml:space="preserve"> C</w:t>
      </w:r>
      <w:r w:rsidRPr="00F309EF">
        <w:rPr>
          <w:rFonts w:ascii="Calibri" w:hAnsi="Calibri" w:cs="Calibri"/>
          <w:bCs/>
        </w:rPr>
        <w:t xml:space="preserve">eny vybraných vnitrostátních služeb </w:t>
      </w:r>
      <w:r w:rsidR="00B01867">
        <w:rPr>
          <w:rFonts w:ascii="Calibri" w:hAnsi="Calibri" w:cs="Calibri"/>
          <w:bCs/>
        </w:rPr>
        <w:t>České pošty</w:t>
      </w:r>
      <w:r w:rsidR="00B01867" w:rsidRPr="00F309EF">
        <w:rPr>
          <w:rFonts w:ascii="Calibri" w:hAnsi="Calibri" w:cs="Calibri"/>
          <w:bCs/>
        </w:rPr>
        <w:t xml:space="preserve">, </w:t>
      </w:r>
      <w:proofErr w:type="spellStart"/>
      <w:proofErr w:type="gramStart"/>
      <w:r w:rsidR="00B01867" w:rsidRPr="00F309EF">
        <w:rPr>
          <w:rFonts w:ascii="Calibri" w:hAnsi="Calibri" w:cs="Calibri"/>
          <w:bCs/>
        </w:rPr>
        <w:t>s.p</w:t>
      </w:r>
      <w:proofErr w:type="spellEnd"/>
      <w:r w:rsidR="00B01867" w:rsidRPr="00F309EF">
        <w:rPr>
          <w:rFonts w:ascii="Calibri" w:hAnsi="Calibri" w:cs="Calibri"/>
          <w:bCs/>
        </w:rPr>
        <w:t>.</w:t>
      </w:r>
      <w:proofErr w:type="gramEnd"/>
      <w:r w:rsidR="0062052A">
        <w:rPr>
          <w:rFonts w:ascii="Calibri" w:hAnsi="Calibri" w:cs="Calibri"/>
          <w:bCs/>
        </w:rPr>
        <w:t>,</w:t>
      </w:r>
      <w:r w:rsidR="00B01867" w:rsidRPr="00F309EF">
        <w:rPr>
          <w:rFonts w:ascii="Calibri" w:hAnsi="Calibri" w:cs="Calibri"/>
          <w:bCs/>
        </w:rPr>
        <w:t xml:space="preserve"> </w:t>
      </w:r>
      <w:r w:rsidRPr="00F309EF">
        <w:rPr>
          <w:rFonts w:ascii="Calibri" w:hAnsi="Calibri" w:cs="Calibri"/>
          <w:bCs/>
        </w:rPr>
        <w:t>v období 2013</w:t>
      </w:r>
      <w:r w:rsidR="00A47CA5">
        <w:rPr>
          <w:rFonts w:ascii="Calibri" w:hAnsi="Calibri" w:cs="Calibri"/>
          <w:bCs/>
        </w:rPr>
        <w:t>–</w:t>
      </w:r>
      <w:r w:rsidRPr="00F309EF">
        <w:rPr>
          <w:rFonts w:ascii="Calibri" w:hAnsi="Calibri" w:cs="Calibri"/>
          <w:bCs/>
        </w:rPr>
        <w:t>2018</w:t>
      </w:r>
      <w:r w:rsidR="00A47CA5">
        <w:rPr>
          <w:rFonts w:ascii="Calibri" w:hAnsi="Calibri" w:cs="Calibri"/>
          <w:bCs/>
        </w:rPr>
        <w:t xml:space="preserve"> </w:t>
      </w:r>
    </w:p>
    <w:p w14:paraId="4C2FFCF8" w14:textId="2B70D882" w:rsidR="008E4F18" w:rsidRPr="00F309EF" w:rsidRDefault="00FC3DD4" w:rsidP="00C110FB">
      <w:pPr>
        <w:tabs>
          <w:tab w:val="right" w:pos="9072"/>
        </w:tabs>
        <w:jc w:val="both"/>
        <w:rPr>
          <w:rFonts w:ascii="Calibri" w:hAnsi="Calibri" w:cs="Calibri"/>
          <w:bCs/>
        </w:rPr>
      </w:pPr>
      <w:r>
        <w:rPr>
          <w:rFonts w:ascii="Calibri" w:hAnsi="Calibri" w:cs="Calibri"/>
          <w:bCs/>
        </w:rPr>
        <w:tab/>
      </w:r>
      <w:r w:rsidR="00A47CA5">
        <w:rPr>
          <w:rFonts w:ascii="Calibri" w:hAnsi="Calibri" w:cs="Calibri"/>
          <w:bCs/>
        </w:rPr>
        <w:t>(v </w:t>
      </w:r>
      <w:r w:rsidR="00B01867">
        <w:rPr>
          <w:rFonts w:ascii="Calibri" w:hAnsi="Calibri" w:cs="Calibri"/>
          <w:bCs/>
        </w:rPr>
        <w:t>Kč)</w:t>
      </w:r>
      <w:r w:rsidR="008E4F18" w:rsidRPr="00F309EF">
        <w:rPr>
          <w:rFonts w:ascii="Calibri" w:hAnsi="Calibri" w:cs="Calibri"/>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965"/>
        <w:gridCol w:w="969"/>
        <w:gridCol w:w="1090"/>
        <w:gridCol w:w="969"/>
        <w:gridCol w:w="969"/>
        <w:gridCol w:w="1020"/>
      </w:tblGrid>
      <w:tr w:rsidR="008E4F18" w:rsidRPr="00F309EF" w14:paraId="1F84BF8E" w14:textId="77777777" w:rsidTr="0023021E">
        <w:trPr>
          <w:trHeight w:val="227"/>
        </w:trPr>
        <w:tc>
          <w:tcPr>
            <w:tcW w:w="1704" w:type="pct"/>
            <w:shd w:val="clear" w:color="auto" w:fill="E5F1FF"/>
          </w:tcPr>
          <w:p w14:paraId="6808A104" w14:textId="77777777" w:rsidR="008E4F18" w:rsidRPr="00F309EF" w:rsidRDefault="008E4F18" w:rsidP="0003054B">
            <w:pPr>
              <w:jc w:val="center"/>
              <w:rPr>
                <w:rFonts w:ascii="Calibri" w:hAnsi="Calibri" w:cs="Calibri"/>
                <w:b/>
                <w:bCs/>
                <w:i/>
                <w:sz w:val="20"/>
                <w:szCs w:val="20"/>
              </w:rPr>
            </w:pPr>
            <w:r w:rsidRPr="00F309EF">
              <w:rPr>
                <w:rFonts w:ascii="Calibri" w:hAnsi="Calibri" w:cs="Calibri"/>
                <w:b/>
                <w:bCs/>
                <w:i/>
                <w:sz w:val="20"/>
                <w:szCs w:val="20"/>
              </w:rPr>
              <w:t>Druh služby</w:t>
            </w:r>
          </w:p>
        </w:tc>
        <w:tc>
          <w:tcPr>
            <w:tcW w:w="537" w:type="pct"/>
            <w:shd w:val="clear" w:color="auto" w:fill="E5F1FF"/>
          </w:tcPr>
          <w:p w14:paraId="2E15F803" w14:textId="77777777" w:rsidR="008E4F18" w:rsidRPr="00F309EF" w:rsidRDefault="008E4F18" w:rsidP="0003054B">
            <w:pPr>
              <w:jc w:val="center"/>
              <w:rPr>
                <w:rFonts w:ascii="Calibri" w:hAnsi="Calibri" w:cs="Calibri"/>
                <w:b/>
                <w:bCs/>
                <w:i/>
                <w:sz w:val="20"/>
                <w:szCs w:val="20"/>
              </w:rPr>
            </w:pPr>
            <w:r w:rsidRPr="00F309EF">
              <w:rPr>
                <w:rFonts w:ascii="Calibri" w:hAnsi="Calibri" w:cs="Calibri"/>
                <w:b/>
                <w:bCs/>
                <w:i/>
                <w:sz w:val="20"/>
                <w:szCs w:val="20"/>
              </w:rPr>
              <w:t>2013*</w:t>
            </w:r>
          </w:p>
        </w:tc>
        <w:tc>
          <w:tcPr>
            <w:tcW w:w="539" w:type="pct"/>
            <w:shd w:val="clear" w:color="auto" w:fill="E5F1FF"/>
          </w:tcPr>
          <w:p w14:paraId="1BD8519A" w14:textId="77777777" w:rsidR="008E4F18" w:rsidRPr="00F309EF" w:rsidRDefault="008E4F18" w:rsidP="0003054B">
            <w:pPr>
              <w:jc w:val="center"/>
              <w:rPr>
                <w:rFonts w:ascii="Calibri" w:hAnsi="Calibri" w:cs="Calibri"/>
                <w:b/>
                <w:bCs/>
                <w:i/>
                <w:sz w:val="20"/>
                <w:szCs w:val="20"/>
              </w:rPr>
            </w:pPr>
            <w:r w:rsidRPr="00F309EF">
              <w:rPr>
                <w:rFonts w:ascii="Calibri" w:hAnsi="Calibri" w:cs="Calibri"/>
                <w:b/>
                <w:bCs/>
                <w:i/>
                <w:sz w:val="20"/>
                <w:szCs w:val="20"/>
              </w:rPr>
              <w:t>2014</w:t>
            </w:r>
          </w:p>
        </w:tc>
        <w:tc>
          <w:tcPr>
            <w:tcW w:w="606" w:type="pct"/>
            <w:shd w:val="clear" w:color="auto" w:fill="E5F1FF"/>
          </w:tcPr>
          <w:p w14:paraId="54BF317F" w14:textId="77777777" w:rsidR="008E4F18" w:rsidRPr="00F309EF" w:rsidRDefault="008E4F18" w:rsidP="0003054B">
            <w:pPr>
              <w:jc w:val="center"/>
              <w:rPr>
                <w:rFonts w:ascii="Calibri" w:hAnsi="Calibri" w:cs="Calibri"/>
                <w:b/>
                <w:bCs/>
                <w:i/>
                <w:sz w:val="20"/>
                <w:szCs w:val="20"/>
              </w:rPr>
            </w:pPr>
            <w:r w:rsidRPr="00F309EF">
              <w:rPr>
                <w:rFonts w:ascii="Calibri" w:hAnsi="Calibri" w:cs="Calibri"/>
                <w:b/>
                <w:bCs/>
                <w:i/>
                <w:sz w:val="20"/>
                <w:szCs w:val="20"/>
              </w:rPr>
              <w:t>2015**</w:t>
            </w:r>
          </w:p>
        </w:tc>
        <w:tc>
          <w:tcPr>
            <w:tcW w:w="539" w:type="pct"/>
            <w:shd w:val="clear" w:color="auto" w:fill="E5F1FF"/>
          </w:tcPr>
          <w:p w14:paraId="45DAC9F3" w14:textId="77777777" w:rsidR="008E4F18" w:rsidRPr="00F309EF" w:rsidRDefault="008E4F18" w:rsidP="0003054B">
            <w:pPr>
              <w:jc w:val="center"/>
              <w:rPr>
                <w:rFonts w:ascii="Calibri" w:hAnsi="Calibri" w:cs="Calibri"/>
                <w:b/>
                <w:bCs/>
                <w:i/>
                <w:sz w:val="20"/>
                <w:szCs w:val="20"/>
              </w:rPr>
            </w:pPr>
            <w:r w:rsidRPr="00F309EF">
              <w:rPr>
                <w:rFonts w:ascii="Calibri" w:hAnsi="Calibri" w:cs="Calibri"/>
                <w:b/>
                <w:bCs/>
                <w:i/>
                <w:sz w:val="20"/>
                <w:szCs w:val="20"/>
              </w:rPr>
              <w:t>2016***</w:t>
            </w:r>
          </w:p>
        </w:tc>
        <w:tc>
          <w:tcPr>
            <w:tcW w:w="539" w:type="pct"/>
            <w:shd w:val="clear" w:color="auto" w:fill="E5F1FF"/>
          </w:tcPr>
          <w:p w14:paraId="75824FEF" w14:textId="77777777" w:rsidR="008E4F18" w:rsidRPr="00F309EF" w:rsidRDefault="008E4F18" w:rsidP="0003054B">
            <w:pPr>
              <w:jc w:val="center"/>
              <w:rPr>
                <w:rFonts w:ascii="Calibri" w:hAnsi="Calibri" w:cs="Calibri"/>
                <w:b/>
                <w:bCs/>
                <w:i/>
                <w:sz w:val="20"/>
                <w:szCs w:val="20"/>
              </w:rPr>
            </w:pPr>
            <w:r w:rsidRPr="00F309EF">
              <w:rPr>
                <w:rFonts w:ascii="Calibri" w:hAnsi="Calibri" w:cs="Calibri"/>
                <w:b/>
                <w:bCs/>
                <w:i/>
                <w:sz w:val="20"/>
                <w:szCs w:val="20"/>
              </w:rPr>
              <w:t>2017</w:t>
            </w:r>
          </w:p>
        </w:tc>
        <w:tc>
          <w:tcPr>
            <w:tcW w:w="537" w:type="pct"/>
            <w:shd w:val="clear" w:color="auto" w:fill="E5F1FF"/>
          </w:tcPr>
          <w:p w14:paraId="234169CE" w14:textId="77777777" w:rsidR="008E4F18" w:rsidRPr="00F309EF" w:rsidRDefault="008E4F18" w:rsidP="0003054B">
            <w:pPr>
              <w:jc w:val="center"/>
              <w:rPr>
                <w:rFonts w:ascii="Calibri" w:hAnsi="Calibri" w:cs="Calibri"/>
                <w:b/>
                <w:bCs/>
                <w:i/>
                <w:sz w:val="20"/>
                <w:szCs w:val="20"/>
              </w:rPr>
            </w:pPr>
            <w:r w:rsidRPr="00F309EF">
              <w:rPr>
                <w:rFonts w:ascii="Calibri" w:hAnsi="Calibri" w:cs="Calibri"/>
                <w:b/>
                <w:bCs/>
                <w:i/>
                <w:sz w:val="20"/>
                <w:szCs w:val="20"/>
              </w:rPr>
              <w:t>2018****</w:t>
            </w:r>
          </w:p>
        </w:tc>
      </w:tr>
      <w:tr w:rsidR="008E4F18" w:rsidRPr="00F309EF" w14:paraId="1DE84BA6" w14:textId="77777777" w:rsidTr="0003054B">
        <w:trPr>
          <w:trHeight w:val="227"/>
        </w:trPr>
        <w:tc>
          <w:tcPr>
            <w:tcW w:w="1704" w:type="pct"/>
          </w:tcPr>
          <w:p w14:paraId="42B57B82" w14:textId="77777777" w:rsidR="008E4F18" w:rsidRPr="00F309EF" w:rsidRDefault="008E4F18" w:rsidP="0003054B">
            <w:pPr>
              <w:jc w:val="both"/>
              <w:rPr>
                <w:rFonts w:ascii="Calibri" w:hAnsi="Calibri" w:cs="Calibri"/>
                <w:bCs/>
                <w:sz w:val="20"/>
                <w:szCs w:val="20"/>
              </w:rPr>
            </w:pPr>
            <w:r w:rsidRPr="00F309EF">
              <w:rPr>
                <w:rFonts w:ascii="Calibri" w:hAnsi="Calibri" w:cs="Calibri"/>
                <w:bCs/>
                <w:sz w:val="20"/>
                <w:szCs w:val="20"/>
              </w:rPr>
              <w:t>Obyčejná zásilka do 50 g</w:t>
            </w:r>
          </w:p>
        </w:tc>
        <w:tc>
          <w:tcPr>
            <w:tcW w:w="537" w:type="pct"/>
          </w:tcPr>
          <w:p w14:paraId="47500AA9"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10/13</w:t>
            </w:r>
          </w:p>
        </w:tc>
        <w:tc>
          <w:tcPr>
            <w:tcW w:w="539" w:type="pct"/>
          </w:tcPr>
          <w:p w14:paraId="64B5C677"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13</w:t>
            </w:r>
          </w:p>
        </w:tc>
        <w:tc>
          <w:tcPr>
            <w:tcW w:w="606" w:type="pct"/>
          </w:tcPr>
          <w:p w14:paraId="2C8BB19A"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13</w:t>
            </w:r>
          </w:p>
        </w:tc>
        <w:tc>
          <w:tcPr>
            <w:tcW w:w="539" w:type="pct"/>
          </w:tcPr>
          <w:p w14:paraId="062929C8"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13/16</w:t>
            </w:r>
          </w:p>
        </w:tc>
        <w:tc>
          <w:tcPr>
            <w:tcW w:w="539" w:type="pct"/>
          </w:tcPr>
          <w:p w14:paraId="7434800C"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16</w:t>
            </w:r>
          </w:p>
        </w:tc>
        <w:tc>
          <w:tcPr>
            <w:tcW w:w="537" w:type="pct"/>
          </w:tcPr>
          <w:p w14:paraId="1D213483"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16/19</w:t>
            </w:r>
          </w:p>
        </w:tc>
      </w:tr>
      <w:tr w:rsidR="008E4F18" w:rsidRPr="00F309EF" w14:paraId="6EC707D0" w14:textId="77777777" w:rsidTr="0003054B">
        <w:trPr>
          <w:trHeight w:val="227"/>
        </w:trPr>
        <w:tc>
          <w:tcPr>
            <w:tcW w:w="1704" w:type="pct"/>
          </w:tcPr>
          <w:p w14:paraId="73AAF2C6" w14:textId="77777777" w:rsidR="008E4F18" w:rsidRPr="00F309EF" w:rsidRDefault="008E4F18" w:rsidP="0003054B">
            <w:pPr>
              <w:jc w:val="both"/>
              <w:rPr>
                <w:rFonts w:ascii="Calibri" w:hAnsi="Calibri" w:cs="Calibri"/>
                <w:bCs/>
                <w:sz w:val="20"/>
                <w:szCs w:val="20"/>
              </w:rPr>
            </w:pPr>
            <w:r w:rsidRPr="00F309EF">
              <w:rPr>
                <w:rFonts w:ascii="Calibri" w:hAnsi="Calibri" w:cs="Calibri"/>
                <w:bCs/>
                <w:sz w:val="20"/>
                <w:szCs w:val="20"/>
              </w:rPr>
              <w:t>Doporučená zásilka do 50 g</w:t>
            </w:r>
          </w:p>
        </w:tc>
        <w:tc>
          <w:tcPr>
            <w:tcW w:w="537" w:type="pct"/>
          </w:tcPr>
          <w:p w14:paraId="00307D1C"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26/29</w:t>
            </w:r>
          </w:p>
        </w:tc>
        <w:tc>
          <w:tcPr>
            <w:tcW w:w="539" w:type="pct"/>
          </w:tcPr>
          <w:p w14:paraId="5F3C534B"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29</w:t>
            </w:r>
          </w:p>
        </w:tc>
        <w:tc>
          <w:tcPr>
            <w:tcW w:w="606" w:type="pct"/>
          </w:tcPr>
          <w:p w14:paraId="28543FF6"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29/34</w:t>
            </w:r>
          </w:p>
        </w:tc>
        <w:tc>
          <w:tcPr>
            <w:tcW w:w="539" w:type="pct"/>
          </w:tcPr>
          <w:p w14:paraId="43268ED1"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34/38</w:t>
            </w:r>
          </w:p>
        </w:tc>
        <w:tc>
          <w:tcPr>
            <w:tcW w:w="539" w:type="pct"/>
          </w:tcPr>
          <w:p w14:paraId="3941C896"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38</w:t>
            </w:r>
          </w:p>
        </w:tc>
        <w:tc>
          <w:tcPr>
            <w:tcW w:w="537" w:type="pct"/>
          </w:tcPr>
          <w:p w14:paraId="2BB8E21C"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38/44</w:t>
            </w:r>
          </w:p>
        </w:tc>
      </w:tr>
      <w:tr w:rsidR="008E4F18" w:rsidRPr="00F309EF" w14:paraId="563E33F1" w14:textId="77777777" w:rsidTr="0003054B">
        <w:trPr>
          <w:trHeight w:val="227"/>
        </w:trPr>
        <w:tc>
          <w:tcPr>
            <w:tcW w:w="1704" w:type="pct"/>
          </w:tcPr>
          <w:p w14:paraId="6483A6E1" w14:textId="77777777" w:rsidR="008E4F18" w:rsidRPr="00F309EF" w:rsidRDefault="008E4F18" w:rsidP="0003054B">
            <w:pPr>
              <w:jc w:val="both"/>
              <w:rPr>
                <w:rFonts w:ascii="Calibri" w:hAnsi="Calibri" w:cs="Calibri"/>
                <w:bCs/>
                <w:sz w:val="20"/>
                <w:szCs w:val="20"/>
              </w:rPr>
            </w:pPr>
            <w:r w:rsidRPr="00F309EF">
              <w:rPr>
                <w:rFonts w:ascii="Calibri" w:hAnsi="Calibri" w:cs="Calibri"/>
                <w:bCs/>
                <w:sz w:val="20"/>
                <w:szCs w:val="20"/>
              </w:rPr>
              <w:t>Obyčejná zásilka do 2 kg</w:t>
            </w:r>
          </w:p>
        </w:tc>
        <w:tc>
          <w:tcPr>
            <w:tcW w:w="537" w:type="pct"/>
          </w:tcPr>
          <w:p w14:paraId="29A5EA5E"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52</w:t>
            </w:r>
          </w:p>
        </w:tc>
        <w:tc>
          <w:tcPr>
            <w:tcW w:w="539" w:type="pct"/>
          </w:tcPr>
          <w:p w14:paraId="5D1CEFD0"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52</w:t>
            </w:r>
          </w:p>
        </w:tc>
        <w:tc>
          <w:tcPr>
            <w:tcW w:w="606" w:type="pct"/>
          </w:tcPr>
          <w:p w14:paraId="3A28EC55"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52/74</w:t>
            </w:r>
          </w:p>
        </w:tc>
        <w:tc>
          <w:tcPr>
            <w:tcW w:w="539" w:type="pct"/>
          </w:tcPr>
          <w:p w14:paraId="4EFF56B0"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74</w:t>
            </w:r>
          </w:p>
        </w:tc>
        <w:tc>
          <w:tcPr>
            <w:tcW w:w="539" w:type="pct"/>
          </w:tcPr>
          <w:p w14:paraId="34AD87AA"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74</w:t>
            </w:r>
          </w:p>
        </w:tc>
        <w:tc>
          <w:tcPr>
            <w:tcW w:w="537" w:type="pct"/>
          </w:tcPr>
          <w:p w14:paraId="003A438D"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74</w:t>
            </w:r>
          </w:p>
        </w:tc>
      </w:tr>
      <w:tr w:rsidR="008E4F18" w:rsidRPr="00F309EF" w14:paraId="5647225B" w14:textId="77777777" w:rsidTr="0003054B">
        <w:trPr>
          <w:trHeight w:val="227"/>
        </w:trPr>
        <w:tc>
          <w:tcPr>
            <w:tcW w:w="1704" w:type="pct"/>
          </w:tcPr>
          <w:p w14:paraId="2B5B757A" w14:textId="77777777" w:rsidR="008E4F18" w:rsidRPr="00F309EF" w:rsidRDefault="008E4F18" w:rsidP="0003054B">
            <w:pPr>
              <w:jc w:val="both"/>
              <w:rPr>
                <w:rFonts w:ascii="Calibri" w:hAnsi="Calibri" w:cs="Calibri"/>
                <w:bCs/>
                <w:sz w:val="20"/>
                <w:szCs w:val="20"/>
              </w:rPr>
            </w:pPr>
            <w:r w:rsidRPr="00F309EF">
              <w:rPr>
                <w:rFonts w:ascii="Calibri" w:hAnsi="Calibri" w:cs="Calibri"/>
                <w:bCs/>
                <w:sz w:val="20"/>
                <w:szCs w:val="20"/>
              </w:rPr>
              <w:t>Cenný balík do 2 kg</w:t>
            </w:r>
          </w:p>
        </w:tc>
        <w:tc>
          <w:tcPr>
            <w:tcW w:w="537" w:type="pct"/>
          </w:tcPr>
          <w:p w14:paraId="6EB691C6"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73</w:t>
            </w:r>
          </w:p>
        </w:tc>
        <w:tc>
          <w:tcPr>
            <w:tcW w:w="539" w:type="pct"/>
          </w:tcPr>
          <w:p w14:paraId="6D034B91"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73</w:t>
            </w:r>
          </w:p>
        </w:tc>
        <w:tc>
          <w:tcPr>
            <w:tcW w:w="606" w:type="pct"/>
          </w:tcPr>
          <w:p w14:paraId="3276F695"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73/100</w:t>
            </w:r>
          </w:p>
        </w:tc>
        <w:tc>
          <w:tcPr>
            <w:tcW w:w="539" w:type="pct"/>
          </w:tcPr>
          <w:p w14:paraId="18DE842E"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100</w:t>
            </w:r>
          </w:p>
        </w:tc>
        <w:tc>
          <w:tcPr>
            <w:tcW w:w="539" w:type="pct"/>
          </w:tcPr>
          <w:p w14:paraId="2B818838"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100</w:t>
            </w:r>
          </w:p>
        </w:tc>
        <w:tc>
          <w:tcPr>
            <w:tcW w:w="537" w:type="pct"/>
          </w:tcPr>
          <w:p w14:paraId="235385F7"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100/110</w:t>
            </w:r>
          </w:p>
        </w:tc>
      </w:tr>
      <w:tr w:rsidR="008E4F18" w:rsidRPr="00F309EF" w14:paraId="258FD6FC" w14:textId="77777777" w:rsidTr="0003054B">
        <w:trPr>
          <w:trHeight w:val="227"/>
        </w:trPr>
        <w:tc>
          <w:tcPr>
            <w:tcW w:w="1704" w:type="pct"/>
          </w:tcPr>
          <w:p w14:paraId="01FDDDCC" w14:textId="77777777" w:rsidR="008E4F18" w:rsidRPr="00F309EF" w:rsidRDefault="008E4F18" w:rsidP="0003054B">
            <w:pPr>
              <w:jc w:val="both"/>
              <w:rPr>
                <w:rFonts w:ascii="Calibri" w:hAnsi="Calibri" w:cs="Calibri"/>
                <w:bCs/>
                <w:sz w:val="20"/>
                <w:szCs w:val="20"/>
              </w:rPr>
            </w:pPr>
            <w:r w:rsidRPr="00F309EF">
              <w:rPr>
                <w:rFonts w:ascii="Calibri" w:hAnsi="Calibri" w:cs="Calibri"/>
                <w:bCs/>
                <w:sz w:val="20"/>
                <w:szCs w:val="20"/>
              </w:rPr>
              <w:t>Dodejka</w:t>
            </w:r>
          </w:p>
        </w:tc>
        <w:tc>
          <w:tcPr>
            <w:tcW w:w="537" w:type="pct"/>
          </w:tcPr>
          <w:p w14:paraId="03327B55"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10</w:t>
            </w:r>
          </w:p>
        </w:tc>
        <w:tc>
          <w:tcPr>
            <w:tcW w:w="539" w:type="pct"/>
          </w:tcPr>
          <w:p w14:paraId="42B22367"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10</w:t>
            </w:r>
          </w:p>
        </w:tc>
        <w:tc>
          <w:tcPr>
            <w:tcW w:w="606" w:type="pct"/>
          </w:tcPr>
          <w:p w14:paraId="470507BF"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10/15</w:t>
            </w:r>
          </w:p>
        </w:tc>
        <w:tc>
          <w:tcPr>
            <w:tcW w:w="539" w:type="pct"/>
          </w:tcPr>
          <w:p w14:paraId="2706FAB6"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15</w:t>
            </w:r>
          </w:p>
        </w:tc>
        <w:tc>
          <w:tcPr>
            <w:tcW w:w="539" w:type="pct"/>
          </w:tcPr>
          <w:p w14:paraId="51CCE72A"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15</w:t>
            </w:r>
          </w:p>
        </w:tc>
        <w:tc>
          <w:tcPr>
            <w:tcW w:w="537" w:type="pct"/>
          </w:tcPr>
          <w:p w14:paraId="3CCD284D"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15</w:t>
            </w:r>
          </w:p>
        </w:tc>
      </w:tr>
      <w:tr w:rsidR="008E4F18" w:rsidRPr="00F309EF" w14:paraId="32F40671" w14:textId="77777777" w:rsidTr="0003054B">
        <w:trPr>
          <w:trHeight w:val="227"/>
        </w:trPr>
        <w:tc>
          <w:tcPr>
            <w:tcW w:w="1704" w:type="pct"/>
          </w:tcPr>
          <w:p w14:paraId="1A374031" w14:textId="77777777" w:rsidR="008E4F18" w:rsidRPr="00F309EF" w:rsidRDefault="008E4F18" w:rsidP="0003054B">
            <w:pPr>
              <w:jc w:val="both"/>
              <w:rPr>
                <w:rFonts w:ascii="Calibri" w:hAnsi="Calibri" w:cs="Calibri"/>
                <w:bCs/>
                <w:sz w:val="20"/>
                <w:szCs w:val="20"/>
              </w:rPr>
            </w:pPr>
            <w:r w:rsidRPr="00F309EF">
              <w:rPr>
                <w:rFonts w:ascii="Calibri" w:hAnsi="Calibri" w:cs="Calibri"/>
                <w:bCs/>
                <w:sz w:val="20"/>
                <w:szCs w:val="20"/>
              </w:rPr>
              <w:t>Dodání do vlastních rukou</w:t>
            </w:r>
          </w:p>
        </w:tc>
        <w:tc>
          <w:tcPr>
            <w:tcW w:w="537" w:type="pct"/>
          </w:tcPr>
          <w:p w14:paraId="54A64595"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8</w:t>
            </w:r>
          </w:p>
        </w:tc>
        <w:tc>
          <w:tcPr>
            <w:tcW w:w="539" w:type="pct"/>
          </w:tcPr>
          <w:p w14:paraId="09C83E4C"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8</w:t>
            </w:r>
          </w:p>
        </w:tc>
        <w:tc>
          <w:tcPr>
            <w:tcW w:w="606" w:type="pct"/>
          </w:tcPr>
          <w:p w14:paraId="620AA2EE"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8</w:t>
            </w:r>
          </w:p>
        </w:tc>
        <w:tc>
          <w:tcPr>
            <w:tcW w:w="539" w:type="pct"/>
          </w:tcPr>
          <w:p w14:paraId="4D195C93"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8</w:t>
            </w:r>
          </w:p>
        </w:tc>
        <w:tc>
          <w:tcPr>
            <w:tcW w:w="539" w:type="pct"/>
          </w:tcPr>
          <w:p w14:paraId="6101649E"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8</w:t>
            </w:r>
          </w:p>
        </w:tc>
        <w:tc>
          <w:tcPr>
            <w:tcW w:w="537" w:type="pct"/>
          </w:tcPr>
          <w:p w14:paraId="0D7DECD9" w14:textId="77777777" w:rsidR="008E4F18" w:rsidRPr="00F309EF" w:rsidRDefault="008E4F18" w:rsidP="0003054B">
            <w:pPr>
              <w:jc w:val="center"/>
              <w:rPr>
                <w:rFonts w:ascii="Calibri" w:hAnsi="Calibri" w:cs="Calibri"/>
                <w:bCs/>
                <w:sz w:val="20"/>
                <w:szCs w:val="20"/>
              </w:rPr>
            </w:pPr>
            <w:r w:rsidRPr="00F309EF">
              <w:rPr>
                <w:rFonts w:ascii="Calibri" w:hAnsi="Calibri" w:cs="Calibri"/>
                <w:bCs/>
                <w:sz w:val="20"/>
                <w:szCs w:val="20"/>
              </w:rPr>
              <w:t>8/10</w:t>
            </w:r>
          </w:p>
        </w:tc>
      </w:tr>
    </w:tbl>
    <w:p w14:paraId="56A7ED13" w14:textId="0811EF31" w:rsidR="008E4F18" w:rsidRPr="00F309EF" w:rsidRDefault="008E4F18" w:rsidP="00FC3DD4">
      <w:pPr>
        <w:ind w:left="567" w:hanging="567"/>
        <w:jc w:val="both"/>
        <w:rPr>
          <w:rFonts w:ascii="Calibri" w:hAnsi="Calibri" w:cs="Calibri"/>
          <w:bCs/>
          <w:i/>
          <w:sz w:val="20"/>
          <w:szCs w:val="20"/>
        </w:rPr>
      </w:pPr>
      <w:r w:rsidRPr="00FD4FC0">
        <w:rPr>
          <w:rFonts w:ascii="Calibri" w:hAnsi="Calibri" w:cs="Calibri"/>
          <w:b/>
          <w:bCs/>
          <w:i/>
          <w:sz w:val="20"/>
          <w:szCs w:val="20"/>
        </w:rPr>
        <w:t>Zdroj:</w:t>
      </w:r>
      <w:r w:rsidRPr="00F309EF">
        <w:rPr>
          <w:rFonts w:ascii="Calibri" w:hAnsi="Calibri" w:cs="Calibri"/>
          <w:bCs/>
          <w:i/>
          <w:sz w:val="20"/>
          <w:szCs w:val="20"/>
        </w:rPr>
        <w:t xml:space="preserve"> </w:t>
      </w:r>
      <w:r w:rsidR="00FC3DD4">
        <w:rPr>
          <w:rFonts w:ascii="Calibri" w:hAnsi="Calibri" w:cs="Calibri"/>
          <w:bCs/>
          <w:i/>
          <w:sz w:val="20"/>
          <w:szCs w:val="20"/>
        </w:rPr>
        <w:tab/>
      </w:r>
      <w:r w:rsidRPr="00F309EF">
        <w:rPr>
          <w:rFonts w:ascii="Calibri" w:hAnsi="Calibri" w:cs="Calibri"/>
          <w:bCs/>
          <w:i/>
          <w:sz w:val="20"/>
          <w:szCs w:val="20"/>
        </w:rPr>
        <w:t xml:space="preserve">Český telekomunikační úřad </w:t>
      </w:r>
      <w:r w:rsidR="00FC3DD4">
        <w:rPr>
          <w:rFonts w:ascii="Calibri" w:hAnsi="Calibri" w:cs="Calibri"/>
          <w:bCs/>
          <w:i/>
          <w:sz w:val="20"/>
          <w:szCs w:val="20"/>
        </w:rPr>
        <w:t>–</w:t>
      </w:r>
      <w:r w:rsidRPr="00F309EF">
        <w:rPr>
          <w:rFonts w:ascii="Calibri" w:hAnsi="Calibri" w:cs="Calibri"/>
          <w:bCs/>
          <w:i/>
          <w:sz w:val="20"/>
          <w:szCs w:val="20"/>
        </w:rPr>
        <w:t xml:space="preserve"> Souhrnná zpráva o plnění povinností uložených držiteli poštovní licence České poště, </w:t>
      </w:r>
      <w:proofErr w:type="spellStart"/>
      <w:proofErr w:type="gramStart"/>
      <w:r w:rsidRPr="00F309EF">
        <w:rPr>
          <w:rFonts w:ascii="Calibri" w:hAnsi="Calibri" w:cs="Calibri"/>
          <w:bCs/>
          <w:i/>
          <w:sz w:val="20"/>
          <w:szCs w:val="20"/>
        </w:rPr>
        <w:t>s.p</w:t>
      </w:r>
      <w:proofErr w:type="spellEnd"/>
      <w:r w:rsidRPr="00F309EF">
        <w:rPr>
          <w:rFonts w:ascii="Calibri" w:hAnsi="Calibri" w:cs="Calibri"/>
          <w:bCs/>
          <w:i/>
          <w:sz w:val="20"/>
          <w:szCs w:val="20"/>
        </w:rPr>
        <w:t>.</w:t>
      </w:r>
      <w:proofErr w:type="gramEnd"/>
      <w:r w:rsidR="00E55B38">
        <w:rPr>
          <w:rFonts w:ascii="Calibri" w:hAnsi="Calibri" w:cs="Calibri"/>
          <w:bCs/>
          <w:i/>
          <w:sz w:val="20"/>
          <w:szCs w:val="20"/>
        </w:rPr>
        <w:t>,</w:t>
      </w:r>
      <w:r w:rsidRPr="00F309EF">
        <w:rPr>
          <w:rFonts w:ascii="Calibri" w:hAnsi="Calibri" w:cs="Calibri"/>
          <w:bCs/>
          <w:i/>
          <w:sz w:val="20"/>
          <w:szCs w:val="20"/>
        </w:rPr>
        <w:t xml:space="preserve"> za rok 2016 (červen 2017); Česká pošta</w:t>
      </w:r>
      <w:r w:rsidR="00FC3DD4">
        <w:rPr>
          <w:rFonts w:ascii="Calibri" w:hAnsi="Calibri" w:cs="Calibri"/>
          <w:bCs/>
          <w:i/>
          <w:sz w:val="20"/>
          <w:szCs w:val="20"/>
        </w:rPr>
        <w:t xml:space="preserve">, </w:t>
      </w:r>
      <w:proofErr w:type="spellStart"/>
      <w:proofErr w:type="gramStart"/>
      <w:r w:rsidR="00FC3DD4">
        <w:rPr>
          <w:rFonts w:ascii="Calibri" w:hAnsi="Calibri" w:cs="Calibri"/>
          <w:bCs/>
          <w:i/>
          <w:sz w:val="20"/>
          <w:szCs w:val="20"/>
        </w:rPr>
        <w:t>s.p</w:t>
      </w:r>
      <w:proofErr w:type="spellEnd"/>
      <w:r w:rsidR="00FC3DD4">
        <w:rPr>
          <w:rFonts w:ascii="Calibri" w:hAnsi="Calibri" w:cs="Calibri"/>
          <w:bCs/>
          <w:i/>
          <w:sz w:val="20"/>
          <w:szCs w:val="20"/>
        </w:rPr>
        <w:t>.</w:t>
      </w:r>
      <w:proofErr w:type="gramEnd"/>
      <w:r w:rsidRPr="00F309EF">
        <w:rPr>
          <w:rFonts w:ascii="Calibri" w:hAnsi="Calibri" w:cs="Calibri"/>
          <w:bCs/>
          <w:i/>
          <w:sz w:val="20"/>
          <w:szCs w:val="20"/>
        </w:rPr>
        <w:t xml:space="preserve"> – změny ceníku poštovného.</w:t>
      </w:r>
    </w:p>
    <w:p w14:paraId="033ECB72" w14:textId="5F171344" w:rsidR="0062052A" w:rsidRDefault="008E4F18" w:rsidP="008E4F18">
      <w:pPr>
        <w:jc w:val="both"/>
        <w:rPr>
          <w:rFonts w:ascii="Calibri" w:hAnsi="Calibri" w:cs="Calibri"/>
          <w:bCs/>
          <w:i/>
          <w:sz w:val="20"/>
          <w:szCs w:val="20"/>
        </w:rPr>
      </w:pPr>
      <w:r w:rsidRPr="00F309EF">
        <w:rPr>
          <w:rFonts w:ascii="Calibri" w:hAnsi="Calibri" w:cs="Calibri"/>
          <w:bCs/>
          <w:i/>
          <w:sz w:val="20"/>
          <w:szCs w:val="20"/>
        </w:rPr>
        <w:t>*</w:t>
      </w:r>
      <w:r w:rsidR="0062052A">
        <w:rPr>
          <w:rFonts w:ascii="Calibri" w:hAnsi="Calibri" w:cs="Calibri"/>
          <w:bCs/>
          <w:i/>
          <w:sz w:val="20"/>
          <w:szCs w:val="20"/>
        </w:rPr>
        <w:t xml:space="preserve"> Z</w:t>
      </w:r>
      <w:r w:rsidRPr="00F309EF">
        <w:rPr>
          <w:rFonts w:ascii="Calibri" w:hAnsi="Calibri" w:cs="Calibri"/>
          <w:bCs/>
          <w:i/>
          <w:sz w:val="20"/>
          <w:szCs w:val="20"/>
        </w:rPr>
        <w:t>měna k 1. 8. 2013</w:t>
      </w:r>
      <w:r w:rsidR="0062052A">
        <w:rPr>
          <w:rFonts w:ascii="Calibri" w:hAnsi="Calibri" w:cs="Calibri"/>
          <w:bCs/>
          <w:i/>
          <w:sz w:val="20"/>
          <w:szCs w:val="20"/>
        </w:rPr>
        <w:t>.</w:t>
      </w:r>
      <w:r w:rsidRPr="00F309EF">
        <w:rPr>
          <w:rFonts w:ascii="Calibri" w:hAnsi="Calibri" w:cs="Calibri"/>
          <w:bCs/>
          <w:i/>
          <w:sz w:val="20"/>
          <w:szCs w:val="20"/>
        </w:rPr>
        <w:t xml:space="preserve"> </w:t>
      </w:r>
    </w:p>
    <w:p w14:paraId="1B0F8A37" w14:textId="25E93864" w:rsidR="0062052A" w:rsidRDefault="008E4F18" w:rsidP="008E4F18">
      <w:pPr>
        <w:jc w:val="both"/>
        <w:rPr>
          <w:rFonts w:ascii="Calibri" w:hAnsi="Calibri" w:cs="Calibri"/>
          <w:bCs/>
          <w:i/>
          <w:sz w:val="20"/>
          <w:szCs w:val="20"/>
        </w:rPr>
      </w:pPr>
      <w:r w:rsidRPr="00F309EF">
        <w:rPr>
          <w:rFonts w:ascii="Calibri" w:hAnsi="Calibri" w:cs="Calibri"/>
          <w:bCs/>
          <w:i/>
          <w:sz w:val="20"/>
          <w:szCs w:val="20"/>
        </w:rPr>
        <w:t>**</w:t>
      </w:r>
      <w:r w:rsidR="0062052A">
        <w:rPr>
          <w:rFonts w:ascii="Calibri" w:hAnsi="Calibri" w:cs="Calibri"/>
          <w:bCs/>
          <w:i/>
          <w:sz w:val="20"/>
          <w:szCs w:val="20"/>
        </w:rPr>
        <w:t xml:space="preserve"> Z</w:t>
      </w:r>
      <w:r w:rsidRPr="00F309EF">
        <w:rPr>
          <w:rFonts w:ascii="Calibri" w:hAnsi="Calibri" w:cs="Calibri"/>
          <w:bCs/>
          <w:i/>
          <w:sz w:val="20"/>
          <w:szCs w:val="20"/>
        </w:rPr>
        <w:t>měna k 1. 2. 201</w:t>
      </w:r>
      <w:r w:rsidR="0062052A">
        <w:rPr>
          <w:rFonts w:ascii="Calibri" w:hAnsi="Calibri" w:cs="Calibri"/>
          <w:bCs/>
          <w:i/>
          <w:sz w:val="20"/>
          <w:szCs w:val="20"/>
        </w:rPr>
        <w:t>.</w:t>
      </w:r>
      <w:r w:rsidRPr="00F309EF">
        <w:rPr>
          <w:rFonts w:ascii="Calibri" w:hAnsi="Calibri" w:cs="Calibri"/>
          <w:bCs/>
          <w:i/>
          <w:sz w:val="20"/>
          <w:szCs w:val="20"/>
        </w:rPr>
        <w:t xml:space="preserve"> </w:t>
      </w:r>
    </w:p>
    <w:p w14:paraId="3E36237E" w14:textId="4DDC76A6" w:rsidR="0062052A" w:rsidRDefault="008E4F18" w:rsidP="008E4F18">
      <w:pPr>
        <w:jc w:val="both"/>
        <w:rPr>
          <w:rFonts w:ascii="Calibri" w:hAnsi="Calibri" w:cs="Calibri"/>
          <w:bCs/>
          <w:i/>
          <w:sz w:val="20"/>
          <w:szCs w:val="20"/>
        </w:rPr>
      </w:pPr>
      <w:r w:rsidRPr="00F309EF">
        <w:rPr>
          <w:rFonts w:ascii="Calibri" w:hAnsi="Calibri" w:cs="Calibri"/>
          <w:bCs/>
          <w:i/>
          <w:sz w:val="20"/>
          <w:szCs w:val="20"/>
        </w:rPr>
        <w:t xml:space="preserve">*** </w:t>
      </w:r>
      <w:r w:rsidR="0062052A">
        <w:rPr>
          <w:rFonts w:ascii="Calibri" w:hAnsi="Calibri" w:cs="Calibri"/>
          <w:bCs/>
          <w:i/>
          <w:sz w:val="20"/>
          <w:szCs w:val="20"/>
        </w:rPr>
        <w:t>Z</w:t>
      </w:r>
      <w:r w:rsidRPr="00F309EF">
        <w:rPr>
          <w:rFonts w:ascii="Calibri" w:hAnsi="Calibri" w:cs="Calibri"/>
          <w:bCs/>
          <w:i/>
          <w:sz w:val="20"/>
          <w:szCs w:val="20"/>
        </w:rPr>
        <w:t>měna k 1. 5. 2016</w:t>
      </w:r>
      <w:r w:rsidR="0062052A">
        <w:rPr>
          <w:rFonts w:ascii="Calibri" w:hAnsi="Calibri" w:cs="Calibri"/>
          <w:bCs/>
          <w:i/>
          <w:sz w:val="20"/>
          <w:szCs w:val="20"/>
        </w:rPr>
        <w:t>.</w:t>
      </w:r>
      <w:r w:rsidRPr="00F309EF">
        <w:rPr>
          <w:rFonts w:ascii="Calibri" w:hAnsi="Calibri" w:cs="Calibri"/>
          <w:bCs/>
          <w:i/>
          <w:sz w:val="20"/>
          <w:szCs w:val="20"/>
        </w:rPr>
        <w:t xml:space="preserve"> </w:t>
      </w:r>
    </w:p>
    <w:p w14:paraId="3DFC7C81" w14:textId="1DC0A688" w:rsidR="008E4F18" w:rsidRPr="00F309EF" w:rsidRDefault="008E4F18" w:rsidP="008E4F18">
      <w:pPr>
        <w:jc w:val="both"/>
        <w:rPr>
          <w:rFonts w:ascii="Calibri" w:hAnsi="Calibri" w:cs="Calibri"/>
          <w:bCs/>
          <w:i/>
          <w:sz w:val="20"/>
          <w:szCs w:val="20"/>
        </w:rPr>
      </w:pPr>
      <w:r w:rsidRPr="00F309EF">
        <w:rPr>
          <w:rFonts w:ascii="Calibri" w:hAnsi="Calibri" w:cs="Calibri"/>
          <w:bCs/>
          <w:i/>
          <w:sz w:val="20"/>
          <w:szCs w:val="20"/>
        </w:rPr>
        <w:t>****</w:t>
      </w:r>
      <w:r w:rsidR="0062052A">
        <w:rPr>
          <w:rFonts w:ascii="Calibri" w:hAnsi="Calibri" w:cs="Calibri"/>
          <w:bCs/>
          <w:i/>
          <w:sz w:val="20"/>
          <w:szCs w:val="20"/>
        </w:rPr>
        <w:t xml:space="preserve"> Z</w:t>
      </w:r>
      <w:r w:rsidRPr="00F309EF">
        <w:rPr>
          <w:rFonts w:ascii="Calibri" w:hAnsi="Calibri" w:cs="Calibri"/>
          <w:bCs/>
          <w:i/>
          <w:sz w:val="20"/>
          <w:szCs w:val="20"/>
        </w:rPr>
        <w:t>měna k 1. 2. 2018.</w:t>
      </w:r>
    </w:p>
    <w:p w14:paraId="1A4131A3" w14:textId="6F8905C1" w:rsidR="008E4F18" w:rsidRPr="003C7D89" w:rsidRDefault="008E4F18" w:rsidP="008E4F18">
      <w:pPr>
        <w:pStyle w:val="Odstavecseseznamem"/>
        <w:numPr>
          <w:ilvl w:val="0"/>
          <w:numId w:val="36"/>
        </w:numPr>
        <w:autoSpaceDE w:val="0"/>
        <w:autoSpaceDN w:val="0"/>
        <w:adjustRightInd w:val="0"/>
        <w:spacing w:before="120"/>
        <w:ind w:left="0" w:firstLine="0"/>
        <w:jc w:val="both"/>
        <w:rPr>
          <w:rFonts w:asciiTheme="minorHAnsi" w:hAnsiTheme="minorHAnsi" w:cstheme="minorHAnsi"/>
          <w:bCs/>
          <w:lang w:eastAsia="cs-CZ"/>
        </w:rPr>
      </w:pPr>
      <w:r w:rsidRPr="003C7D89">
        <w:rPr>
          <w:rFonts w:asciiTheme="minorHAnsi" w:hAnsiTheme="minorHAnsi" w:cstheme="minorHAnsi"/>
          <w:bCs/>
          <w:lang w:eastAsia="cs-CZ"/>
        </w:rPr>
        <w:t xml:space="preserve">Celkový počet reklamací na poskytované služby ČP </w:t>
      </w:r>
      <w:r w:rsidR="00906C06">
        <w:rPr>
          <w:rFonts w:asciiTheme="minorHAnsi" w:hAnsiTheme="minorHAnsi" w:cstheme="minorHAnsi"/>
          <w:bCs/>
          <w:lang w:eastAsia="cs-CZ"/>
        </w:rPr>
        <w:t xml:space="preserve">do roku 2016 </w:t>
      </w:r>
      <w:r w:rsidRPr="003C7D89">
        <w:rPr>
          <w:rFonts w:asciiTheme="minorHAnsi" w:hAnsiTheme="minorHAnsi" w:cstheme="minorHAnsi"/>
          <w:bCs/>
          <w:lang w:eastAsia="cs-CZ"/>
        </w:rPr>
        <w:t>stagn</w:t>
      </w:r>
      <w:r w:rsidR="00906C06">
        <w:rPr>
          <w:rFonts w:asciiTheme="minorHAnsi" w:hAnsiTheme="minorHAnsi" w:cstheme="minorHAnsi"/>
          <w:bCs/>
          <w:lang w:eastAsia="cs-CZ"/>
        </w:rPr>
        <w:t>oval</w:t>
      </w:r>
      <w:r w:rsidRPr="003C7D89">
        <w:rPr>
          <w:rFonts w:asciiTheme="minorHAnsi" w:hAnsiTheme="minorHAnsi" w:cstheme="minorHAnsi"/>
          <w:bCs/>
          <w:lang w:eastAsia="cs-CZ"/>
        </w:rPr>
        <w:t xml:space="preserve"> (za rok 2016 cca 55 tis.). </w:t>
      </w:r>
      <w:r w:rsidR="00906C06">
        <w:rPr>
          <w:rFonts w:asciiTheme="minorHAnsi" w:hAnsiTheme="minorHAnsi" w:cstheme="minorHAnsi"/>
          <w:bCs/>
          <w:lang w:eastAsia="cs-CZ"/>
        </w:rPr>
        <w:t>Nárůst nastal v roce 2017</w:t>
      </w:r>
      <w:r w:rsidR="00FC3DD4">
        <w:rPr>
          <w:rFonts w:asciiTheme="minorHAnsi" w:hAnsiTheme="minorHAnsi" w:cstheme="minorHAnsi"/>
          <w:bCs/>
          <w:lang w:eastAsia="cs-CZ"/>
        </w:rPr>
        <w:t>, a to</w:t>
      </w:r>
      <w:r w:rsidR="00906C06">
        <w:rPr>
          <w:rFonts w:asciiTheme="minorHAnsi" w:hAnsiTheme="minorHAnsi" w:cstheme="minorHAnsi"/>
          <w:bCs/>
          <w:lang w:eastAsia="cs-CZ"/>
        </w:rPr>
        <w:t xml:space="preserve"> zhruba na 66 tis. podání. </w:t>
      </w:r>
      <w:r w:rsidRPr="003C7D89">
        <w:rPr>
          <w:rFonts w:asciiTheme="minorHAnsi" w:hAnsiTheme="minorHAnsi" w:cstheme="minorHAnsi"/>
          <w:bCs/>
          <w:lang w:eastAsia="cs-CZ"/>
        </w:rPr>
        <w:t>Počet odůvodněných reklamací má mírně stoupající tendenci (za rok 2015 cca 16 tis.; za rok 2016 cca 17,5 tis.). Nejčastěj</w:t>
      </w:r>
      <w:r w:rsidR="00FC3DD4">
        <w:rPr>
          <w:rFonts w:asciiTheme="minorHAnsi" w:hAnsiTheme="minorHAnsi" w:cstheme="minorHAnsi"/>
          <w:bCs/>
          <w:lang w:eastAsia="cs-CZ"/>
        </w:rPr>
        <w:t>i</w:t>
      </w:r>
      <w:r w:rsidRPr="003C7D89">
        <w:rPr>
          <w:rFonts w:asciiTheme="minorHAnsi" w:hAnsiTheme="minorHAnsi" w:cstheme="minorHAnsi"/>
          <w:bCs/>
          <w:lang w:eastAsia="cs-CZ"/>
        </w:rPr>
        <w:t xml:space="preserve"> </w:t>
      </w:r>
      <w:r w:rsidR="00FC3DD4">
        <w:rPr>
          <w:rFonts w:asciiTheme="minorHAnsi" w:hAnsiTheme="minorHAnsi" w:cstheme="minorHAnsi"/>
          <w:bCs/>
          <w:lang w:eastAsia="cs-CZ"/>
        </w:rPr>
        <w:t xml:space="preserve">se reklamace týkaly těchto </w:t>
      </w:r>
      <w:r w:rsidRPr="003C7D89">
        <w:rPr>
          <w:rFonts w:asciiTheme="minorHAnsi" w:hAnsiTheme="minorHAnsi" w:cstheme="minorHAnsi"/>
          <w:bCs/>
          <w:lang w:eastAsia="cs-CZ"/>
        </w:rPr>
        <w:t>oblast</w:t>
      </w:r>
      <w:r w:rsidR="00FC3DD4">
        <w:rPr>
          <w:rFonts w:asciiTheme="minorHAnsi" w:hAnsiTheme="minorHAnsi" w:cstheme="minorHAnsi"/>
          <w:bCs/>
          <w:lang w:eastAsia="cs-CZ"/>
        </w:rPr>
        <w:t>í</w:t>
      </w:r>
      <w:r w:rsidRPr="003C7D89">
        <w:rPr>
          <w:rFonts w:asciiTheme="minorHAnsi" w:hAnsiTheme="minorHAnsi" w:cstheme="minorHAnsi"/>
          <w:bCs/>
          <w:lang w:eastAsia="cs-CZ"/>
        </w:rPr>
        <w:t xml:space="preserve"> činnost</w:t>
      </w:r>
      <w:r w:rsidR="00FC3DD4">
        <w:rPr>
          <w:rFonts w:asciiTheme="minorHAnsi" w:hAnsiTheme="minorHAnsi" w:cstheme="minorHAnsi"/>
          <w:bCs/>
          <w:lang w:eastAsia="cs-CZ"/>
        </w:rPr>
        <w:t>i</w:t>
      </w:r>
      <w:r w:rsidRPr="003C7D89">
        <w:rPr>
          <w:rFonts w:asciiTheme="minorHAnsi" w:hAnsiTheme="minorHAnsi" w:cstheme="minorHAnsi"/>
          <w:bCs/>
          <w:lang w:eastAsia="cs-CZ"/>
        </w:rPr>
        <w:t xml:space="preserve"> ČP: </w:t>
      </w:r>
    </w:p>
    <w:p w14:paraId="521A0CB6" w14:textId="77777777" w:rsidR="008E4F18" w:rsidRPr="009150AD" w:rsidRDefault="008E4F18" w:rsidP="008E4F18">
      <w:pPr>
        <w:pStyle w:val="Odstavecseseznamem"/>
        <w:numPr>
          <w:ilvl w:val="0"/>
          <w:numId w:val="22"/>
        </w:numPr>
        <w:autoSpaceDE w:val="0"/>
        <w:autoSpaceDN w:val="0"/>
        <w:adjustRightInd w:val="0"/>
        <w:ind w:left="567" w:hanging="283"/>
        <w:jc w:val="both"/>
        <w:rPr>
          <w:rFonts w:asciiTheme="minorHAnsi" w:hAnsiTheme="minorHAnsi" w:cstheme="minorHAnsi"/>
          <w:bCs/>
          <w:lang w:eastAsia="cs-CZ"/>
        </w:rPr>
      </w:pPr>
      <w:r w:rsidRPr="009150AD">
        <w:rPr>
          <w:rFonts w:asciiTheme="minorHAnsi" w:hAnsiTheme="minorHAnsi" w:cstheme="minorHAnsi"/>
          <w:bCs/>
          <w:lang w:eastAsia="cs-CZ"/>
        </w:rPr>
        <w:t>dodávání poštovních zásilek (cca 82 %);</w:t>
      </w:r>
    </w:p>
    <w:p w14:paraId="4C667B6E" w14:textId="77777777" w:rsidR="008E4F18" w:rsidRPr="009150AD" w:rsidRDefault="008E4F18" w:rsidP="008E4F18">
      <w:pPr>
        <w:pStyle w:val="Odstavecseseznamem"/>
        <w:numPr>
          <w:ilvl w:val="0"/>
          <w:numId w:val="22"/>
        </w:numPr>
        <w:autoSpaceDE w:val="0"/>
        <w:autoSpaceDN w:val="0"/>
        <w:adjustRightInd w:val="0"/>
        <w:ind w:left="567" w:hanging="283"/>
        <w:jc w:val="both"/>
        <w:rPr>
          <w:rFonts w:asciiTheme="minorHAnsi" w:hAnsiTheme="minorHAnsi" w:cstheme="minorHAnsi"/>
          <w:bCs/>
          <w:lang w:eastAsia="cs-CZ"/>
        </w:rPr>
      </w:pPr>
      <w:r w:rsidRPr="009150AD">
        <w:rPr>
          <w:rFonts w:asciiTheme="minorHAnsi" w:hAnsiTheme="minorHAnsi" w:cstheme="minorHAnsi"/>
          <w:bCs/>
          <w:lang w:eastAsia="cs-CZ"/>
        </w:rPr>
        <w:t xml:space="preserve">poštovní zásilky do/ze zahraničí (cca 8 %); </w:t>
      </w:r>
    </w:p>
    <w:p w14:paraId="129A1896" w14:textId="77777777" w:rsidR="008E4F18" w:rsidRPr="009150AD" w:rsidRDefault="008E4F18" w:rsidP="008E4F18">
      <w:pPr>
        <w:pStyle w:val="Odstavecseseznamem"/>
        <w:numPr>
          <w:ilvl w:val="0"/>
          <w:numId w:val="22"/>
        </w:numPr>
        <w:autoSpaceDE w:val="0"/>
        <w:autoSpaceDN w:val="0"/>
        <w:adjustRightInd w:val="0"/>
        <w:ind w:left="567" w:hanging="283"/>
        <w:jc w:val="both"/>
        <w:rPr>
          <w:rFonts w:asciiTheme="minorHAnsi" w:hAnsiTheme="minorHAnsi" w:cstheme="minorHAnsi"/>
          <w:bCs/>
          <w:lang w:eastAsia="cs-CZ"/>
        </w:rPr>
      </w:pPr>
      <w:r w:rsidRPr="009150AD">
        <w:rPr>
          <w:rFonts w:asciiTheme="minorHAnsi" w:hAnsiTheme="minorHAnsi" w:cstheme="minorHAnsi"/>
          <w:bCs/>
          <w:lang w:eastAsia="cs-CZ"/>
        </w:rPr>
        <w:t>poštovní poukázky (cca 3 %);</w:t>
      </w:r>
    </w:p>
    <w:p w14:paraId="3CADDC01" w14:textId="77777777" w:rsidR="008E4F18" w:rsidRPr="009150AD" w:rsidRDefault="008E4F18" w:rsidP="008E4F18">
      <w:pPr>
        <w:pStyle w:val="Odstavecseseznamem"/>
        <w:numPr>
          <w:ilvl w:val="0"/>
          <w:numId w:val="22"/>
        </w:numPr>
        <w:autoSpaceDE w:val="0"/>
        <w:autoSpaceDN w:val="0"/>
        <w:adjustRightInd w:val="0"/>
        <w:ind w:left="567" w:hanging="283"/>
        <w:jc w:val="both"/>
        <w:rPr>
          <w:rFonts w:asciiTheme="minorHAnsi" w:hAnsiTheme="minorHAnsi" w:cstheme="minorHAnsi"/>
          <w:bCs/>
          <w:lang w:eastAsia="cs-CZ"/>
        </w:rPr>
      </w:pPr>
      <w:r w:rsidRPr="009150AD">
        <w:rPr>
          <w:rFonts w:asciiTheme="minorHAnsi" w:hAnsiTheme="minorHAnsi" w:cstheme="minorHAnsi"/>
          <w:bCs/>
          <w:lang w:eastAsia="cs-CZ"/>
        </w:rPr>
        <w:lastRenderedPageBreak/>
        <w:t>změna ukládací pošty;</w:t>
      </w:r>
    </w:p>
    <w:p w14:paraId="74DDDDF7" w14:textId="77777777" w:rsidR="008E4F18" w:rsidRPr="009150AD" w:rsidRDefault="008E4F18" w:rsidP="008E4F18">
      <w:pPr>
        <w:pStyle w:val="Odstavecseseznamem"/>
        <w:numPr>
          <w:ilvl w:val="0"/>
          <w:numId w:val="22"/>
        </w:numPr>
        <w:autoSpaceDE w:val="0"/>
        <w:autoSpaceDN w:val="0"/>
        <w:adjustRightInd w:val="0"/>
        <w:ind w:left="567" w:hanging="283"/>
        <w:jc w:val="both"/>
        <w:rPr>
          <w:rFonts w:asciiTheme="minorHAnsi" w:hAnsiTheme="minorHAnsi" w:cstheme="minorHAnsi"/>
          <w:bCs/>
          <w:lang w:eastAsia="cs-CZ"/>
        </w:rPr>
      </w:pPr>
      <w:r w:rsidRPr="009150AD">
        <w:rPr>
          <w:rFonts w:asciiTheme="minorHAnsi" w:hAnsiTheme="minorHAnsi" w:cstheme="minorHAnsi"/>
          <w:bCs/>
          <w:lang w:eastAsia="cs-CZ"/>
        </w:rPr>
        <w:t xml:space="preserve">dlouhé čekací doby či otevírací doba pošty. </w:t>
      </w:r>
    </w:p>
    <w:p w14:paraId="7E993122" w14:textId="4DFF75A7" w:rsidR="008E4F18" w:rsidRPr="009150AD" w:rsidRDefault="008E4F18" w:rsidP="004C39E8">
      <w:pPr>
        <w:autoSpaceDE w:val="0"/>
        <w:autoSpaceDN w:val="0"/>
        <w:adjustRightInd w:val="0"/>
        <w:spacing w:before="120"/>
        <w:jc w:val="both"/>
        <w:rPr>
          <w:rFonts w:asciiTheme="minorHAnsi" w:hAnsiTheme="minorHAnsi" w:cstheme="minorHAnsi"/>
          <w:bCs/>
          <w:lang w:eastAsia="cs-CZ"/>
        </w:rPr>
      </w:pPr>
      <w:r w:rsidRPr="009150AD">
        <w:rPr>
          <w:rFonts w:asciiTheme="minorHAnsi" w:hAnsiTheme="minorHAnsi" w:cstheme="minorHAnsi"/>
          <w:bCs/>
          <w:lang w:eastAsia="cs-CZ"/>
        </w:rPr>
        <w:t xml:space="preserve">ČP má zřízen institut poštovního ombudsmana, na kterého se může zákazník obrátit v případě, </w:t>
      </w:r>
      <w:r w:rsidR="00FF4986">
        <w:rPr>
          <w:rFonts w:asciiTheme="minorHAnsi" w:hAnsiTheme="minorHAnsi" w:cstheme="minorHAnsi"/>
          <w:bCs/>
          <w:lang w:eastAsia="cs-CZ"/>
        </w:rPr>
        <w:t>že</w:t>
      </w:r>
      <w:r w:rsidRPr="009150AD">
        <w:rPr>
          <w:rFonts w:asciiTheme="minorHAnsi" w:hAnsiTheme="minorHAnsi" w:cstheme="minorHAnsi"/>
          <w:bCs/>
          <w:lang w:eastAsia="cs-CZ"/>
        </w:rPr>
        <w:t xml:space="preserve"> není spokojen s řešením svého podání u ČP, popřípadě přímo. V roce 2017 se na</w:t>
      </w:r>
      <w:r w:rsidR="00FF4986">
        <w:rPr>
          <w:rFonts w:asciiTheme="minorHAnsi" w:hAnsiTheme="minorHAnsi" w:cstheme="minorHAnsi"/>
          <w:bCs/>
          <w:lang w:eastAsia="cs-CZ"/>
        </w:rPr>
        <w:t xml:space="preserve"> </w:t>
      </w:r>
      <w:r w:rsidRPr="009150AD">
        <w:rPr>
          <w:rFonts w:asciiTheme="minorHAnsi" w:hAnsiTheme="minorHAnsi" w:cstheme="minorHAnsi"/>
          <w:bCs/>
          <w:lang w:eastAsia="cs-CZ"/>
        </w:rPr>
        <w:t>ombudsman</w:t>
      </w:r>
      <w:r w:rsidR="00906C06">
        <w:rPr>
          <w:rFonts w:asciiTheme="minorHAnsi" w:hAnsiTheme="minorHAnsi" w:cstheme="minorHAnsi"/>
          <w:bCs/>
          <w:lang w:eastAsia="cs-CZ"/>
        </w:rPr>
        <w:t>a</w:t>
      </w:r>
      <w:r w:rsidRPr="009150AD">
        <w:rPr>
          <w:rFonts w:asciiTheme="minorHAnsi" w:hAnsiTheme="minorHAnsi" w:cstheme="minorHAnsi"/>
          <w:bCs/>
          <w:lang w:eastAsia="cs-CZ"/>
        </w:rPr>
        <w:t xml:space="preserve"> obrátilo cca 2,8 tis. zákazníků ČP, jejichž podání byla prošetřena, dle </w:t>
      </w:r>
      <w:r w:rsidR="00FF4986">
        <w:rPr>
          <w:rFonts w:asciiTheme="minorHAnsi" w:hAnsiTheme="minorHAnsi" w:cstheme="minorHAnsi"/>
          <w:bCs/>
          <w:lang w:eastAsia="cs-CZ"/>
        </w:rPr>
        <w:t>svého</w:t>
      </w:r>
      <w:r w:rsidRPr="009150AD">
        <w:rPr>
          <w:rFonts w:asciiTheme="minorHAnsi" w:hAnsiTheme="minorHAnsi" w:cstheme="minorHAnsi"/>
          <w:bCs/>
          <w:lang w:eastAsia="cs-CZ"/>
        </w:rPr>
        <w:t xml:space="preserve"> charakteru posouzena a vyřízena.</w:t>
      </w:r>
      <w:r>
        <w:rPr>
          <w:rStyle w:val="Znakapoznpodarou"/>
          <w:rFonts w:asciiTheme="minorHAnsi" w:hAnsiTheme="minorHAnsi" w:cstheme="minorHAnsi"/>
          <w:bCs/>
          <w:lang w:eastAsia="cs-CZ"/>
        </w:rPr>
        <w:footnoteReference w:id="24"/>
      </w:r>
    </w:p>
    <w:p w14:paraId="55FECE7A" w14:textId="77777777" w:rsidR="0063348A" w:rsidRPr="00F309EF" w:rsidRDefault="0063348A" w:rsidP="00AB2034">
      <w:pPr>
        <w:spacing w:before="240"/>
        <w:rPr>
          <w:rFonts w:asciiTheme="minorHAnsi" w:hAnsiTheme="minorHAnsi" w:cstheme="minorHAnsi"/>
          <w:b/>
        </w:rPr>
      </w:pPr>
      <w:r w:rsidRPr="00F309EF">
        <w:rPr>
          <w:rFonts w:asciiTheme="minorHAnsi" w:hAnsiTheme="minorHAnsi" w:cstheme="minorHAnsi"/>
          <w:b/>
        </w:rPr>
        <w:t>Ad 1.4)</w:t>
      </w:r>
    </w:p>
    <w:p w14:paraId="68AE18E9" w14:textId="2582DDE9" w:rsidR="008E4F18" w:rsidRPr="00F274C9" w:rsidRDefault="008E4F18" w:rsidP="00C110FB">
      <w:pPr>
        <w:pStyle w:val="Nadpis5"/>
        <w:keepNext w:val="0"/>
        <w:spacing w:before="120" w:after="0"/>
        <w:rPr>
          <w:rFonts w:asciiTheme="minorHAnsi" w:hAnsiTheme="minorHAnsi" w:cstheme="minorHAnsi"/>
        </w:rPr>
      </w:pPr>
      <w:r w:rsidRPr="0003134E">
        <w:rPr>
          <w:rFonts w:asciiTheme="minorHAnsi" w:hAnsiTheme="minorHAnsi" w:cstheme="minorHAnsi"/>
          <w:b w:val="0"/>
        </w:rPr>
        <w:t xml:space="preserve">Poskytování poštovních služeb v rámci </w:t>
      </w:r>
      <w:r w:rsidR="00FF4986" w:rsidRPr="00C110FB">
        <w:rPr>
          <w:rFonts w:asciiTheme="minorHAnsi" w:hAnsiTheme="minorHAnsi" w:cstheme="minorHAnsi"/>
          <w:b w:val="0"/>
        </w:rPr>
        <w:t>p</w:t>
      </w:r>
      <w:r w:rsidRPr="00C110FB">
        <w:rPr>
          <w:rFonts w:asciiTheme="minorHAnsi" w:hAnsiTheme="minorHAnsi" w:cstheme="minorHAnsi"/>
          <w:b w:val="0"/>
        </w:rPr>
        <w:t>ošt</w:t>
      </w:r>
      <w:r w:rsidRPr="0003134E">
        <w:rPr>
          <w:rFonts w:asciiTheme="minorHAnsi" w:hAnsiTheme="minorHAnsi" w:cstheme="minorHAnsi"/>
          <w:b w:val="0"/>
          <w:i/>
        </w:rPr>
        <w:t xml:space="preserve"> </w:t>
      </w:r>
      <w:r w:rsidRPr="00C110FB">
        <w:rPr>
          <w:rFonts w:asciiTheme="minorHAnsi" w:hAnsiTheme="minorHAnsi" w:cstheme="minorHAnsi"/>
          <w:b w:val="0"/>
        </w:rPr>
        <w:t>Partne</w:t>
      </w:r>
      <w:r w:rsidRPr="002C6200">
        <w:rPr>
          <w:rFonts w:asciiTheme="minorHAnsi" w:hAnsiTheme="minorHAnsi" w:cstheme="minorHAnsi"/>
          <w:b w:val="0"/>
        </w:rPr>
        <w:t>r</w:t>
      </w:r>
      <w:r w:rsidRPr="0003134E">
        <w:rPr>
          <w:rFonts w:asciiTheme="minorHAnsi" w:hAnsiTheme="minorHAnsi" w:cstheme="minorHAnsi"/>
          <w:b w:val="0"/>
        </w:rPr>
        <w:t xml:space="preserve"> probíhá prostřednictvím provozoven smluvních partnerů ČP. Tímto způsobem jsou třetími osobami nabízeny poštovní služby prostřednictvím obslužných míst označených jako </w:t>
      </w:r>
      <w:r w:rsidR="00FF4986">
        <w:rPr>
          <w:rFonts w:asciiTheme="minorHAnsi" w:hAnsiTheme="minorHAnsi" w:cstheme="minorHAnsi"/>
          <w:b w:val="0"/>
        </w:rPr>
        <w:t>p</w:t>
      </w:r>
      <w:r w:rsidRPr="0003134E">
        <w:rPr>
          <w:rFonts w:asciiTheme="minorHAnsi" w:hAnsiTheme="minorHAnsi" w:cstheme="minorHAnsi"/>
          <w:b w:val="0"/>
        </w:rPr>
        <w:t>ošta Partner.</w:t>
      </w:r>
      <w:r w:rsidR="00FF4986">
        <w:rPr>
          <w:rFonts w:asciiTheme="minorHAnsi" w:hAnsiTheme="minorHAnsi" w:cstheme="minorHAnsi"/>
          <w:b w:val="0"/>
        </w:rPr>
        <w:t xml:space="preserve"> Tento typ pošty</w:t>
      </w:r>
      <w:r w:rsidRPr="00C110FB">
        <w:rPr>
          <w:rFonts w:asciiTheme="minorHAnsi" w:hAnsiTheme="minorHAnsi" w:cstheme="minorHAnsi"/>
          <w:b w:val="0"/>
        </w:rPr>
        <w:t xml:space="preserve"> zajišťuje zejména příjem a výdej zásilek (listovní</w:t>
      </w:r>
      <w:r w:rsidR="00FF4986">
        <w:rPr>
          <w:rFonts w:asciiTheme="minorHAnsi" w:hAnsiTheme="minorHAnsi" w:cstheme="minorHAnsi"/>
          <w:b w:val="0"/>
        </w:rPr>
        <w:t>ch</w:t>
      </w:r>
      <w:r w:rsidRPr="00C110FB">
        <w:rPr>
          <w:rFonts w:asciiTheme="minorHAnsi" w:hAnsiTheme="minorHAnsi" w:cstheme="minorHAnsi"/>
          <w:b w:val="0"/>
        </w:rPr>
        <w:t>, balíkov</w:t>
      </w:r>
      <w:r w:rsidR="00FF4986">
        <w:rPr>
          <w:rFonts w:asciiTheme="minorHAnsi" w:hAnsiTheme="minorHAnsi" w:cstheme="minorHAnsi"/>
          <w:b w:val="0"/>
        </w:rPr>
        <w:t>ých</w:t>
      </w:r>
      <w:r w:rsidRPr="00C110FB">
        <w:rPr>
          <w:rFonts w:asciiTheme="minorHAnsi" w:hAnsiTheme="minorHAnsi" w:cstheme="minorHAnsi"/>
          <w:b w:val="0"/>
        </w:rPr>
        <w:t>), peněžní služby (poukázky, důchody, SIPO), základní bankovní služby a prodej poštovních cenin a dalšího zboží. Nezajišťuje roznášku a</w:t>
      </w:r>
      <w:r w:rsidR="00FF4986">
        <w:rPr>
          <w:rFonts w:asciiTheme="minorHAnsi" w:hAnsiTheme="minorHAnsi" w:cstheme="minorHAnsi"/>
          <w:b w:val="0"/>
        </w:rPr>
        <w:t>ni</w:t>
      </w:r>
      <w:r w:rsidRPr="00C110FB">
        <w:rPr>
          <w:rFonts w:asciiTheme="minorHAnsi" w:hAnsiTheme="minorHAnsi" w:cstheme="minorHAnsi"/>
          <w:b w:val="0"/>
        </w:rPr>
        <w:t xml:space="preserve"> dodávku zásilek koncovým adresátům.</w:t>
      </w:r>
    </w:p>
    <w:p w14:paraId="79FE92CF" w14:textId="2887ED91" w:rsidR="00450DF1" w:rsidRDefault="00450DF1" w:rsidP="00450DF1">
      <w:pPr>
        <w:spacing w:before="120"/>
        <w:jc w:val="both"/>
        <w:rPr>
          <w:rFonts w:asciiTheme="minorHAnsi" w:hAnsiTheme="minorHAnsi" w:cstheme="minorHAnsi"/>
        </w:rPr>
      </w:pPr>
      <w:r>
        <w:rPr>
          <w:rFonts w:asciiTheme="minorHAnsi" w:hAnsiTheme="minorHAnsi" w:cstheme="minorHAnsi"/>
        </w:rPr>
        <w:t xml:space="preserve">K 31. 12. 2017 bylo zřízeno celkem 428 </w:t>
      </w:r>
      <w:r w:rsidR="00FF4986">
        <w:rPr>
          <w:rFonts w:asciiTheme="minorHAnsi" w:hAnsiTheme="minorHAnsi" w:cstheme="minorHAnsi"/>
        </w:rPr>
        <w:t>p</w:t>
      </w:r>
      <w:r w:rsidR="00906C06">
        <w:rPr>
          <w:rFonts w:asciiTheme="minorHAnsi" w:hAnsiTheme="minorHAnsi" w:cstheme="minorHAnsi"/>
        </w:rPr>
        <w:t xml:space="preserve">ošt </w:t>
      </w:r>
      <w:r>
        <w:rPr>
          <w:rFonts w:asciiTheme="minorHAnsi" w:hAnsiTheme="minorHAnsi" w:cstheme="minorHAnsi"/>
        </w:rPr>
        <w:t>P</w:t>
      </w:r>
      <w:r w:rsidR="00906C06">
        <w:rPr>
          <w:rFonts w:asciiTheme="minorHAnsi" w:hAnsiTheme="minorHAnsi" w:cstheme="minorHAnsi"/>
        </w:rPr>
        <w:t>artner</w:t>
      </w:r>
      <w:r>
        <w:rPr>
          <w:rFonts w:asciiTheme="minorHAnsi" w:hAnsiTheme="minorHAnsi" w:cstheme="minorHAnsi"/>
        </w:rPr>
        <w:t>.</w:t>
      </w:r>
    </w:p>
    <w:p w14:paraId="36530C2E" w14:textId="14F379D0" w:rsidR="008E4F18" w:rsidRDefault="008E4F18" w:rsidP="00450DF1">
      <w:pPr>
        <w:jc w:val="both"/>
        <w:rPr>
          <w:rFonts w:asciiTheme="minorHAnsi" w:hAnsiTheme="minorHAnsi" w:cstheme="minorHAnsi"/>
        </w:rPr>
      </w:pPr>
      <w:r w:rsidRPr="007C539A">
        <w:rPr>
          <w:rFonts w:asciiTheme="minorHAnsi" w:hAnsiTheme="minorHAnsi" w:cstheme="minorHAnsi"/>
        </w:rPr>
        <w:t xml:space="preserve">K 1. 3. 2018 bylo zřízeno celkem 478 </w:t>
      </w:r>
      <w:r w:rsidR="00FF4986">
        <w:rPr>
          <w:rFonts w:asciiTheme="minorHAnsi" w:hAnsiTheme="minorHAnsi" w:cstheme="minorHAnsi"/>
        </w:rPr>
        <w:t>p</w:t>
      </w:r>
      <w:r w:rsidR="00906C06">
        <w:rPr>
          <w:rFonts w:asciiTheme="minorHAnsi" w:hAnsiTheme="minorHAnsi" w:cstheme="minorHAnsi"/>
        </w:rPr>
        <w:t xml:space="preserve">ošt </w:t>
      </w:r>
      <w:r w:rsidRPr="007C539A">
        <w:rPr>
          <w:rFonts w:asciiTheme="minorHAnsi" w:hAnsiTheme="minorHAnsi" w:cstheme="minorHAnsi"/>
        </w:rPr>
        <w:t>P</w:t>
      </w:r>
      <w:r w:rsidR="00906C06">
        <w:rPr>
          <w:rFonts w:asciiTheme="minorHAnsi" w:hAnsiTheme="minorHAnsi" w:cstheme="minorHAnsi"/>
        </w:rPr>
        <w:t>artner</w:t>
      </w:r>
      <w:r w:rsidRPr="007C539A">
        <w:rPr>
          <w:rFonts w:asciiTheme="minorHAnsi" w:hAnsiTheme="minorHAnsi" w:cstheme="minorHAnsi"/>
        </w:rPr>
        <w:t>.</w:t>
      </w:r>
    </w:p>
    <w:p w14:paraId="2B0719A7" w14:textId="77777777" w:rsidR="005612D0" w:rsidRDefault="005612D0" w:rsidP="00450DF1">
      <w:pPr>
        <w:jc w:val="both"/>
        <w:rPr>
          <w:rFonts w:asciiTheme="minorHAnsi" w:hAnsiTheme="minorHAnsi" w:cstheme="minorHAnsi"/>
        </w:rPr>
      </w:pPr>
    </w:p>
    <w:p w14:paraId="4A6FE672" w14:textId="77777777" w:rsidR="008E4F18" w:rsidRPr="00F309EF" w:rsidRDefault="008E4F18" w:rsidP="008E4F18">
      <w:pPr>
        <w:jc w:val="both"/>
        <w:rPr>
          <w:rFonts w:asciiTheme="minorHAnsi" w:hAnsiTheme="minorHAnsi" w:cstheme="minorHAnsi"/>
          <w:color w:val="7030A0"/>
        </w:rPr>
      </w:pPr>
      <w:r w:rsidRPr="00F309EF">
        <w:rPr>
          <w:rFonts w:asciiTheme="minorHAnsi" w:hAnsiTheme="minorHAnsi" w:cstheme="minorHAnsi"/>
          <w:noProof/>
          <w:color w:val="7030A0"/>
          <w:lang w:eastAsia="cs-CZ"/>
        </w:rPr>
        <w:drawing>
          <wp:inline distT="0" distB="0" distL="0" distR="0" wp14:anchorId="74AEB310" wp14:editId="3EE7035D">
            <wp:extent cx="5676900" cy="2247900"/>
            <wp:effectExtent l="0" t="0" r="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1E887E5" w14:textId="5B94E8A5" w:rsidR="008E4F18" w:rsidRDefault="008E4F18" w:rsidP="00A35285">
      <w:pPr>
        <w:spacing w:before="120"/>
        <w:jc w:val="both"/>
        <w:rPr>
          <w:rFonts w:asciiTheme="minorHAnsi" w:hAnsiTheme="minorHAnsi" w:cstheme="minorHAnsi"/>
          <w:i/>
          <w:sz w:val="20"/>
          <w:szCs w:val="20"/>
        </w:rPr>
      </w:pPr>
      <w:r w:rsidRPr="00BC61EB">
        <w:rPr>
          <w:rFonts w:asciiTheme="minorHAnsi" w:hAnsiTheme="minorHAnsi" w:cstheme="minorHAnsi"/>
          <w:b/>
          <w:i/>
          <w:sz w:val="20"/>
          <w:szCs w:val="20"/>
        </w:rPr>
        <w:t>Zdroj:</w:t>
      </w:r>
      <w:r w:rsidRPr="0003134E">
        <w:rPr>
          <w:rFonts w:asciiTheme="minorHAnsi" w:hAnsiTheme="minorHAnsi" w:cstheme="minorHAnsi"/>
          <w:i/>
          <w:sz w:val="20"/>
          <w:szCs w:val="20"/>
        </w:rPr>
        <w:t xml:space="preserve"> Česká pošta, </w:t>
      </w:r>
      <w:proofErr w:type="spellStart"/>
      <w:proofErr w:type="gramStart"/>
      <w:r w:rsidRPr="0003134E">
        <w:rPr>
          <w:rFonts w:asciiTheme="minorHAnsi" w:hAnsiTheme="minorHAnsi" w:cstheme="minorHAnsi"/>
          <w:i/>
          <w:sz w:val="20"/>
          <w:szCs w:val="20"/>
        </w:rPr>
        <w:t>s.p</w:t>
      </w:r>
      <w:proofErr w:type="spellEnd"/>
      <w:r w:rsidRPr="0003134E">
        <w:rPr>
          <w:rFonts w:asciiTheme="minorHAnsi" w:hAnsiTheme="minorHAnsi" w:cstheme="minorHAnsi"/>
          <w:i/>
          <w:sz w:val="20"/>
          <w:szCs w:val="20"/>
        </w:rPr>
        <w:t>.</w:t>
      </w:r>
      <w:proofErr w:type="gramEnd"/>
      <w:r w:rsidRPr="0003134E">
        <w:rPr>
          <w:rFonts w:asciiTheme="minorHAnsi" w:hAnsiTheme="minorHAnsi" w:cstheme="minorHAnsi"/>
          <w:i/>
          <w:sz w:val="20"/>
          <w:szCs w:val="20"/>
        </w:rPr>
        <w:t xml:space="preserve">; </w:t>
      </w:r>
      <w:r w:rsidR="00FF4986">
        <w:rPr>
          <w:rFonts w:asciiTheme="minorHAnsi" w:hAnsiTheme="minorHAnsi" w:cstheme="minorHAnsi"/>
          <w:i/>
          <w:sz w:val="20"/>
          <w:szCs w:val="20"/>
        </w:rPr>
        <w:t>m</w:t>
      </w:r>
      <w:r w:rsidRPr="0003134E">
        <w:rPr>
          <w:rFonts w:asciiTheme="minorHAnsi" w:hAnsiTheme="minorHAnsi" w:cstheme="minorHAnsi"/>
          <w:i/>
          <w:sz w:val="20"/>
          <w:szCs w:val="20"/>
        </w:rPr>
        <w:t>ateriál pro vedení ČP ze dne 8. 3. 2018.</w:t>
      </w:r>
    </w:p>
    <w:p w14:paraId="10B225ED" w14:textId="7AADE8BD" w:rsidR="002A509A" w:rsidRDefault="002A509A" w:rsidP="002A509A">
      <w:pPr>
        <w:spacing w:before="120"/>
        <w:jc w:val="both"/>
        <w:rPr>
          <w:rFonts w:asciiTheme="minorHAnsi" w:hAnsiTheme="minorHAnsi" w:cstheme="minorHAnsi"/>
        </w:rPr>
      </w:pPr>
      <w:r>
        <w:rPr>
          <w:rFonts w:asciiTheme="minorHAnsi" w:hAnsiTheme="minorHAnsi" w:cstheme="minorHAnsi"/>
        </w:rPr>
        <w:t xml:space="preserve">K 1. 7. 2018 bylo již zřízeno celkem 524 </w:t>
      </w:r>
      <w:r w:rsidR="00FF4986">
        <w:rPr>
          <w:rFonts w:asciiTheme="minorHAnsi" w:hAnsiTheme="minorHAnsi" w:cstheme="minorHAnsi"/>
        </w:rPr>
        <w:t>p</w:t>
      </w:r>
      <w:r>
        <w:rPr>
          <w:rFonts w:asciiTheme="minorHAnsi" w:hAnsiTheme="minorHAnsi" w:cstheme="minorHAnsi"/>
        </w:rPr>
        <w:t>ošt Partner.</w:t>
      </w:r>
    </w:p>
    <w:p w14:paraId="1D659E63" w14:textId="5C29640A" w:rsidR="00450DF1" w:rsidRDefault="008E4F18" w:rsidP="00C110FB">
      <w:pPr>
        <w:pStyle w:val="Odstavecseseznamem"/>
        <w:numPr>
          <w:ilvl w:val="0"/>
          <w:numId w:val="36"/>
        </w:numPr>
        <w:spacing w:before="120" w:after="120"/>
        <w:ind w:left="0" w:firstLine="0"/>
        <w:jc w:val="both"/>
        <w:rPr>
          <w:rFonts w:asciiTheme="minorHAnsi" w:hAnsiTheme="minorHAnsi" w:cstheme="minorHAnsi"/>
          <w:bCs/>
        </w:rPr>
      </w:pPr>
      <w:r w:rsidRPr="007C539A">
        <w:rPr>
          <w:rFonts w:asciiTheme="minorHAnsi" w:hAnsiTheme="minorHAnsi" w:cstheme="minorHAnsi"/>
          <w:bCs/>
        </w:rPr>
        <w:t xml:space="preserve">ČP </w:t>
      </w:r>
      <w:r w:rsidR="006777E6">
        <w:rPr>
          <w:rFonts w:asciiTheme="minorHAnsi" w:hAnsiTheme="minorHAnsi" w:cstheme="minorHAnsi"/>
          <w:bCs/>
        </w:rPr>
        <w:t>ne</w:t>
      </w:r>
      <w:r w:rsidR="00FF4986">
        <w:rPr>
          <w:rFonts w:asciiTheme="minorHAnsi" w:hAnsiTheme="minorHAnsi" w:cstheme="minorHAnsi"/>
          <w:bCs/>
        </w:rPr>
        <w:t>vy</w:t>
      </w:r>
      <w:r w:rsidR="006777E6">
        <w:rPr>
          <w:rFonts w:asciiTheme="minorHAnsi" w:hAnsiTheme="minorHAnsi" w:cstheme="minorHAnsi"/>
          <w:bCs/>
        </w:rPr>
        <w:t xml:space="preserve">pracovala </w:t>
      </w:r>
      <w:r w:rsidRPr="007C539A">
        <w:rPr>
          <w:rFonts w:asciiTheme="minorHAnsi" w:hAnsiTheme="minorHAnsi" w:cstheme="minorHAnsi"/>
          <w:bCs/>
        </w:rPr>
        <w:t xml:space="preserve">jednotnou </w:t>
      </w:r>
      <w:r w:rsidR="009D7586">
        <w:rPr>
          <w:rFonts w:asciiTheme="minorHAnsi" w:hAnsiTheme="minorHAnsi" w:cstheme="minorHAnsi"/>
          <w:bCs/>
        </w:rPr>
        <w:t xml:space="preserve">a </w:t>
      </w:r>
      <w:r w:rsidR="009D7586" w:rsidRPr="009D7586">
        <w:rPr>
          <w:rFonts w:asciiTheme="minorHAnsi" w:hAnsiTheme="minorHAnsi" w:cstheme="minorHAnsi"/>
          <w:bCs/>
        </w:rPr>
        <w:t>ucelenou</w:t>
      </w:r>
      <w:r w:rsidR="009D7586" w:rsidRPr="007C539A">
        <w:rPr>
          <w:rFonts w:asciiTheme="minorHAnsi" w:hAnsiTheme="minorHAnsi" w:cstheme="minorHAnsi"/>
          <w:bCs/>
        </w:rPr>
        <w:t xml:space="preserve"> </w:t>
      </w:r>
      <w:r w:rsidRPr="007C539A">
        <w:rPr>
          <w:rFonts w:asciiTheme="minorHAnsi" w:hAnsiTheme="minorHAnsi" w:cstheme="minorHAnsi"/>
          <w:bCs/>
        </w:rPr>
        <w:t xml:space="preserve">koncepci </w:t>
      </w:r>
      <w:r w:rsidR="00FF4986" w:rsidRPr="00C110FB">
        <w:rPr>
          <w:rFonts w:asciiTheme="minorHAnsi" w:hAnsiTheme="minorHAnsi" w:cstheme="minorHAnsi"/>
          <w:bCs/>
        </w:rPr>
        <w:t>p</w:t>
      </w:r>
      <w:r w:rsidRPr="00C110FB">
        <w:rPr>
          <w:rFonts w:asciiTheme="minorHAnsi" w:hAnsiTheme="minorHAnsi" w:cstheme="minorHAnsi"/>
          <w:bCs/>
        </w:rPr>
        <w:t>rojektu</w:t>
      </w:r>
      <w:r w:rsidRPr="00450DF1">
        <w:rPr>
          <w:rFonts w:asciiTheme="minorHAnsi" w:hAnsiTheme="minorHAnsi" w:cstheme="minorHAnsi"/>
          <w:bCs/>
          <w:i/>
        </w:rPr>
        <w:t xml:space="preserve"> Pošta Partner</w:t>
      </w:r>
      <w:r w:rsidRPr="007C539A">
        <w:rPr>
          <w:rFonts w:asciiTheme="minorHAnsi" w:hAnsiTheme="minorHAnsi" w:cstheme="minorHAnsi"/>
          <w:bCs/>
        </w:rPr>
        <w:t xml:space="preserve"> do</w:t>
      </w:r>
      <w:r w:rsidR="00FF4986">
        <w:rPr>
          <w:rFonts w:asciiTheme="minorHAnsi" w:hAnsiTheme="minorHAnsi" w:cstheme="minorHAnsi"/>
          <w:bCs/>
        </w:rPr>
        <w:t xml:space="preserve"> </w:t>
      </w:r>
      <w:r w:rsidRPr="007C539A">
        <w:rPr>
          <w:rFonts w:asciiTheme="minorHAnsi" w:hAnsiTheme="minorHAnsi" w:cstheme="minorHAnsi"/>
          <w:bCs/>
        </w:rPr>
        <w:t>roku 2025, kdy má být projekt ukončen. K 1. 1. 2025 má být dosaženo cílového počtu 691</w:t>
      </w:r>
      <w:r w:rsidR="00450DF1">
        <w:rPr>
          <w:rFonts w:asciiTheme="minorHAnsi" w:hAnsiTheme="minorHAnsi" w:cstheme="minorHAnsi"/>
          <w:bCs/>
        </w:rPr>
        <w:t> </w:t>
      </w:r>
      <w:r w:rsidR="00906C06">
        <w:rPr>
          <w:rFonts w:asciiTheme="minorHAnsi" w:hAnsiTheme="minorHAnsi" w:cstheme="minorHAnsi"/>
          <w:bCs/>
        </w:rPr>
        <w:t>poboček</w:t>
      </w:r>
      <w:r w:rsidR="00450DF1">
        <w:rPr>
          <w:rFonts w:asciiTheme="minorHAnsi" w:hAnsiTheme="minorHAnsi" w:cstheme="minorHAnsi"/>
          <w:bCs/>
        </w:rPr>
        <w:t xml:space="preserve"> </w:t>
      </w:r>
      <w:r w:rsidR="00AB7A7C">
        <w:rPr>
          <w:rFonts w:asciiTheme="minorHAnsi" w:hAnsiTheme="minorHAnsi" w:cstheme="minorHAnsi"/>
          <w:bCs/>
        </w:rPr>
        <w:t>ČP</w:t>
      </w:r>
      <w:r w:rsidRPr="007C539A">
        <w:rPr>
          <w:rFonts w:asciiTheme="minorHAnsi" w:hAnsiTheme="minorHAnsi" w:cstheme="minorHAnsi"/>
          <w:bCs/>
        </w:rPr>
        <w:t xml:space="preserve"> a 2 527 </w:t>
      </w:r>
      <w:r w:rsidR="002C6200">
        <w:rPr>
          <w:rFonts w:asciiTheme="minorHAnsi" w:hAnsiTheme="minorHAnsi" w:cstheme="minorHAnsi"/>
          <w:bCs/>
        </w:rPr>
        <w:t>p</w:t>
      </w:r>
      <w:r w:rsidRPr="007C539A">
        <w:rPr>
          <w:rFonts w:asciiTheme="minorHAnsi" w:hAnsiTheme="minorHAnsi" w:cstheme="minorHAnsi"/>
          <w:bCs/>
        </w:rPr>
        <w:t xml:space="preserve">ošt Partner. </w:t>
      </w:r>
    </w:p>
    <w:p w14:paraId="5E79F2A9" w14:textId="58198CF5" w:rsidR="008E4F18" w:rsidRPr="007C539A" w:rsidRDefault="008E4F18" w:rsidP="00450DF1">
      <w:pPr>
        <w:pStyle w:val="Odstavecseseznamem"/>
        <w:ind w:left="0"/>
        <w:jc w:val="both"/>
        <w:rPr>
          <w:rFonts w:asciiTheme="minorHAnsi" w:hAnsiTheme="minorHAnsi" w:cstheme="minorHAnsi"/>
          <w:bCs/>
        </w:rPr>
      </w:pPr>
      <w:r w:rsidRPr="007C539A">
        <w:rPr>
          <w:rFonts w:asciiTheme="minorHAnsi" w:hAnsiTheme="minorHAnsi" w:cstheme="minorHAnsi"/>
          <w:bCs/>
        </w:rPr>
        <w:t xml:space="preserve">V dubnu 2015 byla vládě ČR na jejím zasedání poskytnuta informace o projektu ČP s názvem </w:t>
      </w:r>
      <w:r w:rsidRPr="007C539A">
        <w:rPr>
          <w:rFonts w:asciiTheme="minorHAnsi" w:hAnsiTheme="minorHAnsi" w:cstheme="minorHAnsi"/>
          <w:bCs/>
          <w:i/>
        </w:rPr>
        <w:t>Pošta Partner</w:t>
      </w:r>
      <w:r w:rsidRPr="0003134E">
        <w:rPr>
          <w:rStyle w:val="Znakapoznpodarou"/>
          <w:rFonts w:asciiTheme="minorHAnsi" w:hAnsiTheme="minorHAnsi" w:cstheme="minorHAnsi"/>
          <w:bCs/>
        </w:rPr>
        <w:footnoteReference w:id="25"/>
      </w:r>
      <w:r w:rsidRPr="007C539A">
        <w:rPr>
          <w:rFonts w:asciiTheme="minorHAnsi" w:hAnsiTheme="minorHAnsi" w:cstheme="minorHAnsi"/>
          <w:bCs/>
        </w:rPr>
        <w:t xml:space="preserve">. </w:t>
      </w:r>
      <w:r w:rsidR="002C6200">
        <w:rPr>
          <w:rFonts w:asciiTheme="minorHAnsi" w:hAnsiTheme="minorHAnsi" w:cstheme="minorHAnsi"/>
          <w:bCs/>
        </w:rPr>
        <w:t>Z p</w:t>
      </w:r>
      <w:r w:rsidR="00450DF1">
        <w:rPr>
          <w:rFonts w:asciiTheme="minorHAnsi" w:hAnsiTheme="minorHAnsi" w:cstheme="minorHAnsi"/>
          <w:bCs/>
        </w:rPr>
        <w:t>orovnání tohoto</w:t>
      </w:r>
      <w:r w:rsidRPr="007C539A">
        <w:rPr>
          <w:rFonts w:asciiTheme="minorHAnsi" w:hAnsiTheme="minorHAnsi" w:cstheme="minorHAnsi"/>
          <w:bCs/>
        </w:rPr>
        <w:t xml:space="preserve"> materiálu </w:t>
      </w:r>
      <w:r w:rsidR="00EF5BC2">
        <w:rPr>
          <w:rFonts w:asciiTheme="minorHAnsi" w:hAnsiTheme="minorHAnsi" w:cstheme="minorHAnsi"/>
          <w:bCs/>
        </w:rPr>
        <w:t xml:space="preserve">(harmonogram změn) </w:t>
      </w:r>
      <w:r w:rsidR="00450DF1">
        <w:rPr>
          <w:rFonts w:asciiTheme="minorHAnsi" w:hAnsiTheme="minorHAnsi" w:cstheme="minorHAnsi"/>
          <w:bCs/>
        </w:rPr>
        <w:t xml:space="preserve">se skutečností </w:t>
      </w:r>
      <w:r w:rsidR="00A22403">
        <w:rPr>
          <w:rFonts w:asciiTheme="minorHAnsi" w:hAnsiTheme="minorHAnsi" w:cstheme="minorHAnsi"/>
          <w:bCs/>
        </w:rPr>
        <w:t xml:space="preserve">vyplývá, že </w:t>
      </w:r>
      <w:r w:rsidRPr="00AB7A7C">
        <w:rPr>
          <w:rFonts w:asciiTheme="minorHAnsi" w:hAnsiTheme="minorHAnsi" w:cstheme="minorHAnsi"/>
          <w:bCs/>
        </w:rPr>
        <w:t>se</w:t>
      </w:r>
      <w:r w:rsidRPr="007C539A">
        <w:rPr>
          <w:rFonts w:asciiTheme="minorHAnsi" w:hAnsiTheme="minorHAnsi" w:cstheme="minorHAnsi"/>
          <w:b/>
          <w:bCs/>
        </w:rPr>
        <w:t xml:space="preserve"> </w:t>
      </w:r>
      <w:r w:rsidR="00450DF1">
        <w:rPr>
          <w:rFonts w:asciiTheme="minorHAnsi" w:hAnsiTheme="minorHAnsi" w:cstheme="minorHAnsi"/>
          <w:b/>
          <w:bCs/>
        </w:rPr>
        <w:t xml:space="preserve">ČP </w:t>
      </w:r>
      <w:r w:rsidRPr="007C539A">
        <w:rPr>
          <w:rFonts w:asciiTheme="minorHAnsi" w:hAnsiTheme="minorHAnsi" w:cstheme="minorHAnsi"/>
          <w:b/>
          <w:bCs/>
        </w:rPr>
        <w:t>nedaří převádět pobočky</w:t>
      </w:r>
      <w:r w:rsidR="00906C06">
        <w:rPr>
          <w:rFonts w:asciiTheme="minorHAnsi" w:hAnsiTheme="minorHAnsi" w:cstheme="minorHAnsi"/>
          <w:b/>
          <w:bCs/>
        </w:rPr>
        <w:t xml:space="preserve"> </w:t>
      </w:r>
      <w:r w:rsidR="00AB7A7C">
        <w:rPr>
          <w:rFonts w:asciiTheme="minorHAnsi" w:hAnsiTheme="minorHAnsi" w:cstheme="minorHAnsi"/>
          <w:b/>
          <w:bCs/>
        </w:rPr>
        <w:t xml:space="preserve">ČP </w:t>
      </w:r>
      <w:r w:rsidRPr="007C539A">
        <w:rPr>
          <w:rFonts w:asciiTheme="minorHAnsi" w:hAnsiTheme="minorHAnsi" w:cstheme="minorHAnsi"/>
          <w:b/>
          <w:bCs/>
        </w:rPr>
        <w:t xml:space="preserve">na </w:t>
      </w:r>
      <w:r w:rsidR="002C6200">
        <w:rPr>
          <w:rFonts w:asciiTheme="minorHAnsi" w:hAnsiTheme="minorHAnsi" w:cstheme="minorHAnsi"/>
          <w:b/>
          <w:bCs/>
        </w:rPr>
        <w:t>p</w:t>
      </w:r>
      <w:r w:rsidR="00450DF1">
        <w:rPr>
          <w:rFonts w:asciiTheme="minorHAnsi" w:hAnsiTheme="minorHAnsi" w:cstheme="minorHAnsi"/>
          <w:b/>
          <w:bCs/>
        </w:rPr>
        <w:t xml:space="preserve">ošty </w:t>
      </w:r>
      <w:r w:rsidRPr="007C539A">
        <w:rPr>
          <w:rFonts w:asciiTheme="minorHAnsi" w:hAnsiTheme="minorHAnsi" w:cstheme="minorHAnsi"/>
          <w:b/>
          <w:bCs/>
        </w:rPr>
        <w:t>P</w:t>
      </w:r>
      <w:r w:rsidR="00450DF1">
        <w:rPr>
          <w:rFonts w:asciiTheme="minorHAnsi" w:hAnsiTheme="minorHAnsi" w:cstheme="minorHAnsi"/>
          <w:b/>
          <w:bCs/>
        </w:rPr>
        <w:t>artner</w:t>
      </w:r>
      <w:r w:rsidRPr="00322726">
        <w:rPr>
          <w:rFonts w:asciiTheme="minorHAnsi" w:hAnsiTheme="minorHAnsi" w:cstheme="minorHAnsi"/>
          <w:b/>
          <w:bCs/>
        </w:rPr>
        <w:t>.</w:t>
      </w:r>
      <w:r w:rsidR="00705C80">
        <w:rPr>
          <w:rStyle w:val="Znakapoznpodarou"/>
          <w:rFonts w:asciiTheme="minorHAnsi" w:hAnsiTheme="minorHAnsi" w:cstheme="minorHAnsi"/>
          <w:bCs/>
        </w:rPr>
        <w:footnoteReference w:id="26"/>
      </w:r>
      <w:r w:rsidRPr="007C539A">
        <w:rPr>
          <w:rFonts w:asciiTheme="minorHAnsi" w:hAnsiTheme="minorHAnsi" w:cstheme="minorHAnsi"/>
          <w:bCs/>
        </w:rPr>
        <w:t xml:space="preserve"> K</w:t>
      </w:r>
      <w:r w:rsidR="002C6200">
        <w:rPr>
          <w:rFonts w:asciiTheme="minorHAnsi" w:hAnsiTheme="minorHAnsi" w:cstheme="minorHAnsi"/>
          <w:bCs/>
        </w:rPr>
        <w:t xml:space="preserve"> </w:t>
      </w:r>
      <w:r w:rsidRPr="007C539A">
        <w:rPr>
          <w:rFonts w:asciiTheme="minorHAnsi" w:hAnsiTheme="minorHAnsi" w:cstheme="minorHAnsi"/>
          <w:bCs/>
        </w:rPr>
        <w:t>31.</w:t>
      </w:r>
      <w:r w:rsidR="00450DF1">
        <w:rPr>
          <w:rFonts w:asciiTheme="minorHAnsi" w:hAnsiTheme="minorHAnsi" w:cstheme="minorHAnsi"/>
          <w:bCs/>
        </w:rPr>
        <w:t> </w:t>
      </w:r>
      <w:r w:rsidRPr="007C539A">
        <w:rPr>
          <w:rFonts w:asciiTheme="minorHAnsi" w:hAnsiTheme="minorHAnsi" w:cstheme="minorHAnsi"/>
          <w:bCs/>
        </w:rPr>
        <w:t xml:space="preserve">12. 2017 </w:t>
      </w:r>
      <w:r w:rsidR="002C6200">
        <w:rPr>
          <w:rFonts w:asciiTheme="minorHAnsi" w:hAnsiTheme="minorHAnsi" w:cstheme="minorHAnsi"/>
          <w:bCs/>
        </w:rPr>
        <w:t>mělo být</w:t>
      </w:r>
      <w:r w:rsidRPr="007C539A">
        <w:rPr>
          <w:rFonts w:asciiTheme="minorHAnsi" w:hAnsiTheme="minorHAnsi" w:cstheme="minorHAnsi"/>
          <w:bCs/>
        </w:rPr>
        <w:t xml:space="preserve"> </w:t>
      </w:r>
      <w:r w:rsidR="002C6200">
        <w:rPr>
          <w:rFonts w:asciiTheme="minorHAnsi" w:hAnsiTheme="minorHAnsi" w:cstheme="minorHAnsi"/>
          <w:bCs/>
        </w:rPr>
        <w:t xml:space="preserve">podle </w:t>
      </w:r>
      <w:r w:rsidR="002C6200">
        <w:rPr>
          <w:rFonts w:asciiTheme="minorHAnsi" w:hAnsiTheme="minorHAnsi" w:cstheme="minorHAnsi"/>
          <w:bCs/>
        </w:rPr>
        <w:lastRenderedPageBreak/>
        <w:t xml:space="preserve">původního předpokladu </w:t>
      </w:r>
      <w:r w:rsidR="002C6200" w:rsidRPr="007C539A">
        <w:rPr>
          <w:rFonts w:asciiTheme="minorHAnsi" w:hAnsiTheme="minorHAnsi" w:cstheme="minorHAnsi"/>
          <w:bCs/>
        </w:rPr>
        <w:t xml:space="preserve">648 </w:t>
      </w:r>
      <w:r w:rsidRPr="007C539A">
        <w:rPr>
          <w:rFonts w:asciiTheme="minorHAnsi" w:hAnsiTheme="minorHAnsi" w:cstheme="minorHAnsi"/>
          <w:bCs/>
        </w:rPr>
        <w:t xml:space="preserve">pošt </w:t>
      </w:r>
      <w:r w:rsidR="002C6200">
        <w:rPr>
          <w:rFonts w:asciiTheme="minorHAnsi" w:hAnsiTheme="minorHAnsi" w:cstheme="minorHAnsi"/>
          <w:bCs/>
        </w:rPr>
        <w:t>převedeno</w:t>
      </w:r>
      <w:r w:rsidR="002C6200" w:rsidRPr="007C539A">
        <w:rPr>
          <w:rFonts w:asciiTheme="minorHAnsi" w:hAnsiTheme="minorHAnsi" w:cstheme="minorHAnsi"/>
          <w:bCs/>
        </w:rPr>
        <w:t xml:space="preserve"> </w:t>
      </w:r>
      <w:r w:rsidRPr="007C539A">
        <w:rPr>
          <w:rFonts w:asciiTheme="minorHAnsi" w:hAnsiTheme="minorHAnsi" w:cstheme="minorHAnsi"/>
          <w:bCs/>
        </w:rPr>
        <w:t xml:space="preserve">na </w:t>
      </w:r>
      <w:r w:rsidR="002C6200">
        <w:rPr>
          <w:rFonts w:asciiTheme="minorHAnsi" w:hAnsiTheme="minorHAnsi" w:cstheme="minorHAnsi"/>
          <w:bCs/>
        </w:rPr>
        <w:t>p</w:t>
      </w:r>
      <w:r w:rsidR="00450DF1">
        <w:rPr>
          <w:rFonts w:asciiTheme="minorHAnsi" w:hAnsiTheme="minorHAnsi" w:cstheme="minorHAnsi"/>
          <w:bCs/>
        </w:rPr>
        <w:t>ošt</w:t>
      </w:r>
      <w:r w:rsidR="002C6200">
        <w:rPr>
          <w:rFonts w:asciiTheme="minorHAnsi" w:hAnsiTheme="minorHAnsi" w:cstheme="minorHAnsi"/>
          <w:bCs/>
        </w:rPr>
        <w:t>y</w:t>
      </w:r>
      <w:r w:rsidR="00450DF1">
        <w:rPr>
          <w:rFonts w:asciiTheme="minorHAnsi" w:hAnsiTheme="minorHAnsi" w:cstheme="minorHAnsi"/>
          <w:bCs/>
        </w:rPr>
        <w:t xml:space="preserve"> </w:t>
      </w:r>
      <w:r w:rsidRPr="007C539A">
        <w:rPr>
          <w:rFonts w:asciiTheme="minorHAnsi" w:hAnsiTheme="minorHAnsi" w:cstheme="minorHAnsi"/>
          <w:bCs/>
        </w:rPr>
        <w:t>P</w:t>
      </w:r>
      <w:r w:rsidR="00450DF1">
        <w:rPr>
          <w:rFonts w:asciiTheme="minorHAnsi" w:hAnsiTheme="minorHAnsi" w:cstheme="minorHAnsi"/>
          <w:bCs/>
        </w:rPr>
        <w:t>artner</w:t>
      </w:r>
      <w:r w:rsidRPr="007C539A">
        <w:rPr>
          <w:rFonts w:asciiTheme="minorHAnsi" w:hAnsiTheme="minorHAnsi" w:cstheme="minorHAnsi"/>
          <w:bCs/>
        </w:rPr>
        <w:t>, ve</w:t>
      </w:r>
      <w:r w:rsidR="002C6200">
        <w:rPr>
          <w:rFonts w:asciiTheme="minorHAnsi" w:hAnsiTheme="minorHAnsi" w:cstheme="minorHAnsi"/>
          <w:bCs/>
        </w:rPr>
        <w:t xml:space="preserve"> </w:t>
      </w:r>
      <w:r w:rsidRPr="007C539A">
        <w:rPr>
          <w:rFonts w:asciiTheme="minorHAnsi" w:hAnsiTheme="minorHAnsi" w:cstheme="minorHAnsi"/>
          <w:bCs/>
        </w:rPr>
        <w:t xml:space="preserve">skutečnosti však bylo </w:t>
      </w:r>
      <w:r w:rsidR="002C6200">
        <w:rPr>
          <w:rFonts w:asciiTheme="minorHAnsi" w:hAnsiTheme="minorHAnsi" w:cstheme="minorHAnsi"/>
          <w:bCs/>
        </w:rPr>
        <w:t xml:space="preserve">k tomuto datu </w:t>
      </w:r>
      <w:r w:rsidR="00B01867">
        <w:rPr>
          <w:rFonts w:asciiTheme="minorHAnsi" w:hAnsiTheme="minorHAnsi" w:cstheme="minorHAnsi"/>
          <w:bCs/>
        </w:rPr>
        <w:t>realizováno</w:t>
      </w:r>
      <w:r w:rsidRPr="007C539A">
        <w:rPr>
          <w:rFonts w:asciiTheme="minorHAnsi" w:hAnsiTheme="minorHAnsi" w:cstheme="minorHAnsi"/>
          <w:bCs/>
        </w:rPr>
        <w:t xml:space="preserve"> jen 428 </w:t>
      </w:r>
      <w:r w:rsidR="002C6200">
        <w:rPr>
          <w:rFonts w:asciiTheme="minorHAnsi" w:hAnsiTheme="minorHAnsi" w:cstheme="minorHAnsi"/>
          <w:bCs/>
        </w:rPr>
        <w:t>p</w:t>
      </w:r>
      <w:r w:rsidR="00450DF1">
        <w:rPr>
          <w:rFonts w:asciiTheme="minorHAnsi" w:hAnsiTheme="minorHAnsi" w:cstheme="minorHAnsi"/>
          <w:bCs/>
        </w:rPr>
        <w:t xml:space="preserve">ošt </w:t>
      </w:r>
      <w:r w:rsidRPr="007C539A">
        <w:rPr>
          <w:rFonts w:asciiTheme="minorHAnsi" w:hAnsiTheme="minorHAnsi" w:cstheme="minorHAnsi"/>
          <w:bCs/>
        </w:rPr>
        <w:t>P</w:t>
      </w:r>
      <w:r w:rsidR="00450DF1">
        <w:rPr>
          <w:rFonts w:asciiTheme="minorHAnsi" w:hAnsiTheme="minorHAnsi" w:cstheme="minorHAnsi"/>
          <w:bCs/>
        </w:rPr>
        <w:t>artner</w:t>
      </w:r>
      <w:r w:rsidRPr="007C539A">
        <w:rPr>
          <w:rFonts w:asciiTheme="minorHAnsi" w:hAnsiTheme="minorHAnsi" w:cstheme="minorHAnsi"/>
          <w:bCs/>
        </w:rPr>
        <w:t>.</w:t>
      </w:r>
      <w:r w:rsidR="00A22403">
        <w:rPr>
          <w:rFonts w:asciiTheme="minorHAnsi" w:hAnsiTheme="minorHAnsi" w:cstheme="minorHAnsi"/>
          <w:bCs/>
        </w:rPr>
        <w:t xml:space="preserve"> </w:t>
      </w:r>
    </w:p>
    <w:p w14:paraId="075F2E2A" w14:textId="18CC08A2" w:rsidR="008E4F18" w:rsidRPr="0003134E" w:rsidRDefault="008E4F18" w:rsidP="00322726">
      <w:pPr>
        <w:spacing w:before="120" w:after="120"/>
        <w:jc w:val="both"/>
        <w:rPr>
          <w:rFonts w:asciiTheme="minorHAnsi" w:hAnsiTheme="minorHAnsi" w:cstheme="minorHAnsi"/>
        </w:rPr>
      </w:pPr>
      <w:r w:rsidRPr="0003134E">
        <w:rPr>
          <w:rFonts w:asciiTheme="minorHAnsi" w:hAnsiTheme="minorHAnsi" w:cstheme="minorHAnsi"/>
        </w:rPr>
        <w:t xml:space="preserve">Pilotní projekt </w:t>
      </w:r>
      <w:r w:rsidRPr="00322726">
        <w:rPr>
          <w:rFonts w:asciiTheme="minorHAnsi" w:hAnsiTheme="minorHAnsi" w:cstheme="minorHAnsi"/>
          <w:i/>
        </w:rPr>
        <w:t>Pošta Partner</w:t>
      </w:r>
      <w:r w:rsidRPr="0003134E">
        <w:rPr>
          <w:rFonts w:asciiTheme="minorHAnsi" w:hAnsiTheme="minorHAnsi" w:cstheme="minorHAnsi"/>
        </w:rPr>
        <w:t xml:space="preserve"> pochází z roku 2009 a další dílčí pro</w:t>
      </w:r>
      <w:r w:rsidR="00BC61EB">
        <w:rPr>
          <w:rFonts w:asciiTheme="minorHAnsi" w:hAnsiTheme="minorHAnsi" w:cstheme="minorHAnsi"/>
        </w:rPr>
        <w:t xml:space="preserve">jekt z roku 2014 </w:t>
      </w:r>
      <w:r w:rsidR="002C6200">
        <w:rPr>
          <w:rFonts w:asciiTheme="minorHAnsi" w:hAnsiTheme="minorHAnsi" w:cstheme="minorHAnsi"/>
        </w:rPr>
        <w:t>(</w:t>
      </w:r>
      <w:r w:rsidR="00BC61EB">
        <w:rPr>
          <w:rFonts w:asciiTheme="minorHAnsi" w:hAnsiTheme="minorHAnsi" w:cstheme="minorHAnsi"/>
        </w:rPr>
        <w:t>na období 2015–</w:t>
      </w:r>
      <w:r w:rsidRPr="0003134E">
        <w:rPr>
          <w:rFonts w:asciiTheme="minorHAnsi" w:hAnsiTheme="minorHAnsi" w:cstheme="minorHAnsi"/>
        </w:rPr>
        <w:t>2017</w:t>
      </w:r>
      <w:r w:rsidR="002C6200">
        <w:rPr>
          <w:rFonts w:asciiTheme="minorHAnsi" w:hAnsiTheme="minorHAnsi" w:cstheme="minorHAnsi"/>
        </w:rPr>
        <w:t>)</w:t>
      </w:r>
      <w:r w:rsidRPr="0003134E">
        <w:rPr>
          <w:rFonts w:asciiTheme="minorHAnsi" w:hAnsiTheme="minorHAnsi" w:cstheme="minorHAnsi"/>
        </w:rPr>
        <w:t>.</w:t>
      </w:r>
    </w:p>
    <w:p w14:paraId="697AC2E5" w14:textId="3EAA1C90" w:rsidR="008D6FAD" w:rsidRPr="0003134E" w:rsidRDefault="008D6FAD" w:rsidP="00322726">
      <w:pPr>
        <w:spacing w:after="120"/>
        <w:jc w:val="both"/>
        <w:rPr>
          <w:rFonts w:asciiTheme="minorHAnsi" w:hAnsiTheme="minorHAnsi" w:cstheme="minorHAnsi"/>
          <w:bCs/>
        </w:rPr>
      </w:pPr>
      <w:r w:rsidRPr="0003134E">
        <w:rPr>
          <w:rFonts w:asciiTheme="minorHAnsi" w:hAnsiTheme="minorHAnsi" w:cstheme="minorHAnsi"/>
          <w:bCs/>
        </w:rPr>
        <w:t xml:space="preserve">ČP </w:t>
      </w:r>
      <w:r w:rsidR="006777E6">
        <w:rPr>
          <w:rFonts w:asciiTheme="minorHAnsi" w:hAnsiTheme="minorHAnsi" w:cstheme="minorHAnsi"/>
          <w:bCs/>
        </w:rPr>
        <w:t>ne</w:t>
      </w:r>
      <w:r w:rsidR="002C6200">
        <w:rPr>
          <w:rFonts w:asciiTheme="minorHAnsi" w:hAnsiTheme="minorHAnsi" w:cstheme="minorHAnsi"/>
          <w:bCs/>
        </w:rPr>
        <w:t>vy</w:t>
      </w:r>
      <w:r w:rsidR="006777E6">
        <w:rPr>
          <w:rFonts w:asciiTheme="minorHAnsi" w:hAnsiTheme="minorHAnsi" w:cstheme="minorHAnsi"/>
          <w:bCs/>
        </w:rPr>
        <w:t xml:space="preserve">pracovala </w:t>
      </w:r>
      <w:r w:rsidRPr="0003134E">
        <w:rPr>
          <w:rFonts w:asciiTheme="minorHAnsi" w:hAnsiTheme="minorHAnsi" w:cstheme="minorHAnsi"/>
          <w:bCs/>
        </w:rPr>
        <w:t xml:space="preserve">koncepci (výhled) převodů </w:t>
      </w:r>
      <w:r w:rsidR="00906C06">
        <w:rPr>
          <w:rFonts w:asciiTheme="minorHAnsi" w:hAnsiTheme="minorHAnsi" w:cstheme="minorHAnsi"/>
          <w:bCs/>
        </w:rPr>
        <w:t xml:space="preserve">poboček </w:t>
      </w:r>
      <w:r w:rsidR="00705C80">
        <w:rPr>
          <w:rFonts w:asciiTheme="minorHAnsi" w:hAnsiTheme="minorHAnsi" w:cstheme="minorHAnsi"/>
          <w:bCs/>
        </w:rPr>
        <w:t>ČP</w:t>
      </w:r>
      <w:r w:rsidRPr="0003134E">
        <w:rPr>
          <w:rFonts w:asciiTheme="minorHAnsi" w:hAnsiTheme="minorHAnsi" w:cstheme="minorHAnsi"/>
          <w:bCs/>
        </w:rPr>
        <w:t xml:space="preserve"> na </w:t>
      </w:r>
      <w:r w:rsidR="002C6200">
        <w:rPr>
          <w:rFonts w:asciiTheme="minorHAnsi" w:hAnsiTheme="minorHAnsi" w:cstheme="minorHAnsi"/>
          <w:bCs/>
        </w:rPr>
        <w:t>p</w:t>
      </w:r>
      <w:r w:rsidR="00705C80">
        <w:rPr>
          <w:rFonts w:asciiTheme="minorHAnsi" w:hAnsiTheme="minorHAnsi" w:cstheme="minorHAnsi"/>
          <w:bCs/>
        </w:rPr>
        <w:t xml:space="preserve">ošty </w:t>
      </w:r>
      <w:r w:rsidRPr="0003134E">
        <w:rPr>
          <w:rFonts w:asciiTheme="minorHAnsi" w:hAnsiTheme="minorHAnsi" w:cstheme="minorHAnsi"/>
          <w:bCs/>
        </w:rPr>
        <w:t>P</w:t>
      </w:r>
      <w:r w:rsidR="00705C80">
        <w:rPr>
          <w:rFonts w:asciiTheme="minorHAnsi" w:hAnsiTheme="minorHAnsi" w:cstheme="minorHAnsi"/>
          <w:bCs/>
        </w:rPr>
        <w:t>artner</w:t>
      </w:r>
      <w:r w:rsidRPr="0003134E">
        <w:rPr>
          <w:rFonts w:asciiTheme="minorHAnsi" w:hAnsiTheme="minorHAnsi" w:cstheme="minorHAnsi"/>
          <w:bCs/>
        </w:rPr>
        <w:t xml:space="preserve"> dle jednotlivých regionů </w:t>
      </w:r>
      <w:r w:rsidR="002C6200">
        <w:rPr>
          <w:rFonts w:asciiTheme="minorHAnsi" w:hAnsiTheme="minorHAnsi" w:cstheme="minorHAnsi"/>
          <w:bCs/>
        </w:rPr>
        <w:t>(</w:t>
      </w:r>
      <w:r w:rsidRPr="0003134E">
        <w:rPr>
          <w:rFonts w:asciiTheme="minorHAnsi" w:hAnsiTheme="minorHAnsi" w:cstheme="minorHAnsi"/>
          <w:bCs/>
        </w:rPr>
        <w:t>tj.</w:t>
      </w:r>
      <w:r w:rsidR="007414B2">
        <w:rPr>
          <w:rFonts w:asciiTheme="minorHAnsi" w:hAnsiTheme="minorHAnsi" w:cstheme="minorHAnsi"/>
          <w:bCs/>
        </w:rPr>
        <w:t xml:space="preserve"> </w:t>
      </w:r>
      <w:r w:rsidRPr="0003134E">
        <w:rPr>
          <w:rFonts w:asciiTheme="minorHAnsi" w:hAnsiTheme="minorHAnsi" w:cstheme="minorHAnsi"/>
          <w:bCs/>
        </w:rPr>
        <w:t>plán výběru lokalit a analýzu spádových oblastí – obcí, včetně kritérií pro jejich výběr</w:t>
      </w:r>
      <w:r w:rsidR="002C6200">
        <w:rPr>
          <w:rFonts w:asciiTheme="minorHAnsi" w:hAnsiTheme="minorHAnsi" w:cstheme="minorHAnsi"/>
          <w:bCs/>
        </w:rPr>
        <w:t>)</w:t>
      </w:r>
      <w:r w:rsidRPr="0003134E">
        <w:rPr>
          <w:rFonts w:asciiTheme="minorHAnsi" w:hAnsiTheme="minorHAnsi" w:cstheme="minorHAnsi"/>
          <w:bCs/>
        </w:rPr>
        <w:t xml:space="preserve"> do</w:t>
      </w:r>
      <w:r w:rsidR="007414B2">
        <w:rPr>
          <w:rFonts w:asciiTheme="minorHAnsi" w:hAnsiTheme="minorHAnsi" w:cstheme="minorHAnsi"/>
          <w:bCs/>
        </w:rPr>
        <w:t xml:space="preserve"> </w:t>
      </w:r>
      <w:r w:rsidRPr="0003134E">
        <w:rPr>
          <w:rFonts w:asciiTheme="minorHAnsi" w:hAnsiTheme="minorHAnsi" w:cstheme="minorHAnsi"/>
          <w:bCs/>
        </w:rPr>
        <w:t xml:space="preserve">roku 2025. </w:t>
      </w:r>
    </w:p>
    <w:p w14:paraId="2593A987" w14:textId="2D09BF45" w:rsidR="008E4F18" w:rsidRPr="0003134E" w:rsidRDefault="008E4F18" w:rsidP="008E4F18">
      <w:pPr>
        <w:jc w:val="both"/>
        <w:rPr>
          <w:rFonts w:asciiTheme="minorHAnsi" w:hAnsiTheme="minorHAnsi" w:cstheme="minorHAnsi"/>
        </w:rPr>
      </w:pPr>
      <w:r w:rsidRPr="0003134E">
        <w:rPr>
          <w:rFonts w:asciiTheme="minorHAnsi" w:hAnsiTheme="minorHAnsi" w:cstheme="minorHAnsi"/>
        </w:rPr>
        <w:t xml:space="preserve">Pro rok 2018 byl </w:t>
      </w:r>
      <w:r w:rsidR="002C6200">
        <w:rPr>
          <w:rFonts w:asciiTheme="minorHAnsi" w:hAnsiTheme="minorHAnsi" w:cstheme="minorHAnsi"/>
        </w:rPr>
        <w:t>vytvořen</w:t>
      </w:r>
      <w:r w:rsidRPr="0003134E">
        <w:rPr>
          <w:rFonts w:asciiTheme="minorHAnsi" w:hAnsiTheme="minorHAnsi" w:cstheme="minorHAnsi"/>
        </w:rPr>
        <w:t xml:space="preserve"> </w:t>
      </w:r>
      <w:r w:rsidR="00705C80">
        <w:rPr>
          <w:rFonts w:asciiTheme="minorHAnsi" w:hAnsiTheme="minorHAnsi" w:cstheme="minorHAnsi"/>
        </w:rPr>
        <w:t xml:space="preserve">pouze </w:t>
      </w:r>
      <w:r w:rsidRPr="0003134E">
        <w:rPr>
          <w:rFonts w:asciiTheme="minorHAnsi" w:hAnsiTheme="minorHAnsi" w:cstheme="minorHAnsi"/>
        </w:rPr>
        <w:t xml:space="preserve">dílčí plán, který obsahoval plánovaný počet jednání v jednotlivých regionech (bez specifikace obcí) a stanovil uzavření 200 smluv. Plán pro rok 2018 nestanovil počet nově vzniklých PP. Plán pro rok 2018 nebyl ke dni předání kontrolního protokolu NKÚ </w:t>
      </w:r>
      <w:r w:rsidR="002C6200">
        <w:rPr>
          <w:rFonts w:asciiTheme="minorHAnsi" w:hAnsiTheme="minorHAnsi" w:cstheme="minorHAnsi"/>
        </w:rPr>
        <w:t xml:space="preserve">České poště </w:t>
      </w:r>
      <w:r w:rsidRPr="0003134E">
        <w:rPr>
          <w:rFonts w:asciiTheme="minorHAnsi" w:hAnsiTheme="minorHAnsi" w:cstheme="minorHAnsi"/>
        </w:rPr>
        <w:t>dne 6. 4. 2018 schválen.</w:t>
      </w:r>
    </w:p>
    <w:p w14:paraId="2CDB6DD2" w14:textId="1AABF8C3" w:rsidR="00705C80" w:rsidRDefault="008E4F18" w:rsidP="00322726">
      <w:pPr>
        <w:spacing w:before="120" w:after="120"/>
        <w:jc w:val="both"/>
        <w:rPr>
          <w:rFonts w:asciiTheme="minorHAnsi" w:hAnsiTheme="minorHAnsi" w:cstheme="minorHAnsi"/>
        </w:rPr>
      </w:pPr>
      <w:r w:rsidRPr="0003134E">
        <w:rPr>
          <w:rFonts w:asciiTheme="minorHAnsi" w:hAnsiTheme="minorHAnsi" w:cstheme="minorHAnsi"/>
        </w:rPr>
        <w:t xml:space="preserve">Cílem </w:t>
      </w:r>
      <w:r w:rsidR="008D6FAD">
        <w:rPr>
          <w:rFonts w:asciiTheme="minorHAnsi" w:hAnsiTheme="minorHAnsi" w:cstheme="minorHAnsi"/>
        </w:rPr>
        <w:t>p</w:t>
      </w:r>
      <w:r w:rsidRPr="0003134E">
        <w:rPr>
          <w:rFonts w:asciiTheme="minorHAnsi" w:hAnsiTheme="minorHAnsi" w:cstheme="minorHAnsi"/>
        </w:rPr>
        <w:t xml:space="preserve">rojektu byl převod </w:t>
      </w:r>
      <w:r w:rsidR="00705C80">
        <w:rPr>
          <w:rFonts w:asciiTheme="minorHAnsi" w:hAnsiTheme="minorHAnsi" w:cstheme="minorHAnsi"/>
        </w:rPr>
        <w:t xml:space="preserve">poboček ČP </w:t>
      </w:r>
      <w:r w:rsidRPr="0003134E">
        <w:rPr>
          <w:rFonts w:asciiTheme="minorHAnsi" w:hAnsiTheme="minorHAnsi" w:cstheme="minorHAnsi"/>
        </w:rPr>
        <w:t xml:space="preserve">na </w:t>
      </w:r>
      <w:r w:rsidR="00A3421E">
        <w:rPr>
          <w:rFonts w:asciiTheme="minorHAnsi" w:hAnsiTheme="minorHAnsi" w:cstheme="minorHAnsi"/>
        </w:rPr>
        <w:t>p</w:t>
      </w:r>
      <w:r w:rsidRPr="0003134E">
        <w:rPr>
          <w:rFonts w:asciiTheme="minorHAnsi" w:hAnsiTheme="minorHAnsi" w:cstheme="minorHAnsi"/>
        </w:rPr>
        <w:t xml:space="preserve">ošty Partner, nikoliv počet uzavřených smluv s provozovateli. K 31. 12. 2017 bylo zřízeno 428 </w:t>
      </w:r>
      <w:r w:rsidR="00A3421E">
        <w:rPr>
          <w:rFonts w:asciiTheme="minorHAnsi" w:hAnsiTheme="minorHAnsi" w:cstheme="minorHAnsi"/>
        </w:rPr>
        <w:t>p</w:t>
      </w:r>
      <w:r w:rsidR="00705C80">
        <w:rPr>
          <w:rFonts w:asciiTheme="minorHAnsi" w:hAnsiTheme="minorHAnsi" w:cstheme="minorHAnsi"/>
        </w:rPr>
        <w:t xml:space="preserve">ošt </w:t>
      </w:r>
      <w:r w:rsidRPr="0003134E">
        <w:rPr>
          <w:rFonts w:asciiTheme="minorHAnsi" w:hAnsiTheme="minorHAnsi" w:cstheme="minorHAnsi"/>
        </w:rPr>
        <w:t>P</w:t>
      </w:r>
      <w:r w:rsidR="00705C80">
        <w:rPr>
          <w:rFonts w:asciiTheme="minorHAnsi" w:hAnsiTheme="minorHAnsi" w:cstheme="minorHAnsi"/>
        </w:rPr>
        <w:t>artner</w:t>
      </w:r>
      <w:r w:rsidRPr="0003134E">
        <w:rPr>
          <w:rFonts w:asciiTheme="minorHAnsi" w:hAnsiTheme="minorHAnsi" w:cstheme="minorHAnsi"/>
        </w:rPr>
        <w:t xml:space="preserve"> (tj. cca 13 %) a uzavřeno celkem 542 smluv (např. uzavření smlouvy s provozovatelem PP v jednom roce a zahájení provozu PP až v roce následujícím</w:t>
      </w:r>
      <w:r w:rsidR="008D6FAD">
        <w:rPr>
          <w:rFonts w:asciiTheme="minorHAnsi" w:hAnsiTheme="minorHAnsi" w:cstheme="minorHAnsi"/>
        </w:rPr>
        <w:t>,</w:t>
      </w:r>
      <w:r w:rsidRPr="0003134E">
        <w:rPr>
          <w:rFonts w:asciiTheme="minorHAnsi" w:hAnsiTheme="minorHAnsi" w:cstheme="minorHAnsi"/>
        </w:rPr>
        <w:t xml:space="preserve"> uzavření více smluv s jedním provozovatelem při změně smluvních podmínek</w:t>
      </w:r>
      <w:r w:rsidR="008D6FAD">
        <w:rPr>
          <w:rFonts w:asciiTheme="minorHAnsi" w:hAnsiTheme="minorHAnsi" w:cstheme="minorHAnsi"/>
        </w:rPr>
        <w:t xml:space="preserve"> apod.</w:t>
      </w:r>
      <w:r w:rsidRPr="0003134E">
        <w:rPr>
          <w:rFonts w:asciiTheme="minorHAnsi" w:hAnsiTheme="minorHAnsi" w:cstheme="minorHAnsi"/>
        </w:rPr>
        <w:t xml:space="preserve">). </w:t>
      </w:r>
    </w:p>
    <w:p w14:paraId="7910D997" w14:textId="0AB52F82" w:rsidR="008E4F18" w:rsidRDefault="008E4F18" w:rsidP="000411CD">
      <w:pPr>
        <w:jc w:val="both"/>
        <w:rPr>
          <w:rFonts w:asciiTheme="minorHAnsi" w:hAnsiTheme="minorHAnsi" w:cstheme="minorHAnsi"/>
        </w:rPr>
      </w:pPr>
      <w:r w:rsidRPr="0003134E">
        <w:rPr>
          <w:rFonts w:asciiTheme="minorHAnsi" w:hAnsiTheme="minorHAnsi" w:cstheme="minorHAnsi"/>
        </w:rPr>
        <w:t xml:space="preserve">Pro sledování naplnění cíle </w:t>
      </w:r>
      <w:r w:rsidR="008D6FAD">
        <w:rPr>
          <w:rFonts w:asciiTheme="minorHAnsi" w:hAnsiTheme="minorHAnsi" w:cstheme="minorHAnsi"/>
        </w:rPr>
        <w:t>p</w:t>
      </w:r>
      <w:r w:rsidRPr="0003134E">
        <w:rPr>
          <w:rFonts w:asciiTheme="minorHAnsi" w:hAnsiTheme="minorHAnsi" w:cstheme="minorHAnsi"/>
        </w:rPr>
        <w:t>rojektu by měla mít</w:t>
      </w:r>
      <w:r w:rsidR="00705C80">
        <w:rPr>
          <w:rFonts w:asciiTheme="minorHAnsi" w:hAnsiTheme="minorHAnsi" w:cstheme="minorHAnsi"/>
        </w:rPr>
        <w:t xml:space="preserve"> ČP</w:t>
      </w:r>
      <w:r w:rsidRPr="0003134E">
        <w:rPr>
          <w:rFonts w:asciiTheme="minorHAnsi" w:hAnsiTheme="minorHAnsi" w:cstheme="minorHAnsi"/>
        </w:rPr>
        <w:t xml:space="preserve"> nastaven vhodný monitorovací indikátor/ukazatel, tj. počet nově vzniklých </w:t>
      </w:r>
      <w:r w:rsidR="00A3421E">
        <w:rPr>
          <w:rFonts w:asciiTheme="minorHAnsi" w:hAnsiTheme="minorHAnsi" w:cstheme="minorHAnsi"/>
        </w:rPr>
        <w:t>p</w:t>
      </w:r>
      <w:r w:rsidR="008D6FAD">
        <w:rPr>
          <w:rFonts w:asciiTheme="minorHAnsi" w:hAnsiTheme="minorHAnsi" w:cstheme="minorHAnsi"/>
        </w:rPr>
        <w:t xml:space="preserve">ošt </w:t>
      </w:r>
      <w:r w:rsidRPr="0003134E">
        <w:rPr>
          <w:rFonts w:asciiTheme="minorHAnsi" w:hAnsiTheme="minorHAnsi" w:cstheme="minorHAnsi"/>
        </w:rPr>
        <w:t>P</w:t>
      </w:r>
      <w:r w:rsidR="008D6FAD">
        <w:rPr>
          <w:rFonts w:asciiTheme="minorHAnsi" w:hAnsiTheme="minorHAnsi" w:cstheme="minorHAnsi"/>
        </w:rPr>
        <w:t>artner</w:t>
      </w:r>
      <w:r w:rsidRPr="0003134E">
        <w:rPr>
          <w:rFonts w:asciiTheme="minorHAnsi" w:hAnsiTheme="minorHAnsi" w:cstheme="minorHAnsi"/>
        </w:rPr>
        <w:t>. Poč</w:t>
      </w:r>
      <w:r w:rsidR="00A3421E">
        <w:rPr>
          <w:rFonts w:asciiTheme="minorHAnsi" w:hAnsiTheme="minorHAnsi" w:cstheme="minorHAnsi"/>
        </w:rPr>
        <w:t>ty</w:t>
      </w:r>
      <w:r w:rsidRPr="0003134E">
        <w:rPr>
          <w:rFonts w:asciiTheme="minorHAnsi" w:hAnsiTheme="minorHAnsi" w:cstheme="minorHAnsi"/>
        </w:rPr>
        <w:t xml:space="preserve"> uzavřených smluv a poč</w:t>
      </w:r>
      <w:r w:rsidR="00A3421E">
        <w:rPr>
          <w:rFonts w:asciiTheme="minorHAnsi" w:hAnsiTheme="minorHAnsi" w:cstheme="minorHAnsi"/>
        </w:rPr>
        <w:t>ty</w:t>
      </w:r>
      <w:r w:rsidRPr="0003134E">
        <w:rPr>
          <w:rFonts w:asciiTheme="minorHAnsi" w:hAnsiTheme="minorHAnsi" w:cstheme="minorHAnsi"/>
        </w:rPr>
        <w:t xml:space="preserve"> jednání by mohl</w:t>
      </w:r>
      <w:r w:rsidR="00A3421E">
        <w:rPr>
          <w:rFonts w:asciiTheme="minorHAnsi" w:hAnsiTheme="minorHAnsi" w:cstheme="minorHAnsi"/>
        </w:rPr>
        <w:t>y</w:t>
      </w:r>
      <w:r w:rsidRPr="0003134E">
        <w:rPr>
          <w:rFonts w:asciiTheme="minorHAnsi" w:hAnsiTheme="minorHAnsi" w:cstheme="minorHAnsi"/>
        </w:rPr>
        <w:t xml:space="preserve"> být sledován</w:t>
      </w:r>
      <w:r w:rsidR="00A3421E">
        <w:rPr>
          <w:rFonts w:asciiTheme="minorHAnsi" w:hAnsiTheme="minorHAnsi" w:cstheme="minorHAnsi"/>
        </w:rPr>
        <w:t>y</w:t>
      </w:r>
      <w:r w:rsidRPr="0003134E">
        <w:rPr>
          <w:rFonts w:asciiTheme="minorHAnsi" w:hAnsiTheme="minorHAnsi" w:cstheme="minorHAnsi"/>
        </w:rPr>
        <w:t xml:space="preserve"> </w:t>
      </w:r>
      <w:r w:rsidR="000411CD">
        <w:rPr>
          <w:rFonts w:asciiTheme="minorHAnsi" w:hAnsiTheme="minorHAnsi" w:cstheme="minorHAnsi"/>
        </w:rPr>
        <w:t xml:space="preserve">spíše </w:t>
      </w:r>
      <w:r w:rsidRPr="0003134E">
        <w:rPr>
          <w:rFonts w:asciiTheme="minorHAnsi" w:hAnsiTheme="minorHAnsi" w:cstheme="minorHAnsi"/>
        </w:rPr>
        <w:t xml:space="preserve">jen jako doplňkový ukazatel, který vypovídá o aktivitě ČP v rámci </w:t>
      </w:r>
      <w:r w:rsidR="008D6FAD">
        <w:rPr>
          <w:rFonts w:asciiTheme="minorHAnsi" w:hAnsiTheme="minorHAnsi" w:cstheme="minorHAnsi"/>
        </w:rPr>
        <w:t>tohot</w:t>
      </w:r>
      <w:r w:rsidR="00B01867">
        <w:rPr>
          <w:rFonts w:asciiTheme="minorHAnsi" w:hAnsiTheme="minorHAnsi" w:cstheme="minorHAnsi"/>
        </w:rPr>
        <w:t>o</w:t>
      </w:r>
      <w:r w:rsidR="008D6FAD">
        <w:rPr>
          <w:rFonts w:asciiTheme="minorHAnsi" w:hAnsiTheme="minorHAnsi" w:cstheme="minorHAnsi"/>
        </w:rPr>
        <w:t xml:space="preserve"> p</w:t>
      </w:r>
      <w:r w:rsidRPr="0003134E">
        <w:rPr>
          <w:rFonts w:asciiTheme="minorHAnsi" w:hAnsiTheme="minorHAnsi" w:cstheme="minorHAnsi"/>
        </w:rPr>
        <w:t>rojektu.</w:t>
      </w:r>
    </w:p>
    <w:p w14:paraId="167880ED" w14:textId="576F1DAA" w:rsidR="008E4F18" w:rsidRPr="00F309EF" w:rsidRDefault="008E4F18" w:rsidP="008E4F18">
      <w:pPr>
        <w:spacing w:before="120"/>
        <w:rPr>
          <w:rFonts w:asciiTheme="minorHAnsi" w:hAnsiTheme="minorHAnsi"/>
        </w:rPr>
      </w:pPr>
      <w:r w:rsidRPr="00F309EF">
        <w:rPr>
          <w:rFonts w:asciiTheme="minorHAnsi" w:hAnsiTheme="minorHAnsi" w:cs="Calibri"/>
          <w:bCs/>
        </w:rPr>
        <w:t xml:space="preserve">Tabulka č. </w:t>
      </w:r>
      <w:r w:rsidR="000411CD">
        <w:rPr>
          <w:rFonts w:asciiTheme="minorHAnsi" w:hAnsiTheme="minorHAnsi" w:cs="Calibri"/>
          <w:bCs/>
        </w:rPr>
        <w:t>9</w:t>
      </w:r>
      <w:r w:rsidRPr="00F309EF">
        <w:rPr>
          <w:rFonts w:asciiTheme="minorHAnsi" w:hAnsiTheme="minorHAnsi" w:cs="Calibri"/>
          <w:bCs/>
        </w:rPr>
        <w:t xml:space="preserve">: Česká pošta, </w:t>
      </w:r>
      <w:proofErr w:type="spellStart"/>
      <w:proofErr w:type="gramStart"/>
      <w:r w:rsidRPr="00F309EF">
        <w:rPr>
          <w:rFonts w:asciiTheme="minorHAnsi" w:hAnsiTheme="minorHAnsi" w:cs="Calibri"/>
          <w:bCs/>
        </w:rPr>
        <w:t>s.p</w:t>
      </w:r>
      <w:proofErr w:type="spellEnd"/>
      <w:r w:rsidRPr="00F309EF">
        <w:rPr>
          <w:rFonts w:asciiTheme="minorHAnsi" w:hAnsiTheme="minorHAnsi" w:cs="Calibri"/>
          <w:bCs/>
        </w:rPr>
        <w:t>.</w:t>
      </w:r>
      <w:proofErr w:type="gramEnd"/>
      <w:r w:rsidRPr="00F309EF">
        <w:rPr>
          <w:rFonts w:asciiTheme="minorHAnsi" w:hAnsiTheme="minorHAnsi" w:cs="Calibri"/>
          <w:bCs/>
        </w:rPr>
        <w:t xml:space="preserve"> – </w:t>
      </w:r>
      <w:r w:rsidR="002C75AE">
        <w:rPr>
          <w:rFonts w:asciiTheme="minorHAnsi" w:hAnsiTheme="minorHAnsi" w:cs="Calibri"/>
          <w:bCs/>
        </w:rPr>
        <w:t>p</w:t>
      </w:r>
      <w:r w:rsidRPr="00F309EF">
        <w:rPr>
          <w:rFonts w:asciiTheme="minorHAnsi" w:hAnsiTheme="minorHAnsi" w:cs="Calibri"/>
          <w:bCs/>
        </w:rPr>
        <w:t xml:space="preserve">rojekt </w:t>
      </w:r>
      <w:r w:rsidRPr="00322726">
        <w:rPr>
          <w:rFonts w:asciiTheme="minorHAnsi" w:hAnsiTheme="minorHAnsi" w:cs="Calibri"/>
          <w:bCs/>
          <w:i/>
        </w:rPr>
        <w:t>Pošta Partner</w:t>
      </w:r>
    </w:p>
    <w:tbl>
      <w:tblPr>
        <w:tblStyle w:val="Mkatabulky"/>
        <w:tblW w:w="5000" w:type="pct"/>
        <w:tblLook w:val="04A0" w:firstRow="1" w:lastRow="0" w:firstColumn="1" w:lastColumn="0" w:noHBand="0" w:noVBand="1"/>
      </w:tblPr>
      <w:tblGrid>
        <w:gridCol w:w="2130"/>
        <w:gridCol w:w="1693"/>
        <w:gridCol w:w="1673"/>
        <w:gridCol w:w="1783"/>
        <w:gridCol w:w="1783"/>
      </w:tblGrid>
      <w:tr w:rsidR="00A3421E" w:rsidRPr="0000337F" w14:paraId="62A6B672" w14:textId="77777777" w:rsidTr="00322726">
        <w:trPr>
          <w:trHeight w:val="227"/>
        </w:trPr>
        <w:tc>
          <w:tcPr>
            <w:tcW w:w="1175" w:type="pct"/>
            <w:vMerge w:val="restart"/>
            <w:shd w:val="clear" w:color="auto" w:fill="E5F1FF"/>
            <w:vAlign w:val="center"/>
          </w:tcPr>
          <w:p w14:paraId="27F6BC5F" w14:textId="77777777" w:rsidR="00A3421E" w:rsidRPr="008E6C2A" w:rsidRDefault="00A3421E" w:rsidP="0003054B">
            <w:pPr>
              <w:jc w:val="center"/>
              <w:rPr>
                <w:rFonts w:asciiTheme="minorHAnsi" w:hAnsiTheme="minorHAnsi"/>
                <w:b/>
                <w:i/>
                <w:sz w:val="20"/>
              </w:rPr>
            </w:pPr>
          </w:p>
        </w:tc>
        <w:tc>
          <w:tcPr>
            <w:tcW w:w="934" w:type="pct"/>
            <w:vMerge w:val="restart"/>
            <w:shd w:val="clear" w:color="auto" w:fill="E5F1FF"/>
            <w:vAlign w:val="center"/>
          </w:tcPr>
          <w:p w14:paraId="3FA54BCC" w14:textId="415AC300" w:rsidR="00A3421E" w:rsidRPr="0000337F" w:rsidRDefault="00A3421E" w:rsidP="00A3421E">
            <w:pPr>
              <w:jc w:val="center"/>
              <w:rPr>
                <w:rFonts w:asciiTheme="minorHAnsi" w:hAnsiTheme="minorHAnsi"/>
                <w:b/>
                <w:i/>
                <w:sz w:val="20"/>
              </w:rPr>
            </w:pPr>
            <w:r w:rsidRPr="0000337F">
              <w:rPr>
                <w:rFonts w:asciiTheme="minorHAnsi" w:hAnsiTheme="minorHAnsi"/>
                <w:b/>
                <w:i/>
                <w:sz w:val="20"/>
              </w:rPr>
              <w:t xml:space="preserve">Počet </w:t>
            </w:r>
            <w:r>
              <w:rPr>
                <w:rFonts w:asciiTheme="minorHAnsi" w:hAnsiTheme="minorHAnsi"/>
                <w:b/>
                <w:i/>
                <w:sz w:val="20"/>
              </w:rPr>
              <w:t xml:space="preserve">poštovních </w:t>
            </w:r>
            <w:r w:rsidRPr="0000337F">
              <w:rPr>
                <w:rFonts w:asciiTheme="minorHAnsi" w:hAnsiTheme="minorHAnsi"/>
                <w:b/>
                <w:i/>
                <w:sz w:val="20"/>
              </w:rPr>
              <w:t>p</w:t>
            </w:r>
            <w:r>
              <w:rPr>
                <w:rFonts w:asciiTheme="minorHAnsi" w:hAnsiTheme="minorHAnsi"/>
                <w:b/>
                <w:i/>
                <w:sz w:val="20"/>
              </w:rPr>
              <w:t>rovozoven</w:t>
            </w:r>
            <w:r w:rsidRPr="0000337F">
              <w:rPr>
                <w:rFonts w:asciiTheme="minorHAnsi" w:hAnsiTheme="minorHAnsi"/>
                <w:b/>
                <w:i/>
                <w:sz w:val="20"/>
              </w:rPr>
              <w:t xml:space="preserve"> celkem</w:t>
            </w:r>
          </w:p>
        </w:tc>
        <w:tc>
          <w:tcPr>
            <w:tcW w:w="1907" w:type="pct"/>
            <w:gridSpan w:val="2"/>
            <w:shd w:val="clear" w:color="auto" w:fill="E5F1FF"/>
            <w:vAlign w:val="center"/>
          </w:tcPr>
          <w:p w14:paraId="1AFE5105" w14:textId="51F7A12E" w:rsidR="00A3421E" w:rsidRPr="0000337F" w:rsidRDefault="00A3421E" w:rsidP="0003054B">
            <w:pPr>
              <w:jc w:val="center"/>
              <w:rPr>
                <w:rFonts w:asciiTheme="minorHAnsi" w:hAnsiTheme="minorHAnsi"/>
                <w:b/>
                <w:i/>
                <w:sz w:val="20"/>
              </w:rPr>
            </w:pPr>
            <w:r>
              <w:rPr>
                <w:rFonts w:asciiTheme="minorHAnsi" w:hAnsiTheme="minorHAnsi"/>
                <w:b/>
                <w:i/>
                <w:sz w:val="20"/>
              </w:rPr>
              <w:t>z</w:t>
            </w:r>
            <w:r w:rsidRPr="0000337F">
              <w:rPr>
                <w:rFonts w:asciiTheme="minorHAnsi" w:hAnsiTheme="minorHAnsi"/>
                <w:b/>
                <w:i/>
                <w:sz w:val="20"/>
              </w:rPr>
              <w:t xml:space="preserve"> toho:</w:t>
            </w:r>
          </w:p>
        </w:tc>
        <w:tc>
          <w:tcPr>
            <w:tcW w:w="984" w:type="pct"/>
            <w:shd w:val="clear" w:color="auto" w:fill="E5F1FF"/>
            <w:vAlign w:val="center"/>
          </w:tcPr>
          <w:p w14:paraId="4359AF4B" w14:textId="031D6D7F" w:rsidR="00A3421E" w:rsidRPr="0000337F" w:rsidRDefault="00A3421E" w:rsidP="0003054B">
            <w:pPr>
              <w:jc w:val="center"/>
              <w:rPr>
                <w:rFonts w:asciiTheme="minorHAnsi" w:hAnsiTheme="minorHAnsi"/>
                <w:b/>
                <w:i/>
                <w:sz w:val="20"/>
              </w:rPr>
            </w:pPr>
          </w:p>
        </w:tc>
      </w:tr>
      <w:tr w:rsidR="008E4F18" w:rsidRPr="0000337F" w14:paraId="72195DE0" w14:textId="77777777" w:rsidTr="00322726">
        <w:trPr>
          <w:trHeight w:val="227"/>
        </w:trPr>
        <w:tc>
          <w:tcPr>
            <w:tcW w:w="1175" w:type="pct"/>
            <w:vMerge/>
            <w:shd w:val="clear" w:color="auto" w:fill="E5F1FF"/>
            <w:vAlign w:val="center"/>
          </w:tcPr>
          <w:p w14:paraId="30B22A54" w14:textId="77777777" w:rsidR="008E4F18" w:rsidRPr="0000337F" w:rsidRDefault="008E4F18" w:rsidP="0003054B">
            <w:pPr>
              <w:jc w:val="center"/>
              <w:rPr>
                <w:rFonts w:asciiTheme="minorHAnsi" w:hAnsiTheme="minorHAnsi"/>
                <w:b/>
                <w:i/>
                <w:sz w:val="20"/>
              </w:rPr>
            </w:pPr>
          </w:p>
        </w:tc>
        <w:tc>
          <w:tcPr>
            <w:tcW w:w="934" w:type="pct"/>
            <w:vMerge/>
            <w:shd w:val="clear" w:color="auto" w:fill="E5F1FF"/>
            <w:vAlign w:val="center"/>
          </w:tcPr>
          <w:p w14:paraId="3E0E961B" w14:textId="77777777" w:rsidR="008E4F18" w:rsidRPr="0000337F" w:rsidRDefault="008E4F18" w:rsidP="0003054B">
            <w:pPr>
              <w:jc w:val="center"/>
              <w:rPr>
                <w:rFonts w:asciiTheme="minorHAnsi" w:hAnsiTheme="minorHAnsi"/>
                <w:b/>
                <w:i/>
                <w:sz w:val="20"/>
              </w:rPr>
            </w:pPr>
          </w:p>
        </w:tc>
        <w:tc>
          <w:tcPr>
            <w:tcW w:w="923" w:type="pct"/>
            <w:shd w:val="clear" w:color="auto" w:fill="E5F1FF"/>
            <w:vAlign w:val="center"/>
          </w:tcPr>
          <w:p w14:paraId="50A16F7C" w14:textId="23EF34CF" w:rsidR="008E4F18" w:rsidRPr="0000337F" w:rsidRDefault="00A3421E" w:rsidP="00A3421E">
            <w:pPr>
              <w:jc w:val="center"/>
              <w:rPr>
                <w:rFonts w:asciiTheme="minorHAnsi" w:hAnsiTheme="minorHAnsi"/>
                <w:b/>
                <w:sz w:val="20"/>
              </w:rPr>
            </w:pPr>
            <w:r w:rsidRPr="00A3421E">
              <w:rPr>
                <w:rFonts w:asciiTheme="minorHAnsi" w:hAnsiTheme="minorHAnsi"/>
                <w:b/>
                <w:sz w:val="20"/>
              </w:rPr>
              <w:t xml:space="preserve">- </w:t>
            </w:r>
            <w:r>
              <w:rPr>
                <w:rFonts w:asciiTheme="minorHAnsi" w:hAnsiTheme="minorHAnsi"/>
                <w:b/>
                <w:sz w:val="20"/>
              </w:rPr>
              <w:t>p</w:t>
            </w:r>
            <w:r w:rsidR="008E4F18" w:rsidRPr="0000337F">
              <w:rPr>
                <w:rFonts w:asciiTheme="minorHAnsi" w:hAnsiTheme="minorHAnsi"/>
                <w:b/>
                <w:sz w:val="20"/>
              </w:rPr>
              <w:t xml:space="preserve">očet </w:t>
            </w:r>
            <w:r w:rsidR="00883AB4">
              <w:rPr>
                <w:rFonts w:asciiTheme="minorHAnsi" w:hAnsiTheme="minorHAnsi"/>
                <w:b/>
                <w:sz w:val="20"/>
              </w:rPr>
              <w:t>poboček ČP</w:t>
            </w:r>
          </w:p>
        </w:tc>
        <w:tc>
          <w:tcPr>
            <w:tcW w:w="984" w:type="pct"/>
            <w:shd w:val="clear" w:color="auto" w:fill="E5F1FF"/>
            <w:vAlign w:val="center"/>
          </w:tcPr>
          <w:p w14:paraId="5C3ED48B" w14:textId="43421577" w:rsidR="008E4F18" w:rsidRPr="0000337F" w:rsidRDefault="00A3421E" w:rsidP="00156802">
            <w:pPr>
              <w:jc w:val="center"/>
              <w:rPr>
                <w:rFonts w:asciiTheme="minorHAnsi" w:hAnsiTheme="minorHAnsi"/>
                <w:b/>
                <w:i/>
                <w:sz w:val="20"/>
              </w:rPr>
            </w:pPr>
            <w:r>
              <w:rPr>
                <w:rFonts w:asciiTheme="minorHAnsi" w:hAnsiTheme="minorHAnsi"/>
                <w:b/>
                <w:i/>
                <w:sz w:val="20"/>
              </w:rPr>
              <w:t>- s</w:t>
            </w:r>
            <w:r w:rsidR="00547CB5">
              <w:rPr>
                <w:rFonts w:asciiTheme="minorHAnsi" w:hAnsiTheme="minorHAnsi"/>
                <w:b/>
                <w:i/>
                <w:sz w:val="20"/>
              </w:rPr>
              <w:t xml:space="preserve">kutečný </w:t>
            </w:r>
            <w:r w:rsidR="00DC0A1F">
              <w:rPr>
                <w:rFonts w:asciiTheme="minorHAnsi" w:hAnsiTheme="minorHAnsi"/>
                <w:b/>
                <w:i/>
                <w:sz w:val="20"/>
              </w:rPr>
              <w:t>p</w:t>
            </w:r>
            <w:r w:rsidR="008E4F18" w:rsidRPr="0000337F">
              <w:rPr>
                <w:rFonts w:asciiTheme="minorHAnsi" w:hAnsiTheme="minorHAnsi"/>
                <w:b/>
                <w:i/>
                <w:sz w:val="20"/>
              </w:rPr>
              <w:t xml:space="preserve">očet </w:t>
            </w:r>
            <w:r>
              <w:rPr>
                <w:rFonts w:asciiTheme="minorHAnsi" w:hAnsiTheme="minorHAnsi"/>
                <w:b/>
                <w:i/>
                <w:sz w:val="20"/>
              </w:rPr>
              <w:t>p</w:t>
            </w:r>
            <w:r w:rsidR="008E4F18" w:rsidRPr="0000337F">
              <w:rPr>
                <w:rFonts w:asciiTheme="minorHAnsi" w:hAnsiTheme="minorHAnsi"/>
                <w:b/>
                <w:i/>
                <w:sz w:val="20"/>
              </w:rPr>
              <w:t xml:space="preserve">ošt </w:t>
            </w:r>
            <w:r w:rsidR="00156802">
              <w:rPr>
                <w:rFonts w:asciiTheme="minorHAnsi" w:hAnsiTheme="minorHAnsi"/>
                <w:b/>
                <w:i/>
                <w:sz w:val="20"/>
              </w:rPr>
              <w:t>P</w:t>
            </w:r>
            <w:r w:rsidR="008E4F18" w:rsidRPr="0000337F">
              <w:rPr>
                <w:rFonts w:asciiTheme="minorHAnsi" w:hAnsiTheme="minorHAnsi"/>
                <w:b/>
                <w:i/>
                <w:sz w:val="20"/>
              </w:rPr>
              <w:t>artner</w:t>
            </w:r>
          </w:p>
        </w:tc>
        <w:tc>
          <w:tcPr>
            <w:tcW w:w="984" w:type="pct"/>
            <w:shd w:val="clear" w:color="auto" w:fill="E5F1FF"/>
            <w:vAlign w:val="center"/>
          </w:tcPr>
          <w:p w14:paraId="716CB2EF" w14:textId="3C033715" w:rsidR="008E4F18" w:rsidRPr="0023021E" w:rsidRDefault="00633CB6" w:rsidP="00633CB6">
            <w:pPr>
              <w:jc w:val="center"/>
              <w:rPr>
                <w:rFonts w:asciiTheme="minorHAnsi" w:hAnsiTheme="minorHAnsi"/>
                <w:b/>
                <w:i/>
                <w:sz w:val="20"/>
              </w:rPr>
            </w:pPr>
            <w:r>
              <w:rPr>
                <w:rFonts w:asciiTheme="minorHAnsi" w:hAnsiTheme="minorHAnsi"/>
                <w:b/>
                <w:i/>
                <w:sz w:val="20"/>
              </w:rPr>
              <w:t>- p</w:t>
            </w:r>
            <w:r w:rsidR="008E4F18" w:rsidRPr="0023021E">
              <w:rPr>
                <w:rFonts w:asciiTheme="minorHAnsi" w:hAnsiTheme="minorHAnsi"/>
                <w:b/>
                <w:i/>
                <w:sz w:val="20"/>
              </w:rPr>
              <w:t>lánovaný počet</w:t>
            </w:r>
            <w:r w:rsidR="008D6FAD" w:rsidRPr="0023021E">
              <w:rPr>
                <w:rFonts w:asciiTheme="minorHAnsi" w:hAnsiTheme="minorHAnsi"/>
                <w:b/>
                <w:i/>
                <w:sz w:val="20"/>
              </w:rPr>
              <w:t xml:space="preserve"> </w:t>
            </w:r>
            <w:r w:rsidR="00A3421E">
              <w:rPr>
                <w:rFonts w:asciiTheme="minorHAnsi" w:hAnsiTheme="minorHAnsi"/>
                <w:b/>
                <w:i/>
                <w:sz w:val="20"/>
              </w:rPr>
              <w:t>p</w:t>
            </w:r>
            <w:r w:rsidR="008D6FAD" w:rsidRPr="0023021E">
              <w:rPr>
                <w:rFonts w:asciiTheme="minorHAnsi" w:hAnsiTheme="minorHAnsi"/>
                <w:b/>
                <w:i/>
                <w:sz w:val="20"/>
              </w:rPr>
              <w:t>ošt Partner</w:t>
            </w:r>
          </w:p>
        </w:tc>
      </w:tr>
      <w:tr w:rsidR="008E4F18" w:rsidRPr="00F309EF" w14:paraId="13CE1D08" w14:textId="77777777" w:rsidTr="00322726">
        <w:trPr>
          <w:trHeight w:val="227"/>
        </w:trPr>
        <w:tc>
          <w:tcPr>
            <w:tcW w:w="1175" w:type="pct"/>
          </w:tcPr>
          <w:p w14:paraId="52335FAC" w14:textId="158ABAFD" w:rsidR="008E4F18" w:rsidRPr="00F309EF" w:rsidRDefault="00A3421E" w:rsidP="0003054B">
            <w:pPr>
              <w:jc w:val="center"/>
              <w:rPr>
                <w:rFonts w:asciiTheme="minorHAnsi" w:hAnsiTheme="minorHAnsi"/>
                <w:sz w:val="20"/>
              </w:rPr>
            </w:pPr>
            <w:r>
              <w:rPr>
                <w:rFonts w:asciiTheme="minorHAnsi" w:hAnsiTheme="minorHAnsi"/>
                <w:sz w:val="20"/>
              </w:rPr>
              <w:t>K</w:t>
            </w:r>
            <w:r w:rsidR="008E4F18" w:rsidRPr="00F309EF">
              <w:rPr>
                <w:rFonts w:asciiTheme="minorHAnsi" w:hAnsiTheme="minorHAnsi"/>
                <w:sz w:val="20"/>
              </w:rPr>
              <w:t xml:space="preserve"> 31. 12. 2014</w:t>
            </w:r>
          </w:p>
        </w:tc>
        <w:tc>
          <w:tcPr>
            <w:tcW w:w="934" w:type="pct"/>
          </w:tcPr>
          <w:p w14:paraId="17EA28B9" w14:textId="77777777" w:rsidR="008E4F18" w:rsidRPr="00F309EF" w:rsidRDefault="008E4F18" w:rsidP="0003054B">
            <w:pPr>
              <w:jc w:val="right"/>
              <w:rPr>
                <w:rFonts w:asciiTheme="minorHAnsi" w:hAnsiTheme="minorHAnsi"/>
                <w:sz w:val="20"/>
              </w:rPr>
            </w:pPr>
            <w:r w:rsidRPr="00F309EF">
              <w:rPr>
                <w:rFonts w:asciiTheme="minorHAnsi" w:hAnsiTheme="minorHAnsi"/>
                <w:sz w:val="20"/>
              </w:rPr>
              <w:t>3 216</w:t>
            </w:r>
          </w:p>
        </w:tc>
        <w:tc>
          <w:tcPr>
            <w:tcW w:w="923" w:type="pct"/>
          </w:tcPr>
          <w:p w14:paraId="0D28EF84" w14:textId="77777777" w:rsidR="008E4F18" w:rsidRPr="00F309EF" w:rsidRDefault="008E4F18" w:rsidP="0003054B">
            <w:pPr>
              <w:jc w:val="right"/>
              <w:rPr>
                <w:rFonts w:asciiTheme="minorHAnsi" w:hAnsiTheme="minorHAnsi"/>
                <w:sz w:val="20"/>
              </w:rPr>
            </w:pPr>
            <w:r w:rsidRPr="00F309EF">
              <w:rPr>
                <w:rFonts w:asciiTheme="minorHAnsi" w:hAnsiTheme="minorHAnsi"/>
                <w:sz w:val="20"/>
              </w:rPr>
              <w:t>3 162</w:t>
            </w:r>
          </w:p>
        </w:tc>
        <w:tc>
          <w:tcPr>
            <w:tcW w:w="984" w:type="pct"/>
          </w:tcPr>
          <w:p w14:paraId="7679582B" w14:textId="77777777" w:rsidR="008E4F18" w:rsidRPr="00F309EF" w:rsidRDefault="008E4F18" w:rsidP="0003054B">
            <w:pPr>
              <w:jc w:val="right"/>
              <w:rPr>
                <w:rFonts w:asciiTheme="minorHAnsi" w:hAnsiTheme="minorHAnsi"/>
                <w:sz w:val="20"/>
              </w:rPr>
            </w:pPr>
            <w:r w:rsidRPr="00F309EF">
              <w:rPr>
                <w:rFonts w:asciiTheme="minorHAnsi" w:hAnsiTheme="minorHAnsi"/>
                <w:sz w:val="20"/>
              </w:rPr>
              <w:t>54</w:t>
            </w:r>
          </w:p>
        </w:tc>
        <w:tc>
          <w:tcPr>
            <w:tcW w:w="984" w:type="pct"/>
          </w:tcPr>
          <w:p w14:paraId="283852D2" w14:textId="77777777" w:rsidR="008E4F18" w:rsidRPr="00F309EF" w:rsidRDefault="008E4F18" w:rsidP="0003054B">
            <w:pPr>
              <w:jc w:val="right"/>
              <w:rPr>
                <w:rFonts w:asciiTheme="minorHAnsi" w:hAnsiTheme="minorHAnsi"/>
                <w:i/>
                <w:sz w:val="20"/>
              </w:rPr>
            </w:pPr>
            <w:r w:rsidRPr="00F309EF">
              <w:rPr>
                <w:rFonts w:asciiTheme="minorHAnsi" w:hAnsiTheme="minorHAnsi"/>
                <w:i/>
                <w:sz w:val="20"/>
              </w:rPr>
              <w:t>48</w:t>
            </w:r>
          </w:p>
        </w:tc>
      </w:tr>
      <w:tr w:rsidR="008E4F18" w:rsidRPr="00F309EF" w14:paraId="3FEC9952" w14:textId="77777777" w:rsidTr="00322726">
        <w:trPr>
          <w:trHeight w:val="227"/>
        </w:trPr>
        <w:tc>
          <w:tcPr>
            <w:tcW w:w="1175" w:type="pct"/>
          </w:tcPr>
          <w:p w14:paraId="653C6E1B" w14:textId="063431CA" w:rsidR="008E4F18" w:rsidRPr="00F309EF" w:rsidRDefault="00A3421E" w:rsidP="0003054B">
            <w:pPr>
              <w:jc w:val="center"/>
              <w:rPr>
                <w:rFonts w:asciiTheme="minorHAnsi" w:hAnsiTheme="minorHAnsi"/>
                <w:sz w:val="20"/>
              </w:rPr>
            </w:pPr>
            <w:r>
              <w:rPr>
                <w:rFonts w:asciiTheme="minorHAnsi" w:hAnsiTheme="minorHAnsi"/>
                <w:sz w:val="20"/>
              </w:rPr>
              <w:t>K</w:t>
            </w:r>
            <w:r w:rsidR="008E4F18" w:rsidRPr="00F309EF">
              <w:rPr>
                <w:rFonts w:asciiTheme="minorHAnsi" w:hAnsiTheme="minorHAnsi"/>
                <w:sz w:val="20"/>
              </w:rPr>
              <w:t xml:space="preserve"> 31. 12. 2015</w:t>
            </w:r>
          </w:p>
        </w:tc>
        <w:tc>
          <w:tcPr>
            <w:tcW w:w="934" w:type="pct"/>
          </w:tcPr>
          <w:p w14:paraId="5A58F678" w14:textId="77777777" w:rsidR="008E4F18" w:rsidRPr="00F309EF" w:rsidRDefault="008E4F18" w:rsidP="0003054B">
            <w:pPr>
              <w:jc w:val="right"/>
              <w:rPr>
                <w:rFonts w:asciiTheme="minorHAnsi" w:hAnsiTheme="minorHAnsi"/>
                <w:sz w:val="20"/>
              </w:rPr>
            </w:pPr>
            <w:r w:rsidRPr="00F309EF">
              <w:rPr>
                <w:rFonts w:asciiTheme="minorHAnsi" w:hAnsiTheme="minorHAnsi"/>
                <w:sz w:val="20"/>
              </w:rPr>
              <w:t>3 214</w:t>
            </w:r>
          </w:p>
        </w:tc>
        <w:tc>
          <w:tcPr>
            <w:tcW w:w="923" w:type="pct"/>
          </w:tcPr>
          <w:p w14:paraId="21F452AE" w14:textId="77777777" w:rsidR="008E4F18" w:rsidRPr="00F309EF" w:rsidRDefault="008E4F18" w:rsidP="0003054B">
            <w:pPr>
              <w:jc w:val="right"/>
              <w:rPr>
                <w:rFonts w:asciiTheme="minorHAnsi" w:hAnsiTheme="minorHAnsi"/>
                <w:sz w:val="20"/>
              </w:rPr>
            </w:pPr>
            <w:r w:rsidRPr="00F309EF">
              <w:rPr>
                <w:rFonts w:asciiTheme="minorHAnsi" w:hAnsiTheme="minorHAnsi"/>
                <w:sz w:val="20"/>
              </w:rPr>
              <w:t>3 124</w:t>
            </w:r>
          </w:p>
        </w:tc>
        <w:tc>
          <w:tcPr>
            <w:tcW w:w="984" w:type="pct"/>
          </w:tcPr>
          <w:p w14:paraId="3514A511" w14:textId="77777777" w:rsidR="008E4F18" w:rsidRPr="00F309EF" w:rsidRDefault="008E4F18" w:rsidP="0003054B">
            <w:pPr>
              <w:jc w:val="right"/>
              <w:rPr>
                <w:rFonts w:asciiTheme="minorHAnsi" w:hAnsiTheme="minorHAnsi"/>
                <w:sz w:val="20"/>
              </w:rPr>
            </w:pPr>
            <w:r w:rsidRPr="00F309EF">
              <w:rPr>
                <w:rFonts w:asciiTheme="minorHAnsi" w:hAnsiTheme="minorHAnsi"/>
                <w:sz w:val="20"/>
              </w:rPr>
              <w:t>90</w:t>
            </w:r>
          </w:p>
        </w:tc>
        <w:tc>
          <w:tcPr>
            <w:tcW w:w="984" w:type="pct"/>
          </w:tcPr>
          <w:p w14:paraId="740D5E6E" w14:textId="77777777" w:rsidR="008E4F18" w:rsidRPr="00F309EF" w:rsidRDefault="008E4F18" w:rsidP="0003054B">
            <w:pPr>
              <w:jc w:val="right"/>
              <w:rPr>
                <w:rFonts w:asciiTheme="minorHAnsi" w:hAnsiTheme="minorHAnsi"/>
                <w:i/>
                <w:sz w:val="20"/>
              </w:rPr>
            </w:pPr>
            <w:r w:rsidRPr="00F309EF">
              <w:rPr>
                <w:rFonts w:asciiTheme="minorHAnsi" w:hAnsiTheme="minorHAnsi"/>
                <w:i/>
                <w:sz w:val="20"/>
              </w:rPr>
              <w:t>111</w:t>
            </w:r>
          </w:p>
        </w:tc>
      </w:tr>
      <w:tr w:rsidR="008E4F18" w:rsidRPr="00F309EF" w14:paraId="725E6EC4" w14:textId="77777777" w:rsidTr="00322726">
        <w:trPr>
          <w:trHeight w:val="227"/>
        </w:trPr>
        <w:tc>
          <w:tcPr>
            <w:tcW w:w="1175" w:type="pct"/>
          </w:tcPr>
          <w:p w14:paraId="72C2C643" w14:textId="1B66B680" w:rsidR="008E4F18" w:rsidRPr="00F309EF" w:rsidRDefault="00A3421E" w:rsidP="0003054B">
            <w:pPr>
              <w:jc w:val="center"/>
              <w:rPr>
                <w:rFonts w:asciiTheme="minorHAnsi" w:hAnsiTheme="minorHAnsi"/>
                <w:sz w:val="20"/>
              </w:rPr>
            </w:pPr>
            <w:r>
              <w:rPr>
                <w:rFonts w:asciiTheme="minorHAnsi" w:hAnsiTheme="minorHAnsi"/>
                <w:sz w:val="20"/>
              </w:rPr>
              <w:t>K</w:t>
            </w:r>
            <w:r w:rsidR="008E4F18" w:rsidRPr="00F309EF">
              <w:rPr>
                <w:rFonts w:asciiTheme="minorHAnsi" w:hAnsiTheme="minorHAnsi"/>
                <w:sz w:val="20"/>
              </w:rPr>
              <w:t xml:space="preserve"> 31. 12. 2016</w:t>
            </w:r>
          </w:p>
        </w:tc>
        <w:tc>
          <w:tcPr>
            <w:tcW w:w="934" w:type="pct"/>
          </w:tcPr>
          <w:p w14:paraId="353CF2A0" w14:textId="77777777" w:rsidR="008E4F18" w:rsidRPr="00F309EF" w:rsidRDefault="008E4F18" w:rsidP="0003054B">
            <w:pPr>
              <w:jc w:val="right"/>
              <w:rPr>
                <w:rFonts w:asciiTheme="minorHAnsi" w:hAnsiTheme="minorHAnsi"/>
                <w:sz w:val="20"/>
              </w:rPr>
            </w:pPr>
            <w:r w:rsidRPr="00F309EF">
              <w:rPr>
                <w:rFonts w:asciiTheme="minorHAnsi" w:hAnsiTheme="minorHAnsi"/>
                <w:sz w:val="20"/>
              </w:rPr>
              <w:t>3 223</w:t>
            </w:r>
          </w:p>
        </w:tc>
        <w:tc>
          <w:tcPr>
            <w:tcW w:w="923" w:type="pct"/>
          </w:tcPr>
          <w:p w14:paraId="7E34A862" w14:textId="77777777" w:rsidR="008E4F18" w:rsidRPr="00F309EF" w:rsidRDefault="008E4F18" w:rsidP="0003054B">
            <w:pPr>
              <w:jc w:val="right"/>
              <w:rPr>
                <w:rFonts w:asciiTheme="minorHAnsi" w:hAnsiTheme="minorHAnsi"/>
                <w:sz w:val="20"/>
              </w:rPr>
            </w:pPr>
            <w:r w:rsidRPr="00F309EF">
              <w:rPr>
                <w:rFonts w:asciiTheme="minorHAnsi" w:hAnsiTheme="minorHAnsi"/>
                <w:sz w:val="20"/>
              </w:rPr>
              <w:t>2 984</w:t>
            </w:r>
          </w:p>
        </w:tc>
        <w:tc>
          <w:tcPr>
            <w:tcW w:w="984" w:type="pct"/>
          </w:tcPr>
          <w:p w14:paraId="452CA3A6" w14:textId="77777777" w:rsidR="008E4F18" w:rsidRPr="00F309EF" w:rsidRDefault="008E4F18" w:rsidP="0003054B">
            <w:pPr>
              <w:jc w:val="right"/>
              <w:rPr>
                <w:rFonts w:asciiTheme="minorHAnsi" w:hAnsiTheme="minorHAnsi"/>
                <w:sz w:val="20"/>
              </w:rPr>
            </w:pPr>
            <w:r w:rsidRPr="00F309EF">
              <w:rPr>
                <w:rFonts w:asciiTheme="minorHAnsi" w:hAnsiTheme="minorHAnsi"/>
                <w:sz w:val="20"/>
              </w:rPr>
              <w:t>239</w:t>
            </w:r>
          </w:p>
        </w:tc>
        <w:tc>
          <w:tcPr>
            <w:tcW w:w="984" w:type="pct"/>
          </w:tcPr>
          <w:p w14:paraId="5C8EEE72" w14:textId="77777777" w:rsidR="008E4F18" w:rsidRPr="00F309EF" w:rsidRDefault="008E4F18" w:rsidP="0003054B">
            <w:pPr>
              <w:jc w:val="right"/>
              <w:rPr>
                <w:rFonts w:asciiTheme="minorHAnsi" w:hAnsiTheme="minorHAnsi"/>
                <w:i/>
                <w:sz w:val="20"/>
              </w:rPr>
            </w:pPr>
            <w:r w:rsidRPr="00F309EF">
              <w:rPr>
                <w:rFonts w:asciiTheme="minorHAnsi" w:hAnsiTheme="minorHAnsi"/>
                <w:i/>
                <w:sz w:val="20"/>
              </w:rPr>
              <w:t>379</w:t>
            </w:r>
          </w:p>
        </w:tc>
      </w:tr>
      <w:tr w:rsidR="008E4F18" w:rsidRPr="008D6FAD" w14:paraId="0603C674" w14:textId="77777777" w:rsidTr="00322726">
        <w:trPr>
          <w:trHeight w:val="227"/>
        </w:trPr>
        <w:tc>
          <w:tcPr>
            <w:tcW w:w="1175" w:type="pct"/>
            <w:shd w:val="clear" w:color="auto" w:fill="E5B8B7" w:themeFill="accent2" w:themeFillTint="66"/>
          </w:tcPr>
          <w:p w14:paraId="2BCC4FDD" w14:textId="4E74151B" w:rsidR="008E4F18" w:rsidRPr="008D6FAD" w:rsidRDefault="00A3421E" w:rsidP="0003054B">
            <w:pPr>
              <w:jc w:val="center"/>
              <w:rPr>
                <w:rFonts w:asciiTheme="minorHAnsi" w:hAnsiTheme="minorHAnsi"/>
                <w:b/>
                <w:sz w:val="20"/>
              </w:rPr>
            </w:pPr>
            <w:r>
              <w:rPr>
                <w:rFonts w:asciiTheme="minorHAnsi" w:hAnsiTheme="minorHAnsi"/>
                <w:b/>
                <w:sz w:val="20"/>
              </w:rPr>
              <w:t>K</w:t>
            </w:r>
            <w:r w:rsidR="008E4F18" w:rsidRPr="008D6FAD">
              <w:rPr>
                <w:rFonts w:asciiTheme="minorHAnsi" w:hAnsiTheme="minorHAnsi"/>
                <w:b/>
                <w:sz w:val="20"/>
              </w:rPr>
              <w:t xml:space="preserve"> 31. 12. 2017</w:t>
            </w:r>
          </w:p>
        </w:tc>
        <w:tc>
          <w:tcPr>
            <w:tcW w:w="934" w:type="pct"/>
            <w:shd w:val="clear" w:color="auto" w:fill="E5B8B7" w:themeFill="accent2" w:themeFillTint="66"/>
          </w:tcPr>
          <w:p w14:paraId="58209219" w14:textId="77777777" w:rsidR="008E4F18" w:rsidRPr="008D6FAD" w:rsidRDefault="008E4F18" w:rsidP="0003054B">
            <w:pPr>
              <w:jc w:val="right"/>
              <w:rPr>
                <w:rFonts w:asciiTheme="minorHAnsi" w:hAnsiTheme="minorHAnsi"/>
                <w:b/>
                <w:sz w:val="20"/>
              </w:rPr>
            </w:pPr>
            <w:r w:rsidRPr="008D6FAD">
              <w:rPr>
                <w:rFonts w:asciiTheme="minorHAnsi" w:hAnsiTheme="minorHAnsi"/>
                <w:b/>
                <w:sz w:val="20"/>
              </w:rPr>
              <w:t>3 235</w:t>
            </w:r>
          </w:p>
        </w:tc>
        <w:tc>
          <w:tcPr>
            <w:tcW w:w="923" w:type="pct"/>
            <w:shd w:val="clear" w:color="auto" w:fill="E5B8B7" w:themeFill="accent2" w:themeFillTint="66"/>
          </w:tcPr>
          <w:p w14:paraId="7491A77D" w14:textId="77777777" w:rsidR="008E4F18" w:rsidRPr="008D6FAD" w:rsidRDefault="008E4F18" w:rsidP="00A22403">
            <w:pPr>
              <w:jc w:val="right"/>
              <w:rPr>
                <w:rFonts w:asciiTheme="minorHAnsi" w:hAnsiTheme="minorHAnsi"/>
                <w:b/>
                <w:sz w:val="20"/>
              </w:rPr>
            </w:pPr>
            <w:r w:rsidRPr="008D6FAD">
              <w:rPr>
                <w:rFonts w:asciiTheme="minorHAnsi" w:hAnsiTheme="minorHAnsi"/>
                <w:b/>
                <w:sz w:val="20"/>
              </w:rPr>
              <w:t>2 80</w:t>
            </w:r>
            <w:r w:rsidR="00A22403">
              <w:rPr>
                <w:rFonts w:asciiTheme="minorHAnsi" w:hAnsiTheme="minorHAnsi"/>
                <w:b/>
                <w:sz w:val="20"/>
              </w:rPr>
              <w:t>7</w:t>
            </w:r>
          </w:p>
        </w:tc>
        <w:tc>
          <w:tcPr>
            <w:tcW w:w="984" w:type="pct"/>
            <w:shd w:val="clear" w:color="auto" w:fill="E5B8B7" w:themeFill="accent2" w:themeFillTint="66"/>
          </w:tcPr>
          <w:p w14:paraId="12D36185" w14:textId="77777777" w:rsidR="008E4F18" w:rsidRPr="008D6FAD" w:rsidRDefault="008E4F18" w:rsidP="0003054B">
            <w:pPr>
              <w:jc w:val="right"/>
              <w:rPr>
                <w:rFonts w:asciiTheme="minorHAnsi" w:hAnsiTheme="minorHAnsi"/>
                <w:b/>
                <w:sz w:val="20"/>
              </w:rPr>
            </w:pPr>
            <w:r w:rsidRPr="008D6FAD">
              <w:rPr>
                <w:rFonts w:asciiTheme="minorHAnsi" w:hAnsiTheme="minorHAnsi"/>
                <w:b/>
                <w:sz w:val="20"/>
              </w:rPr>
              <w:t>428</w:t>
            </w:r>
          </w:p>
        </w:tc>
        <w:tc>
          <w:tcPr>
            <w:tcW w:w="984" w:type="pct"/>
            <w:shd w:val="clear" w:color="auto" w:fill="E5B8B7" w:themeFill="accent2" w:themeFillTint="66"/>
          </w:tcPr>
          <w:p w14:paraId="5250EF93" w14:textId="77777777" w:rsidR="008E4F18" w:rsidRPr="008D6FAD" w:rsidRDefault="008E4F18" w:rsidP="0003054B">
            <w:pPr>
              <w:jc w:val="right"/>
              <w:rPr>
                <w:rFonts w:asciiTheme="minorHAnsi" w:hAnsiTheme="minorHAnsi"/>
                <w:b/>
                <w:i/>
                <w:sz w:val="20"/>
              </w:rPr>
            </w:pPr>
            <w:r w:rsidRPr="008D6FAD">
              <w:rPr>
                <w:rFonts w:asciiTheme="minorHAnsi" w:hAnsiTheme="minorHAnsi"/>
                <w:b/>
                <w:i/>
                <w:sz w:val="20"/>
              </w:rPr>
              <w:t>648</w:t>
            </w:r>
          </w:p>
        </w:tc>
      </w:tr>
      <w:tr w:rsidR="008E4F18" w:rsidRPr="00F309EF" w14:paraId="25902794" w14:textId="77777777" w:rsidTr="00322726">
        <w:trPr>
          <w:trHeight w:val="227"/>
        </w:trPr>
        <w:tc>
          <w:tcPr>
            <w:tcW w:w="1175" w:type="pct"/>
          </w:tcPr>
          <w:p w14:paraId="59E100C5" w14:textId="77777777" w:rsidR="008E4F18" w:rsidRPr="00F309EF" w:rsidRDefault="008E4F18" w:rsidP="0003054B">
            <w:pPr>
              <w:jc w:val="center"/>
              <w:rPr>
                <w:rFonts w:asciiTheme="minorHAnsi" w:hAnsiTheme="minorHAnsi"/>
                <w:sz w:val="20"/>
              </w:rPr>
            </w:pPr>
            <w:r w:rsidRPr="00F309EF">
              <w:rPr>
                <w:rFonts w:asciiTheme="minorHAnsi" w:hAnsiTheme="minorHAnsi"/>
                <w:sz w:val="20"/>
              </w:rPr>
              <w:t>K 31. 12. 2018</w:t>
            </w:r>
          </w:p>
        </w:tc>
        <w:tc>
          <w:tcPr>
            <w:tcW w:w="934" w:type="pct"/>
          </w:tcPr>
          <w:p w14:paraId="27E75AFD" w14:textId="77777777" w:rsidR="008E4F18" w:rsidRPr="00F309EF" w:rsidRDefault="008E4F18" w:rsidP="0003054B">
            <w:pPr>
              <w:jc w:val="right"/>
              <w:rPr>
                <w:rFonts w:asciiTheme="minorHAnsi" w:hAnsiTheme="minorHAnsi"/>
                <w:sz w:val="20"/>
              </w:rPr>
            </w:pPr>
          </w:p>
        </w:tc>
        <w:tc>
          <w:tcPr>
            <w:tcW w:w="923" w:type="pct"/>
          </w:tcPr>
          <w:p w14:paraId="719A5215" w14:textId="77777777" w:rsidR="008E4F18" w:rsidRPr="00F309EF" w:rsidRDefault="008E4F18" w:rsidP="0003054B">
            <w:pPr>
              <w:jc w:val="right"/>
              <w:rPr>
                <w:rFonts w:asciiTheme="minorHAnsi" w:hAnsiTheme="minorHAnsi"/>
                <w:sz w:val="20"/>
              </w:rPr>
            </w:pPr>
          </w:p>
        </w:tc>
        <w:tc>
          <w:tcPr>
            <w:tcW w:w="984" w:type="pct"/>
          </w:tcPr>
          <w:p w14:paraId="484BD5FB" w14:textId="77777777" w:rsidR="008E4F18" w:rsidRPr="00F309EF" w:rsidRDefault="008E4F18" w:rsidP="0003054B">
            <w:pPr>
              <w:jc w:val="right"/>
              <w:rPr>
                <w:rFonts w:asciiTheme="minorHAnsi" w:hAnsiTheme="minorHAnsi"/>
                <w:sz w:val="20"/>
              </w:rPr>
            </w:pPr>
            <w:r w:rsidRPr="00F309EF">
              <w:rPr>
                <w:rFonts w:asciiTheme="minorHAnsi" w:hAnsiTheme="minorHAnsi"/>
                <w:sz w:val="20"/>
              </w:rPr>
              <w:t>*478</w:t>
            </w:r>
            <w:r w:rsidR="00247106">
              <w:rPr>
                <w:rFonts w:asciiTheme="minorHAnsi" w:hAnsiTheme="minorHAnsi"/>
                <w:sz w:val="20"/>
              </w:rPr>
              <w:t>/**524</w:t>
            </w:r>
          </w:p>
        </w:tc>
        <w:tc>
          <w:tcPr>
            <w:tcW w:w="984" w:type="pct"/>
          </w:tcPr>
          <w:p w14:paraId="205CDCD2" w14:textId="77777777" w:rsidR="008E4F18" w:rsidRPr="00F309EF" w:rsidRDefault="008E4F18" w:rsidP="0003054B">
            <w:pPr>
              <w:jc w:val="right"/>
              <w:rPr>
                <w:rFonts w:asciiTheme="minorHAnsi" w:hAnsiTheme="minorHAnsi"/>
                <w:i/>
                <w:sz w:val="20"/>
              </w:rPr>
            </w:pPr>
            <w:r w:rsidRPr="00F309EF">
              <w:rPr>
                <w:rFonts w:asciiTheme="minorHAnsi" w:hAnsiTheme="minorHAnsi"/>
                <w:i/>
                <w:sz w:val="20"/>
              </w:rPr>
              <w:t>916</w:t>
            </w:r>
          </w:p>
        </w:tc>
      </w:tr>
      <w:tr w:rsidR="008E4F18" w:rsidRPr="00F309EF" w14:paraId="6522FB0D" w14:textId="77777777" w:rsidTr="00322726">
        <w:trPr>
          <w:trHeight w:val="227"/>
        </w:trPr>
        <w:tc>
          <w:tcPr>
            <w:tcW w:w="1175" w:type="pct"/>
            <w:shd w:val="clear" w:color="auto" w:fill="E5B8B7" w:themeFill="accent2" w:themeFillTint="66"/>
          </w:tcPr>
          <w:p w14:paraId="264B1097" w14:textId="77777777" w:rsidR="008E4F18" w:rsidRPr="00F309EF" w:rsidRDefault="008E4F18" w:rsidP="0003054B">
            <w:pPr>
              <w:jc w:val="center"/>
              <w:rPr>
                <w:rFonts w:asciiTheme="minorHAnsi" w:hAnsiTheme="minorHAnsi"/>
                <w:b/>
                <w:sz w:val="20"/>
              </w:rPr>
            </w:pPr>
            <w:r w:rsidRPr="00F309EF">
              <w:rPr>
                <w:rFonts w:asciiTheme="minorHAnsi" w:hAnsiTheme="minorHAnsi"/>
                <w:b/>
                <w:sz w:val="20"/>
              </w:rPr>
              <w:t>Cílový stav k 1. 1. 2025</w:t>
            </w:r>
          </w:p>
        </w:tc>
        <w:tc>
          <w:tcPr>
            <w:tcW w:w="934" w:type="pct"/>
            <w:shd w:val="clear" w:color="auto" w:fill="E5B8B7" w:themeFill="accent2" w:themeFillTint="66"/>
          </w:tcPr>
          <w:p w14:paraId="28C830B2" w14:textId="77777777" w:rsidR="008E4F18" w:rsidRPr="00F309EF" w:rsidRDefault="008E4F18" w:rsidP="0003054B">
            <w:pPr>
              <w:jc w:val="right"/>
              <w:rPr>
                <w:rFonts w:asciiTheme="minorHAnsi" w:hAnsiTheme="minorHAnsi"/>
                <w:b/>
                <w:sz w:val="20"/>
              </w:rPr>
            </w:pPr>
            <w:r w:rsidRPr="00F309EF">
              <w:rPr>
                <w:rFonts w:asciiTheme="minorHAnsi" w:hAnsiTheme="minorHAnsi"/>
                <w:b/>
                <w:sz w:val="20"/>
              </w:rPr>
              <w:t>3 218</w:t>
            </w:r>
          </w:p>
        </w:tc>
        <w:tc>
          <w:tcPr>
            <w:tcW w:w="923" w:type="pct"/>
            <w:shd w:val="clear" w:color="auto" w:fill="E5B8B7" w:themeFill="accent2" w:themeFillTint="66"/>
          </w:tcPr>
          <w:p w14:paraId="2300ED37" w14:textId="77777777" w:rsidR="008E4F18" w:rsidRPr="00F309EF" w:rsidRDefault="008E4F18" w:rsidP="0003054B">
            <w:pPr>
              <w:jc w:val="right"/>
              <w:rPr>
                <w:rFonts w:asciiTheme="minorHAnsi" w:hAnsiTheme="minorHAnsi"/>
                <w:b/>
                <w:sz w:val="20"/>
              </w:rPr>
            </w:pPr>
            <w:r w:rsidRPr="00F309EF">
              <w:rPr>
                <w:rFonts w:asciiTheme="minorHAnsi" w:hAnsiTheme="minorHAnsi"/>
                <w:b/>
                <w:sz w:val="20"/>
              </w:rPr>
              <w:t>691</w:t>
            </w:r>
          </w:p>
        </w:tc>
        <w:tc>
          <w:tcPr>
            <w:tcW w:w="984" w:type="pct"/>
            <w:shd w:val="clear" w:color="auto" w:fill="E5B8B7" w:themeFill="accent2" w:themeFillTint="66"/>
          </w:tcPr>
          <w:p w14:paraId="75991492" w14:textId="77777777" w:rsidR="008E4F18" w:rsidRPr="00F309EF" w:rsidRDefault="008E4F18" w:rsidP="0003054B">
            <w:pPr>
              <w:jc w:val="right"/>
              <w:rPr>
                <w:rFonts w:asciiTheme="minorHAnsi" w:hAnsiTheme="minorHAnsi"/>
                <w:b/>
                <w:sz w:val="20"/>
              </w:rPr>
            </w:pPr>
            <w:r w:rsidRPr="00F309EF">
              <w:rPr>
                <w:rFonts w:asciiTheme="minorHAnsi" w:hAnsiTheme="minorHAnsi"/>
                <w:b/>
                <w:sz w:val="20"/>
              </w:rPr>
              <w:t>2 527</w:t>
            </w:r>
          </w:p>
        </w:tc>
        <w:tc>
          <w:tcPr>
            <w:tcW w:w="984" w:type="pct"/>
            <w:shd w:val="clear" w:color="auto" w:fill="E5B8B7" w:themeFill="accent2" w:themeFillTint="66"/>
          </w:tcPr>
          <w:p w14:paraId="0CB70AB8" w14:textId="77777777" w:rsidR="008E4F18" w:rsidRPr="00F309EF" w:rsidRDefault="008E4F18" w:rsidP="0003054B">
            <w:pPr>
              <w:jc w:val="right"/>
              <w:rPr>
                <w:rFonts w:asciiTheme="minorHAnsi" w:hAnsiTheme="minorHAnsi"/>
                <w:b/>
                <w:i/>
                <w:sz w:val="20"/>
              </w:rPr>
            </w:pPr>
          </w:p>
        </w:tc>
      </w:tr>
    </w:tbl>
    <w:p w14:paraId="0A060322" w14:textId="3BDCE768" w:rsidR="008E4F18" w:rsidRPr="00F309EF" w:rsidRDefault="008E4F18" w:rsidP="00A3421E">
      <w:pPr>
        <w:ind w:left="567" w:hanging="567"/>
        <w:jc w:val="both"/>
        <w:rPr>
          <w:rFonts w:ascii="Calibri" w:hAnsi="Calibri" w:cs="Calibri"/>
          <w:bCs/>
          <w:i/>
          <w:sz w:val="20"/>
        </w:rPr>
      </w:pPr>
      <w:r w:rsidRPr="00B53830">
        <w:rPr>
          <w:rFonts w:ascii="Calibri" w:hAnsi="Calibri" w:cs="Calibri"/>
          <w:b/>
          <w:bCs/>
          <w:i/>
          <w:sz w:val="20"/>
        </w:rPr>
        <w:t>Zdroj:</w:t>
      </w:r>
      <w:r w:rsidRPr="00F309EF">
        <w:rPr>
          <w:rFonts w:ascii="Calibri" w:hAnsi="Calibri" w:cs="Calibri"/>
          <w:bCs/>
          <w:i/>
          <w:sz w:val="20"/>
        </w:rPr>
        <w:t xml:space="preserve"> </w:t>
      </w:r>
      <w:r w:rsidR="00A3421E">
        <w:rPr>
          <w:rFonts w:ascii="Calibri" w:hAnsi="Calibri" w:cs="Calibri"/>
          <w:bCs/>
          <w:i/>
          <w:sz w:val="20"/>
        </w:rPr>
        <w:tab/>
        <w:t>i</w:t>
      </w:r>
      <w:r w:rsidRPr="00F309EF">
        <w:rPr>
          <w:rFonts w:ascii="Calibri" w:hAnsi="Calibri" w:cs="Calibri"/>
          <w:bCs/>
          <w:i/>
          <w:sz w:val="20"/>
        </w:rPr>
        <w:t>nfo</w:t>
      </w:r>
      <w:r w:rsidR="008D6FAD">
        <w:rPr>
          <w:rFonts w:ascii="Calibri" w:hAnsi="Calibri" w:cs="Calibri"/>
          <w:bCs/>
          <w:i/>
          <w:sz w:val="20"/>
        </w:rPr>
        <w:t xml:space="preserve">rmace ČP předané </w:t>
      </w:r>
      <w:r w:rsidR="00633CB6">
        <w:rPr>
          <w:rFonts w:ascii="Calibri" w:hAnsi="Calibri" w:cs="Calibri"/>
          <w:bCs/>
          <w:i/>
          <w:sz w:val="20"/>
        </w:rPr>
        <w:t xml:space="preserve">NKÚ </w:t>
      </w:r>
      <w:r w:rsidR="008D6FAD">
        <w:rPr>
          <w:rFonts w:ascii="Calibri" w:hAnsi="Calibri" w:cs="Calibri"/>
          <w:bCs/>
          <w:i/>
          <w:sz w:val="20"/>
        </w:rPr>
        <w:t>dne 7. 3. 2018</w:t>
      </w:r>
      <w:r w:rsidRPr="00F309EF">
        <w:rPr>
          <w:rFonts w:ascii="Calibri" w:hAnsi="Calibri" w:cs="Calibri"/>
          <w:bCs/>
          <w:i/>
          <w:sz w:val="20"/>
        </w:rPr>
        <w:t>;</w:t>
      </w:r>
      <w:r w:rsidR="00B53830">
        <w:rPr>
          <w:rFonts w:ascii="Calibri" w:hAnsi="Calibri" w:cs="Calibri"/>
          <w:bCs/>
          <w:i/>
          <w:sz w:val="20"/>
        </w:rPr>
        <w:t xml:space="preserve"> </w:t>
      </w:r>
      <w:r w:rsidR="00A3421E">
        <w:rPr>
          <w:rFonts w:ascii="Calibri" w:hAnsi="Calibri" w:cs="Calibri"/>
          <w:bCs/>
          <w:i/>
          <w:sz w:val="20"/>
        </w:rPr>
        <w:t>h</w:t>
      </w:r>
      <w:r w:rsidR="00B53830">
        <w:rPr>
          <w:rFonts w:ascii="Calibri" w:hAnsi="Calibri" w:cs="Calibri"/>
          <w:bCs/>
          <w:i/>
          <w:sz w:val="20"/>
        </w:rPr>
        <w:t>armonogram změn –</w:t>
      </w:r>
      <w:r w:rsidR="008D6FAD">
        <w:rPr>
          <w:rFonts w:ascii="Calibri" w:hAnsi="Calibri" w:cs="Calibri"/>
          <w:bCs/>
          <w:i/>
          <w:sz w:val="20"/>
        </w:rPr>
        <w:t xml:space="preserve"> </w:t>
      </w:r>
      <w:r w:rsidRPr="00F309EF">
        <w:rPr>
          <w:rFonts w:ascii="Calibri" w:hAnsi="Calibri" w:cs="Calibri"/>
          <w:bCs/>
          <w:i/>
          <w:sz w:val="20"/>
        </w:rPr>
        <w:t xml:space="preserve">Informace pro vládu ČR </w:t>
      </w:r>
      <w:r w:rsidR="00A3421E">
        <w:rPr>
          <w:rFonts w:ascii="Calibri" w:hAnsi="Calibri" w:cs="Calibri"/>
          <w:bCs/>
          <w:i/>
          <w:sz w:val="20"/>
        </w:rPr>
        <w:t>o p</w:t>
      </w:r>
      <w:r w:rsidRPr="00F309EF">
        <w:rPr>
          <w:rFonts w:ascii="Calibri" w:hAnsi="Calibri" w:cs="Calibri"/>
          <w:bCs/>
          <w:i/>
          <w:sz w:val="20"/>
        </w:rPr>
        <w:t>rojekt</w:t>
      </w:r>
      <w:r w:rsidR="00A3421E">
        <w:rPr>
          <w:rFonts w:ascii="Calibri" w:hAnsi="Calibri" w:cs="Calibri"/>
          <w:bCs/>
          <w:i/>
          <w:sz w:val="20"/>
        </w:rPr>
        <w:t>u</w:t>
      </w:r>
      <w:r w:rsidRPr="00F309EF">
        <w:rPr>
          <w:rFonts w:ascii="Calibri" w:hAnsi="Calibri" w:cs="Calibri"/>
          <w:bCs/>
          <w:i/>
          <w:sz w:val="20"/>
        </w:rPr>
        <w:t xml:space="preserve"> Pošta Partner ze dne 12. 3. 2015.</w:t>
      </w:r>
    </w:p>
    <w:p w14:paraId="502C08BA" w14:textId="4BB6CF3A" w:rsidR="00A3421E" w:rsidRDefault="00A22403" w:rsidP="008E4F18">
      <w:pPr>
        <w:jc w:val="both"/>
        <w:rPr>
          <w:rFonts w:ascii="Calibri" w:hAnsi="Calibri" w:cs="Calibri"/>
          <w:bCs/>
          <w:i/>
          <w:sz w:val="20"/>
        </w:rPr>
      </w:pPr>
      <w:r>
        <w:rPr>
          <w:rFonts w:ascii="Calibri" w:hAnsi="Calibri" w:cs="Calibri"/>
          <w:bCs/>
          <w:i/>
          <w:sz w:val="20"/>
        </w:rPr>
        <w:t xml:space="preserve">* </w:t>
      </w:r>
      <w:r w:rsidR="008D6FAD">
        <w:rPr>
          <w:rFonts w:ascii="Calibri" w:hAnsi="Calibri" w:cs="Calibri"/>
          <w:bCs/>
          <w:i/>
          <w:sz w:val="20"/>
        </w:rPr>
        <w:t xml:space="preserve">Počet PP </w:t>
      </w:r>
      <w:r w:rsidR="008E4F18" w:rsidRPr="00F309EF">
        <w:rPr>
          <w:rFonts w:ascii="Calibri" w:hAnsi="Calibri" w:cs="Calibri"/>
          <w:bCs/>
          <w:i/>
          <w:sz w:val="20"/>
        </w:rPr>
        <w:t>k 1. 3. 2018</w:t>
      </w:r>
      <w:r w:rsidR="00A3421E">
        <w:rPr>
          <w:rFonts w:ascii="Calibri" w:hAnsi="Calibri" w:cs="Calibri"/>
          <w:bCs/>
          <w:i/>
          <w:sz w:val="20"/>
        </w:rPr>
        <w:t>.</w:t>
      </w:r>
      <w:r w:rsidR="00247106">
        <w:rPr>
          <w:rFonts w:ascii="Calibri" w:hAnsi="Calibri" w:cs="Calibri"/>
          <w:bCs/>
          <w:i/>
          <w:sz w:val="20"/>
        </w:rPr>
        <w:t xml:space="preserve"> </w:t>
      </w:r>
    </w:p>
    <w:p w14:paraId="23B2E7ED" w14:textId="7A52A90B" w:rsidR="008E4F18" w:rsidRPr="00F309EF" w:rsidRDefault="00247106" w:rsidP="008E4F18">
      <w:pPr>
        <w:jc w:val="both"/>
        <w:rPr>
          <w:rFonts w:ascii="Calibri" w:hAnsi="Calibri" w:cs="Calibri"/>
          <w:bCs/>
          <w:i/>
          <w:sz w:val="20"/>
        </w:rPr>
      </w:pPr>
      <w:r>
        <w:rPr>
          <w:rFonts w:ascii="Calibri" w:hAnsi="Calibri" w:cs="Calibri"/>
          <w:bCs/>
          <w:i/>
          <w:sz w:val="20"/>
        </w:rPr>
        <w:t>** Počet k 1. 7. 2018</w:t>
      </w:r>
      <w:r w:rsidR="008D6FAD">
        <w:rPr>
          <w:rFonts w:ascii="Calibri" w:hAnsi="Calibri" w:cs="Calibri"/>
          <w:bCs/>
          <w:i/>
          <w:sz w:val="20"/>
        </w:rPr>
        <w:t>.</w:t>
      </w:r>
    </w:p>
    <w:p w14:paraId="217827E5" w14:textId="6F7A7393" w:rsidR="008E4F18" w:rsidRPr="0003134E" w:rsidRDefault="008E4F18" w:rsidP="008E4F18">
      <w:pPr>
        <w:spacing w:before="120"/>
        <w:jc w:val="both"/>
        <w:rPr>
          <w:rFonts w:asciiTheme="minorHAnsi" w:hAnsiTheme="minorHAnsi" w:cstheme="minorHAnsi"/>
        </w:rPr>
      </w:pPr>
      <w:r w:rsidRPr="007C539A">
        <w:rPr>
          <w:rFonts w:asciiTheme="minorHAnsi" w:hAnsiTheme="minorHAnsi" w:cstheme="minorHAnsi"/>
        </w:rPr>
        <w:t>K</w:t>
      </w:r>
      <w:r w:rsidR="008D6FAD">
        <w:rPr>
          <w:rFonts w:asciiTheme="minorHAnsi" w:hAnsiTheme="minorHAnsi" w:cstheme="minorHAnsi"/>
        </w:rPr>
        <w:t>e dni</w:t>
      </w:r>
      <w:r w:rsidR="00156802">
        <w:rPr>
          <w:rFonts w:asciiTheme="minorHAnsi" w:hAnsiTheme="minorHAnsi" w:cstheme="minorHAnsi"/>
        </w:rPr>
        <w:t xml:space="preserve"> </w:t>
      </w:r>
      <w:r w:rsidR="008D6FAD">
        <w:rPr>
          <w:rFonts w:asciiTheme="minorHAnsi" w:hAnsiTheme="minorHAnsi" w:cstheme="minorHAnsi"/>
        </w:rPr>
        <w:t>1. 1.</w:t>
      </w:r>
      <w:r w:rsidRPr="007C539A">
        <w:rPr>
          <w:rFonts w:asciiTheme="minorHAnsi" w:hAnsiTheme="minorHAnsi" w:cstheme="minorHAnsi"/>
        </w:rPr>
        <w:t xml:space="preserve"> 2025, kdy má být </w:t>
      </w:r>
      <w:r w:rsidR="00A3421E" w:rsidRPr="00633CB6">
        <w:rPr>
          <w:rFonts w:asciiTheme="minorHAnsi" w:hAnsiTheme="minorHAnsi" w:cstheme="minorHAnsi"/>
        </w:rPr>
        <w:t>p</w:t>
      </w:r>
      <w:r w:rsidRPr="00633CB6">
        <w:rPr>
          <w:rFonts w:asciiTheme="minorHAnsi" w:hAnsiTheme="minorHAnsi" w:cstheme="minorHAnsi"/>
        </w:rPr>
        <w:t>rojekt</w:t>
      </w:r>
      <w:r w:rsidRPr="007C539A">
        <w:rPr>
          <w:rFonts w:asciiTheme="minorHAnsi" w:hAnsiTheme="minorHAnsi" w:cstheme="minorHAnsi"/>
          <w:i/>
        </w:rPr>
        <w:t xml:space="preserve"> Pošta Partner</w:t>
      </w:r>
      <w:r w:rsidRPr="007C539A">
        <w:rPr>
          <w:rFonts w:asciiTheme="minorHAnsi" w:hAnsiTheme="minorHAnsi" w:cstheme="minorHAnsi"/>
        </w:rPr>
        <w:t xml:space="preserve"> ukončen</w:t>
      </w:r>
      <w:r w:rsidR="008D6FAD">
        <w:rPr>
          <w:rFonts w:asciiTheme="minorHAnsi" w:hAnsiTheme="minorHAnsi" w:cstheme="minorHAnsi"/>
        </w:rPr>
        <w:t>,</w:t>
      </w:r>
      <w:r w:rsidRPr="007C539A">
        <w:rPr>
          <w:rFonts w:asciiTheme="minorHAnsi" w:hAnsiTheme="minorHAnsi" w:cstheme="minorHAnsi"/>
        </w:rPr>
        <w:t xml:space="preserve"> z</w:t>
      </w:r>
      <w:r w:rsidR="008D6FAD">
        <w:rPr>
          <w:rFonts w:asciiTheme="minorHAnsi" w:hAnsiTheme="minorHAnsi" w:cstheme="minorHAnsi"/>
        </w:rPr>
        <w:t>b</w:t>
      </w:r>
      <w:r w:rsidRPr="007C539A">
        <w:rPr>
          <w:rFonts w:asciiTheme="minorHAnsi" w:hAnsiTheme="minorHAnsi" w:cstheme="minorHAnsi"/>
        </w:rPr>
        <w:t xml:space="preserve">ývá v průběhu sedmi let otevřít 3 099 nových provozoven </w:t>
      </w:r>
      <w:r w:rsidR="00A3421E">
        <w:rPr>
          <w:rFonts w:asciiTheme="minorHAnsi" w:hAnsiTheme="minorHAnsi" w:cstheme="minorHAnsi"/>
        </w:rPr>
        <w:t>p</w:t>
      </w:r>
      <w:r w:rsidR="008D6FAD">
        <w:rPr>
          <w:rFonts w:asciiTheme="minorHAnsi" w:hAnsiTheme="minorHAnsi" w:cstheme="minorHAnsi"/>
        </w:rPr>
        <w:t xml:space="preserve">ošt </w:t>
      </w:r>
      <w:r w:rsidRPr="007C539A">
        <w:rPr>
          <w:rFonts w:asciiTheme="minorHAnsi" w:hAnsiTheme="minorHAnsi" w:cstheme="minorHAnsi"/>
        </w:rPr>
        <w:t>P</w:t>
      </w:r>
      <w:r w:rsidR="008D6FAD">
        <w:rPr>
          <w:rFonts w:asciiTheme="minorHAnsi" w:hAnsiTheme="minorHAnsi" w:cstheme="minorHAnsi"/>
        </w:rPr>
        <w:t>artner</w:t>
      </w:r>
      <w:r w:rsidRPr="007C539A">
        <w:rPr>
          <w:rFonts w:asciiTheme="minorHAnsi" w:hAnsiTheme="minorHAnsi" w:cstheme="minorHAnsi"/>
        </w:rPr>
        <w:t xml:space="preserve">, </w:t>
      </w:r>
      <w:r w:rsidR="008D6FAD">
        <w:rPr>
          <w:rFonts w:asciiTheme="minorHAnsi" w:hAnsiTheme="minorHAnsi" w:cstheme="minorHAnsi"/>
        </w:rPr>
        <w:t>tj. průměrně cca 443 provozoven</w:t>
      </w:r>
      <w:r w:rsidR="00A3421E">
        <w:rPr>
          <w:rFonts w:asciiTheme="minorHAnsi" w:hAnsiTheme="minorHAnsi" w:cstheme="minorHAnsi"/>
        </w:rPr>
        <w:t xml:space="preserve"> za </w:t>
      </w:r>
      <w:r w:rsidRPr="007C539A">
        <w:rPr>
          <w:rFonts w:asciiTheme="minorHAnsi" w:hAnsiTheme="minorHAnsi" w:cstheme="minorHAnsi"/>
        </w:rPr>
        <w:t xml:space="preserve">rok. Takový nárůst nově vzniklých </w:t>
      </w:r>
      <w:r w:rsidR="00A3421E">
        <w:rPr>
          <w:rFonts w:asciiTheme="minorHAnsi" w:hAnsiTheme="minorHAnsi" w:cstheme="minorHAnsi"/>
        </w:rPr>
        <w:t>p</w:t>
      </w:r>
      <w:r w:rsidRPr="007C539A">
        <w:rPr>
          <w:rFonts w:asciiTheme="minorHAnsi" w:hAnsiTheme="minorHAnsi" w:cstheme="minorHAnsi"/>
        </w:rPr>
        <w:t>ošt Partner nebyl zaznamenán v žá</w:t>
      </w:r>
      <w:r w:rsidR="00B01867">
        <w:rPr>
          <w:rFonts w:asciiTheme="minorHAnsi" w:hAnsiTheme="minorHAnsi" w:cstheme="minorHAnsi"/>
        </w:rPr>
        <w:t>dném roce kontrolovaného období. P</w:t>
      </w:r>
      <w:r w:rsidRPr="007C539A">
        <w:rPr>
          <w:rFonts w:asciiTheme="minorHAnsi" w:hAnsiTheme="minorHAnsi" w:cstheme="minorHAnsi"/>
        </w:rPr>
        <w:t>okud došlo pro rok 2018 ke změně základního ukazatele z počtu nově otevřených PP na</w:t>
      </w:r>
      <w:r w:rsidR="00A3421E">
        <w:rPr>
          <w:rFonts w:asciiTheme="minorHAnsi" w:hAnsiTheme="minorHAnsi" w:cstheme="minorHAnsi"/>
        </w:rPr>
        <w:t xml:space="preserve"> </w:t>
      </w:r>
      <w:r w:rsidRPr="007C539A">
        <w:rPr>
          <w:rFonts w:asciiTheme="minorHAnsi" w:hAnsiTheme="minorHAnsi" w:cstheme="minorHAnsi"/>
        </w:rPr>
        <w:t xml:space="preserve">počet nově uzavřených smluv, </w:t>
      </w:r>
      <w:r w:rsidR="00B01867">
        <w:rPr>
          <w:rFonts w:asciiTheme="minorHAnsi" w:hAnsiTheme="minorHAnsi" w:cstheme="minorHAnsi"/>
          <w:b/>
        </w:rPr>
        <w:t>spatřuje</w:t>
      </w:r>
      <w:r w:rsidRPr="007C539A">
        <w:rPr>
          <w:rFonts w:asciiTheme="minorHAnsi" w:hAnsiTheme="minorHAnsi" w:cstheme="minorHAnsi"/>
          <w:b/>
        </w:rPr>
        <w:t xml:space="preserve"> NKÚ riziko v </w:t>
      </w:r>
      <w:r w:rsidR="00247106">
        <w:rPr>
          <w:rFonts w:asciiTheme="minorHAnsi" w:hAnsiTheme="minorHAnsi" w:cstheme="minorHAnsi"/>
          <w:b/>
        </w:rPr>
        <w:t>nenaplnění cílů</w:t>
      </w:r>
      <w:r w:rsidRPr="007C539A">
        <w:rPr>
          <w:rFonts w:asciiTheme="minorHAnsi" w:hAnsiTheme="minorHAnsi" w:cstheme="minorHAnsi"/>
          <w:b/>
        </w:rPr>
        <w:t xml:space="preserve"> </w:t>
      </w:r>
      <w:r w:rsidRPr="009974E3">
        <w:rPr>
          <w:rFonts w:asciiTheme="minorHAnsi" w:hAnsiTheme="minorHAnsi" w:cstheme="minorHAnsi"/>
        </w:rPr>
        <w:t>tohoto</w:t>
      </w:r>
      <w:r w:rsidRPr="007C539A">
        <w:rPr>
          <w:rFonts w:asciiTheme="minorHAnsi" w:hAnsiTheme="minorHAnsi" w:cstheme="minorHAnsi"/>
          <w:b/>
        </w:rPr>
        <w:t xml:space="preserve"> projektu a také v dopadu </w:t>
      </w:r>
      <w:r w:rsidR="00A3421E">
        <w:rPr>
          <w:rFonts w:asciiTheme="minorHAnsi" w:hAnsiTheme="minorHAnsi" w:cstheme="minorHAnsi"/>
          <w:b/>
        </w:rPr>
        <w:t xml:space="preserve">na </w:t>
      </w:r>
      <w:r w:rsidRPr="007C539A">
        <w:rPr>
          <w:rFonts w:asciiTheme="minorHAnsi" w:hAnsiTheme="minorHAnsi" w:cstheme="minorHAnsi"/>
          <w:b/>
        </w:rPr>
        <w:t xml:space="preserve">hospodaření podniku </w:t>
      </w:r>
      <w:r w:rsidRPr="007C539A">
        <w:rPr>
          <w:rFonts w:asciiTheme="minorHAnsi" w:hAnsiTheme="minorHAnsi" w:cstheme="minorHAnsi"/>
        </w:rPr>
        <w:t xml:space="preserve">(nenaplnění </w:t>
      </w:r>
      <w:r w:rsidR="00906C06">
        <w:rPr>
          <w:rFonts w:asciiTheme="minorHAnsi" w:hAnsiTheme="minorHAnsi" w:cstheme="minorHAnsi"/>
        </w:rPr>
        <w:t xml:space="preserve">předpokládaných </w:t>
      </w:r>
      <w:r w:rsidRPr="007C539A">
        <w:rPr>
          <w:rFonts w:asciiTheme="minorHAnsi" w:hAnsiTheme="minorHAnsi" w:cstheme="minorHAnsi"/>
        </w:rPr>
        <w:t>úspor).</w:t>
      </w:r>
      <w:r w:rsidRPr="0003134E">
        <w:rPr>
          <w:rFonts w:asciiTheme="minorHAnsi" w:hAnsiTheme="minorHAnsi" w:cstheme="minorHAnsi"/>
        </w:rPr>
        <w:t xml:space="preserve"> </w:t>
      </w:r>
    </w:p>
    <w:p w14:paraId="199F49E5" w14:textId="040EE68F" w:rsidR="008E4F18" w:rsidRPr="007C539A" w:rsidRDefault="008E4F18" w:rsidP="007C539A">
      <w:pPr>
        <w:pStyle w:val="Odstavecseseznamem"/>
        <w:numPr>
          <w:ilvl w:val="0"/>
          <w:numId w:val="37"/>
        </w:numPr>
        <w:spacing w:before="120"/>
        <w:ind w:left="0" w:firstLine="0"/>
        <w:jc w:val="both"/>
        <w:rPr>
          <w:rFonts w:asciiTheme="minorHAnsi" w:hAnsiTheme="minorHAnsi" w:cstheme="minorHAnsi"/>
          <w:bCs/>
        </w:rPr>
      </w:pPr>
      <w:r w:rsidRPr="007C539A">
        <w:rPr>
          <w:rFonts w:asciiTheme="minorHAnsi" w:hAnsiTheme="minorHAnsi" w:cstheme="minorHAnsi"/>
          <w:bCs/>
        </w:rPr>
        <w:t xml:space="preserve">Z ekonomických údajů doložených ČP se jeví, že </w:t>
      </w:r>
      <w:r w:rsidR="00A3421E" w:rsidRPr="00633CB6">
        <w:rPr>
          <w:rFonts w:asciiTheme="minorHAnsi" w:hAnsiTheme="minorHAnsi" w:cstheme="minorHAnsi"/>
          <w:bCs/>
        </w:rPr>
        <w:t>p</w:t>
      </w:r>
      <w:r w:rsidRPr="00633CB6">
        <w:rPr>
          <w:rFonts w:asciiTheme="minorHAnsi" w:hAnsiTheme="minorHAnsi" w:cstheme="minorHAnsi"/>
          <w:bCs/>
        </w:rPr>
        <w:t>rojekt</w:t>
      </w:r>
      <w:r w:rsidRPr="008D6FAD">
        <w:rPr>
          <w:rFonts w:asciiTheme="minorHAnsi" w:hAnsiTheme="minorHAnsi" w:cstheme="minorHAnsi"/>
          <w:bCs/>
          <w:i/>
        </w:rPr>
        <w:t xml:space="preserve"> Pošta Partner</w:t>
      </w:r>
      <w:r w:rsidRPr="007C539A">
        <w:rPr>
          <w:rFonts w:asciiTheme="minorHAnsi" w:hAnsiTheme="minorHAnsi" w:cstheme="minorHAnsi"/>
          <w:bCs/>
        </w:rPr>
        <w:t xml:space="preserve"> je pro ČP ekonomicky výhodný. V letech 2015</w:t>
      </w:r>
      <w:r w:rsidR="008D6FAD">
        <w:rPr>
          <w:rFonts w:asciiTheme="minorHAnsi" w:hAnsiTheme="minorHAnsi" w:cstheme="minorHAnsi"/>
          <w:bCs/>
        </w:rPr>
        <w:t xml:space="preserve"> až </w:t>
      </w:r>
      <w:r w:rsidRPr="007C539A">
        <w:rPr>
          <w:rFonts w:asciiTheme="minorHAnsi" w:hAnsiTheme="minorHAnsi" w:cstheme="minorHAnsi"/>
          <w:bCs/>
        </w:rPr>
        <w:t>2017 došlo ke snížení nákladů ČP v této oblasti o</w:t>
      </w:r>
      <w:r w:rsidR="008D6FAD">
        <w:rPr>
          <w:rFonts w:asciiTheme="minorHAnsi" w:hAnsiTheme="minorHAnsi" w:cstheme="minorHAnsi"/>
          <w:bCs/>
        </w:rPr>
        <w:t> </w:t>
      </w:r>
      <w:r w:rsidRPr="007C539A">
        <w:rPr>
          <w:rFonts w:asciiTheme="minorHAnsi" w:hAnsiTheme="minorHAnsi" w:cstheme="minorHAnsi"/>
          <w:bCs/>
        </w:rPr>
        <w:t>cca</w:t>
      </w:r>
      <w:r w:rsidR="008D6FAD">
        <w:rPr>
          <w:rFonts w:asciiTheme="minorHAnsi" w:hAnsiTheme="minorHAnsi" w:cstheme="minorHAnsi"/>
          <w:bCs/>
        </w:rPr>
        <w:t> </w:t>
      </w:r>
      <w:r w:rsidRPr="007C539A">
        <w:rPr>
          <w:rFonts w:asciiTheme="minorHAnsi" w:hAnsiTheme="minorHAnsi" w:cstheme="minorHAnsi"/>
          <w:bCs/>
        </w:rPr>
        <w:t>31,4 mil. Kč. Ekonomické vyhodnocení prováděla ČP každoročně k 31. 12. daného roku.</w:t>
      </w:r>
    </w:p>
    <w:p w14:paraId="03CD68EA" w14:textId="4D746E12" w:rsidR="008E4F18" w:rsidRPr="00863128" w:rsidRDefault="008E4F18" w:rsidP="008E4F18">
      <w:pPr>
        <w:spacing w:before="120"/>
        <w:jc w:val="both"/>
        <w:rPr>
          <w:rFonts w:asciiTheme="minorHAnsi" w:hAnsiTheme="minorHAnsi" w:cstheme="minorHAnsi"/>
          <w:bCs/>
        </w:rPr>
      </w:pPr>
      <w:r w:rsidRPr="00863128">
        <w:rPr>
          <w:rFonts w:asciiTheme="minorHAnsi" w:hAnsiTheme="minorHAnsi" w:cstheme="minorHAnsi"/>
          <w:bCs/>
        </w:rPr>
        <w:t xml:space="preserve">ČP měla k 31. 12. 2017 celkem 79 budov pošt uvolněných na základě </w:t>
      </w:r>
      <w:r>
        <w:rPr>
          <w:rFonts w:asciiTheme="minorHAnsi" w:hAnsiTheme="minorHAnsi" w:cstheme="minorHAnsi"/>
          <w:bCs/>
        </w:rPr>
        <w:t xml:space="preserve">vzniku </w:t>
      </w:r>
      <w:r w:rsidRPr="00863128">
        <w:rPr>
          <w:rFonts w:asciiTheme="minorHAnsi" w:hAnsiTheme="minorHAnsi" w:cstheme="minorHAnsi"/>
          <w:bCs/>
        </w:rPr>
        <w:t>PP</w:t>
      </w:r>
      <w:r>
        <w:rPr>
          <w:rFonts w:asciiTheme="minorHAnsi" w:hAnsiTheme="minorHAnsi" w:cstheme="minorHAnsi"/>
          <w:bCs/>
        </w:rPr>
        <w:t>. V</w:t>
      </w:r>
      <w:r w:rsidRPr="00863128">
        <w:rPr>
          <w:rFonts w:asciiTheme="minorHAnsi" w:hAnsiTheme="minorHAnsi" w:cstheme="minorHAnsi"/>
          <w:bCs/>
        </w:rPr>
        <w:t> osmi případech uzavře</w:t>
      </w:r>
      <w:r>
        <w:rPr>
          <w:rFonts w:asciiTheme="minorHAnsi" w:hAnsiTheme="minorHAnsi" w:cstheme="minorHAnsi"/>
          <w:bCs/>
        </w:rPr>
        <w:t>la ČP s provozovatel</w:t>
      </w:r>
      <w:r w:rsidR="00A3421E">
        <w:rPr>
          <w:rFonts w:asciiTheme="minorHAnsi" w:hAnsiTheme="minorHAnsi" w:cstheme="minorHAnsi"/>
          <w:bCs/>
        </w:rPr>
        <w:t>i</w:t>
      </w:r>
      <w:r>
        <w:rPr>
          <w:rFonts w:asciiTheme="minorHAnsi" w:hAnsiTheme="minorHAnsi" w:cstheme="minorHAnsi"/>
          <w:bCs/>
        </w:rPr>
        <w:t xml:space="preserve"> </w:t>
      </w:r>
      <w:r w:rsidR="00A3421E">
        <w:rPr>
          <w:rFonts w:asciiTheme="minorHAnsi" w:hAnsiTheme="minorHAnsi" w:cstheme="minorHAnsi"/>
          <w:bCs/>
        </w:rPr>
        <w:t>partnerských pošt</w:t>
      </w:r>
      <w:r>
        <w:rPr>
          <w:rFonts w:asciiTheme="minorHAnsi" w:hAnsiTheme="minorHAnsi" w:cstheme="minorHAnsi"/>
          <w:bCs/>
        </w:rPr>
        <w:t xml:space="preserve"> </w:t>
      </w:r>
      <w:r w:rsidRPr="00863128">
        <w:rPr>
          <w:rFonts w:asciiTheme="minorHAnsi" w:hAnsiTheme="minorHAnsi" w:cstheme="minorHAnsi"/>
          <w:bCs/>
        </w:rPr>
        <w:t>smlouv</w:t>
      </w:r>
      <w:r w:rsidR="00A3421E">
        <w:rPr>
          <w:rFonts w:asciiTheme="minorHAnsi" w:hAnsiTheme="minorHAnsi" w:cstheme="minorHAnsi"/>
          <w:bCs/>
        </w:rPr>
        <w:t>y</w:t>
      </w:r>
      <w:r w:rsidRPr="00863128">
        <w:rPr>
          <w:rFonts w:asciiTheme="minorHAnsi" w:hAnsiTheme="minorHAnsi" w:cstheme="minorHAnsi"/>
          <w:bCs/>
        </w:rPr>
        <w:t xml:space="preserve"> o nájmu prostor sloužících </w:t>
      </w:r>
      <w:r w:rsidRPr="00863128">
        <w:rPr>
          <w:rFonts w:asciiTheme="minorHAnsi" w:hAnsiTheme="minorHAnsi" w:cstheme="minorHAnsi"/>
          <w:bCs/>
        </w:rPr>
        <w:lastRenderedPageBreak/>
        <w:t>k</w:t>
      </w:r>
      <w:r w:rsidR="00A3421E">
        <w:rPr>
          <w:rFonts w:asciiTheme="minorHAnsi" w:hAnsiTheme="minorHAnsi" w:cstheme="minorHAnsi"/>
          <w:bCs/>
        </w:rPr>
        <w:t> </w:t>
      </w:r>
      <w:r w:rsidRPr="00863128">
        <w:rPr>
          <w:rFonts w:asciiTheme="minorHAnsi" w:hAnsiTheme="minorHAnsi" w:cstheme="minorHAnsi"/>
          <w:bCs/>
        </w:rPr>
        <w:t>podnikání</w:t>
      </w:r>
      <w:r w:rsidR="00A3421E">
        <w:rPr>
          <w:rFonts w:asciiTheme="minorHAnsi" w:hAnsiTheme="minorHAnsi" w:cstheme="minorHAnsi"/>
          <w:bCs/>
        </w:rPr>
        <w:t>, resp. k provozování</w:t>
      </w:r>
      <w:r w:rsidRPr="00863128">
        <w:rPr>
          <w:rFonts w:asciiTheme="minorHAnsi" w:hAnsiTheme="minorHAnsi" w:cstheme="minorHAnsi"/>
          <w:bCs/>
        </w:rPr>
        <w:t xml:space="preserve"> PP. </w:t>
      </w:r>
      <w:r w:rsidR="008D6FAD">
        <w:rPr>
          <w:rFonts w:asciiTheme="minorHAnsi" w:hAnsiTheme="minorHAnsi" w:cstheme="minorHAnsi"/>
          <w:bCs/>
        </w:rPr>
        <w:t>Ostatní budovy</w:t>
      </w:r>
      <w:r w:rsidR="00324499">
        <w:rPr>
          <w:rFonts w:asciiTheme="minorHAnsi" w:hAnsiTheme="minorHAnsi" w:cstheme="minorHAnsi"/>
          <w:bCs/>
        </w:rPr>
        <w:t xml:space="preserve"> pošta nabízí </w:t>
      </w:r>
      <w:r w:rsidR="006777E6">
        <w:rPr>
          <w:rFonts w:asciiTheme="minorHAnsi" w:hAnsiTheme="minorHAnsi" w:cstheme="minorHAnsi"/>
          <w:bCs/>
        </w:rPr>
        <w:t xml:space="preserve">k prodeji. </w:t>
      </w:r>
      <w:r w:rsidR="00324499">
        <w:rPr>
          <w:rFonts w:asciiTheme="minorHAnsi" w:hAnsiTheme="minorHAnsi" w:cstheme="minorHAnsi"/>
          <w:bCs/>
        </w:rPr>
        <w:t xml:space="preserve">Náklady na tyto uvolněné budovy sleduje </w:t>
      </w:r>
      <w:r w:rsidR="00FD57FD">
        <w:rPr>
          <w:rFonts w:asciiTheme="minorHAnsi" w:hAnsiTheme="minorHAnsi" w:cstheme="minorHAnsi"/>
          <w:bCs/>
        </w:rPr>
        <w:t>ČP</w:t>
      </w:r>
      <w:r w:rsidR="00324499">
        <w:rPr>
          <w:rFonts w:asciiTheme="minorHAnsi" w:hAnsiTheme="minorHAnsi" w:cstheme="minorHAnsi"/>
          <w:bCs/>
        </w:rPr>
        <w:t xml:space="preserve"> ve svém účetnictví.</w:t>
      </w:r>
      <w:r w:rsidR="0086038B">
        <w:rPr>
          <w:rFonts w:asciiTheme="minorHAnsi" w:hAnsiTheme="minorHAnsi" w:cstheme="minorHAnsi"/>
          <w:bCs/>
        </w:rPr>
        <w:t xml:space="preserve"> </w:t>
      </w:r>
      <w:r w:rsidRPr="00863128">
        <w:rPr>
          <w:rFonts w:asciiTheme="minorHAnsi" w:hAnsiTheme="minorHAnsi" w:cstheme="minorHAnsi"/>
          <w:bCs/>
        </w:rPr>
        <w:t xml:space="preserve">V roce 2017 pošta prodala tři objekty uvolněných pošt </w:t>
      </w:r>
      <w:r w:rsidR="0086038B" w:rsidRPr="00863128">
        <w:rPr>
          <w:rFonts w:asciiTheme="minorHAnsi" w:hAnsiTheme="minorHAnsi" w:cstheme="minorHAnsi"/>
          <w:bCs/>
        </w:rPr>
        <w:t xml:space="preserve">za </w:t>
      </w:r>
      <w:r w:rsidRPr="00863128">
        <w:rPr>
          <w:rFonts w:asciiTheme="minorHAnsi" w:hAnsiTheme="minorHAnsi" w:cstheme="minorHAnsi"/>
          <w:bCs/>
        </w:rPr>
        <w:t>celkem 7,4 mil. Kč.</w:t>
      </w:r>
    </w:p>
    <w:p w14:paraId="7A3E7973" w14:textId="203EA836" w:rsidR="008E4F18" w:rsidRPr="007C539A" w:rsidRDefault="008E4F18" w:rsidP="007C539A">
      <w:pPr>
        <w:pStyle w:val="Odstavecseseznamem"/>
        <w:numPr>
          <w:ilvl w:val="0"/>
          <w:numId w:val="37"/>
        </w:numPr>
        <w:spacing w:before="120"/>
        <w:ind w:left="0" w:firstLine="0"/>
        <w:jc w:val="both"/>
        <w:rPr>
          <w:rFonts w:asciiTheme="minorHAnsi" w:hAnsiTheme="minorHAnsi" w:cstheme="minorHAnsi"/>
        </w:rPr>
      </w:pPr>
      <w:r w:rsidRPr="007C539A">
        <w:rPr>
          <w:rFonts w:asciiTheme="minorHAnsi" w:hAnsiTheme="minorHAnsi" w:cstheme="minorHAnsi"/>
        </w:rPr>
        <w:t>ČP vypisovala místní výzvy k</w:t>
      </w:r>
      <w:r w:rsidR="0086038B">
        <w:rPr>
          <w:rFonts w:asciiTheme="minorHAnsi" w:hAnsiTheme="minorHAnsi" w:cstheme="minorHAnsi"/>
        </w:rPr>
        <w:t xml:space="preserve"> podávání </w:t>
      </w:r>
      <w:r w:rsidRPr="007C539A">
        <w:rPr>
          <w:rFonts w:asciiTheme="minorHAnsi" w:hAnsiTheme="minorHAnsi" w:cstheme="minorHAnsi"/>
        </w:rPr>
        <w:t>přihláše</w:t>
      </w:r>
      <w:r w:rsidR="0086038B">
        <w:rPr>
          <w:rFonts w:asciiTheme="minorHAnsi" w:hAnsiTheme="minorHAnsi" w:cstheme="minorHAnsi"/>
        </w:rPr>
        <w:t>k</w:t>
      </w:r>
      <w:r w:rsidRPr="007C539A">
        <w:rPr>
          <w:rFonts w:asciiTheme="minorHAnsi" w:hAnsiTheme="minorHAnsi" w:cstheme="minorHAnsi"/>
        </w:rPr>
        <w:t xml:space="preserve"> do výběrového řízení </w:t>
      </w:r>
      <w:r w:rsidR="0086038B">
        <w:rPr>
          <w:rFonts w:asciiTheme="minorHAnsi" w:hAnsiTheme="minorHAnsi" w:cstheme="minorHAnsi"/>
        </w:rPr>
        <w:t>na</w:t>
      </w:r>
      <w:r w:rsidRPr="007C539A">
        <w:rPr>
          <w:rFonts w:asciiTheme="minorHAnsi" w:hAnsiTheme="minorHAnsi" w:cstheme="minorHAnsi"/>
        </w:rPr>
        <w:t xml:space="preserve"> provozovatele PP v případech, kdy exkluzivitu první volby při zřízení PP nevyužila místní samospráva. V případě více zájemců vybr</w:t>
      </w:r>
      <w:r w:rsidR="00494BCD">
        <w:rPr>
          <w:rFonts w:asciiTheme="minorHAnsi" w:hAnsiTheme="minorHAnsi" w:cstheme="minorHAnsi"/>
        </w:rPr>
        <w:t>ala</w:t>
      </w:r>
      <w:r w:rsidRPr="007C539A">
        <w:rPr>
          <w:rFonts w:asciiTheme="minorHAnsi" w:hAnsiTheme="minorHAnsi" w:cstheme="minorHAnsi"/>
        </w:rPr>
        <w:t xml:space="preserve"> </w:t>
      </w:r>
      <w:r w:rsidR="00494BCD" w:rsidRPr="007C539A">
        <w:rPr>
          <w:rFonts w:asciiTheme="minorHAnsi" w:hAnsiTheme="minorHAnsi" w:cstheme="minorHAnsi"/>
        </w:rPr>
        <w:t xml:space="preserve">ČP </w:t>
      </w:r>
      <w:r w:rsidRPr="007C539A">
        <w:rPr>
          <w:rFonts w:asciiTheme="minorHAnsi" w:hAnsiTheme="minorHAnsi" w:cstheme="minorHAnsi"/>
        </w:rPr>
        <w:t>nejlepší nabídk</w:t>
      </w:r>
      <w:r w:rsidR="00494BCD">
        <w:rPr>
          <w:rFonts w:asciiTheme="minorHAnsi" w:hAnsiTheme="minorHAnsi" w:cstheme="minorHAnsi"/>
        </w:rPr>
        <w:t>u</w:t>
      </w:r>
      <w:r w:rsidRPr="007C539A">
        <w:rPr>
          <w:rFonts w:asciiTheme="minorHAnsi" w:hAnsiTheme="minorHAnsi" w:cstheme="minorHAnsi"/>
        </w:rPr>
        <w:t xml:space="preserve"> na základě stanovených kritérií (nabídková cena</w:t>
      </w:r>
      <w:r w:rsidR="00633CB6">
        <w:rPr>
          <w:rFonts w:asciiTheme="minorHAnsi" w:hAnsiTheme="minorHAnsi" w:cstheme="minorHAnsi"/>
        </w:rPr>
        <w:t>/</w:t>
      </w:r>
      <w:r w:rsidRPr="007C539A">
        <w:rPr>
          <w:rFonts w:asciiTheme="minorHAnsi" w:hAnsiTheme="minorHAnsi" w:cstheme="minorHAnsi"/>
        </w:rPr>
        <w:t xml:space="preserve">výše provize, dostupnost provozovny, délka otevírací doby a prezentace provozovny). </w:t>
      </w:r>
    </w:p>
    <w:p w14:paraId="49C62391" w14:textId="62C0E6B4" w:rsidR="008E4F18" w:rsidRDefault="008E4F18" w:rsidP="008E4F18">
      <w:pPr>
        <w:spacing w:before="120"/>
        <w:jc w:val="both"/>
        <w:rPr>
          <w:rFonts w:asciiTheme="minorHAnsi" w:hAnsiTheme="minorHAnsi" w:cstheme="minorHAnsi"/>
        </w:rPr>
      </w:pPr>
      <w:r w:rsidRPr="00863128">
        <w:rPr>
          <w:rFonts w:asciiTheme="minorHAnsi" w:hAnsiTheme="minorHAnsi" w:cstheme="minorHAnsi"/>
        </w:rPr>
        <w:t xml:space="preserve">ČP s provozovateli PP uzavřela vždy </w:t>
      </w:r>
      <w:r w:rsidR="0086038B">
        <w:rPr>
          <w:rFonts w:asciiTheme="minorHAnsi" w:hAnsiTheme="minorHAnsi" w:cstheme="minorHAnsi"/>
          <w:i/>
        </w:rPr>
        <w:t>s</w:t>
      </w:r>
      <w:r w:rsidRPr="00863128">
        <w:rPr>
          <w:rFonts w:asciiTheme="minorHAnsi" w:hAnsiTheme="minorHAnsi" w:cstheme="minorHAnsi"/>
          <w:i/>
        </w:rPr>
        <w:t xml:space="preserve">mlouvu o zajištění služeb pro Českou poštu, </w:t>
      </w:r>
      <w:proofErr w:type="spellStart"/>
      <w:proofErr w:type="gramStart"/>
      <w:r w:rsidRPr="00863128">
        <w:rPr>
          <w:rFonts w:asciiTheme="minorHAnsi" w:hAnsiTheme="minorHAnsi" w:cstheme="minorHAnsi"/>
          <w:i/>
        </w:rPr>
        <w:t>s.p</w:t>
      </w:r>
      <w:proofErr w:type="spellEnd"/>
      <w:r w:rsidRPr="00863128">
        <w:rPr>
          <w:rFonts w:asciiTheme="minorHAnsi" w:hAnsiTheme="minorHAnsi" w:cstheme="minorHAnsi"/>
          <w:i/>
        </w:rPr>
        <w:t>.</w:t>
      </w:r>
      <w:proofErr w:type="gramEnd"/>
      <w:r w:rsidRPr="00863128">
        <w:rPr>
          <w:rFonts w:asciiTheme="minorHAnsi" w:hAnsiTheme="minorHAnsi" w:cstheme="minorHAnsi"/>
        </w:rPr>
        <w:t>, která</w:t>
      </w:r>
      <w:r w:rsidR="002C75AE">
        <w:rPr>
          <w:rFonts w:asciiTheme="minorHAnsi" w:hAnsiTheme="minorHAnsi" w:cstheme="minorHAnsi"/>
        </w:rPr>
        <w:t xml:space="preserve"> </w:t>
      </w:r>
      <w:r w:rsidRPr="00863128">
        <w:rPr>
          <w:rFonts w:asciiTheme="minorHAnsi" w:hAnsiTheme="minorHAnsi" w:cstheme="minorHAnsi"/>
        </w:rPr>
        <w:t xml:space="preserve">vymezovala povinnosti včetně finanční odměny pro smluvního partnera. </w:t>
      </w:r>
      <w:r w:rsidR="0086038B">
        <w:rPr>
          <w:rFonts w:asciiTheme="minorHAnsi" w:hAnsiTheme="minorHAnsi" w:cstheme="minorHAnsi"/>
        </w:rPr>
        <w:t>Cena p</w:t>
      </w:r>
      <w:r w:rsidRPr="00863128">
        <w:rPr>
          <w:rFonts w:asciiTheme="minorHAnsi" w:hAnsiTheme="minorHAnsi" w:cstheme="minorHAnsi"/>
        </w:rPr>
        <w:t>rvotní</w:t>
      </w:r>
      <w:r w:rsidR="0086038B">
        <w:rPr>
          <w:rFonts w:asciiTheme="minorHAnsi" w:hAnsiTheme="minorHAnsi" w:cstheme="minorHAnsi"/>
        </w:rPr>
        <w:t>ho</w:t>
      </w:r>
      <w:r w:rsidRPr="00863128">
        <w:rPr>
          <w:rFonts w:asciiTheme="minorHAnsi" w:hAnsiTheme="minorHAnsi" w:cstheme="minorHAnsi"/>
        </w:rPr>
        <w:t xml:space="preserve"> vybavení jednoho </w:t>
      </w:r>
      <w:r w:rsidR="00D02A5A">
        <w:rPr>
          <w:rFonts w:asciiTheme="minorHAnsi" w:hAnsiTheme="minorHAnsi" w:cstheme="minorHAnsi"/>
        </w:rPr>
        <w:t>pracoviště činil</w:t>
      </w:r>
      <w:r w:rsidR="0086038B">
        <w:rPr>
          <w:rFonts w:asciiTheme="minorHAnsi" w:hAnsiTheme="minorHAnsi" w:cstheme="minorHAnsi"/>
        </w:rPr>
        <w:t>a</w:t>
      </w:r>
      <w:r w:rsidR="00D02A5A">
        <w:rPr>
          <w:rFonts w:asciiTheme="minorHAnsi" w:hAnsiTheme="minorHAnsi" w:cstheme="minorHAnsi"/>
        </w:rPr>
        <w:t xml:space="preserve"> v letech 2015–</w:t>
      </w:r>
      <w:r w:rsidRPr="00863128">
        <w:rPr>
          <w:rFonts w:asciiTheme="minorHAnsi" w:hAnsiTheme="minorHAnsi" w:cstheme="minorHAnsi"/>
        </w:rPr>
        <w:t>2017 cca 242 až 254 tis. Kč.</w:t>
      </w:r>
    </w:p>
    <w:p w14:paraId="514F5601" w14:textId="48DB9C23" w:rsidR="00B01867" w:rsidRPr="00B01867" w:rsidRDefault="008D6FAD" w:rsidP="00B01867">
      <w:pPr>
        <w:pStyle w:val="Odstavecseseznamem"/>
        <w:numPr>
          <w:ilvl w:val="0"/>
          <w:numId w:val="37"/>
        </w:numPr>
        <w:spacing w:before="120"/>
        <w:ind w:left="0" w:firstLine="0"/>
        <w:jc w:val="both"/>
        <w:rPr>
          <w:rFonts w:asciiTheme="minorHAnsi" w:hAnsiTheme="minorHAnsi" w:cstheme="minorHAnsi"/>
          <w:bCs/>
        </w:rPr>
      </w:pPr>
      <w:r w:rsidRPr="007C539A">
        <w:rPr>
          <w:rFonts w:asciiTheme="minorHAnsi" w:hAnsiTheme="minorHAnsi" w:cstheme="minorHAnsi"/>
          <w:bCs/>
        </w:rPr>
        <w:t xml:space="preserve">Příklady </w:t>
      </w:r>
      <w:r w:rsidR="0086038B">
        <w:rPr>
          <w:rFonts w:asciiTheme="minorHAnsi" w:hAnsiTheme="minorHAnsi" w:cstheme="minorHAnsi"/>
          <w:bCs/>
        </w:rPr>
        <w:t>partnerských pošt</w:t>
      </w:r>
      <w:r w:rsidRPr="007C539A">
        <w:rPr>
          <w:rFonts w:asciiTheme="minorHAnsi" w:hAnsiTheme="minorHAnsi" w:cstheme="minorHAnsi"/>
          <w:bCs/>
        </w:rPr>
        <w:t xml:space="preserve"> ze zahraničí</w:t>
      </w:r>
      <w:r w:rsidR="002A509A">
        <w:rPr>
          <w:rStyle w:val="Znakapoznpodarou"/>
          <w:rFonts w:asciiTheme="minorHAnsi" w:hAnsiTheme="minorHAnsi" w:cstheme="minorHAnsi"/>
          <w:bCs/>
        </w:rPr>
        <w:footnoteReference w:id="27"/>
      </w:r>
      <w:r w:rsidR="00B01867">
        <w:rPr>
          <w:rFonts w:asciiTheme="minorHAnsi" w:hAnsiTheme="minorHAnsi" w:cstheme="minorHAnsi"/>
          <w:bCs/>
        </w:rPr>
        <w:t>:</w:t>
      </w:r>
    </w:p>
    <w:p w14:paraId="6BA34684" w14:textId="77777777" w:rsidR="008D6FAD" w:rsidRPr="000411CD" w:rsidRDefault="008D6FAD" w:rsidP="00FD05FC">
      <w:pPr>
        <w:pStyle w:val="Odstavecseseznamem"/>
        <w:numPr>
          <w:ilvl w:val="0"/>
          <w:numId w:val="22"/>
        </w:numPr>
        <w:ind w:left="567" w:hanging="283"/>
        <w:jc w:val="both"/>
        <w:rPr>
          <w:rFonts w:asciiTheme="minorHAnsi" w:hAnsiTheme="minorHAnsi" w:cstheme="minorHAnsi"/>
          <w:bCs/>
        </w:rPr>
      </w:pPr>
      <w:r w:rsidRPr="000411CD">
        <w:rPr>
          <w:rFonts w:asciiTheme="minorHAnsi" w:hAnsiTheme="minorHAnsi" w:cstheme="minorHAnsi"/>
          <w:bCs/>
        </w:rPr>
        <w:t xml:space="preserve">Německo – </w:t>
      </w:r>
      <w:proofErr w:type="spellStart"/>
      <w:r w:rsidRPr="000411CD">
        <w:rPr>
          <w:rFonts w:asciiTheme="minorHAnsi" w:hAnsiTheme="minorHAnsi" w:cstheme="minorHAnsi"/>
          <w:bCs/>
        </w:rPr>
        <w:t>Deutsche</w:t>
      </w:r>
      <w:proofErr w:type="spellEnd"/>
      <w:r w:rsidRPr="000411CD">
        <w:rPr>
          <w:rFonts w:asciiTheme="minorHAnsi" w:hAnsiTheme="minorHAnsi" w:cstheme="minorHAnsi"/>
          <w:bCs/>
        </w:rPr>
        <w:t xml:space="preserve"> Post (obchodní </w:t>
      </w:r>
      <w:r w:rsidR="00B01867" w:rsidRPr="000411CD">
        <w:rPr>
          <w:rFonts w:asciiTheme="minorHAnsi" w:hAnsiTheme="minorHAnsi" w:cstheme="minorHAnsi"/>
          <w:bCs/>
        </w:rPr>
        <w:t>společnost</w:t>
      </w:r>
      <w:r w:rsidRPr="000411CD">
        <w:rPr>
          <w:rFonts w:asciiTheme="minorHAnsi" w:hAnsiTheme="minorHAnsi" w:cstheme="minorHAnsi"/>
          <w:bCs/>
        </w:rPr>
        <w:t>);</w:t>
      </w:r>
    </w:p>
    <w:p w14:paraId="71D53434" w14:textId="3D83D8C7" w:rsidR="00B01867" w:rsidRDefault="008D6FAD" w:rsidP="000411CD">
      <w:pPr>
        <w:ind w:left="567"/>
        <w:jc w:val="both"/>
        <w:rPr>
          <w:rFonts w:asciiTheme="minorHAnsi" w:hAnsiTheme="minorHAnsi" w:cstheme="minorHAnsi"/>
          <w:bCs/>
        </w:rPr>
      </w:pPr>
      <w:proofErr w:type="spellStart"/>
      <w:r w:rsidRPr="00F309EF">
        <w:rPr>
          <w:rFonts w:asciiTheme="minorHAnsi" w:hAnsiTheme="minorHAnsi" w:cstheme="minorHAnsi"/>
          <w:bCs/>
        </w:rPr>
        <w:t>Deutsche</w:t>
      </w:r>
      <w:proofErr w:type="spellEnd"/>
      <w:r w:rsidRPr="00F309EF">
        <w:rPr>
          <w:rFonts w:asciiTheme="minorHAnsi" w:hAnsiTheme="minorHAnsi" w:cstheme="minorHAnsi"/>
          <w:bCs/>
        </w:rPr>
        <w:t xml:space="preserve"> post </w:t>
      </w:r>
      <w:r>
        <w:rPr>
          <w:rFonts w:asciiTheme="minorHAnsi" w:hAnsiTheme="minorHAnsi" w:cstheme="minorHAnsi"/>
          <w:bCs/>
        </w:rPr>
        <w:t xml:space="preserve">má </w:t>
      </w:r>
      <w:r w:rsidR="000411CD">
        <w:rPr>
          <w:rFonts w:asciiTheme="minorHAnsi" w:hAnsiTheme="minorHAnsi" w:cstheme="minorHAnsi"/>
          <w:bCs/>
        </w:rPr>
        <w:t>dvě</w:t>
      </w:r>
      <w:r w:rsidRPr="00F309EF">
        <w:rPr>
          <w:rFonts w:asciiTheme="minorHAnsi" w:hAnsiTheme="minorHAnsi" w:cstheme="minorHAnsi"/>
          <w:bCs/>
        </w:rPr>
        <w:t xml:space="preserve"> </w:t>
      </w:r>
      <w:r>
        <w:rPr>
          <w:rFonts w:asciiTheme="minorHAnsi" w:hAnsiTheme="minorHAnsi" w:cstheme="minorHAnsi"/>
          <w:bCs/>
        </w:rPr>
        <w:t>centrály</w:t>
      </w:r>
      <w:r w:rsidR="00752360">
        <w:rPr>
          <w:rFonts w:asciiTheme="minorHAnsi" w:hAnsiTheme="minorHAnsi" w:cstheme="minorHAnsi"/>
          <w:bCs/>
        </w:rPr>
        <w:t>,</w:t>
      </w:r>
      <w:r>
        <w:rPr>
          <w:rFonts w:asciiTheme="minorHAnsi" w:hAnsiTheme="minorHAnsi" w:cstheme="minorHAnsi"/>
          <w:bCs/>
        </w:rPr>
        <w:t xml:space="preserve"> </w:t>
      </w:r>
      <w:r w:rsidRPr="00F309EF">
        <w:rPr>
          <w:rFonts w:asciiTheme="minorHAnsi" w:hAnsiTheme="minorHAnsi" w:cstheme="minorHAnsi"/>
          <w:bCs/>
        </w:rPr>
        <w:t xml:space="preserve">v Berlíně a Bonnu. </w:t>
      </w:r>
      <w:r>
        <w:rPr>
          <w:rFonts w:asciiTheme="minorHAnsi" w:hAnsiTheme="minorHAnsi" w:cstheme="minorHAnsi"/>
          <w:bCs/>
        </w:rPr>
        <w:t xml:space="preserve">Celkem </w:t>
      </w:r>
      <w:r w:rsidRPr="00F309EF">
        <w:rPr>
          <w:rFonts w:asciiTheme="minorHAnsi" w:hAnsiTheme="minorHAnsi" w:cstheme="minorHAnsi"/>
          <w:bCs/>
        </w:rPr>
        <w:t xml:space="preserve">cca 13 tis. </w:t>
      </w:r>
      <w:r w:rsidR="00B67428">
        <w:rPr>
          <w:rFonts w:asciiTheme="minorHAnsi" w:hAnsiTheme="minorHAnsi" w:cstheme="minorHAnsi"/>
          <w:bCs/>
        </w:rPr>
        <w:t>provozoven poštovních služeb</w:t>
      </w:r>
      <w:r w:rsidRPr="00F309EF">
        <w:rPr>
          <w:rFonts w:asciiTheme="minorHAnsi" w:hAnsiTheme="minorHAnsi" w:cstheme="minorHAnsi"/>
          <w:bCs/>
        </w:rPr>
        <w:t xml:space="preserve"> </w:t>
      </w:r>
      <w:r w:rsidR="00E229C0">
        <w:rPr>
          <w:rFonts w:asciiTheme="minorHAnsi" w:hAnsiTheme="minorHAnsi" w:cstheme="minorHAnsi"/>
          <w:bCs/>
        </w:rPr>
        <w:t>zajišťují</w:t>
      </w:r>
      <w:r w:rsidRPr="00F309EF">
        <w:rPr>
          <w:rFonts w:asciiTheme="minorHAnsi" w:hAnsiTheme="minorHAnsi" w:cstheme="minorHAnsi"/>
          <w:bCs/>
        </w:rPr>
        <w:t xml:space="preserve"> smluvní partneři a některé pobočky </w:t>
      </w:r>
      <w:proofErr w:type="spellStart"/>
      <w:r w:rsidRPr="00F309EF">
        <w:rPr>
          <w:rFonts w:asciiTheme="minorHAnsi" w:hAnsiTheme="minorHAnsi" w:cstheme="minorHAnsi"/>
          <w:bCs/>
        </w:rPr>
        <w:t>Postbank</w:t>
      </w:r>
      <w:proofErr w:type="spellEnd"/>
      <w:r w:rsidRPr="00F309EF">
        <w:rPr>
          <w:rFonts w:asciiTheme="minorHAnsi" w:hAnsiTheme="minorHAnsi" w:cstheme="minorHAnsi"/>
          <w:bCs/>
        </w:rPr>
        <w:t xml:space="preserve">. </w:t>
      </w:r>
    </w:p>
    <w:p w14:paraId="1B40B1A5" w14:textId="77777777" w:rsidR="008D6FAD" w:rsidRPr="000411CD" w:rsidRDefault="008D6FAD" w:rsidP="00FD05FC">
      <w:pPr>
        <w:pStyle w:val="Odstavecseseznamem"/>
        <w:numPr>
          <w:ilvl w:val="0"/>
          <w:numId w:val="22"/>
        </w:numPr>
        <w:ind w:left="567" w:hanging="283"/>
        <w:jc w:val="both"/>
        <w:rPr>
          <w:rFonts w:asciiTheme="minorHAnsi" w:hAnsiTheme="minorHAnsi" w:cstheme="minorHAnsi"/>
          <w:bCs/>
        </w:rPr>
      </w:pPr>
      <w:r w:rsidRPr="000411CD">
        <w:rPr>
          <w:rFonts w:asciiTheme="minorHAnsi" w:hAnsiTheme="minorHAnsi" w:cstheme="minorHAnsi"/>
          <w:bCs/>
        </w:rPr>
        <w:t xml:space="preserve">Rakousko – </w:t>
      </w:r>
      <w:proofErr w:type="spellStart"/>
      <w:r w:rsidRPr="000411CD">
        <w:rPr>
          <w:rFonts w:asciiTheme="minorHAnsi" w:hAnsiTheme="minorHAnsi" w:cstheme="minorHAnsi"/>
          <w:bCs/>
        </w:rPr>
        <w:t>Österreichische</w:t>
      </w:r>
      <w:proofErr w:type="spellEnd"/>
      <w:r w:rsidRPr="000411CD">
        <w:rPr>
          <w:rFonts w:asciiTheme="minorHAnsi" w:hAnsiTheme="minorHAnsi" w:cstheme="minorHAnsi"/>
          <w:bCs/>
        </w:rPr>
        <w:t xml:space="preserve"> Post (obchodní společnost);</w:t>
      </w:r>
    </w:p>
    <w:p w14:paraId="1BEBB912" w14:textId="2C01B57F" w:rsidR="008D6FAD" w:rsidRPr="00F309EF" w:rsidRDefault="008D6FAD" w:rsidP="000411CD">
      <w:pPr>
        <w:ind w:left="567"/>
        <w:jc w:val="both"/>
        <w:rPr>
          <w:rFonts w:asciiTheme="minorHAnsi" w:hAnsiTheme="minorHAnsi" w:cstheme="minorHAnsi"/>
          <w:bCs/>
        </w:rPr>
      </w:pPr>
      <w:r w:rsidRPr="00F309EF">
        <w:rPr>
          <w:rFonts w:asciiTheme="minorHAnsi" w:hAnsiTheme="minorHAnsi" w:cstheme="minorHAnsi"/>
          <w:bCs/>
        </w:rPr>
        <w:t xml:space="preserve">základní poštovní služby zajišťuje 450 </w:t>
      </w:r>
      <w:r w:rsidR="00B01867">
        <w:rPr>
          <w:rFonts w:asciiTheme="minorHAnsi" w:hAnsiTheme="minorHAnsi" w:cstheme="minorHAnsi"/>
          <w:bCs/>
        </w:rPr>
        <w:t>vlastních</w:t>
      </w:r>
      <w:r w:rsidRPr="00F309EF">
        <w:rPr>
          <w:rFonts w:asciiTheme="minorHAnsi" w:hAnsiTheme="minorHAnsi" w:cstheme="minorHAnsi"/>
          <w:bCs/>
        </w:rPr>
        <w:t xml:space="preserve"> po</w:t>
      </w:r>
      <w:r w:rsidR="000411CD">
        <w:rPr>
          <w:rFonts w:asciiTheme="minorHAnsi" w:hAnsiTheme="minorHAnsi" w:cstheme="minorHAnsi"/>
          <w:bCs/>
        </w:rPr>
        <w:t>boček</w:t>
      </w:r>
      <w:r w:rsidRPr="00F309EF">
        <w:rPr>
          <w:rFonts w:asciiTheme="minorHAnsi" w:hAnsiTheme="minorHAnsi" w:cstheme="minorHAnsi"/>
          <w:bCs/>
        </w:rPr>
        <w:t xml:space="preserve"> a cca 1 350 p</w:t>
      </w:r>
      <w:r w:rsidR="000411CD">
        <w:rPr>
          <w:rFonts w:asciiTheme="minorHAnsi" w:hAnsiTheme="minorHAnsi" w:cstheme="minorHAnsi"/>
          <w:bCs/>
        </w:rPr>
        <w:t>rovozoven poštovních služeb</w:t>
      </w:r>
      <w:r w:rsidRPr="00F309EF">
        <w:rPr>
          <w:rFonts w:asciiTheme="minorHAnsi" w:hAnsiTheme="minorHAnsi" w:cstheme="minorHAnsi"/>
          <w:bCs/>
        </w:rPr>
        <w:t xml:space="preserve"> </w:t>
      </w:r>
      <w:r w:rsidR="000411CD">
        <w:rPr>
          <w:rFonts w:asciiTheme="minorHAnsi" w:hAnsiTheme="minorHAnsi" w:cstheme="minorHAnsi"/>
          <w:bCs/>
        </w:rPr>
        <w:t xml:space="preserve">poskytovaných </w:t>
      </w:r>
      <w:r w:rsidRPr="00F309EF">
        <w:rPr>
          <w:rFonts w:asciiTheme="minorHAnsi" w:hAnsiTheme="minorHAnsi" w:cstheme="minorHAnsi"/>
          <w:bCs/>
        </w:rPr>
        <w:t xml:space="preserve">třetí </w:t>
      </w:r>
      <w:r w:rsidR="00B01867">
        <w:rPr>
          <w:rFonts w:asciiTheme="minorHAnsi" w:hAnsiTheme="minorHAnsi" w:cstheme="minorHAnsi"/>
          <w:bCs/>
        </w:rPr>
        <w:t>osobou</w:t>
      </w:r>
      <w:r w:rsidR="00752360">
        <w:rPr>
          <w:rFonts w:asciiTheme="minorHAnsi" w:hAnsiTheme="minorHAnsi" w:cstheme="minorHAnsi"/>
          <w:bCs/>
        </w:rPr>
        <w:t>,</w:t>
      </w:r>
      <w:r w:rsidRPr="00F309EF">
        <w:rPr>
          <w:rFonts w:asciiTheme="minorHAnsi" w:hAnsiTheme="minorHAnsi" w:cstheme="minorHAnsi"/>
          <w:bCs/>
        </w:rPr>
        <w:t xml:space="preserve"> Po</w:t>
      </w:r>
      <w:r w:rsidR="00F61276">
        <w:rPr>
          <w:rFonts w:asciiTheme="minorHAnsi" w:hAnsiTheme="minorHAnsi" w:cstheme="minorHAnsi"/>
          <w:bCs/>
        </w:rPr>
        <w:t>š</w:t>
      </w:r>
      <w:r w:rsidRPr="00F309EF">
        <w:rPr>
          <w:rFonts w:asciiTheme="minorHAnsi" w:hAnsiTheme="minorHAnsi" w:cstheme="minorHAnsi"/>
          <w:bCs/>
        </w:rPr>
        <w:t>t-Partner</w:t>
      </w:r>
      <w:r w:rsidR="00752360">
        <w:rPr>
          <w:rFonts w:asciiTheme="minorHAnsi" w:hAnsiTheme="minorHAnsi" w:cstheme="minorHAnsi"/>
          <w:bCs/>
        </w:rPr>
        <w:t>em</w:t>
      </w:r>
      <w:r w:rsidRPr="00F309EF">
        <w:rPr>
          <w:rFonts w:asciiTheme="minorHAnsi" w:hAnsiTheme="minorHAnsi" w:cstheme="minorHAnsi"/>
          <w:bCs/>
        </w:rPr>
        <w:t xml:space="preserve"> (cca 75 %). </w:t>
      </w:r>
    </w:p>
    <w:p w14:paraId="3D27AEDF" w14:textId="77777777" w:rsidR="008D6FAD" w:rsidRPr="000411CD" w:rsidRDefault="008D6FAD" w:rsidP="00FD05FC">
      <w:pPr>
        <w:pStyle w:val="Odstavecseseznamem"/>
        <w:numPr>
          <w:ilvl w:val="0"/>
          <w:numId w:val="22"/>
        </w:numPr>
        <w:ind w:left="567" w:hanging="283"/>
        <w:jc w:val="both"/>
        <w:rPr>
          <w:rFonts w:asciiTheme="minorHAnsi" w:hAnsiTheme="minorHAnsi" w:cstheme="minorHAnsi"/>
          <w:bCs/>
        </w:rPr>
      </w:pPr>
      <w:r w:rsidRPr="000411CD">
        <w:rPr>
          <w:rFonts w:asciiTheme="minorHAnsi" w:hAnsiTheme="minorHAnsi" w:cstheme="minorHAnsi"/>
          <w:bCs/>
        </w:rPr>
        <w:t>Slovensko – Slovenská pošta (obchodní společnost);</w:t>
      </w:r>
    </w:p>
    <w:p w14:paraId="366C77DB" w14:textId="589C8740" w:rsidR="008D6FAD" w:rsidRDefault="008D6FAD" w:rsidP="000411CD">
      <w:pPr>
        <w:ind w:left="567"/>
        <w:jc w:val="both"/>
        <w:rPr>
          <w:rFonts w:asciiTheme="minorHAnsi" w:hAnsiTheme="minorHAnsi" w:cstheme="minorHAnsi"/>
          <w:bCs/>
        </w:rPr>
      </w:pPr>
      <w:r w:rsidRPr="00F309EF">
        <w:rPr>
          <w:rFonts w:asciiTheme="minorHAnsi" w:hAnsiTheme="minorHAnsi" w:cstheme="minorHAnsi"/>
          <w:bCs/>
        </w:rPr>
        <w:t>poštovní služb</w:t>
      </w:r>
      <w:r w:rsidR="00752360">
        <w:rPr>
          <w:rFonts w:asciiTheme="minorHAnsi" w:hAnsiTheme="minorHAnsi" w:cstheme="minorHAnsi"/>
          <w:bCs/>
        </w:rPr>
        <w:t>y</w:t>
      </w:r>
      <w:r w:rsidRPr="00F309EF">
        <w:rPr>
          <w:rFonts w:asciiTheme="minorHAnsi" w:hAnsiTheme="minorHAnsi" w:cstheme="minorHAnsi"/>
          <w:bCs/>
        </w:rPr>
        <w:t xml:space="preserve"> zajišťuje 1 5</w:t>
      </w:r>
      <w:r w:rsidR="00A22403">
        <w:rPr>
          <w:rFonts w:asciiTheme="minorHAnsi" w:hAnsiTheme="minorHAnsi" w:cstheme="minorHAnsi"/>
          <w:bCs/>
        </w:rPr>
        <w:t>39</w:t>
      </w:r>
      <w:r w:rsidRPr="00F309EF">
        <w:rPr>
          <w:rFonts w:asciiTheme="minorHAnsi" w:hAnsiTheme="minorHAnsi" w:cstheme="minorHAnsi"/>
          <w:bCs/>
        </w:rPr>
        <w:t xml:space="preserve"> vlastních po</w:t>
      </w:r>
      <w:r w:rsidR="000411CD">
        <w:rPr>
          <w:rFonts w:asciiTheme="minorHAnsi" w:hAnsiTheme="minorHAnsi" w:cstheme="minorHAnsi"/>
          <w:bCs/>
        </w:rPr>
        <w:t>boček</w:t>
      </w:r>
      <w:r w:rsidRPr="00F309EF">
        <w:rPr>
          <w:rFonts w:asciiTheme="minorHAnsi" w:hAnsiTheme="minorHAnsi" w:cstheme="minorHAnsi"/>
          <w:bCs/>
        </w:rPr>
        <w:t xml:space="preserve"> a 4</w:t>
      </w:r>
      <w:r w:rsidR="00A22403">
        <w:rPr>
          <w:rFonts w:asciiTheme="minorHAnsi" w:hAnsiTheme="minorHAnsi" w:cstheme="minorHAnsi"/>
          <w:bCs/>
        </w:rPr>
        <w:t>0</w:t>
      </w:r>
      <w:r w:rsidRPr="00F309EF">
        <w:rPr>
          <w:rFonts w:asciiTheme="minorHAnsi" w:hAnsiTheme="minorHAnsi" w:cstheme="minorHAnsi"/>
          <w:bCs/>
        </w:rPr>
        <w:t xml:space="preserve"> </w:t>
      </w:r>
      <w:r w:rsidR="000411CD" w:rsidRPr="00F309EF">
        <w:rPr>
          <w:rFonts w:asciiTheme="minorHAnsi" w:hAnsiTheme="minorHAnsi" w:cstheme="minorHAnsi"/>
          <w:bCs/>
        </w:rPr>
        <w:t>p</w:t>
      </w:r>
      <w:r w:rsidR="000411CD">
        <w:rPr>
          <w:rFonts w:asciiTheme="minorHAnsi" w:hAnsiTheme="minorHAnsi" w:cstheme="minorHAnsi"/>
          <w:bCs/>
        </w:rPr>
        <w:t>rovozoven poštovních služeb</w:t>
      </w:r>
      <w:r w:rsidR="000411CD" w:rsidRPr="00F309EF">
        <w:rPr>
          <w:rFonts w:asciiTheme="minorHAnsi" w:hAnsiTheme="minorHAnsi" w:cstheme="minorHAnsi"/>
          <w:bCs/>
        </w:rPr>
        <w:t xml:space="preserve"> </w:t>
      </w:r>
      <w:r w:rsidR="000411CD">
        <w:rPr>
          <w:rFonts w:asciiTheme="minorHAnsi" w:hAnsiTheme="minorHAnsi" w:cstheme="minorHAnsi"/>
          <w:bCs/>
        </w:rPr>
        <w:t xml:space="preserve">poskytovaných </w:t>
      </w:r>
      <w:r w:rsidR="000411CD" w:rsidRPr="00F309EF">
        <w:rPr>
          <w:rFonts w:asciiTheme="minorHAnsi" w:hAnsiTheme="minorHAnsi" w:cstheme="minorHAnsi"/>
          <w:bCs/>
        </w:rPr>
        <w:t xml:space="preserve">třetí </w:t>
      </w:r>
      <w:r w:rsidR="000411CD">
        <w:rPr>
          <w:rFonts w:asciiTheme="minorHAnsi" w:hAnsiTheme="minorHAnsi" w:cstheme="minorHAnsi"/>
          <w:bCs/>
        </w:rPr>
        <w:t>osobou</w:t>
      </w:r>
      <w:r w:rsidR="000411CD" w:rsidRPr="00F309EF">
        <w:rPr>
          <w:rFonts w:asciiTheme="minorHAnsi" w:hAnsiTheme="minorHAnsi" w:cstheme="minorHAnsi"/>
          <w:bCs/>
        </w:rPr>
        <w:t xml:space="preserve"> </w:t>
      </w:r>
      <w:r w:rsidRPr="00F309EF">
        <w:rPr>
          <w:rFonts w:asciiTheme="minorHAnsi" w:hAnsiTheme="minorHAnsi" w:cstheme="minorHAnsi"/>
          <w:bCs/>
        </w:rPr>
        <w:t xml:space="preserve">(cca 3 %). </w:t>
      </w:r>
    </w:p>
    <w:p w14:paraId="7A3ED409" w14:textId="77777777" w:rsidR="008D6FAD" w:rsidRPr="000411CD" w:rsidRDefault="008D6FAD" w:rsidP="00FD05FC">
      <w:pPr>
        <w:pStyle w:val="Odstavecseseznamem"/>
        <w:numPr>
          <w:ilvl w:val="0"/>
          <w:numId w:val="22"/>
        </w:numPr>
        <w:ind w:left="567" w:hanging="283"/>
        <w:jc w:val="both"/>
        <w:rPr>
          <w:rFonts w:asciiTheme="minorHAnsi" w:hAnsiTheme="minorHAnsi" w:cstheme="minorHAnsi"/>
          <w:bCs/>
        </w:rPr>
      </w:pPr>
      <w:r w:rsidRPr="000411CD">
        <w:rPr>
          <w:rFonts w:asciiTheme="minorHAnsi" w:hAnsiTheme="minorHAnsi" w:cstheme="minorHAnsi"/>
          <w:bCs/>
        </w:rPr>
        <w:t xml:space="preserve">Polsko – </w:t>
      </w:r>
      <w:proofErr w:type="spellStart"/>
      <w:r w:rsidRPr="000411CD">
        <w:rPr>
          <w:rFonts w:asciiTheme="minorHAnsi" w:hAnsiTheme="minorHAnsi" w:cstheme="minorHAnsi"/>
          <w:bCs/>
        </w:rPr>
        <w:t>Poczta</w:t>
      </w:r>
      <w:proofErr w:type="spellEnd"/>
      <w:r w:rsidRPr="000411CD">
        <w:rPr>
          <w:rFonts w:asciiTheme="minorHAnsi" w:hAnsiTheme="minorHAnsi" w:cstheme="minorHAnsi"/>
          <w:bCs/>
        </w:rPr>
        <w:t xml:space="preserve"> Polska (státní podnik veřejných služeb);</w:t>
      </w:r>
    </w:p>
    <w:p w14:paraId="57596869" w14:textId="77777777" w:rsidR="008D6FAD" w:rsidRPr="00F309EF" w:rsidRDefault="008D6FAD" w:rsidP="000411CD">
      <w:pPr>
        <w:ind w:left="567"/>
        <w:jc w:val="both"/>
        <w:rPr>
          <w:rFonts w:asciiTheme="minorHAnsi" w:hAnsiTheme="minorHAnsi" w:cstheme="minorHAnsi"/>
          <w:bCs/>
        </w:rPr>
      </w:pPr>
      <w:r w:rsidRPr="00F309EF">
        <w:rPr>
          <w:rFonts w:asciiTheme="minorHAnsi" w:hAnsiTheme="minorHAnsi" w:cstheme="minorHAnsi"/>
          <w:bCs/>
        </w:rPr>
        <w:t xml:space="preserve">poštovní služby zajišťuje </w:t>
      </w:r>
      <w:r w:rsidR="000411CD">
        <w:rPr>
          <w:rFonts w:asciiTheme="minorHAnsi" w:hAnsiTheme="minorHAnsi" w:cstheme="minorHAnsi"/>
          <w:bCs/>
        </w:rPr>
        <w:t>cca</w:t>
      </w:r>
      <w:r w:rsidRPr="00F309EF">
        <w:rPr>
          <w:rFonts w:asciiTheme="minorHAnsi" w:hAnsiTheme="minorHAnsi" w:cstheme="minorHAnsi"/>
          <w:bCs/>
        </w:rPr>
        <w:t xml:space="preserve"> 4 700 vlastních po</w:t>
      </w:r>
      <w:r w:rsidR="000411CD">
        <w:rPr>
          <w:rFonts w:asciiTheme="minorHAnsi" w:hAnsiTheme="minorHAnsi" w:cstheme="minorHAnsi"/>
          <w:bCs/>
        </w:rPr>
        <w:t>boček</w:t>
      </w:r>
      <w:r w:rsidRPr="00F309EF">
        <w:rPr>
          <w:rFonts w:asciiTheme="minorHAnsi" w:hAnsiTheme="minorHAnsi" w:cstheme="minorHAnsi"/>
          <w:bCs/>
        </w:rPr>
        <w:t xml:space="preserve"> a cca 2 800 </w:t>
      </w:r>
      <w:r w:rsidR="000411CD" w:rsidRPr="00F309EF">
        <w:rPr>
          <w:rFonts w:asciiTheme="minorHAnsi" w:hAnsiTheme="minorHAnsi" w:cstheme="minorHAnsi"/>
          <w:bCs/>
        </w:rPr>
        <w:t>p</w:t>
      </w:r>
      <w:r w:rsidR="000411CD">
        <w:rPr>
          <w:rFonts w:asciiTheme="minorHAnsi" w:hAnsiTheme="minorHAnsi" w:cstheme="minorHAnsi"/>
          <w:bCs/>
        </w:rPr>
        <w:t>rovozoven poštovních služeb</w:t>
      </w:r>
      <w:r w:rsidR="000411CD" w:rsidRPr="00F309EF">
        <w:rPr>
          <w:rFonts w:asciiTheme="minorHAnsi" w:hAnsiTheme="minorHAnsi" w:cstheme="minorHAnsi"/>
          <w:bCs/>
        </w:rPr>
        <w:t xml:space="preserve"> </w:t>
      </w:r>
      <w:r w:rsidR="000411CD">
        <w:rPr>
          <w:rFonts w:asciiTheme="minorHAnsi" w:hAnsiTheme="minorHAnsi" w:cstheme="minorHAnsi"/>
          <w:bCs/>
        </w:rPr>
        <w:t xml:space="preserve">poskytovaných </w:t>
      </w:r>
      <w:r w:rsidR="000411CD" w:rsidRPr="00F309EF">
        <w:rPr>
          <w:rFonts w:asciiTheme="minorHAnsi" w:hAnsiTheme="minorHAnsi" w:cstheme="minorHAnsi"/>
          <w:bCs/>
        </w:rPr>
        <w:t xml:space="preserve">třetí </w:t>
      </w:r>
      <w:r w:rsidR="000411CD">
        <w:rPr>
          <w:rFonts w:asciiTheme="minorHAnsi" w:hAnsiTheme="minorHAnsi" w:cstheme="minorHAnsi"/>
          <w:bCs/>
        </w:rPr>
        <w:t>osobou</w:t>
      </w:r>
      <w:r w:rsidRPr="00F309EF">
        <w:rPr>
          <w:rFonts w:asciiTheme="minorHAnsi" w:hAnsiTheme="minorHAnsi" w:cstheme="minorHAnsi"/>
          <w:bCs/>
        </w:rPr>
        <w:t xml:space="preserve">. </w:t>
      </w:r>
    </w:p>
    <w:p w14:paraId="1C0769D3" w14:textId="77777777" w:rsidR="00513A5E" w:rsidRDefault="00513A5E" w:rsidP="00AB2034">
      <w:pPr>
        <w:spacing w:before="240"/>
        <w:rPr>
          <w:rFonts w:asciiTheme="minorHAnsi" w:hAnsiTheme="minorHAnsi" w:cstheme="minorHAnsi"/>
          <w:b/>
        </w:rPr>
      </w:pPr>
      <w:r w:rsidRPr="00F309EF">
        <w:rPr>
          <w:rFonts w:asciiTheme="minorHAnsi" w:hAnsiTheme="minorHAnsi" w:cstheme="minorHAnsi"/>
          <w:b/>
        </w:rPr>
        <w:t>Ad 1.5)</w:t>
      </w:r>
    </w:p>
    <w:p w14:paraId="637389C9" w14:textId="10501FF8" w:rsidR="0040379E" w:rsidRPr="00595253" w:rsidRDefault="0040379E" w:rsidP="0040379E">
      <w:pPr>
        <w:pStyle w:val="Odstavecseseznamem"/>
        <w:spacing w:before="120"/>
        <w:ind w:left="0"/>
        <w:jc w:val="both"/>
        <w:rPr>
          <w:rFonts w:asciiTheme="minorHAnsi" w:hAnsiTheme="minorHAnsi"/>
        </w:rPr>
      </w:pPr>
      <w:r w:rsidRPr="00595253">
        <w:rPr>
          <w:rFonts w:asciiTheme="minorHAnsi" w:hAnsiTheme="minorHAnsi"/>
        </w:rPr>
        <w:t>Ostatní majetek, který ČP získala v kontrolovaném období koupí, směnou nebo převodem, využila ČP ke</w:t>
      </w:r>
      <w:r w:rsidR="00752360">
        <w:rPr>
          <w:rFonts w:asciiTheme="minorHAnsi" w:hAnsiTheme="minorHAnsi"/>
        </w:rPr>
        <w:t xml:space="preserve"> </w:t>
      </w:r>
      <w:r w:rsidRPr="00595253">
        <w:rPr>
          <w:rFonts w:asciiTheme="minorHAnsi" w:hAnsiTheme="minorHAnsi"/>
        </w:rPr>
        <w:t>své činnosti. Přírůstky dlouhodobého majetku zaúčtovala ČP v souladu se zákonem o účetnictví na příslušné majet</w:t>
      </w:r>
      <w:r w:rsidR="009F0CE3">
        <w:rPr>
          <w:rFonts w:asciiTheme="minorHAnsi" w:hAnsiTheme="minorHAnsi"/>
        </w:rPr>
        <w:t xml:space="preserve">kové účty ve správném ocenění a </w:t>
      </w:r>
      <w:r w:rsidRPr="00595253">
        <w:rPr>
          <w:rFonts w:asciiTheme="minorHAnsi" w:hAnsiTheme="minorHAnsi"/>
        </w:rPr>
        <w:t xml:space="preserve">v období časově a věcně souvisejícím a provedla zápis do katastru nemovitostí. </w:t>
      </w:r>
    </w:p>
    <w:p w14:paraId="6279BE75" w14:textId="77777777" w:rsidR="0040379E" w:rsidRDefault="0040379E" w:rsidP="0040379E">
      <w:pPr>
        <w:spacing w:before="120"/>
        <w:jc w:val="both"/>
        <w:rPr>
          <w:rFonts w:asciiTheme="minorHAnsi" w:hAnsiTheme="minorHAnsi"/>
        </w:rPr>
      </w:pPr>
      <w:r w:rsidRPr="00654AC2">
        <w:rPr>
          <w:rFonts w:asciiTheme="minorHAnsi" w:hAnsiTheme="minorHAnsi"/>
        </w:rPr>
        <w:t xml:space="preserve">Prověřovaný </w:t>
      </w:r>
      <w:r w:rsidR="00FD05FC">
        <w:rPr>
          <w:rFonts w:asciiTheme="minorHAnsi" w:hAnsiTheme="minorHAnsi"/>
        </w:rPr>
        <w:t xml:space="preserve">nepotřebný </w:t>
      </w:r>
      <w:r w:rsidRPr="00654AC2">
        <w:rPr>
          <w:rFonts w:asciiTheme="minorHAnsi" w:hAnsiTheme="minorHAnsi"/>
        </w:rPr>
        <w:t>movitý a nemovitý majetek neprodala ČP se ztrátou. Prodej prováděla ČP transparentně.</w:t>
      </w:r>
    </w:p>
    <w:p w14:paraId="738C718E" w14:textId="4D14157F" w:rsidR="00906C06" w:rsidRPr="0040379E" w:rsidRDefault="00906C06" w:rsidP="00906C06">
      <w:pPr>
        <w:pStyle w:val="Odstavecseseznamem"/>
        <w:numPr>
          <w:ilvl w:val="0"/>
          <w:numId w:val="37"/>
        </w:numPr>
        <w:autoSpaceDE w:val="0"/>
        <w:autoSpaceDN w:val="0"/>
        <w:adjustRightInd w:val="0"/>
        <w:spacing w:before="120"/>
        <w:ind w:left="0" w:firstLine="0"/>
        <w:jc w:val="both"/>
        <w:rPr>
          <w:rFonts w:asciiTheme="minorHAnsi" w:hAnsiTheme="minorHAnsi" w:cs="Calibri"/>
          <w:lang w:eastAsia="cs-CZ"/>
        </w:rPr>
      </w:pPr>
      <w:r w:rsidRPr="0040379E">
        <w:rPr>
          <w:rFonts w:asciiTheme="minorHAnsi" w:hAnsiTheme="minorHAnsi" w:cs="Calibri"/>
          <w:lang w:eastAsia="cs-CZ"/>
        </w:rPr>
        <w:t>ČP sestavovala účetní závěrku za ČP a konsolidovanou účetní závěrku, která obsahovala údaje za skupinu společností tvořen</w:t>
      </w:r>
      <w:r w:rsidR="005F656E">
        <w:rPr>
          <w:rFonts w:asciiTheme="minorHAnsi" w:hAnsiTheme="minorHAnsi" w:cs="Calibri"/>
          <w:lang w:eastAsia="cs-CZ"/>
        </w:rPr>
        <w:t>ou</w:t>
      </w:r>
      <w:r w:rsidRPr="0040379E">
        <w:rPr>
          <w:rFonts w:asciiTheme="minorHAnsi" w:hAnsiTheme="minorHAnsi" w:cs="Calibri"/>
          <w:lang w:eastAsia="cs-CZ"/>
        </w:rPr>
        <w:t xml:space="preserve"> řídícím podnikem ČP a jeho dceřinými společnostmi:</w:t>
      </w:r>
    </w:p>
    <w:p w14:paraId="6DED59BB" w14:textId="77777777" w:rsidR="00906C06" w:rsidRPr="00F309EF" w:rsidRDefault="00906C06" w:rsidP="00906C06">
      <w:pPr>
        <w:pStyle w:val="Odstavecseseznamem"/>
        <w:numPr>
          <w:ilvl w:val="0"/>
          <w:numId w:val="24"/>
        </w:numPr>
        <w:autoSpaceDE w:val="0"/>
        <w:autoSpaceDN w:val="0"/>
        <w:adjustRightInd w:val="0"/>
        <w:ind w:left="426" w:hanging="284"/>
        <w:contextualSpacing/>
        <w:jc w:val="both"/>
        <w:rPr>
          <w:rFonts w:asciiTheme="minorHAnsi" w:hAnsiTheme="minorHAnsi" w:cs="Calibri"/>
          <w:lang w:eastAsia="cs-CZ"/>
        </w:rPr>
      </w:pPr>
      <w:r w:rsidRPr="00F309EF">
        <w:rPr>
          <w:rFonts w:asciiTheme="minorHAnsi" w:hAnsiTheme="minorHAnsi" w:cs="Calibri"/>
          <w:lang w:eastAsia="cs-CZ"/>
        </w:rPr>
        <w:t>Poštovní tiskárna cenin Praha, a. s.; vlastnický podíl ve výši 51,03 % (ČP vlastnila 16 903 ks akcií z celkového množství 33 124 ks o nominální hodnotě 1 tis. Kč);</w:t>
      </w:r>
    </w:p>
    <w:p w14:paraId="45985298" w14:textId="77777777" w:rsidR="00906C06" w:rsidRPr="00F309EF" w:rsidRDefault="00906C06" w:rsidP="00906C06">
      <w:pPr>
        <w:pStyle w:val="Odstavecseseznamem"/>
        <w:numPr>
          <w:ilvl w:val="0"/>
          <w:numId w:val="24"/>
        </w:numPr>
        <w:autoSpaceDE w:val="0"/>
        <w:autoSpaceDN w:val="0"/>
        <w:adjustRightInd w:val="0"/>
        <w:ind w:left="426" w:hanging="284"/>
        <w:contextualSpacing/>
        <w:jc w:val="both"/>
        <w:rPr>
          <w:rFonts w:asciiTheme="minorHAnsi" w:hAnsiTheme="minorHAnsi" w:cs="Calibri"/>
          <w:lang w:eastAsia="cs-CZ"/>
        </w:rPr>
      </w:pPr>
      <w:r w:rsidRPr="00F309EF">
        <w:rPr>
          <w:rFonts w:asciiTheme="minorHAnsi" w:hAnsiTheme="minorHAnsi" w:cs="Calibri"/>
          <w:lang w:eastAsia="cs-CZ"/>
        </w:rPr>
        <w:t xml:space="preserve">Česká pošta </w:t>
      </w:r>
      <w:proofErr w:type="spellStart"/>
      <w:r w:rsidRPr="00F309EF">
        <w:rPr>
          <w:rFonts w:asciiTheme="minorHAnsi" w:hAnsiTheme="minorHAnsi" w:cs="Calibri"/>
          <w:lang w:eastAsia="cs-CZ"/>
        </w:rPr>
        <w:t>Security</w:t>
      </w:r>
      <w:proofErr w:type="spellEnd"/>
      <w:r w:rsidRPr="00F309EF">
        <w:rPr>
          <w:rFonts w:asciiTheme="minorHAnsi" w:hAnsiTheme="minorHAnsi" w:cs="Calibri"/>
          <w:lang w:eastAsia="cs-CZ"/>
        </w:rPr>
        <w:t>, s.r.o.; vlastnický podíl ve výši 100 %.</w:t>
      </w:r>
    </w:p>
    <w:p w14:paraId="7FA56E34" w14:textId="77777777" w:rsidR="0040379E" w:rsidRPr="00F309EF" w:rsidRDefault="0040379E" w:rsidP="003555D9">
      <w:pPr>
        <w:keepNext/>
        <w:autoSpaceDE w:val="0"/>
        <w:autoSpaceDN w:val="0"/>
        <w:adjustRightInd w:val="0"/>
        <w:spacing w:before="120"/>
        <w:jc w:val="both"/>
        <w:rPr>
          <w:rFonts w:ascii="Calibri" w:eastAsiaTheme="minorEastAsia" w:hAnsi="Calibri" w:cs="Arial"/>
          <w:lang w:eastAsia="cs-CZ"/>
        </w:rPr>
      </w:pPr>
      <w:r>
        <w:rPr>
          <w:rFonts w:ascii="Calibri" w:eastAsiaTheme="minorEastAsia" w:hAnsi="Calibri" w:cs="Arial"/>
          <w:lang w:eastAsia="cs-CZ"/>
        </w:rPr>
        <w:lastRenderedPageBreak/>
        <w:t xml:space="preserve">Kontrolou NKÚ bylo zjištěno, že </w:t>
      </w:r>
      <w:r w:rsidRPr="00F94BBE">
        <w:rPr>
          <w:rFonts w:ascii="Calibri" w:eastAsiaTheme="minorEastAsia" w:hAnsi="Calibri" w:cs="Arial"/>
          <w:lang w:eastAsia="cs-CZ"/>
        </w:rPr>
        <w:t>ČP nepostupovala v souladu s prováděcí vyhláškou</w:t>
      </w:r>
      <w:r w:rsidRPr="00F94BBE">
        <w:rPr>
          <w:rStyle w:val="Znakapoznpodarou"/>
          <w:rFonts w:ascii="Calibri" w:eastAsiaTheme="minorEastAsia" w:hAnsi="Calibri" w:cs="Arial"/>
          <w:lang w:eastAsia="cs-CZ"/>
        </w:rPr>
        <w:footnoteReference w:id="28"/>
      </w:r>
      <w:r w:rsidRPr="00F94BBE">
        <w:rPr>
          <w:rFonts w:ascii="Calibri" w:eastAsiaTheme="minorEastAsia" w:hAnsi="Calibri" w:cs="Arial"/>
          <w:lang w:eastAsia="cs-CZ"/>
        </w:rPr>
        <w:t xml:space="preserve"> k zákonu o účetnictví tím, že:</w:t>
      </w:r>
    </w:p>
    <w:p w14:paraId="0881AAB1" w14:textId="7327F03F" w:rsidR="0040379E" w:rsidRPr="00F309EF" w:rsidRDefault="0040379E" w:rsidP="0040379E">
      <w:pPr>
        <w:pStyle w:val="Odstavecseseznamem"/>
        <w:numPr>
          <w:ilvl w:val="0"/>
          <w:numId w:val="28"/>
        </w:numPr>
        <w:autoSpaceDE w:val="0"/>
        <w:autoSpaceDN w:val="0"/>
        <w:adjustRightInd w:val="0"/>
        <w:ind w:left="426" w:hanging="284"/>
        <w:jc w:val="both"/>
        <w:rPr>
          <w:rFonts w:ascii="Calibri" w:eastAsiaTheme="minorEastAsia" w:hAnsi="Calibri" w:cs="Arial"/>
          <w:lang w:eastAsia="cs-CZ"/>
        </w:rPr>
      </w:pPr>
      <w:r w:rsidRPr="00F309EF">
        <w:rPr>
          <w:rFonts w:ascii="Calibri" w:eastAsiaTheme="minorEastAsia" w:hAnsi="Calibri" w:cs="Arial"/>
          <w:lang w:eastAsia="cs-CZ"/>
        </w:rPr>
        <w:t>v</w:t>
      </w:r>
      <w:r>
        <w:rPr>
          <w:rFonts w:ascii="Calibri" w:eastAsiaTheme="minorEastAsia" w:hAnsi="Calibri" w:cs="Arial"/>
          <w:lang w:eastAsia="cs-CZ"/>
        </w:rPr>
        <w:t> přílo</w:t>
      </w:r>
      <w:r w:rsidR="005F656E">
        <w:rPr>
          <w:rFonts w:ascii="Calibri" w:eastAsiaTheme="minorEastAsia" w:hAnsi="Calibri" w:cs="Arial"/>
          <w:lang w:eastAsia="cs-CZ"/>
        </w:rPr>
        <w:t>hách</w:t>
      </w:r>
      <w:r>
        <w:rPr>
          <w:rFonts w:ascii="Calibri" w:eastAsiaTheme="minorEastAsia" w:hAnsi="Calibri" w:cs="Arial"/>
          <w:lang w:eastAsia="cs-CZ"/>
        </w:rPr>
        <w:t xml:space="preserve"> k </w:t>
      </w:r>
      <w:r w:rsidRPr="00F309EF">
        <w:rPr>
          <w:rFonts w:ascii="Calibri" w:eastAsiaTheme="minorEastAsia" w:hAnsi="Calibri" w:cs="Arial"/>
          <w:lang w:eastAsia="cs-CZ"/>
        </w:rPr>
        <w:t>účetní</w:t>
      </w:r>
      <w:r w:rsidR="005F656E">
        <w:rPr>
          <w:rFonts w:ascii="Calibri" w:eastAsiaTheme="minorEastAsia" w:hAnsi="Calibri" w:cs="Arial"/>
          <w:lang w:eastAsia="cs-CZ"/>
        </w:rPr>
        <w:t>m</w:t>
      </w:r>
      <w:r w:rsidRPr="00F309EF">
        <w:rPr>
          <w:rFonts w:ascii="Calibri" w:eastAsiaTheme="minorEastAsia" w:hAnsi="Calibri" w:cs="Arial"/>
          <w:lang w:eastAsia="cs-CZ"/>
        </w:rPr>
        <w:t xml:space="preserve"> závěr</w:t>
      </w:r>
      <w:r w:rsidR="005F656E">
        <w:rPr>
          <w:rFonts w:ascii="Calibri" w:eastAsiaTheme="minorEastAsia" w:hAnsi="Calibri" w:cs="Arial"/>
          <w:lang w:eastAsia="cs-CZ"/>
        </w:rPr>
        <w:t>kám</w:t>
      </w:r>
      <w:r w:rsidRPr="00F309EF">
        <w:rPr>
          <w:rFonts w:ascii="Calibri" w:eastAsiaTheme="minorEastAsia" w:hAnsi="Calibri" w:cs="Arial"/>
          <w:lang w:eastAsia="cs-CZ"/>
        </w:rPr>
        <w:t xml:space="preserve"> za rok</w:t>
      </w:r>
      <w:r w:rsidR="005F656E">
        <w:rPr>
          <w:rFonts w:ascii="Calibri" w:eastAsiaTheme="minorEastAsia" w:hAnsi="Calibri" w:cs="Arial"/>
          <w:lang w:eastAsia="cs-CZ"/>
        </w:rPr>
        <w:t>y</w:t>
      </w:r>
      <w:r w:rsidRPr="00F309EF">
        <w:rPr>
          <w:rFonts w:ascii="Calibri" w:eastAsiaTheme="minorEastAsia" w:hAnsi="Calibri" w:cs="Arial"/>
          <w:lang w:eastAsia="cs-CZ"/>
        </w:rPr>
        <w:t xml:space="preserve"> 2016 a 2017 neuvedla rozčlenění průměrného počtu pracovníků podle kategorií v průběhu účetního období;</w:t>
      </w:r>
    </w:p>
    <w:p w14:paraId="717E0E0E" w14:textId="584CB375" w:rsidR="0040379E" w:rsidRPr="00F309EF" w:rsidRDefault="0040379E" w:rsidP="0040379E">
      <w:pPr>
        <w:pStyle w:val="Odstavecseseznamem"/>
        <w:numPr>
          <w:ilvl w:val="0"/>
          <w:numId w:val="29"/>
        </w:numPr>
        <w:ind w:left="426" w:hanging="284"/>
        <w:jc w:val="both"/>
        <w:rPr>
          <w:rFonts w:ascii="Calibri" w:eastAsiaTheme="minorEastAsia" w:hAnsi="Calibri" w:cs="Arial"/>
          <w:lang w:eastAsia="cs-CZ"/>
        </w:rPr>
      </w:pPr>
      <w:r w:rsidRPr="00F309EF">
        <w:rPr>
          <w:rFonts w:ascii="Calibri" w:eastAsiaTheme="minorEastAsia" w:hAnsi="Calibri" w:cs="Arial"/>
          <w:lang w:eastAsia="cs-CZ"/>
        </w:rPr>
        <w:t>v</w:t>
      </w:r>
      <w:r>
        <w:rPr>
          <w:rFonts w:ascii="Calibri" w:eastAsiaTheme="minorEastAsia" w:hAnsi="Calibri" w:cs="Arial"/>
          <w:lang w:eastAsia="cs-CZ"/>
        </w:rPr>
        <w:t> přílo</w:t>
      </w:r>
      <w:r w:rsidR="005F656E">
        <w:rPr>
          <w:rFonts w:ascii="Calibri" w:eastAsiaTheme="minorEastAsia" w:hAnsi="Calibri" w:cs="Arial"/>
          <w:lang w:eastAsia="cs-CZ"/>
        </w:rPr>
        <w:t>hách</w:t>
      </w:r>
      <w:r>
        <w:rPr>
          <w:rFonts w:ascii="Calibri" w:eastAsiaTheme="minorEastAsia" w:hAnsi="Calibri" w:cs="Arial"/>
          <w:lang w:eastAsia="cs-CZ"/>
        </w:rPr>
        <w:t xml:space="preserve"> k </w:t>
      </w:r>
      <w:r w:rsidRPr="00F309EF">
        <w:rPr>
          <w:rFonts w:ascii="Calibri" w:eastAsiaTheme="minorEastAsia" w:hAnsi="Calibri" w:cs="Arial"/>
          <w:lang w:eastAsia="cs-CZ"/>
        </w:rPr>
        <w:t>účetní</w:t>
      </w:r>
      <w:r w:rsidR="005F656E">
        <w:rPr>
          <w:rFonts w:ascii="Calibri" w:eastAsiaTheme="minorEastAsia" w:hAnsi="Calibri" w:cs="Arial"/>
          <w:lang w:eastAsia="cs-CZ"/>
        </w:rPr>
        <w:t>m</w:t>
      </w:r>
      <w:r w:rsidRPr="00F309EF">
        <w:rPr>
          <w:rFonts w:ascii="Calibri" w:eastAsiaTheme="minorEastAsia" w:hAnsi="Calibri" w:cs="Arial"/>
          <w:lang w:eastAsia="cs-CZ"/>
        </w:rPr>
        <w:t xml:space="preserve"> závěr</w:t>
      </w:r>
      <w:r w:rsidR="005F656E">
        <w:rPr>
          <w:rFonts w:ascii="Calibri" w:eastAsiaTheme="minorEastAsia" w:hAnsi="Calibri" w:cs="Arial"/>
          <w:lang w:eastAsia="cs-CZ"/>
        </w:rPr>
        <w:t>kám</w:t>
      </w:r>
      <w:r w:rsidRPr="00F309EF">
        <w:rPr>
          <w:rFonts w:ascii="Calibri" w:eastAsiaTheme="minorEastAsia" w:hAnsi="Calibri" w:cs="Arial"/>
          <w:lang w:eastAsia="cs-CZ"/>
        </w:rPr>
        <w:t xml:space="preserve"> za rok</w:t>
      </w:r>
      <w:r w:rsidR="005F656E">
        <w:rPr>
          <w:rFonts w:ascii="Calibri" w:eastAsiaTheme="minorEastAsia" w:hAnsi="Calibri" w:cs="Arial"/>
          <w:lang w:eastAsia="cs-CZ"/>
        </w:rPr>
        <w:t>y</w:t>
      </w:r>
      <w:r w:rsidRPr="00F309EF">
        <w:rPr>
          <w:rFonts w:ascii="Calibri" w:eastAsiaTheme="minorEastAsia" w:hAnsi="Calibri" w:cs="Arial"/>
          <w:lang w:eastAsia="cs-CZ"/>
        </w:rPr>
        <w:t xml:space="preserve"> 2016 a 2017 neuvedla výši odměn přiznaných za účetní období členům říd</w:t>
      </w:r>
      <w:r w:rsidR="005F656E">
        <w:rPr>
          <w:rFonts w:ascii="Calibri" w:eastAsiaTheme="minorEastAsia" w:hAnsi="Calibri" w:cs="Arial"/>
          <w:lang w:eastAsia="cs-CZ"/>
        </w:rPr>
        <w:t>i</w:t>
      </w:r>
      <w:r w:rsidRPr="00F309EF">
        <w:rPr>
          <w:rFonts w:ascii="Calibri" w:eastAsiaTheme="minorEastAsia" w:hAnsi="Calibri" w:cs="Arial"/>
          <w:lang w:eastAsia="cs-CZ"/>
        </w:rPr>
        <w:t>cích, kontrolních a případně správních orgánů z důvodu jejich funkce a</w:t>
      </w:r>
      <w:r w:rsidR="005F656E">
        <w:rPr>
          <w:rFonts w:ascii="Calibri" w:eastAsiaTheme="minorEastAsia" w:hAnsi="Calibri" w:cs="Arial"/>
          <w:lang w:eastAsia="cs-CZ"/>
        </w:rPr>
        <w:t xml:space="preserve">ni </w:t>
      </w:r>
      <w:r w:rsidRPr="00F309EF">
        <w:rPr>
          <w:rFonts w:ascii="Calibri" w:eastAsiaTheme="minorEastAsia" w:hAnsi="Calibri" w:cs="Arial"/>
          <w:lang w:eastAsia="cs-CZ"/>
        </w:rPr>
        <w:t xml:space="preserve">výši vzniklých nebo sjednaných penzijních závazků </w:t>
      </w:r>
      <w:r w:rsidR="005F656E">
        <w:rPr>
          <w:rFonts w:ascii="Calibri" w:eastAsiaTheme="minorEastAsia" w:hAnsi="Calibri" w:cs="Arial"/>
          <w:lang w:eastAsia="cs-CZ"/>
        </w:rPr>
        <w:t xml:space="preserve">vůči </w:t>
      </w:r>
      <w:r w:rsidRPr="00F309EF">
        <w:rPr>
          <w:rFonts w:ascii="Calibri" w:eastAsiaTheme="minorEastAsia" w:hAnsi="Calibri" w:cs="Arial"/>
          <w:lang w:eastAsia="cs-CZ"/>
        </w:rPr>
        <w:t>bývalý</w:t>
      </w:r>
      <w:r w:rsidR="005F656E">
        <w:rPr>
          <w:rFonts w:ascii="Calibri" w:eastAsiaTheme="minorEastAsia" w:hAnsi="Calibri" w:cs="Arial"/>
          <w:lang w:eastAsia="cs-CZ"/>
        </w:rPr>
        <w:t>m</w:t>
      </w:r>
      <w:r w:rsidRPr="00F309EF">
        <w:rPr>
          <w:rFonts w:ascii="Calibri" w:eastAsiaTheme="minorEastAsia" w:hAnsi="Calibri" w:cs="Arial"/>
          <w:lang w:eastAsia="cs-CZ"/>
        </w:rPr>
        <w:t xml:space="preserve"> členů</w:t>
      </w:r>
      <w:r w:rsidR="005F656E">
        <w:rPr>
          <w:rFonts w:ascii="Calibri" w:eastAsiaTheme="minorEastAsia" w:hAnsi="Calibri" w:cs="Arial"/>
          <w:lang w:eastAsia="cs-CZ"/>
        </w:rPr>
        <w:t>m</w:t>
      </w:r>
      <w:r w:rsidRPr="00F309EF">
        <w:rPr>
          <w:rFonts w:ascii="Calibri" w:eastAsiaTheme="minorEastAsia" w:hAnsi="Calibri" w:cs="Arial"/>
          <w:lang w:eastAsia="cs-CZ"/>
        </w:rPr>
        <w:t xml:space="preserve"> těchto orgánů.</w:t>
      </w:r>
    </w:p>
    <w:p w14:paraId="0BEE336A" w14:textId="77777777" w:rsidR="00595253" w:rsidRPr="00595253" w:rsidRDefault="00595253" w:rsidP="003555D9">
      <w:pPr>
        <w:pStyle w:val="Odstavecseseznamem"/>
        <w:numPr>
          <w:ilvl w:val="0"/>
          <w:numId w:val="37"/>
        </w:numPr>
        <w:spacing w:before="120" w:after="120"/>
        <w:ind w:left="0" w:firstLine="0"/>
        <w:jc w:val="both"/>
        <w:rPr>
          <w:rFonts w:asciiTheme="minorHAnsi" w:hAnsiTheme="minorHAnsi" w:cs="Arial"/>
          <w:bCs/>
        </w:rPr>
      </w:pPr>
      <w:r w:rsidRPr="00595253">
        <w:rPr>
          <w:rFonts w:asciiTheme="minorHAnsi" w:hAnsiTheme="minorHAnsi" w:cs="Arial"/>
        </w:rPr>
        <w:t>Kontrolou závěrečných zpráv inventarizační komise o provedených inventarizacích ČP za roky 2014</w:t>
      </w:r>
      <w:r w:rsidR="000711D5">
        <w:rPr>
          <w:rFonts w:asciiTheme="minorHAnsi" w:hAnsiTheme="minorHAnsi" w:cs="Arial"/>
        </w:rPr>
        <w:t>–</w:t>
      </w:r>
      <w:r w:rsidRPr="00595253">
        <w:rPr>
          <w:rFonts w:asciiTheme="minorHAnsi" w:hAnsiTheme="minorHAnsi" w:cs="Arial"/>
        </w:rPr>
        <w:t xml:space="preserve">2016 bylo zjištěno, že ČP nepostupovala </w:t>
      </w:r>
      <w:r w:rsidRPr="00595253">
        <w:rPr>
          <w:rFonts w:asciiTheme="minorHAnsi" w:hAnsiTheme="minorHAnsi" w:cs="Arial"/>
          <w:bCs/>
        </w:rPr>
        <w:t>dle zákona o účetnictví</w:t>
      </w:r>
      <w:r w:rsidRPr="00F94BBE">
        <w:rPr>
          <w:rStyle w:val="Znakapoznpodarou"/>
          <w:rFonts w:asciiTheme="minorHAnsi" w:hAnsiTheme="minorHAnsi" w:cs="Arial"/>
          <w:bCs/>
        </w:rPr>
        <w:footnoteReference w:id="29"/>
      </w:r>
      <w:r w:rsidRPr="00595253">
        <w:rPr>
          <w:rFonts w:asciiTheme="minorHAnsi" w:hAnsiTheme="minorHAnsi" w:cs="Arial"/>
          <w:bCs/>
        </w:rPr>
        <w:t>, jelikož fyzicky zlikvidovaný majetek nezaúčtovala do účetního období, za které inventarizací ověřovala stav majetku.</w:t>
      </w:r>
    </w:p>
    <w:p w14:paraId="4C371497" w14:textId="118D8239" w:rsidR="00595253" w:rsidRPr="00F309EF" w:rsidRDefault="00595253" w:rsidP="00595253">
      <w:pPr>
        <w:jc w:val="both"/>
        <w:rPr>
          <w:rFonts w:asciiTheme="minorHAnsi" w:hAnsiTheme="minorHAnsi"/>
        </w:rPr>
      </w:pPr>
      <w:r w:rsidRPr="00F309EF">
        <w:rPr>
          <w:rFonts w:asciiTheme="minorHAnsi" w:hAnsiTheme="minorHAnsi"/>
        </w:rPr>
        <w:t>Dále ČP formálně prov</w:t>
      </w:r>
      <w:r w:rsidR="00F274C9">
        <w:rPr>
          <w:rFonts w:asciiTheme="minorHAnsi" w:hAnsiTheme="minorHAnsi"/>
        </w:rPr>
        <w:t>áděnou</w:t>
      </w:r>
      <w:r w:rsidRPr="00F309EF">
        <w:rPr>
          <w:rFonts w:asciiTheme="minorHAnsi" w:hAnsiTheme="minorHAnsi"/>
        </w:rPr>
        <w:t xml:space="preserve"> dokladovou inventurou v letech 2015 až 2017 nezjistila v případě určeného majetku rozdíly mezi účetní evidencí, údaji ve </w:t>
      </w:r>
      <w:r>
        <w:rPr>
          <w:rFonts w:asciiTheme="minorHAnsi" w:hAnsiTheme="minorHAnsi"/>
        </w:rPr>
        <w:t>v</w:t>
      </w:r>
      <w:r w:rsidRPr="00F309EF">
        <w:rPr>
          <w:rFonts w:asciiTheme="minorHAnsi" w:hAnsiTheme="minorHAnsi"/>
        </w:rPr>
        <w:t xml:space="preserve">ýpisech z katastru nemovitostí a přílohou č. 1 zakládací listiny (chybná čísla parcel v Ústí nad Labem a Liberci). </w:t>
      </w:r>
    </w:p>
    <w:p w14:paraId="781DCFB3" w14:textId="033BAE56" w:rsidR="00595253" w:rsidRPr="00595253" w:rsidRDefault="00595253" w:rsidP="003555D9">
      <w:pPr>
        <w:pStyle w:val="Odstavecseseznamem"/>
        <w:numPr>
          <w:ilvl w:val="0"/>
          <w:numId w:val="37"/>
        </w:numPr>
        <w:spacing w:before="120" w:after="120"/>
        <w:ind w:left="0" w:firstLine="0"/>
        <w:jc w:val="both"/>
        <w:rPr>
          <w:rFonts w:asciiTheme="minorHAnsi" w:hAnsiTheme="minorHAnsi" w:cstheme="minorHAnsi"/>
          <w:bCs/>
        </w:rPr>
      </w:pPr>
      <w:r w:rsidRPr="00595253">
        <w:rPr>
          <w:rFonts w:asciiTheme="minorHAnsi" w:hAnsiTheme="minorHAnsi" w:cstheme="minorHAnsi"/>
          <w:bCs/>
        </w:rPr>
        <w:t>ČP nejméně od roku 2014 nevyvinula iniciativu k řešení nesouladu majetkoprávních vztahů u 17 případů staveb v majetku státu, které se nacház</w:t>
      </w:r>
      <w:r w:rsidR="00F274C9">
        <w:rPr>
          <w:rFonts w:asciiTheme="minorHAnsi" w:hAnsiTheme="minorHAnsi" w:cstheme="minorHAnsi"/>
          <w:bCs/>
        </w:rPr>
        <w:t>ej</w:t>
      </w:r>
      <w:r w:rsidRPr="00595253">
        <w:rPr>
          <w:rFonts w:asciiTheme="minorHAnsi" w:hAnsiTheme="minorHAnsi" w:cstheme="minorHAnsi"/>
          <w:bCs/>
        </w:rPr>
        <w:t>í na pozemku cizího vl</w:t>
      </w:r>
      <w:r w:rsidR="00DB6D79">
        <w:rPr>
          <w:rFonts w:asciiTheme="minorHAnsi" w:hAnsiTheme="minorHAnsi" w:cstheme="minorHAnsi"/>
          <w:bCs/>
        </w:rPr>
        <w:t>astníka, a </w:t>
      </w:r>
      <w:r w:rsidRPr="00595253">
        <w:rPr>
          <w:rFonts w:asciiTheme="minorHAnsi" w:hAnsiTheme="minorHAnsi" w:cstheme="minorHAnsi"/>
          <w:bCs/>
        </w:rPr>
        <w:t xml:space="preserve">ČP s tímto vlastníkem ani neměla uzavřen právoplatný smluvní vztah. </w:t>
      </w:r>
    </w:p>
    <w:p w14:paraId="2AB606FB" w14:textId="3BE68306" w:rsidR="00595253" w:rsidRPr="00F309EF" w:rsidRDefault="00595253" w:rsidP="00595253">
      <w:pPr>
        <w:jc w:val="both"/>
        <w:rPr>
          <w:rFonts w:asciiTheme="minorHAnsi" w:hAnsiTheme="minorHAnsi"/>
          <w:b/>
        </w:rPr>
      </w:pPr>
      <w:r w:rsidRPr="00B01867">
        <w:rPr>
          <w:rFonts w:asciiTheme="minorHAnsi" w:hAnsiTheme="minorHAnsi"/>
          <w:b/>
        </w:rPr>
        <w:t>Postup ČP při řešení případů vlastních objektů na cizím pozemku posoudil NKÚ jako nesprávný, neboť</w:t>
      </w:r>
      <w:r w:rsidRPr="00F309EF">
        <w:rPr>
          <w:rFonts w:asciiTheme="minorHAnsi" w:hAnsiTheme="minorHAnsi"/>
        </w:rPr>
        <w:t xml:space="preserve"> </w:t>
      </w:r>
      <w:r w:rsidRPr="00595253">
        <w:rPr>
          <w:rFonts w:asciiTheme="minorHAnsi" w:hAnsiTheme="minorHAnsi"/>
          <w:b/>
        </w:rPr>
        <w:t xml:space="preserve">představuje pro ČP určité riziko dodatečných nákladů </w:t>
      </w:r>
      <w:r w:rsidRPr="00F309EF">
        <w:rPr>
          <w:rFonts w:asciiTheme="minorHAnsi" w:hAnsiTheme="minorHAnsi"/>
        </w:rPr>
        <w:t xml:space="preserve">v případě, </w:t>
      </w:r>
      <w:r w:rsidR="00F274C9">
        <w:rPr>
          <w:rFonts w:asciiTheme="minorHAnsi" w:hAnsiTheme="minorHAnsi"/>
        </w:rPr>
        <w:t>že</w:t>
      </w:r>
      <w:r w:rsidRPr="00F309EF">
        <w:rPr>
          <w:rFonts w:asciiTheme="minorHAnsi" w:hAnsiTheme="minorHAnsi"/>
        </w:rPr>
        <w:t xml:space="preserve"> vlastníci pozemků požádají o úhradu nájemného za využívané pozemky, a to až za tři roky zpětně.</w:t>
      </w:r>
      <w:r w:rsidRPr="00FD05FC">
        <w:rPr>
          <w:rFonts w:asciiTheme="minorHAnsi" w:hAnsiTheme="minorHAnsi"/>
        </w:rPr>
        <w:t xml:space="preserve"> </w:t>
      </w:r>
      <w:r w:rsidR="00353655" w:rsidRPr="00FD05FC">
        <w:rPr>
          <w:rFonts w:asciiTheme="minorHAnsi" w:hAnsiTheme="minorHAnsi"/>
        </w:rPr>
        <w:t xml:space="preserve">ČP s těmito případnými náklady </w:t>
      </w:r>
      <w:r w:rsidR="00353655">
        <w:rPr>
          <w:rFonts w:asciiTheme="minorHAnsi" w:hAnsiTheme="minorHAnsi"/>
        </w:rPr>
        <w:t xml:space="preserve">v účetnictví </w:t>
      </w:r>
      <w:r w:rsidR="00353655" w:rsidRPr="00FD05FC">
        <w:rPr>
          <w:rFonts w:asciiTheme="minorHAnsi" w:hAnsiTheme="minorHAnsi"/>
        </w:rPr>
        <w:t>nepočítá.</w:t>
      </w:r>
    </w:p>
    <w:p w14:paraId="243695E4" w14:textId="6A604D98" w:rsidR="00595253" w:rsidRPr="00F309EF" w:rsidRDefault="00595253" w:rsidP="00595253">
      <w:pPr>
        <w:spacing w:before="120"/>
        <w:jc w:val="both"/>
        <w:rPr>
          <w:rFonts w:asciiTheme="minorHAnsi" w:hAnsiTheme="minorHAnsi"/>
        </w:rPr>
      </w:pPr>
      <w:r w:rsidRPr="00315885">
        <w:rPr>
          <w:rFonts w:asciiTheme="minorHAnsi" w:hAnsiTheme="minorHAnsi"/>
        </w:rPr>
        <w:t>Kontrolou bylo dále ověřeno, že ČP řešila opačnou situaci, tj. případy 12 staveb jiných vlastníků na pozemcích ČP. Ve třech případech byly uzavřeny nájemní smlouvy a ostatní případy jsou řešen</w:t>
      </w:r>
      <w:r w:rsidR="00F274C9">
        <w:rPr>
          <w:rFonts w:asciiTheme="minorHAnsi" w:hAnsiTheme="minorHAnsi"/>
        </w:rPr>
        <w:t>y</w:t>
      </w:r>
      <w:r w:rsidRPr="00315885">
        <w:rPr>
          <w:rFonts w:asciiTheme="minorHAnsi" w:hAnsiTheme="minorHAnsi"/>
        </w:rPr>
        <w:t>.</w:t>
      </w:r>
    </w:p>
    <w:p w14:paraId="5D2102F9" w14:textId="77777777" w:rsidR="00595253" w:rsidRPr="00595253" w:rsidRDefault="00595253" w:rsidP="00595253">
      <w:pPr>
        <w:pStyle w:val="Odstavecseseznamem"/>
        <w:numPr>
          <w:ilvl w:val="0"/>
          <w:numId w:val="37"/>
        </w:numPr>
        <w:spacing w:before="120"/>
        <w:ind w:left="0" w:firstLine="0"/>
        <w:jc w:val="both"/>
        <w:rPr>
          <w:rFonts w:asciiTheme="minorHAnsi" w:hAnsiTheme="minorHAnsi"/>
        </w:rPr>
      </w:pPr>
      <w:r w:rsidRPr="00595253">
        <w:rPr>
          <w:rFonts w:asciiTheme="minorHAnsi" w:hAnsiTheme="minorHAnsi"/>
        </w:rPr>
        <w:t xml:space="preserve">V případě ocenění nemovitého majetku v Horním Slavkově nepostupovala ČP dle zákona o účetnictví a neocenila </w:t>
      </w:r>
      <w:r w:rsidR="006C7F1D">
        <w:rPr>
          <w:rFonts w:asciiTheme="minorHAnsi" w:hAnsiTheme="minorHAnsi"/>
        </w:rPr>
        <w:t xml:space="preserve">tyto </w:t>
      </w:r>
      <w:r w:rsidRPr="00595253">
        <w:rPr>
          <w:rFonts w:asciiTheme="minorHAnsi" w:hAnsiTheme="minorHAnsi"/>
        </w:rPr>
        <w:t>nemovitosti pořizovacími cenami.</w:t>
      </w:r>
      <w:r w:rsidRPr="00D8201C">
        <w:rPr>
          <w:rStyle w:val="Znakapoznpodarou"/>
          <w:rFonts w:asciiTheme="minorHAnsi" w:hAnsiTheme="minorHAnsi"/>
        </w:rPr>
        <w:footnoteReference w:id="30"/>
      </w:r>
      <w:r w:rsidRPr="00595253">
        <w:rPr>
          <w:rFonts w:asciiTheme="minorHAnsi" w:hAnsiTheme="minorHAnsi"/>
        </w:rPr>
        <w:t xml:space="preserve"> </w:t>
      </w:r>
    </w:p>
    <w:p w14:paraId="567BFEAB" w14:textId="77777777" w:rsidR="00595253" w:rsidRPr="0040379E" w:rsidRDefault="00595253" w:rsidP="0040379E">
      <w:pPr>
        <w:pStyle w:val="Odstavecseseznamem"/>
        <w:numPr>
          <w:ilvl w:val="0"/>
          <w:numId w:val="37"/>
        </w:numPr>
        <w:spacing w:before="120"/>
        <w:ind w:left="0" w:firstLine="0"/>
        <w:jc w:val="both"/>
        <w:rPr>
          <w:rFonts w:asciiTheme="minorHAnsi" w:hAnsiTheme="minorHAnsi"/>
        </w:rPr>
      </w:pPr>
      <w:r w:rsidRPr="0040379E">
        <w:rPr>
          <w:rFonts w:asciiTheme="minorHAnsi" w:hAnsiTheme="minorHAnsi"/>
        </w:rPr>
        <w:t>Dále bylo kontrolou NKÚ zjištěno, že:</w:t>
      </w:r>
    </w:p>
    <w:p w14:paraId="6DE5DBC2" w14:textId="0B8DACCB" w:rsidR="00595253" w:rsidRPr="00F309EF" w:rsidRDefault="00595253" w:rsidP="00595253">
      <w:pPr>
        <w:pStyle w:val="Odstavecseseznamem"/>
        <w:numPr>
          <w:ilvl w:val="0"/>
          <w:numId w:val="15"/>
        </w:numPr>
        <w:ind w:left="426" w:hanging="284"/>
        <w:jc w:val="both"/>
        <w:rPr>
          <w:rFonts w:asciiTheme="minorHAnsi" w:hAnsiTheme="minorHAnsi"/>
        </w:rPr>
      </w:pPr>
      <w:r w:rsidRPr="00F309EF">
        <w:rPr>
          <w:rFonts w:asciiTheme="minorHAnsi" w:hAnsiTheme="minorHAnsi"/>
        </w:rPr>
        <w:t xml:space="preserve">proces pořízení či směny nemovitostí byl zdlouhavý z důvodu vleklých interních procesů </w:t>
      </w:r>
      <w:r w:rsidRPr="00315885">
        <w:rPr>
          <w:rFonts w:asciiTheme="minorHAnsi" w:hAnsiTheme="minorHAnsi"/>
        </w:rPr>
        <w:t>a častých personálních změn v managementu a dozorčích orgánech státních organizací</w:t>
      </w:r>
      <w:r w:rsidRPr="00F309EF">
        <w:rPr>
          <w:rFonts w:asciiTheme="minorHAnsi" w:hAnsiTheme="minorHAnsi"/>
        </w:rPr>
        <w:t xml:space="preserve"> (např. </w:t>
      </w:r>
      <w:r>
        <w:rPr>
          <w:rFonts w:asciiTheme="minorHAnsi" w:hAnsiTheme="minorHAnsi"/>
        </w:rPr>
        <w:t xml:space="preserve">v případu pořízení budovy a pozemku v </w:t>
      </w:r>
      <w:r w:rsidRPr="00F309EF">
        <w:rPr>
          <w:rFonts w:asciiTheme="minorHAnsi" w:hAnsiTheme="minorHAnsi"/>
        </w:rPr>
        <w:t xml:space="preserve">areálu </w:t>
      </w:r>
      <w:r w:rsidR="00F274C9">
        <w:rPr>
          <w:rFonts w:asciiTheme="minorHAnsi" w:hAnsiTheme="minorHAnsi"/>
        </w:rPr>
        <w:t>depa v</w:t>
      </w:r>
      <w:r>
        <w:rPr>
          <w:rFonts w:asciiTheme="minorHAnsi" w:hAnsiTheme="minorHAnsi"/>
        </w:rPr>
        <w:t xml:space="preserve"> </w:t>
      </w:r>
      <w:r w:rsidRPr="00F309EF">
        <w:rPr>
          <w:rFonts w:asciiTheme="minorHAnsi" w:hAnsiTheme="minorHAnsi"/>
        </w:rPr>
        <w:t>Rakovník</w:t>
      </w:r>
      <w:r w:rsidR="00F274C9">
        <w:rPr>
          <w:rFonts w:asciiTheme="minorHAnsi" w:hAnsiTheme="minorHAnsi"/>
        </w:rPr>
        <w:t>u</w:t>
      </w:r>
      <w:r w:rsidRPr="00F309EF">
        <w:rPr>
          <w:rFonts w:asciiTheme="minorHAnsi" w:hAnsiTheme="minorHAnsi"/>
        </w:rPr>
        <w:t>);</w:t>
      </w:r>
    </w:p>
    <w:p w14:paraId="262C8210" w14:textId="5FB3FE51" w:rsidR="00595253" w:rsidRPr="00F309EF" w:rsidRDefault="00595253" w:rsidP="00595253">
      <w:pPr>
        <w:pStyle w:val="Odstavecseseznamem"/>
        <w:numPr>
          <w:ilvl w:val="0"/>
          <w:numId w:val="15"/>
        </w:numPr>
        <w:ind w:left="426" w:hanging="284"/>
        <w:jc w:val="both"/>
        <w:rPr>
          <w:rFonts w:asciiTheme="minorHAnsi" w:hAnsiTheme="minorHAnsi"/>
        </w:rPr>
      </w:pPr>
      <w:r w:rsidRPr="00F309EF">
        <w:rPr>
          <w:rFonts w:asciiTheme="minorHAnsi" w:hAnsiTheme="minorHAnsi"/>
        </w:rPr>
        <w:t xml:space="preserve">proces přípravy prodeje majetku </w:t>
      </w:r>
      <w:r w:rsidR="00FD05FC">
        <w:rPr>
          <w:rFonts w:asciiTheme="minorHAnsi" w:hAnsiTheme="minorHAnsi"/>
        </w:rPr>
        <w:t xml:space="preserve">ze strany ČP </w:t>
      </w:r>
      <w:r w:rsidRPr="00F309EF">
        <w:rPr>
          <w:rFonts w:asciiTheme="minorHAnsi" w:hAnsiTheme="minorHAnsi"/>
        </w:rPr>
        <w:t xml:space="preserve">byl zdlouhavý (např. u pozemku </w:t>
      </w:r>
      <w:r w:rsidR="00F274C9">
        <w:rPr>
          <w:rFonts w:asciiTheme="minorHAnsi" w:hAnsiTheme="minorHAnsi"/>
        </w:rPr>
        <w:br/>
      </w:r>
      <w:r w:rsidRPr="00F309EF">
        <w:rPr>
          <w:rFonts w:asciiTheme="minorHAnsi" w:hAnsiTheme="minorHAnsi"/>
        </w:rPr>
        <w:t>v Praze-Malešicích, u</w:t>
      </w:r>
      <w:r w:rsidR="00F274C9">
        <w:rPr>
          <w:rFonts w:asciiTheme="minorHAnsi" w:hAnsiTheme="minorHAnsi"/>
        </w:rPr>
        <w:t xml:space="preserve"> </w:t>
      </w:r>
      <w:r w:rsidRPr="00F309EF">
        <w:rPr>
          <w:rFonts w:asciiTheme="minorHAnsi" w:hAnsiTheme="minorHAnsi"/>
        </w:rPr>
        <w:t>pozemku a</w:t>
      </w:r>
      <w:r w:rsidR="00F274C9">
        <w:rPr>
          <w:rFonts w:asciiTheme="minorHAnsi" w:hAnsiTheme="minorHAnsi"/>
        </w:rPr>
        <w:t xml:space="preserve"> </w:t>
      </w:r>
      <w:r w:rsidRPr="00F309EF">
        <w:rPr>
          <w:rFonts w:asciiTheme="minorHAnsi" w:hAnsiTheme="minorHAnsi"/>
        </w:rPr>
        <w:t>budovy v Rakovníku);</w:t>
      </w:r>
    </w:p>
    <w:p w14:paraId="14865889" w14:textId="0C8C9A4D" w:rsidR="00595253" w:rsidRPr="00F309EF" w:rsidRDefault="00595253" w:rsidP="00595253">
      <w:pPr>
        <w:pStyle w:val="Odstavecseseznamem"/>
        <w:numPr>
          <w:ilvl w:val="0"/>
          <w:numId w:val="15"/>
        </w:numPr>
        <w:ind w:left="426" w:hanging="284"/>
        <w:jc w:val="both"/>
        <w:rPr>
          <w:rFonts w:asciiTheme="minorHAnsi" w:hAnsiTheme="minorHAnsi"/>
        </w:rPr>
      </w:pPr>
      <w:r w:rsidRPr="00F309EF">
        <w:rPr>
          <w:rFonts w:asciiTheme="minorHAnsi" w:hAnsiTheme="minorHAnsi"/>
        </w:rPr>
        <w:t xml:space="preserve">ČP nedeponovala prostředky ve výši 6,8 mil. Kč pro výstavbu nového </w:t>
      </w:r>
      <w:r w:rsidR="00F274C9">
        <w:rPr>
          <w:rFonts w:asciiTheme="minorHAnsi" w:hAnsiTheme="minorHAnsi"/>
        </w:rPr>
        <w:t>depa v</w:t>
      </w:r>
      <w:r w:rsidRPr="00F309EF">
        <w:rPr>
          <w:rFonts w:asciiTheme="minorHAnsi" w:hAnsiTheme="minorHAnsi"/>
        </w:rPr>
        <w:t xml:space="preserve"> Pís</w:t>
      </w:r>
      <w:r w:rsidR="00F274C9">
        <w:rPr>
          <w:rFonts w:asciiTheme="minorHAnsi" w:hAnsiTheme="minorHAnsi"/>
        </w:rPr>
        <w:t>ku</w:t>
      </w:r>
      <w:r w:rsidRPr="00F309EF">
        <w:rPr>
          <w:rFonts w:asciiTheme="minorHAnsi" w:hAnsiTheme="minorHAnsi"/>
        </w:rPr>
        <w:t xml:space="preserve"> (</w:t>
      </w:r>
      <w:r w:rsidR="00F274C9">
        <w:rPr>
          <w:rFonts w:asciiTheme="minorHAnsi" w:hAnsiTheme="minorHAnsi"/>
        </w:rPr>
        <w:t xml:space="preserve">i přes svůj </w:t>
      </w:r>
      <w:r w:rsidRPr="00F309EF">
        <w:rPr>
          <w:rFonts w:asciiTheme="minorHAnsi" w:hAnsiTheme="minorHAnsi"/>
        </w:rPr>
        <w:t>slib vlád</w:t>
      </w:r>
      <w:r>
        <w:rPr>
          <w:rFonts w:asciiTheme="minorHAnsi" w:hAnsiTheme="minorHAnsi"/>
        </w:rPr>
        <w:t>ě</w:t>
      </w:r>
      <w:r w:rsidRPr="00F309EF">
        <w:rPr>
          <w:rFonts w:asciiTheme="minorHAnsi" w:hAnsiTheme="minorHAnsi"/>
        </w:rPr>
        <w:t xml:space="preserve"> ČR), </w:t>
      </w:r>
      <w:r w:rsidR="00F274C9">
        <w:rPr>
          <w:rFonts w:asciiTheme="minorHAnsi" w:hAnsiTheme="minorHAnsi"/>
        </w:rPr>
        <w:t>pro nějž</w:t>
      </w:r>
      <w:r w:rsidRPr="00F309EF">
        <w:rPr>
          <w:rFonts w:asciiTheme="minorHAnsi" w:hAnsiTheme="minorHAnsi"/>
        </w:rPr>
        <w:t xml:space="preserve"> získala </w:t>
      </w:r>
      <w:r w:rsidR="00F274C9">
        <w:rPr>
          <w:rFonts w:asciiTheme="minorHAnsi" w:hAnsiTheme="minorHAnsi"/>
        </w:rPr>
        <w:t xml:space="preserve">pozemky </w:t>
      </w:r>
      <w:r w:rsidRPr="00F309EF">
        <w:rPr>
          <w:rFonts w:asciiTheme="minorHAnsi" w:hAnsiTheme="minorHAnsi"/>
        </w:rPr>
        <w:t xml:space="preserve">směnou majetku; výstavba </w:t>
      </w:r>
      <w:r w:rsidR="00F274C9">
        <w:rPr>
          <w:rFonts w:asciiTheme="minorHAnsi" w:hAnsiTheme="minorHAnsi"/>
        </w:rPr>
        <w:t>depa v</w:t>
      </w:r>
      <w:r w:rsidRPr="00F309EF">
        <w:rPr>
          <w:rFonts w:asciiTheme="minorHAnsi" w:hAnsiTheme="minorHAnsi"/>
        </w:rPr>
        <w:t xml:space="preserve"> Pís</w:t>
      </w:r>
      <w:r w:rsidR="00F274C9">
        <w:rPr>
          <w:rFonts w:asciiTheme="minorHAnsi" w:hAnsiTheme="minorHAnsi"/>
        </w:rPr>
        <w:t>ku</w:t>
      </w:r>
      <w:r w:rsidRPr="00F309EF">
        <w:rPr>
          <w:rFonts w:asciiTheme="minorHAnsi" w:hAnsiTheme="minorHAnsi"/>
        </w:rPr>
        <w:t xml:space="preserve"> k 31. 12. 2017 nezačala, přestože směna pozemků s městem Písek proběhla již ke konci</w:t>
      </w:r>
      <w:r w:rsidRPr="00D77632">
        <w:rPr>
          <w:rFonts w:asciiTheme="minorHAnsi" w:hAnsiTheme="minorHAnsi"/>
        </w:rPr>
        <w:t xml:space="preserve"> </w:t>
      </w:r>
      <w:r w:rsidRPr="00F309EF">
        <w:rPr>
          <w:rFonts w:asciiTheme="minorHAnsi" w:hAnsiTheme="minorHAnsi"/>
        </w:rPr>
        <w:t>roku 2014.</w:t>
      </w:r>
    </w:p>
    <w:p w14:paraId="00FF4682" w14:textId="77777777" w:rsidR="00FB286A" w:rsidRPr="006A1F90" w:rsidRDefault="00FB286A" w:rsidP="00AE73C8">
      <w:pPr>
        <w:keepNext/>
        <w:autoSpaceDE w:val="0"/>
        <w:autoSpaceDN w:val="0"/>
        <w:adjustRightInd w:val="0"/>
        <w:spacing w:before="240"/>
        <w:rPr>
          <w:rFonts w:asciiTheme="minorHAnsi" w:hAnsiTheme="minorHAnsi" w:cstheme="minorHAnsi"/>
          <w:b/>
          <w:bCs/>
          <w:lang w:eastAsia="cs-CZ"/>
        </w:rPr>
      </w:pPr>
      <w:r w:rsidRPr="006A1F90">
        <w:rPr>
          <w:rFonts w:asciiTheme="minorHAnsi" w:hAnsiTheme="minorHAnsi" w:cstheme="minorHAnsi"/>
          <w:b/>
          <w:bCs/>
          <w:lang w:eastAsia="cs-CZ"/>
        </w:rPr>
        <w:lastRenderedPageBreak/>
        <w:t>Ad 1.6)</w:t>
      </w:r>
    </w:p>
    <w:p w14:paraId="32BA9A3E" w14:textId="1EFAB4CB" w:rsidR="0040379E" w:rsidRPr="00F309EF" w:rsidRDefault="0040379E" w:rsidP="00AE73C8">
      <w:pPr>
        <w:spacing w:before="120" w:after="120"/>
        <w:jc w:val="both"/>
        <w:rPr>
          <w:rFonts w:ascii="Calibri" w:hAnsi="Calibri" w:cs="Calibri"/>
          <w:lang w:eastAsia="cs-CZ"/>
        </w:rPr>
      </w:pPr>
      <w:r w:rsidRPr="00F309EF">
        <w:rPr>
          <w:rFonts w:ascii="Calibri" w:hAnsi="Calibri" w:cs="Calibri"/>
          <w:lang w:eastAsia="cs-CZ"/>
        </w:rPr>
        <w:t xml:space="preserve">ČP poskytla svým zaměstnancům ke dni 31. 12. 2015 celkem 401 osobních vozidel ke služebním i </w:t>
      </w:r>
      <w:r w:rsidR="00B01867">
        <w:rPr>
          <w:rFonts w:ascii="Calibri" w:hAnsi="Calibri" w:cs="Calibri"/>
          <w:lang w:eastAsia="cs-CZ"/>
        </w:rPr>
        <w:t>soukromým účelům (jako benefit).</w:t>
      </w:r>
      <w:r w:rsidRPr="00F309EF">
        <w:rPr>
          <w:rFonts w:ascii="Calibri" w:hAnsi="Calibri" w:cs="Calibri"/>
          <w:lang w:eastAsia="cs-CZ"/>
        </w:rPr>
        <w:t xml:space="preserve"> </w:t>
      </w:r>
      <w:r w:rsidR="00B01867">
        <w:rPr>
          <w:rFonts w:ascii="Calibri" w:hAnsi="Calibri" w:cs="Calibri"/>
          <w:lang w:eastAsia="cs-CZ"/>
        </w:rPr>
        <w:t>K</w:t>
      </w:r>
      <w:r w:rsidRPr="00F309EF">
        <w:rPr>
          <w:rFonts w:ascii="Calibri" w:hAnsi="Calibri" w:cs="Calibri"/>
          <w:lang w:eastAsia="cs-CZ"/>
        </w:rPr>
        <w:t xml:space="preserve">e dni 31. 12. 2016 </w:t>
      </w:r>
      <w:r w:rsidR="00B01867">
        <w:rPr>
          <w:rFonts w:ascii="Calibri" w:hAnsi="Calibri" w:cs="Calibri"/>
          <w:lang w:eastAsia="cs-CZ"/>
        </w:rPr>
        <w:t xml:space="preserve">to bylo </w:t>
      </w:r>
      <w:r w:rsidR="00D24B2D">
        <w:rPr>
          <w:rFonts w:ascii="Calibri" w:hAnsi="Calibri" w:cs="Calibri"/>
          <w:lang w:eastAsia="cs-CZ"/>
        </w:rPr>
        <w:t>celkem 396 </w:t>
      </w:r>
      <w:r w:rsidRPr="00F309EF">
        <w:rPr>
          <w:rFonts w:ascii="Calibri" w:hAnsi="Calibri" w:cs="Calibri"/>
          <w:lang w:eastAsia="cs-CZ"/>
        </w:rPr>
        <w:t xml:space="preserve">osobních </w:t>
      </w:r>
      <w:r w:rsidRPr="005032E7">
        <w:rPr>
          <w:rFonts w:ascii="Calibri" w:hAnsi="Calibri" w:cs="Calibri"/>
          <w:lang w:eastAsia="cs-CZ"/>
        </w:rPr>
        <w:t>vozidel a ke dni 31. 12. 2017 celkem 411 osobních vozidel.</w:t>
      </w:r>
      <w:r w:rsidRPr="005032E7">
        <w:rPr>
          <w:rStyle w:val="Znakapoznpodarou"/>
          <w:rFonts w:ascii="Calibri" w:hAnsi="Calibri" w:cs="Calibri"/>
          <w:lang w:eastAsia="cs-CZ"/>
        </w:rPr>
        <w:footnoteReference w:id="31"/>
      </w:r>
      <w:r w:rsidRPr="00F309EF">
        <w:rPr>
          <w:rFonts w:ascii="Calibri" w:hAnsi="Calibri" w:cs="Calibri"/>
          <w:lang w:eastAsia="cs-CZ"/>
        </w:rPr>
        <w:t xml:space="preserve"> </w:t>
      </w:r>
      <w:r w:rsidRPr="00F309EF">
        <w:rPr>
          <w:rFonts w:ascii="Calibri" w:hAnsi="Calibri" w:cs="Calibri"/>
          <w:bCs/>
          <w:lang w:eastAsia="cs-CZ"/>
        </w:rPr>
        <w:t xml:space="preserve">Dle předložených vyúčtování jízd vozidel </w:t>
      </w:r>
      <w:r w:rsidR="002926FF">
        <w:rPr>
          <w:rFonts w:ascii="Calibri" w:hAnsi="Calibri" w:cs="Calibri"/>
          <w:bCs/>
          <w:lang w:eastAsia="cs-CZ"/>
        </w:rPr>
        <w:t>v kontrolovaném období let 2015</w:t>
      </w:r>
      <w:r w:rsidR="002926FF">
        <w:rPr>
          <w:rFonts w:ascii="Segoe UI Symbol" w:hAnsi="Segoe UI Symbol" w:cs="Calibri"/>
          <w:bCs/>
          <w:lang w:eastAsia="cs-CZ"/>
        </w:rPr>
        <w:t>–</w:t>
      </w:r>
      <w:r w:rsidRPr="00F309EF">
        <w:rPr>
          <w:rFonts w:ascii="Calibri" w:hAnsi="Calibri" w:cs="Calibri"/>
          <w:bCs/>
          <w:lang w:eastAsia="cs-CZ"/>
        </w:rPr>
        <w:t>2017 tato vozidla najela celkem 31 057 189 km, z toho 12 423 905 km, tzn. cca 40 % z celkových najetých km</w:t>
      </w:r>
      <w:r>
        <w:rPr>
          <w:rFonts w:ascii="Calibri" w:hAnsi="Calibri" w:cs="Calibri"/>
          <w:bCs/>
          <w:lang w:eastAsia="cs-CZ"/>
        </w:rPr>
        <w:t>,</w:t>
      </w:r>
      <w:r w:rsidRPr="00F309EF">
        <w:rPr>
          <w:rFonts w:ascii="Calibri" w:hAnsi="Calibri" w:cs="Calibri"/>
          <w:bCs/>
          <w:lang w:eastAsia="cs-CZ"/>
        </w:rPr>
        <w:t xml:space="preserve"> </w:t>
      </w:r>
      <w:r w:rsidR="00F274C9">
        <w:rPr>
          <w:rFonts w:ascii="Calibri" w:hAnsi="Calibri" w:cs="Calibri"/>
          <w:bCs/>
          <w:lang w:eastAsia="cs-CZ"/>
        </w:rPr>
        <w:t>tvořily jízdy sloužící k soukromým účelům</w:t>
      </w:r>
      <w:r w:rsidRPr="00F309EF">
        <w:rPr>
          <w:rFonts w:ascii="Calibri" w:hAnsi="Calibri" w:cs="Calibri"/>
          <w:bCs/>
          <w:lang w:eastAsia="cs-CZ"/>
        </w:rPr>
        <w:t>.</w:t>
      </w:r>
      <w:r w:rsidRPr="00F309EF">
        <w:rPr>
          <w:rFonts w:ascii="Calibri" w:hAnsi="Calibri" w:cs="Calibri"/>
          <w:lang w:eastAsia="cs-CZ"/>
        </w:rPr>
        <w:t xml:space="preserve"> </w:t>
      </w:r>
    </w:p>
    <w:p w14:paraId="3BBC0368" w14:textId="4B14C4E5" w:rsidR="009D2E34" w:rsidRPr="009D2E34" w:rsidRDefault="0040379E" w:rsidP="009D2E34">
      <w:pPr>
        <w:jc w:val="both"/>
        <w:rPr>
          <w:rFonts w:ascii="Calibri" w:hAnsi="Calibri" w:cs="Calibri"/>
          <w:b/>
          <w:bCs/>
        </w:rPr>
      </w:pPr>
      <w:r w:rsidRPr="005032E7">
        <w:rPr>
          <w:rFonts w:ascii="Calibri" w:hAnsi="Calibri" w:cs="Calibri"/>
        </w:rPr>
        <w:t>Na základě analýzy byl z celkového počtu manažerských vozidel vybrán kontrolní vzorek 20</w:t>
      </w:r>
      <w:r w:rsidR="00B74EF3">
        <w:rPr>
          <w:rFonts w:ascii="Calibri" w:hAnsi="Calibri" w:cs="Calibri"/>
        </w:rPr>
        <w:t> </w:t>
      </w:r>
      <w:r w:rsidRPr="005032E7">
        <w:rPr>
          <w:rFonts w:ascii="Calibri" w:hAnsi="Calibri" w:cs="Calibri"/>
        </w:rPr>
        <w:t>vozidel</w:t>
      </w:r>
      <w:r w:rsidRPr="005032E7">
        <w:rPr>
          <w:rStyle w:val="Znakapoznpodarou"/>
          <w:rFonts w:ascii="Calibri" w:hAnsi="Calibri" w:cs="Calibri"/>
        </w:rPr>
        <w:footnoteReference w:id="32"/>
      </w:r>
      <w:r w:rsidRPr="005032E7">
        <w:rPr>
          <w:rFonts w:ascii="Calibri" w:hAnsi="Calibri" w:cs="Calibri"/>
        </w:rPr>
        <w:t xml:space="preserve">. V případě tohoto vzorku </w:t>
      </w:r>
      <w:r w:rsidRPr="005032E7">
        <w:rPr>
          <w:rFonts w:ascii="Calibri" w:hAnsi="Calibri" w:cs="Calibri"/>
          <w:bCs/>
        </w:rPr>
        <w:t>najela vozidla k soukromým účelům cca 64</w:t>
      </w:r>
      <w:r w:rsidR="00B74EF3">
        <w:rPr>
          <w:rFonts w:ascii="Calibri" w:hAnsi="Calibri" w:cs="Calibri"/>
          <w:bCs/>
        </w:rPr>
        <w:t> </w:t>
      </w:r>
      <w:r w:rsidRPr="005032E7">
        <w:rPr>
          <w:rFonts w:ascii="Calibri" w:hAnsi="Calibri" w:cs="Calibri"/>
          <w:bCs/>
        </w:rPr>
        <w:t xml:space="preserve">% z celkových najetých kilometrů. </w:t>
      </w:r>
    </w:p>
    <w:p w14:paraId="36DB802D" w14:textId="2195EA3B" w:rsidR="0040379E" w:rsidRPr="005032E7" w:rsidRDefault="009D2E34" w:rsidP="009D2E34">
      <w:pPr>
        <w:spacing w:before="120"/>
        <w:jc w:val="both"/>
        <w:rPr>
          <w:rFonts w:ascii="Calibri" w:hAnsi="Calibri" w:cs="Calibri"/>
        </w:rPr>
      </w:pPr>
      <w:r w:rsidRPr="00FD05FC">
        <w:rPr>
          <w:rFonts w:ascii="Calibri" w:hAnsi="Calibri" w:cs="Calibri"/>
          <w:b/>
          <w:bCs/>
        </w:rPr>
        <w:t>Míru využívání vybraného vzorku služebních vozidel pro soukromé účely v roce 2017 považuje NKÚ za nepřiměřenou</w:t>
      </w:r>
      <w:r w:rsidR="00FD05FC">
        <w:rPr>
          <w:rFonts w:ascii="Calibri" w:hAnsi="Calibri" w:cs="Calibri"/>
          <w:b/>
          <w:bCs/>
        </w:rPr>
        <w:t>.</w:t>
      </w:r>
      <w:r w:rsidRPr="00FD05FC">
        <w:rPr>
          <w:rFonts w:ascii="Calibri" w:hAnsi="Calibri" w:cs="Calibri"/>
          <w:b/>
          <w:bCs/>
        </w:rPr>
        <w:t xml:space="preserve"> ČP </w:t>
      </w:r>
      <w:r w:rsidRPr="00FD05FC">
        <w:rPr>
          <w:rFonts w:ascii="Calibri" w:eastAsia="Calibri" w:hAnsi="Calibri" w:cs="Calibri"/>
          <w:b/>
        </w:rPr>
        <w:t xml:space="preserve">nevyužívala tato služební vozidla účelně, hospodárně a efektivně k </w:t>
      </w:r>
      <w:r w:rsidR="00F274C9">
        <w:rPr>
          <w:rFonts w:ascii="Calibri" w:eastAsia="Calibri" w:hAnsi="Calibri" w:cs="Calibri"/>
          <w:b/>
        </w:rPr>
        <w:t>svému</w:t>
      </w:r>
      <w:r w:rsidRPr="00FD05FC">
        <w:rPr>
          <w:rFonts w:ascii="Calibri" w:eastAsia="Calibri" w:hAnsi="Calibri" w:cs="Calibri"/>
          <w:b/>
        </w:rPr>
        <w:t xml:space="preserve"> podnikání</w:t>
      </w:r>
      <w:r w:rsidR="00F274C9">
        <w:rPr>
          <w:rFonts w:ascii="Calibri" w:eastAsia="Calibri" w:hAnsi="Calibri" w:cs="Calibri"/>
          <w:b/>
        </w:rPr>
        <w:t>,</w:t>
      </w:r>
      <w:r w:rsidRPr="00FD05FC">
        <w:rPr>
          <w:rFonts w:ascii="Calibri" w:eastAsia="Calibri" w:hAnsi="Calibri" w:cs="Calibri"/>
          <w:b/>
        </w:rPr>
        <w:t xml:space="preserve"> a nepostupovala t</w:t>
      </w:r>
      <w:r w:rsidR="00F274C9">
        <w:rPr>
          <w:rFonts w:ascii="Calibri" w:eastAsia="Calibri" w:hAnsi="Calibri" w:cs="Calibri"/>
          <w:b/>
        </w:rPr>
        <w:t>udíž</w:t>
      </w:r>
      <w:r w:rsidRPr="00FD05FC">
        <w:rPr>
          <w:rFonts w:ascii="Calibri" w:eastAsia="Calibri" w:hAnsi="Calibri" w:cs="Calibri"/>
          <w:b/>
        </w:rPr>
        <w:t xml:space="preserve"> v souladu </w:t>
      </w:r>
      <w:r w:rsidRPr="00FD05FC">
        <w:rPr>
          <w:rFonts w:ascii="Calibri" w:hAnsi="Calibri" w:cs="Calibri"/>
          <w:b/>
          <w:bCs/>
        </w:rPr>
        <w:t>se zákonem o státním podniku.</w:t>
      </w:r>
      <w:r w:rsidR="00906C06">
        <w:rPr>
          <w:rStyle w:val="Znakapoznpodarou"/>
          <w:rFonts w:ascii="Calibri" w:hAnsi="Calibri" w:cs="Calibri"/>
          <w:b/>
          <w:bCs/>
        </w:rPr>
        <w:footnoteReference w:id="33"/>
      </w:r>
    </w:p>
    <w:p w14:paraId="1DD11E8F" w14:textId="4749B901" w:rsidR="0040379E" w:rsidRDefault="0040379E" w:rsidP="0040379E">
      <w:pPr>
        <w:spacing w:before="120"/>
        <w:jc w:val="both"/>
        <w:rPr>
          <w:rFonts w:ascii="Calibri" w:hAnsi="Calibri" w:cs="Calibri"/>
          <w:szCs w:val="22"/>
        </w:rPr>
      </w:pPr>
      <w:r w:rsidRPr="00F309EF">
        <w:rPr>
          <w:rFonts w:ascii="Calibri" w:hAnsi="Calibri" w:cs="Calibri"/>
          <w:szCs w:val="22"/>
        </w:rPr>
        <w:t>Zakladatel ČP pravidla pro poskytování benefitů neschvaluje</w:t>
      </w:r>
      <w:r>
        <w:rPr>
          <w:rFonts w:ascii="Calibri" w:hAnsi="Calibri" w:cs="Calibri"/>
          <w:szCs w:val="22"/>
        </w:rPr>
        <w:t>. MV</w:t>
      </w:r>
      <w:r w:rsidRPr="00F309EF">
        <w:rPr>
          <w:rFonts w:ascii="Calibri" w:hAnsi="Calibri" w:cs="Calibri"/>
          <w:szCs w:val="22"/>
        </w:rPr>
        <w:t xml:space="preserve"> byl</w:t>
      </w:r>
      <w:r>
        <w:rPr>
          <w:rFonts w:ascii="Calibri" w:hAnsi="Calibri" w:cs="Calibri"/>
          <w:szCs w:val="22"/>
        </w:rPr>
        <w:t>o</w:t>
      </w:r>
      <w:r w:rsidRPr="00F309EF">
        <w:rPr>
          <w:rFonts w:ascii="Calibri" w:hAnsi="Calibri" w:cs="Calibri"/>
          <w:szCs w:val="22"/>
        </w:rPr>
        <w:t xml:space="preserve"> pouze informován</w:t>
      </w:r>
      <w:r>
        <w:rPr>
          <w:rFonts w:ascii="Calibri" w:hAnsi="Calibri" w:cs="Calibri"/>
          <w:szCs w:val="22"/>
        </w:rPr>
        <w:t>o</w:t>
      </w:r>
      <w:r w:rsidRPr="00F309EF">
        <w:rPr>
          <w:rFonts w:ascii="Calibri" w:hAnsi="Calibri" w:cs="Calibri"/>
          <w:szCs w:val="22"/>
        </w:rPr>
        <w:t xml:space="preserve"> o uzavření kolektivní smlouvy, která </w:t>
      </w:r>
      <w:r w:rsidR="00F274C9">
        <w:rPr>
          <w:rFonts w:ascii="Calibri" w:hAnsi="Calibri" w:cs="Calibri"/>
          <w:szCs w:val="22"/>
        </w:rPr>
        <w:t>však</w:t>
      </w:r>
      <w:r w:rsidRPr="00F309EF">
        <w:rPr>
          <w:rFonts w:ascii="Calibri" w:hAnsi="Calibri" w:cs="Calibri"/>
          <w:szCs w:val="22"/>
        </w:rPr>
        <w:t xml:space="preserve"> benefity </w:t>
      </w:r>
      <w:r w:rsidR="00F274C9">
        <w:rPr>
          <w:rFonts w:ascii="Calibri" w:hAnsi="Calibri" w:cs="Calibri"/>
          <w:szCs w:val="22"/>
        </w:rPr>
        <w:t>v podobě</w:t>
      </w:r>
      <w:r w:rsidRPr="00F309EF">
        <w:rPr>
          <w:rFonts w:ascii="Calibri" w:hAnsi="Calibri" w:cs="Calibri"/>
          <w:szCs w:val="22"/>
        </w:rPr>
        <w:t xml:space="preserve"> používání </w:t>
      </w:r>
      <w:r w:rsidRPr="00F309EF">
        <w:rPr>
          <w:rFonts w:ascii="Calibri" w:hAnsi="Calibri" w:cs="Calibri"/>
          <w:lang w:eastAsia="cs-CZ"/>
        </w:rPr>
        <w:t xml:space="preserve">osobních vozidel i k soukromým účelům </w:t>
      </w:r>
      <w:r w:rsidR="00A511A7" w:rsidRPr="00F309EF">
        <w:rPr>
          <w:rFonts w:ascii="Calibri" w:hAnsi="Calibri" w:cs="Calibri"/>
          <w:lang w:eastAsia="cs-CZ"/>
        </w:rPr>
        <w:t>ne</w:t>
      </w:r>
      <w:r w:rsidR="00A511A7">
        <w:rPr>
          <w:rFonts w:ascii="Calibri" w:hAnsi="Calibri" w:cs="Calibri"/>
          <w:lang w:eastAsia="cs-CZ"/>
        </w:rPr>
        <w:t>obsahovala</w:t>
      </w:r>
      <w:r w:rsidRPr="00F309EF">
        <w:rPr>
          <w:rFonts w:ascii="Calibri" w:hAnsi="Calibri" w:cs="Calibri"/>
          <w:szCs w:val="22"/>
        </w:rPr>
        <w:t xml:space="preserve">. </w:t>
      </w:r>
    </w:p>
    <w:p w14:paraId="7A8E101D" w14:textId="77777777" w:rsidR="00791FC3" w:rsidRPr="00F309EF" w:rsidRDefault="00D344A7" w:rsidP="00AB2034">
      <w:pPr>
        <w:autoSpaceDE w:val="0"/>
        <w:autoSpaceDN w:val="0"/>
        <w:adjustRightInd w:val="0"/>
        <w:spacing w:before="240"/>
        <w:rPr>
          <w:rFonts w:asciiTheme="minorHAnsi" w:hAnsiTheme="minorHAnsi" w:cstheme="minorHAnsi"/>
          <w:b/>
          <w:bCs/>
          <w:lang w:eastAsia="cs-CZ"/>
        </w:rPr>
      </w:pPr>
      <w:r w:rsidRPr="00F309EF">
        <w:rPr>
          <w:rFonts w:asciiTheme="minorHAnsi" w:hAnsiTheme="minorHAnsi" w:cstheme="minorHAnsi"/>
          <w:b/>
          <w:bCs/>
          <w:lang w:eastAsia="cs-CZ"/>
        </w:rPr>
        <w:t xml:space="preserve">Ad </w:t>
      </w:r>
      <w:r w:rsidR="00031B28" w:rsidRPr="00F309EF">
        <w:rPr>
          <w:rFonts w:asciiTheme="minorHAnsi" w:hAnsiTheme="minorHAnsi" w:cstheme="minorHAnsi"/>
          <w:b/>
          <w:bCs/>
          <w:lang w:eastAsia="cs-CZ"/>
        </w:rPr>
        <w:t>1.</w:t>
      </w:r>
      <w:r w:rsidR="00FB286A" w:rsidRPr="00F309EF">
        <w:rPr>
          <w:rFonts w:asciiTheme="minorHAnsi" w:hAnsiTheme="minorHAnsi" w:cstheme="minorHAnsi"/>
          <w:b/>
          <w:bCs/>
          <w:lang w:eastAsia="cs-CZ"/>
        </w:rPr>
        <w:t>7)</w:t>
      </w:r>
    </w:p>
    <w:p w14:paraId="370D2345" w14:textId="44F2B928" w:rsidR="0040379E" w:rsidRPr="00F309EF" w:rsidRDefault="0040379E" w:rsidP="00893C0B">
      <w:pPr>
        <w:spacing w:before="120"/>
        <w:jc w:val="both"/>
        <w:rPr>
          <w:rFonts w:asciiTheme="minorHAnsi" w:hAnsiTheme="minorHAnsi" w:cstheme="minorHAnsi"/>
        </w:rPr>
      </w:pPr>
      <w:r w:rsidRPr="00F309EF">
        <w:rPr>
          <w:rFonts w:asciiTheme="minorHAnsi" w:hAnsiTheme="minorHAnsi" w:cstheme="minorHAnsi"/>
        </w:rPr>
        <w:t xml:space="preserve">ČP je veřejným zadavatelem podle zákona o veřejných zakázkách, popřípadě </w:t>
      </w:r>
      <w:r w:rsidR="009725FE">
        <w:rPr>
          <w:rFonts w:asciiTheme="minorHAnsi" w:hAnsiTheme="minorHAnsi" w:cstheme="minorHAnsi"/>
        </w:rPr>
        <w:t xml:space="preserve">podle </w:t>
      </w:r>
      <w:r w:rsidRPr="00F309EF">
        <w:rPr>
          <w:rFonts w:asciiTheme="minorHAnsi" w:hAnsiTheme="minorHAnsi" w:cstheme="minorHAnsi"/>
        </w:rPr>
        <w:t xml:space="preserve">zákona </w:t>
      </w:r>
      <w:r w:rsidRPr="005032E7">
        <w:rPr>
          <w:rFonts w:asciiTheme="minorHAnsi" w:hAnsiTheme="minorHAnsi" w:cstheme="minorHAnsi"/>
        </w:rPr>
        <w:t>o zadávání veřejných zakázek</w:t>
      </w:r>
      <w:r w:rsidRPr="005032E7">
        <w:rPr>
          <w:rStyle w:val="Znakapoznpodarou"/>
          <w:rFonts w:asciiTheme="minorHAnsi" w:hAnsiTheme="minorHAnsi" w:cstheme="minorHAnsi"/>
        </w:rPr>
        <w:footnoteReference w:id="34"/>
      </w:r>
      <w:r w:rsidRPr="005032E7">
        <w:rPr>
          <w:rFonts w:asciiTheme="minorHAnsi" w:hAnsiTheme="minorHAnsi" w:cstheme="minorHAnsi"/>
        </w:rPr>
        <w:t>. Zároveň je sektorovým zadavatelem ve vazbě na poskytované</w:t>
      </w:r>
      <w:r w:rsidRPr="00F309EF">
        <w:rPr>
          <w:rFonts w:asciiTheme="minorHAnsi" w:hAnsiTheme="minorHAnsi" w:cstheme="minorHAnsi"/>
        </w:rPr>
        <w:t xml:space="preserve"> poštovní služby (relevantní činnost)</w:t>
      </w:r>
      <w:r w:rsidR="009725FE">
        <w:rPr>
          <w:rFonts w:asciiTheme="minorHAnsi" w:hAnsiTheme="minorHAnsi" w:cstheme="minorHAnsi"/>
        </w:rPr>
        <w:t>, a to</w:t>
      </w:r>
      <w:r w:rsidRPr="00F309EF">
        <w:rPr>
          <w:rFonts w:asciiTheme="minorHAnsi" w:hAnsiTheme="minorHAnsi" w:cstheme="minorHAnsi"/>
        </w:rPr>
        <w:t xml:space="preserve"> na základě ustanovení výše uvedených zákonů.</w:t>
      </w:r>
    </w:p>
    <w:p w14:paraId="0E0ED5ED" w14:textId="4719993B" w:rsidR="0040379E" w:rsidRPr="00F309EF" w:rsidRDefault="0040379E" w:rsidP="0040379E">
      <w:pPr>
        <w:spacing w:before="120"/>
        <w:jc w:val="both"/>
        <w:rPr>
          <w:rFonts w:asciiTheme="minorHAnsi" w:hAnsiTheme="minorHAnsi" w:cstheme="minorHAnsi"/>
        </w:rPr>
      </w:pPr>
      <w:r w:rsidRPr="00F309EF">
        <w:rPr>
          <w:rFonts w:asciiTheme="minorHAnsi" w:hAnsiTheme="minorHAnsi" w:cstheme="minorHAnsi"/>
        </w:rPr>
        <w:t xml:space="preserve">V rámci veřejných zakázek </w:t>
      </w:r>
      <w:r w:rsidR="0025497A">
        <w:rPr>
          <w:rFonts w:asciiTheme="minorHAnsi" w:hAnsiTheme="minorHAnsi" w:cstheme="minorHAnsi"/>
        </w:rPr>
        <w:t xml:space="preserve">(dále také „VZ“) </w:t>
      </w:r>
      <w:r w:rsidRPr="00F309EF">
        <w:rPr>
          <w:rFonts w:asciiTheme="minorHAnsi" w:hAnsiTheme="minorHAnsi" w:cstheme="minorHAnsi"/>
        </w:rPr>
        <w:t>kontrol</w:t>
      </w:r>
      <w:r w:rsidR="009725FE">
        <w:rPr>
          <w:rFonts w:asciiTheme="minorHAnsi" w:hAnsiTheme="minorHAnsi" w:cstheme="minorHAnsi"/>
        </w:rPr>
        <w:t>a</w:t>
      </w:r>
      <w:r w:rsidRPr="00F309EF">
        <w:rPr>
          <w:rFonts w:asciiTheme="minorHAnsi" w:hAnsiTheme="minorHAnsi" w:cstheme="minorHAnsi"/>
        </w:rPr>
        <w:t xml:space="preserve"> </w:t>
      </w:r>
      <w:r w:rsidR="009725FE">
        <w:rPr>
          <w:rFonts w:asciiTheme="minorHAnsi" w:hAnsiTheme="minorHAnsi" w:cstheme="minorHAnsi"/>
        </w:rPr>
        <w:t>pro</w:t>
      </w:r>
      <w:r w:rsidRPr="00F309EF">
        <w:rPr>
          <w:rFonts w:asciiTheme="minorHAnsi" w:hAnsiTheme="minorHAnsi" w:cstheme="minorHAnsi"/>
        </w:rPr>
        <w:t>věř</w:t>
      </w:r>
      <w:r w:rsidR="009725FE">
        <w:rPr>
          <w:rFonts w:asciiTheme="minorHAnsi" w:hAnsiTheme="minorHAnsi" w:cstheme="minorHAnsi"/>
        </w:rPr>
        <w:t>ila</w:t>
      </w:r>
      <w:r w:rsidRPr="00F309EF">
        <w:rPr>
          <w:rFonts w:asciiTheme="minorHAnsi" w:hAnsiTheme="minorHAnsi" w:cstheme="minorHAnsi"/>
        </w:rPr>
        <w:t>:</w:t>
      </w:r>
    </w:p>
    <w:p w14:paraId="6A319FFD" w14:textId="3C183710" w:rsidR="0040379E" w:rsidRPr="00F309EF" w:rsidRDefault="0040379E" w:rsidP="0040379E">
      <w:pPr>
        <w:pStyle w:val="Odstavecseseznamem"/>
        <w:numPr>
          <w:ilvl w:val="0"/>
          <w:numId w:val="21"/>
        </w:numPr>
        <w:ind w:left="426" w:hanging="284"/>
        <w:contextualSpacing/>
        <w:jc w:val="both"/>
        <w:rPr>
          <w:rFonts w:asciiTheme="minorHAnsi" w:hAnsiTheme="minorHAnsi" w:cstheme="minorHAnsi"/>
        </w:rPr>
      </w:pPr>
      <w:r w:rsidRPr="00F309EF">
        <w:rPr>
          <w:rFonts w:asciiTheme="minorHAnsi" w:hAnsiTheme="minorHAnsi" w:cstheme="minorHAnsi"/>
        </w:rPr>
        <w:t xml:space="preserve">pět nadlimitních </w:t>
      </w:r>
      <w:r w:rsidR="0025497A">
        <w:rPr>
          <w:rFonts w:asciiTheme="minorHAnsi" w:hAnsiTheme="minorHAnsi" w:cstheme="minorHAnsi"/>
        </w:rPr>
        <w:t>VZ</w:t>
      </w:r>
      <w:r w:rsidRPr="00F309EF">
        <w:rPr>
          <w:rFonts w:asciiTheme="minorHAnsi" w:hAnsiTheme="minorHAnsi" w:cstheme="minorHAnsi"/>
        </w:rPr>
        <w:t xml:space="preserve"> na dodávky </w:t>
      </w:r>
      <w:r w:rsidR="009725FE">
        <w:rPr>
          <w:rFonts w:asciiTheme="minorHAnsi" w:hAnsiTheme="minorHAnsi" w:cstheme="minorHAnsi"/>
        </w:rPr>
        <w:t xml:space="preserve">zboží </w:t>
      </w:r>
      <w:r w:rsidRPr="00F309EF">
        <w:rPr>
          <w:rFonts w:asciiTheme="minorHAnsi" w:hAnsiTheme="minorHAnsi" w:cstheme="minorHAnsi"/>
        </w:rPr>
        <w:t>a služ</w:t>
      </w:r>
      <w:r w:rsidR="009725FE">
        <w:rPr>
          <w:rFonts w:asciiTheme="minorHAnsi" w:hAnsiTheme="minorHAnsi" w:cstheme="minorHAnsi"/>
        </w:rPr>
        <w:t>e</w:t>
      </w:r>
      <w:r w:rsidRPr="00F309EF">
        <w:rPr>
          <w:rFonts w:asciiTheme="minorHAnsi" w:hAnsiTheme="minorHAnsi" w:cstheme="minorHAnsi"/>
        </w:rPr>
        <w:t>b (13 uzavřených rámcových smluv) v </w:t>
      </w:r>
      <w:r w:rsidR="00906C06">
        <w:rPr>
          <w:rFonts w:asciiTheme="minorHAnsi" w:hAnsiTheme="minorHAnsi" w:cstheme="minorHAnsi"/>
        </w:rPr>
        <w:t>předpokládané</w:t>
      </w:r>
      <w:r w:rsidRPr="00F309EF">
        <w:rPr>
          <w:rFonts w:asciiTheme="minorHAnsi" w:hAnsiTheme="minorHAnsi" w:cstheme="minorHAnsi"/>
        </w:rPr>
        <w:t xml:space="preserve"> hodnotě 655 mil. Kč včetně jedné související podlimitní veřejné zakázky v pořizovací hodnotě 27 mil. Kč;</w:t>
      </w:r>
    </w:p>
    <w:p w14:paraId="0CD3A446" w14:textId="0805375C" w:rsidR="0040379E" w:rsidRPr="00F309EF" w:rsidRDefault="0040379E" w:rsidP="0040379E">
      <w:pPr>
        <w:pStyle w:val="Odstavecseseznamem"/>
        <w:numPr>
          <w:ilvl w:val="0"/>
          <w:numId w:val="21"/>
        </w:numPr>
        <w:ind w:left="426" w:hanging="284"/>
        <w:contextualSpacing/>
        <w:jc w:val="both"/>
        <w:rPr>
          <w:rFonts w:asciiTheme="minorHAnsi" w:hAnsiTheme="minorHAnsi" w:cstheme="minorHAnsi"/>
        </w:rPr>
      </w:pPr>
      <w:r w:rsidRPr="00F309EF">
        <w:rPr>
          <w:rFonts w:asciiTheme="minorHAnsi" w:hAnsiTheme="minorHAnsi" w:cstheme="minorHAnsi"/>
        </w:rPr>
        <w:t xml:space="preserve">15 podlimitních </w:t>
      </w:r>
      <w:r w:rsidR="0025497A">
        <w:rPr>
          <w:rFonts w:asciiTheme="minorHAnsi" w:hAnsiTheme="minorHAnsi" w:cstheme="minorHAnsi"/>
        </w:rPr>
        <w:t xml:space="preserve">VZ </w:t>
      </w:r>
      <w:r w:rsidRPr="00F309EF">
        <w:rPr>
          <w:rFonts w:asciiTheme="minorHAnsi" w:hAnsiTheme="minorHAnsi" w:cstheme="minorHAnsi"/>
        </w:rPr>
        <w:t>na dodávky</w:t>
      </w:r>
      <w:r w:rsidR="009725FE">
        <w:rPr>
          <w:rFonts w:asciiTheme="minorHAnsi" w:hAnsiTheme="minorHAnsi" w:cstheme="minorHAnsi"/>
        </w:rPr>
        <w:t xml:space="preserve"> zboží</w:t>
      </w:r>
      <w:r w:rsidRPr="00F309EF">
        <w:rPr>
          <w:rFonts w:asciiTheme="minorHAnsi" w:hAnsiTheme="minorHAnsi" w:cstheme="minorHAnsi"/>
        </w:rPr>
        <w:t xml:space="preserve"> a služ</w:t>
      </w:r>
      <w:r w:rsidR="009725FE">
        <w:rPr>
          <w:rFonts w:asciiTheme="minorHAnsi" w:hAnsiTheme="minorHAnsi" w:cstheme="minorHAnsi"/>
        </w:rPr>
        <w:t>e</w:t>
      </w:r>
      <w:r w:rsidRPr="00F309EF">
        <w:rPr>
          <w:rFonts w:asciiTheme="minorHAnsi" w:hAnsiTheme="minorHAnsi" w:cstheme="minorHAnsi"/>
        </w:rPr>
        <w:t>b v </w:t>
      </w:r>
      <w:r w:rsidR="00906C06">
        <w:rPr>
          <w:rFonts w:asciiTheme="minorHAnsi" w:hAnsiTheme="minorHAnsi" w:cstheme="minorHAnsi"/>
        </w:rPr>
        <w:t>předpokládané</w:t>
      </w:r>
      <w:r w:rsidRPr="00F309EF">
        <w:rPr>
          <w:rFonts w:asciiTheme="minorHAnsi" w:hAnsiTheme="minorHAnsi" w:cstheme="minorHAnsi"/>
        </w:rPr>
        <w:t xml:space="preserve"> hodnotě 85 mil. Kč;</w:t>
      </w:r>
    </w:p>
    <w:p w14:paraId="2E51D278" w14:textId="77777777" w:rsidR="0040379E" w:rsidRPr="00F309EF" w:rsidRDefault="00353655" w:rsidP="0040379E">
      <w:pPr>
        <w:pStyle w:val="Odstavecseseznamem"/>
        <w:numPr>
          <w:ilvl w:val="0"/>
          <w:numId w:val="21"/>
        </w:numPr>
        <w:ind w:left="426" w:hanging="284"/>
        <w:contextualSpacing/>
        <w:jc w:val="both"/>
        <w:rPr>
          <w:rFonts w:asciiTheme="minorHAnsi" w:hAnsiTheme="minorHAnsi" w:cstheme="minorHAnsi"/>
        </w:rPr>
      </w:pPr>
      <w:r>
        <w:rPr>
          <w:rFonts w:asciiTheme="minorHAnsi" w:hAnsiTheme="minorHAnsi" w:cstheme="minorHAnsi"/>
        </w:rPr>
        <w:t xml:space="preserve">šest </w:t>
      </w:r>
      <w:r w:rsidR="0040379E" w:rsidRPr="00F309EF">
        <w:rPr>
          <w:rFonts w:asciiTheme="minorHAnsi" w:hAnsiTheme="minorHAnsi" w:cstheme="minorHAnsi"/>
        </w:rPr>
        <w:t xml:space="preserve">stavebních podlimitních </w:t>
      </w:r>
      <w:r w:rsidR="0025497A">
        <w:rPr>
          <w:rFonts w:asciiTheme="minorHAnsi" w:hAnsiTheme="minorHAnsi" w:cstheme="minorHAnsi"/>
        </w:rPr>
        <w:t xml:space="preserve">VZ </w:t>
      </w:r>
      <w:r w:rsidR="0040379E" w:rsidRPr="00F309EF">
        <w:rPr>
          <w:rFonts w:asciiTheme="minorHAnsi" w:hAnsiTheme="minorHAnsi" w:cstheme="minorHAnsi"/>
        </w:rPr>
        <w:t>v </w:t>
      </w:r>
      <w:r w:rsidR="00906C06">
        <w:rPr>
          <w:rFonts w:asciiTheme="minorHAnsi" w:hAnsiTheme="minorHAnsi" w:cstheme="minorHAnsi"/>
        </w:rPr>
        <w:t>předpokládané</w:t>
      </w:r>
      <w:r w:rsidR="0040379E" w:rsidRPr="00F309EF">
        <w:rPr>
          <w:rFonts w:asciiTheme="minorHAnsi" w:hAnsiTheme="minorHAnsi" w:cstheme="minorHAnsi"/>
        </w:rPr>
        <w:t xml:space="preserve"> hodnotě 90 mil. Kč.</w:t>
      </w:r>
    </w:p>
    <w:p w14:paraId="1404128C" w14:textId="4B297008" w:rsidR="0040379E" w:rsidRPr="00F309EF" w:rsidRDefault="0040379E" w:rsidP="0040379E">
      <w:pPr>
        <w:jc w:val="both"/>
        <w:rPr>
          <w:rFonts w:asciiTheme="minorHAnsi" w:hAnsiTheme="minorHAnsi" w:cstheme="minorHAnsi"/>
        </w:rPr>
      </w:pPr>
      <w:r w:rsidRPr="00F309EF">
        <w:rPr>
          <w:rFonts w:asciiTheme="minorHAnsi" w:hAnsiTheme="minorHAnsi" w:cstheme="minorHAnsi"/>
        </w:rPr>
        <w:t xml:space="preserve">V případě </w:t>
      </w:r>
      <w:r w:rsidR="0025497A">
        <w:rPr>
          <w:rFonts w:asciiTheme="minorHAnsi" w:hAnsiTheme="minorHAnsi" w:cstheme="minorHAnsi"/>
        </w:rPr>
        <w:t xml:space="preserve">VZ </w:t>
      </w:r>
      <w:r w:rsidRPr="00F309EF">
        <w:rPr>
          <w:rFonts w:asciiTheme="minorHAnsi" w:hAnsiTheme="minorHAnsi" w:cstheme="minorHAnsi"/>
        </w:rPr>
        <w:t xml:space="preserve">na dodávky </w:t>
      </w:r>
      <w:r w:rsidR="009725FE">
        <w:rPr>
          <w:rFonts w:asciiTheme="minorHAnsi" w:hAnsiTheme="minorHAnsi" w:cstheme="minorHAnsi"/>
        </w:rPr>
        <w:t xml:space="preserve">zboží </w:t>
      </w:r>
      <w:r w:rsidRPr="00F309EF">
        <w:rPr>
          <w:rFonts w:asciiTheme="minorHAnsi" w:hAnsiTheme="minorHAnsi" w:cstheme="minorHAnsi"/>
        </w:rPr>
        <w:t>a služ</w:t>
      </w:r>
      <w:r w:rsidR="009725FE">
        <w:rPr>
          <w:rFonts w:asciiTheme="minorHAnsi" w:hAnsiTheme="minorHAnsi" w:cstheme="minorHAnsi"/>
        </w:rPr>
        <w:t>e</w:t>
      </w:r>
      <w:r w:rsidRPr="00F309EF">
        <w:rPr>
          <w:rFonts w:asciiTheme="minorHAnsi" w:hAnsiTheme="minorHAnsi" w:cstheme="minorHAnsi"/>
        </w:rPr>
        <w:t>b se kontrola zaměřila i na věcné plnění dle uzavřených smluv.</w:t>
      </w:r>
    </w:p>
    <w:p w14:paraId="7B484D3D" w14:textId="77777777" w:rsidR="0040379E" w:rsidRPr="00ED046B" w:rsidRDefault="0040379E" w:rsidP="00ED046B">
      <w:pPr>
        <w:pStyle w:val="Odstavecseseznamem"/>
        <w:numPr>
          <w:ilvl w:val="0"/>
          <w:numId w:val="42"/>
        </w:numPr>
        <w:spacing w:before="120"/>
        <w:ind w:left="0" w:firstLine="0"/>
        <w:jc w:val="both"/>
        <w:rPr>
          <w:rFonts w:asciiTheme="minorHAnsi" w:hAnsiTheme="minorHAnsi" w:cstheme="minorHAnsi"/>
        </w:rPr>
      </w:pPr>
      <w:r w:rsidRPr="00ED046B">
        <w:rPr>
          <w:rFonts w:asciiTheme="minorHAnsi" w:hAnsiTheme="minorHAnsi" w:cstheme="minorHAnsi"/>
        </w:rPr>
        <w:t>Nadlimitní veřejné zakázky</w:t>
      </w:r>
    </w:p>
    <w:p w14:paraId="1FC808D6" w14:textId="2E462818" w:rsidR="0040379E" w:rsidRPr="00ED046B" w:rsidRDefault="0040379E" w:rsidP="00AE73C8">
      <w:pPr>
        <w:spacing w:after="120"/>
        <w:jc w:val="both"/>
        <w:rPr>
          <w:rFonts w:asciiTheme="minorHAnsi" w:hAnsiTheme="minorHAnsi" w:cstheme="minorHAnsi"/>
        </w:rPr>
      </w:pPr>
      <w:r w:rsidRPr="00ED046B">
        <w:rPr>
          <w:rFonts w:asciiTheme="minorHAnsi" w:hAnsiTheme="minorHAnsi" w:cstheme="minorHAnsi"/>
        </w:rPr>
        <w:t>V </w:t>
      </w:r>
      <w:r w:rsidR="003D6BD8">
        <w:rPr>
          <w:rFonts w:asciiTheme="minorHAnsi" w:hAnsiTheme="minorHAnsi" w:cstheme="minorHAnsi"/>
        </w:rPr>
        <w:t>šesti</w:t>
      </w:r>
      <w:r w:rsidRPr="00ED046B">
        <w:rPr>
          <w:rFonts w:asciiTheme="minorHAnsi" w:hAnsiTheme="minorHAnsi" w:cstheme="minorHAnsi"/>
        </w:rPr>
        <w:t xml:space="preserve"> případech byla cena </w:t>
      </w:r>
      <w:r w:rsidR="003D6BD8">
        <w:rPr>
          <w:rFonts w:asciiTheme="minorHAnsi" w:hAnsiTheme="minorHAnsi" w:cstheme="minorHAnsi"/>
        </w:rPr>
        <w:t xml:space="preserve">dle </w:t>
      </w:r>
      <w:r w:rsidRPr="00ED046B">
        <w:rPr>
          <w:rFonts w:asciiTheme="minorHAnsi" w:hAnsiTheme="minorHAnsi" w:cstheme="minorHAnsi"/>
        </w:rPr>
        <w:t>uzavřen</w:t>
      </w:r>
      <w:r w:rsidR="003D6BD8">
        <w:rPr>
          <w:rFonts w:asciiTheme="minorHAnsi" w:hAnsiTheme="minorHAnsi" w:cstheme="minorHAnsi"/>
        </w:rPr>
        <w:t>é</w:t>
      </w:r>
      <w:r w:rsidRPr="00ED046B">
        <w:rPr>
          <w:rFonts w:asciiTheme="minorHAnsi" w:hAnsiTheme="minorHAnsi" w:cstheme="minorHAnsi"/>
        </w:rPr>
        <w:t xml:space="preserve"> </w:t>
      </w:r>
      <w:r w:rsidR="00B810F8">
        <w:rPr>
          <w:rFonts w:asciiTheme="minorHAnsi" w:hAnsiTheme="minorHAnsi" w:cstheme="minorHAnsi"/>
        </w:rPr>
        <w:t xml:space="preserve">rámcové </w:t>
      </w:r>
      <w:r w:rsidRPr="00ED046B">
        <w:rPr>
          <w:rFonts w:asciiTheme="minorHAnsi" w:hAnsiTheme="minorHAnsi" w:cstheme="minorHAnsi"/>
        </w:rPr>
        <w:t>smlouv</w:t>
      </w:r>
      <w:r w:rsidR="006C7F1D">
        <w:rPr>
          <w:rFonts w:asciiTheme="minorHAnsi" w:hAnsiTheme="minorHAnsi" w:cstheme="minorHAnsi"/>
        </w:rPr>
        <w:t>y</w:t>
      </w:r>
      <w:r w:rsidRPr="00ED046B">
        <w:rPr>
          <w:rFonts w:asciiTheme="minorHAnsi" w:hAnsiTheme="minorHAnsi" w:cstheme="minorHAnsi"/>
        </w:rPr>
        <w:t xml:space="preserve"> shodná s</w:t>
      </w:r>
      <w:r w:rsidR="00906C06">
        <w:rPr>
          <w:rFonts w:asciiTheme="minorHAnsi" w:hAnsiTheme="minorHAnsi" w:cstheme="minorHAnsi"/>
        </w:rPr>
        <w:t> </w:t>
      </w:r>
      <w:r w:rsidRPr="00ED046B">
        <w:rPr>
          <w:rFonts w:asciiTheme="minorHAnsi" w:hAnsiTheme="minorHAnsi" w:cstheme="minorHAnsi"/>
        </w:rPr>
        <w:t>předpokládanou</w:t>
      </w:r>
      <w:r w:rsidR="00906C06">
        <w:rPr>
          <w:rFonts w:asciiTheme="minorHAnsi" w:hAnsiTheme="minorHAnsi" w:cstheme="minorHAnsi"/>
        </w:rPr>
        <w:t xml:space="preserve"> hodnotou</w:t>
      </w:r>
      <w:r w:rsidRPr="00ED046B">
        <w:rPr>
          <w:rFonts w:asciiTheme="minorHAnsi" w:hAnsiTheme="minorHAnsi" w:cstheme="minorHAnsi"/>
        </w:rPr>
        <w:t xml:space="preserve">, přestože </w:t>
      </w:r>
      <w:r w:rsidR="00906C06">
        <w:rPr>
          <w:rFonts w:asciiTheme="minorHAnsi" w:hAnsiTheme="minorHAnsi" w:cstheme="minorHAnsi"/>
        </w:rPr>
        <w:t xml:space="preserve">nabídková </w:t>
      </w:r>
      <w:r w:rsidR="003D6BD8">
        <w:rPr>
          <w:rFonts w:asciiTheme="minorHAnsi" w:hAnsiTheme="minorHAnsi" w:cstheme="minorHAnsi"/>
        </w:rPr>
        <w:t xml:space="preserve">cena </w:t>
      </w:r>
      <w:r w:rsidRPr="00ED046B">
        <w:rPr>
          <w:rFonts w:asciiTheme="minorHAnsi" w:hAnsiTheme="minorHAnsi" w:cstheme="minorHAnsi"/>
        </w:rPr>
        <w:t>byla nižší než předpokládaná</w:t>
      </w:r>
      <w:r w:rsidR="00906C06">
        <w:rPr>
          <w:rFonts w:asciiTheme="minorHAnsi" w:hAnsiTheme="minorHAnsi" w:cstheme="minorHAnsi"/>
        </w:rPr>
        <w:t xml:space="preserve"> hodnota</w:t>
      </w:r>
      <w:r w:rsidRPr="00ED046B">
        <w:rPr>
          <w:rFonts w:asciiTheme="minorHAnsi" w:hAnsiTheme="minorHAnsi" w:cstheme="minorHAnsi"/>
        </w:rPr>
        <w:t xml:space="preserve"> (</w:t>
      </w:r>
      <w:r w:rsidR="00906C06">
        <w:rPr>
          <w:rFonts w:asciiTheme="minorHAnsi" w:hAnsiTheme="minorHAnsi" w:cstheme="minorHAnsi"/>
        </w:rPr>
        <w:t>nabídkov</w:t>
      </w:r>
      <w:r w:rsidR="00053516">
        <w:rPr>
          <w:rFonts w:asciiTheme="minorHAnsi" w:hAnsiTheme="minorHAnsi" w:cstheme="minorHAnsi"/>
        </w:rPr>
        <w:t>é</w:t>
      </w:r>
      <w:r w:rsidR="00906C06">
        <w:rPr>
          <w:rFonts w:asciiTheme="minorHAnsi" w:hAnsiTheme="minorHAnsi" w:cstheme="minorHAnsi"/>
        </w:rPr>
        <w:t xml:space="preserve"> </w:t>
      </w:r>
      <w:r w:rsidR="00ED046B">
        <w:rPr>
          <w:rFonts w:asciiTheme="minorHAnsi" w:hAnsiTheme="minorHAnsi" w:cstheme="minorHAnsi"/>
        </w:rPr>
        <w:t>cen</w:t>
      </w:r>
      <w:r w:rsidR="00053516">
        <w:rPr>
          <w:rFonts w:asciiTheme="minorHAnsi" w:hAnsiTheme="minorHAnsi" w:cstheme="minorHAnsi"/>
        </w:rPr>
        <w:t>y</w:t>
      </w:r>
      <w:r w:rsidR="00906C06">
        <w:rPr>
          <w:rFonts w:asciiTheme="minorHAnsi" w:hAnsiTheme="minorHAnsi" w:cstheme="minorHAnsi"/>
        </w:rPr>
        <w:t xml:space="preserve"> se pohyboval</w:t>
      </w:r>
      <w:r w:rsidR="00053516">
        <w:rPr>
          <w:rFonts w:asciiTheme="minorHAnsi" w:hAnsiTheme="minorHAnsi" w:cstheme="minorHAnsi"/>
        </w:rPr>
        <w:t>y</w:t>
      </w:r>
      <w:r w:rsidR="00ED046B">
        <w:rPr>
          <w:rFonts w:asciiTheme="minorHAnsi" w:hAnsiTheme="minorHAnsi" w:cstheme="minorHAnsi"/>
        </w:rPr>
        <w:t xml:space="preserve"> v </w:t>
      </w:r>
      <w:r w:rsidR="0025497A">
        <w:rPr>
          <w:rFonts w:asciiTheme="minorHAnsi" w:hAnsiTheme="minorHAnsi" w:cstheme="minorHAnsi"/>
        </w:rPr>
        <w:t>rozmezí od</w:t>
      </w:r>
      <w:r w:rsidR="009725FE">
        <w:rPr>
          <w:rFonts w:asciiTheme="minorHAnsi" w:hAnsiTheme="minorHAnsi" w:cstheme="minorHAnsi"/>
        </w:rPr>
        <w:t xml:space="preserve"> </w:t>
      </w:r>
      <w:r w:rsidRPr="00ED046B">
        <w:rPr>
          <w:rFonts w:asciiTheme="minorHAnsi" w:hAnsiTheme="minorHAnsi" w:cstheme="minorHAnsi"/>
        </w:rPr>
        <w:t>51</w:t>
      </w:r>
      <w:r w:rsidR="0025497A">
        <w:rPr>
          <w:rFonts w:asciiTheme="minorHAnsi" w:hAnsiTheme="minorHAnsi" w:cstheme="minorHAnsi"/>
        </w:rPr>
        <w:t> </w:t>
      </w:r>
      <w:r w:rsidR="009725FE">
        <w:rPr>
          <w:rFonts w:asciiTheme="minorHAnsi" w:hAnsiTheme="minorHAnsi" w:cstheme="minorHAnsi"/>
        </w:rPr>
        <w:t xml:space="preserve">% </w:t>
      </w:r>
      <w:r w:rsidRPr="00ED046B">
        <w:rPr>
          <w:rFonts w:asciiTheme="minorHAnsi" w:hAnsiTheme="minorHAnsi" w:cstheme="minorHAnsi"/>
        </w:rPr>
        <w:t>do 99</w:t>
      </w:r>
      <w:r w:rsidR="009725FE">
        <w:rPr>
          <w:rFonts w:asciiTheme="minorHAnsi" w:hAnsiTheme="minorHAnsi" w:cstheme="minorHAnsi"/>
        </w:rPr>
        <w:t>,7</w:t>
      </w:r>
      <w:r w:rsidRPr="00ED046B">
        <w:rPr>
          <w:rFonts w:asciiTheme="minorHAnsi" w:hAnsiTheme="minorHAnsi" w:cstheme="minorHAnsi"/>
        </w:rPr>
        <w:t xml:space="preserve"> % předpokládané</w:t>
      </w:r>
      <w:r w:rsidR="00906C06">
        <w:rPr>
          <w:rFonts w:asciiTheme="minorHAnsi" w:hAnsiTheme="minorHAnsi" w:cstheme="minorHAnsi"/>
        </w:rPr>
        <w:t xml:space="preserve"> hodnoty</w:t>
      </w:r>
      <w:r w:rsidRPr="00ED046B">
        <w:rPr>
          <w:rFonts w:asciiTheme="minorHAnsi" w:hAnsiTheme="minorHAnsi" w:cstheme="minorHAnsi"/>
        </w:rPr>
        <w:t xml:space="preserve">). </w:t>
      </w:r>
    </w:p>
    <w:p w14:paraId="5807ADF7" w14:textId="3FF421DB" w:rsidR="0040379E" w:rsidRPr="00ED046B" w:rsidRDefault="0040379E" w:rsidP="00AE73C8">
      <w:pPr>
        <w:spacing w:after="120"/>
        <w:jc w:val="both"/>
        <w:rPr>
          <w:rFonts w:asciiTheme="minorHAnsi" w:hAnsiTheme="minorHAnsi" w:cstheme="minorHAnsi"/>
        </w:rPr>
      </w:pPr>
      <w:r w:rsidRPr="00ED046B">
        <w:rPr>
          <w:rFonts w:asciiTheme="minorHAnsi" w:hAnsiTheme="minorHAnsi" w:cstheme="minorHAnsi"/>
        </w:rPr>
        <w:t>Ve</w:t>
      </w:r>
      <w:r w:rsidR="009725FE">
        <w:rPr>
          <w:rFonts w:asciiTheme="minorHAnsi" w:hAnsiTheme="minorHAnsi" w:cstheme="minorHAnsi"/>
        </w:rPr>
        <w:t xml:space="preserve"> </w:t>
      </w:r>
      <w:r w:rsidRPr="00ED046B">
        <w:rPr>
          <w:rFonts w:asciiTheme="minorHAnsi" w:hAnsiTheme="minorHAnsi" w:cstheme="minorHAnsi"/>
        </w:rPr>
        <w:t xml:space="preserve">čtyřech případech byla cena v uzavřené </w:t>
      </w:r>
      <w:r w:rsidR="00B810F8">
        <w:rPr>
          <w:rFonts w:asciiTheme="minorHAnsi" w:hAnsiTheme="minorHAnsi" w:cstheme="minorHAnsi"/>
        </w:rPr>
        <w:t xml:space="preserve">rámcové </w:t>
      </w:r>
      <w:r w:rsidRPr="00ED046B">
        <w:rPr>
          <w:rFonts w:asciiTheme="minorHAnsi" w:hAnsiTheme="minorHAnsi" w:cstheme="minorHAnsi"/>
        </w:rPr>
        <w:t xml:space="preserve">smlouvě nižší než předpokládaná </w:t>
      </w:r>
      <w:r w:rsidR="00906C06">
        <w:rPr>
          <w:rFonts w:asciiTheme="minorHAnsi" w:hAnsiTheme="minorHAnsi" w:cstheme="minorHAnsi"/>
        </w:rPr>
        <w:t xml:space="preserve">hodnota </w:t>
      </w:r>
      <w:r w:rsidRPr="00ED046B">
        <w:rPr>
          <w:rFonts w:asciiTheme="minorHAnsi" w:hAnsiTheme="minorHAnsi" w:cstheme="minorHAnsi"/>
        </w:rPr>
        <w:t>a</w:t>
      </w:r>
      <w:r w:rsidR="008E2460">
        <w:rPr>
          <w:rFonts w:asciiTheme="minorHAnsi" w:hAnsiTheme="minorHAnsi" w:cstheme="minorHAnsi"/>
        </w:rPr>
        <w:t xml:space="preserve"> </w:t>
      </w:r>
      <w:r w:rsidRPr="00ED046B">
        <w:rPr>
          <w:rFonts w:asciiTheme="minorHAnsi" w:hAnsiTheme="minorHAnsi" w:cstheme="minorHAnsi"/>
        </w:rPr>
        <w:t xml:space="preserve">shodná s cenou </w:t>
      </w:r>
      <w:r w:rsidR="00906C06">
        <w:rPr>
          <w:rFonts w:asciiTheme="minorHAnsi" w:hAnsiTheme="minorHAnsi" w:cstheme="minorHAnsi"/>
        </w:rPr>
        <w:t xml:space="preserve">nabídkovou </w:t>
      </w:r>
      <w:r w:rsidR="0025497A">
        <w:rPr>
          <w:rFonts w:asciiTheme="minorHAnsi" w:hAnsiTheme="minorHAnsi" w:cstheme="minorHAnsi"/>
        </w:rPr>
        <w:t>(</w:t>
      </w:r>
      <w:r w:rsidR="00906C06">
        <w:rPr>
          <w:rFonts w:asciiTheme="minorHAnsi" w:hAnsiTheme="minorHAnsi" w:cstheme="minorHAnsi"/>
        </w:rPr>
        <w:t>nabídkov</w:t>
      </w:r>
      <w:r w:rsidR="00053516">
        <w:rPr>
          <w:rFonts w:asciiTheme="minorHAnsi" w:hAnsiTheme="minorHAnsi" w:cstheme="minorHAnsi"/>
        </w:rPr>
        <w:t>é</w:t>
      </w:r>
      <w:r w:rsidR="00906C06">
        <w:rPr>
          <w:rFonts w:asciiTheme="minorHAnsi" w:hAnsiTheme="minorHAnsi" w:cstheme="minorHAnsi"/>
        </w:rPr>
        <w:t xml:space="preserve"> </w:t>
      </w:r>
      <w:r w:rsidR="0025497A">
        <w:rPr>
          <w:rFonts w:asciiTheme="minorHAnsi" w:hAnsiTheme="minorHAnsi" w:cstheme="minorHAnsi"/>
        </w:rPr>
        <w:t>cen</w:t>
      </w:r>
      <w:r w:rsidR="00053516">
        <w:rPr>
          <w:rFonts w:asciiTheme="minorHAnsi" w:hAnsiTheme="minorHAnsi" w:cstheme="minorHAnsi"/>
        </w:rPr>
        <w:t>y</w:t>
      </w:r>
      <w:r w:rsidR="0025497A">
        <w:rPr>
          <w:rFonts w:asciiTheme="minorHAnsi" w:hAnsiTheme="minorHAnsi" w:cstheme="minorHAnsi"/>
        </w:rPr>
        <w:t xml:space="preserve"> </w:t>
      </w:r>
      <w:r w:rsidR="00906C06">
        <w:rPr>
          <w:rFonts w:asciiTheme="minorHAnsi" w:hAnsiTheme="minorHAnsi" w:cstheme="minorHAnsi"/>
        </w:rPr>
        <w:t>se pohyboval</w:t>
      </w:r>
      <w:r w:rsidR="00053516">
        <w:rPr>
          <w:rFonts w:asciiTheme="minorHAnsi" w:hAnsiTheme="minorHAnsi" w:cstheme="minorHAnsi"/>
        </w:rPr>
        <w:t>y</w:t>
      </w:r>
      <w:r w:rsidR="00906C06">
        <w:rPr>
          <w:rFonts w:asciiTheme="minorHAnsi" w:hAnsiTheme="minorHAnsi" w:cstheme="minorHAnsi"/>
        </w:rPr>
        <w:t xml:space="preserve"> </w:t>
      </w:r>
      <w:r w:rsidR="0025497A">
        <w:rPr>
          <w:rFonts w:asciiTheme="minorHAnsi" w:hAnsiTheme="minorHAnsi" w:cstheme="minorHAnsi"/>
        </w:rPr>
        <w:t xml:space="preserve">v rozmezí 52 až </w:t>
      </w:r>
      <w:r w:rsidR="009725FE">
        <w:rPr>
          <w:rFonts w:asciiTheme="minorHAnsi" w:hAnsiTheme="minorHAnsi" w:cstheme="minorHAnsi"/>
        </w:rPr>
        <w:t>92 </w:t>
      </w:r>
      <w:r w:rsidR="0025497A">
        <w:rPr>
          <w:rFonts w:asciiTheme="minorHAnsi" w:hAnsiTheme="minorHAnsi" w:cstheme="minorHAnsi"/>
        </w:rPr>
        <w:t>% předpokládané</w:t>
      </w:r>
      <w:r w:rsidR="00906C06">
        <w:rPr>
          <w:rFonts w:asciiTheme="minorHAnsi" w:hAnsiTheme="minorHAnsi" w:cstheme="minorHAnsi"/>
        </w:rPr>
        <w:t xml:space="preserve"> hodnoty</w:t>
      </w:r>
      <w:r w:rsidR="0025497A">
        <w:rPr>
          <w:rFonts w:asciiTheme="minorHAnsi" w:hAnsiTheme="minorHAnsi" w:cstheme="minorHAnsi"/>
        </w:rPr>
        <w:t>)</w:t>
      </w:r>
      <w:r w:rsidRPr="00ED046B">
        <w:rPr>
          <w:rFonts w:asciiTheme="minorHAnsi" w:hAnsiTheme="minorHAnsi" w:cstheme="minorHAnsi"/>
        </w:rPr>
        <w:t>.</w:t>
      </w:r>
    </w:p>
    <w:p w14:paraId="39A9CDB9" w14:textId="5EFEF377" w:rsidR="0040379E" w:rsidRDefault="0040379E" w:rsidP="0040379E">
      <w:pPr>
        <w:jc w:val="both"/>
        <w:rPr>
          <w:rFonts w:asciiTheme="minorHAnsi" w:hAnsiTheme="minorHAnsi" w:cstheme="minorHAnsi"/>
        </w:rPr>
      </w:pPr>
      <w:r w:rsidRPr="00ED046B">
        <w:rPr>
          <w:rFonts w:asciiTheme="minorHAnsi" w:hAnsiTheme="minorHAnsi" w:cstheme="minorHAnsi"/>
        </w:rPr>
        <w:t>Ve třech případech nebyla uzavřen</w:t>
      </w:r>
      <w:r w:rsidR="009725FE">
        <w:rPr>
          <w:rFonts w:asciiTheme="minorHAnsi" w:hAnsiTheme="minorHAnsi" w:cstheme="minorHAnsi"/>
        </w:rPr>
        <w:t>a</w:t>
      </w:r>
      <w:r w:rsidRPr="00ED046B">
        <w:rPr>
          <w:rFonts w:asciiTheme="minorHAnsi" w:hAnsiTheme="minorHAnsi" w:cstheme="minorHAnsi"/>
        </w:rPr>
        <w:t xml:space="preserve"> </w:t>
      </w:r>
      <w:r w:rsidR="003D6BD8">
        <w:rPr>
          <w:rFonts w:asciiTheme="minorHAnsi" w:hAnsiTheme="minorHAnsi" w:cstheme="minorHAnsi"/>
        </w:rPr>
        <w:t xml:space="preserve">žádná </w:t>
      </w:r>
      <w:r w:rsidRPr="00ED046B">
        <w:rPr>
          <w:rFonts w:asciiTheme="minorHAnsi" w:hAnsiTheme="minorHAnsi" w:cstheme="minorHAnsi"/>
        </w:rPr>
        <w:t>smlouva</w:t>
      </w:r>
      <w:r w:rsidR="009725FE">
        <w:rPr>
          <w:rFonts w:asciiTheme="minorHAnsi" w:hAnsiTheme="minorHAnsi" w:cstheme="minorHAnsi"/>
        </w:rPr>
        <w:t>, neboť VZ byly zrušeny</w:t>
      </w:r>
      <w:r w:rsidR="00B810F8">
        <w:rPr>
          <w:rFonts w:asciiTheme="minorHAnsi" w:hAnsiTheme="minorHAnsi" w:cstheme="minorHAnsi"/>
        </w:rPr>
        <w:t xml:space="preserve"> (n</w:t>
      </w:r>
      <w:r w:rsidRPr="00ED046B">
        <w:rPr>
          <w:rFonts w:asciiTheme="minorHAnsi" w:hAnsiTheme="minorHAnsi" w:cstheme="minorHAnsi"/>
        </w:rPr>
        <w:t>abí</w:t>
      </w:r>
      <w:r w:rsidR="00B810F8">
        <w:rPr>
          <w:rFonts w:asciiTheme="minorHAnsi" w:hAnsiTheme="minorHAnsi" w:cstheme="minorHAnsi"/>
        </w:rPr>
        <w:t>dkov</w:t>
      </w:r>
      <w:r w:rsidR="00053516">
        <w:rPr>
          <w:rFonts w:asciiTheme="minorHAnsi" w:hAnsiTheme="minorHAnsi" w:cstheme="minorHAnsi"/>
        </w:rPr>
        <w:t>é</w:t>
      </w:r>
      <w:r w:rsidRPr="00ED046B">
        <w:rPr>
          <w:rFonts w:asciiTheme="minorHAnsi" w:hAnsiTheme="minorHAnsi" w:cstheme="minorHAnsi"/>
        </w:rPr>
        <w:t xml:space="preserve"> cen</w:t>
      </w:r>
      <w:r w:rsidR="00053516">
        <w:rPr>
          <w:rFonts w:asciiTheme="minorHAnsi" w:hAnsiTheme="minorHAnsi" w:cstheme="minorHAnsi"/>
        </w:rPr>
        <w:t>y</w:t>
      </w:r>
      <w:r w:rsidRPr="00ED046B">
        <w:rPr>
          <w:rFonts w:asciiTheme="minorHAnsi" w:hAnsiTheme="minorHAnsi" w:cstheme="minorHAnsi"/>
        </w:rPr>
        <w:t xml:space="preserve"> se</w:t>
      </w:r>
      <w:r w:rsidR="00285B3F">
        <w:rPr>
          <w:rFonts w:asciiTheme="minorHAnsi" w:hAnsiTheme="minorHAnsi" w:cstheme="minorHAnsi"/>
        </w:rPr>
        <w:t xml:space="preserve"> </w:t>
      </w:r>
      <w:r w:rsidRPr="00ED046B">
        <w:rPr>
          <w:rFonts w:asciiTheme="minorHAnsi" w:hAnsiTheme="minorHAnsi" w:cstheme="minorHAnsi"/>
        </w:rPr>
        <w:t>pohyboval</w:t>
      </w:r>
      <w:r w:rsidR="00053516">
        <w:rPr>
          <w:rFonts w:asciiTheme="minorHAnsi" w:hAnsiTheme="minorHAnsi" w:cstheme="minorHAnsi"/>
        </w:rPr>
        <w:t>y</w:t>
      </w:r>
      <w:r w:rsidRPr="00ED046B">
        <w:rPr>
          <w:rFonts w:asciiTheme="minorHAnsi" w:hAnsiTheme="minorHAnsi" w:cstheme="minorHAnsi"/>
        </w:rPr>
        <w:t xml:space="preserve"> v rozmezí </w:t>
      </w:r>
      <w:r w:rsidR="009725FE">
        <w:rPr>
          <w:rFonts w:asciiTheme="minorHAnsi" w:hAnsiTheme="minorHAnsi" w:cstheme="minorHAnsi"/>
        </w:rPr>
        <w:t xml:space="preserve">od </w:t>
      </w:r>
      <w:r w:rsidRPr="00ED046B">
        <w:rPr>
          <w:rFonts w:asciiTheme="minorHAnsi" w:hAnsiTheme="minorHAnsi" w:cstheme="minorHAnsi"/>
        </w:rPr>
        <w:t xml:space="preserve">120 </w:t>
      </w:r>
      <w:r w:rsidR="009725FE">
        <w:rPr>
          <w:rFonts w:asciiTheme="minorHAnsi" w:hAnsiTheme="minorHAnsi" w:cstheme="minorHAnsi"/>
        </w:rPr>
        <w:t>% do</w:t>
      </w:r>
      <w:r w:rsidRPr="00ED046B">
        <w:rPr>
          <w:rFonts w:asciiTheme="minorHAnsi" w:hAnsiTheme="minorHAnsi" w:cstheme="minorHAnsi"/>
        </w:rPr>
        <w:t xml:space="preserve"> 136 % předpokládané</w:t>
      </w:r>
      <w:r w:rsidR="0025497A">
        <w:rPr>
          <w:rFonts w:asciiTheme="minorHAnsi" w:hAnsiTheme="minorHAnsi" w:cstheme="minorHAnsi"/>
        </w:rPr>
        <w:t xml:space="preserve"> </w:t>
      </w:r>
      <w:r w:rsidR="00B810F8">
        <w:rPr>
          <w:rFonts w:asciiTheme="minorHAnsi" w:hAnsiTheme="minorHAnsi" w:cstheme="minorHAnsi"/>
        </w:rPr>
        <w:t>hodnoty)</w:t>
      </w:r>
      <w:r w:rsidRPr="00ED046B">
        <w:rPr>
          <w:rFonts w:asciiTheme="minorHAnsi" w:hAnsiTheme="minorHAnsi" w:cstheme="minorHAnsi"/>
        </w:rPr>
        <w:t>.</w:t>
      </w:r>
    </w:p>
    <w:p w14:paraId="424608C0" w14:textId="33D242E2" w:rsidR="00BE3CC7" w:rsidRDefault="00BE3CC7" w:rsidP="00BE3CC7">
      <w:pPr>
        <w:spacing w:before="120"/>
        <w:jc w:val="both"/>
        <w:rPr>
          <w:rFonts w:asciiTheme="minorHAnsi" w:hAnsiTheme="minorHAnsi" w:cstheme="minorHAnsi"/>
        </w:rPr>
      </w:pPr>
      <w:r>
        <w:rPr>
          <w:rFonts w:asciiTheme="minorHAnsi" w:hAnsiTheme="minorHAnsi" w:cstheme="minorHAnsi"/>
        </w:rPr>
        <w:lastRenderedPageBreak/>
        <w:t>Tabulka č. 1</w:t>
      </w:r>
      <w:r w:rsidR="00FD05FC">
        <w:rPr>
          <w:rFonts w:asciiTheme="minorHAnsi" w:hAnsiTheme="minorHAnsi" w:cstheme="minorHAnsi"/>
        </w:rPr>
        <w:t>0</w:t>
      </w:r>
      <w:r>
        <w:rPr>
          <w:rFonts w:asciiTheme="minorHAnsi" w:hAnsiTheme="minorHAnsi" w:cstheme="minorHAnsi"/>
        </w:rPr>
        <w:t>: Nadlimitní veřejné zakázky České pošty</w:t>
      </w:r>
      <w:r w:rsidR="009725FE">
        <w:rPr>
          <w:rFonts w:asciiTheme="minorHAnsi" w:hAnsiTheme="minorHAnsi" w:cstheme="minorHAnsi"/>
        </w:rPr>
        <w:t xml:space="preserve">, </w:t>
      </w:r>
      <w:proofErr w:type="spellStart"/>
      <w:proofErr w:type="gramStart"/>
      <w:r w:rsidR="009725FE">
        <w:rPr>
          <w:rFonts w:asciiTheme="minorHAnsi" w:hAnsiTheme="minorHAnsi" w:cstheme="minorHAnsi"/>
        </w:rPr>
        <w:t>s.p</w:t>
      </w:r>
      <w:proofErr w:type="spellEnd"/>
      <w:r w:rsidR="009725FE">
        <w:rPr>
          <w:rFonts w:asciiTheme="minorHAnsi" w:hAnsiTheme="minorHAnsi" w:cstheme="minorHAnsi"/>
        </w:rPr>
        <w:t>.</w:t>
      </w:r>
      <w:proofErr w:type="gramEnd"/>
      <w:r w:rsidR="009725FE">
        <w:rPr>
          <w:rFonts w:asciiTheme="minorHAnsi" w:hAnsiTheme="minorHAnsi" w:cstheme="minorHAnsi"/>
        </w:rPr>
        <w:t>,</w:t>
      </w:r>
      <w:r w:rsidR="003D6BD8">
        <w:rPr>
          <w:rFonts w:asciiTheme="minorHAnsi" w:hAnsiTheme="minorHAnsi" w:cstheme="minorHAnsi"/>
        </w:rPr>
        <w:t xml:space="preserve"> s uzavřenou </w:t>
      </w:r>
      <w:r w:rsidR="00B810F8">
        <w:rPr>
          <w:rFonts w:asciiTheme="minorHAnsi" w:hAnsiTheme="minorHAnsi" w:cstheme="minorHAnsi"/>
        </w:rPr>
        <w:t xml:space="preserve">rámcovou </w:t>
      </w:r>
      <w:r w:rsidR="003D6BD8">
        <w:rPr>
          <w:rFonts w:asciiTheme="minorHAnsi" w:hAnsiTheme="minorHAnsi" w:cstheme="minorHAnsi"/>
        </w:rPr>
        <w:t>smlouvou</w:t>
      </w:r>
    </w:p>
    <w:tbl>
      <w:tblPr>
        <w:tblStyle w:val="Mkatabulky"/>
        <w:tblW w:w="9071" w:type="dxa"/>
        <w:tblLook w:val="04A0" w:firstRow="1" w:lastRow="0" w:firstColumn="1" w:lastColumn="0" w:noHBand="0" w:noVBand="1"/>
      </w:tblPr>
      <w:tblGrid>
        <w:gridCol w:w="3397"/>
        <w:gridCol w:w="567"/>
        <w:gridCol w:w="567"/>
        <w:gridCol w:w="567"/>
        <w:gridCol w:w="571"/>
        <w:gridCol w:w="567"/>
        <w:gridCol w:w="567"/>
        <w:gridCol w:w="567"/>
        <w:gridCol w:w="567"/>
        <w:gridCol w:w="567"/>
        <w:gridCol w:w="567"/>
      </w:tblGrid>
      <w:tr w:rsidR="00BE3CC7" w:rsidRPr="003D6BD8" w14:paraId="5A9CFA7B" w14:textId="77777777" w:rsidTr="0023021E">
        <w:tc>
          <w:tcPr>
            <w:tcW w:w="3397" w:type="dxa"/>
            <w:shd w:val="clear" w:color="auto" w:fill="E5F1FF"/>
          </w:tcPr>
          <w:p w14:paraId="13CA7FB9" w14:textId="77777777" w:rsidR="00BE3CC7" w:rsidRPr="003D6BD8" w:rsidRDefault="00486866" w:rsidP="00486866">
            <w:pPr>
              <w:jc w:val="center"/>
              <w:rPr>
                <w:rFonts w:asciiTheme="minorHAnsi" w:hAnsiTheme="minorHAnsi" w:cstheme="minorHAnsi"/>
                <w:b/>
                <w:i/>
                <w:sz w:val="20"/>
                <w:szCs w:val="20"/>
              </w:rPr>
            </w:pPr>
            <w:r>
              <w:rPr>
                <w:rFonts w:asciiTheme="minorHAnsi" w:hAnsiTheme="minorHAnsi" w:cstheme="minorHAnsi"/>
                <w:b/>
                <w:i/>
                <w:sz w:val="20"/>
                <w:szCs w:val="20"/>
              </w:rPr>
              <w:t>VZ</w:t>
            </w:r>
          </w:p>
        </w:tc>
        <w:tc>
          <w:tcPr>
            <w:tcW w:w="567" w:type="dxa"/>
            <w:shd w:val="clear" w:color="auto" w:fill="E5F1FF"/>
          </w:tcPr>
          <w:p w14:paraId="5A92AB1B" w14:textId="77777777" w:rsidR="00BE3CC7" w:rsidRPr="003D6BD8" w:rsidRDefault="00BE3CC7" w:rsidP="00BE3CC7">
            <w:pPr>
              <w:jc w:val="center"/>
              <w:rPr>
                <w:rFonts w:asciiTheme="minorHAnsi" w:hAnsiTheme="minorHAnsi" w:cstheme="minorHAnsi"/>
                <w:b/>
                <w:i/>
                <w:sz w:val="20"/>
                <w:szCs w:val="20"/>
              </w:rPr>
            </w:pPr>
            <w:r w:rsidRPr="003D6BD8">
              <w:rPr>
                <w:rFonts w:asciiTheme="minorHAnsi" w:hAnsiTheme="minorHAnsi" w:cstheme="minorHAnsi"/>
                <w:b/>
                <w:i/>
                <w:sz w:val="20"/>
                <w:szCs w:val="20"/>
              </w:rPr>
              <w:t>1</w:t>
            </w:r>
          </w:p>
        </w:tc>
        <w:tc>
          <w:tcPr>
            <w:tcW w:w="567" w:type="dxa"/>
            <w:shd w:val="clear" w:color="auto" w:fill="E5F1FF"/>
          </w:tcPr>
          <w:p w14:paraId="47BB0EEA" w14:textId="77777777" w:rsidR="00BE3CC7" w:rsidRPr="003D6BD8" w:rsidRDefault="00BE3CC7" w:rsidP="00BE3CC7">
            <w:pPr>
              <w:jc w:val="center"/>
              <w:rPr>
                <w:rFonts w:asciiTheme="minorHAnsi" w:hAnsiTheme="minorHAnsi" w:cstheme="minorHAnsi"/>
                <w:b/>
                <w:i/>
                <w:sz w:val="20"/>
                <w:szCs w:val="20"/>
              </w:rPr>
            </w:pPr>
            <w:r w:rsidRPr="003D6BD8">
              <w:rPr>
                <w:rFonts w:asciiTheme="minorHAnsi" w:hAnsiTheme="minorHAnsi" w:cstheme="minorHAnsi"/>
                <w:b/>
                <w:i/>
                <w:sz w:val="20"/>
                <w:szCs w:val="20"/>
              </w:rPr>
              <w:t>2</w:t>
            </w:r>
          </w:p>
        </w:tc>
        <w:tc>
          <w:tcPr>
            <w:tcW w:w="567" w:type="dxa"/>
            <w:shd w:val="clear" w:color="auto" w:fill="E5F1FF"/>
          </w:tcPr>
          <w:p w14:paraId="6E37F442" w14:textId="77777777" w:rsidR="00BE3CC7" w:rsidRPr="003D6BD8" w:rsidRDefault="00BE3CC7" w:rsidP="00BE3CC7">
            <w:pPr>
              <w:jc w:val="center"/>
              <w:rPr>
                <w:rFonts w:asciiTheme="minorHAnsi" w:hAnsiTheme="minorHAnsi" w:cstheme="minorHAnsi"/>
                <w:b/>
                <w:i/>
                <w:sz w:val="20"/>
                <w:szCs w:val="20"/>
              </w:rPr>
            </w:pPr>
            <w:r w:rsidRPr="003D6BD8">
              <w:rPr>
                <w:rFonts w:asciiTheme="minorHAnsi" w:hAnsiTheme="minorHAnsi" w:cstheme="minorHAnsi"/>
                <w:b/>
                <w:i/>
                <w:sz w:val="20"/>
                <w:szCs w:val="20"/>
              </w:rPr>
              <w:t>3</w:t>
            </w:r>
          </w:p>
        </w:tc>
        <w:tc>
          <w:tcPr>
            <w:tcW w:w="571" w:type="dxa"/>
            <w:shd w:val="clear" w:color="auto" w:fill="E5F1FF"/>
          </w:tcPr>
          <w:p w14:paraId="73A26C3A" w14:textId="77777777" w:rsidR="00BE3CC7" w:rsidRPr="003D6BD8" w:rsidRDefault="00BE3CC7" w:rsidP="00BE3CC7">
            <w:pPr>
              <w:jc w:val="center"/>
              <w:rPr>
                <w:rFonts w:asciiTheme="minorHAnsi" w:hAnsiTheme="minorHAnsi" w:cstheme="minorHAnsi"/>
                <w:b/>
                <w:i/>
                <w:sz w:val="20"/>
                <w:szCs w:val="20"/>
              </w:rPr>
            </w:pPr>
            <w:r w:rsidRPr="003D6BD8">
              <w:rPr>
                <w:rFonts w:asciiTheme="minorHAnsi" w:hAnsiTheme="minorHAnsi" w:cstheme="minorHAnsi"/>
                <w:b/>
                <w:i/>
                <w:sz w:val="20"/>
                <w:szCs w:val="20"/>
              </w:rPr>
              <w:t>4</w:t>
            </w:r>
          </w:p>
        </w:tc>
        <w:tc>
          <w:tcPr>
            <w:tcW w:w="567" w:type="dxa"/>
            <w:shd w:val="clear" w:color="auto" w:fill="E5F1FF"/>
          </w:tcPr>
          <w:p w14:paraId="391EEEC6" w14:textId="77777777" w:rsidR="00BE3CC7" w:rsidRPr="003D6BD8" w:rsidRDefault="00BE3CC7" w:rsidP="00BE3CC7">
            <w:pPr>
              <w:jc w:val="center"/>
              <w:rPr>
                <w:rFonts w:asciiTheme="minorHAnsi" w:hAnsiTheme="minorHAnsi" w:cstheme="minorHAnsi"/>
                <w:b/>
                <w:i/>
                <w:sz w:val="20"/>
                <w:szCs w:val="20"/>
              </w:rPr>
            </w:pPr>
            <w:r w:rsidRPr="003D6BD8">
              <w:rPr>
                <w:rFonts w:asciiTheme="minorHAnsi" w:hAnsiTheme="minorHAnsi" w:cstheme="minorHAnsi"/>
                <w:b/>
                <w:i/>
                <w:sz w:val="20"/>
                <w:szCs w:val="20"/>
              </w:rPr>
              <w:t>5</w:t>
            </w:r>
          </w:p>
        </w:tc>
        <w:tc>
          <w:tcPr>
            <w:tcW w:w="567" w:type="dxa"/>
            <w:shd w:val="clear" w:color="auto" w:fill="E5F1FF"/>
          </w:tcPr>
          <w:p w14:paraId="72BAE596" w14:textId="77777777" w:rsidR="00BE3CC7" w:rsidRPr="003D6BD8" w:rsidRDefault="00BE3CC7" w:rsidP="00BE3CC7">
            <w:pPr>
              <w:jc w:val="center"/>
              <w:rPr>
                <w:rFonts w:asciiTheme="minorHAnsi" w:hAnsiTheme="minorHAnsi" w:cstheme="minorHAnsi"/>
                <w:b/>
                <w:i/>
                <w:sz w:val="20"/>
                <w:szCs w:val="20"/>
              </w:rPr>
            </w:pPr>
            <w:r w:rsidRPr="003D6BD8">
              <w:rPr>
                <w:rFonts w:asciiTheme="minorHAnsi" w:hAnsiTheme="minorHAnsi" w:cstheme="minorHAnsi"/>
                <w:b/>
                <w:i/>
                <w:sz w:val="20"/>
                <w:szCs w:val="20"/>
              </w:rPr>
              <w:t>6</w:t>
            </w:r>
          </w:p>
        </w:tc>
        <w:tc>
          <w:tcPr>
            <w:tcW w:w="567" w:type="dxa"/>
            <w:shd w:val="clear" w:color="auto" w:fill="E5F1FF"/>
          </w:tcPr>
          <w:p w14:paraId="0706AC86" w14:textId="77777777" w:rsidR="00BE3CC7" w:rsidRPr="003D6BD8" w:rsidRDefault="00BE3CC7" w:rsidP="00BE3CC7">
            <w:pPr>
              <w:jc w:val="center"/>
              <w:rPr>
                <w:rFonts w:asciiTheme="minorHAnsi" w:hAnsiTheme="minorHAnsi" w:cstheme="minorHAnsi"/>
                <w:b/>
                <w:i/>
                <w:sz w:val="20"/>
                <w:szCs w:val="20"/>
              </w:rPr>
            </w:pPr>
            <w:r w:rsidRPr="003D6BD8">
              <w:rPr>
                <w:rFonts w:asciiTheme="minorHAnsi" w:hAnsiTheme="minorHAnsi" w:cstheme="minorHAnsi"/>
                <w:b/>
                <w:i/>
                <w:sz w:val="20"/>
                <w:szCs w:val="20"/>
              </w:rPr>
              <w:t>7</w:t>
            </w:r>
          </w:p>
        </w:tc>
        <w:tc>
          <w:tcPr>
            <w:tcW w:w="567" w:type="dxa"/>
            <w:shd w:val="clear" w:color="auto" w:fill="E5F1FF"/>
          </w:tcPr>
          <w:p w14:paraId="26153C11" w14:textId="77777777" w:rsidR="00BE3CC7" w:rsidRPr="003D6BD8" w:rsidRDefault="00BE3CC7" w:rsidP="00BE3CC7">
            <w:pPr>
              <w:jc w:val="center"/>
              <w:rPr>
                <w:rFonts w:asciiTheme="minorHAnsi" w:hAnsiTheme="minorHAnsi" w:cstheme="minorHAnsi"/>
                <w:b/>
                <w:i/>
                <w:sz w:val="20"/>
                <w:szCs w:val="20"/>
              </w:rPr>
            </w:pPr>
            <w:r w:rsidRPr="003D6BD8">
              <w:rPr>
                <w:rFonts w:asciiTheme="minorHAnsi" w:hAnsiTheme="minorHAnsi" w:cstheme="minorHAnsi"/>
                <w:b/>
                <w:i/>
                <w:sz w:val="20"/>
                <w:szCs w:val="20"/>
              </w:rPr>
              <w:t>8</w:t>
            </w:r>
          </w:p>
        </w:tc>
        <w:tc>
          <w:tcPr>
            <w:tcW w:w="567" w:type="dxa"/>
            <w:shd w:val="clear" w:color="auto" w:fill="E5F1FF"/>
          </w:tcPr>
          <w:p w14:paraId="17AE122C" w14:textId="77777777" w:rsidR="00BE3CC7" w:rsidRPr="003D6BD8" w:rsidRDefault="00BE3CC7" w:rsidP="00BE3CC7">
            <w:pPr>
              <w:jc w:val="center"/>
              <w:rPr>
                <w:rFonts w:asciiTheme="minorHAnsi" w:hAnsiTheme="minorHAnsi" w:cstheme="minorHAnsi"/>
                <w:b/>
                <w:i/>
                <w:sz w:val="20"/>
                <w:szCs w:val="20"/>
              </w:rPr>
            </w:pPr>
            <w:r w:rsidRPr="003D6BD8">
              <w:rPr>
                <w:rFonts w:asciiTheme="minorHAnsi" w:hAnsiTheme="minorHAnsi" w:cstheme="minorHAnsi"/>
                <w:b/>
                <w:i/>
                <w:sz w:val="20"/>
                <w:szCs w:val="20"/>
              </w:rPr>
              <w:t>9</w:t>
            </w:r>
          </w:p>
        </w:tc>
        <w:tc>
          <w:tcPr>
            <w:tcW w:w="567" w:type="dxa"/>
            <w:shd w:val="clear" w:color="auto" w:fill="E5F1FF"/>
          </w:tcPr>
          <w:p w14:paraId="0BFBEC18" w14:textId="77777777" w:rsidR="00BE3CC7" w:rsidRPr="003D6BD8" w:rsidRDefault="00BE3CC7" w:rsidP="00BE3CC7">
            <w:pPr>
              <w:jc w:val="center"/>
              <w:rPr>
                <w:rFonts w:asciiTheme="minorHAnsi" w:hAnsiTheme="minorHAnsi" w:cstheme="minorHAnsi"/>
                <w:b/>
                <w:i/>
                <w:sz w:val="20"/>
                <w:szCs w:val="20"/>
              </w:rPr>
            </w:pPr>
            <w:r w:rsidRPr="003D6BD8">
              <w:rPr>
                <w:rFonts w:asciiTheme="minorHAnsi" w:hAnsiTheme="minorHAnsi" w:cstheme="minorHAnsi"/>
                <w:b/>
                <w:i/>
                <w:sz w:val="20"/>
                <w:szCs w:val="20"/>
              </w:rPr>
              <w:t>10</w:t>
            </w:r>
          </w:p>
        </w:tc>
      </w:tr>
      <w:tr w:rsidR="00BE3CC7" w14:paraId="3422AFF1" w14:textId="77777777" w:rsidTr="00BE3CC7">
        <w:tc>
          <w:tcPr>
            <w:tcW w:w="3397" w:type="dxa"/>
          </w:tcPr>
          <w:p w14:paraId="53422F80" w14:textId="09823A51" w:rsidR="00BE3CC7" w:rsidRDefault="009725FE" w:rsidP="0040379E">
            <w:pPr>
              <w:jc w:val="both"/>
              <w:rPr>
                <w:rFonts w:ascii="Calibri" w:hAnsi="Calibri" w:cs="Calibri"/>
                <w:b/>
                <w:bCs/>
                <w:i/>
                <w:iCs/>
                <w:color w:val="000000"/>
                <w:sz w:val="20"/>
                <w:szCs w:val="22"/>
              </w:rPr>
            </w:pPr>
            <w:r>
              <w:rPr>
                <w:rFonts w:ascii="Calibri" w:hAnsi="Calibri" w:cs="Calibri"/>
                <w:b/>
                <w:bCs/>
                <w:i/>
                <w:iCs/>
                <w:color w:val="000000"/>
                <w:sz w:val="20"/>
                <w:szCs w:val="22"/>
              </w:rPr>
              <w:t>P</w:t>
            </w:r>
            <w:r w:rsidR="00BE3CC7" w:rsidRPr="00BE3CC7">
              <w:rPr>
                <w:rFonts w:ascii="Calibri" w:hAnsi="Calibri" w:cs="Calibri"/>
                <w:b/>
                <w:bCs/>
                <w:i/>
                <w:iCs/>
                <w:color w:val="000000"/>
                <w:sz w:val="20"/>
                <w:szCs w:val="22"/>
              </w:rPr>
              <w:t>ředpokládaná cena</w:t>
            </w:r>
            <w:r w:rsidR="003D6BD8">
              <w:rPr>
                <w:rFonts w:ascii="Calibri" w:hAnsi="Calibri" w:cs="Calibri"/>
                <w:b/>
                <w:bCs/>
                <w:i/>
                <w:iCs/>
                <w:color w:val="000000"/>
                <w:sz w:val="20"/>
                <w:szCs w:val="22"/>
              </w:rPr>
              <w:t xml:space="preserve"> VZ</w:t>
            </w:r>
            <w:r w:rsidR="00BE3CC7" w:rsidRPr="00BE3CC7">
              <w:rPr>
                <w:rFonts w:ascii="Calibri" w:hAnsi="Calibri" w:cs="Calibri"/>
                <w:b/>
                <w:bCs/>
                <w:i/>
                <w:iCs/>
                <w:color w:val="000000"/>
                <w:sz w:val="20"/>
                <w:szCs w:val="22"/>
              </w:rPr>
              <w:t xml:space="preserve"> </w:t>
            </w:r>
            <w:r w:rsidR="002C75AE">
              <w:rPr>
                <w:rFonts w:ascii="Calibri" w:hAnsi="Calibri" w:cs="Calibri"/>
                <w:b/>
                <w:bCs/>
                <w:i/>
                <w:iCs/>
                <w:color w:val="000000"/>
                <w:sz w:val="20"/>
                <w:szCs w:val="22"/>
              </w:rPr>
              <w:t>–</w:t>
            </w:r>
            <w:r w:rsidR="00BE3CC7" w:rsidRPr="00BE3CC7">
              <w:rPr>
                <w:rFonts w:ascii="Calibri" w:hAnsi="Calibri" w:cs="Calibri"/>
                <w:b/>
                <w:bCs/>
                <w:i/>
                <w:iCs/>
                <w:color w:val="000000"/>
                <w:sz w:val="20"/>
                <w:szCs w:val="22"/>
              </w:rPr>
              <w:t xml:space="preserve"> </w:t>
            </w:r>
          </w:p>
          <w:p w14:paraId="2D253424" w14:textId="77777777" w:rsidR="00BE3CC7" w:rsidRPr="00BE3CC7" w:rsidRDefault="00BE3CC7" w:rsidP="0040379E">
            <w:pPr>
              <w:jc w:val="both"/>
              <w:rPr>
                <w:rFonts w:asciiTheme="minorHAnsi" w:hAnsiTheme="minorHAnsi" w:cstheme="minorHAnsi"/>
                <w:sz w:val="20"/>
                <w:szCs w:val="20"/>
              </w:rPr>
            </w:pPr>
            <w:r w:rsidRPr="00BE3CC7">
              <w:rPr>
                <w:rFonts w:ascii="Calibri" w:hAnsi="Calibri" w:cs="Calibri"/>
                <w:b/>
                <w:bCs/>
                <w:i/>
                <w:iCs/>
                <w:color w:val="000000"/>
                <w:sz w:val="20"/>
                <w:szCs w:val="22"/>
              </w:rPr>
              <w:t>tj. 100 %</w:t>
            </w:r>
          </w:p>
        </w:tc>
        <w:tc>
          <w:tcPr>
            <w:tcW w:w="567" w:type="dxa"/>
            <w:vAlign w:val="center"/>
          </w:tcPr>
          <w:p w14:paraId="074E1F79" w14:textId="77777777" w:rsidR="00BE3CC7" w:rsidRPr="00BE3CC7" w:rsidRDefault="00BE3CC7" w:rsidP="00BE3CC7">
            <w:pPr>
              <w:jc w:val="right"/>
              <w:rPr>
                <w:rFonts w:asciiTheme="minorHAnsi" w:hAnsiTheme="minorHAnsi" w:cstheme="minorHAnsi"/>
                <w:sz w:val="20"/>
                <w:szCs w:val="20"/>
              </w:rPr>
            </w:pPr>
            <w:r w:rsidRPr="00BE3CC7">
              <w:rPr>
                <w:rFonts w:asciiTheme="minorHAnsi" w:hAnsiTheme="minorHAnsi" w:cstheme="minorHAnsi"/>
                <w:sz w:val="20"/>
                <w:szCs w:val="20"/>
              </w:rPr>
              <w:t>100</w:t>
            </w:r>
          </w:p>
        </w:tc>
        <w:tc>
          <w:tcPr>
            <w:tcW w:w="567" w:type="dxa"/>
            <w:vAlign w:val="center"/>
          </w:tcPr>
          <w:p w14:paraId="5B1A28FE" w14:textId="77777777" w:rsidR="00BE3CC7" w:rsidRPr="00BE3CC7" w:rsidRDefault="00BE3CC7" w:rsidP="00BE3CC7">
            <w:pPr>
              <w:jc w:val="right"/>
              <w:rPr>
                <w:rFonts w:asciiTheme="minorHAnsi" w:hAnsiTheme="minorHAnsi" w:cstheme="minorHAnsi"/>
                <w:sz w:val="20"/>
                <w:szCs w:val="20"/>
              </w:rPr>
            </w:pPr>
            <w:r w:rsidRPr="00BE3CC7">
              <w:rPr>
                <w:rFonts w:asciiTheme="minorHAnsi" w:hAnsiTheme="minorHAnsi" w:cstheme="minorHAnsi"/>
                <w:sz w:val="20"/>
                <w:szCs w:val="20"/>
              </w:rPr>
              <w:t>100</w:t>
            </w:r>
          </w:p>
        </w:tc>
        <w:tc>
          <w:tcPr>
            <w:tcW w:w="567" w:type="dxa"/>
            <w:vAlign w:val="center"/>
          </w:tcPr>
          <w:p w14:paraId="15A36F6B" w14:textId="77777777" w:rsidR="00BE3CC7" w:rsidRPr="00BE3CC7" w:rsidRDefault="00BE3CC7" w:rsidP="00BE3CC7">
            <w:pPr>
              <w:jc w:val="right"/>
              <w:rPr>
                <w:rFonts w:asciiTheme="minorHAnsi" w:hAnsiTheme="minorHAnsi" w:cstheme="minorHAnsi"/>
                <w:sz w:val="20"/>
                <w:szCs w:val="20"/>
              </w:rPr>
            </w:pPr>
            <w:r w:rsidRPr="00BE3CC7">
              <w:rPr>
                <w:rFonts w:asciiTheme="minorHAnsi" w:hAnsiTheme="minorHAnsi" w:cstheme="minorHAnsi"/>
                <w:sz w:val="20"/>
                <w:szCs w:val="20"/>
              </w:rPr>
              <w:t>100</w:t>
            </w:r>
          </w:p>
        </w:tc>
        <w:tc>
          <w:tcPr>
            <w:tcW w:w="571" w:type="dxa"/>
            <w:vAlign w:val="center"/>
          </w:tcPr>
          <w:p w14:paraId="39F618DD" w14:textId="77777777" w:rsidR="00BE3CC7" w:rsidRPr="00BE3CC7" w:rsidRDefault="00BE3CC7" w:rsidP="00BE3CC7">
            <w:pPr>
              <w:jc w:val="right"/>
              <w:rPr>
                <w:rFonts w:asciiTheme="minorHAnsi" w:hAnsiTheme="minorHAnsi" w:cstheme="minorHAnsi"/>
                <w:sz w:val="20"/>
                <w:szCs w:val="20"/>
              </w:rPr>
            </w:pPr>
            <w:r w:rsidRPr="00BE3CC7">
              <w:rPr>
                <w:rFonts w:asciiTheme="minorHAnsi" w:hAnsiTheme="minorHAnsi" w:cstheme="minorHAnsi"/>
                <w:sz w:val="20"/>
                <w:szCs w:val="20"/>
              </w:rPr>
              <w:t>100</w:t>
            </w:r>
          </w:p>
        </w:tc>
        <w:tc>
          <w:tcPr>
            <w:tcW w:w="567" w:type="dxa"/>
            <w:vAlign w:val="center"/>
          </w:tcPr>
          <w:p w14:paraId="3124AA95" w14:textId="77777777" w:rsidR="00BE3CC7" w:rsidRPr="00BE3CC7" w:rsidRDefault="00BE3CC7" w:rsidP="00BE3CC7">
            <w:pPr>
              <w:jc w:val="right"/>
              <w:rPr>
                <w:rFonts w:asciiTheme="minorHAnsi" w:hAnsiTheme="minorHAnsi" w:cstheme="minorHAnsi"/>
                <w:sz w:val="20"/>
                <w:szCs w:val="20"/>
              </w:rPr>
            </w:pPr>
            <w:r w:rsidRPr="00BE3CC7">
              <w:rPr>
                <w:rFonts w:asciiTheme="minorHAnsi" w:hAnsiTheme="minorHAnsi" w:cstheme="minorHAnsi"/>
                <w:sz w:val="20"/>
                <w:szCs w:val="20"/>
              </w:rPr>
              <w:t>100</w:t>
            </w:r>
          </w:p>
        </w:tc>
        <w:tc>
          <w:tcPr>
            <w:tcW w:w="567" w:type="dxa"/>
            <w:vAlign w:val="center"/>
          </w:tcPr>
          <w:p w14:paraId="66B0D6DD" w14:textId="77777777" w:rsidR="00BE3CC7" w:rsidRPr="00BE3CC7" w:rsidRDefault="00BE3CC7" w:rsidP="00BE3CC7">
            <w:pPr>
              <w:jc w:val="right"/>
              <w:rPr>
                <w:rFonts w:asciiTheme="minorHAnsi" w:hAnsiTheme="minorHAnsi" w:cstheme="minorHAnsi"/>
                <w:sz w:val="20"/>
                <w:szCs w:val="20"/>
              </w:rPr>
            </w:pPr>
            <w:r w:rsidRPr="00BE3CC7">
              <w:rPr>
                <w:rFonts w:asciiTheme="minorHAnsi" w:hAnsiTheme="minorHAnsi" w:cstheme="minorHAnsi"/>
                <w:sz w:val="20"/>
                <w:szCs w:val="20"/>
              </w:rPr>
              <w:t>100</w:t>
            </w:r>
          </w:p>
        </w:tc>
        <w:tc>
          <w:tcPr>
            <w:tcW w:w="567" w:type="dxa"/>
            <w:vAlign w:val="center"/>
          </w:tcPr>
          <w:p w14:paraId="292FDA17" w14:textId="77777777" w:rsidR="00BE3CC7" w:rsidRPr="00BE3CC7" w:rsidRDefault="00BE3CC7" w:rsidP="00BE3CC7">
            <w:pPr>
              <w:jc w:val="right"/>
              <w:rPr>
                <w:rFonts w:asciiTheme="minorHAnsi" w:hAnsiTheme="minorHAnsi" w:cstheme="minorHAnsi"/>
                <w:sz w:val="20"/>
                <w:szCs w:val="20"/>
              </w:rPr>
            </w:pPr>
            <w:r w:rsidRPr="00BE3CC7">
              <w:rPr>
                <w:rFonts w:asciiTheme="minorHAnsi" w:hAnsiTheme="minorHAnsi" w:cstheme="minorHAnsi"/>
                <w:sz w:val="20"/>
                <w:szCs w:val="20"/>
              </w:rPr>
              <w:t>100</w:t>
            </w:r>
          </w:p>
        </w:tc>
        <w:tc>
          <w:tcPr>
            <w:tcW w:w="567" w:type="dxa"/>
            <w:vAlign w:val="center"/>
          </w:tcPr>
          <w:p w14:paraId="2BCE7D39" w14:textId="77777777" w:rsidR="00BE3CC7" w:rsidRPr="00BE3CC7" w:rsidRDefault="00BE3CC7" w:rsidP="00BE3CC7">
            <w:pPr>
              <w:jc w:val="right"/>
              <w:rPr>
                <w:rFonts w:asciiTheme="minorHAnsi" w:hAnsiTheme="minorHAnsi" w:cstheme="minorHAnsi"/>
                <w:sz w:val="20"/>
                <w:szCs w:val="20"/>
              </w:rPr>
            </w:pPr>
            <w:r w:rsidRPr="00BE3CC7">
              <w:rPr>
                <w:rFonts w:asciiTheme="minorHAnsi" w:hAnsiTheme="minorHAnsi" w:cstheme="minorHAnsi"/>
                <w:sz w:val="20"/>
                <w:szCs w:val="20"/>
              </w:rPr>
              <w:t>100</w:t>
            </w:r>
          </w:p>
        </w:tc>
        <w:tc>
          <w:tcPr>
            <w:tcW w:w="567" w:type="dxa"/>
            <w:vAlign w:val="center"/>
          </w:tcPr>
          <w:p w14:paraId="2BA6B785" w14:textId="77777777" w:rsidR="00BE3CC7" w:rsidRPr="00BE3CC7" w:rsidRDefault="00BE3CC7" w:rsidP="00BE3CC7">
            <w:pPr>
              <w:jc w:val="right"/>
              <w:rPr>
                <w:rFonts w:asciiTheme="minorHAnsi" w:hAnsiTheme="minorHAnsi" w:cstheme="minorHAnsi"/>
                <w:sz w:val="20"/>
                <w:szCs w:val="20"/>
              </w:rPr>
            </w:pPr>
            <w:r w:rsidRPr="00BE3CC7">
              <w:rPr>
                <w:rFonts w:asciiTheme="minorHAnsi" w:hAnsiTheme="minorHAnsi" w:cstheme="minorHAnsi"/>
                <w:sz w:val="20"/>
                <w:szCs w:val="20"/>
              </w:rPr>
              <w:t>100</w:t>
            </w:r>
          </w:p>
        </w:tc>
        <w:tc>
          <w:tcPr>
            <w:tcW w:w="567" w:type="dxa"/>
            <w:vAlign w:val="center"/>
          </w:tcPr>
          <w:p w14:paraId="35DB2B8E" w14:textId="77777777" w:rsidR="00BE3CC7" w:rsidRPr="00BE3CC7" w:rsidRDefault="00BE3CC7" w:rsidP="00BE3CC7">
            <w:pPr>
              <w:jc w:val="right"/>
              <w:rPr>
                <w:rFonts w:asciiTheme="minorHAnsi" w:hAnsiTheme="minorHAnsi" w:cstheme="minorHAnsi"/>
                <w:sz w:val="20"/>
                <w:szCs w:val="20"/>
              </w:rPr>
            </w:pPr>
            <w:r w:rsidRPr="00BE3CC7">
              <w:rPr>
                <w:rFonts w:asciiTheme="minorHAnsi" w:hAnsiTheme="minorHAnsi" w:cstheme="minorHAnsi"/>
                <w:sz w:val="20"/>
                <w:szCs w:val="20"/>
              </w:rPr>
              <w:t>100</w:t>
            </w:r>
          </w:p>
        </w:tc>
      </w:tr>
      <w:tr w:rsidR="00BE3CC7" w14:paraId="5B444574" w14:textId="77777777" w:rsidTr="00BE3CC7">
        <w:tc>
          <w:tcPr>
            <w:tcW w:w="3397" w:type="dxa"/>
          </w:tcPr>
          <w:p w14:paraId="31C483B9" w14:textId="43FA47D4" w:rsidR="00BE3CC7" w:rsidRDefault="009725FE" w:rsidP="0040379E">
            <w:pPr>
              <w:jc w:val="both"/>
              <w:rPr>
                <w:rFonts w:ascii="Calibri" w:hAnsi="Calibri" w:cs="Calibri"/>
                <w:b/>
                <w:bCs/>
                <w:i/>
                <w:iCs/>
                <w:color w:val="000000"/>
                <w:sz w:val="20"/>
                <w:szCs w:val="22"/>
              </w:rPr>
            </w:pPr>
            <w:proofErr w:type="spellStart"/>
            <w:r>
              <w:rPr>
                <w:rFonts w:ascii="Calibri" w:hAnsi="Calibri" w:cs="Calibri"/>
                <w:b/>
                <w:bCs/>
                <w:i/>
                <w:iCs/>
                <w:color w:val="000000"/>
                <w:sz w:val="20"/>
                <w:szCs w:val="22"/>
              </w:rPr>
              <w:t>V</w:t>
            </w:r>
            <w:r w:rsidR="00BE3CC7" w:rsidRPr="00BE3CC7">
              <w:rPr>
                <w:rFonts w:ascii="Calibri" w:hAnsi="Calibri" w:cs="Calibri"/>
                <w:b/>
                <w:bCs/>
                <w:i/>
                <w:iCs/>
                <w:color w:val="000000"/>
                <w:sz w:val="20"/>
                <w:szCs w:val="22"/>
              </w:rPr>
              <w:t>ysoutěžená</w:t>
            </w:r>
            <w:proofErr w:type="spellEnd"/>
            <w:r w:rsidR="00BE3CC7" w:rsidRPr="00BE3CC7">
              <w:rPr>
                <w:rFonts w:ascii="Calibri" w:hAnsi="Calibri" w:cs="Calibri"/>
                <w:b/>
                <w:bCs/>
                <w:i/>
                <w:iCs/>
                <w:color w:val="000000"/>
                <w:sz w:val="20"/>
                <w:szCs w:val="22"/>
              </w:rPr>
              <w:t xml:space="preserve"> cena</w:t>
            </w:r>
            <w:r w:rsidR="002C75AE">
              <w:rPr>
                <w:rFonts w:ascii="Calibri" w:hAnsi="Calibri" w:cs="Calibri"/>
                <w:b/>
                <w:bCs/>
                <w:i/>
                <w:iCs/>
                <w:color w:val="000000"/>
                <w:sz w:val="20"/>
                <w:szCs w:val="22"/>
              </w:rPr>
              <w:t xml:space="preserve"> –</w:t>
            </w:r>
            <w:r w:rsidR="00BE3CC7" w:rsidRPr="00BE3CC7">
              <w:rPr>
                <w:rFonts w:ascii="Calibri" w:hAnsi="Calibri" w:cs="Calibri"/>
                <w:b/>
                <w:bCs/>
                <w:i/>
                <w:iCs/>
                <w:color w:val="000000"/>
                <w:sz w:val="20"/>
                <w:szCs w:val="22"/>
              </w:rPr>
              <w:t xml:space="preserve"> </w:t>
            </w:r>
          </w:p>
          <w:p w14:paraId="5AFE1B82" w14:textId="77777777" w:rsidR="00BE3CC7" w:rsidRPr="00BE3CC7" w:rsidRDefault="00BE3CC7" w:rsidP="0040379E">
            <w:pPr>
              <w:jc w:val="both"/>
              <w:rPr>
                <w:rFonts w:asciiTheme="minorHAnsi" w:hAnsiTheme="minorHAnsi" w:cstheme="minorHAnsi"/>
                <w:sz w:val="20"/>
                <w:szCs w:val="20"/>
              </w:rPr>
            </w:pPr>
            <w:r w:rsidRPr="00BE3CC7">
              <w:rPr>
                <w:rFonts w:ascii="Calibri" w:hAnsi="Calibri" w:cs="Calibri"/>
                <w:b/>
                <w:bCs/>
                <w:i/>
                <w:iCs/>
                <w:color w:val="000000"/>
                <w:sz w:val="20"/>
                <w:szCs w:val="22"/>
              </w:rPr>
              <w:t>tj. % z ceny předpokládané</w:t>
            </w:r>
          </w:p>
        </w:tc>
        <w:tc>
          <w:tcPr>
            <w:tcW w:w="567" w:type="dxa"/>
            <w:vAlign w:val="center"/>
          </w:tcPr>
          <w:p w14:paraId="6172391E"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63</w:t>
            </w:r>
          </w:p>
        </w:tc>
        <w:tc>
          <w:tcPr>
            <w:tcW w:w="567" w:type="dxa"/>
            <w:vAlign w:val="center"/>
          </w:tcPr>
          <w:p w14:paraId="76062D81"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85</w:t>
            </w:r>
          </w:p>
        </w:tc>
        <w:tc>
          <w:tcPr>
            <w:tcW w:w="567" w:type="dxa"/>
            <w:vAlign w:val="center"/>
          </w:tcPr>
          <w:p w14:paraId="660CA67F"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51</w:t>
            </w:r>
          </w:p>
        </w:tc>
        <w:tc>
          <w:tcPr>
            <w:tcW w:w="571" w:type="dxa"/>
            <w:vAlign w:val="center"/>
          </w:tcPr>
          <w:p w14:paraId="0E5C4110"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99,7</w:t>
            </w:r>
          </w:p>
        </w:tc>
        <w:tc>
          <w:tcPr>
            <w:tcW w:w="567" w:type="dxa"/>
            <w:vAlign w:val="center"/>
          </w:tcPr>
          <w:p w14:paraId="0438BE03"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52</w:t>
            </w:r>
          </w:p>
        </w:tc>
        <w:tc>
          <w:tcPr>
            <w:tcW w:w="567" w:type="dxa"/>
            <w:vAlign w:val="center"/>
          </w:tcPr>
          <w:p w14:paraId="0FDE193D"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89</w:t>
            </w:r>
          </w:p>
        </w:tc>
        <w:tc>
          <w:tcPr>
            <w:tcW w:w="567" w:type="dxa"/>
            <w:vAlign w:val="center"/>
          </w:tcPr>
          <w:p w14:paraId="567AE9B6"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92</w:t>
            </w:r>
          </w:p>
        </w:tc>
        <w:tc>
          <w:tcPr>
            <w:tcW w:w="567" w:type="dxa"/>
            <w:vAlign w:val="center"/>
          </w:tcPr>
          <w:p w14:paraId="4464DFEE"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96</w:t>
            </w:r>
          </w:p>
        </w:tc>
        <w:tc>
          <w:tcPr>
            <w:tcW w:w="567" w:type="dxa"/>
            <w:vAlign w:val="center"/>
          </w:tcPr>
          <w:p w14:paraId="6CEF8E1E"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85</w:t>
            </w:r>
          </w:p>
        </w:tc>
        <w:tc>
          <w:tcPr>
            <w:tcW w:w="567" w:type="dxa"/>
            <w:vAlign w:val="center"/>
          </w:tcPr>
          <w:p w14:paraId="3D2BFAE0"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99</w:t>
            </w:r>
          </w:p>
        </w:tc>
      </w:tr>
      <w:tr w:rsidR="00BE3CC7" w14:paraId="33FA960C" w14:textId="77777777" w:rsidTr="00BE3CC7">
        <w:tc>
          <w:tcPr>
            <w:tcW w:w="3397" w:type="dxa"/>
          </w:tcPr>
          <w:p w14:paraId="00E4B809" w14:textId="285910AC" w:rsidR="00BE3CC7" w:rsidRPr="00BE3CC7" w:rsidRDefault="009725FE" w:rsidP="00E55B38">
            <w:pPr>
              <w:jc w:val="both"/>
              <w:rPr>
                <w:rFonts w:asciiTheme="minorHAnsi" w:hAnsiTheme="minorHAnsi" w:cstheme="minorHAnsi"/>
                <w:sz w:val="20"/>
                <w:szCs w:val="20"/>
              </w:rPr>
            </w:pPr>
            <w:r>
              <w:rPr>
                <w:rFonts w:ascii="Calibri" w:hAnsi="Calibri" w:cs="Calibri"/>
                <w:b/>
                <w:bCs/>
                <w:i/>
                <w:iCs/>
                <w:color w:val="000000"/>
                <w:sz w:val="20"/>
                <w:szCs w:val="22"/>
              </w:rPr>
              <w:t>C</w:t>
            </w:r>
            <w:r w:rsidR="00BE3CC7" w:rsidRPr="00BE3CC7">
              <w:rPr>
                <w:rFonts w:ascii="Calibri" w:hAnsi="Calibri" w:cs="Calibri"/>
                <w:b/>
                <w:bCs/>
                <w:i/>
                <w:iCs/>
                <w:color w:val="000000"/>
                <w:sz w:val="20"/>
                <w:szCs w:val="22"/>
              </w:rPr>
              <w:t xml:space="preserve">ena dle uzavřené </w:t>
            </w:r>
            <w:r w:rsidR="003D4F44">
              <w:rPr>
                <w:rFonts w:ascii="Calibri" w:hAnsi="Calibri" w:cs="Calibri"/>
                <w:b/>
                <w:bCs/>
                <w:i/>
                <w:iCs/>
                <w:color w:val="000000"/>
                <w:sz w:val="20"/>
                <w:szCs w:val="22"/>
              </w:rPr>
              <w:t xml:space="preserve">rámcové </w:t>
            </w:r>
            <w:r w:rsidR="00BE3CC7" w:rsidRPr="00BE3CC7">
              <w:rPr>
                <w:rFonts w:ascii="Calibri" w:hAnsi="Calibri" w:cs="Calibri"/>
                <w:b/>
                <w:bCs/>
                <w:i/>
                <w:iCs/>
                <w:color w:val="000000"/>
                <w:sz w:val="20"/>
                <w:szCs w:val="22"/>
              </w:rPr>
              <w:t xml:space="preserve">smlouvy </w:t>
            </w:r>
            <w:r w:rsidR="002C75AE">
              <w:rPr>
                <w:rFonts w:ascii="Calibri" w:hAnsi="Calibri" w:cs="Calibri"/>
                <w:b/>
                <w:bCs/>
                <w:i/>
                <w:iCs/>
                <w:color w:val="000000"/>
                <w:sz w:val="20"/>
                <w:szCs w:val="22"/>
              </w:rPr>
              <w:t xml:space="preserve">– </w:t>
            </w:r>
            <w:r w:rsidR="00BE3CC7" w:rsidRPr="00BE3CC7">
              <w:rPr>
                <w:rFonts w:ascii="Calibri" w:hAnsi="Calibri" w:cs="Calibri"/>
                <w:b/>
                <w:bCs/>
                <w:i/>
                <w:iCs/>
                <w:color w:val="000000"/>
                <w:sz w:val="20"/>
                <w:szCs w:val="22"/>
              </w:rPr>
              <w:t>tj. % z ceny předpokládané</w:t>
            </w:r>
          </w:p>
        </w:tc>
        <w:tc>
          <w:tcPr>
            <w:tcW w:w="567" w:type="dxa"/>
            <w:vAlign w:val="center"/>
          </w:tcPr>
          <w:p w14:paraId="6174DBFA"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100</w:t>
            </w:r>
          </w:p>
        </w:tc>
        <w:tc>
          <w:tcPr>
            <w:tcW w:w="567" w:type="dxa"/>
            <w:vAlign w:val="center"/>
          </w:tcPr>
          <w:p w14:paraId="5B27F431"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100</w:t>
            </w:r>
          </w:p>
        </w:tc>
        <w:tc>
          <w:tcPr>
            <w:tcW w:w="567" w:type="dxa"/>
            <w:vAlign w:val="center"/>
          </w:tcPr>
          <w:p w14:paraId="26CFD019"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100</w:t>
            </w:r>
          </w:p>
        </w:tc>
        <w:tc>
          <w:tcPr>
            <w:tcW w:w="571" w:type="dxa"/>
            <w:vAlign w:val="center"/>
          </w:tcPr>
          <w:p w14:paraId="0D6F0FD3"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100</w:t>
            </w:r>
          </w:p>
        </w:tc>
        <w:tc>
          <w:tcPr>
            <w:tcW w:w="567" w:type="dxa"/>
            <w:vAlign w:val="center"/>
          </w:tcPr>
          <w:p w14:paraId="78BEC2BA"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52</w:t>
            </w:r>
          </w:p>
        </w:tc>
        <w:tc>
          <w:tcPr>
            <w:tcW w:w="567" w:type="dxa"/>
            <w:vAlign w:val="center"/>
          </w:tcPr>
          <w:p w14:paraId="494158CC"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89</w:t>
            </w:r>
          </w:p>
        </w:tc>
        <w:tc>
          <w:tcPr>
            <w:tcW w:w="567" w:type="dxa"/>
            <w:vAlign w:val="center"/>
          </w:tcPr>
          <w:p w14:paraId="6AF8746E"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92</w:t>
            </w:r>
          </w:p>
        </w:tc>
        <w:tc>
          <w:tcPr>
            <w:tcW w:w="567" w:type="dxa"/>
            <w:vAlign w:val="center"/>
          </w:tcPr>
          <w:p w14:paraId="5897967F"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100</w:t>
            </w:r>
          </w:p>
        </w:tc>
        <w:tc>
          <w:tcPr>
            <w:tcW w:w="567" w:type="dxa"/>
            <w:vAlign w:val="center"/>
          </w:tcPr>
          <w:p w14:paraId="4A756DC3"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85</w:t>
            </w:r>
          </w:p>
        </w:tc>
        <w:tc>
          <w:tcPr>
            <w:tcW w:w="567" w:type="dxa"/>
            <w:vAlign w:val="center"/>
          </w:tcPr>
          <w:p w14:paraId="1600B3B3" w14:textId="77777777" w:rsidR="00BE3CC7" w:rsidRPr="00BE3CC7" w:rsidRDefault="00BE3CC7" w:rsidP="00BE3CC7">
            <w:pPr>
              <w:jc w:val="right"/>
              <w:rPr>
                <w:rFonts w:asciiTheme="minorHAnsi" w:hAnsiTheme="minorHAnsi" w:cstheme="minorHAnsi"/>
                <w:sz w:val="20"/>
                <w:szCs w:val="20"/>
              </w:rPr>
            </w:pPr>
            <w:r>
              <w:rPr>
                <w:rFonts w:asciiTheme="minorHAnsi" w:hAnsiTheme="minorHAnsi" w:cstheme="minorHAnsi"/>
                <w:sz w:val="20"/>
                <w:szCs w:val="20"/>
              </w:rPr>
              <w:t>100</w:t>
            </w:r>
          </w:p>
        </w:tc>
      </w:tr>
    </w:tbl>
    <w:p w14:paraId="2F5B10CB" w14:textId="7BE14C94" w:rsidR="00BE3CC7" w:rsidRPr="00BE3CC7" w:rsidRDefault="00BE3CC7" w:rsidP="0040379E">
      <w:pPr>
        <w:jc w:val="both"/>
        <w:rPr>
          <w:rFonts w:asciiTheme="minorHAnsi" w:hAnsiTheme="minorHAnsi" w:cstheme="minorHAnsi"/>
          <w:i/>
          <w:sz w:val="20"/>
        </w:rPr>
      </w:pPr>
      <w:r w:rsidRPr="00D050E6">
        <w:rPr>
          <w:rFonts w:asciiTheme="minorHAnsi" w:hAnsiTheme="minorHAnsi" w:cstheme="minorHAnsi"/>
          <w:b/>
          <w:i/>
          <w:sz w:val="20"/>
        </w:rPr>
        <w:t>Zdroj:</w:t>
      </w:r>
      <w:r w:rsidRPr="00BE3CC7">
        <w:rPr>
          <w:rFonts w:asciiTheme="minorHAnsi" w:hAnsiTheme="minorHAnsi" w:cstheme="minorHAnsi"/>
          <w:i/>
          <w:sz w:val="20"/>
        </w:rPr>
        <w:t xml:space="preserve"> </w:t>
      </w:r>
      <w:r w:rsidR="009725FE">
        <w:rPr>
          <w:rFonts w:asciiTheme="minorHAnsi" w:hAnsiTheme="minorHAnsi" w:cstheme="minorHAnsi"/>
          <w:i/>
          <w:sz w:val="20"/>
        </w:rPr>
        <w:t>k</w:t>
      </w:r>
      <w:r w:rsidRPr="00BE3CC7">
        <w:rPr>
          <w:rFonts w:asciiTheme="minorHAnsi" w:hAnsiTheme="minorHAnsi" w:cstheme="minorHAnsi"/>
          <w:i/>
          <w:sz w:val="20"/>
        </w:rPr>
        <w:t xml:space="preserve">ontrolované nadlimitní veřejné zakázky </w:t>
      </w:r>
      <w:r>
        <w:rPr>
          <w:rFonts w:asciiTheme="minorHAnsi" w:hAnsiTheme="minorHAnsi" w:cstheme="minorHAnsi"/>
          <w:i/>
          <w:sz w:val="20"/>
        </w:rPr>
        <w:t xml:space="preserve">ČP </w:t>
      </w:r>
      <w:r w:rsidRPr="00BE3CC7">
        <w:rPr>
          <w:rFonts w:asciiTheme="minorHAnsi" w:hAnsiTheme="minorHAnsi" w:cstheme="minorHAnsi"/>
          <w:i/>
          <w:sz w:val="20"/>
        </w:rPr>
        <w:t>a uzavřené smlouvy.</w:t>
      </w:r>
    </w:p>
    <w:p w14:paraId="3DED7E3C" w14:textId="07984497" w:rsidR="0040379E" w:rsidRPr="00F309EF" w:rsidRDefault="0040379E" w:rsidP="00C77C13">
      <w:pPr>
        <w:spacing w:before="120"/>
        <w:jc w:val="both"/>
        <w:rPr>
          <w:rFonts w:asciiTheme="minorHAnsi" w:hAnsiTheme="minorHAnsi" w:cstheme="minorHAnsi"/>
        </w:rPr>
      </w:pPr>
      <w:r w:rsidRPr="00F309EF">
        <w:rPr>
          <w:rFonts w:asciiTheme="minorHAnsi" w:hAnsiTheme="minorHAnsi" w:cstheme="minorHAnsi"/>
        </w:rPr>
        <w:t>ČP v průběhu plnění</w:t>
      </w:r>
      <w:r w:rsidR="009725FE">
        <w:rPr>
          <w:rFonts w:asciiTheme="minorHAnsi" w:hAnsiTheme="minorHAnsi" w:cstheme="minorHAnsi"/>
        </w:rPr>
        <w:t>/</w:t>
      </w:r>
      <w:r w:rsidRPr="00F309EF">
        <w:rPr>
          <w:rFonts w:asciiTheme="minorHAnsi" w:hAnsiTheme="minorHAnsi" w:cstheme="minorHAnsi"/>
        </w:rPr>
        <w:t xml:space="preserve">realizace VZ </w:t>
      </w:r>
      <w:r w:rsidRPr="00F309EF">
        <w:rPr>
          <w:rFonts w:asciiTheme="minorHAnsi" w:hAnsiTheme="minorHAnsi" w:cstheme="minorHAnsi"/>
          <w:i/>
        </w:rPr>
        <w:t>Dodávky designového nábytku 2015</w:t>
      </w:r>
      <w:r w:rsidRPr="00F309EF">
        <w:rPr>
          <w:rFonts w:asciiTheme="minorHAnsi" w:hAnsiTheme="minorHAnsi" w:cstheme="minorHAnsi"/>
        </w:rPr>
        <w:t xml:space="preserve"> navýšila původní předpokládaný počet kusů nábytku uvedený v zadávací dokumentaci</w:t>
      </w:r>
      <w:r w:rsidR="003D6BD8">
        <w:rPr>
          <w:rFonts w:asciiTheme="minorHAnsi" w:hAnsiTheme="minorHAnsi" w:cstheme="minorHAnsi"/>
        </w:rPr>
        <w:t>, aniž navýšení této potřeby podložila relevantními podklady</w:t>
      </w:r>
      <w:r w:rsidRPr="00F309EF">
        <w:rPr>
          <w:rFonts w:asciiTheme="minorHAnsi" w:hAnsiTheme="minorHAnsi" w:cstheme="minorHAnsi"/>
        </w:rPr>
        <w:t>.</w:t>
      </w:r>
      <w:r w:rsidR="00285B3F">
        <w:rPr>
          <w:rFonts w:asciiTheme="minorHAnsi" w:hAnsiTheme="minorHAnsi" w:cstheme="minorHAnsi"/>
        </w:rPr>
        <w:t xml:space="preserve"> </w:t>
      </w:r>
      <w:r w:rsidRPr="00F309EF">
        <w:rPr>
          <w:rFonts w:asciiTheme="minorHAnsi" w:hAnsiTheme="minorHAnsi" w:cstheme="minorHAnsi"/>
        </w:rPr>
        <w:t>ČP z na</w:t>
      </w:r>
      <w:r w:rsidR="00B01867">
        <w:rPr>
          <w:rFonts w:asciiTheme="minorHAnsi" w:hAnsiTheme="minorHAnsi" w:cstheme="minorHAnsi"/>
        </w:rPr>
        <w:t xml:space="preserve">koupeného nábytku v letech 2015 a </w:t>
      </w:r>
      <w:r w:rsidRPr="00F309EF">
        <w:rPr>
          <w:rFonts w:asciiTheme="minorHAnsi" w:hAnsiTheme="minorHAnsi" w:cstheme="minorHAnsi"/>
        </w:rPr>
        <w:t>2016 instalovala k lednu 2018 na své pobočky pouze cca 10</w:t>
      </w:r>
      <w:r>
        <w:rPr>
          <w:rFonts w:asciiTheme="minorHAnsi" w:hAnsiTheme="minorHAnsi" w:cstheme="minorHAnsi"/>
        </w:rPr>
        <w:t xml:space="preserve"> %</w:t>
      </w:r>
      <w:r w:rsidR="00B01867">
        <w:rPr>
          <w:rFonts w:asciiTheme="minorHAnsi" w:hAnsiTheme="minorHAnsi" w:cstheme="minorHAnsi"/>
        </w:rPr>
        <w:t xml:space="preserve"> (různé druhy </w:t>
      </w:r>
      <w:proofErr w:type="spellStart"/>
      <w:r w:rsidR="00B01867">
        <w:rPr>
          <w:rFonts w:asciiTheme="minorHAnsi" w:hAnsiTheme="minorHAnsi" w:cstheme="minorHAnsi"/>
        </w:rPr>
        <w:t>klaprámů</w:t>
      </w:r>
      <w:proofErr w:type="spellEnd"/>
      <w:r w:rsidR="00B01867">
        <w:rPr>
          <w:rFonts w:asciiTheme="minorHAnsi" w:hAnsiTheme="minorHAnsi" w:cstheme="minorHAnsi"/>
        </w:rPr>
        <w:t>). Většinu nábytku</w:t>
      </w:r>
      <w:r w:rsidRPr="00F309EF">
        <w:rPr>
          <w:rFonts w:asciiTheme="minorHAnsi" w:hAnsiTheme="minorHAnsi" w:cstheme="minorHAnsi"/>
        </w:rPr>
        <w:t xml:space="preserve"> ČP skladovala v </w:t>
      </w:r>
      <w:proofErr w:type="spellStart"/>
      <w:r w:rsidRPr="00F309EF">
        <w:rPr>
          <w:rFonts w:asciiTheme="minorHAnsi" w:hAnsiTheme="minorHAnsi" w:cstheme="minorHAnsi"/>
        </w:rPr>
        <w:t>PostKompletu</w:t>
      </w:r>
      <w:proofErr w:type="spellEnd"/>
      <w:r w:rsidRPr="00F309EF">
        <w:rPr>
          <w:rFonts w:asciiTheme="minorHAnsi" w:hAnsiTheme="minorHAnsi" w:cstheme="minorHAnsi"/>
        </w:rPr>
        <w:t>, na cestě na</w:t>
      </w:r>
      <w:r w:rsidR="00143B20">
        <w:rPr>
          <w:rFonts w:asciiTheme="minorHAnsi" w:hAnsiTheme="minorHAnsi" w:cstheme="minorHAnsi"/>
        </w:rPr>
        <w:t xml:space="preserve"> </w:t>
      </w:r>
      <w:r w:rsidRPr="00F309EF">
        <w:rPr>
          <w:rFonts w:asciiTheme="minorHAnsi" w:hAnsiTheme="minorHAnsi" w:cstheme="minorHAnsi"/>
        </w:rPr>
        <w:t>poštu nebo jako uložený na poštách</w:t>
      </w:r>
      <w:r w:rsidR="003D4F44">
        <w:rPr>
          <w:rFonts w:asciiTheme="minorHAnsi" w:hAnsiTheme="minorHAnsi" w:cstheme="minorHAnsi"/>
        </w:rPr>
        <w:t>, přestože měla uzavřenou rámcovou smlouvu na průběžné dodávky</w:t>
      </w:r>
      <w:r w:rsidRPr="00F309EF">
        <w:rPr>
          <w:rFonts w:asciiTheme="minorHAnsi" w:hAnsiTheme="minorHAnsi" w:cstheme="minorHAnsi"/>
        </w:rPr>
        <w:t>.</w:t>
      </w:r>
    </w:p>
    <w:p w14:paraId="5B10A414" w14:textId="502E8D50" w:rsidR="0040379E" w:rsidRPr="00F309EF" w:rsidRDefault="0040379E" w:rsidP="0040379E">
      <w:pPr>
        <w:spacing w:before="120"/>
        <w:jc w:val="both"/>
        <w:rPr>
          <w:rFonts w:asciiTheme="minorHAnsi" w:hAnsiTheme="minorHAnsi" w:cstheme="minorHAnsi"/>
        </w:rPr>
      </w:pPr>
      <w:r w:rsidRPr="00F309EF">
        <w:rPr>
          <w:rFonts w:asciiTheme="minorHAnsi" w:hAnsiTheme="minorHAnsi" w:cstheme="minorHAnsi"/>
        </w:rPr>
        <w:t xml:space="preserve">ČP v případě VZ </w:t>
      </w:r>
      <w:r w:rsidR="00D050E6">
        <w:rPr>
          <w:rFonts w:asciiTheme="minorHAnsi" w:hAnsiTheme="minorHAnsi" w:cstheme="minorHAnsi"/>
          <w:i/>
        </w:rPr>
        <w:t xml:space="preserve">Nové stejnokroje </w:t>
      </w:r>
      <w:r w:rsidRPr="00F309EF">
        <w:rPr>
          <w:rFonts w:asciiTheme="minorHAnsi" w:hAnsiTheme="minorHAnsi" w:cstheme="minorHAnsi"/>
          <w:i/>
        </w:rPr>
        <w:t>2015</w:t>
      </w:r>
      <w:r w:rsidRPr="00F309EF">
        <w:rPr>
          <w:rFonts w:asciiTheme="minorHAnsi" w:hAnsiTheme="minorHAnsi" w:cstheme="minorHAnsi"/>
        </w:rPr>
        <w:t xml:space="preserve"> nedodržela </w:t>
      </w:r>
      <w:r>
        <w:rPr>
          <w:rFonts w:asciiTheme="minorHAnsi" w:hAnsiTheme="minorHAnsi" w:cstheme="minorHAnsi"/>
        </w:rPr>
        <w:t xml:space="preserve">lhůtu </w:t>
      </w:r>
      <w:r w:rsidRPr="00F309EF">
        <w:rPr>
          <w:rFonts w:asciiTheme="minorHAnsi" w:hAnsiTheme="minorHAnsi" w:cstheme="minorHAnsi"/>
        </w:rPr>
        <w:t>pro vrácení jistoty uchazečům o veřejnou zakázku</w:t>
      </w:r>
      <w:r w:rsidRPr="00F309EF">
        <w:rPr>
          <w:rStyle w:val="Znakapoznpodarou"/>
          <w:rFonts w:asciiTheme="minorHAnsi" w:hAnsiTheme="minorHAnsi" w:cstheme="minorHAnsi"/>
        </w:rPr>
        <w:footnoteReference w:id="35"/>
      </w:r>
      <w:r w:rsidRPr="00F309EF">
        <w:rPr>
          <w:rFonts w:asciiTheme="minorHAnsi" w:hAnsiTheme="minorHAnsi" w:cstheme="minorHAnsi"/>
        </w:rPr>
        <w:t xml:space="preserve"> a</w:t>
      </w:r>
      <w:r w:rsidR="00285B3F">
        <w:rPr>
          <w:rFonts w:asciiTheme="minorHAnsi" w:hAnsiTheme="minorHAnsi" w:cstheme="minorHAnsi"/>
        </w:rPr>
        <w:t>ni</w:t>
      </w:r>
      <w:r w:rsidRPr="00F309EF">
        <w:rPr>
          <w:rFonts w:asciiTheme="minorHAnsi" w:hAnsiTheme="minorHAnsi" w:cstheme="minorHAnsi"/>
        </w:rPr>
        <w:t xml:space="preserve"> termín pro oznámení</w:t>
      </w:r>
      <w:r w:rsidR="00285B3F">
        <w:rPr>
          <w:rFonts w:asciiTheme="minorHAnsi" w:hAnsiTheme="minorHAnsi" w:cstheme="minorHAnsi"/>
        </w:rPr>
        <w:t xml:space="preserve"> zrušení zadávacího řízení</w:t>
      </w:r>
      <w:r w:rsidRPr="00F309EF">
        <w:rPr>
          <w:rFonts w:asciiTheme="minorHAnsi" w:hAnsiTheme="minorHAnsi" w:cstheme="minorHAnsi"/>
        </w:rPr>
        <w:t xml:space="preserve"> ve </w:t>
      </w:r>
      <w:r w:rsidRPr="00C77C13">
        <w:rPr>
          <w:rFonts w:asciiTheme="minorHAnsi" w:hAnsiTheme="minorHAnsi" w:cstheme="minorHAnsi"/>
          <w:i/>
        </w:rPr>
        <w:t>Věstníku veřejných zakázek</w:t>
      </w:r>
      <w:r w:rsidRPr="00F309EF">
        <w:rPr>
          <w:rStyle w:val="Znakapoznpodarou"/>
          <w:rFonts w:asciiTheme="minorHAnsi" w:hAnsiTheme="minorHAnsi" w:cstheme="minorHAnsi"/>
        </w:rPr>
        <w:footnoteReference w:id="36"/>
      </w:r>
      <w:r w:rsidRPr="00F309EF">
        <w:rPr>
          <w:rFonts w:asciiTheme="minorHAnsi" w:hAnsiTheme="minorHAnsi" w:cstheme="minorHAnsi"/>
        </w:rPr>
        <w:t>.</w:t>
      </w:r>
    </w:p>
    <w:p w14:paraId="28737CC4" w14:textId="28096951" w:rsidR="0040379E" w:rsidRDefault="0040379E" w:rsidP="0040379E">
      <w:pPr>
        <w:spacing w:before="120"/>
        <w:jc w:val="both"/>
        <w:rPr>
          <w:rFonts w:asciiTheme="minorHAnsi" w:hAnsiTheme="minorHAnsi" w:cstheme="minorHAnsi"/>
        </w:rPr>
      </w:pPr>
      <w:r w:rsidRPr="00F309EF">
        <w:rPr>
          <w:rFonts w:asciiTheme="minorHAnsi" w:hAnsiTheme="minorHAnsi" w:cstheme="minorHAnsi"/>
        </w:rPr>
        <w:t xml:space="preserve">V případě VZ </w:t>
      </w:r>
      <w:r w:rsidRPr="00F309EF">
        <w:rPr>
          <w:rFonts w:asciiTheme="minorHAnsi" w:hAnsiTheme="minorHAnsi" w:cstheme="minorHAnsi"/>
          <w:i/>
        </w:rPr>
        <w:t xml:space="preserve">Reklamní kampaně – nákup a plánování reklamy v médiích </w:t>
      </w:r>
      <w:r w:rsidRPr="00F309EF">
        <w:rPr>
          <w:rFonts w:asciiTheme="minorHAnsi" w:hAnsiTheme="minorHAnsi" w:cstheme="minorHAnsi"/>
        </w:rPr>
        <w:t xml:space="preserve">byly zjištěny formální nedostatky </w:t>
      </w:r>
      <w:r w:rsidR="00285B3F">
        <w:rPr>
          <w:rFonts w:asciiTheme="minorHAnsi" w:hAnsiTheme="minorHAnsi" w:cstheme="minorHAnsi"/>
        </w:rPr>
        <w:t xml:space="preserve">spočívající </w:t>
      </w:r>
      <w:r w:rsidRPr="00F309EF">
        <w:rPr>
          <w:rFonts w:asciiTheme="minorHAnsi" w:hAnsiTheme="minorHAnsi" w:cstheme="minorHAnsi"/>
        </w:rPr>
        <w:t>v nedodrž</w:t>
      </w:r>
      <w:r w:rsidR="00B810F8">
        <w:rPr>
          <w:rFonts w:asciiTheme="minorHAnsi" w:hAnsiTheme="minorHAnsi" w:cstheme="minorHAnsi"/>
        </w:rPr>
        <w:t>ení</w:t>
      </w:r>
      <w:r w:rsidRPr="00F309EF">
        <w:rPr>
          <w:rFonts w:asciiTheme="minorHAnsi" w:hAnsiTheme="minorHAnsi" w:cstheme="minorHAnsi"/>
        </w:rPr>
        <w:t xml:space="preserve"> </w:t>
      </w:r>
      <w:r>
        <w:rPr>
          <w:rFonts w:asciiTheme="minorHAnsi" w:hAnsiTheme="minorHAnsi" w:cstheme="minorHAnsi"/>
        </w:rPr>
        <w:t>lhůt</w:t>
      </w:r>
      <w:r w:rsidR="00B810F8">
        <w:rPr>
          <w:rFonts w:asciiTheme="minorHAnsi" w:hAnsiTheme="minorHAnsi" w:cstheme="minorHAnsi"/>
        </w:rPr>
        <w:t>y</w:t>
      </w:r>
      <w:r>
        <w:rPr>
          <w:rFonts w:asciiTheme="minorHAnsi" w:hAnsiTheme="minorHAnsi" w:cstheme="minorHAnsi"/>
        </w:rPr>
        <w:t xml:space="preserve"> </w:t>
      </w:r>
      <w:r w:rsidRPr="00F309EF">
        <w:rPr>
          <w:rFonts w:asciiTheme="minorHAnsi" w:hAnsiTheme="minorHAnsi" w:cstheme="minorHAnsi"/>
        </w:rPr>
        <w:t>pro podpis smlouvy</w:t>
      </w:r>
      <w:r w:rsidRPr="00F309EF">
        <w:rPr>
          <w:rStyle w:val="Znakapoznpodarou"/>
          <w:rFonts w:asciiTheme="minorHAnsi" w:hAnsiTheme="minorHAnsi" w:cstheme="minorHAnsi"/>
        </w:rPr>
        <w:footnoteReference w:id="37"/>
      </w:r>
      <w:r w:rsidRPr="00F309EF">
        <w:rPr>
          <w:rFonts w:asciiTheme="minorHAnsi" w:hAnsiTheme="minorHAnsi" w:cstheme="minorHAnsi"/>
        </w:rPr>
        <w:t xml:space="preserve"> a </w:t>
      </w:r>
      <w:r w:rsidR="00B810F8">
        <w:rPr>
          <w:rFonts w:asciiTheme="minorHAnsi" w:hAnsiTheme="minorHAnsi" w:cstheme="minorHAnsi"/>
        </w:rPr>
        <w:t xml:space="preserve">lhůty </w:t>
      </w:r>
      <w:r w:rsidR="00285B3F">
        <w:rPr>
          <w:rFonts w:asciiTheme="minorHAnsi" w:hAnsiTheme="minorHAnsi" w:cstheme="minorHAnsi"/>
        </w:rPr>
        <w:t xml:space="preserve">pro </w:t>
      </w:r>
      <w:r w:rsidRPr="00F309EF">
        <w:rPr>
          <w:rFonts w:asciiTheme="minorHAnsi" w:hAnsiTheme="minorHAnsi" w:cstheme="minorHAnsi"/>
        </w:rPr>
        <w:t>vrácení jistoty uchazečům o</w:t>
      </w:r>
      <w:r w:rsidR="00285B3F">
        <w:rPr>
          <w:rFonts w:asciiTheme="minorHAnsi" w:hAnsiTheme="minorHAnsi" w:cstheme="minorHAnsi"/>
        </w:rPr>
        <w:t xml:space="preserve"> </w:t>
      </w:r>
      <w:r w:rsidRPr="00F309EF">
        <w:rPr>
          <w:rFonts w:asciiTheme="minorHAnsi" w:hAnsiTheme="minorHAnsi" w:cstheme="minorHAnsi"/>
        </w:rPr>
        <w:t>veřejnou zakázku.</w:t>
      </w:r>
    </w:p>
    <w:p w14:paraId="71863B73" w14:textId="77777777" w:rsidR="0040379E" w:rsidRPr="00ED046B" w:rsidRDefault="0040379E" w:rsidP="00ED046B">
      <w:pPr>
        <w:pStyle w:val="Odstavecseseznamem"/>
        <w:numPr>
          <w:ilvl w:val="0"/>
          <w:numId w:val="43"/>
        </w:numPr>
        <w:spacing w:before="120"/>
        <w:ind w:left="0" w:firstLine="0"/>
        <w:jc w:val="both"/>
        <w:rPr>
          <w:rFonts w:asciiTheme="minorHAnsi" w:hAnsiTheme="minorHAnsi" w:cstheme="minorHAnsi"/>
        </w:rPr>
      </w:pPr>
      <w:r w:rsidRPr="00ED046B">
        <w:rPr>
          <w:rFonts w:asciiTheme="minorHAnsi" w:hAnsiTheme="minorHAnsi" w:cstheme="minorHAnsi"/>
        </w:rPr>
        <w:t>Podlimitní veřejné zakázky</w:t>
      </w:r>
    </w:p>
    <w:p w14:paraId="45A39939" w14:textId="145F6008" w:rsidR="0040379E" w:rsidRPr="00F309EF" w:rsidRDefault="0040379E" w:rsidP="00ED046B">
      <w:pPr>
        <w:jc w:val="both"/>
        <w:rPr>
          <w:rFonts w:asciiTheme="minorHAnsi" w:hAnsiTheme="minorHAnsi" w:cstheme="minorHAnsi"/>
        </w:rPr>
      </w:pPr>
      <w:r w:rsidRPr="00F309EF">
        <w:rPr>
          <w:rFonts w:asciiTheme="minorHAnsi" w:hAnsiTheme="minorHAnsi" w:cstheme="minorHAnsi"/>
        </w:rPr>
        <w:t xml:space="preserve">Ve většině případů </w:t>
      </w:r>
      <w:r>
        <w:rPr>
          <w:rFonts w:asciiTheme="minorHAnsi" w:hAnsiTheme="minorHAnsi" w:cstheme="minorHAnsi"/>
        </w:rPr>
        <w:t xml:space="preserve">podlimitních </w:t>
      </w:r>
      <w:r w:rsidRPr="00F309EF">
        <w:rPr>
          <w:rFonts w:asciiTheme="minorHAnsi" w:hAnsiTheme="minorHAnsi" w:cstheme="minorHAnsi"/>
        </w:rPr>
        <w:t xml:space="preserve">veřejných zakázek byla cena </w:t>
      </w:r>
      <w:r w:rsidR="00945EA2">
        <w:rPr>
          <w:rFonts w:asciiTheme="minorHAnsi" w:hAnsiTheme="minorHAnsi" w:cstheme="minorHAnsi"/>
        </w:rPr>
        <w:t xml:space="preserve">sjednaná </w:t>
      </w:r>
      <w:r w:rsidRPr="00F309EF">
        <w:rPr>
          <w:rFonts w:asciiTheme="minorHAnsi" w:hAnsiTheme="minorHAnsi" w:cstheme="minorHAnsi"/>
        </w:rPr>
        <w:t>v příslušné smlouvě shodná s</w:t>
      </w:r>
      <w:r w:rsidR="00B810F8">
        <w:rPr>
          <w:rFonts w:asciiTheme="minorHAnsi" w:hAnsiTheme="minorHAnsi" w:cstheme="minorHAnsi"/>
        </w:rPr>
        <w:t> </w:t>
      </w:r>
      <w:r w:rsidRPr="00F309EF">
        <w:rPr>
          <w:rFonts w:asciiTheme="minorHAnsi" w:hAnsiTheme="minorHAnsi" w:cstheme="minorHAnsi"/>
        </w:rPr>
        <w:t>předpokládanou</w:t>
      </w:r>
      <w:r w:rsidR="00B810F8">
        <w:rPr>
          <w:rFonts w:asciiTheme="minorHAnsi" w:hAnsiTheme="minorHAnsi" w:cstheme="minorHAnsi"/>
        </w:rPr>
        <w:t xml:space="preserve"> hodnotou</w:t>
      </w:r>
      <w:r w:rsidRPr="00F309EF">
        <w:rPr>
          <w:rFonts w:asciiTheme="minorHAnsi" w:hAnsiTheme="minorHAnsi" w:cstheme="minorHAnsi"/>
        </w:rPr>
        <w:t>. V některých případech byla stanoven</w:t>
      </w:r>
      <w:r w:rsidR="00285B3F">
        <w:rPr>
          <w:rFonts w:asciiTheme="minorHAnsi" w:hAnsiTheme="minorHAnsi" w:cstheme="minorHAnsi"/>
        </w:rPr>
        <w:t>a</w:t>
      </w:r>
      <w:r w:rsidRPr="00F309EF">
        <w:rPr>
          <w:rFonts w:asciiTheme="minorHAnsi" w:hAnsiTheme="minorHAnsi" w:cstheme="minorHAnsi"/>
        </w:rPr>
        <w:t xml:space="preserve"> jednotková cena (</w:t>
      </w:r>
      <w:proofErr w:type="spellStart"/>
      <w:r w:rsidRPr="00F309EF">
        <w:rPr>
          <w:rFonts w:asciiTheme="minorHAnsi" w:hAnsiTheme="minorHAnsi" w:cstheme="minorHAnsi"/>
        </w:rPr>
        <w:t>Mystery</w:t>
      </w:r>
      <w:proofErr w:type="spellEnd"/>
      <w:r w:rsidRPr="00F309EF">
        <w:rPr>
          <w:rFonts w:asciiTheme="minorHAnsi" w:hAnsiTheme="minorHAnsi" w:cstheme="minorHAnsi"/>
        </w:rPr>
        <w:t xml:space="preserve"> </w:t>
      </w:r>
      <w:proofErr w:type="spellStart"/>
      <w:r w:rsidRPr="00F309EF">
        <w:rPr>
          <w:rFonts w:asciiTheme="minorHAnsi" w:hAnsiTheme="minorHAnsi" w:cstheme="minorHAnsi"/>
        </w:rPr>
        <w:t>shoping</w:t>
      </w:r>
      <w:proofErr w:type="spellEnd"/>
      <w:r w:rsidRPr="00F309EF">
        <w:rPr>
          <w:rFonts w:asciiTheme="minorHAnsi" w:hAnsiTheme="minorHAnsi" w:cstheme="minorHAnsi"/>
        </w:rPr>
        <w:t xml:space="preserve">, právní poradenství apod.), která v celkové ceně odpovídala předpokládané </w:t>
      </w:r>
      <w:r w:rsidR="00B810F8">
        <w:rPr>
          <w:rFonts w:asciiTheme="minorHAnsi" w:hAnsiTheme="minorHAnsi" w:cstheme="minorHAnsi"/>
        </w:rPr>
        <w:t>hodnot</w:t>
      </w:r>
      <w:r w:rsidR="00285B3F">
        <w:rPr>
          <w:rFonts w:asciiTheme="minorHAnsi" w:hAnsiTheme="minorHAnsi" w:cstheme="minorHAnsi"/>
        </w:rPr>
        <w:t>ě</w:t>
      </w:r>
      <w:r w:rsidRPr="00F309EF">
        <w:rPr>
          <w:rFonts w:asciiTheme="minorHAnsi" w:hAnsiTheme="minorHAnsi" w:cstheme="minorHAnsi"/>
        </w:rPr>
        <w:t>.</w:t>
      </w:r>
    </w:p>
    <w:p w14:paraId="3039EFA8" w14:textId="29F3BD64" w:rsidR="0040379E" w:rsidRPr="004C4220" w:rsidRDefault="0040379E" w:rsidP="0040379E">
      <w:pPr>
        <w:spacing w:before="120"/>
        <w:jc w:val="both"/>
        <w:rPr>
          <w:rFonts w:asciiTheme="minorHAnsi" w:hAnsiTheme="minorHAnsi" w:cstheme="minorHAnsi"/>
        </w:rPr>
      </w:pPr>
      <w:r w:rsidRPr="004C4220">
        <w:rPr>
          <w:rFonts w:asciiTheme="minorHAnsi" w:hAnsiTheme="minorHAnsi" w:cstheme="minorHAnsi"/>
        </w:rPr>
        <w:t>V případě některých VZ byly zjištěny nedostatky</w:t>
      </w:r>
      <w:r w:rsidR="00945EA2">
        <w:rPr>
          <w:rFonts w:asciiTheme="minorHAnsi" w:hAnsiTheme="minorHAnsi" w:cstheme="minorHAnsi"/>
        </w:rPr>
        <w:t xml:space="preserve"> při jejich realizaci</w:t>
      </w:r>
      <w:r w:rsidR="00B01867">
        <w:rPr>
          <w:rFonts w:asciiTheme="minorHAnsi" w:hAnsiTheme="minorHAnsi" w:cstheme="minorHAnsi"/>
        </w:rPr>
        <w:t>, např.</w:t>
      </w:r>
      <w:r w:rsidRPr="004C4220">
        <w:rPr>
          <w:rFonts w:asciiTheme="minorHAnsi" w:hAnsiTheme="minorHAnsi" w:cstheme="minorHAnsi"/>
        </w:rPr>
        <w:t>:</w:t>
      </w:r>
    </w:p>
    <w:p w14:paraId="39ABD29A" w14:textId="77777777" w:rsidR="0040379E" w:rsidRPr="004C4220" w:rsidRDefault="0040379E" w:rsidP="0040379E">
      <w:pPr>
        <w:pStyle w:val="Odstavecseseznamem"/>
        <w:numPr>
          <w:ilvl w:val="0"/>
          <w:numId w:val="32"/>
        </w:numPr>
        <w:ind w:left="426" w:hanging="284"/>
        <w:jc w:val="both"/>
        <w:rPr>
          <w:rFonts w:asciiTheme="minorHAnsi" w:hAnsiTheme="minorHAnsi" w:cstheme="minorHAnsi"/>
        </w:rPr>
      </w:pPr>
      <w:r w:rsidRPr="004C4220">
        <w:rPr>
          <w:rFonts w:asciiTheme="minorHAnsi" w:hAnsiTheme="minorHAnsi" w:cstheme="minorHAnsi"/>
        </w:rPr>
        <w:t xml:space="preserve">nepředložení cenových kalkulací subdodavatele k akceptaci </w:t>
      </w:r>
      <w:r>
        <w:rPr>
          <w:rFonts w:asciiTheme="minorHAnsi" w:hAnsiTheme="minorHAnsi" w:cstheme="minorHAnsi"/>
        </w:rPr>
        <w:t xml:space="preserve">faktur pro </w:t>
      </w:r>
      <w:r w:rsidRPr="004C4220">
        <w:rPr>
          <w:rFonts w:asciiTheme="minorHAnsi" w:hAnsiTheme="minorHAnsi" w:cstheme="minorHAnsi"/>
        </w:rPr>
        <w:t>ČP;</w:t>
      </w:r>
    </w:p>
    <w:p w14:paraId="0FBB3E3B" w14:textId="77777777" w:rsidR="0040379E" w:rsidRPr="004C4220" w:rsidRDefault="0040379E" w:rsidP="0040379E">
      <w:pPr>
        <w:pStyle w:val="Odstavecseseznamem"/>
        <w:numPr>
          <w:ilvl w:val="0"/>
          <w:numId w:val="32"/>
        </w:numPr>
        <w:ind w:left="426" w:hanging="284"/>
        <w:jc w:val="both"/>
        <w:rPr>
          <w:rFonts w:asciiTheme="minorHAnsi" w:hAnsiTheme="minorHAnsi" w:cstheme="minorHAnsi"/>
        </w:rPr>
      </w:pPr>
      <w:r w:rsidRPr="004C4220">
        <w:rPr>
          <w:rFonts w:asciiTheme="minorHAnsi" w:hAnsiTheme="minorHAnsi" w:cstheme="minorHAnsi"/>
        </w:rPr>
        <w:t>nedodržení povinnosti upozornit objednatele na blížící se dosažení limitu poskytovaných služeb;</w:t>
      </w:r>
    </w:p>
    <w:p w14:paraId="1D4F2092" w14:textId="77777777" w:rsidR="0040379E" w:rsidRPr="004C4220" w:rsidRDefault="0040379E" w:rsidP="0040379E">
      <w:pPr>
        <w:pStyle w:val="Odstavecseseznamem"/>
        <w:numPr>
          <w:ilvl w:val="0"/>
          <w:numId w:val="32"/>
        </w:numPr>
        <w:ind w:left="426" w:hanging="284"/>
        <w:jc w:val="both"/>
        <w:rPr>
          <w:rFonts w:asciiTheme="minorHAnsi" w:hAnsiTheme="minorHAnsi" w:cstheme="minorHAnsi"/>
        </w:rPr>
      </w:pPr>
      <w:r w:rsidRPr="004C4220">
        <w:rPr>
          <w:rFonts w:asciiTheme="minorHAnsi" w:hAnsiTheme="minorHAnsi" w:cstheme="minorHAnsi"/>
        </w:rPr>
        <w:t>změn</w:t>
      </w:r>
      <w:r>
        <w:rPr>
          <w:rFonts w:asciiTheme="minorHAnsi" w:hAnsiTheme="minorHAnsi" w:cstheme="minorHAnsi"/>
        </w:rPr>
        <w:t>y</w:t>
      </w:r>
      <w:r w:rsidRPr="004C4220">
        <w:rPr>
          <w:rFonts w:asciiTheme="minorHAnsi" w:hAnsiTheme="minorHAnsi" w:cstheme="minorHAnsi"/>
        </w:rPr>
        <w:t xml:space="preserve"> stanovené lhůty dodání bez předchozího souhlasu obou stran;</w:t>
      </w:r>
    </w:p>
    <w:p w14:paraId="7FA15149" w14:textId="77777777" w:rsidR="0040379E" w:rsidRPr="004C4220" w:rsidRDefault="0040379E" w:rsidP="0040379E">
      <w:pPr>
        <w:pStyle w:val="Odstavecseseznamem"/>
        <w:numPr>
          <w:ilvl w:val="0"/>
          <w:numId w:val="32"/>
        </w:numPr>
        <w:ind w:left="426" w:hanging="284"/>
        <w:jc w:val="both"/>
        <w:rPr>
          <w:rFonts w:asciiTheme="minorHAnsi" w:hAnsiTheme="minorHAnsi" w:cstheme="minorHAnsi"/>
        </w:rPr>
      </w:pPr>
      <w:r w:rsidRPr="004C4220">
        <w:rPr>
          <w:rFonts w:asciiTheme="minorHAnsi" w:hAnsiTheme="minorHAnsi" w:cstheme="minorHAnsi"/>
        </w:rPr>
        <w:t>ČP nepožadovala vyhodnocení akcí v průběhu poskytované služby;</w:t>
      </w:r>
    </w:p>
    <w:p w14:paraId="6AB84BF6" w14:textId="06B57ECC" w:rsidR="0040379E" w:rsidRPr="004C4220" w:rsidRDefault="0040379E" w:rsidP="0040379E">
      <w:pPr>
        <w:pStyle w:val="Odstavecseseznamem"/>
        <w:numPr>
          <w:ilvl w:val="0"/>
          <w:numId w:val="32"/>
        </w:numPr>
        <w:ind w:left="426" w:hanging="284"/>
        <w:jc w:val="both"/>
        <w:rPr>
          <w:rFonts w:asciiTheme="minorHAnsi" w:hAnsiTheme="minorHAnsi" w:cstheme="minorHAnsi"/>
        </w:rPr>
      </w:pPr>
      <w:r w:rsidRPr="004C4220">
        <w:rPr>
          <w:rFonts w:asciiTheme="minorHAnsi" w:hAnsiTheme="minorHAnsi" w:cstheme="minorHAnsi"/>
        </w:rPr>
        <w:t>úhrada vyšší agenturní odměny</w:t>
      </w:r>
      <w:r w:rsidR="00285B3F">
        <w:rPr>
          <w:rFonts w:asciiTheme="minorHAnsi" w:hAnsiTheme="minorHAnsi" w:cstheme="minorHAnsi"/>
        </w:rPr>
        <w:t>,</w:t>
      </w:r>
      <w:r w:rsidRPr="004C4220">
        <w:rPr>
          <w:rFonts w:asciiTheme="minorHAnsi" w:hAnsiTheme="minorHAnsi" w:cstheme="minorHAnsi"/>
        </w:rPr>
        <w:t xml:space="preserve"> než byla sjedn</w:t>
      </w:r>
      <w:r w:rsidR="00285B3F">
        <w:rPr>
          <w:rFonts w:asciiTheme="minorHAnsi" w:hAnsiTheme="minorHAnsi" w:cstheme="minorHAnsi"/>
        </w:rPr>
        <w:t>ána</w:t>
      </w:r>
      <w:r w:rsidRPr="004C4220">
        <w:rPr>
          <w:rFonts w:asciiTheme="minorHAnsi" w:hAnsiTheme="minorHAnsi" w:cstheme="minorHAnsi"/>
        </w:rPr>
        <w:t xml:space="preserve"> ve smlouvě;</w:t>
      </w:r>
    </w:p>
    <w:p w14:paraId="3B4712AE" w14:textId="77777777" w:rsidR="0040379E" w:rsidRPr="004C4220" w:rsidRDefault="0040379E" w:rsidP="0040379E">
      <w:pPr>
        <w:pStyle w:val="Odstavecseseznamem"/>
        <w:numPr>
          <w:ilvl w:val="0"/>
          <w:numId w:val="32"/>
        </w:numPr>
        <w:ind w:left="426" w:hanging="284"/>
        <w:jc w:val="both"/>
        <w:rPr>
          <w:rFonts w:asciiTheme="minorHAnsi" w:hAnsiTheme="minorHAnsi" w:cstheme="minorHAnsi"/>
        </w:rPr>
      </w:pPr>
      <w:r w:rsidRPr="004C4220">
        <w:rPr>
          <w:rFonts w:asciiTheme="minorHAnsi" w:hAnsiTheme="minorHAnsi" w:cstheme="minorHAnsi"/>
        </w:rPr>
        <w:t>chybné zaúčtování sportovního vybavení</w:t>
      </w:r>
      <w:r w:rsidR="0016600E">
        <w:rPr>
          <w:rFonts w:asciiTheme="minorHAnsi" w:hAnsiTheme="minorHAnsi" w:cstheme="minorHAnsi"/>
        </w:rPr>
        <w:t>.</w:t>
      </w:r>
      <w:r w:rsidR="002C75AE">
        <w:rPr>
          <w:rFonts w:asciiTheme="minorHAnsi" w:hAnsiTheme="minorHAnsi" w:cstheme="minorHAnsi"/>
        </w:rPr>
        <w:t xml:space="preserve"> </w:t>
      </w:r>
    </w:p>
    <w:p w14:paraId="30A46FC8" w14:textId="01E3EC90" w:rsidR="008562F3" w:rsidRPr="00FD05FC" w:rsidRDefault="0040379E" w:rsidP="00C85C70">
      <w:pPr>
        <w:pStyle w:val="Odstavecseseznamem"/>
        <w:numPr>
          <w:ilvl w:val="0"/>
          <w:numId w:val="43"/>
        </w:numPr>
        <w:spacing w:before="120" w:after="120"/>
        <w:ind w:left="0" w:firstLine="360"/>
        <w:jc w:val="both"/>
        <w:rPr>
          <w:rFonts w:asciiTheme="minorHAnsi" w:hAnsiTheme="minorHAnsi" w:cstheme="minorHAnsi"/>
        </w:rPr>
      </w:pPr>
      <w:r w:rsidRPr="00FD05FC">
        <w:rPr>
          <w:rFonts w:asciiTheme="minorHAnsi" w:hAnsiTheme="minorHAnsi" w:cstheme="minorHAnsi"/>
        </w:rPr>
        <w:t>ČP nakupovala jako sektorový zadavatel na základě VZ reklamní a propagační předměty</w:t>
      </w:r>
      <w:r>
        <w:rPr>
          <w:rStyle w:val="Znakapoznpodarou"/>
          <w:rFonts w:asciiTheme="minorHAnsi" w:hAnsiTheme="minorHAnsi" w:cstheme="minorHAnsi"/>
        </w:rPr>
        <w:footnoteReference w:id="38"/>
      </w:r>
      <w:r w:rsidRPr="00FD05FC">
        <w:rPr>
          <w:rFonts w:asciiTheme="minorHAnsi" w:hAnsiTheme="minorHAnsi" w:cstheme="minorHAnsi"/>
        </w:rPr>
        <w:t xml:space="preserve"> (v hodnotě do 500 Kč</w:t>
      </w:r>
      <w:r w:rsidR="00285B3F">
        <w:rPr>
          <w:rFonts w:asciiTheme="minorHAnsi" w:hAnsiTheme="minorHAnsi" w:cstheme="minorHAnsi"/>
        </w:rPr>
        <w:t xml:space="preserve"> za kus</w:t>
      </w:r>
      <w:r w:rsidRPr="00FD05FC">
        <w:rPr>
          <w:rFonts w:asciiTheme="minorHAnsi" w:hAnsiTheme="minorHAnsi" w:cstheme="minorHAnsi"/>
        </w:rPr>
        <w:t xml:space="preserve">) a </w:t>
      </w:r>
      <w:r w:rsidR="00945EA2">
        <w:rPr>
          <w:rFonts w:asciiTheme="minorHAnsi" w:hAnsiTheme="minorHAnsi" w:cstheme="minorHAnsi"/>
        </w:rPr>
        <w:t xml:space="preserve">dárkové předměty </w:t>
      </w:r>
      <w:r w:rsidR="00531D15" w:rsidRPr="00FD05FC">
        <w:rPr>
          <w:rFonts w:asciiTheme="minorHAnsi" w:hAnsiTheme="minorHAnsi" w:cstheme="minorHAnsi"/>
        </w:rPr>
        <w:t>(v hodnotě nad 500 Kč</w:t>
      </w:r>
      <w:r w:rsidR="00285B3F">
        <w:rPr>
          <w:rFonts w:asciiTheme="minorHAnsi" w:hAnsiTheme="minorHAnsi" w:cstheme="minorHAnsi"/>
        </w:rPr>
        <w:t xml:space="preserve"> za kus</w:t>
      </w:r>
      <w:r w:rsidR="00531D15" w:rsidRPr="00FD05FC">
        <w:rPr>
          <w:rFonts w:asciiTheme="minorHAnsi" w:hAnsiTheme="minorHAnsi" w:cstheme="minorHAnsi"/>
        </w:rPr>
        <w:t>)</w:t>
      </w:r>
      <w:r w:rsidRPr="00FD05FC">
        <w:rPr>
          <w:rFonts w:asciiTheme="minorHAnsi" w:hAnsiTheme="minorHAnsi" w:cstheme="minorHAnsi"/>
        </w:rPr>
        <w:t xml:space="preserve"> </w:t>
      </w:r>
      <w:r w:rsidR="00285B3F">
        <w:rPr>
          <w:rFonts w:asciiTheme="minorHAnsi" w:hAnsiTheme="minorHAnsi" w:cstheme="minorHAnsi"/>
        </w:rPr>
        <w:t xml:space="preserve">a následně je </w:t>
      </w:r>
      <w:r w:rsidRPr="00FD05FC">
        <w:rPr>
          <w:rFonts w:asciiTheme="minorHAnsi" w:hAnsiTheme="minorHAnsi" w:cstheme="minorHAnsi"/>
        </w:rPr>
        <w:t xml:space="preserve">využívala </w:t>
      </w:r>
      <w:r w:rsidR="00283B93" w:rsidRPr="00FD05FC">
        <w:rPr>
          <w:rFonts w:asciiTheme="minorHAnsi" w:hAnsiTheme="minorHAnsi" w:cstheme="minorHAnsi"/>
        </w:rPr>
        <w:t xml:space="preserve">zejména </w:t>
      </w:r>
      <w:r w:rsidRPr="00FD05FC">
        <w:rPr>
          <w:rFonts w:asciiTheme="minorHAnsi" w:hAnsiTheme="minorHAnsi" w:cstheme="minorHAnsi"/>
        </w:rPr>
        <w:t>k reklamě a</w:t>
      </w:r>
      <w:r w:rsidR="002C75AE">
        <w:rPr>
          <w:rFonts w:asciiTheme="minorHAnsi" w:hAnsiTheme="minorHAnsi" w:cstheme="minorHAnsi"/>
        </w:rPr>
        <w:t xml:space="preserve"> </w:t>
      </w:r>
      <w:r w:rsidRPr="00FD05FC">
        <w:rPr>
          <w:rFonts w:asciiTheme="minorHAnsi" w:hAnsiTheme="minorHAnsi" w:cstheme="minorHAnsi"/>
        </w:rPr>
        <w:t>propagaci, pro své obchodní partnery a dále jako odměny v soutěžích. Jednalo se např. o</w:t>
      </w:r>
      <w:r w:rsidR="002C75AE">
        <w:rPr>
          <w:rFonts w:asciiTheme="minorHAnsi" w:hAnsiTheme="minorHAnsi" w:cstheme="minorHAnsi"/>
        </w:rPr>
        <w:t xml:space="preserve"> </w:t>
      </w:r>
      <w:r w:rsidRPr="00FD05FC">
        <w:rPr>
          <w:rFonts w:asciiTheme="minorHAnsi" w:hAnsiTheme="minorHAnsi" w:cstheme="minorHAnsi"/>
        </w:rPr>
        <w:t>trička, plážový tenis, káv</w:t>
      </w:r>
      <w:r w:rsidR="008562F3" w:rsidRPr="00FD05FC">
        <w:rPr>
          <w:rFonts w:asciiTheme="minorHAnsi" w:hAnsiTheme="minorHAnsi" w:cstheme="minorHAnsi"/>
        </w:rPr>
        <w:t>u</w:t>
      </w:r>
      <w:r w:rsidRPr="00FD05FC">
        <w:rPr>
          <w:rFonts w:asciiTheme="minorHAnsi" w:hAnsiTheme="minorHAnsi" w:cstheme="minorHAnsi"/>
        </w:rPr>
        <w:t xml:space="preserve">, čaje, USB nabíječky, degustační kolekce čokolád, </w:t>
      </w:r>
      <w:proofErr w:type="spellStart"/>
      <w:r w:rsidRPr="00FD05FC">
        <w:rPr>
          <w:rFonts w:asciiTheme="minorHAnsi" w:hAnsiTheme="minorHAnsi" w:cstheme="minorHAnsi"/>
        </w:rPr>
        <w:t>powerbank</w:t>
      </w:r>
      <w:r w:rsidR="00285B3F">
        <w:rPr>
          <w:rFonts w:asciiTheme="minorHAnsi" w:hAnsiTheme="minorHAnsi" w:cstheme="minorHAnsi"/>
        </w:rPr>
        <w:t>y</w:t>
      </w:r>
      <w:proofErr w:type="spellEnd"/>
      <w:r w:rsidRPr="00FD05FC">
        <w:rPr>
          <w:rFonts w:asciiTheme="minorHAnsi" w:hAnsiTheme="minorHAnsi" w:cstheme="minorHAnsi"/>
        </w:rPr>
        <w:t>, p</w:t>
      </w:r>
      <w:r w:rsidR="002C75AE">
        <w:rPr>
          <w:rFonts w:asciiTheme="minorHAnsi" w:hAnsiTheme="minorHAnsi" w:cstheme="minorHAnsi"/>
        </w:rPr>
        <w:t>é</w:t>
      </w:r>
      <w:r w:rsidRPr="00FD05FC">
        <w:rPr>
          <w:rFonts w:asciiTheme="minorHAnsi" w:hAnsiTheme="minorHAnsi" w:cstheme="minorHAnsi"/>
        </w:rPr>
        <w:t>tanque malý, propisky, pastelky, poznámkové bloky, bezdrátová sluchátka, deštník</w:t>
      </w:r>
      <w:r w:rsidR="00B01867" w:rsidRPr="00FD05FC">
        <w:rPr>
          <w:rFonts w:asciiTheme="minorHAnsi" w:hAnsiTheme="minorHAnsi" w:cstheme="minorHAnsi"/>
        </w:rPr>
        <w:t xml:space="preserve">y, </w:t>
      </w:r>
      <w:proofErr w:type="spellStart"/>
      <w:r w:rsidR="00B01867" w:rsidRPr="00FD05FC">
        <w:rPr>
          <w:rFonts w:asciiTheme="minorHAnsi" w:hAnsiTheme="minorHAnsi" w:cstheme="minorHAnsi"/>
        </w:rPr>
        <w:t>termohrnky</w:t>
      </w:r>
      <w:proofErr w:type="spellEnd"/>
      <w:r w:rsidRPr="00FD05FC">
        <w:rPr>
          <w:rFonts w:asciiTheme="minorHAnsi" w:hAnsiTheme="minorHAnsi" w:cstheme="minorHAnsi"/>
        </w:rPr>
        <w:t xml:space="preserve">, láhve českých a zahraničních vín apod. </w:t>
      </w:r>
      <w:r w:rsidR="008562F3" w:rsidRPr="00FD05FC">
        <w:rPr>
          <w:rFonts w:asciiTheme="minorHAnsi" w:hAnsiTheme="minorHAnsi" w:cstheme="minorHAnsi"/>
        </w:rPr>
        <w:lastRenderedPageBreak/>
        <w:t xml:space="preserve">Předměty byly vždy označeny logem ČP. </w:t>
      </w:r>
      <w:r w:rsidRPr="00FD05FC">
        <w:rPr>
          <w:rFonts w:asciiTheme="minorHAnsi" w:hAnsiTheme="minorHAnsi" w:cstheme="minorHAnsi"/>
        </w:rPr>
        <w:t>Evidenci reklamních a</w:t>
      </w:r>
      <w:r w:rsidR="002C75AE">
        <w:rPr>
          <w:rFonts w:asciiTheme="minorHAnsi" w:hAnsiTheme="minorHAnsi" w:cstheme="minorHAnsi"/>
        </w:rPr>
        <w:t xml:space="preserve"> </w:t>
      </w:r>
      <w:r w:rsidRPr="00FD05FC">
        <w:rPr>
          <w:rFonts w:asciiTheme="minorHAnsi" w:hAnsiTheme="minorHAnsi" w:cstheme="minorHAnsi"/>
        </w:rPr>
        <w:t xml:space="preserve">propagačních předmětů </w:t>
      </w:r>
      <w:r w:rsidR="008562F3" w:rsidRPr="00FD05FC">
        <w:rPr>
          <w:rFonts w:asciiTheme="minorHAnsi" w:hAnsiTheme="minorHAnsi" w:cstheme="minorHAnsi"/>
        </w:rPr>
        <w:t xml:space="preserve">si pošta </w:t>
      </w:r>
      <w:r w:rsidRPr="00FD05FC">
        <w:rPr>
          <w:rFonts w:asciiTheme="minorHAnsi" w:hAnsiTheme="minorHAnsi" w:cstheme="minorHAnsi"/>
        </w:rPr>
        <w:t xml:space="preserve">vedla </w:t>
      </w:r>
      <w:r w:rsidR="0094643A" w:rsidRPr="00FD05FC">
        <w:rPr>
          <w:rFonts w:asciiTheme="minorHAnsi" w:hAnsiTheme="minorHAnsi" w:cstheme="minorHAnsi"/>
        </w:rPr>
        <w:t xml:space="preserve">pouze </w:t>
      </w:r>
      <w:r w:rsidRPr="00FD05FC">
        <w:rPr>
          <w:rFonts w:asciiTheme="minorHAnsi" w:hAnsiTheme="minorHAnsi" w:cstheme="minorHAnsi"/>
        </w:rPr>
        <w:t xml:space="preserve">dle výdejů na </w:t>
      </w:r>
      <w:r w:rsidR="00843CD3">
        <w:rPr>
          <w:rFonts w:asciiTheme="minorHAnsi" w:hAnsiTheme="minorHAnsi" w:cstheme="minorHAnsi"/>
        </w:rPr>
        <w:t xml:space="preserve">své </w:t>
      </w:r>
      <w:r w:rsidRPr="00FD05FC">
        <w:rPr>
          <w:rFonts w:asciiTheme="minorHAnsi" w:hAnsiTheme="minorHAnsi" w:cstheme="minorHAnsi"/>
        </w:rPr>
        <w:t xml:space="preserve">jednotlivé útvary. </w:t>
      </w:r>
    </w:p>
    <w:p w14:paraId="2F612BF1" w14:textId="1FF6FBFF" w:rsidR="0040379E" w:rsidRDefault="008562F3" w:rsidP="008562F3">
      <w:pPr>
        <w:jc w:val="both"/>
        <w:rPr>
          <w:rFonts w:asciiTheme="minorHAnsi" w:hAnsiTheme="minorHAnsi" w:cstheme="minorHAnsi"/>
        </w:rPr>
      </w:pPr>
      <w:r>
        <w:rPr>
          <w:rFonts w:asciiTheme="minorHAnsi" w:hAnsiTheme="minorHAnsi" w:cstheme="minorHAnsi"/>
        </w:rPr>
        <w:t>Z</w:t>
      </w:r>
      <w:r w:rsidR="00945EA2">
        <w:rPr>
          <w:rFonts w:asciiTheme="minorHAnsi" w:hAnsiTheme="minorHAnsi" w:cstheme="minorHAnsi"/>
        </w:rPr>
        <w:t> dárkových předmětů</w:t>
      </w:r>
      <w:r>
        <w:rPr>
          <w:rFonts w:asciiTheme="minorHAnsi" w:hAnsiTheme="minorHAnsi" w:cstheme="minorHAnsi"/>
        </w:rPr>
        <w:t xml:space="preserve"> zakoupených v kontrolovaném období v</w:t>
      </w:r>
      <w:r w:rsidR="00FD05FC">
        <w:rPr>
          <w:rFonts w:asciiTheme="minorHAnsi" w:hAnsiTheme="minorHAnsi" w:cstheme="minorHAnsi"/>
        </w:rPr>
        <w:t xml:space="preserve"> celkové </w:t>
      </w:r>
      <w:r>
        <w:rPr>
          <w:rFonts w:asciiTheme="minorHAnsi" w:hAnsiTheme="minorHAnsi" w:cstheme="minorHAnsi"/>
        </w:rPr>
        <w:t>hodnotě 1,5 mil. Kč měla ČP přehled o</w:t>
      </w:r>
      <w:r w:rsidR="002C75AE">
        <w:rPr>
          <w:rFonts w:asciiTheme="minorHAnsi" w:hAnsiTheme="minorHAnsi" w:cstheme="minorHAnsi"/>
        </w:rPr>
        <w:t xml:space="preserve"> </w:t>
      </w:r>
      <w:r w:rsidR="00945EA2">
        <w:rPr>
          <w:rFonts w:asciiTheme="minorHAnsi" w:hAnsiTheme="minorHAnsi" w:cstheme="minorHAnsi"/>
        </w:rPr>
        <w:t>jejich poskytnutí</w:t>
      </w:r>
      <w:r>
        <w:rPr>
          <w:rFonts w:asciiTheme="minorHAnsi" w:hAnsiTheme="minorHAnsi" w:cstheme="minorHAnsi"/>
        </w:rPr>
        <w:t xml:space="preserve"> </w:t>
      </w:r>
      <w:r w:rsidR="0040379E">
        <w:rPr>
          <w:rFonts w:asciiTheme="minorHAnsi" w:hAnsiTheme="minorHAnsi" w:cstheme="minorHAnsi"/>
        </w:rPr>
        <w:t>pouze</w:t>
      </w:r>
      <w:r w:rsidR="00050C2B">
        <w:rPr>
          <w:rFonts w:asciiTheme="minorHAnsi" w:hAnsiTheme="minorHAnsi" w:cstheme="minorHAnsi"/>
        </w:rPr>
        <w:t xml:space="preserve"> u předmětů</w:t>
      </w:r>
      <w:r w:rsidR="0040379E">
        <w:rPr>
          <w:rFonts w:asciiTheme="minorHAnsi" w:hAnsiTheme="minorHAnsi" w:cstheme="minorHAnsi"/>
        </w:rPr>
        <w:t xml:space="preserve"> </w:t>
      </w:r>
      <w:r>
        <w:rPr>
          <w:rFonts w:asciiTheme="minorHAnsi" w:hAnsiTheme="minorHAnsi" w:cstheme="minorHAnsi"/>
        </w:rPr>
        <w:t>v</w:t>
      </w:r>
      <w:r w:rsidR="00FD05FC">
        <w:rPr>
          <w:rFonts w:asciiTheme="minorHAnsi" w:hAnsiTheme="minorHAnsi" w:cstheme="minorHAnsi"/>
        </w:rPr>
        <w:t xml:space="preserve"> celkové </w:t>
      </w:r>
      <w:r>
        <w:rPr>
          <w:rFonts w:asciiTheme="minorHAnsi" w:hAnsiTheme="minorHAnsi" w:cstheme="minorHAnsi"/>
        </w:rPr>
        <w:t>hodnotě 135 tis. Kč</w:t>
      </w:r>
      <w:r w:rsidR="00EC789D">
        <w:rPr>
          <w:rFonts w:asciiTheme="minorHAnsi" w:hAnsiTheme="minorHAnsi" w:cstheme="minorHAnsi"/>
        </w:rPr>
        <w:t xml:space="preserve"> (např. tablet, čtečka knih, české sklo, známkové album apod.)</w:t>
      </w:r>
      <w:r>
        <w:rPr>
          <w:rFonts w:asciiTheme="minorHAnsi" w:hAnsiTheme="minorHAnsi" w:cstheme="minorHAnsi"/>
        </w:rPr>
        <w:t>.</w:t>
      </w:r>
      <w:r w:rsidR="0040379E">
        <w:rPr>
          <w:rFonts w:asciiTheme="minorHAnsi" w:hAnsiTheme="minorHAnsi" w:cstheme="minorHAnsi"/>
        </w:rPr>
        <w:t xml:space="preserve"> </w:t>
      </w:r>
      <w:r w:rsidR="00531D15">
        <w:rPr>
          <w:rFonts w:asciiTheme="minorHAnsi" w:hAnsiTheme="minorHAnsi" w:cstheme="minorHAnsi"/>
        </w:rPr>
        <w:t xml:space="preserve">Pošta evidenci poskytnutých </w:t>
      </w:r>
      <w:r w:rsidR="00945EA2">
        <w:rPr>
          <w:rFonts w:asciiTheme="minorHAnsi" w:hAnsiTheme="minorHAnsi" w:cstheme="minorHAnsi"/>
        </w:rPr>
        <w:t xml:space="preserve">dárkových předmětů </w:t>
      </w:r>
      <w:r w:rsidR="00531D15">
        <w:rPr>
          <w:rFonts w:asciiTheme="minorHAnsi" w:hAnsiTheme="minorHAnsi" w:cstheme="minorHAnsi"/>
        </w:rPr>
        <w:t>v hodnotě nižší než 2 tis. Kč neved</w:t>
      </w:r>
      <w:r w:rsidR="00EC789D">
        <w:rPr>
          <w:rFonts w:asciiTheme="minorHAnsi" w:hAnsiTheme="minorHAnsi" w:cstheme="minorHAnsi"/>
        </w:rPr>
        <w:t>la</w:t>
      </w:r>
      <w:r w:rsidR="00531D15">
        <w:rPr>
          <w:rFonts w:asciiTheme="minorHAnsi" w:hAnsiTheme="minorHAnsi" w:cstheme="minorHAnsi"/>
        </w:rPr>
        <w:t>.</w:t>
      </w:r>
    </w:p>
    <w:p w14:paraId="3DDF7FB0" w14:textId="77777777" w:rsidR="0025497A" w:rsidRDefault="002A47A6" w:rsidP="002A47A6">
      <w:pPr>
        <w:spacing w:before="120"/>
        <w:jc w:val="center"/>
        <w:rPr>
          <w:rFonts w:asciiTheme="minorHAnsi" w:hAnsiTheme="minorHAnsi" w:cstheme="minorHAnsi"/>
        </w:rPr>
      </w:pPr>
      <w:r>
        <w:rPr>
          <w:rFonts w:asciiTheme="minorHAnsi" w:hAnsiTheme="minorHAnsi" w:cstheme="minorHAnsi"/>
          <w:noProof/>
          <w:lang w:eastAsia="cs-CZ"/>
        </w:rPr>
        <w:drawing>
          <wp:inline distT="0" distB="0" distL="0" distR="0" wp14:anchorId="599FEC4A" wp14:editId="6738BEDA">
            <wp:extent cx="1012468" cy="1800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80404_083943.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12468" cy="1800000"/>
                    </a:xfrm>
                    <a:prstGeom prst="rect">
                      <a:avLst/>
                    </a:prstGeom>
                  </pic:spPr>
                </pic:pic>
              </a:graphicData>
            </a:graphic>
          </wp:inline>
        </w:drawing>
      </w:r>
      <w:r>
        <w:rPr>
          <w:rFonts w:asciiTheme="minorHAnsi" w:hAnsiTheme="minorHAnsi" w:cstheme="minorHAnsi"/>
        </w:rPr>
        <w:t xml:space="preserve">   </w:t>
      </w:r>
      <w:r>
        <w:rPr>
          <w:rFonts w:asciiTheme="minorHAnsi" w:hAnsiTheme="minorHAnsi" w:cstheme="minorHAnsi"/>
          <w:noProof/>
          <w:lang w:eastAsia="cs-CZ"/>
        </w:rPr>
        <w:drawing>
          <wp:inline distT="0" distB="0" distL="0" distR="0" wp14:anchorId="06FEA796" wp14:editId="726FD8AA">
            <wp:extent cx="1012468" cy="1800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80404_082647.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12468" cy="1800000"/>
                    </a:xfrm>
                    <a:prstGeom prst="rect">
                      <a:avLst/>
                    </a:prstGeom>
                  </pic:spPr>
                </pic:pic>
              </a:graphicData>
            </a:graphic>
          </wp:inline>
        </w:drawing>
      </w:r>
      <w:r>
        <w:rPr>
          <w:rFonts w:asciiTheme="minorHAnsi" w:hAnsiTheme="minorHAnsi" w:cstheme="minorHAnsi"/>
        </w:rPr>
        <w:t xml:space="preserve">   </w:t>
      </w:r>
      <w:r>
        <w:rPr>
          <w:rFonts w:asciiTheme="minorHAnsi" w:hAnsiTheme="minorHAnsi" w:cstheme="minorHAnsi"/>
          <w:noProof/>
          <w:lang w:eastAsia="cs-CZ"/>
        </w:rPr>
        <w:drawing>
          <wp:inline distT="0" distB="0" distL="0" distR="0" wp14:anchorId="47D7F448" wp14:editId="42C3582E">
            <wp:extent cx="1012468" cy="1800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180404_082334.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12468" cy="1800000"/>
                    </a:xfrm>
                    <a:prstGeom prst="rect">
                      <a:avLst/>
                    </a:prstGeom>
                  </pic:spPr>
                </pic:pic>
              </a:graphicData>
            </a:graphic>
          </wp:inline>
        </w:drawing>
      </w:r>
      <w:r>
        <w:rPr>
          <w:rFonts w:asciiTheme="minorHAnsi" w:hAnsiTheme="minorHAnsi" w:cstheme="minorHAnsi"/>
        </w:rPr>
        <w:t xml:space="preserve">   </w:t>
      </w:r>
      <w:r>
        <w:rPr>
          <w:rFonts w:asciiTheme="minorHAnsi" w:hAnsiTheme="minorHAnsi" w:cstheme="minorHAnsi"/>
          <w:noProof/>
          <w:lang w:eastAsia="cs-CZ"/>
        </w:rPr>
        <w:drawing>
          <wp:inline distT="0" distB="0" distL="0" distR="0" wp14:anchorId="5B1AB75F" wp14:editId="2AF9AF79">
            <wp:extent cx="1012468" cy="1800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180404_082510.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12468" cy="1800000"/>
                    </a:xfrm>
                    <a:prstGeom prst="rect">
                      <a:avLst/>
                    </a:prstGeom>
                  </pic:spPr>
                </pic:pic>
              </a:graphicData>
            </a:graphic>
          </wp:inline>
        </w:drawing>
      </w:r>
      <w:r>
        <w:rPr>
          <w:rFonts w:asciiTheme="minorHAnsi" w:hAnsiTheme="minorHAnsi" w:cstheme="minorHAnsi"/>
        </w:rPr>
        <w:t xml:space="preserve">   </w:t>
      </w:r>
      <w:r>
        <w:rPr>
          <w:rFonts w:asciiTheme="minorHAnsi" w:hAnsiTheme="minorHAnsi" w:cstheme="minorHAnsi"/>
          <w:noProof/>
          <w:lang w:eastAsia="cs-CZ"/>
        </w:rPr>
        <w:drawing>
          <wp:inline distT="0" distB="0" distL="0" distR="0" wp14:anchorId="47CD8761" wp14:editId="32CF6696">
            <wp:extent cx="1012468" cy="180000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20180404_08222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12468" cy="1800000"/>
                    </a:xfrm>
                    <a:prstGeom prst="rect">
                      <a:avLst/>
                    </a:prstGeom>
                  </pic:spPr>
                </pic:pic>
              </a:graphicData>
            </a:graphic>
          </wp:inline>
        </w:drawing>
      </w:r>
    </w:p>
    <w:p w14:paraId="42325330" w14:textId="160E8602" w:rsidR="002A47A6" w:rsidRDefault="002A47A6" w:rsidP="002A47A6">
      <w:pPr>
        <w:jc w:val="center"/>
        <w:rPr>
          <w:rFonts w:asciiTheme="minorHAnsi" w:hAnsiTheme="minorHAnsi" w:cstheme="minorHAnsi"/>
        </w:rPr>
      </w:pPr>
      <w:r>
        <w:rPr>
          <w:rFonts w:asciiTheme="minorHAnsi" w:hAnsiTheme="minorHAnsi" w:cstheme="minorHAnsi"/>
          <w:bCs/>
          <w:i/>
          <w:sz w:val="20"/>
        </w:rPr>
        <w:t>Reklamní a propagační předměty ČP</w:t>
      </w:r>
      <w:r w:rsidR="00285B3F">
        <w:rPr>
          <w:rFonts w:asciiTheme="minorHAnsi" w:hAnsiTheme="minorHAnsi" w:cstheme="minorHAnsi"/>
          <w:bCs/>
          <w:i/>
          <w:sz w:val="20"/>
        </w:rPr>
        <w:t>;</w:t>
      </w:r>
      <w:r w:rsidRPr="00F309EF">
        <w:rPr>
          <w:rFonts w:asciiTheme="minorHAnsi" w:hAnsiTheme="minorHAnsi" w:cstheme="minorHAnsi"/>
          <w:bCs/>
          <w:i/>
          <w:sz w:val="20"/>
        </w:rPr>
        <w:t xml:space="preserve"> autor: NKÚ</w:t>
      </w:r>
      <w:r w:rsidR="00285B3F">
        <w:rPr>
          <w:rFonts w:asciiTheme="minorHAnsi" w:hAnsiTheme="minorHAnsi" w:cstheme="minorHAnsi"/>
          <w:bCs/>
          <w:i/>
          <w:sz w:val="20"/>
        </w:rPr>
        <w:t>.</w:t>
      </w:r>
    </w:p>
    <w:p w14:paraId="1FAE2085" w14:textId="1F33A4C0" w:rsidR="0040379E" w:rsidRDefault="0040379E" w:rsidP="0040379E">
      <w:pPr>
        <w:spacing w:before="120"/>
        <w:jc w:val="both"/>
        <w:rPr>
          <w:rFonts w:asciiTheme="minorHAnsi" w:hAnsiTheme="minorHAnsi" w:cstheme="minorHAnsi"/>
        </w:rPr>
      </w:pPr>
      <w:r>
        <w:rPr>
          <w:rFonts w:asciiTheme="minorHAnsi" w:hAnsiTheme="minorHAnsi" w:cstheme="minorHAnsi"/>
        </w:rPr>
        <w:t xml:space="preserve">Dále ČP jako sektorový zadavatel na základě VZ organizovala pro své obchodní partnery a zaměstnance společenské akce, </w:t>
      </w:r>
      <w:proofErr w:type="spellStart"/>
      <w:r>
        <w:rPr>
          <w:rFonts w:asciiTheme="minorHAnsi" w:hAnsiTheme="minorHAnsi" w:cstheme="minorHAnsi"/>
        </w:rPr>
        <w:t>eventy</w:t>
      </w:r>
      <w:proofErr w:type="spellEnd"/>
      <w:r>
        <w:rPr>
          <w:rFonts w:asciiTheme="minorHAnsi" w:hAnsiTheme="minorHAnsi" w:cstheme="minorHAnsi"/>
        </w:rPr>
        <w:t xml:space="preserve"> apod.</w:t>
      </w:r>
      <w:r>
        <w:rPr>
          <w:rStyle w:val="Znakapoznpodarou"/>
          <w:rFonts w:asciiTheme="minorHAnsi" w:hAnsiTheme="minorHAnsi" w:cstheme="minorHAnsi"/>
        </w:rPr>
        <w:footnoteReference w:id="39"/>
      </w:r>
      <w:r>
        <w:rPr>
          <w:rFonts w:asciiTheme="minorHAnsi" w:hAnsiTheme="minorHAnsi" w:cstheme="minorHAnsi"/>
        </w:rPr>
        <w:t xml:space="preserve"> </w:t>
      </w:r>
      <w:r w:rsidR="002A47A6">
        <w:rPr>
          <w:rFonts w:asciiTheme="minorHAnsi" w:hAnsiTheme="minorHAnsi" w:cstheme="minorHAnsi"/>
        </w:rPr>
        <w:t>Cílem bylo zviditeln</w:t>
      </w:r>
      <w:r w:rsidR="00285B3F">
        <w:rPr>
          <w:rFonts w:asciiTheme="minorHAnsi" w:hAnsiTheme="minorHAnsi" w:cstheme="minorHAnsi"/>
        </w:rPr>
        <w:t>it</w:t>
      </w:r>
      <w:r w:rsidR="002A47A6">
        <w:rPr>
          <w:rFonts w:asciiTheme="minorHAnsi" w:hAnsiTheme="minorHAnsi" w:cstheme="minorHAnsi"/>
        </w:rPr>
        <w:t xml:space="preserve"> ČP jako silného a</w:t>
      </w:r>
      <w:r w:rsidR="0067184C">
        <w:rPr>
          <w:rFonts w:asciiTheme="minorHAnsi" w:hAnsiTheme="minorHAnsi" w:cstheme="minorHAnsi"/>
        </w:rPr>
        <w:t> </w:t>
      </w:r>
      <w:r w:rsidR="002A47A6">
        <w:rPr>
          <w:rFonts w:asciiTheme="minorHAnsi" w:hAnsiTheme="minorHAnsi" w:cstheme="minorHAnsi"/>
        </w:rPr>
        <w:t>spolehlivého partnera a současně posíl</w:t>
      </w:r>
      <w:r w:rsidR="00285B3F">
        <w:rPr>
          <w:rFonts w:asciiTheme="minorHAnsi" w:hAnsiTheme="minorHAnsi" w:cstheme="minorHAnsi"/>
        </w:rPr>
        <w:t>it</w:t>
      </w:r>
      <w:r w:rsidR="002A47A6">
        <w:rPr>
          <w:rFonts w:asciiTheme="minorHAnsi" w:hAnsiTheme="minorHAnsi" w:cstheme="minorHAnsi"/>
        </w:rPr>
        <w:t xml:space="preserve"> celkov</w:t>
      </w:r>
      <w:r w:rsidR="00285B3F">
        <w:rPr>
          <w:rFonts w:asciiTheme="minorHAnsi" w:hAnsiTheme="minorHAnsi" w:cstheme="minorHAnsi"/>
        </w:rPr>
        <w:t>ou</w:t>
      </w:r>
      <w:r w:rsidR="002A47A6">
        <w:rPr>
          <w:rFonts w:asciiTheme="minorHAnsi" w:hAnsiTheme="minorHAnsi" w:cstheme="minorHAnsi"/>
        </w:rPr>
        <w:t xml:space="preserve"> image firmy. </w:t>
      </w:r>
      <w:r>
        <w:rPr>
          <w:rFonts w:asciiTheme="minorHAnsi" w:hAnsiTheme="minorHAnsi" w:cstheme="minorHAnsi"/>
        </w:rPr>
        <w:t>Jednalo se o služby v hodnotě cca 22 mil. Kč</w:t>
      </w:r>
      <w:r w:rsidR="00C1252C">
        <w:rPr>
          <w:rFonts w:asciiTheme="minorHAnsi" w:hAnsiTheme="minorHAnsi" w:cstheme="minorHAnsi"/>
        </w:rPr>
        <w:t xml:space="preserve"> </w:t>
      </w:r>
      <w:r w:rsidR="00906C06">
        <w:rPr>
          <w:rFonts w:asciiTheme="minorHAnsi" w:hAnsiTheme="minorHAnsi" w:cstheme="minorHAnsi"/>
        </w:rPr>
        <w:t>(např.</w:t>
      </w:r>
      <w:r w:rsidR="00C1252C">
        <w:rPr>
          <w:rFonts w:asciiTheme="minorHAnsi" w:hAnsiTheme="minorHAnsi" w:cstheme="minorHAnsi"/>
        </w:rPr>
        <w:t xml:space="preserve"> nákupy golfových voucherů, ochutnávky vín, b</w:t>
      </w:r>
      <w:r w:rsidR="002A47A6">
        <w:rPr>
          <w:rFonts w:asciiTheme="minorHAnsi" w:hAnsiTheme="minorHAnsi" w:cstheme="minorHAnsi"/>
        </w:rPr>
        <w:t>o</w:t>
      </w:r>
      <w:r w:rsidR="00B01867">
        <w:rPr>
          <w:rFonts w:asciiTheme="minorHAnsi" w:hAnsiTheme="minorHAnsi" w:cstheme="minorHAnsi"/>
        </w:rPr>
        <w:t xml:space="preserve">wling </w:t>
      </w:r>
      <w:r w:rsidR="00C1252C">
        <w:rPr>
          <w:rFonts w:asciiTheme="minorHAnsi" w:hAnsiTheme="minorHAnsi" w:cstheme="minorHAnsi"/>
        </w:rPr>
        <w:t>apod.</w:t>
      </w:r>
      <w:r w:rsidR="00906C06">
        <w:rPr>
          <w:rFonts w:asciiTheme="minorHAnsi" w:hAnsiTheme="minorHAnsi" w:cstheme="minorHAnsi"/>
        </w:rPr>
        <w:t>).</w:t>
      </w:r>
    </w:p>
    <w:p w14:paraId="76225E1D" w14:textId="77777777" w:rsidR="00A0062E" w:rsidRPr="00B70E64" w:rsidRDefault="00882294" w:rsidP="0040379E">
      <w:pPr>
        <w:spacing w:before="120"/>
        <w:jc w:val="both"/>
        <w:rPr>
          <w:rFonts w:asciiTheme="minorHAnsi" w:hAnsiTheme="minorHAnsi" w:cstheme="minorHAnsi"/>
          <w:b/>
        </w:rPr>
      </w:pPr>
      <w:r w:rsidRPr="00B70E64">
        <w:rPr>
          <w:rFonts w:asciiTheme="minorHAnsi" w:hAnsiTheme="minorHAnsi" w:cstheme="minorHAnsi"/>
          <w:b/>
        </w:rPr>
        <w:t>Č</w:t>
      </w:r>
      <w:r w:rsidR="00FD05FC" w:rsidRPr="00B70E64">
        <w:rPr>
          <w:rFonts w:asciiTheme="minorHAnsi" w:hAnsiTheme="minorHAnsi" w:cstheme="minorHAnsi"/>
          <w:b/>
        </w:rPr>
        <w:t xml:space="preserve">P </w:t>
      </w:r>
      <w:r w:rsidR="00A511A7">
        <w:rPr>
          <w:rFonts w:asciiTheme="minorHAnsi" w:hAnsiTheme="minorHAnsi" w:cstheme="minorHAnsi"/>
          <w:b/>
        </w:rPr>
        <w:t>nevyhodnocovala</w:t>
      </w:r>
      <w:r w:rsidR="00FD05FC" w:rsidRPr="00B70E64">
        <w:rPr>
          <w:rFonts w:asciiTheme="minorHAnsi" w:hAnsiTheme="minorHAnsi" w:cstheme="minorHAnsi"/>
          <w:b/>
        </w:rPr>
        <w:t xml:space="preserve"> účelnost a efektivnost nákupů</w:t>
      </w:r>
      <w:r w:rsidRPr="00B70E64">
        <w:rPr>
          <w:rFonts w:asciiTheme="minorHAnsi" w:hAnsiTheme="minorHAnsi" w:cstheme="minorHAnsi"/>
          <w:b/>
        </w:rPr>
        <w:t xml:space="preserve"> dárkových předmětů. </w:t>
      </w:r>
    </w:p>
    <w:p w14:paraId="1F816989" w14:textId="77777777" w:rsidR="0040379E" w:rsidRPr="00C1252C" w:rsidRDefault="0040379E" w:rsidP="00C1252C">
      <w:pPr>
        <w:pStyle w:val="Odstavecseseznamem"/>
        <w:numPr>
          <w:ilvl w:val="0"/>
          <w:numId w:val="44"/>
        </w:numPr>
        <w:spacing w:before="120"/>
        <w:ind w:left="0" w:firstLine="0"/>
        <w:jc w:val="both"/>
        <w:rPr>
          <w:rFonts w:asciiTheme="minorHAnsi" w:hAnsiTheme="minorHAnsi" w:cstheme="minorHAnsi"/>
        </w:rPr>
      </w:pPr>
      <w:r w:rsidRPr="00C1252C">
        <w:rPr>
          <w:rFonts w:asciiTheme="minorHAnsi" w:hAnsiTheme="minorHAnsi" w:cstheme="minorHAnsi"/>
        </w:rPr>
        <w:t>Zakázky na stavební práce</w:t>
      </w:r>
    </w:p>
    <w:p w14:paraId="42BA6EEE" w14:textId="336A6611" w:rsidR="0040379E" w:rsidRPr="00F309EF" w:rsidRDefault="0040379E" w:rsidP="00C1252C">
      <w:pPr>
        <w:jc w:val="both"/>
        <w:rPr>
          <w:rFonts w:asciiTheme="minorHAnsi" w:hAnsiTheme="minorHAnsi" w:cstheme="minorHAnsi"/>
        </w:rPr>
      </w:pPr>
      <w:r w:rsidRPr="00F309EF">
        <w:rPr>
          <w:rFonts w:asciiTheme="minorHAnsi" w:hAnsiTheme="minorHAnsi" w:cstheme="minorHAnsi"/>
        </w:rPr>
        <w:t xml:space="preserve">V případech </w:t>
      </w:r>
      <w:r w:rsidR="00B810F8">
        <w:rPr>
          <w:rFonts w:asciiTheme="minorHAnsi" w:hAnsiTheme="minorHAnsi" w:cstheme="minorHAnsi"/>
        </w:rPr>
        <w:t>veřejných zakázek</w:t>
      </w:r>
      <w:r w:rsidRPr="00F309EF">
        <w:rPr>
          <w:rFonts w:asciiTheme="minorHAnsi" w:hAnsiTheme="minorHAnsi" w:cstheme="minorHAnsi"/>
        </w:rPr>
        <w:t xml:space="preserve"> na stavební práce byly zjištěny </w:t>
      </w:r>
      <w:r w:rsidR="00A0062E">
        <w:rPr>
          <w:rFonts w:asciiTheme="minorHAnsi" w:hAnsiTheme="minorHAnsi" w:cstheme="minorHAnsi"/>
        </w:rPr>
        <w:t xml:space="preserve">dílčí </w:t>
      </w:r>
      <w:r w:rsidRPr="00F309EF">
        <w:rPr>
          <w:rFonts w:asciiTheme="minorHAnsi" w:hAnsiTheme="minorHAnsi" w:cstheme="minorHAnsi"/>
        </w:rPr>
        <w:t>nedostatky</w:t>
      </w:r>
      <w:r w:rsidR="00285B3F">
        <w:rPr>
          <w:rFonts w:asciiTheme="minorHAnsi" w:hAnsiTheme="minorHAnsi" w:cstheme="minorHAnsi"/>
        </w:rPr>
        <w:t>,</w:t>
      </w:r>
      <w:r w:rsidRPr="00F309EF">
        <w:rPr>
          <w:rFonts w:asciiTheme="minorHAnsi" w:hAnsiTheme="minorHAnsi" w:cstheme="minorHAnsi"/>
        </w:rPr>
        <w:t xml:space="preserve"> </w:t>
      </w:r>
      <w:r>
        <w:rPr>
          <w:rFonts w:asciiTheme="minorHAnsi" w:hAnsiTheme="minorHAnsi" w:cstheme="minorHAnsi"/>
        </w:rPr>
        <w:t>např.</w:t>
      </w:r>
      <w:r w:rsidRPr="00F309EF">
        <w:rPr>
          <w:rFonts w:asciiTheme="minorHAnsi" w:hAnsiTheme="minorHAnsi" w:cstheme="minorHAnsi"/>
        </w:rPr>
        <w:t>:</w:t>
      </w:r>
    </w:p>
    <w:p w14:paraId="053E8937" w14:textId="1C39130C" w:rsidR="0040379E" w:rsidRPr="00F309EF" w:rsidRDefault="00285B3F" w:rsidP="0040379E">
      <w:pPr>
        <w:pStyle w:val="Odstavecseseznamem"/>
        <w:numPr>
          <w:ilvl w:val="0"/>
          <w:numId w:val="31"/>
        </w:numPr>
        <w:ind w:left="426" w:hanging="284"/>
        <w:jc w:val="both"/>
        <w:rPr>
          <w:rFonts w:asciiTheme="minorHAnsi" w:hAnsiTheme="minorHAnsi" w:cstheme="minorHAnsi"/>
        </w:rPr>
      </w:pPr>
      <w:r>
        <w:rPr>
          <w:rFonts w:asciiTheme="minorHAnsi" w:hAnsiTheme="minorHAnsi" w:cstheme="minorHAnsi"/>
        </w:rPr>
        <w:t xml:space="preserve">ČP </w:t>
      </w:r>
      <w:r w:rsidR="0040379E" w:rsidRPr="00F309EF">
        <w:rPr>
          <w:rFonts w:asciiTheme="minorHAnsi" w:hAnsiTheme="minorHAnsi" w:cstheme="minorHAnsi"/>
        </w:rPr>
        <w:t>pozdě zařadila stavb</w:t>
      </w:r>
      <w:r>
        <w:rPr>
          <w:rFonts w:asciiTheme="minorHAnsi" w:hAnsiTheme="minorHAnsi" w:cstheme="minorHAnsi"/>
        </w:rPr>
        <w:t>y</w:t>
      </w:r>
      <w:r w:rsidR="0040379E" w:rsidRPr="00F309EF">
        <w:rPr>
          <w:rFonts w:asciiTheme="minorHAnsi" w:hAnsiTheme="minorHAnsi" w:cstheme="minorHAnsi"/>
        </w:rPr>
        <w:t xml:space="preserve"> do majetku (např. </w:t>
      </w:r>
      <w:r>
        <w:rPr>
          <w:rFonts w:asciiTheme="minorHAnsi" w:hAnsiTheme="minorHAnsi" w:cstheme="minorHAnsi"/>
        </w:rPr>
        <w:t xml:space="preserve">u akce </w:t>
      </w:r>
      <w:r w:rsidR="0040379E" w:rsidRPr="00F309EF">
        <w:rPr>
          <w:rFonts w:asciiTheme="minorHAnsi" w:hAnsiTheme="minorHAnsi" w:cstheme="minorHAnsi"/>
          <w:i/>
        </w:rPr>
        <w:t>Přemístění pobočky Trmice do obchodního centra</w:t>
      </w:r>
      <w:r w:rsidR="0040379E" w:rsidRPr="00F309EF">
        <w:rPr>
          <w:rFonts w:asciiTheme="minorHAnsi" w:hAnsiTheme="minorHAnsi" w:cstheme="minorHAnsi"/>
        </w:rPr>
        <w:t xml:space="preserve"> </w:t>
      </w:r>
      <w:r w:rsidR="007F0411">
        <w:rPr>
          <w:rFonts w:asciiTheme="minorHAnsi" w:hAnsiTheme="minorHAnsi" w:cstheme="minorHAnsi"/>
        </w:rPr>
        <w:t xml:space="preserve">byla </w:t>
      </w:r>
      <w:r w:rsidR="0040379E" w:rsidRPr="00F309EF">
        <w:rPr>
          <w:rFonts w:asciiTheme="minorHAnsi" w:hAnsiTheme="minorHAnsi" w:cstheme="minorHAnsi"/>
        </w:rPr>
        <w:t>stavba v hodnotě 1,4 mil. Kč uvedena do provozu 29. 10. 2012</w:t>
      </w:r>
      <w:r>
        <w:rPr>
          <w:rFonts w:asciiTheme="minorHAnsi" w:hAnsiTheme="minorHAnsi" w:cstheme="minorHAnsi"/>
        </w:rPr>
        <w:t>,</w:t>
      </w:r>
      <w:r w:rsidR="0040379E" w:rsidRPr="00F309EF">
        <w:rPr>
          <w:rFonts w:asciiTheme="minorHAnsi" w:hAnsiTheme="minorHAnsi" w:cstheme="minorHAnsi"/>
        </w:rPr>
        <w:t xml:space="preserve"> a</w:t>
      </w:r>
      <w:r>
        <w:rPr>
          <w:rFonts w:asciiTheme="minorHAnsi" w:hAnsiTheme="minorHAnsi" w:cstheme="minorHAnsi"/>
        </w:rPr>
        <w:t>však</w:t>
      </w:r>
      <w:r w:rsidR="0040379E" w:rsidRPr="00F309EF">
        <w:rPr>
          <w:rFonts w:asciiTheme="minorHAnsi" w:hAnsiTheme="minorHAnsi" w:cstheme="minorHAnsi"/>
        </w:rPr>
        <w:t xml:space="preserve"> do majetku zařazena až v účetním období roku 2014</w:t>
      </w:r>
      <w:r w:rsidR="00A0062E">
        <w:rPr>
          <w:rFonts w:asciiTheme="minorHAnsi" w:hAnsiTheme="minorHAnsi" w:cstheme="minorHAnsi"/>
        </w:rPr>
        <w:t>;</w:t>
      </w:r>
      <w:r w:rsidR="0040379E" w:rsidRPr="00F309EF">
        <w:rPr>
          <w:rFonts w:asciiTheme="minorHAnsi" w:hAnsiTheme="minorHAnsi" w:cstheme="minorHAnsi"/>
        </w:rPr>
        <w:t xml:space="preserve"> </w:t>
      </w:r>
      <w:r>
        <w:rPr>
          <w:rFonts w:asciiTheme="minorHAnsi" w:hAnsiTheme="minorHAnsi" w:cstheme="minorHAnsi"/>
        </w:rPr>
        <w:t xml:space="preserve">u akce </w:t>
      </w:r>
      <w:r w:rsidR="0040379E" w:rsidRPr="00F309EF">
        <w:rPr>
          <w:rFonts w:asciiTheme="minorHAnsi" w:hAnsiTheme="minorHAnsi" w:cstheme="minorHAnsi"/>
          <w:i/>
        </w:rPr>
        <w:t xml:space="preserve">DEPO 72 Ostrava </w:t>
      </w:r>
      <w:r w:rsidRPr="00C85C70">
        <w:rPr>
          <w:rFonts w:asciiTheme="minorHAnsi" w:hAnsiTheme="minorHAnsi" w:cstheme="minorHAnsi"/>
        </w:rPr>
        <w:t>byla</w:t>
      </w:r>
      <w:r>
        <w:rPr>
          <w:rFonts w:asciiTheme="minorHAnsi" w:hAnsiTheme="minorHAnsi" w:cstheme="minorHAnsi"/>
          <w:i/>
        </w:rPr>
        <w:t xml:space="preserve"> </w:t>
      </w:r>
      <w:r w:rsidR="0040379E" w:rsidRPr="00C85C70">
        <w:rPr>
          <w:rFonts w:asciiTheme="minorHAnsi" w:hAnsiTheme="minorHAnsi" w:cstheme="minorHAnsi"/>
        </w:rPr>
        <w:t>s</w:t>
      </w:r>
      <w:r w:rsidR="0040379E" w:rsidRPr="00285B3F">
        <w:rPr>
          <w:rFonts w:asciiTheme="minorHAnsi" w:hAnsiTheme="minorHAnsi" w:cstheme="minorHAnsi"/>
        </w:rPr>
        <w:t>t</w:t>
      </w:r>
      <w:r w:rsidR="0040379E" w:rsidRPr="00F309EF">
        <w:rPr>
          <w:rFonts w:asciiTheme="minorHAnsi" w:hAnsiTheme="minorHAnsi" w:cstheme="minorHAnsi"/>
        </w:rPr>
        <w:t>avba v hodnotě 26,8 mil. Kč zkolaudována v</w:t>
      </w:r>
      <w:r w:rsidR="00B01867">
        <w:rPr>
          <w:rFonts w:asciiTheme="minorHAnsi" w:hAnsiTheme="minorHAnsi" w:cstheme="minorHAnsi"/>
        </w:rPr>
        <w:t xml:space="preserve"> dubnu </w:t>
      </w:r>
      <w:r w:rsidR="0040379E" w:rsidRPr="00F309EF">
        <w:rPr>
          <w:rFonts w:asciiTheme="minorHAnsi" w:hAnsiTheme="minorHAnsi" w:cstheme="minorHAnsi"/>
        </w:rPr>
        <w:t>2014</w:t>
      </w:r>
      <w:r w:rsidR="00255792">
        <w:rPr>
          <w:rFonts w:asciiTheme="minorHAnsi" w:hAnsiTheme="minorHAnsi" w:cstheme="minorHAnsi"/>
        </w:rPr>
        <w:t>, ale</w:t>
      </w:r>
      <w:r w:rsidR="0040379E" w:rsidRPr="00F309EF">
        <w:rPr>
          <w:rFonts w:asciiTheme="minorHAnsi" w:hAnsiTheme="minorHAnsi" w:cstheme="minorHAnsi"/>
        </w:rPr>
        <w:t xml:space="preserve"> do účetnictví </w:t>
      </w:r>
      <w:r w:rsidR="00255792">
        <w:rPr>
          <w:rFonts w:asciiTheme="minorHAnsi" w:hAnsiTheme="minorHAnsi" w:cstheme="minorHAnsi"/>
        </w:rPr>
        <w:t>zařazena</w:t>
      </w:r>
      <w:r w:rsidR="00255792" w:rsidRPr="00F309EF">
        <w:rPr>
          <w:rFonts w:asciiTheme="minorHAnsi" w:hAnsiTheme="minorHAnsi" w:cstheme="minorHAnsi"/>
        </w:rPr>
        <w:t xml:space="preserve"> </w:t>
      </w:r>
      <w:r w:rsidR="00B01867">
        <w:rPr>
          <w:rFonts w:asciiTheme="minorHAnsi" w:hAnsiTheme="minorHAnsi" w:cstheme="minorHAnsi"/>
        </w:rPr>
        <w:t>až v roce</w:t>
      </w:r>
      <w:r w:rsidR="0040379E" w:rsidRPr="00F309EF">
        <w:rPr>
          <w:rFonts w:asciiTheme="minorHAnsi" w:hAnsiTheme="minorHAnsi" w:cstheme="minorHAnsi"/>
        </w:rPr>
        <w:t xml:space="preserve"> 2015);</w:t>
      </w:r>
    </w:p>
    <w:p w14:paraId="4B22B3E9" w14:textId="7B3BC060" w:rsidR="0040379E" w:rsidRPr="00F309EF" w:rsidRDefault="00255792" w:rsidP="0040379E">
      <w:pPr>
        <w:pStyle w:val="Odstavecseseznamem"/>
        <w:numPr>
          <w:ilvl w:val="0"/>
          <w:numId w:val="31"/>
        </w:numPr>
        <w:ind w:left="426" w:hanging="284"/>
        <w:jc w:val="both"/>
        <w:rPr>
          <w:rFonts w:asciiTheme="minorHAnsi" w:hAnsiTheme="minorHAnsi" w:cstheme="minorHAnsi"/>
        </w:rPr>
      </w:pPr>
      <w:r>
        <w:rPr>
          <w:rFonts w:asciiTheme="minorHAnsi" w:hAnsiTheme="minorHAnsi" w:cstheme="minorHAnsi"/>
        </w:rPr>
        <w:t xml:space="preserve">ČP </w:t>
      </w:r>
      <w:r w:rsidR="0040379E" w:rsidRPr="00F309EF">
        <w:rPr>
          <w:rFonts w:asciiTheme="minorHAnsi" w:hAnsiTheme="minorHAnsi" w:cstheme="minorHAnsi"/>
        </w:rPr>
        <w:t xml:space="preserve">nedodržela termíny pro podpis smlouvy, </w:t>
      </w:r>
      <w:r w:rsidR="00A0062E">
        <w:rPr>
          <w:rFonts w:asciiTheme="minorHAnsi" w:hAnsiTheme="minorHAnsi" w:cstheme="minorHAnsi"/>
        </w:rPr>
        <w:t xml:space="preserve">pro </w:t>
      </w:r>
      <w:r w:rsidR="0040379E" w:rsidRPr="00F309EF">
        <w:rPr>
          <w:rFonts w:asciiTheme="minorHAnsi" w:hAnsiTheme="minorHAnsi" w:cstheme="minorHAnsi"/>
        </w:rPr>
        <w:t xml:space="preserve">uveřejnění oznámení o zrušení zadávacího řízení ve </w:t>
      </w:r>
      <w:r w:rsidR="0040379E" w:rsidRPr="00C85C70">
        <w:rPr>
          <w:rFonts w:asciiTheme="minorHAnsi" w:hAnsiTheme="minorHAnsi" w:cstheme="minorHAnsi"/>
          <w:i/>
        </w:rPr>
        <w:t xml:space="preserve">Věstníku </w:t>
      </w:r>
      <w:r w:rsidRPr="00C85C70">
        <w:rPr>
          <w:rFonts w:asciiTheme="minorHAnsi" w:hAnsiTheme="minorHAnsi" w:cstheme="minorHAnsi"/>
          <w:i/>
        </w:rPr>
        <w:t>veřejných zakázek</w:t>
      </w:r>
      <w:r>
        <w:rPr>
          <w:rFonts w:asciiTheme="minorHAnsi" w:hAnsiTheme="minorHAnsi" w:cstheme="minorHAnsi"/>
        </w:rPr>
        <w:t xml:space="preserve"> </w:t>
      </w:r>
      <w:r w:rsidR="0040379E" w:rsidRPr="00F309EF">
        <w:rPr>
          <w:rFonts w:asciiTheme="minorHAnsi" w:hAnsiTheme="minorHAnsi" w:cstheme="minorHAnsi"/>
        </w:rPr>
        <w:t>a</w:t>
      </w:r>
      <w:r>
        <w:rPr>
          <w:rFonts w:asciiTheme="minorHAnsi" w:hAnsiTheme="minorHAnsi" w:cstheme="minorHAnsi"/>
        </w:rPr>
        <w:t xml:space="preserve"> pro</w:t>
      </w:r>
      <w:r w:rsidR="0040379E" w:rsidRPr="00F309EF">
        <w:rPr>
          <w:rFonts w:asciiTheme="minorHAnsi" w:hAnsiTheme="minorHAnsi" w:cstheme="minorHAnsi"/>
        </w:rPr>
        <w:t xml:space="preserve"> vrácení jistoty uchazečům.</w:t>
      </w:r>
    </w:p>
    <w:p w14:paraId="0D5CBC94" w14:textId="365B7A83" w:rsidR="0040379E" w:rsidRPr="00F309EF" w:rsidRDefault="0040379E" w:rsidP="0040379E">
      <w:pPr>
        <w:spacing w:before="120"/>
        <w:jc w:val="both"/>
        <w:rPr>
          <w:rFonts w:asciiTheme="minorHAnsi" w:hAnsiTheme="minorHAnsi" w:cstheme="minorHAnsi"/>
        </w:rPr>
      </w:pPr>
      <w:r w:rsidRPr="00F309EF">
        <w:rPr>
          <w:rFonts w:asciiTheme="minorHAnsi" w:hAnsiTheme="minorHAnsi" w:cstheme="minorHAnsi"/>
        </w:rPr>
        <w:t xml:space="preserve">V případě developerského projektu </w:t>
      </w:r>
      <w:r w:rsidRPr="00C85C70">
        <w:rPr>
          <w:rFonts w:asciiTheme="minorHAnsi" w:hAnsiTheme="minorHAnsi" w:cstheme="minorHAnsi"/>
          <w:i/>
        </w:rPr>
        <w:t>DEPO 72 Ostrava</w:t>
      </w:r>
      <w:r w:rsidRPr="00F309EF">
        <w:rPr>
          <w:rFonts w:asciiTheme="minorHAnsi" w:hAnsiTheme="minorHAnsi" w:cstheme="minorHAnsi"/>
        </w:rPr>
        <w:t xml:space="preserve"> pošta zhodnotila cizí pozemek </w:t>
      </w:r>
      <w:r w:rsidR="007F0411">
        <w:rPr>
          <w:rFonts w:asciiTheme="minorHAnsi" w:hAnsiTheme="minorHAnsi" w:cstheme="minorHAnsi"/>
        </w:rPr>
        <w:t>o </w:t>
      </w:r>
      <w:r w:rsidRPr="00F309EF">
        <w:rPr>
          <w:rFonts w:asciiTheme="minorHAnsi" w:hAnsiTheme="minorHAnsi" w:cstheme="minorHAnsi"/>
        </w:rPr>
        <w:t>cca</w:t>
      </w:r>
      <w:r w:rsidR="007F0411">
        <w:rPr>
          <w:rFonts w:asciiTheme="minorHAnsi" w:hAnsiTheme="minorHAnsi" w:cstheme="minorHAnsi"/>
        </w:rPr>
        <w:t> </w:t>
      </w:r>
      <w:r w:rsidRPr="00F309EF">
        <w:rPr>
          <w:rFonts w:asciiTheme="minorHAnsi" w:hAnsiTheme="minorHAnsi" w:cstheme="minorHAnsi"/>
        </w:rPr>
        <w:t>2</w:t>
      </w:r>
      <w:r w:rsidR="007F0411">
        <w:rPr>
          <w:rFonts w:asciiTheme="minorHAnsi" w:hAnsiTheme="minorHAnsi" w:cstheme="minorHAnsi"/>
        </w:rPr>
        <w:t> </w:t>
      </w:r>
      <w:r w:rsidRPr="00F309EF">
        <w:rPr>
          <w:rFonts w:asciiTheme="minorHAnsi" w:hAnsiTheme="minorHAnsi" w:cstheme="minorHAnsi"/>
        </w:rPr>
        <w:t>mil. Kč</w:t>
      </w:r>
      <w:r w:rsidR="007F0411">
        <w:rPr>
          <w:rFonts w:asciiTheme="minorHAnsi" w:hAnsiTheme="minorHAnsi" w:cstheme="minorHAnsi"/>
        </w:rPr>
        <w:t xml:space="preserve">, jednalo se o </w:t>
      </w:r>
      <w:r w:rsidR="00945EA2">
        <w:rPr>
          <w:rFonts w:asciiTheme="minorHAnsi" w:hAnsiTheme="minorHAnsi" w:cstheme="minorHAnsi"/>
        </w:rPr>
        <w:t>výstavb</w:t>
      </w:r>
      <w:r w:rsidR="007F0411">
        <w:rPr>
          <w:rFonts w:asciiTheme="minorHAnsi" w:hAnsiTheme="minorHAnsi" w:cstheme="minorHAnsi"/>
        </w:rPr>
        <w:t>u</w:t>
      </w:r>
      <w:r w:rsidR="00945EA2">
        <w:rPr>
          <w:rFonts w:asciiTheme="minorHAnsi" w:hAnsiTheme="minorHAnsi" w:cstheme="minorHAnsi"/>
        </w:rPr>
        <w:t xml:space="preserve"> příjezdové komunikace</w:t>
      </w:r>
      <w:r w:rsidRPr="00F309EF">
        <w:rPr>
          <w:rFonts w:asciiTheme="minorHAnsi" w:hAnsiTheme="minorHAnsi" w:cstheme="minorHAnsi"/>
        </w:rPr>
        <w:t xml:space="preserve">, která sice slouží v současné době pouze ČP, ale </w:t>
      </w:r>
      <w:proofErr w:type="gramStart"/>
      <w:r w:rsidRPr="00F309EF">
        <w:rPr>
          <w:rFonts w:asciiTheme="minorHAnsi" w:hAnsiTheme="minorHAnsi" w:cstheme="minorHAnsi"/>
        </w:rPr>
        <w:t>není</w:t>
      </w:r>
      <w:proofErr w:type="gramEnd"/>
      <w:r w:rsidRPr="00F309EF">
        <w:rPr>
          <w:rFonts w:asciiTheme="minorHAnsi" w:hAnsiTheme="minorHAnsi" w:cstheme="minorHAnsi"/>
        </w:rPr>
        <w:t xml:space="preserve"> </w:t>
      </w:r>
      <w:r>
        <w:rPr>
          <w:rFonts w:asciiTheme="minorHAnsi" w:hAnsiTheme="minorHAnsi" w:cstheme="minorHAnsi"/>
        </w:rPr>
        <w:t xml:space="preserve">v majetku </w:t>
      </w:r>
      <w:r w:rsidRPr="00F309EF">
        <w:rPr>
          <w:rFonts w:asciiTheme="minorHAnsi" w:hAnsiTheme="minorHAnsi" w:cstheme="minorHAnsi"/>
        </w:rPr>
        <w:t>ČP.</w:t>
      </w:r>
      <w:r w:rsidR="00880D6B">
        <w:rPr>
          <w:rFonts w:asciiTheme="minorHAnsi" w:hAnsiTheme="minorHAnsi" w:cstheme="minorHAnsi"/>
        </w:rPr>
        <w:t xml:space="preserve"> Původně </w:t>
      </w:r>
      <w:proofErr w:type="gramStart"/>
      <w:r w:rsidR="00880D6B">
        <w:rPr>
          <w:rFonts w:asciiTheme="minorHAnsi" w:hAnsiTheme="minorHAnsi" w:cstheme="minorHAnsi"/>
        </w:rPr>
        <w:t>měla</w:t>
      </w:r>
      <w:proofErr w:type="gramEnd"/>
      <w:r w:rsidR="00880D6B">
        <w:rPr>
          <w:rFonts w:asciiTheme="minorHAnsi" w:hAnsiTheme="minorHAnsi" w:cstheme="minorHAnsi"/>
        </w:rPr>
        <w:t xml:space="preserve"> být příjezdová cesta včetně pozemku součástí developerského projektu.</w:t>
      </w:r>
    </w:p>
    <w:p w14:paraId="39BB1F75" w14:textId="77777777" w:rsidR="00791FC3" w:rsidRPr="00F309EF" w:rsidRDefault="00D344A7" w:rsidP="006E6B24">
      <w:pPr>
        <w:pStyle w:val="Odstavecseseznamem"/>
        <w:keepNext/>
        <w:autoSpaceDE w:val="0"/>
        <w:autoSpaceDN w:val="0"/>
        <w:adjustRightInd w:val="0"/>
        <w:spacing w:before="240"/>
        <w:ind w:left="0"/>
        <w:rPr>
          <w:rFonts w:asciiTheme="minorHAnsi" w:hAnsiTheme="minorHAnsi" w:cstheme="minorHAnsi"/>
          <w:b/>
          <w:bCs/>
          <w:lang w:eastAsia="cs-CZ"/>
        </w:rPr>
      </w:pPr>
      <w:r w:rsidRPr="00F309EF">
        <w:rPr>
          <w:rFonts w:asciiTheme="minorHAnsi" w:hAnsiTheme="minorHAnsi" w:cstheme="minorHAnsi"/>
          <w:b/>
          <w:bCs/>
          <w:lang w:eastAsia="cs-CZ"/>
        </w:rPr>
        <w:lastRenderedPageBreak/>
        <w:t>Ad 1</w:t>
      </w:r>
      <w:r w:rsidR="00791FC3" w:rsidRPr="00F309EF">
        <w:rPr>
          <w:rFonts w:asciiTheme="minorHAnsi" w:hAnsiTheme="minorHAnsi" w:cstheme="minorHAnsi"/>
          <w:b/>
          <w:bCs/>
          <w:lang w:eastAsia="cs-CZ"/>
        </w:rPr>
        <w:t>.</w:t>
      </w:r>
      <w:r w:rsidR="00FB286A" w:rsidRPr="00F309EF">
        <w:rPr>
          <w:rFonts w:asciiTheme="minorHAnsi" w:hAnsiTheme="minorHAnsi" w:cstheme="minorHAnsi"/>
          <w:b/>
          <w:bCs/>
          <w:lang w:eastAsia="cs-CZ"/>
        </w:rPr>
        <w:t>8)</w:t>
      </w:r>
    </w:p>
    <w:p w14:paraId="5AB28CFD" w14:textId="77777777" w:rsidR="00FB0233" w:rsidRPr="00F309EF" w:rsidRDefault="00FB0233" w:rsidP="00FB0233">
      <w:pPr>
        <w:spacing w:before="120"/>
        <w:jc w:val="both"/>
        <w:rPr>
          <w:rFonts w:asciiTheme="minorHAnsi" w:hAnsiTheme="minorHAnsi"/>
          <w:szCs w:val="22"/>
        </w:rPr>
      </w:pPr>
      <w:r w:rsidRPr="00F309EF">
        <w:rPr>
          <w:rFonts w:asciiTheme="minorHAnsi" w:hAnsiTheme="minorHAnsi"/>
          <w:szCs w:val="22"/>
        </w:rPr>
        <w:t>Státní podnik byl založen zakládací listinou ke dni 1. 1. 1993. Zakládací listina ČP v platném úplném znění ze dne 30. 5. 2017 (ve znění dodatku č. 41) obsahovala základní náležitosti uvedené v zákoně o státním podniku.</w:t>
      </w:r>
    </w:p>
    <w:p w14:paraId="0ED7BCAD" w14:textId="2EB4DC15" w:rsidR="00FB0233" w:rsidRPr="00F309EF" w:rsidRDefault="007F0411" w:rsidP="00FB0233">
      <w:pPr>
        <w:spacing w:before="120"/>
        <w:jc w:val="both"/>
        <w:rPr>
          <w:rFonts w:asciiTheme="minorHAnsi" w:hAnsiTheme="minorHAnsi"/>
          <w:szCs w:val="22"/>
        </w:rPr>
      </w:pPr>
      <w:r>
        <w:rPr>
          <w:rFonts w:asciiTheme="minorHAnsi" w:hAnsiTheme="minorHAnsi"/>
          <w:szCs w:val="22"/>
        </w:rPr>
        <w:t>Kontrolou</w:t>
      </w:r>
      <w:r w:rsidR="00FB0233" w:rsidRPr="00F309EF">
        <w:rPr>
          <w:rFonts w:asciiTheme="minorHAnsi" w:hAnsiTheme="minorHAnsi"/>
          <w:szCs w:val="22"/>
        </w:rPr>
        <w:t xml:space="preserve"> souladu </w:t>
      </w:r>
      <w:r>
        <w:rPr>
          <w:rFonts w:asciiTheme="minorHAnsi" w:hAnsiTheme="minorHAnsi"/>
          <w:szCs w:val="22"/>
        </w:rPr>
        <w:t>údajů</w:t>
      </w:r>
      <w:r w:rsidR="00FB0233" w:rsidRPr="00F309EF">
        <w:rPr>
          <w:rFonts w:asciiTheme="minorHAnsi" w:hAnsiTheme="minorHAnsi"/>
          <w:szCs w:val="22"/>
        </w:rPr>
        <w:t xml:space="preserve"> v zakládací listině a </w:t>
      </w:r>
      <w:r>
        <w:rPr>
          <w:rFonts w:asciiTheme="minorHAnsi" w:hAnsiTheme="minorHAnsi"/>
          <w:szCs w:val="22"/>
        </w:rPr>
        <w:t>údajů</w:t>
      </w:r>
      <w:r w:rsidR="00FB0233" w:rsidRPr="00F309EF">
        <w:rPr>
          <w:rFonts w:asciiTheme="minorHAnsi" w:hAnsiTheme="minorHAnsi"/>
          <w:szCs w:val="22"/>
        </w:rPr>
        <w:t xml:space="preserve"> v obchodním rejstříku </w:t>
      </w:r>
      <w:proofErr w:type="gramStart"/>
      <w:r w:rsidR="00FB0233" w:rsidRPr="00F309EF">
        <w:rPr>
          <w:rFonts w:asciiTheme="minorHAnsi" w:hAnsiTheme="minorHAnsi"/>
          <w:szCs w:val="22"/>
        </w:rPr>
        <w:t>byly</w:t>
      </w:r>
      <w:proofErr w:type="gramEnd"/>
      <w:r w:rsidR="00FB0233" w:rsidRPr="00F309EF">
        <w:rPr>
          <w:rFonts w:asciiTheme="minorHAnsi" w:hAnsiTheme="minorHAnsi"/>
          <w:szCs w:val="22"/>
        </w:rPr>
        <w:t xml:space="preserve"> zjištěny některé nesrovnalosti týkající se zápisu některých položek podnikání ČP. Návrh na zápis do</w:t>
      </w:r>
      <w:r w:rsidR="0062052A">
        <w:rPr>
          <w:rFonts w:asciiTheme="minorHAnsi" w:hAnsiTheme="minorHAnsi"/>
          <w:szCs w:val="22"/>
        </w:rPr>
        <w:t xml:space="preserve"> </w:t>
      </w:r>
      <w:r w:rsidR="00FB0233" w:rsidRPr="00F309EF">
        <w:rPr>
          <w:rFonts w:asciiTheme="minorHAnsi" w:hAnsiTheme="minorHAnsi"/>
          <w:szCs w:val="22"/>
        </w:rPr>
        <w:t xml:space="preserve">obchodního rejstříku </w:t>
      </w:r>
      <w:proofErr w:type="gramStart"/>
      <w:r w:rsidR="00307D6A">
        <w:rPr>
          <w:rFonts w:asciiTheme="minorHAnsi" w:hAnsiTheme="minorHAnsi"/>
          <w:szCs w:val="22"/>
        </w:rPr>
        <w:t>podává</w:t>
      </w:r>
      <w:proofErr w:type="gramEnd"/>
      <w:r w:rsidR="00307D6A">
        <w:rPr>
          <w:rFonts w:asciiTheme="minorHAnsi" w:hAnsiTheme="minorHAnsi"/>
          <w:szCs w:val="22"/>
        </w:rPr>
        <w:t xml:space="preserve"> </w:t>
      </w:r>
      <w:r w:rsidR="00FB0233" w:rsidRPr="00F309EF">
        <w:rPr>
          <w:rFonts w:asciiTheme="minorHAnsi" w:hAnsiTheme="minorHAnsi"/>
          <w:szCs w:val="22"/>
        </w:rPr>
        <w:t>ČP.</w:t>
      </w:r>
    </w:p>
    <w:p w14:paraId="647D646B" w14:textId="77777777" w:rsidR="00FB0233" w:rsidRPr="00F309EF" w:rsidRDefault="00FB0233" w:rsidP="00FB0233">
      <w:pPr>
        <w:pStyle w:val="Odstavecseseznamem"/>
        <w:autoSpaceDE w:val="0"/>
        <w:autoSpaceDN w:val="0"/>
        <w:adjustRightInd w:val="0"/>
        <w:spacing w:before="240"/>
        <w:ind w:left="0"/>
        <w:rPr>
          <w:rFonts w:asciiTheme="minorHAnsi" w:hAnsiTheme="minorHAnsi" w:cstheme="minorHAnsi"/>
          <w:b/>
          <w:bCs/>
          <w:lang w:eastAsia="cs-CZ"/>
        </w:rPr>
      </w:pPr>
      <w:r w:rsidRPr="00F309EF">
        <w:rPr>
          <w:rFonts w:asciiTheme="minorHAnsi" w:hAnsiTheme="minorHAnsi" w:cstheme="minorHAnsi"/>
          <w:b/>
          <w:bCs/>
          <w:lang w:eastAsia="cs-CZ"/>
        </w:rPr>
        <w:t>Ad 1.</w:t>
      </w:r>
      <w:r>
        <w:rPr>
          <w:rFonts w:asciiTheme="minorHAnsi" w:hAnsiTheme="minorHAnsi" w:cstheme="minorHAnsi"/>
          <w:b/>
          <w:bCs/>
          <w:lang w:eastAsia="cs-CZ"/>
        </w:rPr>
        <w:t>9</w:t>
      </w:r>
      <w:r w:rsidRPr="00F309EF">
        <w:rPr>
          <w:rFonts w:asciiTheme="minorHAnsi" w:hAnsiTheme="minorHAnsi" w:cstheme="minorHAnsi"/>
          <w:b/>
          <w:bCs/>
          <w:lang w:eastAsia="cs-CZ"/>
        </w:rPr>
        <w:t>)</w:t>
      </w:r>
    </w:p>
    <w:p w14:paraId="3982489E" w14:textId="29A52058" w:rsidR="002934AA" w:rsidRPr="00F309EF" w:rsidRDefault="002934AA" w:rsidP="00AB2034">
      <w:pPr>
        <w:spacing w:before="120"/>
        <w:jc w:val="both"/>
        <w:rPr>
          <w:rFonts w:asciiTheme="minorHAnsi" w:hAnsiTheme="minorHAnsi"/>
          <w:lang w:eastAsia="cs-CZ"/>
        </w:rPr>
      </w:pPr>
      <w:r w:rsidRPr="00F309EF">
        <w:rPr>
          <w:rFonts w:asciiTheme="minorHAnsi" w:hAnsiTheme="minorHAnsi"/>
          <w:lang w:eastAsia="cs-CZ"/>
        </w:rPr>
        <w:t>Dozorčí rada vykonává působnost v rozsahu zákona o státním podniku a rozhodovací</w:t>
      </w:r>
      <w:r w:rsidR="0016600E">
        <w:rPr>
          <w:rFonts w:asciiTheme="minorHAnsi" w:hAnsiTheme="minorHAnsi"/>
          <w:lang w:eastAsia="cs-CZ"/>
        </w:rPr>
        <w:t>ho</w:t>
      </w:r>
      <w:r w:rsidRPr="00F309EF">
        <w:rPr>
          <w:rFonts w:asciiTheme="minorHAnsi" w:hAnsiTheme="minorHAnsi"/>
          <w:lang w:eastAsia="cs-CZ"/>
        </w:rPr>
        <w:t xml:space="preserve"> akt</w:t>
      </w:r>
      <w:r w:rsidR="0016600E">
        <w:rPr>
          <w:rFonts w:asciiTheme="minorHAnsi" w:hAnsiTheme="minorHAnsi"/>
          <w:lang w:eastAsia="cs-CZ"/>
        </w:rPr>
        <w:t>u</w:t>
      </w:r>
      <w:r w:rsidRPr="00F309EF">
        <w:rPr>
          <w:rFonts w:asciiTheme="minorHAnsi" w:hAnsiTheme="minorHAnsi"/>
          <w:lang w:eastAsia="cs-CZ"/>
        </w:rPr>
        <w:t xml:space="preserve"> zakladatele. Počet členů dozorčí rady byl stanoven v roce 2015 na 15 členů, z toho 10</w:t>
      </w:r>
      <w:r w:rsidR="00FE46FD">
        <w:rPr>
          <w:rFonts w:asciiTheme="minorHAnsi" w:hAnsiTheme="minorHAnsi"/>
          <w:lang w:eastAsia="cs-CZ"/>
        </w:rPr>
        <w:t> </w:t>
      </w:r>
      <w:r w:rsidRPr="00F309EF">
        <w:rPr>
          <w:rFonts w:asciiTheme="minorHAnsi" w:hAnsiTheme="minorHAnsi"/>
          <w:lang w:eastAsia="cs-CZ"/>
        </w:rPr>
        <w:t>jmen</w:t>
      </w:r>
      <w:r w:rsidR="00771FF0">
        <w:rPr>
          <w:rFonts w:asciiTheme="minorHAnsi" w:hAnsiTheme="minorHAnsi"/>
          <w:lang w:eastAsia="cs-CZ"/>
        </w:rPr>
        <w:t>uje</w:t>
      </w:r>
      <w:r w:rsidRPr="00F309EF">
        <w:rPr>
          <w:rFonts w:asciiTheme="minorHAnsi" w:hAnsiTheme="minorHAnsi"/>
          <w:lang w:eastAsia="cs-CZ"/>
        </w:rPr>
        <w:t xml:space="preserve"> zakladatel a pět </w:t>
      </w:r>
      <w:r w:rsidR="00B01867">
        <w:rPr>
          <w:rFonts w:asciiTheme="minorHAnsi" w:hAnsiTheme="minorHAnsi"/>
          <w:lang w:eastAsia="cs-CZ"/>
        </w:rPr>
        <w:t>vol</w:t>
      </w:r>
      <w:r w:rsidR="00771FF0">
        <w:rPr>
          <w:rFonts w:asciiTheme="minorHAnsi" w:hAnsiTheme="minorHAnsi"/>
          <w:lang w:eastAsia="cs-CZ"/>
        </w:rPr>
        <w:t>í</w:t>
      </w:r>
      <w:r w:rsidRPr="00F309EF">
        <w:rPr>
          <w:rFonts w:asciiTheme="minorHAnsi" w:hAnsiTheme="minorHAnsi"/>
          <w:lang w:eastAsia="cs-CZ"/>
        </w:rPr>
        <w:t xml:space="preserve"> zaměstnanci z</w:t>
      </w:r>
      <w:r w:rsidR="00771FF0">
        <w:rPr>
          <w:rFonts w:asciiTheme="minorHAnsi" w:hAnsiTheme="minorHAnsi"/>
          <w:lang w:eastAsia="cs-CZ"/>
        </w:rPr>
        <w:t xml:space="preserve"> vlastních </w:t>
      </w:r>
      <w:r w:rsidRPr="00F309EF">
        <w:rPr>
          <w:rFonts w:asciiTheme="minorHAnsi" w:hAnsiTheme="minorHAnsi"/>
          <w:lang w:eastAsia="cs-CZ"/>
        </w:rPr>
        <w:t xml:space="preserve">řad. </w:t>
      </w:r>
      <w:r w:rsidR="00233857" w:rsidRPr="00FB0233">
        <w:rPr>
          <w:rFonts w:asciiTheme="minorHAnsi" w:hAnsiTheme="minorHAnsi" w:cs="Arial"/>
          <w:spacing w:val="-4"/>
        </w:rPr>
        <w:t>D</w:t>
      </w:r>
      <w:r w:rsidR="00233857" w:rsidRPr="00FB0233">
        <w:rPr>
          <w:rFonts w:asciiTheme="minorHAnsi" w:hAnsiTheme="minorHAnsi"/>
          <w:lang w:eastAsia="cs-CZ"/>
        </w:rPr>
        <w:t>ozorčí rada</w:t>
      </w:r>
      <w:r w:rsidR="00233857" w:rsidRPr="00FB0233">
        <w:rPr>
          <w:rFonts w:asciiTheme="minorHAnsi" w:hAnsiTheme="minorHAnsi" w:cs="Arial"/>
          <w:spacing w:val="-4"/>
        </w:rPr>
        <w:t xml:space="preserve"> se řídila platným jednacím řádem.</w:t>
      </w:r>
    </w:p>
    <w:p w14:paraId="5628B6E1" w14:textId="77777777" w:rsidR="00791FC3" w:rsidRPr="00FB0233" w:rsidRDefault="00791FC3" w:rsidP="00FB0233">
      <w:pPr>
        <w:pStyle w:val="Odstavecseseznamem"/>
        <w:numPr>
          <w:ilvl w:val="0"/>
          <w:numId w:val="45"/>
        </w:numPr>
        <w:spacing w:before="120"/>
        <w:ind w:left="0" w:firstLine="0"/>
        <w:jc w:val="both"/>
        <w:rPr>
          <w:rFonts w:asciiTheme="minorHAnsi" w:hAnsiTheme="minorHAnsi" w:cs="Arial"/>
          <w:spacing w:val="-4"/>
        </w:rPr>
      </w:pPr>
      <w:r w:rsidRPr="00FB0233">
        <w:rPr>
          <w:rFonts w:asciiTheme="minorHAnsi" w:hAnsiTheme="minorHAnsi"/>
          <w:lang w:eastAsia="cs-CZ"/>
        </w:rPr>
        <w:t>V kontrolovaném období kolísal počet členů DR od 13 do 15 členů</w:t>
      </w:r>
      <w:r w:rsidR="002934AA" w:rsidRPr="00FB0233">
        <w:rPr>
          <w:rFonts w:asciiTheme="minorHAnsi" w:hAnsiTheme="minorHAnsi"/>
          <w:lang w:eastAsia="cs-CZ"/>
        </w:rPr>
        <w:t xml:space="preserve"> (neobsazená místa členů dozorčí rady za zakladatele)</w:t>
      </w:r>
      <w:r w:rsidRPr="00FB0233">
        <w:rPr>
          <w:rFonts w:asciiTheme="minorHAnsi" w:hAnsiTheme="minorHAnsi"/>
          <w:lang w:eastAsia="cs-CZ"/>
        </w:rPr>
        <w:t xml:space="preserve">. K 31. 12. 2017 nebylo obsazeno jedno místo člena </w:t>
      </w:r>
      <w:r w:rsidR="002934AA" w:rsidRPr="00FB0233">
        <w:rPr>
          <w:rFonts w:asciiTheme="minorHAnsi" w:hAnsiTheme="minorHAnsi"/>
          <w:lang w:eastAsia="cs-CZ"/>
        </w:rPr>
        <w:t xml:space="preserve">dozorčí rady </w:t>
      </w:r>
      <w:r w:rsidRPr="00FB0233">
        <w:rPr>
          <w:rFonts w:asciiTheme="minorHAnsi" w:hAnsiTheme="minorHAnsi"/>
          <w:lang w:eastAsia="cs-CZ"/>
        </w:rPr>
        <w:t>za zakladatele</w:t>
      </w:r>
      <w:r w:rsidR="00233857">
        <w:rPr>
          <w:rFonts w:asciiTheme="minorHAnsi" w:hAnsiTheme="minorHAnsi"/>
          <w:lang w:eastAsia="cs-CZ"/>
        </w:rPr>
        <w:t xml:space="preserve"> (od června 2017)</w:t>
      </w:r>
      <w:r w:rsidRPr="00FB0233">
        <w:rPr>
          <w:rFonts w:asciiTheme="minorHAnsi" w:hAnsiTheme="minorHAnsi"/>
          <w:lang w:eastAsia="cs-CZ"/>
        </w:rPr>
        <w:t xml:space="preserve">. </w:t>
      </w:r>
      <w:r w:rsidRPr="00FB0233">
        <w:rPr>
          <w:rFonts w:asciiTheme="minorHAnsi" w:hAnsiTheme="minorHAnsi" w:cs="Arial"/>
          <w:spacing w:val="-4"/>
        </w:rPr>
        <w:t xml:space="preserve">Jmenování členů </w:t>
      </w:r>
      <w:r w:rsidR="002934AA" w:rsidRPr="00FB0233">
        <w:rPr>
          <w:rFonts w:asciiTheme="minorHAnsi" w:hAnsiTheme="minorHAnsi"/>
          <w:lang w:eastAsia="cs-CZ"/>
        </w:rPr>
        <w:t>dozorčí rady</w:t>
      </w:r>
      <w:r w:rsidR="002934AA" w:rsidRPr="00FB0233">
        <w:rPr>
          <w:rFonts w:asciiTheme="minorHAnsi" w:hAnsiTheme="minorHAnsi" w:cs="Arial"/>
          <w:spacing w:val="-4"/>
        </w:rPr>
        <w:t xml:space="preserve"> </w:t>
      </w:r>
      <w:r w:rsidRPr="00FB0233">
        <w:rPr>
          <w:rFonts w:asciiTheme="minorHAnsi" w:hAnsiTheme="minorHAnsi" w:cs="Arial"/>
          <w:spacing w:val="-4"/>
        </w:rPr>
        <w:t xml:space="preserve">za zakladatele patří výhradně do povinností zakladatele. </w:t>
      </w:r>
    </w:p>
    <w:p w14:paraId="72FCBBA3" w14:textId="3ED69E0B" w:rsidR="00791FC3" w:rsidRPr="0023021E" w:rsidRDefault="005D11CE" w:rsidP="00FB0233">
      <w:pPr>
        <w:pStyle w:val="Bezmezer"/>
        <w:numPr>
          <w:ilvl w:val="0"/>
          <w:numId w:val="45"/>
        </w:numPr>
        <w:spacing w:before="120"/>
        <w:ind w:left="0" w:firstLine="0"/>
        <w:jc w:val="both"/>
        <w:rPr>
          <w:rFonts w:ascii="Calibri" w:hAnsi="Calibri" w:cs="Calibri"/>
          <w:bCs/>
          <w:lang w:val="cs-CZ"/>
        </w:rPr>
      </w:pPr>
      <w:r w:rsidRPr="0023021E">
        <w:rPr>
          <w:rFonts w:asciiTheme="minorHAnsi" w:hAnsiTheme="minorHAnsi" w:cstheme="minorHAnsi"/>
          <w:lang w:val="cs-CZ"/>
        </w:rPr>
        <w:t>D</w:t>
      </w:r>
      <w:r w:rsidR="002934AA" w:rsidRPr="0023021E">
        <w:rPr>
          <w:rFonts w:asciiTheme="minorHAnsi" w:hAnsiTheme="minorHAnsi"/>
          <w:lang w:val="cs-CZ" w:eastAsia="cs-CZ"/>
        </w:rPr>
        <w:t>ozorčí rada</w:t>
      </w:r>
      <w:r w:rsidRPr="0023021E">
        <w:rPr>
          <w:rFonts w:asciiTheme="minorHAnsi" w:hAnsiTheme="minorHAnsi" w:cstheme="minorHAnsi"/>
          <w:lang w:val="cs-CZ"/>
        </w:rPr>
        <w:t xml:space="preserve"> se v kontrolovaném období scházela pravidelně, a to v roce 2015 čtrnáctkrát, v roce 2016 třináctkrát a v roce 2017 dvanáctkrát. </w:t>
      </w:r>
      <w:r w:rsidR="00791FC3" w:rsidRPr="0023021E">
        <w:rPr>
          <w:rFonts w:ascii="Calibri" w:hAnsi="Calibri" w:cs="Calibri"/>
          <w:bCs/>
          <w:lang w:val="cs-CZ"/>
        </w:rPr>
        <w:t xml:space="preserve">Průměrná účast členů </w:t>
      </w:r>
      <w:r w:rsidR="00771FF0">
        <w:rPr>
          <w:rFonts w:ascii="Calibri" w:hAnsi="Calibri" w:cs="Calibri"/>
          <w:bCs/>
          <w:lang w:val="cs-CZ"/>
        </w:rPr>
        <w:t xml:space="preserve">DR </w:t>
      </w:r>
      <w:r w:rsidR="00307D6A">
        <w:rPr>
          <w:rFonts w:ascii="Calibri" w:hAnsi="Calibri" w:cs="Calibri"/>
          <w:bCs/>
          <w:lang w:val="cs-CZ"/>
        </w:rPr>
        <w:t xml:space="preserve">na jednáních dozorčí rady </w:t>
      </w:r>
      <w:r w:rsidR="0013778E" w:rsidRPr="0023021E">
        <w:rPr>
          <w:rFonts w:ascii="Calibri" w:hAnsi="Calibri" w:cs="Calibri"/>
          <w:bCs/>
          <w:lang w:val="cs-CZ"/>
        </w:rPr>
        <w:t xml:space="preserve">měla </w:t>
      </w:r>
      <w:r w:rsidR="006D65B8" w:rsidRPr="0023021E">
        <w:rPr>
          <w:rFonts w:asciiTheme="minorHAnsi" w:hAnsiTheme="minorHAnsi" w:cstheme="minorHAnsi"/>
          <w:lang w:val="cs-CZ"/>
        </w:rPr>
        <w:t xml:space="preserve">v jednotlivých letech </w:t>
      </w:r>
      <w:r w:rsidR="00D052E4" w:rsidRPr="0023021E">
        <w:rPr>
          <w:rFonts w:asciiTheme="minorHAnsi" w:hAnsiTheme="minorHAnsi" w:cstheme="minorHAnsi"/>
          <w:lang w:val="cs-CZ"/>
        </w:rPr>
        <w:t xml:space="preserve">kontrolovaného období </w:t>
      </w:r>
      <w:r w:rsidR="001C515E" w:rsidRPr="0023021E">
        <w:rPr>
          <w:rFonts w:asciiTheme="minorHAnsi" w:hAnsiTheme="minorHAnsi" w:cstheme="minorHAnsi"/>
          <w:lang w:val="cs-CZ"/>
        </w:rPr>
        <w:t xml:space="preserve">mírně </w:t>
      </w:r>
      <w:r w:rsidR="006D65B8" w:rsidRPr="0023021E">
        <w:rPr>
          <w:rFonts w:asciiTheme="minorHAnsi" w:hAnsiTheme="minorHAnsi" w:cstheme="minorHAnsi"/>
          <w:lang w:val="cs-CZ"/>
        </w:rPr>
        <w:t>sestupnou tendenci</w:t>
      </w:r>
      <w:r w:rsidR="00D052E4" w:rsidRPr="0023021E">
        <w:rPr>
          <w:rFonts w:asciiTheme="minorHAnsi" w:hAnsiTheme="minorHAnsi" w:cstheme="minorHAnsi"/>
          <w:lang w:val="cs-CZ"/>
        </w:rPr>
        <w:t xml:space="preserve"> a</w:t>
      </w:r>
      <w:r w:rsidR="00771FF0">
        <w:rPr>
          <w:rFonts w:asciiTheme="minorHAnsi" w:hAnsiTheme="minorHAnsi" w:cstheme="minorHAnsi"/>
          <w:lang w:val="cs-CZ"/>
        </w:rPr>
        <w:t xml:space="preserve"> </w:t>
      </w:r>
      <w:r w:rsidR="00233857" w:rsidRPr="0023021E">
        <w:rPr>
          <w:rFonts w:asciiTheme="minorHAnsi" w:hAnsiTheme="minorHAnsi" w:cstheme="minorHAnsi"/>
          <w:lang w:val="cs-CZ"/>
        </w:rPr>
        <w:t>v </w:t>
      </w:r>
      <w:r w:rsidR="00B01867" w:rsidRPr="0023021E">
        <w:rPr>
          <w:rFonts w:asciiTheme="minorHAnsi" w:hAnsiTheme="minorHAnsi" w:cstheme="minorHAnsi"/>
          <w:lang w:val="cs-CZ"/>
        </w:rPr>
        <w:t>průměru činila 84,3 %.</w:t>
      </w:r>
    </w:p>
    <w:p w14:paraId="64B75D9D" w14:textId="77777777" w:rsidR="00D2472D" w:rsidRPr="0023021E" w:rsidRDefault="0013778E" w:rsidP="00D2472D">
      <w:pPr>
        <w:pStyle w:val="Bezmezer"/>
        <w:numPr>
          <w:ilvl w:val="0"/>
          <w:numId w:val="45"/>
        </w:numPr>
        <w:spacing w:before="120"/>
        <w:ind w:left="0" w:firstLine="0"/>
        <w:jc w:val="both"/>
        <w:rPr>
          <w:rFonts w:asciiTheme="minorHAnsi" w:hAnsiTheme="minorHAnsi" w:cstheme="minorHAnsi"/>
          <w:lang w:val="cs-CZ"/>
        </w:rPr>
      </w:pPr>
      <w:r w:rsidRPr="00D2472D">
        <w:rPr>
          <w:rFonts w:asciiTheme="minorHAnsi" w:hAnsiTheme="minorHAnsi" w:cstheme="minorHAnsi"/>
          <w:lang w:val="cs-CZ"/>
        </w:rPr>
        <w:t xml:space="preserve">Dozorčí rada </w:t>
      </w:r>
      <w:r w:rsidR="00D2472D" w:rsidRPr="00D2472D">
        <w:rPr>
          <w:rFonts w:asciiTheme="minorHAnsi" w:hAnsiTheme="minorHAnsi" w:cstheme="minorHAnsi"/>
          <w:lang w:val="cs-CZ"/>
        </w:rPr>
        <w:t>nepostupovala v souladu s ustanovením zákona o státním podniku</w:t>
      </w:r>
      <w:r w:rsidR="00D2472D" w:rsidRPr="00F309EF">
        <w:rPr>
          <w:rStyle w:val="Znakapoznpodarou"/>
          <w:rFonts w:asciiTheme="minorHAnsi" w:hAnsiTheme="minorHAnsi" w:cstheme="minorHAnsi"/>
        </w:rPr>
        <w:footnoteReference w:id="40"/>
      </w:r>
      <w:r w:rsidR="00D2472D" w:rsidRPr="00D2472D">
        <w:rPr>
          <w:rFonts w:asciiTheme="minorHAnsi" w:hAnsiTheme="minorHAnsi" w:cstheme="minorHAnsi"/>
          <w:lang w:val="cs-CZ"/>
        </w:rPr>
        <w:t xml:space="preserve"> tím, že </w:t>
      </w:r>
      <w:r w:rsidRPr="00D2472D">
        <w:rPr>
          <w:rFonts w:asciiTheme="minorHAnsi" w:hAnsiTheme="minorHAnsi" w:cstheme="minorHAnsi"/>
          <w:lang w:val="cs-CZ"/>
        </w:rPr>
        <w:t>na účetní období 2013</w:t>
      </w:r>
      <w:r w:rsidR="00FB7D65">
        <w:rPr>
          <w:rFonts w:asciiTheme="minorHAnsi" w:hAnsiTheme="minorHAnsi" w:cstheme="minorHAnsi"/>
          <w:lang w:val="cs-CZ"/>
        </w:rPr>
        <w:t>–</w:t>
      </w:r>
      <w:r w:rsidRPr="00D2472D">
        <w:rPr>
          <w:rFonts w:asciiTheme="minorHAnsi" w:hAnsiTheme="minorHAnsi" w:cstheme="minorHAnsi"/>
          <w:lang w:val="cs-CZ"/>
        </w:rPr>
        <w:t>2016 neschválila auditora účetní závěrky</w:t>
      </w:r>
      <w:r w:rsidR="00185777">
        <w:rPr>
          <w:rFonts w:asciiTheme="minorHAnsi" w:hAnsiTheme="minorHAnsi" w:cstheme="minorHAnsi"/>
          <w:lang w:val="cs-CZ"/>
        </w:rPr>
        <w:t>. Dozorčí rada</w:t>
      </w:r>
      <w:r w:rsidR="00307D6A" w:rsidRPr="00D2472D">
        <w:rPr>
          <w:rFonts w:asciiTheme="minorHAnsi" w:hAnsiTheme="minorHAnsi" w:cstheme="minorHAnsi"/>
          <w:lang w:val="cs-CZ"/>
        </w:rPr>
        <w:t xml:space="preserve"> byla pouze </w:t>
      </w:r>
      <w:r w:rsidR="00D2472D" w:rsidRPr="00D2472D">
        <w:rPr>
          <w:rFonts w:asciiTheme="minorHAnsi" w:hAnsiTheme="minorHAnsi" w:cstheme="minorHAnsi"/>
          <w:lang w:val="cs-CZ"/>
        </w:rPr>
        <w:t>seznámena s výsledkem veřejné zakázky na audit účetní závěrky a tuto informaci vzala na vědomí.</w:t>
      </w:r>
    </w:p>
    <w:p w14:paraId="698F448C" w14:textId="77777777" w:rsidR="00EA5FE4" w:rsidRPr="007943E6" w:rsidRDefault="00EA5FE4" w:rsidP="00882294">
      <w:pPr>
        <w:pStyle w:val="Bezmezer"/>
        <w:numPr>
          <w:ilvl w:val="0"/>
          <w:numId w:val="56"/>
        </w:numPr>
        <w:ind w:left="0" w:firstLine="0"/>
        <w:jc w:val="both"/>
        <w:rPr>
          <w:rFonts w:asciiTheme="minorHAnsi" w:hAnsiTheme="minorHAnsi" w:cstheme="minorHAnsi"/>
          <w:lang w:val="cs-CZ"/>
        </w:rPr>
      </w:pPr>
      <w:r w:rsidRPr="007943E6">
        <w:rPr>
          <w:rFonts w:asciiTheme="minorHAnsi" w:hAnsiTheme="minorHAnsi" w:cstheme="minorHAnsi"/>
          <w:lang w:val="cs-CZ"/>
        </w:rPr>
        <w:t xml:space="preserve">Ze zápisů z jednání </w:t>
      </w:r>
      <w:r w:rsidR="0013778E" w:rsidRPr="007943E6">
        <w:rPr>
          <w:rFonts w:asciiTheme="minorHAnsi" w:hAnsiTheme="minorHAnsi" w:cstheme="minorHAnsi"/>
          <w:lang w:val="cs-CZ"/>
        </w:rPr>
        <w:t xml:space="preserve">dozorčí rady </w:t>
      </w:r>
      <w:r w:rsidRPr="007943E6">
        <w:rPr>
          <w:rFonts w:asciiTheme="minorHAnsi" w:hAnsiTheme="minorHAnsi" w:cstheme="minorHAnsi"/>
          <w:lang w:val="cs-CZ"/>
        </w:rPr>
        <w:t>v rámci kontrolovaného období nevypl</w:t>
      </w:r>
      <w:r w:rsidR="00D2472D" w:rsidRPr="007943E6">
        <w:rPr>
          <w:rFonts w:asciiTheme="minorHAnsi" w:hAnsiTheme="minorHAnsi" w:cstheme="minorHAnsi"/>
          <w:lang w:val="cs-CZ"/>
        </w:rPr>
        <w:t>ynuly</w:t>
      </w:r>
      <w:r w:rsidRPr="007943E6">
        <w:rPr>
          <w:rFonts w:asciiTheme="minorHAnsi" w:hAnsiTheme="minorHAnsi" w:cstheme="minorHAnsi"/>
          <w:lang w:val="cs-CZ"/>
        </w:rPr>
        <w:t xml:space="preserve"> žádné nedostatky, které by </w:t>
      </w:r>
      <w:r w:rsidR="00D2472D" w:rsidRPr="007943E6">
        <w:rPr>
          <w:rFonts w:asciiTheme="minorHAnsi" w:hAnsiTheme="minorHAnsi" w:cstheme="minorHAnsi"/>
          <w:lang w:val="cs-CZ"/>
        </w:rPr>
        <w:t xml:space="preserve">dozorčí rada </w:t>
      </w:r>
      <w:r w:rsidRPr="007943E6">
        <w:rPr>
          <w:rFonts w:asciiTheme="minorHAnsi" w:hAnsiTheme="minorHAnsi" w:cstheme="minorHAnsi"/>
          <w:lang w:val="cs-CZ"/>
        </w:rPr>
        <w:t>navrhovala ČP k řešení.</w:t>
      </w:r>
    </w:p>
    <w:p w14:paraId="38459A02" w14:textId="41C62555" w:rsidR="00027239" w:rsidRPr="002E194F" w:rsidRDefault="000511B9" w:rsidP="002E194F">
      <w:pPr>
        <w:pStyle w:val="Odstavecseseznamem"/>
        <w:numPr>
          <w:ilvl w:val="0"/>
          <w:numId w:val="46"/>
        </w:numPr>
        <w:spacing w:before="120"/>
        <w:ind w:left="0" w:firstLine="0"/>
        <w:jc w:val="both"/>
        <w:rPr>
          <w:rFonts w:asciiTheme="minorHAnsi" w:hAnsiTheme="minorHAnsi" w:cstheme="minorHAnsi"/>
          <w:lang w:eastAsia="cs-CZ"/>
        </w:rPr>
      </w:pPr>
      <w:r w:rsidRPr="00FB0233">
        <w:rPr>
          <w:rFonts w:asciiTheme="minorHAnsi" w:hAnsiTheme="minorHAnsi" w:cstheme="minorHAnsi"/>
        </w:rPr>
        <w:t>Členové dozorčí rady byli odměňováni na základě rozhodnutí zakladatele</w:t>
      </w:r>
      <w:r w:rsidRPr="00F309EF">
        <w:rPr>
          <w:rStyle w:val="Znakapoznpodarou"/>
          <w:rFonts w:asciiTheme="minorHAnsi" w:hAnsiTheme="minorHAnsi" w:cstheme="minorHAnsi"/>
        </w:rPr>
        <w:footnoteReference w:id="41"/>
      </w:r>
      <w:r w:rsidRPr="00FB0233">
        <w:rPr>
          <w:rFonts w:asciiTheme="minorHAnsi" w:hAnsiTheme="minorHAnsi" w:cstheme="minorHAnsi"/>
        </w:rPr>
        <w:t>. Výše odměn za</w:t>
      </w:r>
      <w:r w:rsidR="00771FF0">
        <w:rPr>
          <w:rFonts w:asciiTheme="minorHAnsi" w:hAnsiTheme="minorHAnsi" w:cstheme="minorHAnsi"/>
        </w:rPr>
        <w:t xml:space="preserve"> </w:t>
      </w:r>
      <w:r w:rsidRPr="00FB0233">
        <w:rPr>
          <w:rFonts w:asciiTheme="minorHAnsi" w:hAnsiTheme="minorHAnsi" w:cstheme="minorHAnsi"/>
        </w:rPr>
        <w:t xml:space="preserve">kontrolované období </w:t>
      </w:r>
      <w:r w:rsidR="00233857">
        <w:rPr>
          <w:rFonts w:asciiTheme="minorHAnsi" w:hAnsiTheme="minorHAnsi" w:cstheme="minorHAnsi"/>
        </w:rPr>
        <w:t xml:space="preserve">tří let </w:t>
      </w:r>
      <w:r w:rsidRPr="00FB0233">
        <w:rPr>
          <w:rFonts w:asciiTheme="minorHAnsi" w:hAnsiTheme="minorHAnsi" w:cstheme="minorHAnsi"/>
        </w:rPr>
        <w:t>činila celkem cca 29 mil. Kč.</w:t>
      </w:r>
      <w:r w:rsidR="00D344A7" w:rsidRPr="00FB0233">
        <w:rPr>
          <w:rFonts w:asciiTheme="minorHAnsi" w:hAnsiTheme="minorHAnsi" w:cstheme="minorHAnsi"/>
        </w:rPr>
        <w:t xml:space="preserve"> Průměrná </w:t>
      </w:r>
      <w:r w:rsidR="00F93E97" w:rsidRPr="00FB0233">
        <w:rPr>
          <w:rFonts w:asciiTheme="minorHAnsi" w:hAnsiTheme="minorHAnsi" w:cstheme="minorHAnsi"/>
        </w:rPr>
        <w:t xml:space="preserve">měsíční </w:t>
      </w:r>
      <w:r w:rsidR="00D344A7" w:rsidRPr="00FB0233">
        <w:rPr>
          <w:rFonts w:asciiTheme="minorHAnsi" w:hAnsiTheme="minorHAnsi" w:cstheme="minorHAnsi"/>
        </w:rPr>
        <w:t xml:space="preserve">odměna </w:t>
      </w:r>
      <w:r w:rsidR="00F93E97" w:rsidRPr="00FB0233">
        <w:rPr>
          <w:rFonts w:asciiTheme="minorHAnsi" w:hAnsiTheme="minorHAnsi" w:cstheme="minorHAnsi"/>
        </w:rPr>
        <w:t xml:space="preserve">jednoho </w:t>
      </w:r>
      <w:r w:rsidR="00D344A7" w:rsidRPr="00FB0233">
        <w:rPr>
          <w:rFonts w:asciiTheme="minorHAnsi" w:hAnsiTheme="minorHAnsi" w:cstheme="minorHAnsi"/>
        </w:rPr>
        <w:t>člena dozorčí rady</w:t>
      </w:r>
      <w:r w:rsidR="00A0062E">
        <w:rPr>
          <w:rStyle w:val="Znakapoznpodarou"/>
          <w:rFonts w:asciiTheme="minorHAnsi" w:hAnsiTheme="minorHAnsi" w:cstheme="minorHAnsi"/>
        </w:rPr>
        <w:footnoteReference w:id="42"/>
      </w:r>
      <w:r w:rsidR="00D344A7" w:rsidRPr="00FB0233">
        <w:rPr>
          <w:rFonts w:asciiTheme="minorHAnsi" w:hAnsiTheme="minorHAnsi" w:cstheme="minorHAnsi"/>
        </w:rPr>
        <w:t xml:space="preserve"> se pohybovala </w:t>
      </w:r>
      <w:r w:rsidR="0013778E" w:rsidRPr="00FB0233">
        <w:rPr>
          <w:rFonts w:asciiTheme="minorHAnsi" w:hAnsiTheme="minorHAnsi" w:cstheme="minorHAnsi"/>
        </w:rPr>
        <w:t>za rok</w:t>
      </w:r>
      <w:r w:rsidR="00D344A7" w:rsidRPr="00FB0233">
        <w:rPr>
          <w:rFonts w:asciiTheme="minorHAnsi" w:hAnsiTheme="minorHAnsi" w:cstheme="minorHAnsi"/>
        </w:rPr>
        <w:t xml:space="preserve"> 2015 </w:t>
      </w:r>
      <w:r w:rsidR="0013778E" w:rsidRPr="00FB0233">
        <w:rPr>
          <w:rFonts w:asciiTheme="minorHAnsi" w:hAnsiTheme="minorHAnsi" w:cstheme="minorHAnsi"/>
        </w:rPr>
        <w:t>ve výši</w:t>
      </w:r>
      <w:r w:rsidR="00D344A7" w:rsidRPr="00FB0233">
        <w:rPr>
          <w:rFonts w:asciiTheme="minorHAnsi" w:hAnsiTheme="minorHAnsi" w:cstheme="minorHAnsi"/>
        </w:rPr>
        <w:t xml:space="preserve"> </w:t>
      </w:r>
      <w:r w:rsidR="00771FF0" w:rsidRPr="00FB0233">
        <w:rPr>
          <w:rFonts w:asciiTheme="minorHAnsi" w:hAnsiTheme="minorHAnsi" w:cstheme="minorHAnsi"/>
        </w:rPr>
        <w:t xml:space="preserve">cca </w:t>
      </w:r>
      <w:r w:rsidR="00F93E97" w:rsidRPr="00FB0233">
        <w:rPr>
          <w:rFonts w:asciiTheme="minorHAnsi" w:hAnsiTheme="minorHAnsi" w:cstheme="minorHAnsi"/>
        </w:rPr>
        <w:t>41 tis. Kč</w:t>
      </w:r>
      <w:r w:rsidR="0013778E" w:rsidRPr="00FB0233">
        <w:rPr>
          <w:rFonts w:asciiTheme="minorHAnsi" w:hAnsiTheme="minorHAnsi" w:cstheme="minorHAnsi"/>
        </w:rPr>
        <w:t>, za rok</w:t>
      </w:r>
      <w:r w:rsidR="00D344A7" w:rsidRPr="00FB0233">
        <w:rPr>
          <w:rFonts w:asciiTheme="minorHAnsi" w:hAnsiTheme="minorHAnsi" w:cstheme="minorHAnsi"/>
        </w:rPr>
        <w:t xml:space="preserve"> 2016 </w:t>
      </w:r>
      <w:r w:rsidR="0013778E" w:rsidRPr="00FB0233">
        <w:rPr>
          <w:rFonts w:asciiTheme="minorHAnsi" w:hAnsiTheme="minorHAnsi" w:cstheme="minorHAnsi"/>
        </w:rPr>
        <w:t>ve výši</w:t>
      </w:r>
      <w:r w:rsidR="00D344A7" w:rsidRPr="00FB0233">
        <w:rPr>
          <w:rFonts w:asciiTheme="minorHAnsi" w:hAnsiTheme="minorHAnsi" w:cstheme="minorHAnsi"/>
        </w:rPr>
        <w:t xml:space="preserve"> </w:t>
      </w:r>
      <w:r w:rsidR="00771FF0">
        <w:rPr>
          <w:rFonts w:asciiTheme="minorHAnsi" w:hAnsiTheme="minorHAnsi" w:cstheme="minorHAnsi"/>
        </w:rPr>
        <w:t xml:space="preserve">cca </w:t>
      </w:r>
      <w:r w:rsidR="00F93E97" w:rsidRPr="00FB0233">
        <w:rPr>
          <w:rFonts w:asciiTheme="minorHAnsi" w:hAnsiTheme="minorHAnsi" w:cstheme="minorHAnsi"/>
        </w:rPr>
        <w:t>78 tis. Kč</w:t>
      </w:r>
      <w:r w:rsidR="0013778E" w:rsidRPr="00FB0233">
        <w:rPr>
          <w:rFonts w:asciiTheme="minorHAnsi" w:hAnsiTheme="minorHAnsi" w:cstheme="minorHAnsi"/>
        </w:rPr>
        <w:t xml:space="preserve"> a</w:t>
      </w:r>
      <w:r w:rsidR="00771FF0">
        <w:rPr>
          <w:rFonts w:asciiTheme="minorHAnsi" w:hAnsiTheme="minorHAnsi" w:cstheme="minorHAnsi"/>
        </w:rPr>
        <w:t xml:space="preserve"> </w:t>
      </w:r>
      <w:r w:rsidR="0013778E" w:rsidRPr="00FB0233">
        <w:rPr>
          <w:rFonts w:asciiTheme="minorHAnsi" w:hAnsiTheme="minorHAnsi" w:cstheme="minorHAnsi"/>
        </w:rPr>
        <w:t>za</w:t>
      </w:r>
      <w:r w:rsidR="00771FF0">
        <w:rPr>
          <w:rFonts w:asciiTheme="minorHAnsi" w:hAnsiTheme="minorHAnsi" w:cstheme="minorHAnsi"/>
        </w:rPr>
        <w:t xml:space="preserve"> </w:t>
      </w:r>
      <w:r w:rsidR="0013778E" w:rsidRPr="00FB0233">
        <w:rPr>
          <w:rFonts w:asciiTheme="minorHAnsi" w:hAnsiTheme="minorHAnsi" w:cstheme="minorHAnsi"/>
        </w:rPr>
        <w:t>rok</w:t>
      </w:r>
      <w:r w:rsidR="00D344A7" w:rsidRPr="00FB0233">
        <w:rPr>
          <w:rFonts w:asciiTheme="minorHAnsi" w:hAnsiTheme="minorHAnsi" w:cstheme="minorHAnsi"/>
        </w:rPr>
        <w:t xml:space="preserve"> 2017 </w:t>
      </w:r>
      <w:r w:rsidR="0013778E" w:rsidRPr="00FB0233">
        <w:rPr>
          <w:rFonts w:asciiTheme="minorHAnsi" w:hAnsiTheme="minorHAnsi" w:cstheme="minorHAnsi"/>
        </w:rPr>
        <w:t>ve výši</w:t>
      </w:r>
      <w:r w:rsidR="00D344A7" w:rsidRPr="00FB0233">
        <w:rPr>
          <w:rFonts w:asciiTheme="minorHAnsi" w:hAnsiTheme="minorHAnsi" w:cstheme="minorHAnsi"/>
        </w:rPr>
        <w:t xml:space="preserve"> </w:t>
      </w:r>
      <w:r w:rsidR="00771FF0">
        <w:rPr>
          <w:rFonts w:asciiTheme="minorHAnsi" w:hAnsiTheme="minorHAnsi" w:cstheme="minorHAnsi"/>
        </w:rPr>
        <w:t xml:space="preserve">přibližně </w:t>
      </w:r>
      <w:r w:rsidR="00F93E97" w:rsidRPr="00FB0233">
        <w:rPr>
          <w:rFonts w:asciiTheme="minorHAnsi" w:hAnsiTheme="minorHAnsi" w:cstheme="minorHAnsi"/>
        </w:rPr>
        <w:t>84 tis. Kč</w:t>
      </w:r>
      <w:r w:rsidR="00D344A7" w:rsidRPr="00FB0233">
        <w:rPr>
          <w:rFonts w:asciiTheme="minorHAnsi" w:hAnsiTheme="minorHAnsi" w:cstheme="minorHAnsi"/>
        </w:rPr>
        <w:t>.</w:t>
      </w:r>
      <w:r w:rsidR="002C5502">
        <w:rPr>
          <w:rFonts w:asciiTheme="minorHAnsi" w:hAnsiTheme="minorHAnsi" w:cstheme="minorHAnsi"/>
        </w:rPr>
        <w:t xml:space="preserve"> </w:t>
      </w:r>
    </w:p>
    <w:p w14:paraId="61320ED3" w14:textId="77777777" w:rsidR="00781563" w:rsidRPr="00CB4481" w:rsidRDefault="00CB4481" w:rsidP="00AB2034">
      <w:pPr>
        <w:autoSpaceDE w:val="0"/>
        <w:autoSpaceDN w:val="0"/>
        <w:adjustRightInd w:val="0"/>
        <w:spacing w:before="360"/>
        <w:rPr>
          <w:rFonts w:asciiTheme="minorHAnsi" w:hAnsiTheme="minorHAnsi" w:cstheme="minorHAnsi"/>
          <w:b/>
          <w:bCs/>
          <w:sz w:val="28"/>
          <w:lang w:eastAsia="cs-CZ"/>
        </w:rPr>
      </w:pPr>
      <w:r w:rsidRPr="00CB4481">
        <w:rPr>
          <w:rFonts w:asciiTheme="minorHAnsi" w:hAnsiTheme="minorHAnsi" w:cstheme="minorHAnsi"/>
          <w:b/>
          <w:sz w:val="28"/>
        </w:rPr>
        <w:t>2)</w:t>
      </w:r>
      <w:r w:rsidR="000D3BFF" w:rsidRPr="00CB4481">
        <w:rPr>
          <w:rFonts w:asciiTheme="minorHAnsi" w:hAnsiTheme="minorHAnsi" w:cstheme="minorHAnsi"/>
          <w:b/>
          <w:sz w:val="28"/>
        </w:rPr>
        <w:t xml:space="preserve"> </w:t>
      </w:r>
      <w:r w:rsidR="00781563" w:rsidRPr="00CB4481">
        <w:rPr>
          <w:rFonts w:asciiTheme="minorHAnsi" w:hAnsiTheme="minorHAnsi" w:cstheme="minorHAnsi"/>
          <w:b/>
          <w:bCs/>
          <w:sz w:val="28"/>
          <w:lang w:eastAsia="cs-CZ"/>
        </w:rPr>
        <w:t>Minist</w:t>
      </w:r>
      <w:r w:rsidR="00B01867">
        <w:rPr>
          <w:rFonts w:asciiTheme="minorHAnsi" w:hAnsiTheme="minorHAnsi" w:cstheme="minorHAnsi"/>
          <w:b/>
          <w:bCs/>
          <w:sz w:val="28"/>
          <w:lang w:eastAsia="cs-CZ"/>
        </w:rPr>
        <w:t>e</w:t>
      </w:r>
      <w:r w:rsidR="00781563" w:rsidRPr="00CB4481">
        <w:rPr>
          <w:rFonts w:asciiTheme="minorHAnsi" w:hAnsiTheme="minorHAnsi" w:cstheme="minorHAnsi"/>
          <w:b/>
          <w:bCs/>
          <w:sz w:val="28"/>
          <w:lang w:eastAsia="cs-CZ"/>
        </w:rPr>
        <w:t>rstvo vnitra jak</w:t>
      </w:r>
      <w:r w:rsidR="0020513B" w:rsidRPr="00CB4481">
        <w:rPr>
          <w:rFonts w:asciiTheme="minorHAnsi" w:hAnsiTheme="minorHAnsi" w:cstheme="minorHAnsi"/>
          <w:b/>
          <w:bCs/>
          <w:sz w:val="28"/>
          <w:lang w:eastAsia="cs-CZ"/>
        </w:rPr>
        <w:t>o</w:t>
      </w:r>
      <w:r w:rsidR="00781563" w:rsidRPr="00CB4481">
        <w:rPr>
          <w:rFonts w:asciiTheme="minorHAnsi" w:hAnsiTheme="minorHAnsi" w:cstheme="minorHAnsi"/>
          <w:b/>
          <w:bCs/>
          <w:sz w:val="28"/>
          <w:lang w:eastAsia="cs-CZ"/>
        </w:rPr>
        <w:t xml:space="preserve"> zakladatel státního podniku</w:t>
      </w:r>
    </w:p>
    <w:p w14:paraId="586F9529" w14:textId="21BE7F70" w:rsidR="0020513B" w:rsidRPr="00F309EF" w:rsidRDefault="0020513B" w:rsidP="006E6B24">
      <w:pPr>
        <w:spacing w:before="120" w:after="120"/>
        <w:jc w:val="both"/>
        <w:rPr>
          <w:rFonts w:asciiTheme="minorHAnsi" w:hAnsiTheme="minorHAnsi" w:cstheme="minorHAnsi"/>
        </w:rPr>
      </w:pPr>
      <w:r w:rsidRPr="00F309EF">
        <w:rPr>
          <w:rFonts w:asciiTheme="minorHAnsi" w:hAnsiTheme="minorHAnsi" w:cstheme="minorHAnsi"/>
        </w:rPr>
        <w:t xml:space="preserve">MV v kontrolovaném období </w:t>
      </w:r>
      <w:r w:rsidR="00863128">
        <w:rPr>
          <w:rFonts w:asciiTheme="minorHAnsi" w:hAnsiTheme="minorHAnsi" w:cstheme="minorHAnsi"/>
        </w:rPr>
        <w:t xml:space="preserve">vykonávalo </w:t>
      </w:r>
      <w:r w:rsidRPr="00F309EF">
        <w:rPr>
          <w:rFonts w:asciiTheme="minorHAnsi" w:hAnsiTheme="minorHAnsi" w:cstheme="minorHAnsi"/>
        </w:rPr>
        <w:t xml:space="preserve">zákonem stanovená práva a povinnosti zakladatele. Kontrolou </w:t>
      </w:r>
      <w:r w:rsidR="002B0287">
        <w:rPr>
          <w:rFonts w:asciiTheme="minorHAnsi" w:hAnsiTheme="minorHAnsi" w:cstheme="minorHAnsi"/>
        </w:rPr>
        <w:t xml:space="preserve">nebylo prokázáno, že by </w:t>
      </w:r>
      <w:r w:rsidRPr="00F309EF">
        <w:rPr>
          <w:rFonts w:asciiTheme="minorHAnsi" w:hAnsiTheme="minorHAnsi" w:cstheme="minorHAnsi"/>
        </w:rPr>
        <w:t xml:space="preserve">zjištěné administrativní nedostatky v jeho činnosti </w:t>
      </w:r>
      <w:r w:rsidR="002B0287">
        <w:rPr>
          <w:rFonts w:asciiTheme="minorHAnsi" w:hAnsiTheme="minorHAnsi" w:cstheme="minorHAnsi"/>
        </w:rPr>
        <w:t xml:space="preserve">měly </w:t>
      </w:r>
      <w:r w:rsidR="002E194F">
        <w:rPr>
          <w:rFonts w:asciiTheme="minorHAnsi" w:hAnsiTheme="minorHAnsi" w:cstheme="minorHAnsi"/>
        </w:rPr>
        <w:t xml:space="preserve">zásadní </w:t>
      </w:r>
      <w:r w:rsidR="002B0287">
        <w:rPr>
          <w:rFonts w:asciiTheme="minorHAnsi" w:hAnsiTheme="minorHAnsi" w:cstheme="minorHAnsi"/>
        </w:rPr>
        <w:t xml:space="preserve">negativní </w:t>
      </w:r>
      <w:r w:rsidRPr="00F309EF">
        <w:rPr>
          <w:rFonts w:asciiTheme="minorHAnsi" w:hAnsiTheme="minorHAnsi" w:cstheme="minorHAnsi"/>
        </w:rPr>
        <w:t>dopad na</w:t>
      </w:r>
      <w:r w:rsidR="007414B2">
        <w:rPr>
          <w:rFonts w:asciiTheme="minorHAnsi" w:hAnsiTheme="minorHAnsi" w:cstheme="minorHAnsi"/>
        </w:rPr>
        <w:t xml:space="preserve"> </w:t>
      </w:r>
      <w:r w:rsidRPr="00F309EF">
        <w:rPr>
          <w:rFonts w:asciiTheme="minorHAnsi" w:hAnsiTheme="minorHAnsi" w:cstheme="minorHAnsi"/>
        </w:rPr>
        <w:t xml:space="preserve">hospodaření ČP. </w:t>
      </w:r>
    </w:p>
    <w:p w14:paraId="4BBA1DEF" w14:textId="38F03B25" w:rsidR="00DB4C59" w:rsidRDefault="00DB4C59" w:rsidP="00AB2034">
      <w:pPr>
        <w:jc w:val="both"/>
        <w:rPr>
          <w:rFonts w:asciiTheme="minorHAnsi" w:hAnsiTheme="minorHAnsi" w:cstheme="minorHAnsi"/>
        </w:rPr>
      </w:pPr>
      <w:r w:rsidRPr="00F309EF">
        <w:rPr>
          <w:rFonts w:asciiTheme="minorHAnsi" w:hAnsiTheme="minorHAnsi" w:cstheme="minorHAnsi"/>
        </w:rPr>
        <w:t>Zakladatel svo</w:t>
      </w:r>
      <w:r w:rsidR="00863128">
        <w:rPr>
          <w:rFonts w:asciiTheme="minorHAnsi" w:hAnsiTheme="minorHAnsi" w:cstheme="minorHAnsi"/>
        </w:rPr>
        <w:t>u</w:t>
      </w:r>
      <w:r w:rsidRPr="00F309EF">
        <w:rPr>
          <w:rFonts w:asciiTheme="minorHAnsi" w:hAnsiTheme="minorHAnsi" w:cstheme="minorHAnsi"/>
        </w:rPr>
        <w:t xml:space="preserve"> kontrolní činnost uplatň</w:t>
      </w:r>
      <w:r w:rsidR="002E194F">
        <w:rPr>
          <w:rFonts w:asciiTheme="minorHAnsi" w:hAnsiTheme="minorHAnsi" w:cstheme="minorHAnsi"/>
        </w:rPr>
        <w:t>oval</w:t>
      </w:r>
      <w:r w:rsidRPr="00F309EF">
        <w:rPr>
          <w:rFonts w:asciiTheme="minorHAnsi" w:hAnsiTheme="minorHAnsi" w:cstheme="minorHAnsi"/>
        </w:rPr>
        <w:t xml:space="preserve"> primárně účastí svých zástupců (zástupce zakladatele</w:t>
      </w:r>
      <w:r w:rsidR="00863128">
        <w:rPr>
          <w:rFonts w:asciiTheme="minorHAnsi" w:hAnsiTheme="minorHAnsi" w:cstheme="minorHAnsi"/>
        </w:rPr>
        <w:t xml:space="preserve"> na jednání DR a</w:t>
      </w:r>
      <w:r w:rsidRPr="00F309EF">
        <w:rPr>
          <w:rFonts w:asciiTheme="minorHAnsi" w:hAnsiTheme="minorHAnsi" w:cstheme="minorHAnsi"/>
        </w:rPr>
        <w:t xml:space="preserve"> členové dozorčí rady jmenov</w:t>
      </w:r>
      <w:r w:rsidR="00771FF0">
        <w:rPr>
          <w:rFonts w:asciiTheme="minorHAnsi" w:hAnsiTheme="minorHAnsi" w:cstheme="minorHAnsi"/>
        </w:rPr>
        <w:t>aní</w:t>
      </w:r>
      <w:r w:rsidRPr="00F309EF">
        <w:rPr>
          <w:rFonts w:asciiTheme="minorHAnsi" w:hAnsiTheme="minorHAnsi" w:cstheme="minorHAnsi"/>
        </w:rPr>
        <w:t xml:space="preserve"> zakladatelem) na jednáních dozorčí rady. ČP předklád</w:t>
      </w:r>
      <w:r w:rsidR="002E194F">
        <w:rPr>
          <w:rFonts w:asciiTheme="minorHAnsi" w:hAnsiTheme="minorHAnsi" w:cstheme="minorHAnsi"/>
        </w:rPr>
        <w:t>ala</w:t>
      </w:r>
      <w:r w:rsidRPr="00F309EF">
        <w:rPr>
          <w:rFonts w:asciiTheme="minorHAnsi" w:hAnsiTheme="minorHAnsi" w:cstheme="minorHAnsi"/>
        </w:rPr>
        <w:t xml:space="preserve"> dozorčí radě výsledky hospodaření s majetkem státu </w:t>
      </w:r>
      <w:r w:rsidR="00771FF0">
        <w:rPr>
          <w:rFonts w:asciiTheme="minorHAnsi" w:hAnsiTheme="minorHAnsi" w:cstheme="minorHAnsi"/>
        </w:rPr>
        <w:t>i výsledky</w:t>
      </w:r>
      <w:r w:rsidRPr="00F309EF">
        <w:rPr>
          <w:rFonts w:asciiTheme="minorHAnsi" w:hAnsiTheme="minorHAnsi" w:cstheme="minorHAnsi"/>
        </w:rPr>
        <w:t xml:space="preserve"> </w:t>
      </w:r>
      <w:r w:rsidRPr="00F309EF">
        <w:rPr>
          <w:rFonts w:asciiTheme="minorHAnsi" w:hAnsiTheme="minorHAnsi" w:cstheme="minorHAnsi"/>
        </w:rPr>
        <w:lastRenderedPageBreak/>
        <w:t>nakládání s peněžními prostředky. MV</w:t>
      </w:r>
      <w:r w:rsidR="002E194F">
        <w:rPr>
          <w:rFonts w:asciiTheme="minorHAnsi" w:hAnsiTheme="minorHAnsi" w:cstheme="minorHAnsi"/>
        </w:rPr>
        <w:t xml:space="preserve"> tak</w:t>
      </w:r>
      <w:r w:rsidRPr="00F309EF">
        <w:rPr>
          <w:rFonts w:asciiTheme="minorHAnsi" w:hAnsiTheme="minorHAnsi" w:cstheme="minorHAnsi"/>
        </w:rPr>
        <w:t xml:space="preserve"> m</w:t>
      </w:r>
      <w:r w:rsidR="002E194F">
        <w:rPr>
          <w:rFonts w:asciiTheme="minorHAnsi" w:hAnsiTheme="minorHAnsi" w:cstheme="minorHAnsi"/>
        </w:rPr>
        <w:t>ělo</w:t>
      </w:r>
      <w:r w:rsidRPr="00F309EF">
        <w:rPr>
          <w:rFonts w:asciiTheme="minorHAnsi" w:hAnsiTheme="minorHAnsi" w:cstheme="minorHAnsi"/>
        </w:rPr>
        <w:t xml:space="preserve"> prostřednictvím dozorčí rady pravidelně každý měsíc detailní přehled o aktuálních hospodářských výsledcích ČP.</w:t>
      </w:r>
    </w:p>
    <w:p w14:paraId="3E1B4413" w14:textId="77777777" w:rsidR="002E194F" w:rsidRPr="002B0287" w:rsidRDefault="002E194F" w:rsidP="00AB2034">
      <w:pPr>
        <w:jc w:val="both"/>
        <w:rPr>
          <w:rFonts w:asciiTheme="minorHAnsi" w:hAnsiTheme="minorHAnsi" w:cstheme="minorHAnsi"/>
          <w:b/>
        </w:rPr>
      </w:pPr>
      <w:r w:rsidRPr="002B0287">
        <w:rPr>
          <w:rFonts w:asciiTheme="minorHAnsi" w:hAnsiTheme="minorHAnsi" w:cstheme="minorHAnsi"/>
          <w:b/>
        </w:rPr>
        <w:t>MV v l</w:t>
      </w:r>
      <w:r w:rsidR="002B0287" w:rsidRPr="002B0287">
        <w:rPr>
          <w:rFonts w:asciiTheme="minorHAnsi" w:hAnsiTheme="minorHAnsi" w:cstheme="minorHAnsi"/>
          <w:b/>
        </w:rPr>
        <w:t>etech 2015–</w:t>
      </w:r>
      <w:r w:rsidRPr="002B0287">
        <w:rPr>
          <w:rFonts w:asciiTheme="minorHAnsi" w:hAnsiTheme="minorHAnsi" w:cstheme="minorHAnsi"/>
          <w:b/>
        </w:rPr>
        <w:t>2017 nevykonalo u ČP žádnou veřejnosprávní kontrolu.</w:t>
      </w:r>
    </w:p>
    <w:p w14:paraId="370F561C" w14:textId="77777777" w:rsidR="0020513B" w:rsidRPr="00F309EF" w:rsidRDefault="00B87F3B" w:rsidP="00AB2034">
      <w:pPr>
        <w:autoSpaceDE w:val="0"/>
        <w:autoSpaceDN w:val="0"/>
        <w:adjustRightInd w:val="0"/>
        <w:spacing w:before="240"/>
        <w:jc w:val="both"/>
        <w:rPr>
          <w:rFonts w:asciiTheme="minorHAnsi" w:hAnsiTheme="minorHAnsi" w:cstheme="minorHAnsi"/>
          <w:b/>
        </w:rPr>
      </w:pPr>
      <w:r w:rsidRPr="00F309EF">
        <w:rPr>
          <w:rFonts w:asciiTheme="minorHAnsi" w:hAnsiTheme="minorHAnsi" w:cstheme="minorHAnsi"/>
          <w:b/>
        </w:rPr>
        <w:t xml:space="preserve">Ad </w:t>
      </w:r>
      <w:r w:rsidR="0020513B" w:rsidRPr="00F309EF">
        <w:rPr>
          <w:rFonts w:asciiTheme="minorHAnsi" w:hAnsiTheme="minorHAnsi" w:cstheme="minorHAnsi"/>
          <w:b/>
        </w:rPr>
        <w:t>2.1</w:t>
      </w:r>
      <w:r w:rsidRPr="00F309EF">
        <w:rPr>
          <w:rFonts w:asciiTheme="minorHAnsi" w:hAnsiTheme="minorHAnsi" w:cstheme="minorHAnsi"/>
          <w:b/>
        </w:rPr>
        <w:t>)</w:t>
      </w:r>
    </w:p>
    <w:p w14:paraId="62673567" w14:textId="66C53539" w:rsidR="00CB4481" w:rsidRPr="00F309EF" w:rsidRDefault="00CB4481" w:rsidP="00233857">
      <w:pPr>
        <w:autoSpaceDE w:val="0"/>
        <w:autoSpaceDN w:val="0"/>
        <w:adjustRightInd w:val="0"/>
        <w:spacing w:before="120"/>
        <w:jc w:val="both"/>
        <w:rPr>
          <w:rFonts w:asciiTheme="minorHAnsi" w:hAnsiTheme="minorHAnsi" w:cstheme="minorHAnsi"/>
          <w:b/>
          <w:bCs/>
        </w:rPr>
      </w:pPr>
      <w:r w:rsidRPr="00F309EF">
        <w:rPr>
          <w:rFonts w:asciiTheme="minorHAnsi" w:hAnsiTheme="minorHAnsi" w:cstheme="minorHAnsi"/>
          <w:iCs/>
        </w:rPr>
        <w:t>Dozorčí rada schvaluje v rozsahu, který určí zakladatel, zásadní otázky koncepce rozvoje podniku (zejména strategii rozvoje výroby a služeb, investiční a vědecko-technické programy, využití know-how podniku, programy společného podnikání s tuzemskými a zahraničními subjekty atd.).</w:t>
      </w:r>
      <w:r w:rsidRPr="00F309EF">
        <w:rPr>
          <w:rFonts w:asciiTheme="minorHAnsi" w:hAnsiTheme="minorHAnsi" w:cstheme="minorHAnsi"/>
        </w:rPr>
        <w:t xml:space="preserve"> </w:t>
      </w:r>
      <w:r w:rsidRPr="00F309EF">
        <w:rPr>
          <w:rFonts w:asciiTheme="minorHAnsi" w:hAnsiTheme="minorHAnsi" w:cstheme="minorHAnsi"/>
          <w:b/>
        </w:rPr>
        <w:t>MV nestanovilo ČP rozsah zá</w:t>
      </w:r>
      <w:r w:rsidR="00B01867">
        <w:rPr>
          <w:rFonts w:asciiTheme="minorHAnsi" w:hAnsiTheme="minorHAnsi" w:cstheme="minorHAnsi"/>
          <w:b/>
        </w:rPr>
        <w:t xml:space="preserve">sadních otázek koncepce rozvoje, </w:t>
      </w:r>
      <w:r w:rsidR="00B01867" w:rsidRPr="00616E2E">
        <w:rPr>
          <w:rFonts w:asciiTheme="minorHAnsi" w:hAnsiTheme="minorHAnsi" w:cstheme="minorHAnsi"/>
        </w:rPr>
        <w:t>jak</w:t>
      </w:r>
      <w:r w:rsidR="00B01867" w:rsidRPr="007614AB">
        <w:rPr>
          <w:rFonts w:asciiTheme="minorHAnsi" w:hAnsiTheme="minorHAnsi" w:cstheme="minorHAnsi"/>
        </w:rPr>
        <w:t xml:space="preserve"> předpokládá zákon.</w:t>
      </w:r>
      <w:r w:rsidR="00233857" w:rsidRPr="00233857">
        <w:rPr>
          <w:rStyle w:val="Znakapoznpodarou"/>
          <w:rFonts w:asciiTheme="minorHAnsi" w:hAnsiTheme="minorHAnsi" w:cstheme="minorHAnsi"/>
          <w:iCs/>
        </w:rPr>
        <w:t xml:space="preserve"> </w:t>
      </w:r>
      <w:r w:rsidR="00233857" w:rsidRPr="00F309EF">
        <w:rPr>
          <w:rStyle w:val="Znakapoznpodarou"/>
          <w:rFonts w:asciiTheme="minorHAnsi" w:hAnsiTheme="minorHAnsi" w:cstheme="minorHAnsi"/>
          <w:iCs/>
        </w:rPr>
        <w:footnoteReference w:id="43"/>
      </w:r>
    </w:p>
    <w:p w14:paraId="2C78AA54" w14:textId="1A9BF6B4" w:rsidR="00CB4481" w:rsidRPr="00CB4481" w:rsidRDefault="00CB4481" w:rsidP="00AB2034">
      <w:pPr>
        <w:autoSpaceDE w:val="0"/>
        <w:autoSpaceDN w:val="0"/>
        <w:adjustRightInd w:val="0"/>
        <w:spacing w:before="240"/>
        <w:jc w:val="both"/>
        <w:rPr>
          <w:rFonts w:asciiTheme="minorHAnsi" w:hAnsiTheme="minorHAnsi" w:cstheme="minorHAnsi"/>
          <w:b/>
        </w:rPr>
      </w:pPr>
      <w:r w:rsidRPr="00CB4481">
        <w:rPr>
          <w:rFonts w:asciiTheme="minorHAnsi" w:hAnsiTheme="minorHAnsi" w:cstheme="minorHAnsi"/>
          <w:b/>
        </w:rPr>
        <w:t>Ad 2.2)</w:t>
      </w:r>
    </w:p>
    <w:p w14:paraId="2C2B204C" w14:textId="627E387E" w:rsidR="00781563" w:rsidRPr="002E194F" w:rsidRDefault="00781563" w:rsidP="002E194F">
      <w:pPr>
        <w:pStyle w:val="Odstavecseseznamem"/>
        <w:numPr>
          <w:ilvl w:val="0"/>
          <w:numId w:val="46"/>
        </w:numPr>
        <w:autoSpaceDE w:val="0"/>
        <w:autoSpaceDN w:val="0"/>
        <w:adjustRightInd w:val="0"/>
        <w:spacing w:before="120"/>
        <w:ind w:left="0" w:firstLine="0"/>
        <w:jc w:val="both"/>
        <w:rPr>
          <w:rFonts w:asciiTheme="minorHAnsi" w:hAnsiTheme="minorHAnsi" w:cstheme="minorHAnsi"/>
        </w:rPr>
      </w:pPr>
      <w:r w:rsidRPr="002E194F">
        <w:rPr>
          <w:rFonts w:asciiTheme="minorHAnsi" w:hAnsiTheme="minorHAnsi" w:cstheme="minorHAnsi"/>
        </w:rPr>
        <w:t>MV dodatkem č. 26 ze dne 12. 4. 2012 k zakládací listině ČP rozšířilo se souhlasem vlády</w:t>
      </w:r>
      <w:r w:rsidRPr="00F309EF">
        <w:rPr>
          <w:rStyle w:val="Znakapoznpodarou"/>
          <w:rFonts w:asciiTheme="minorHAnsi" w:hAnsiTheme="minorHAnsi" w:cstheme="minorHAnsi"/>
        </w:rPr>
        <w:footnoteReference w:id="44"/>
      </w:r>
      <w:r w:rsidRPr="002E194F">
        <w:rPr>
          <w:rFonts w:asciiTheme="minorHAnsi" w:hAnsiTheme="minorHAnsi" w:cstheme="minorHAnsi"/>
        </w:rPr>
        <w:t xml:space="preserve"> hlavní předmět podnikání </w:t>
      </w:r>
      <w:r w:rsidR="00771FF0">
        <w:rPr>
          <w:rFonts w:asciiTheme="minorHAnsi" w:hAnsiTheme="minorHAnsi" w:cstheme="minorHAnsi"/>
        </w:rPr>
        <w:t xml:space="preserve">ČP </w:t>
      </w:r>
      <w:r w:rsidRPr="002E194F">
        <w:rPr>
          <w:rFonts w:asciiTheme="minorHAnsi" w:hAnsiTheme="minorHAnsi" w:cstheme="minorHAnsi"/>
        </w:rPr>
        <w:t>(provozování poštovních služeb) o zajištění vybraných ICT</w:t>
      </w:r>
      <w:r w:rsidR="00771FF0">
        <w:rPr>
          <w:rFonts w:asciiTheme="minorHAnsi" w:hAnsiTheme="minorHAnsi" w:cstheme="minorHAnsi"/>
        </w:rPr>
        <w:t> </w:t>
      </w:r>
      <w:r w:rsidRPr="002E194F">
        <w:rPr>
          <w:rFonts w:asciiTheme="minorHAnsi" w:hAnsiTheme="minorHAnsi" w:cstheme="minorHAnsi"/>
        </w:rPr>
        <w:t>služeb využívaných státní správou, zaps</w:t>
      </w:r>
      <w:r w:rsidR="00771FF0">
        <w:rPr>
          <w:rFonts w:asciiTheme="minorHAnsi" w:hAnsiTheme="minorHAnsi" w:cstheme="minorHAnsi"/>
        </w:rPr>
        <w:t>ány</w:t>
      </w:r>
      <w:r w:rsidRPr="002E194F">
        <w:rPr>
          <w:rFonts w:asciiTheme="minorHAnsi" w:hAnsiTheme="minorHAnsi" w:cstheme="minorHAnsi"/>
        </w:rPr>
        <w:t xml:space="preserve"> </w:t>
      </w:r>
      <w:r w:rsidR="00771FF0">
        <w:rPr>
          <w:rFonts w:asciiTheme="minorHAnsi" w:hAnsiTheme="minorHAnsi" w:cstheme="minorHAnsi"/>
        </w:rPr>
        <w:t xml:space="preserve">byly tyto služby </w:t>
      </w:r>
      <w:r w:rsidRPr="002E194F">
        <w:rPr>
          <w:rFonts w:asciiTheme="minorHAnsi" w:hAnsiTheme="minorHAnsi" w:cstheme="minorHAnsi"/>
        </w:rPr>
        <w:t>takto:</w:t>
      </w:r>
    </w:p>
    <w:p w14:paraId="0D82DDE7" w14:textId="77777777" w:rsidR="00781563" w:rsidRPr="00F309EF" w:rsidRDefault="00781563" w:rsidP="00AB2034">
      <w:pPr>
        <w:numPr>
          <w:ilvl w:val="0"/>
          <w:numId w:val="12"/>
        </w:numPr>
        <w:autoSpaceDE w:val="0"/>
        <w:autoSpaceDN w:val="0"/>
        <w:adjustRightInd w:val="0"/>
        <w:ind w:left="284" w:right="17" w:hanging="284"/>
        <w:jc w:val="both"/>
        <w:rPr>
          <w:rFonts w:asciiTheme="minorHAnsi" w:hAnsiTheme="minorHAnsi" w:cstheme="minorHAnsi"/>
          <w:i/>
          <w:spacing w:val="-4"/>
        </w:rPr>
      </w:pPr>
      <w:r w:rsidRPr="00F309EF">
        <w:rPr>
          <w:rFonts w:asciiTheme="minorHAnsi" w:hAnsiTheme="minorHAnsi" w:cstheme="minorHAnsi"/>
          <w:i/>
          <w:spacing w:val="-4"/>
        </w:rPr>
        <w:t>„dodávka, rozvoj a provoz systémů informačních a komunikačních technologií a souvisejících služeb, včetně infrastruktury, která se využívá při plnění úkolů státní (veřejné) správy,</w:t>
      </w:r>
    </w:p>
    <w:p w14:paraId="708795AC" w14:textId="77777777" w:rsidR="00781563" w:rsidRPr="00F309EF" w:rsidRDefault="00781563" w:rsidP="00AB2034">
      <w:pPr>
        <w:numPr>
          <w:ilvl w:val="0"/>
          <w:numId w:val="12"/>
        </w:numPr>
        <w:autoSpaceDE w:val="0"/>
        <w:autoSpaceDN w:val="0"/>
        <w:adjustRightInd w:val="0"/>
        <w:ind w:left="284" w:right="18" w:hanging="284"/>
        <w:jc w:val="both"/>
        <w:rPr>
          <w:rFonts w:asciiTheme="minorHAnsi" w:hAnsiTheme="minorHAnsi" w:cstheme="minorHAnsi"/>
          <w:i/>
        </w:rPr>
      </w:pPr>
      <w:r w:rsidRPr="00F309EF">
        <w:rPr>
          <w:rFonts w:asciiTheme="minorHAnsi" w:hAnsiTheme="minorHAnsi" w:cstheme="minorHAnsi"/>
          <w:i/>
          <w:spacing w:val="-1"/>
        </w:rPr>
        <w:t xml:space="preserve">provoz, dodávka a rozvoj systémů informačních a komunikačních technologií, které </w:t>
      </w:r>
      <w:r w:rsidRPr="00F309EF">
        <w:rPr>
          <w:rFonts w:asciiTheme="minorHAnsi" w:hAnsiTheme="minorHAnsi" w:cstheme="minorHAnsi"/>
          <w:i/>
        </w:rPr>
        <w:t>nakládají s citlivými daty nebo utajovanými informacemi, včetně datových registrů a datových skladů,</w:t>
      </w:r>
    </w:p>
    <w:p w14:paraId="1C85CE83" w14:textId="1F4A205A" w:rsidR="00781563" w:rsidRPr="00015ED3" w:rsidRDefault="00781563" w:rsidP="00015ED3">
      <w:pPr>
        <w:numPr>
          <w:ilvl w:val="0"/>
          <w:numId w:val="12"/>
        </w:numPr>
        <w:autoSpaceDE w:val="0"/>
        <w:autoSpaceDN w:val="0"/>
        <w:adjustRightInd w:val="0"/>
        <w:spacing w:after="120"/>
        <w:ind w:left="284" w:right="30" w:hanging="284"/>
        <w:jc w:val="both"/>
        <w:rPr>
          <w:rFonts w:asciiTheme="minorHAnsi" w:hAnsiTheme="minorHAnsi" w:cstheme="minorHAnsi"/>
        </w:rPr>
      </w:pPr>
      <w:r w:rsidRPr="00F309EF">
        <w:rPr>
          <w:rFonts w:asciiTheme="minorHAnsi" w:hAnsiTheme="minorHAnsi" w:cstheme="minorHAnsi"/>
          <w:i/>
        </w:rPr>
        <w:t>provoz, podpora a rozvoj kritické komunikační infrastruktury státu včetně CMS</w:t>
      </w:r>
      <w:r w:rsidR="00475C78">
        <w:rPr>
          <w:rFonts w:asciiTheme="minorHAnsi" w:hAnsiTheme="minorHAnsi" w:cstheme="minorHAnsi"/>
          <w:i/>
        </w:rPr>
        <w:t>,</w:t>
      </w:r>
      <w:r w:rsidRPr="00F309EF">
        <w:rPr>
          <w:rFonts w:asciiTheme="minorHAnsi" w:hAnsiTheme="minorHAnsi" w:cstheme="minorHAnsi"/>
          <w:i/>
        </w:rPr>
        <w:t xml:space="preserve"> zejména dle zákona č. 365/2000 Sb.</w:t>
      </w:r>
      <w:r w:rsidR="00475C78">
        <w:rPr>
          <w:rFonts w:asciiTheme="minorHAnsi" w:hAnsiTheme="minorHAnsi" w:cstheme="minorHAnsi"/>
          <w:i/>
        </w:rPr>
        <w:t>,</w:t>
      </w:r>
      <w:r w:rsidRPr="00F309EF">
        <w:rPr>
          <w:rFonts w:asciiTheme="minorHAnsi" w:hAnsiTheme="minorHAnsi" w:cstheme="minorHAnsi"/>
          <w:i/>
        </w:rPr>
        <w:t xml:space="preserve"> o informačních systémech veřejné správy a o změně některých dalších zákonů</w:t>
      </w:r>
      <w:r w:rsidR="00475C78">
        <w:rPr>
          <w:rFonts w:asciiTheme="minorHAnsi" w:hAnsiTheme="minorHAnsi" w:cstheme="minorHAnsi"/>
          <w:i/>
        </w:rPr>
        <w:t>,</w:t>
      </w:r>
      <w:r w:rsidRPr="00F309EF">
        <w:rPr>
          <w:rFonts w:asciiTheme="minorHAnsi" w:hAnsiTheme="minorHAnsi" w:cstheme="minorHAnsi"/>
          <w:i/>
        </w:rPr>
        <w:t xml:space="preserve"> a zákona č. 300/2008 Sb.</w:t>
      </w:r>
      <w:r w:rsidR="00475C78">
        <w:rPr>
          <w:rFonts w:asciiTheme="minorHAnsi" w:hAnsiTheme="minorHAnsi" w:cstheme="minorHAnsi"/>
          <w:i/>
        </w:rPr>
        <w:t>,</w:t>
      </w:r>
      <w:r w:rsidRPr="00F309EF">
        <w:rPr>
          <w:rFonts w:asciiTheme="minorHAnsi" w:hAnsiTheme="minorHAnsi" w:cstheme="minorHAnsi"/>
          <w:i/>
        </w:rPr>
        <w:t xml:space="preserve"> o elektronických úkonech a autorizované konverzi dokumentů</w:t>
      </w:r>
      <w:r w:rsidRPr="00015ED3">
        <w:rPr>
          <w:rFonts w:asciiTheme="minorHAnsi" w:hAnsiTheme="minorHAnsi" w:cstheme="minorHAnsi"/>
        </w:rPr>
        <w:t>“.</w:t>
      </w:r>
    </w:p>
    <w:p w14:paraId="54504823" w14:textId="5AA46179" w:rsidR="00781563" w:rsidRPr="00F309EF" w:rsidRDefault="00781563" w:rsidP="00AB2034">
      <w:pPr>
        <w:jc w:val="both"/>
        <w:rPr>
          <w:rFonts w:asciiTheme="minorHAnsi" w:hAnsiTheme="minorHAnsi" w:cstheme="minorHAnsi"/>
          <w:b/>
          <w:bCs/>
        </w:rPr>
      </w:pPr>
      <w:r w:rsidRPr="00F309EF">
        <w:rPr>
          <w:rFonts w:asciiTheme="minorHAnsi" w:hAnsiTheme="minorHAnsi" w:cstheme="minorHAnsi"/>
        </w:rPr>
        <w:t>K</w:t>
      </w:r>
      <w:r w:rsidR="00475C78">
        <w:rPr>
          <w:rFonts w:asciiTheme="minorHAnsi" w:hAnsiTheme="minorHAnsi" w:cstheme="minorHAnsi"/>
        </w:rPr>
        <w:t xml:space="preserve"> </w:t>
      </w:r>
      <w:r w:rsidRPr="00F309EF">
        <w:rPr>
          <w:rFonts w:asciiTheme="minorHAnsi" w:hAnsiTheme="minorHAnsi" w:cstheme="minorHAnsi"/>
        </w:rPr>
        <w:t xml:space="preserve">zajištění </w:t>
      </w:r>
      <w:r w:rsidR="00475C78">
        <w:rPr>
          <w:rFonts w:asciiTheme="minorHAnsi" w:hAnsiTheme="minorHAnsi" w:cstheme="minorHAnsi"/>
        </w:rPr>
        <w:t>uvedených</w:t>
      </w:r>
      <w:r w:rsidRPr="00F309EF">
        <w:rPr>
          <w:rFonts w:asciiTheme="minorHAnsi" w:hAnsiTheme="minorHAnsi" w:cstheme="minorHAnsi"/>
        </w:rPr>
        <w:t xml:space="preserve"> ICT služeb byla v rámci ČP zřízena ke dni 1. 5. 2012 rozhodnutím generálního ředitele organizační jednotka Odštěpný závod ICT služby, </w:t>
      </w:r>
      <w:r w:rsidR="00475C78">
        <w:rPr>
          <w:rFonts w:asciiTheme="minorHAnsi" w:hAnsiTheme="minorHAnsi" w:cstheme="minorHAnsi"/>
        </w:rPr>
        <w:t>a to tak, aby</w:t>
      </w:r>
      <w:r w:rsidRPr="00F309EF">
        <w:rPr>
          <w:rFonts w:asciiTheme="minorHAnsi" w:hAnsiTheme="minorHAnsi" w:cstheme="minorHAnsi"/>
        </w:rPr>
        <w:t xml:space="preserve"> tyto činnosti </w:t>
      </w:r>
      <w:r w:rsidR="00475C78">
        <w:rPr>
          <w:rFonts w:asciiTheme="minorHAnsi" w:hAnsiTheme="minorHAnsi" w:cstheme="minorHAnsi"/>
        </w:rPr>
        <w:t xml:space="preserve">byly </w:t>
      </w:r>
      <w:r w:rsidRPr="00F309EF">
        <w:rPr>
          <w:rFonts w:asciiTheme="minorHAnsi" w:hAnsiTheme="minorHAnsi" w:cstheme="minorHAnsi"/>
        </w:rPr>
        <w:t xml:space="preserve">po věcné, personální, materiální, finanční, organizační a funkční stránce důsledně </w:t>
      </w:r>
      <w:r w:rsidR="00475C78">
        <w:rPr>
          <w:rFonts w:asciiTheme="minorHAnsi" w:hAnsiTheme="minorHAnsi" w:cstheme="minorHAnsi"/>
        </w:rPr>
        <w:t xml:space="preserve">odděleny </w:t>
      </w:r>
      <w:r w:rsidRPr="00F309EF">
        <w:rPr>
          <w:rFonts w:asciiTheme="minorHAnsi" w:hAnsiTheme="minorHAnsi" w:cstheme="minorHAnsi"/>
        </w:rPr>
        <w:t>od</w:t>
      </w:r>
      <w:r w:rsidR="00475C78">
        <w:rPr>
          <w:rFonts w:asciiTheme="minorHAnsi" w:hAnsiTheme="minorHAnsi" w:cstheme="minorHAnsi"/>
        </w:rPr>
        <w:t xml:space="preserve"> </w:t>
      </w:r>
      <w:r w:rsidRPr="00F309EF">
        <w:rPr>
          <w:rFonts w:asciiTheme="minorHAnsi" w:hAnsiTheme="minorHAnsi" w:cstheme="minorHAnsi"/>
        </w:rPr>
        <w:t>ostatních činností ČP.</w:t>
      </w:r>
      <w:r w:rsidRPr="00F309EF">
        <w:rPr>
          <w:rFonts w:asciiTheme="minorHAnsi" w:hAnsiTheme="minorHAnsi" w:cstheme="minorHAnsi"/>
          <w:b/>
          <w:bCs/>
        </w:rPr>
        <w:t xml:space="preserve"> </w:t>
      </w:r>
    </w:p>
    <w:p w14:paraId="26EC4AAC" w14:textId="244A8F17" w:rsidR="0020513B" w:rsidRPr="00F309EF" w:rsidRDefault="00781563" w:rsidP="00AB2034">
      <w:pPr>
        <w:spacing w:before="120"/>
        <w:jc w:val="both"/>
        <w:rPr>
          <w:rFonts w:asciiTheme="minorHAnsi" w:hAnsiTheme="minorHAnsi" w:cstheme="minorHAnsi"/>
          <w:bCs/>
        </w:rPr>
      </w:pPr>
      <w:r w:rsidRPr="00F309EF">
        <w:rPr>
          <w:rFonts w:asciiTheme="minorHAnsi" w:hAnsiTheme="minorHAnsi" w:cstheme="minorHAnsi"/>
        </w:rPr>
        <w:t>V květnu 2016 předložilo MV vládě n</w:t>
      </w:r>
      <w:r w:rsidRPr="00F309EF">
        <w:rPr>
          <w:rFonts w:asciiTheme="minorHAnsi" w:hAnsiTheme="minorHAnsi" w:cstheme="minorHAnsi"/>
          <w:bCs/>
        </w:rPr>
        <w:t xml:space="preserve">ávrh na odštěpení OZ ICT </w:t>
      </w:r>
      <w:r w:rsidR="00475C78">
        <w:rPr>
          <w:rFonts w:asciiTheme="minorHAnsi" w:hAnsiTheme="minorHAnsi" w:cstheme="minorHAnsi"/>
          <w:bCs/>
        </w:rPr>
        <w:t xml:space="preserve">od České pošty, </w:t>
      </w:r>
      <w:proofErr w:type="spellStart"/>
      <w:proofErr w:type="gramStart"/>
      <w:r w:rsidR="00475C78">
        <w:rPr>
          <w:rFonts w:asciiTheme="minorHAnsi" w:hAnsiTheme="minorHAnsi" w:cstheme="minorHAnsi"/>
          <w:bCs/>
        </w:rPr>
        <w:t>s.p</w:t>
      </w:r>
      <w:proofErr w:type="spellEnd"/>
      <w:r w:rsidR="00475C78">
        <w:rPr>
          <w:rFonts w:asciiTheme="minorHAnsi" w:hAnsiTheme="minorHAnsi" w:cstheme="minorHAnsi"/>
          <w:bCs/>
        </w:rPr>
        <w:t>.</w:t>
      </w:r>
      <w:proofErr w:type="gramEnd"/>
      <w:r w:rsidR="00475C78">
        <w:rPr>
          <w:rFonts w:asciiTheme="minorHAnsi" w:hAnsiTheme="minorHAnsi" w:cstheme="minorHAnsi"/>
          <w:bCs/>
        </w:rPr>
        <w:t xml:space="preserve">, </w:t>
      </w:r>
      <w:r w:rsidRPr="00F309EF">
        <w:rPr>
          <w:rFonts w:asciiTheme="minorHAnsi" w:hAnsiTheme="minorHAnsi" w:cstheme="minorHAnsi"/>
          <w:bCs/>
        </w:rPr>
        <w:t xml:space="preserve">a </w:t>
      </w:r>
      <w:r w:rsidRPr="00F309EF">
        <w:rPr>
          <w:rFonts w:asciiTheme="minorHAnsi" w:hAnsiTheme="minorHAnsi" w:cstheme="minorHAnsi"/>
        </w:rPr>
        <w:t xml:space="preserve">sloučení </w:t>
      </w:r>
      <w:r w:rsidR="00475C78">
        <w:rPr>
          <w:rFonts w:asciiTheme="minorHAnsi" w:hAnsiTheme="minorHAnsi" w:cstheme="minorHAnsi"/>
        </w:rPr>
        <w:t xml:space="preserve">tohoto závodu </w:t>
      </w:r>
      <w:r w:rsidRPr="00F309EF">
        <w:rPr>
          <w:rFonts w:asciiTheme="minorHAnsi" w:hAnsiTheme="minorHAnsi" w:cstheme="minorHAnsi"/>
        </w:rPr>
        <w:t>se</w:t>
      </w:r>
      <w:r w:rsidR="0062052A">
        <w:rPr>
          <w:rFonts w:asciiTheme="minorHAnsi" w:hAnsiTheme="minorHAnsi" w:cstheme="minorHAnsi"/>
        </w:rPr>
        <w:t xml:space="preserve"> </w:t>
      </w:r>
      <w:r w:rsidRPr="00F309EF">
        <w:rPr>
          <w:rFonts w:asciiTheme="minorHAnsi" w:hAnsiTheme="minorHAnsi" w:cstheme="minorHAnsi"/>
        </w:rPr>
        <w:t>státním podnikem Národní agentura pro komunikační a informační technologie, s.</w:t>
      </w:r>
      <w:r w:rsidR="0062052A">
        <w:rPr>
          <w:rFonts w:asciiTheme="minorHAnsi" w:hAnsiTheme="minorHAnsi" w:cstheme="minorHAnsi"/>
        </w:rPr>
        <w:t> </w:t>
      </w:r>
      <w:r w:rsidRPr="00F309EF">
        <w:rPr>
          <w:rFonts w:asciiTheme="minorHAnsi" w:hAnsiTheme="minorHAnsi" w:cstheme="minorHAnsi"/>
        </w:rPr>
        <w:t>p.</w:t>
      </w:r>
      <w:r w:rsidR="0020513B" w:rsidRPr="00F309EF">
        <w:rPr>
          <w:rFonts w:asciiTheme="minorHAnsi" w:hAnsiTheme="minorHAnsi" w:cstheme="minorHAnsi"/>
        </w:rPr>
        <w:t xml:space="preserve"> (dále také „</w:t>
      </w:r>
      <w:r w:rsidRPr="00F309EF">
        <w:rPr>
          <w:rFonts w:asciiTheme="minorHAnsi" w:hAnsiTheme="minorHAnsi" w:cstheme="minorHAnsi"/>
        </w:rPr>
        <w:t>NAKIT</w:t>
      </w:r>
      <w:r w:rsidR="0020513B" w:rsidRPr="00F309EF">
        <w:rPr>
          <w:rFonts w:asciiTheme="minorHAnsi" w:hAnsiTheme="minorHAnsi" w:cstheme="minorHAnsi"/>
        </w:rPr>
        <w:t>“)</w:t>
      </w:r>
      <w:r w:rsidRPr="00F309EF">
        <w:rPr>
          <w:rFonts w:asciiTheme="minorHAnsi" w:hAnsiTheme="minorHAnsi" w:cstheme="minorHAnsi"/>
        </w:rPr>
        <w:t xml:space="preserve">, </w:t>
      </w:r>
      <w:r w:rsidR="00475C78">
        <w:rPr>
          <w:rFonts w:asciiTheme="minorHAnsi" w:hAnsiTheme="minorHAnsi" w:cstheme="minorHAnsi"/>
        </w:rPr>
        <w:t>návrh</w:t>
      </w:r>
      <w:r w:rsidRPr="00F309EF">
        <w:rPr>
          <w:rFonts w:asciiTheme="minorHAnsi" w:hAnsiTheme="minorHAnsi" w:cstheme="minorHAnsi"/>
          <w:bCs/>
        </w:rPr>
        <w:t xml:space="preserve"> vláda odsouhlasila</w:t>
      </w:r>
      <w:r w:rsidRPr="00F309EF">
        <w:rPr>
          <w:rStyle w:val="Znakapoznpodarou"/>
          <w:rFonts w:asciiTheme="minorHAnsi" w:hAnsiTheme="minorHAnsi" w:cstheme="minorHAnsi"/>
          <w:bCs/>
        </w:rPr>
        <w:footnoteReference w:id="45"/>
      </w:r>
      <w:r w:rsidRPr="00F309EF">
        <w:rPr>
          <w:rFonts w:asciiTheme="minorHAnsi" w:hAnsiTheme="minorHAnsi" w:cstheme="minorHAnsi"/>
          <w:bCs/>
        </w:rPr>
        <w:t xml:space="preserve">. </w:t>
      </w:r>
    </w:p>
    <w:p w14:paraId="51F967CC" w14:textId="0C7761C1" w:rsidR="00781563" w:rsidRPr="006606E0" w:rsidRDefault="00781563" w:rsidP="00AB2034">
      <w:pPr>
        <w:spacing w:before="120"/>
        <w:jc w:val="both"/>
        <w:rPr>
          <w:rFonts w:asciiTheme="minorHAnsi" w:hAnsiTheme="minorHAnsi" w:cstheme="minorHAnsi"/>
        </w:rPr>
      </w:pPr>
      <w:r w:rsidRPr="00F309EF">
        <w:rPr>
          <w:rFonts w:asciiTheme="minorHAnsi" w:hAnsiTheme="minorHAnsi" w:cstheme="minorHAnsi"/>
        </w:rPr>
        <w:t>ČP po odštěpení OZ ICT již nezajišťoval</w:t>
      </w:r>
      <w:r w:rsidR="0020513B" w:rsidRPr="00F309EF">
        <w:rPr>
          <w:rFonts w:asciiTheme="minorHAnsi" w:hAnsiTheme="minorHAnsi" w:cstheme="minorHAnsi"/>
        </w:rPr>
        <w:t>a</w:t>
      </w:r>
      <w:r w:rsidRPr="00F309EF">
        <w:rPr>
          <w:rFonts w:asciiTheme="minorHAnsi" w:hAnsiTheme="minorHAnsi" w:cstheme="minorHAnsi"/>
        </w:rPr>
        <w:t xml:space="preserve"> jeden ze tř</w:t>
      </w:r>
      <w:r w:rsidR="0020513B" w:rsidRPr="00F309EF">
        <w:rPr>
          <w:rFonts w:asciiTheme="minorHAnsi" w:hAnsiTheme="minorHAnsi" w:cstheme="minorHAnsi"/>
        </w:rPr>
        <w:t>í</w:t>
      </w:r>
      <w:r w:rsidR="007414B2">
        <w:rPr>
          <w:rFonts w:asciiTheme="minorHAnsi" w:hAnsiTheme="minorHAnsi" w:cstheme="minorHAnsi"/>
        </w:rPr>
        <w:t xml:space="preserve"> </w:t>
      </w:r>
      <w:r w:rsidRPr="00F309EF">
        <w:rPr>
          <w:rFonts w:asciiTheme="minorHAnsi" w:hAnsiTheme="minorHAnsi" w:cstheme="minorHAnsi"/>
        </w:rPr>
        <w:t>typů vybraných ICT služeb zapsaných v zakl</w:t>
      </w:r>
      <w:r w:rsidR="00475C78">
        <w:rPr>
          <w:rFonts w:asciiTheme="minorHAnsi" w:hAnsiTheme="minorHAnsi" w:cstheme="minorHAnsi"/>
        </w:rPr>
        <w:t>ádací</w:t>
      </w:r>
      <w:r w:rsidRPr="00F309EF">
        <w:rPr>
          <w:rFonts w:asciiTheme="minorHAnsi" w:hAnsiTheme="minorHAnsi" w:cstheme="minorHAnsi"/>
        </w:rPr>
        <w:t xml:space="preserve"> listině v části „</w:t>
      </w:r>
      <w:r w:rsidR="008B5EBA">
        <w:rPr>
          <w:rFonts w:asciiTheme="minorHAnsi" w:hAnsiTheme="minorHAnsi" w:cstheme="minorHAnsi"/>
        </w:rPr>
        <w:t>h</w:t>
      </w:r>
      <w:r w:rsidRPr="00F309EF">
        <w:rPr>
          <w:rFonts w:asciiTheme="minorHAnsi" w:hAnsiTheme="minorHAnsi" w:cstheme="minorHAnsi"/>
        </w:rPr>
        <w:t>lavní předmět podnikání“, a to „</w:t>
      </w:r>
      <w:r w:rsidRPr="00F309EF">
        <w:rPr>
          <w:rFonts w:asciiTheme="minorHAnsi" w:hAnsiTheme="minorHAnsi" w:cstheme="minorHAnsi"/>
          <w:i/>
        </w:rPr>
        <w:t>dodávka, rozvoj a provoz systémů informačních a komunikačních technologií a souvisejících služeb, včetně infrastruktury, která se využívá při plnění úkolů státní (veřejné) správy</w:t>
      </w:r>
      <w:r w:rsidRPr="006606E0">
        <w:rPr>
          <w:rFonts w:asciiTheme="minorHAnsi" w:hAnsiTheme="minorHAnsi" w:cstheme="minorHAnsi"/>
        </w:rPr>
        <w:t xml:space="preserve">“. </w:t>
      </w:r>
    </w:p>
    <w:p w14:paraId="680FE99A" w14:textId="71E3E225" w:rsidR="00781563" w:rsidRPr="007614AB" w:rsidRDefault="00781563" w:rsidP="00AB2034">
      <w:pPr>
        <w:jc w:val="both"/>
        <w:rPr>
          <w:rFonts w:asciiTheme="minorHAnsi" w:hAnsiTheme="minorHAnsi" w:cstheme="minorHAnsi"/>
        </w:rPr>
      </w:pPr>
      <w:r w:rsidRPr="007614AB">
        <w:rPr>
          <w:rFonts w:asciiTheme="minorHAnsi" w:hAnsiTheme="minorHAnsi" w:cstheme="minorHAnsi"/>
        </w:rPr>
        <w:t>MV</w:t>
      </w:r>
      <w:r w:rsidR="0020513B" w:rsidRPr="007614AB">
        <w:rPr>
          <w:rFonts w:asciiTheme="minorHAnsi" w:hAnsiTheme="minorHAnsi" w:cstheme="minorHAnsi"/>
        </w:rPr>
        <w:t xml:space="preserve"> neprovedlo výmaz </w:t>
      </w:r>
      <w:r w:rsidR="00C42C4B" w:rsidRPr="007614AB">
        <w:rPr>
          <w:rFonts w:asciiTheme="minorHAnsi" w:hAnsiTheme="minorHAnsi" w:cstheme="minorHAnsi"/>
        </w:rPr>
        <w:t>příslušných</w:t>
      </w:r>
      <w:r w:rsidR="00325083">
        <w:rPr>
          <w:rFonts w:asciiTheme="minorHAnsi" w:hAnsiTheme="minorHAnsi" w:cstheme="minorHAnsi"/>
        </w:rPr>
        <w:t xml:space="preserve"> </w:t>
      </w:r>
      <w:r w:rsidR="0020513B" w:rsidRPr="007614AB">
        <w:rPr>
          <w:rFonts w:asciiTheme="minorHAnsi" w:hAnsiTheme="minorHAnsi" w:cstheme="minorHAnsi"/>
        </w:rPr>
        <w:t xml:space="preserve">ICT služeb </w:t>
      </w:r>
      <w:r w:rsidRPr="007614AB">
        <w:rPr>
          <w:rFonts w:asciiTheme="minorHAnsi" w:hAnsiTheme="minorHAnsi" w:cstheme="minorHAnsi"/>
        </w:rPr>
        <w:t>ze zakl</w:t>
      </w:r>
      <w:r w:rsidR="00325083">
        <w:rPr>
          <w:rFonts w:asciiTheme="minorHAnsi" w:hAnsiTheme="minorHAnsi" w:cstheme="minorHAnsi"/>
        </w:rPr>
        <w:t>ádací</w:t>
      </w:r>
      <w:r w:rsidRPr="007614AB">
        <w:rPr>
          <w:rFonts w:asciiTheme="minorHAnsi" w:hAnsiTheme="minorHAnsi" w:cstheme="minorHAnsi"/>
        </w:rPr>
        <w:t xml:space="preserve"> listiny ČP.</w:t>
      </w:r>
    </w:p>
    <w:p w14:paraId="4581B9BF" w14:textId="77777777" w:rsidR="002E194F" w:rsidRPr="002E194F" w:rsidRDefault="002E194F" w:rsidP="0059513C">
      <w:pPr>
        <w:pStyle w:val="Odstavecseseznamem"/>
        <w:keepNext/>
        <w:numPr>
          <w:ilvl w:val="0"/>
          <w:numId w:val="46"/>
        </w:numPr>
        <w:spacing w:before="120"/>
        <w:ind w:left="0" w:firstLine="0"/>
        <w:jc w:val="both"/>
        <w:rPr>
          <w:rFonts w:asciiTheme="minorHAnsi" w:hAnsiTheme="minorHAnsi"/>
          <w:b/>
        </w:rPr>
      </w:pPr>
      <w:r w:rsidRPr="002E194F">
        <w:rPr>
          <w:rFonts w:asciiTheme="minorHAnsi" w:hAnsiTheme="minorHAnsi"/>
          <w:b/>
        </w:rPr>
        <w:lastRenderedPageBreak/>
        <w:t xml:space="preserve">Určený majetek uvedený v zakládací listině a konkretizovaný v příloze č. 1 ze dne 30. 5. 2017 </w:t>
      </w:r>
      <w:r w:rsidRPr="00050C2B">
        <w:rPr>
          <w:rFonts w:asciiTheme="minorHAnsi" w:hAnsiTheme="minorHAnsi"/>
          <w:b/>
        </w:rPr>
        <w:t>tvoří</w:t>
      </w:r>
      <w:r w:rsidRPr="002E194F">
        <w:rPr>
          <w:rFonts w:asciiTheme="minorHAnsi" w:hAnsiTheme="minorHAnsi"/>
          <w:b/>
        </w:rPr>
        <w:t xml:space="preserve"> jen necelá 3 % budov a necelé 1 % pozemků z celkového majetku, se kterým má ČP právo hospodařit.</w:t>
      </w:r>
    </w:p>
    <w:p w14:paraId="01ED48D7" w14:textId="08F8B79F" w:rsidR="002E194F" w:rsidRPr="006A1F90" w:rsidRDefault="002E194F" w:rsidP="0059513C">
      <w:pPr>
        <w:spacing w:before="120"/>
        <w:jc w:val="both"/>
        <w:rPr>
          <w:rFonts w:asciiTheme="minorHAnsi" w:hAnsiTheme="minorHAnsi"/>
        </w:rPr>
      </w:pPr>
      <w:r w:rsidRPr="006A1F90">
        <w:rPr>
          <w:rFonts w:asciiTheme="minorHAnsi" w:hAnsiTheme="minorHAnsi"/>
        </w:rPr>
        <w:t>Z </w:t>
      </w:r>
      <w:r w:rsidR="00325083">
        <w:rPr>
          <w:rFonts w:asciiTheme="minorHAnsi" w:hAnsiTheme="minorHAnsi"/>
        </w:rPr>
        <w:t xml:space="preserve">celkového počtu 100 </w:t>
      </w:r>
      <w:r w:rsidRPr="006A1F90">
        <w:rPr>
          <w:rFonts w:asciiTheme="minorHAnsi" w:hAnsiTheme="minorHAnsi"/>
        </w:rPr>
        <w:t xml:space="preserve">budov pošt ve městech nad 50 tis. obyvatel je v určeném majetku </w:t>
      </w:r>
      <w:r>
        <w:rPr>
          <w:rFonts w:asciiTheme="minorHAnsi" w:hAnsiTheme="minorHAnsi"/>
        </w:rPr>
        <w:t xml:space="preserve">zahrnuto </w:t>
      </w:r>
      <w:r w:rsidRPr="006A1F90">
        <w:rPr>
          <w:rFonts w:asciiTheme="minorHAnsi" w:hAnsiTheme="minorHAnsi"/>
        </w:rPr>
        <w:t>jen 27</w:t>
      </w:r>
      <w:r w:rsidR="00325083">
        <w:rPr>
          <w:rFonts w:asciiTheme="minorHAnsi" w:hAnsiTheme="minorHAnsi"/>
        </w:rPr>
        <w:t xml:space="preserve"> těchto</w:t>
      </w:r>
      <w:r>
        <w:rPr>
          <w:rFonts w:asciiTheme="minorHAnsi" w:hAnsiTheme="minorHAnsi"/>
        </w:rPr>
        <w:t xml:space="preserve"> budov</w:t>
      </w:r>
      <w:r w:rsidRPr="006A1F90">
        <w:rPr>
          <w:rFonts w:asciiTheme="minorHAnsi" w:hAnsiTheme="minorHAnsi"/>
        </w:rPr>
        <w:t xml:space="preserve">. Od roku 2014 </w:t>
      </w:r>
      <w:r w:rsidR="00325083">
        <w:rPr>
          <w:rFonts w:asciiTheme="minorHAnsi" w:hAnsiTheme="minorHAnsi"/>
        </w:rPr>
        <w:t>navíc</w:t>
      </w:r>
      <w:r w:rsidR="00325083" w:rsidRPr="006A1F90">
        <w:rPr>
          <w:rFonts w:asciiTheme="minorHAnsi" w:hAnsiTheme="minorHAnsi"/>
        </w:rPr>
        <w:t xml:space="preserve"> </w:t>
      </w:r>
      <w:r w:rsidRPr="006A1F90">
        <w:rPr>
          <w:rFonts w:asciiTheme="minorHAnsi" w:hAnsiTheme="minorHAnsi"/>
        </w:rPr>
        <w:t>existuje</w:t>
      </w:r>
      <w:r>
        <w:rPr>
          <w:rFonts w:asciiTheme="minorHAnsi" w:hAnsiTheme="minorHAnsi"/>
        </w:rPr>
        <w:t xml:space="preserve"> </w:t>
      </w:r>
      <w:r w:rsidRPr="006A1F90">
        <w:rPr>
          <w:rFonts w:asciiTheme="minorHAnsi" w:hAnsiTheme="minorHAnsi"/>
        </w:rPr>
        <w:t xml:space="preserve">nesoulad </w:t>
      </w:r>
      <w:r w:rsidR="00325083">
        <w:rPr>
          <w:rFonts w:asciiTheme="minorHAnsi" w:hAnsiTheme="minorHAnsi"/>
        </w:rPr>
        <w:t xml:space="preserve">mezi </w:t>
      </w:r>
      <w:r>
        <w:rPr>
          <w:rFonts w:asciiTheme="minorHAnsi" w:hAnsiTheme="minorHAnsi"/>
        </w:rPr>
        <w:t>vymezení</w:t>
      </w:r>
      <w:r w:rsidR="00325083">
        <w:rPr>
          <w:rFonts w:asciiTheme="minorHAnsi" w:hAnsiTheme="minorHAnsi"/>
        </w:rPr>
        <w:t>m</w:t>
      </w:r>
      <w:r>
        <w:rPr>
          <w:rFonts w:asciiTheme="minorHAnsi" w:hAnsiTheme="minorHAnsi"/>
        </w:rPr>
        <w:t xml:space="preserve"> určeného majetku </w:t>
      </w:r>
      <w:r w:rsidR="00325083">
        <w:rPr>
          <w:rFonts w:asciiTheme="minorHAnsi" w:hAnsiTheme="minorHAnsi"/>
        </w:rPr>
        <w:t xml:space="preserve">a </w:t>
      </w:r>
      <w:r>
        <w:rPr>
          <w:rFonts w:asciiTheme="minorHAnsi" w:hAnsiTheme="minorHAnsi"/>
        </w:rPr>
        <w:t xml:space="preserve">katastrem nemovitostí, </w:t>
      </w:r>
      <w:r w:rsidR="00325083">
        <w:rPr>
          <w:rFonts w:asciiTheme="minorHAnsi" w:hAnsiTheme="minorHAnsi"/>
        </w:rPr>
        <w:t>neboť</w:t>
      </w:r>
      <w:r>
        <w:rPr>
          <w:rFonts w:asciiTheme="minorHAnsi" w:hAnsiTheme="minorHAnsi"/>
        </w:rPr>
        <w:t xml:space="preserve"> 27 </w:t>
      </w:r>
      <w:r w:rsidRPr="006A1F90">
        <w:rPr>
          <w:rFonts w:asciiTheme="minorHAnsi" w:hAnsiTheme="minorHAnsi"/>
        </w:rPr>
        <w:t xml:space="preserve">budov pošt </w:t>
      </w:r>
      <w:r>
        <w:rPr>
          <w:rFonts w:asciiTheme="minorHAnsi" w:hAnsiTheme="minorHAnsi"/>
        </w:rPr>
        <w:t>ve městech nad 50 tis</w:t>
      </w:r>
      <w:r w:rsidR="00325083">
        <w:rPr>
          <w:rFonts w:asciiTheme="minorHAnsi" w:hAnsiTheme="minorHAnsi"/>
        </w:rPr>
        <w:t>íc</w:t>
      </w:r>
      <w:r>
        <w:rPr>
          <w:rFonts w:asciiTheme="minorHAnsi" w:hAnsiTheme="minorHAnsi"/>
        </w:rPr>
        <w:t xml:space="preserve"> obyvatel</w:t>
      </w:r>
      <w:r w:rsidRPr="006A1F90">
        <w:rPr>
          <w:rFonts w:asciiTheme="minorHAnsi" w:hAnsiTheme="minorHAnsi"/>
        </w:rPr>
        <w:t xml:space="preserve"> </w:t>
      </w:r>
      <w:r>
        <w:rPr>
          <w:rFonts w:asciiTheme="minorHAnsi" w:hAnsiTheme="minorHAnsi"/>
        </w:rPr>
        <w:t xml:space="preserve">je </w:t>
      </w:r>
      <w:r w:rsidRPr="006A1F90">
        <w:rPr>
          <w:rFonts w:asciiTheme="minorHAnsi" w:hAnsiTheme="minorHAnsi"/>
        </w:rPr>
        <w:t xml:space="preserve">určeným majetkem, </w:t>
      </w:r>
      <w:r w:rsidR="00325083">
        <w:rPr>
          <w:rFonts w:asciiTheme="minorHAnsi" w:hAnsiTheme="minorHAnsi"/>
        </w:rPr>
        <w:t>zatímco</w:t>
      </w:r>
      <w:r w:rsidRPr="006A1F90">
        <w:rPr>
          <w:rFonts w:asciiTheme="minorHAnsi" w:hAnsiTheme="minorHAnsi"/>
        </w:rPr>
        <w:t xml:space="preserve"> pozemky, na nichž tyto budovy pošt </w:t>
      </w:r>
      <w:r w:rsidR="00325083">
        <w:rPr>
          <w:rFonts w:asciiTheme="minorHAnsi" w:hAnsiTheme="minorHAnsi"/>
        </w:rPr>
        <w:t>stojí</w:t>
      </w:r>
      <w:r>
        <w:rPr>
          <w:rFonts w:asciiTheme="minorHAnsi" w:hAnsiTheme="minorHAnsi"/>
        </w:rPr>
        <w:t>, určeným majetkem podle</w:t>
      </w:r>
      <w:r w:rsidR="00325083">
        <w:rPr>
          <w:rFonts w:asciiTheme="minorHAnsi" w:hAnsiTheme="minorHAnsi"/>
        </w:rPr>
        <w:t xml:space="preserve"> </w:t>
      </w:r>
      <w:r>
        <w:rPr>
          <w:rFonts w:asciiTheme="minorHAnsi" w:hAnsiTheme="minorHAnsi"/>
        </w:rPr>
        <w:t>zakládací listiny</w:t>
      </w:r>
      <w:r w:rsidR="00050C2B" w:rsidRPr="00050C2B">
        <w:rPr>
          <w:rFonts w:asciiTheme="minorHAnsi" w:hAnsiTheme="minorHAnsi"/>
        </w:rPr>
        <w:t xml:space="preserve"> </w:t>
      </w:r>
      <w:r w:rsidR="00050C2B">
        <w:rPr>
          <w:rFonts w:asciiTheme="minorHAnsi" w:hAnsiTheme="minorHAnsi"/>
        </w:rPr>
        <w:t>nejsou</w:t>
      </w:r>
      <w:r w:rsidRPr="006A1F90">
        <w:rPr>
          <w:rFonts w:asciiTheme="minorHAnsi" w:hAnsiTheme="minorHAnsi"/>
        </w:rPr>
        <w:t>.</w:t>
      </w:r>
      <w:r>
        <w:rPr>
          <w:rFonts w:asciiTheme="minorHAnsi" w:hAnsiTheme="minorHAnsi"/>
        </w:rPr>
        <w:t xml:space="preserve"> </w:t>
      </w:r>
    </w:p>
    <w:p w14:paraId="3B72736E" w14:textId="77777777" w:rsidR="00F83478" w:rsidRPr="00F309EF" w:rsidRDefault="00B87F3B" w:rsidP="00AB2034">
      <w:pPr>
        <w:autoSpaceDE w:val="0"/>
        <w:autoSpaceDN w:val="0"/>
        <w:adjustRightInd w:val="0"/>
        <w:spacing w:before="240"/>
        <w:jc w:val="both"/>
        <w:rPr>
          <w:rFonts w:asciiTheme="minorHAnsi" w:hAnsiTheme="minorHAnsi" w:cstheme="minorHAnsi"/>
          <w:b/>
          <w:bCs/>
        </w:rPr>
      </w:pPr>
      <w:r w:rsidRPr="00F309EF">
        <w:rPr>
          <w:rFonts w:asciiTheme="minorHAnsi" w:hAnsiTheme="minorHAnsi" w:cstheme="minorHAnsi"/>
          <w:b/>
          <w:bCs/>
        </w:rPr>
        <w:t xml:space="preserve">Ad </w:t>
      </w:r>
      <w:r w:rsidR="00F83478" w:rsidRPr="00F309EF">
        <w:rPr>
          <w:rFonts w:asciiTheme="minorHAnsi" w:hAnsiTheme="minorHAnsi" w:cstheme="minorHAnsi"/>
          <w:b/>
          <w:bCs/>
        </w:rPr>
        <w:t>2.</w:t>
      </w:r>
      <w:r w:rsidR="00CB4481">
        <w:rPr>
          <w:rFonts w:asciiTheme="minorHAnsi" w:hAnsiTheme="minorHAnsi" w:cstheme="minorHAnsi"/>
          <w:b/>
          <w:bCs/>
        </w:rPr>
        <w:t>3</w:t>
      </w:r>
      <w:r w:rsidRPr="00F309EF">
        <w:rPr>
          <w:rFonts w:asciiTheme="minorHAnsi" w:hAnsiTheme="minorHAnsi" w:cstheme="minorHAnsi"/>
          <w:b/>
          <w:bCs/>
        </w:rPr>
        <w:t>)</w:t>
      </w:r>
    </w:p>
    <w:p w14:paraId="30C31A84" w14:textId="1ACC00E6" w:rsidR="00C42C4B" w:rsidRPr="00F309EF" w:rsidRDefault="00781563" w:rsidP="0059513C">
      <w:pPr>
        <w:autoSpaceDE w:val="0"/>
        <w:autoSpaceDN w:val="0"/>
        <w:adjustRightInd w:val="0"/>
        <w:spacing w:before="120" w:after="120"/>
        <w:jc w:val="both"/>
        <w:rPr>
          <w:rFonts w:asciiTheme="minorHAnsi" w:hAnsiTheme="minorHAnsi" w:cstheme="minorHAnsi"/>
          <w:bCs/>
        </w:rPr>
      </w:pPr>
      <w:r w:rsidRPr="00F309EF">
        <w:rPr>
          <w:rFonts w:asciiTheme="minorHAnsi" w:hAnsiTheme="minorHAnsi" w:cstheme="minorHAnsi"/>
          <w:bCs/>
        </w:rPr>
        <w:t>Zákon o státním podniku</w:t>
      </w:r>
      <w:r w:rsidRPr="00F309EF">
        <w:rPr>
          <w:rStyle w:val="Znakapoznpodarou"/>
          <w:rFonts w:asciiTheme="minorHAnsi" w:hAnsiTheme="minorHAnsi" w:cstheme="minorHAnsi"/>
          <w:bCs/>
        </w:rPr>
        <w:footnoteReference w:id="46"/>
      </w:r>
      <w:r w:rsidRPr="00F309EF">
        <w:rPr>
          <w:rFonts w:asciiTheme="minorHAnsi" w:hAnsiTheme="minorHAnsi" w:cstheme="minorHAnsi"/>
          <w:bCs/>
        </w:rPr>
        <w:t xml:space="preserve"> </w:t>
      </w:r>
      <w:r w:rsidR="00325083">
        <w:rPr>
          <w:rFonts w:asciiTheme="minorHAnsi" w:hAnsiTheme="minorHAnsi" w:cstheme="minorHAnsi"/>
          <w:bCs/>
        </w:rPr>
        <w:t xml:space="preserve">ve znění účinném do 31. 12. 2016 </w:t>
      </w:r>
      <w:r w:rsidR="00164CE2" w:rsidRPr="00F309EF">
        <w:rPr>
          <w:rFonts w:asciiTheme="minorHAnsi" w:hAnsiTheme="minorHAnsi" w:cstheme="minorHAnsi"/>
          <w:bCs/>
        </w:rPr>
        <w:t>určil</w:t>
      </w:r>
      <w:r w:rsidRPr="00F309EF">
        <w:rPr>
          <w:rFonts w:asciiTheme="minorHAnsi" w:hAnsiTheme="minorHAnsi" w:cstheme="minorHAnsi"/>
          <w:bCs/>
        </w:rPr>
        <w:t xml:space="preserve"> zakladateli stanovit ve </w:t>
      </w:r>
      <w:r w:rsidR="001C515E" w:rsidRPr="00F309EF">
        <w:rPr>
          <w:rFonts w:asciiTheme="minorHAnsi" w:hAnsiTheme="minorHAnsi" w:cstheme="minorHAnsi"/>
          <w:bCs/>
        </w:rPr>
        <w:t>s</w:t>
      </w:r>
      <w:r w:rsidRPr="00F309EF">
        <w:rPr>
          <w:rFonts w:asciiTheme="minorHAnsi" w:hAnsiTheme="minorHAnsi" w:cstheme="minorHAnsi"/>
          <w:bCs/>
        </w:rPr>
        <w:t xml:space="preserve">tatutu </w:t>
      </w:r>
      <w:r w:rsidR="00C42C4B" w:rsidRPr="00F309EF">
        <w:rPr>
          <w:rFonts w:asciiTheme="minorHAnsi" w:hAnsiTheme="minorHAnsi" w:cstheme="minorHAnsi"/>
          <w:bCs/>
        </w:rPr>
        <w:t xml:space="preserve">státního </w:t>
      </w:r>
      <w:r w:rsidRPr="00F309EF">
        <w:rPr>
          <w:rFonts w:asciiTheme="minorHAnsi" w:hAnsiTheme="minorHAnsi" w:cstheme="minorHAnsi"/>
          <w:bCs/>
        </w:rPr>
        <w:t xml:space="preserve">podniku zásady jeho hospodaření a rámcové vymezení spolupráce </w:t>
      </w:r>
      <w:r w:rsidR="00006176">
        <w:rPr>
          <w:rFonts w:asciiTheme="minorHAnsi" w:hAnsiTheme="minorHAnsi" w:cstheme="minorHAnsi"/>
          <w:bCs/>
        </w:rPr>
        <w:t xml:space="preserve">podniku </w:t>
      </w:r>
      <w:r w:rsidRPr="00F309EF">
        <w:rPr>
          <w:rFonts w:asciiTheme="minorHAnsi" w:hAnsiTheme="minorHAnsi" w:cstheme="minorHAnsi"/>
          <w:bCs/>
        </w:rPr>
        <w:t>s</w:t>
      </w:r>
      <w:r w:rsidR="00325083">
        <w:rPr>
          <w:rFonts w:asciiTheme="minorHAnsi" w:hAnsiTheme="minorHAnsi" w:cstheme="minorHAnsi"/>
          <w:bCs/>
        </w:rPr>
        <w:t> </w:t>
      </w:r>
      <w:r w:rsidRPr="00F309EF">
        <w:rPr>
          <w:rFonts w:asciiTheme="minorHAnsi" w:hAnsiTheme="minorHAnsi" w:cstheme="minorHAnsi"/>
          <w:bCs/>
        </w:rPr>
        <w:t>regionálními orgány státní správy a</w:t>
      </w:r>
      <w:r w:rsidR="00325083">
        <w:rPr>
          <w:rFonts w:asciiTheme="minorHAnsi" w:hAnsiTheme="minorHAnsi" w:cstheme="minorHAnsi"/>
          <w:bCs/>
        </w:rPr>
        <w:t xml:space="preserve"> </w:t>
      </w:r>
      <w:r w:rsidRPr="00F309EF">
        <w:rPr>
          <w:rFonts w:asciiTheme="minorHAnsi" w:hAnsiTheme="minorHAnsi" w:cstheme="minorHAnsi"/>
          <w:bCs/>
        </w:rPr>
        <w:t>vyššími územně samosprávnými celky.</w:t>
      </w:r>
      <w:r w:rsidR="00C42C4B" w:rsidRPr="00F309EF">
        <w:rPr>
          <w:rFonts w:asciiTheme="minorHAnsi" w:hAnsiTheme="minorHAnsi" w:cstheme="minorHAnsi"/>
          <w:bCs/>
        </w:rPr>
        <w:t xml:space="preserve"> </w:t>
      </w:r>
    </w:p>
    <w:p w14:paraId="47DD0A20" w14:textId="77777777" w:rsidR="003E6F25" w:rsidRPr="00B35C8F" w:rsidRDefault="003E6F25" w:rsidP="00AB2034">
      <w:pPr>
        <w:autoSpaceDE w:val="0"/>
        <w:autoSpaceDN w:val="0"/>
        <w:adjustRightInd w:val="0"/>
        <w:jc w:val="both"/>
        <w:rPr>
          <w:rFonts w:asciiTheme="minorHAnsi" w:hAnsiTheme="minorHAnsi" w:cstheme="minorHAnsi"/>
          <w:bCs/>
        </w:rPr>
      </w:pPr>
      <w:r w:rsidRPr="00B35C8F">
        <w:rPr>
          <w:rFonts w:asciiTheme="minorHAnsi" w:hAnsiTheme="minorHAnsi" w:cstheme="minorHAnsi"/>
          <w:bCs/>
        </w:rPr>
        <w:t>Zákon o státním podniku s účinností od 1. 1. 2017 stanoví, aby statut obsahoval pravidla usměrňování hospodářské činnosti podniku, pravidla kontrolní činnosti zakladatele a zásady nakládání s majetkem podniku.</w:t>
      </w:r>
    </w:p>
    <w:p w14:paraId="05DA551B" w14:textId="3437D535" w:rsidR="003E6F25" w:rsidRDefault="003E6F25" w:rsidP="00B35C8F">
      <w:pPr>
        <w:autoSpaceDE w:val="0"/>
        <w:autoSpaceDN w:val="0"/>
        <w:adjustRightInd w:val="0"/>
        <w:spacing w:before="120"/>
        <w:jc w:val="both"/>
        <w:rPr>
          <w:rFonts w:asciiTheme="minorHAnsi" w:hAnsiTheme="minorHAnsi" w:cstheme="minorHAnsi"/>
          <w:b/>
          <w:bCs/>
        </w:rPr>
      </w:pPr>
      <w:r w:rsidRPr="007614AB">
        <w:rPr>
          <w:rFonts w:asciiTheme="minorHAnsi" w:hAnsiTheme="minorHAnsi" w:cstheme="minorHAnsi"/>
          <w:b/>
          <w:bCs/>
        </w:rPr>
        <w:t>Statut</w:t>
      </w:r>
      <w:r w:rsidRPr="00F309EF">
        <w:rPr>
          <w:rFonts w:asciiTheme="minorHAnsi" w:hAnsiTheme="minorHAnsi" w:cstheme="minorHAnsi"/>
          <w:bCs/>
        </w:rPr>
        <w:t xml:space="preserve"> státního podniku Česká pošta, </w:t>
      </w:r>
      <w:proofErr w:type="spellStart"/>
      <w:proofErr w:type="gramStart"/>
      <w:r w:rsidRPr="00F309EF">
        <w:rPr>
          <w:rFonts w:asciiTheme="minorHAnsi" w:hAnsiTheme="minorHAnsi" w:cstheme="minorHAnsi"/>
          <w:bCs/>
        </w:rPr>
        <w:t>s.p</w:t>
      </w:r>
      <w:proofErr w:type="spellEnd"/>
      <w:r w:rsidRPr="00F309EF">
        <w:rPr>
          <w:rFonts w:asciiTheme="minorHAnsi" w:hAnsiTheme="minorHAnsi" w:cstheme="minorHAnsi"/>
          <w:bCs/>
        </w:rPr>
        <w:t>.</w:t>
      </w:r>
      <w:proofErr w:type="gramEnd"/>
      <w:r w:rsidRPr="00F309EF">
        <w:rPr>
          <w:rFonts w:asciiTheme="minorHAnsi" w:hAnsiTheme="minorHAnsi" w:cstheme="minorHAnsi"/>
          <w:bCs/>
        </w:rPr>
        <w:t>, který byl vydán dne 5. 12. 2007 a</w:t>
      </w:r>
      <w:r w:rsidR="00E55B38">
        <w:rPr>
          <w:rFonts w:asciiTheme="minorHAnsi" w:hAnsiTheme="minorHAnsi" w:cstheme="minorHAnsi"/>
          <w:bCs/>
        </w:rPr>
        <w:t xml:space="preserve"> </w:t>
      </w:r>
      <w:r>
        <w:rPr>
          <w:rFonts w:asciiTheme="minorHAnsi" w:hAnsiTheme="minorHAnsi" w:cstheme="minorHAnsi"/>
          <w:bCs/>
        </w:rPr>
        <w:t xml:space="preserve">byl </w:t>
      </w:r>
      <w:r w:rsidRPr="00F309EF">
        <w:rPr>
          <w:rFonts w:asciiTheme="minorHAnsi" w:hAnsiTheme="minorHAnsi" w:cstheme="minorHAnsi"/>
          <w:bCs/>
        </w:rPr>
        <w:t>účin</w:t>
      </w:r>
      <w:r>
        <w:rPr>
          <w:rFonts w:asciiTheme="minorHAnsi" w:hAnsiTheme="minorHAnsi" w:cstheme="minorHAnsi"/>
          <w:bCs/>
        </w:rPr>
        <w:t>ný</w:t>
      </w:r>
      <w:r w:rsidRPr="00F309EF">
        <w:rPr>
          <w:rFonts w:asciiTheme="minorHAnsi" w:hAnsiTheme="minorHAnsi" w:cstheme="minorHAnsi"/>
          <w:bCs/>
        </w:rPr>
        <w:t xml:space="preserve"> do doby ukončení kontroly,</w:t>
      </w:r>
      <w:r>
        <w:rPr>
          <w:rFonts w:asciiTheme="minorHAnsi" w:hAnsiTheme="minorHAnsi" w:cstheme="minorHAnsi"/>
          <w:bCs/>
        </w:rPr>
        <w:t xml:space="preserve"> </w:t>
      </w:r>
      <w:r w:rsidR="007614AB">
        <w:rPr>
          <w:rFonts w:asciiTheme="minorHAnsi" w:hAnsiTheme="minorHAnsi" w:cstheme="minorHAnsi"/>
          <w:b/>
          <w:bCs/>
        </w:rPr>
        <w:t>neobsahoval zásady</w:t>
      </w:r>
      <w:r w:rsidR="007614AB" w:rsidRPr="00F309EF">
        <w:rPr>
          <w:rFonts w:asciiTheme="minorHAnsi" w:hAnsiTheme="minorHAnsi" w:cstheme="minorHAnsi"/>
          <w:bCs/>
        </w:rPr>
        <w:t xml:space="preserve"> </w:t>
      </w:r>
      <w:r w:rsidR="007614AB" w:rsidRPr="007614AB">
        <w:rPr>
          <w:rFonts w:asciiTheme="minorHAnsi" w:hAnsiTheme="minorHAnsi" w:cstheme="minorHAnsi"/>
          <w:b/>
          <w:bCs/>
        </w:rPr>
        <w:t>hospodaření státního podniku</w:t>
      </w:r>
      <w:r w:rsidR="007614AB">
        <w:rPr>
          <w:rFonts w:asciiTheme="minorHAnsi" w:hAnsiTheme="minorHAnsi" w:cstheme="minorHAnsi"/>
          <w:b/>
          <w:bCs/>
        </w:rPr>
        <w:t xml:space="preserve"> </w:t>
      </w:r>
      <w:r w:rsidR="007614AB" w:rsidRPr="007614AB">
        <w:rPr>
          <w:rFonts w:asciiTheme="minorHAnsi" w:hAnsiTheme="minorHAnsi" w:cstheme="minorHAnsi"/>
          <w:b/>
          <w:bCs/>
        </w:rPr>
        <w:t>a</w:t>
      </w:r>
      <w:r w:rsidR="00325083">
        <w:rPr>
          <w:rFonts w:asciiTheme="minorHAnsi" w:hAnsiTheme="minorHAnsi" w:cstheme="minorHAnsi"/>
          <w:b/>
          <w:bCs/>
        </w:rPr>
        <w:t>ni</w:t>
      </w:r>
      <w:r w:rsidR="007614AB" w:rsidRPr="007614AB">
        <w:rPr>
          <w:rFonts w:asciiTheme="minorHAnsi" w:hAnsiTheme="minorHAnsi" w:cstheme="minorHAnsi"/>
          <w:b/>
          <w:bCs/>
        </w:rPr>
        <w:t xml:space="preserve"> rámcové vymezení spolupráce s regionálními orgány státní správy a</w:t>
      </w:r>
      <w:r w:rsidR="00B737DC">
        <w:rPr>
          <w:rFonts w:asciiTheme="minorHAnsi" w:hAnsiTheme="minorHAnsi" w:cstheme="minorHAnsi"/>
          <w:b/>
          <w:bCs/>
        </w:rPr>
        <w:t xml:space="preserve"> </w:t>
      </w:r>
      <w:r w:rsidR="007614AB" w:rsidRPr="007614AB">
        <w:rPr>
          <w:rFonts w:asciiTheme="minorHAnsi" w:hAnsiTheme="minorHAnsi" w:cstheme="minorHAnsi"/>
          <w:b/>
          <w:bCs/>
        </w:rPr>
        <w:t>vyššími územně samosprávnými celky</w:t>
      </w:r>
      <w:r>
        <w:rPr>
          <w:rFonts w:asciiTheme="minorHAnsi" w:hAnsiTheme="minorHAnsi" w:cstheme="minorHAnsi"/>
          <w:b/>
          <w:bCs/>
        </w:rPr>
        <w:t>.</w:t>
      </w:r>
    </w:p>
    <w:p w14:paraId="23FF9A5E" w14:textId="77777777" w:rsidR="00F83478" w:rsidRPr="00F309EF" w:rsidRDefault="00B87F3B" w:rsidP="00AB2034">
      <w:pPr>
        <w:autoSpaceDE w:val="0"/>
        <w:autoSpaceDN w:val="0"/>
        <w:adjustRightInd w:val="0"/>
        <w:spacing w:before="240"/>
        <w:jc w:val="both"/>
        <w:rPr>
          <w:rFonts w:asciiTheme="minorHAnsi" w:hAnsiTheme="minorHAnsi" w:cstheme="minorHAnsi"/>
          <w:b/>
        </w:rPr>
      </w:pPr>
      <w:r w:rsidRPr="00F309EF">
        <w:rPr>
          <w:rFonts w:asciiTheme="minorHAnsi" w:hAnsiTheme="minorHAnsi" w:cstheme="minorHAnsi"/>
          <w:b/>
        </w:rPr>
        <w:t xml:space="preserve">Ad </w:t>
      </w:r>
      <w:r w:rsidR="00F83478" w:rsidRPr="00F309EF">
        <w:rPr>
          <w:rFonts w:asciiTheme="minorHAnsi" w:hAnsiTheme="minorHAnsi" w:cstheme="minorHAnsi"/>
          <w:b/>
        </w:rPr>
        <w:t>2.</w:t>
      </w:r>
      <w:r w:rsidR="00CB4481">
        <w:rPr>
          <w:rFonts w:asciiTheme="minorHAnsi" w:hAnsiTheme="minorHAnsi" w:cstheme="minorHAnsi"/>
          <w:b/>
        </w:rPr>
        <w:t>4</w:t>
      </w:r>
      <w:r w:rsidRPr="00F309EF">
        <w:rPr>
          <w:rFonts w:asciiTheme="minorHAnsi" w:hAnsiTheme="minorHAnsi" w:cstheme="minorHAnsi"/>
          <w:b/>
        </w:rPr>
        <w:t>)</w:t>
      </w:r>
    </w:p>
    <w:p w14:paraId="4302A502" w14:textId="4F244B06" w:rsidR="00781563" w:rsidRPr="00F309EF" w:rsidRDefault="00781563" w:rsidP="0059513C">
      <w:pPr>
        <w:autoSpaceDE w:val="0"/>
        <w:autoSpaceDN w:val="0"/>
        <w:adjustRightInd w:val="0"/>
        <w:spacing w:before="120"/>
        <w:jc w:val="both"/>
        <w:rPr>
          <w:rFonts w:asciiTheme="minorHAnsi" w:hAnsiTheme="minorHAnsi" w:cstheme="minorHAnsi"/>
          <w:b/>
          <w:bCs/>
        </w:rPr>
      </w:pPr>
      <w:r w:rsidRPr="00F309EF">
        <w:rPr>
          <w:rFonts w:asciiTheme="minorHAnsi" w:hAnsiTheme="minorHAnsi" w:cstheme="minorHAnsi"/>
        </w:rPr>
        <w:t xml:space="preserve">ČP má ve </w:t>
      </w:r>
      <w:r w:rsidR="001C515E" w:rsidRPr="00F309EF">
        <w:rPr>
          <w:rFonts w:asciiTheme="minorHAnsi" w:hAnsiTheme="minorHAnsi" w:cstheme="minorHAnsi"/>
        </w:rPr>
        <w:t>s</w:t>
      </w:r>
      <w:r w:rsidRPr="00F309EF">
        <w:rPr>
          <w:rFonts w:asciiTheme="minorHAnsi" w:hAnsiTheme="minorHAnsi" w:cstheme="minorHAnsi"/>
        </w:rPr>
        <w:t xml:space="preserve">tatutu v rámci hlavních úkolů zakladatelem </w:t>
      </w:r>
      <w:r w:rsidR="00006176">
        <w:rPr>
          <w:rFonts w:asciiTheme="minorHAnsi" w:hAnsiTheme="minorHAnsi" w:cstheme="minorHAnsi"/>
        </w:rPr>
        <w:t>(</w:t>
      </w:r>
      <w:r w:rsidRPr="00F309EF">
        <w:rPr>
          <w:rFonts w:asciiTheme="minorHAnsi" w:hAnsiTheme="minorHAnsi" w:cstheme="minorHAnsi"/>
        </w:rPr>
        <w:t>MV</w:t>
      </w:r>
      <w:r w:rsidR="00006176">
        <w:rPr>
          <w:rFonts w:asciiTheme="minorHAnsi" w:hAnsiTheme="minorHAnsi" w:cstheme="minorHAnsi"/>
        </w:rPr>
        <w:t>)</w:t>
      </w:r>
      <w:r w:rsidRPr="00F309EF">
        <w:rPr>
          <w:rFonts w:asciiTheme="minorHAnsi" w:hAnsiTheme="minorHAnsi" w:cstheme="minorHAnsi"/>
        </w:rPr>
        <w:t xml:space="preserve"> stanoveno, že </w:t>
      </w:r>
      <w:r w:rsidRPr="00F309EF">
        <w:rPr>
          <w:rFonts w:asciiTheme="minorHAnsi" w:hAnsiTheme="minorHAnsi" w:cstheme="minorHAnsi"/>
          <w:iCs/>
        </w:rPr>
        <w:t>poskytuje poštovní služby podle poštovního závazku stanoveného na základě</w:t>
      </w:r>
      <w:r w:rsidR="0085011C" w:rsidRPr="00F309EF">
        <w:rPr>
          <w:rFonts w:asciiTheme="minorHAnsi" w:hAnsiTheme="minorHAnsi" w:cstheme="minorHAnsi"/>
          <w:iCs/>
        </w:rPr>
        <w:t xml:space="preserve"> zákona o poštovních službách.</w:t>
      </w:r>
      <w:r w:rsidR="0085011C" w:rsidRPr="00F309EF">
        <w:rPr>
          <w:rStyle w:val="Znakapoznpodarou"/>
          <w:rFonts w:asciiTheme="minorHAnsi" w:hAnsiTheme="minorHAnsi" w:cstheme="minorHAnsi"/>
          <w:iCs/>
        </w:rPr>
        <w:footnoteReference w:id="47"/>
      </w:r>
      <w:r w:rsidRPr="00F309EF">
        <w:rPr>
          <w:rFonts w:asciiTheme="minorHAnsi" w:hAnsiTheme="minorHAnsi" w:cstheme="minorHAnsi"/>
          <w:iCs/>
        </w:rPr>
        <w:t xml:space="preserve"> Toto ustanovení </w:t>
      </w:r>
      <w:r w:rsidR="00006176">
        <w:rPr>
          <w:rFonts w:asciiTheme="minorHAnsi" w:hAnsiTheme="minorHAnsi" w:cstheme="minorHAnsi"/>
          <w:iCs/>
        </w:rPr>
        <w:t xml:space="preserve">(§ 20) </w:t>
      </w:r>
      <w:r w:rsidRPr="00F309EF">
        <w:rPr>
          <w:rFonts w:asciiTheme="minorHAnsi" w:hAnsiTheme="minorHAnsi" w:cstheme="minorHAnsi"/>
          <w:iCs/>
        </w:rPr>
        <w:t xml:space="preserve">ve znění platném do </w:t>
      </w:r>
      <w:r w:rsidRPr="00F309EF">
        <w:rPr>
          <w:rFonts w:asciiTheme="minorHAnsi" w:hAnsiTheme="minorHAnsi" w:cstheme="minorHAnsi"/>
        </w:rPr>
        <w:t>31.</w:t>
      </w:r>
      <w:r w:rsidR="00006176">
        <w:rPr>
          <w:rFonts w:asciiTheme="minorHAnsi" w:hAnsiTheme="minorHAnsi" w:cstheme="minorHAnsi"/>
        </w:rPr>
        <w:t xml:space="preserve"> </w:t>
      </w:r>
      <w:r w:rsidRPr="00F309EF">
        <w:rPr>
          <w:rFonts w:asciiTheme="minorHAnsi" w:hAnsiTheme="minorHAnsi" w:cstheme="minorHAnsi"/>
        </w:rPr>
        <w:t>12.</w:t>
      </w:r>
      <w:r w:rsidR="00006176">
        <w:rPr>
          <w:rFonts w:asciiTheme="minorHAnsi" w:hAnsiTheme="minorHAnsi" w:cstheme="minorHAnsi"/>
        </w:rPr>
        <w:t xml:space="preserve"> </w:t>
      </w:r>
      <w:r w:rsidRPr="00F309EF">
        <w:rPr>
          <w:rFonts w:asciiTheme="minorHAnsi" w:hAnsiTheme="minorHAnsi" w:cstheme="minorHAnsi"/>
        </w:rPr>
        <w:t>2012</w:t>
      </w:r>
      <w:r w:rsidRPr="00F309EF">
        <w:rPr>
          <w:rFonts w:asciiTheme="minorHAnsi" w:hAnsiTheme="minorHAnsi" w:cstheme="minorHAnsi"/>
          <w:iCs/>
        </w:rPr>
        <w:t xml:space="preserve"> upravovalo náležitosti písemné žádosti fyzických nebo právnických osob o udělení poštovní licence, podané na základě výzvy Č</w:t>
      </w:r>
      <w:r w:rsidR="0085011C" w:rsidRPr="00F309EF">
        <w:rPr>
          <w:rFonts w:asciiTheme="minorHAnsi" w:hAnsiTheme="minorHAnsi" w:cstheme="minorHAnsi"/>
          <w:iCs/>
        </w:rPr>
        <w:t>TÚ</w:t>
      </w:r>
      <w:r w:rsidRPr="00F309EF">
        <w:rPr>
          <w:rFonts w:asciiTheme="minorHAnsi" w:hAnsiTheme="minorHAnsi" w:cstheme="minorHAnsi"/>
          <w:iCs/>
        </w:rPr>
        <w:t xml:space="preserve">. Po změně zákona </w:t>
      </w:r>
      <w:r w:rsidR="0085011C" w:rsidRPr="00F309EF">
        <w:rPr>
          <w:rFonts w:asciiTheme="minorHAnsi" w:hAnsiTheme="minorHAnsi" w:cstheme="minorHAnsi"/>
          <w:iCs/>
        </w:rPr>
        <w:t xml:space="preserve">o poštovních službách </w:t>
      </w:r>
      <w:r w:rsidRPr="00F309EF">
        <w:rPr>
          <w:rFonts w:asciiTheme="minorHAnsi" w:hAnsiTheme="minorHAnsi" w:cstheme="minorHAnsi"/>
          <w:iCs/>
        </w:rPr>
        <w:t>k</w:t>
      </w:r>
      <w:r w:rsidR="00006176">
        <w:rPr>
          <w:rFonts w:asciiTheme="minorHAnsi" w:hAnsiTheme="minorHAnsi" w:cstheme="minorHAnsi"/>
          <w:iCs/>
        </w:rPr>
        <w:t xml:space="preserve"> </w:t>
      </w:r>
      <w:r w:rsidRPr="00F309EF">
        <w:rPr>
          <w:rFonts w:asciiTheme="minorHAnsi" w:hAnsiTheme="minorHAnsi" w:cstheme="minorHAnsi"/>
          <w:iCs/>
        </w:rPr>
        <w:t>1.</w:t>
      </w:r>
      <w:r w:rsidR="00006176">
        <w:rPr>
          <w:rFonts w:asciiTheme="minorHAnsi" w:hAnsiTheme="minorHAnsi" w:cstheme="minorHAnsi"/>
          <w:iCs/>
        </w:rPr>
        <w:t xml:space="preserve"> </w:t>
      </w:r>
      <w:r w:rsidRPr="00F309EF">
        <w:rPr>
          <w:rFonts w:asciiTheme="minorHAnsi" w:hAnsiTheme="minorHAnsi" w:cstheme="minorHAnsi"/>
          <w:iCs/>
        </w:rPr>
        <w:t>1.</w:t>
      </w:r>
      <w:r w:rsidR="00006176">
        <w:rPr>
          <w:rFonts w:asciiTheme="minorHAnsi" w:hAnsiTheme="minorHAnsi" w:cstheme="minorHAnsi"/>
          <w:iCs/>
        </w:rPr>
        <w:t xml:space="preserve"> </w:t>
      </w:r>
      <w:r w:rsidRPr="00F309EF">
        <w:rPr>
          <w:rFonts w:asciiTheme="minorHAnsi" w:hAnsiTheme="minorHAnsi" w:cstheme="minorHAnsi"/>
          <w:iCs/>
        </w:rPr>
        <w:t xml:space="preserve">2013 </w:t>
      </w:r>
      <w:r w:rsidR="0085011C" w:rsidRPr="00F309EF">
        <w:rPr>
          <w:rFonts w:asciiTheme="minorHAnsi" w:hAnsiTheme="minorHAnsi" w:cstheme="minorHAnsi"/>
          <w:iCs/>
        </w:rPr>
        <w:t xml:space="preserve">příslušné </w:t>
      </w:r>
      <w:r w:rsidRPr="00F309EF">
        <w:rPr>
          <w:rFonts w:asciiTheme="minorHAnsi" w:hAnsiTheme="minorHAnsi" w:cstheme="minorHAnsi"/>
          <w:iCs/>
        </w:rPr>
        <w:t>ustanovení upravuje p</w:t>
      </w:r>
      <w:r w:rsidRPr="00F309EF">
        <w:rPr>
          <w:rFonts w:asciiTheme="minorHAnsi" w:hAnsiTheme="minorHAnsi" w:cstheme="minorHAnsi"/>
          <w:bCs/>
        </w:rPr>
        <w:t>rovozování služby dodání peněžní částky poštovním poukazem</w:t>
      </w:r>
      <w:r w:rsidR="0085011C" w:rsidRPr="00F309EF">
        <w:rPr>
          <w:rStyle w:val="Znakapoznpodarou"/>
          <w:rFonts w:asciiTheme="minorHAnsi" w:hAnsiTheme="minorHAnsi" w:cstheme="minorHAnsi"/>
          <w:bCs/>
        </w:rPr>
        <w:footnoteReference w:id="48"/>
      </w:r>
      <w:r w:rsidRPr="00F309EF">
        <w:rPr>
          <w:rFonts w:asciiTheme="minorHAnsi" w:hAnsiTheme="minorHAnsi" w:cstheme="minorHAnsi"/>
          <w:bCs/>
        </w:rPr>
        <w:t xml:space="preserve">. </w:t>
      </w:r>
      <w:r w:rsidR="00164CE2" w:rsidRPr="00F309EF">
        <w:rPr>
          <w:rFonts w:asciiTheme="minorHAnsi" w:hAnsiTheme="minorHAnsi" w:cstheme="minorHAnsi"/>
          <w:bCs/>
        </w:rPr>
        <w:t>Ustanovení zabývající se poštovní licenc</w:t>
      </w:r>
      <w:r w:rsidR="00F337A5">
        <w:rPr>
          <w:rFonts w:asciiTheme="minorHAnsi" w:hAnsiTheme="minorHAnsi" w:cstheme="minorHAnsi"/>
          <w:bCs/>
        </w:rPr>
        <w:t>í</w:t>
      </w:r>
      <w:r w:rsidR="00164CE2" w:rsidRPr="00F309EF">
        <w:rPr>
          <w:rFonts w:asciiTheme="minorHAnsi" w:hAnsiTheme="minorHAnsi" w:cstheme="minorHAnsi"/>
          <w:bCs/>
        </w:rPr>
        <w:t xml:space="preserve"> obsahuje § 21 a následující zákona o poštovních službách.</w:t>
      </w:r>
      <w:r w:rsidR="00006176">
        <w:rPr>
          <w:rFonts w:asciiTheme="minorHAnsi" w:hAnsiTheme="minorHAnsi" w:cstheme="minorHAnsi"/>
          <w:bCs/>
        </w:rPr>
        <w:t xml:space="preserve"> </w:t>
      </w:r>
      <w:r w:rsidRPr="00F309EF">
        <w:rPr>
          <w:rFonts w:asciiTheme="minorHAnsi" w:hAnsiTheme="minorHAnsi" w:cstheme="minorHAnsi"/>
          <w:b/>
          <w:bCs/>
        </w:rPr>
        <w:t>MV</w:t>
      </w:r>
      <w:r w:rsidR="00006176">
        <w:rPr>
          <w:rFonts w:asciiTheme="minorHAnsi" w:hAnsiTheme="minorHAnsi" w:cstheme="minorHAnsi"/>
          <w:b/>
          <w:bCs/>
        </w:rPr>
        <w:t xml:space="preserve"> </w:t>
      </w:r>
      <w:r w:rsidRPr="00F309EF">
        <w:rPr>
          <w:rFonts w:asciiTheme="minorHAnsi" w:hAnsiTheme="minorHAnsi" w:cstheme="minorHAnsi"/>
          <w:b/>
          <w:bCs/>
        </w:rPr>
        <w:t xml:space="preserve">změnu </w:t>
      </w:r>
      <w:r w:rsidR="00164CE2" w:rsidRPr="00F309EF">
        <w:rPr>
          <w:rFonts w:asciiTheme="minorHAnsi" w:hAnsiTheme="minorHAnsi" w:cstheme="minorHAnsi"/>
          <w:b/>
          <w:bCs/>
        </w:rPr>
        <w:t xml:space="preserve">ustanovení zákona o poštovních službách týkající se poštovní licence </w:t>
      </w:r>
      <w:r w:rsidRPr="00F309EF">
        <w:rPr>
          <w:rFonts w:asciiTheme="minorHAnsi" w:hAnsiTheme="minorHAnsi" w:cstheme="minorHAnsi"/>
          <w:b/>
          <w:bCs/>
        </w:rPr>
        <w:t>do statutu ČP nepromítlo.</w:t>
      </w:r>
    </w:p>
    <w:p w14:paraId="57811325" w14:textId="77777777" w:rsidR="00F83478" w:rsidRPr="00F309EF" w:rsidRDefault="00B87F3B" w:rsidP="00AB2034">
      <w:pPr>
        <w:autoSpaceDE w:val="0"/>
        <w:autoSpaceDN w:val="0"/>
        <w:adjustRightInd w:val="0"/>
        <w:spacing w:before="240"/>
        <w:jc w:val="both"/>
        <w:rPr>
          <w:rFonts w:asciiTheme="minorHAnsi" w:hAnsiTheme="minorHAnsi" w:cstheme="minorHAnsi"/>
          <w:b/>
          <w:bCs/>
        </w:rPr>
      </w:pPr>
      <w:r w:rsidRPr="00F309EF">
        <w:rPr>
          <w:rFonts w:asciiTheme="minorHAnsi" w:hAnsiTheme="minorHAnsi" w:cstheme="minorHAnsi"/>
          <w:b/>
          <w:bCs/>
        </w:rPr>
        <w:t xml:space="preserve">Ad </w:t>
      </w:r>
      <w:r w:rsidR="00F83478" w:rsidRPr="00F309EF">
        <w:rPr>
          <w:rFonts w:asciiTheme="minorHAnsi" w:hAnsiTheme="minorHAnsi" w:cstheme="minorHAnsi"/>
          <w:b/>
          <w:bCs/>
        </w:rPr>
        <w:t>2.</w:t>
      </w:r>
      <w:r w:rsidR="00CB4481">
        <w:rPr>
          <w:rFonts w:asciiTheme="minorHAnsi" w:hAnsiTheme="minorHAnsi" w:cstheme="minorHAnsi"/>
          <w:b/>
          <w:bCs/>
        </w:rPr>
        <w:t>5</w:t>
      </w:r>
      <w:r w:rsidRPr="00F309EF">
        <w:rPr>
          <w:rFonts w:asciiTheme="minorHAnsi" w:hAnsiTheme="minorHAnsi" w:cstheme="minorHAnsi"/>
          <w:b/>
          <w:bCs/>
        </w:rPr>
        <w:t>)</w:t>
      </w:r>
    </w:p>
    <w:p w14:paraId="0DC84EFB" w14:textId="77777777" w:rsidR="00781563" w:rsidRPr="007614AB" w:rsidRDefault="00781563" w:rsidP="0059513C">
      <w:pPr>
        <w:autoSpaceDE w:val="0"/>
        <w:autoSpaceDN w:val="0"/>
        <w:adjustRightInd w:val="0"/>
        <w:spacing w:before="120" w:after="120"/>
        <w:jc w:val="both"/>
        <w:rPr>
          <w:rFonts w:asciiTheme="minorHAnsi" w:hAnsiTheme="minorHAnsi" w:cstheme="minorHAnsi"/>
          <w:bCs/>
          <w:iCs/>
        </w:rPr>
      </w:pPr>
      <w:r w:rsidRPr="00F309EF">
        <w:rPr>
          <w:rFonts w:asciiTheme="minorHAnsi" w:hAnsiTheme="minorHAnsi" w:cstheme="minorHAnsi"/>
          <w:bCs/>
        </w:rPr>
        <w:t xml:space="preserve">Zákon </w:t>
      </w:r>
      <w:r w:rsidR="00040099" w:rsidRPr="00F309EF">
        <w:rPr>
          <w:rFonts w:asciiTheme="minorHAnsi" w:hAnsiTheme="minorHAnsi" w:cstheme="minorHAnsi"/>
          <w:bCs/>
        </w:rPr>
        <w:t xml:space="preserve">o státním podniku </w:t>
      </w:r>
      <w:r w:rsidR="003E6F25">
        <w:rPr>
          <w:rFonts w:asciiTheme="minorHAnsi" w:hAnsiTheme="minorHAnsi" w:cstheme="minorHAnsi"/>
          <w:bCs/>
        </w:rPr>
        <w:t xml:space="preserve">ukládá </w:t>
      </w:r>
      <w:r w:rsidRPr="00F309EF">
        <w:rPr>
          <w:rFonts w:asciiTheme="minorHAnsi" w:hAnsiTheme="minorHAnsi" w:cstheme="minorHAnsi"/>
          <w:bCs/>
        </w:rPr>
        <w:t xml:space="preserve">zakladateli podniku </w:t>
      </w:r>
      <w:r w:rsidRPr="00F309EF">
        <w:rPr>
          <w:rFonts w:asciiTheme="minorHAnsi" w:hAnsiTheme="minorHAnsi" w:cstheme="minorHAnsi"/>
          <w:bCs/>
          <w:iCs/>
        </w:rPr>
        <w:t xml:space="preserve">stanovit minimální počet schůzí </w:t>
      </w:r>
      <w:r w:rsidR="00040099" w:rsidRPr="00F309EF">
        <w:rPr>
          <w:rFonts w:asciiTheme="minorHAnsi" w:hAnsiTheme="minorHAnsi" w:cstheme="minorHAnsi"/>
          <w:bCs/>
          <w:iCs/>
        </w:rPr>
        <w:t xml:space="preserve">DR </w:t>
      </w:r>
      <w:r w:rsidRPr="00F309EF">
        <w:rPr>
          <w:rFonts w:asciiTheme="minorHAnsi" w:hAnsiTheme="minorHAnsi" w:cstheme="minorHAnsi"/>
          <w:bCs/>
          <w:iCs/>
        </w:rPr>
        <w:t>za</w:t>
      </w:r>
      <w:r w:rsidR="002411A9">
        <w:rPr>
          <w:rFonts w:asciiTheme="minorHAnsi" w:hAnsiTheme="minorHAnsi" w:cstheme="minorHAnsi"/>
          <w:bCs/>
          <w:iCs/>
        </w:rPr>
        <w:t> </w:t>
      </w:r>
      <w:r w:rsidRPr="00F309EF">
        <w:rPr>
          <w:rFonts w:asciiTheme="minorHAnsi" w:hAnsiTheme="minorHAnsi" w:cstheme="minorHAnsi"/>
          <w:bCs/>
          <w:iCs/>
        </w:rPr>
        <w:t>rok</w:t>
      </w:r>
      <w:r w:rsidR="00040099" w:rsidRPr="00F309EF">
        <w:rPr>
          <w:rStyle w:val="Znakapoznpodarou"/>
          <w:rFonts w:asciiTheme="minorHAnsi" w:hAnsiTheme="minorHAnsi" w:cstheme="minorHAnsi"/>
          <w:bCs/>
          <w:iCs/>
        </w:rPr>
        <w:footnoteReference w:id="49"/>
      </w:r>
      <w:r w:rsidR="007614AB">
        <w:rPr>
          <w:rFonts w:asciiTheme="minorHAnsi" w:hAnsiTheme="minorHAnsi" w:cstheme="minorHAnsi"/>
          <w:bCs/>
          <w:iCs/>
        </w:rPr>
        <w:t xml:space="preserve">. </w:t>
      </w:r>
      <w:r w:rsidRPr="007614AB">
        <w:rPr>
          <w:rFonts w:asciiTheme="minorHAnsi" w:hAnsiTheme="minorHAnsi" w:cstheme="minorHAnsi"/>
          <w:bCs/>
          <w:iCs/>
        </w:rPr>
        <w:t xml:space="preserve">MV </w:t>
      </w:r>
      <w:r w:rsidR="00040099" w:rsidRPr="007614AB">
        <w:rPr>
          <w:rFonts w:asciiTheme="minorHAnsi" w:hAnsiTheme="minorHAnsi" w:cstheme="minorHAnsi"/>
          <w:bCs/>
          <w:iCs/>
        </w:rPr>
        <w:t xml:space="preserve">nestanovilo dozorčí radě ČP </w:t>
      </w:r>
      <w:r w:rsidRPr="007614AB">
        <w:rPr>
          <w:rFonts w:asciiTheme="minorHAnsi" w:hAnsiTheme="minorHAnsi" w:cstheme="minorHAnsi"/>
          <w:bCs/>
          <w:iCs/>
        </w:rPr>
        <w:t>minimální počet schůz</w:t>
      </w:r>
      <w:r w:rsidR="0016600E" w:rsidRPr="007614AB">
        <w:rPr>
          <w:rFonts w:asciiTheme="minorHAnsi" w:hAnsiTheme="minorHAnsi" w:cstheme="minorHAnsi"/>
          <w:bCs/>
          <w:iCs/>
        </w:rPr>
        <w:t>í</w:t>
      </w:r>
      <w:r w:rsidRPr="007614AB">
        <w:rPr>
          <w:rFonts w:asciiTheme="minorHAnsi" w:hAnsiTheme="minorHAnsi" w:cstheme="minorHAnsi"/>
          <w:bCs/>
          <w:iCs/>
        </w:rPr>
        <w:t xml:space="preserve"> za rok. </w:t>
      </w:r>
    </w:p>
    <w:p w14:paraId="588AB32C" w14:textId="3E5F0E01" w:rsidR="00781563" w:rsidRPr="00F309EF" w:rsidRDefault="00B01867" w:rsidP="00AB2034">
      <w:pPr>
        <w:autoSpaceDE w:val="0"/>
        <w:autoSpaceDN w:val="0"/>
        <w:adjustRightInd w:val="0"/>
        <w:jc w:val="both"/>
        <w:rPr>
          <w:rFonts w:asciiTheme="minorHAnsi" w:hAnsiTheme="minorHAnsi" w:cstheme="minorHAnsi"/>
          <w:bCs/>
        </w:rPr>
      </w:pPr>
      <w:r>
        <w:rPr>
          <w:rFonts w:asciiTheme="minorHAnsi" w:hAnsiTheme="minorHAnsi" w:cstheme="minorHAnsi"/>
          <w:bCs/>
          <w:iCs/>
        </w:rPr>
        <w:t>Dozorčí</w:t>
      </w:r>
      <w:r w:rsidR="00040099" w:rsidRPr="00F309EF">
        <w:rPr>
          <w:rFonts w:asciiTheme="minorHAnsi" w:hAnsiTheme="minorHAnsi" w:cstheme="minorHAnsi"/>
          <w:bCs/>
          <w:iCs/>
        </w:rPr>
        <w:t xml:space="preserve"> rada</w:t>
      </w:r>
      <w:r>
        <w:rPr>
          <w:rFonts w:asciiTheme="minorHAnsi" w:hAnsiTheme="minorHAnsi" w:cstheme="minorHAnsi"/>
          <w:bCs/>
          <w:iCs/>
        </w:rPr>
        <w:t xml:space="preserve"> se</w:t>
      </w:r>
      <w:r w:rsidR="00040099" w:rsidRPr="00F309EF">
        <w:rPr>
          <w:rFonts w:asciiTheme="minorHAnsi" w:hAnsiTheme="minorHAnsi" w:cstheme="minorHAnsi"/>
          <w:bCs/>
          <w:iCs/>
        </w:rPr>
        <w:t xml:space="preserve"> v ko</w:t>
      </w:r>
      <w:r>
        <w:rPr>
          <w:rFonts w:asciiTheme="minorHAnsi" w:hAnsiTheme="minorHAnsi" w:cstheme="minorHAnsi"/>
          <w:bCs/>
          <w:iCs/>
        </w:rPr>
        <w:t>ntrolovaném období scházela minimálně</w:t>
      </w:r>
      <w:r w:rsidR="00040099" w:rsidRPr="00F309EF">
        <w:rPr>
          <w:rFonts w:asciiTheme="minorHAnsi" w:hAnsiTheme="minorHAnsi" w:cstheme="minorHAnsi"/>
          <w:bCs/>
          <w:iCs/>
        </w:rPr>
        <w:t xml:space="preserve"> </w:t>
      </w:r>
      <w:r>
        <w:rPr>
          <w:rFonts w:asciiTheme="minorHAnsi" w:hAnsiTheme="minorHAnsi" w:cstheme="minorHAnsi"/>
          <w:bCs/>
          <w:iCs/>
        </w:rPr>
        <w:t>dvanáctkrát</w:t>
      </w:r>
      <w:r w:rsidR="00040099" w:rsidRPr="00F309EF">
        <w:rPr>
          <w:rFonts w:asciiTheme="minorHAnsi" w:hAnsiTheme="minorHAnsi" w:cstheme="minorHAnsi"/>
          <w:bCs/>
          <w:iCs/>
        </w:rPr>
        <w:t xml:space="preserve"> za rok. Zakladatel </w:t>
      </w:r>
      <w:r w:rsidR="00781563" w:rsidRPr="00F309EF">
        <w:rPr>
          <w:rFonts w:asciiTheme="minorHAnsi" w:hAnsiTheme="minorHAnsi" w:cstheme="minorHAnsi"/>
          <w:bCs/>
          <w:iCs/>
        </w:rPr>
        <w:t>na konci kalendářního roku obdrž</w:t>
      </w:r>
      <w:r w:rsidR="00E13FE5">
        <w:rPr>
          <w:rFonts w:asciiTheme="minorHAnsi" w:hAnsiTheme="minorHAnsi" w:cstheme="minorHAnsi"/>
          <w:bCs/>
          <w:iCs/>
        </w:rPr>
        <w:t>el</w:t>
      </w:r>
      <w:r w:rsidR="00781563" w:rsidRPr="00F309EF">
        <w:rPr>
          <w:rFonts w:asciiTheme="minorHAnsi" w:hAnsiTheme="minorHAnsi" w:cstheme="minorHAnsi"/>
          <w:bCs/>
          <w:iCs/>
        </w:rPr>
        <w:t xml:space="preserve"> od ČP </w:t>
      </w:r>
      <w:r w:rsidR="00781563" w:rsidRPr="00F309EF">
        <w:rPr>
          <w:rFonts w:asciiTheme="minorHAnsi" w:hAnsiTheme="minorHAnsi" w:cstheme="minorHAnsi"/>
          <w:iCs/>
        </w:rPr>
        <w:t xml:space="preserve">rozpis plánovaných schůzí dozorčí rady </w:t>
      </w:r>
      <w:r w:rsidR="00006176">
        <w:rPr>
          <w:rFonts w:asciiTheme="minorHAnsi" w:hAnsiTheme="minorHAnsi" w:cstheme="minorHAnsi"/>
          <w:iCs/>
        </w:rPr>
        <w:t>(a</w:t>
      </w:r>
      <w:r w:rsidR="00781563" w:rsidRPr="00F309EF">
        <w:rPr>
          <w:rFonts w:asciiTheme="minorHAnsi" w:hAnsiTheme="minorHAnsi" w:cstheme="minorHAnsi"/>
          <w:iCs/>
        </w:rPr>
        <w:t xml:space="preserve"> jejích výborů</w:t>
      </w:r>
      <w:r w:rsidR="00006176">
        <w:rPr>
          <w:rFonts w:asciiTheme="minorHAnsi" w:hAnsiTheme="minorHAnsi" w:cstheme="minorHAnsi"/>
          <w:iCs/>
        </w:rPr>
        <w:t>)</w:t>
      </w:r>
      <w:r w:rsidR="00781563" w:rsidRPr="00F309EF">
        <w:rPr>
          <w:rFonts w:asciiTheme="minorHAnsi" w:hAnsiTheme="minorHAnsi" w:cstheme="minorHAnsi"/>
          <w:iCs/>
        </w:rPr>
        <w:t xml:space="preserve"> na další </w:t>
      </w:r>
      <w:r w:rsidR="00040099" w:rsidRPr="00F309EF">
        <w:rPr>
          <w:rFonts w:asciiTheme="minorHAnsi" w:hAnsiTheme="minorHAnsi" w:cstheme="minorHAnsi"/>
          <w:iCs/>
        </w:rPr>
        <w:t xml:space="preserve">kalendářní </w:t>
      </w:r>
      <w:r w:rsidR="00781563" w:rsidRPr="00F309EF">
        <w:rPr>
          <w:rFonts w:asciiTheme="minorHAnsi" w:hAnsiTheme="minorHAnsi" w:cstheme="minorHAnsi"/>
          <w:iCs/>
        </w:rPr>
        <w:t xml:space="preserve">rok. </w:t>
      </w:r>
    </w:p>
    <w:p w14:paraId="5C087D78" w14:textId="77777777" w:rsidR="00F83478" w:rsidRPr="00F309EF" w:rsidRDefault="00B87F3B" w:rsidP="00DE503A">
      <w:pPr>
        <w:keepNext/>
        <w:spacing w:before="240"/>
        <w:jc w:val="both"/>
        <w:rPr>
          <w:rFonts w:asciiTheme="minorHAnsi" w:hAnsiTheme="minorHAnsi" w:cstheme="minorHAnsi"/>
          <w:b/>
          <w:bCs/>
          <w:lang w:eastAsia="cs-CZ"/>
        </w:rPr>
      </w:pPr>
      <w:r w:rsidRPr="00F309EF">
        <w:rPr>
          <w:rFonts w:asciiTheme="minorHAnsi" w:hAnsiTheme="minorHAnsi" w:cstheme="minorHAnsi"/>
          <w:b/>
          <w:bCs/>
          <w:lang w:eastAsia="cs-CZ"/>
        </w:rPr>
        <w:lastRenderedPageBreak/>
        <w:t xml:space="preserve">Ad </w:t>
      </w:r>
      <w:r w:rsidR="00F83478" w:rsidRPr="00F309EF">
        <w:rPr>
          <w:rFonts w:asciiTheme="minorHAnsi" w:hAnsiTheme="minorHAnsi" w:cstheme="minorHAnsi"/>
          <w:b/>
          <w:bCs/>
          <w:lang w:eastAsia="cs-CZ"/>
        </w:rPr>
        <w:t>2.</w:t>
      </w:r>
      <w:r w:rsidR="00CB4481">
        <w:rPr>
          <w:rFonts w:asciiTheme="minorHAnsi" w:hAnsiTheme="minorHAnsi" w:cstheme="minorHAnsi"/>
          <w:b/>
          <w:bCs/>
          <w:lang w:eastAsia="cs-CZ"/>
        </w:rPr>
        <w:t>6</w:t>
      </w:r>
      <w:r w:rsidRPr="00F309EF">
        <w:rPr>
          <w:rFonts w:asciiTheme="minorHAnsi" w:hAnsiTheme="minorHAnsi" w:cstheme="minorHAnsi"/>
          <w:b/>
          <w:bCs/>
          <w:lang w:eastAsia="cs-CZ"/>
        </w:rPr>
        <w:t>)</w:t>
      </w:r>
    </w:p>
    <w:p w14:paraId="0720DC4C" w14:textId="5A87938C" w:rsidR="00E902E7" w:rsidRDefault="00781563" w:rsidP="00DE503A">
      <w:pPr>
        <w:spacing w:before="120"/>
        <w:jc w:val="both"/>
        <w:rPr>
          <w:rFonts w:asciiTheme="minorHAnsi" w:hAnsiTheme="minorHAnsi" w:cstheme="minorHAnsi"/>
          <w:spacing w:val="-4"/>
        </w:rPr>
      </w:pPr>
      <w:r w:rsidRPr="00F309EF">
        <w:rPr>
          <w:rFonts w:asciiTheme="minorHAnsi" w:hAnsiTheme="minorHAnsi" w:cstheme="minorHAnsi"/>
          <w:bCs/>
          <w:lang w:eastAsia="cs-CZ"/>
        </w:rPr>
        <w:t>Jedním z práv a povinností zakladatele obsažených v </w:t>
      </w:r>
      <w:r w:rsidR="00F83478" w:rsidRPr="00F309EF">
        <w:rPr>
          <w:rFonts w:asciiTheme="minorHAnsi" w:hAnsiTheme="minorHAnsi" w:cstheme="minorHAnsi"/>
          <w:bCs/>
          <w:lang w:eastAsia="cs-CZ"/>
        </w:rPr>
        <w:t>zákon</w:t>
      </w:r>
      <w:r w:rsidR="00863128">
        <w:rPr>
          <w:rFonts w:asciiTheme="minorHAnsi" w:hAnsiTheme="minorHAnsi" w:cstheme="minorHAnsi"/>
          <w:bCs/>
          <w:lang w:eastAsia="cs-CZ"/>
        </w:rPr>
        <w:t>ě</w:t>
      </w:r>
      <w:r w:rsidR="00F83478" w:rsidRPr="00F309EF">
        <w:rPr>
          <w:rFonts w:asciiTheme="minorHAnsi" w:hAnsiTheme="minorHAnsi" w:cstheme="minorHAnsi"/>
          <w:bCs/>
          <w:lang w:eastAsia="cs-CZ"/>
        </w:rPr>
        <w:t xml:space="preserve"> o státním podniku </w:t>
      </w:r>
      <w:r w:rsidRPr="00F309EF">
        <w:rPr>
          <w:rFonts w:asciiTheme="minorHAnsi" w:hAnsiTheme="minorHAnsi" w:cstheme="minorHAnsi"/>
          <w:bCs/>
          <w:lang w:eastAsia="cs-CZ"/>
        </w:rPr>
        <w:t>je jmenování členů dozorčí rady podniku a stanovení jejich počtu</w:t>
      </w:r>
      <w:r w:rsidR="00F83478" w:rsidRPr="00F309EF">
        <w:rPr>
          <w:rStyle w:val="Znakapoznpodarou"/>
          <w:rFonts w:asciiTheme="minorHAnsi" w:hAnsiTheme="minorHAnsi" w:cstheme="minorHAnsi"/>
          <w:bCs/>
          <w:lang w:eastAsia="cs-CZ"/>
        </w:rPr>
        <w:footnoteReference w:id="50"/>
      </w:r>
      <w:r w:rsidRPr="00F309EF">
        <w:rPr>
          <w:rFonts w:asciiTheme="minorHAnsi" w:hAnsiTheme="minorHAnsi" w:cstheme="minorHAnsi"/>
          <w:bCs/>
          <w:lang w:eastAsia="cs-CZ"/>
        </w:rPr>
        <w:t>. Počet členů dozorčí rady ČP stanovený M</w:t>
      </w:r>
      <w:r w:rsidR="00006176">
        <w:rPr>
          <w:rFonts w:asciiTheme="minorHAnsi" w:hAnsiTheme="minorHAnsi" w:cstheme="minorHAnsi"/>
          <w:bCs/>
          <w:lang w:eastAsia="cs-CZ"/>
        </w:rPr>
        <w:t>inisterstvem vnitra</w:t>
      </w:r>
      <w:r w:rsidRPr="00F309EF">
        <w:rPr>
          <w:rFonts w:asciiTheme="minorHAnsi" w:hAnsiTheme="minorHAnsi" w:cstheme="minorHAnsi"/>
          <w:bCs/>
          <w:lang w:eastAsia="cs-CZ"/>
        </w:rPr>
        <w:t xml:space="preserve"> v zakládací listině činil </w:t>
      </w:r>
      <w:r w:rsidRPr="00F309EF">
        <w:rPr>
          <w:rFonts w:asciiTheme="minorHAnsi" w:hAnsiTheme="minorHAnsi" w:cstheme="minorHAnsi"/>
          <w:spacing w:val="-4"/>
        </w:rPr>
        <w:t xml:space="preserve">do 2. 9. 2015 celkem </w:t>
      </w:r>
      <w:r w:rsidRPr="00F309EF">
        <w:rPr>
          <w:rFonts w:asciiTheme="minorHAnsi" w:hAnsiTheme="minorHAnsi" w:cstheme="minorHAnsi"/>
          <w:bCs/>
          <w:lang w:eastAsia="cs-CZ"/>
        </w:rPr>
        <w:t>12</w:t>
      </w:r>
      <w:r w:rsidR="00006176">
        <w:rPr>
          <w:rFonts w:asciiTheme="minorHAnsi" w:hAnsiTheme="minorHAnsi" w:cstheme="minorHAnsi"/>
          <w:bCs/>
          <w:lang w:eastAsia="cs-CZ"/>
        </w:rPr>
        <w:t xml:space="preserve"> členů </w:t>
      </w:r>
      <w:r w:rsidRPr="00F309EF">
        <w:rPr>
          <w:rFonts w:asciiTheme="minorHAnsi" w:hAnsiTheme="minorHAnsi" w:cstheme="minorHAnsi"/>
          <w:bCs/>
          <w:lang w:eastAsia="cs-CZ"/>
        </w:rPr>
        <w:t>(z toho 8</w:t>
      </w:r>
      <w:r w:rsidR="00F52CEB">
        <w:rPr>
          <w:rFonts w:asciiTheme="minorHAnsi" w:hAnsiTheme="minorHAnsi" w:cstheme="minorHAnsi"/>
          <w:bCs/>
          <w:lang w:eastAsia="cs-CZ"/>
        </w:rPr>
        <w:t> </w:t>
      </w:r>
      <w:r w:rsidRPr="00F309EF">
        <w:rPr>
          <w:rFonts w:asciiTheme="minorHAnsi" w:hAnsiTheme="minorHAnsi" w:cstheme="minorHAnsi"/>
          <w:bCs/>
          <w:lang w:eastAsia="cs-CZ"/>
        </w:rPr>
        <w:t xml:space="preserve">jmenovaných zakladatelem) a pro období </w:t>
      </w:r>
      <w:r w:rsidRPr="00F309EF">
        <w:rPr>
          <w:rFonts w:asciiTheme="minorHAnsi" w:hAnsiTheme="minorHAnsi" w:cstheme="minorHAnsi"/>
          <w:spacing w:val="-4"/>
        </w:rPr>
        <w:t xml:space="preserve">od 3. 9. 2015 celkem 15 </w:t>
      </w:r>
      <w:r w:rsidR="00006176">
        <w:rPr>
          <w:rFonts w:asciiTheme="minorHAnsi" w:hAnsiTheme="minorHAnsi" w:cstheme="minorHAnsi"/>
          <w:spacing w:val="-4"/>
        </w:rPr>
        <w:t xml:space="preserve">členů </w:t>
      </w:r>
      <w:r w:rsidRPr="00F309EF">
        <w:rPr>
          <w:rFonts w:asciiTheme="minorHAnsi" w:hAnsiTheme="minorHAnsi" w:cstheme="minorHAnsi"/>
          <w:spacing w:val="-4"/>
        </w:rPr>
        <w:t>(z toho 10</w:t>
      </w:r>
      <w:r w:rsidR="003920CD">
        <w:rPr>
          <w:rFonts w:asciiTheme="minorHAnsi" w:hAnsiTheme="minorHAnsi" w:cstheme="minorHAnsi"/>
          <w:spacing w:val="-4"/>
        </w:rPr>
        <w:t> </w:t>
      </w:r>
      <w:r w:rsidRPr="00F309EF">
        <w:rPr>
          <w:rFonts w:asciiTheme="minorHAnsi" w:hAnsiTheme="minorHAnsi" w:cstheme="minorHAnsi"/>
          <w:spacing w:val="-4"/>
        </w:rPr>
        <w:t xml:space="preserve">jmenovaných zakladatelem). </w:t>
      </w:r>
      <w:r w:rsidRPr="007614AB">
        <w:rPr>
          <w:rFonts w:asciiTheme="minorHAnsi" w:hAnsiTheme="minorHAnsi" w:cstheme="minorHAnsi"/>
          <w:spacing w:val="-4"/>
        </w:rPr>
        <w:t>V kontrolovaném období kolísal počet členů dozorčí rady od</w:t>
      </w:r>
      <w:r w:rsidR="00F52CEB">
        <w:rPr>
          <w:rFonts w:asciiTheme="minorHAnsi" w:hAnsiTheme="minorHAnsi" w:cstheme="minorHAnsi"/>
          <w:spacing w:val="-4"/>
        </w:rPr>
        <w:t> </w:t>
      </w:r>
      <w:r w:rsidRPr="007614AB">
        <w:rPr>
          <w:rFonts w:asciiTheme="minorHAnsi" w:hAnsiTheme="minorHAnsi" w:cstheme="minorHAnsi"/>
          <w:spacing w:val="-4"/>
        </w:rPr>
        <w:t>13</w:t>
      </w:r>
      <w:r w:rsidR="00F52CEB">
        <w:rPr>
          <w:rFonts w:asciiTheme="minorHAnsi" w:hAnsiTheme="minorHAnsi" w:cstheme="minorHAnsi"/>
          <w:spacing w:val="-4"/>
        </w:rPr>
        <w:t> </w:t>
      </w:r>
      <w:r w:rsidRPr="007614AB">
        <w:rPr>
          <w:rFonts w:asciiTheme="minorHAnsi" w:hAnsiTheme="minorHAnsi" w:cstheme="minorHAnsi"/>
          <w:spacing w:val="-4"/>
        </w:rPr>
        <w:t xml:space="preserve">do 15 členů. MV v období od 30. 6. 2017 do doby ukončení kontroly </w:t>
      </w:r>
      <w:r w:rsidR="00F52CEB">
        <w:rPr>
          <w:rFonts w:asciiTheme="minorHAnsi" w:hAnsiTheme="minorHAnsi" w:cstheme="minorHAnsi"/>
          <w:spacing w:val="-4"/>
        </w:rPr>
        <w:t xml:space="preserve">u kontrolovaných </w:t>
      </w:r>
      <w:r w:rsidR="00E251D5">
        <w:rPr>
          <w:rFonts w:asciiTheme="minorHAnsi" w:hAnsiTheme="minorHAnsi" w:cstheme="minorHAnsi"/>
          <w:spacing w:val="-4"/>
        </w:rPr>
        <w:t>subjektů</w:t>
      </w:r>
      <w:r w:rsidRPr="007614AB">
        <w:rPr>
          <w:rFonts w:asciiTheme="minorHAnsi" w:hAnsiTheme="minorHAnsi" w:cstheme="minorHAnsi"/>
          <w:spacing w:val="-4"/>
        </w:rPr>
        <w:t xml:space="preserve"> neobsadilo jedno místo člena dozorčí rady. </w:t>
      </w:r>
    </w:p>
    <w:p w14:paraId="12B000D7" w14:textId="77777777" w:rsidR="00E902E7" w:rsidRDefault="00E902E7">
      <w:pPr>
        <w:rPr>
          <w:rFonts w:asciiTheme="minorHAnsi" w:hAnsiTheme="minorHAnsi" w:cstheme="minorHAnsi"/>
          <w:spacing w:val="-4"/>
        </w:rPr>
      </w:pPr>
      <w:r>
        <w:rPr>
          <w:rFonts w:asciiTheme="minorHAnsi" w:hAnsiTheme="minorHAnsi" w:cstheme="minorHAnsi"/>
          <w:spacing w:val="-4"/>
        </w:rPr>
        <w:br w:type="page"/>
      </w:r>
    </w:p>
    <w:p w14:paraId="051CF88C" w14:textId="77777777" w:rsidR="0003054B" w:rsidRPr="00E902E7" w:rsidRDefault="00B01867" w:rsidP="00E902E7">
      <w:pPr>
        <w:jc w:val="center"/>
        <w:rPr>
          <w:rFonts w:asciiTheme="minorHAnsi" w:hAnsiTheme="minorHAnsi" w:cstheme="minorHAnsi"/>
          <w:spacing w:val="-4"/>
        </w:rPr>
      </w:pPr>
      <w:r w:rsidRPr="00B01867">
        <w:rPr>
          <w:rFonts w:asciiTheme="minorHAnsi" w:hAnsiTheme="minorHAnsi" w:cstheme="minorHAnsi"/>
          <w:b/>
        </w:rPr>
        <w:lastRenderedPageBreak/>
        <w:t>Seznam použitých z</w:t>
      </w:r>
      <w:r w:rsidR="0003054B" w:rsidRPr="00B01867">
        <w:rPr>
          <w:rFonts w:asciiTheme="minorHAnsi" w:hAnsiTheme="minorHAnsi" w:cstheme="minorHAnsi"/>
          <w:b/>
        </w:rPr>
        <w:t>krat</w:t>
      </w:r>
      <w:r w:rsidRPr="00B01867">
        <w:rPr>
          <w:rFonts w:asciiTheme="minorHAnsi" w:hAnsiTheme="minorHAnsi" w:cstheme="minorHAnsi"/>
          <w:b/>
        </w:rPr>
        <w:t>ek</w:t>
      </w:r>
    </w:p>
    <w:p w14:paraId="4377CE6D" w14:textId="77777777" w:rsidR="00B01867" w:rsidRDefault="00B01867" w:rsidP="005C0FAE">
      <w:pPr>
        <w:tabs>
          <w:tab w:val="left" w:pos="-426"/>
        </w:tabs>
        <w:jc w:val="center"/>
        <w:rPr>
          <w:rFonts w:asciiTheme="minorHAnsi" w:hAnsiTheme="minorHAnsi" w:cstheme="minorHAnsi"/>
          <w:b/>
        </w:rPr>
      </w:pPr>
    </w:p>
    <w:p w14:paraId="663714F2" w14:textId="77777777" w:rsidR="00B01867" w:rsidRPr="00B01867" w:rsidRDefault="00B01867" w:rsidP="005C0FAE">
      <w:pPr>
        <w:tabs>
          <w:tab w:val="left" w:pos="-426"/>
        </w:tabs>
        <w:jc w:val="center"/>
        <w:rPr>
          <w:rFonts w:asciiTheme="minorHAnsi" w:hAnsiTheme="minorHAnsi" w:cstheme="minorHAnsi"/>
          <w:b/>
        </w:rPr>
      </w:pPr>
    </w:p>
    <w:p w14:paraId="6A2B7096" w14:textId="5000DB60" w:rsidR="0003054B" w:rsidRPr="0003054B" w:rsidRDefault="0003054B" w:rsidP="005C0FAE">
      <w:pPr>
        <w:tabs>
          <w:tab w:val="left" w:pos="-426"/>
        </w:tabs>
        <w:spacing w:line="276" w:lineRule="auto"/>
        <w:ind w:left="2552" w:hanging="2552"/>
        <w:jc w:val="both"/>
        <w:rPr>
          <w:rFonts w:asciiTheme="minorHAnsi" w:hAnsiTheme="minorHAnsi" w:cstheme="minorHAnsi"/>
        </w:rPr>
      </w:pPr>
      <w:r w:rsidRPr="0003054B">
        <w:rPr>
          <w:rFonts w:asciiTheme="minorHAnsi" w:hAnsiTheme="minorHAnsi" w:cstheme="minorHAnsi"/>
        </w:rPr>
        <w:t>ČP</w:t>
      </w:r>
      <w:r w:rsidRPr="0003054B">
        <w:rPr>
          <w:rFonts w:asciiTheme="minorHAnsi" w:hAnsiTheme="minorHAnsi" w:cstheme="minorHAnsi"/>
        </w:rPr>
        <w:tab/>
      </w:r>
      <w:r w:rsidRPr="00143B20">
        <w:rPr>
          <w:rFonts w:asciiTheme="minorHAnsi" w:hAnsiTheme="minorHAnsi" w:cstheme="minorHAnsi"/>
        </w:rPr>
        <w:t xml:space="preserve">Česká </w:t>
      </w:r>
      <w:r w:rsidRPr="0003054B">
        <w:rPr>
          <w:rFonts w:asciiTheme="minorHAnsi" w:hAnsiTheme="minorHAnsi" w:cstheme="minorHAnsi"/>
        </w:rPr>
        <w:t xml:space="preserve">pošta, </w:t>
      </w:r>
      <w:proofErr w:type="spellStart"/>
      <w:proofErr w:type="gramStart"/>
      <w:r w:rsidRPr="0003054B">
        <w:rPr>
          <w:rFonts w:asciiTheme="minorHAnsi" w:hAnsiTheme="minorHAnsi" w:cstheme="minorHAnsi"/>
        </w:rPr>
        <w:t>s.p</w:t>
      </w:r>
      <w:proofErr w:type="spellEnd"/>
      <w:r w:rsidRPr="0003054B">
        <w:rPr>
          <w:rFonts w:asciiTheme="minorHAnsi" w:hAnsiTheme="minorHAnsi" w:cstheme="minorHAnsi"/>
        </w:rPr>
        <w:t>.</w:t>
      </w:r>
      <w:proofErr w:type="gramEnd"/>
    </w:p>
    <w:p w14:paraId="1F8B212E" w14:textId="4BECCDE3" w:rsidR="0003054B" w:rsidRPr="00336393" w:rsidRDefault="0003054B" w:rsidP="005C0FAE">
      <w:pPr>
        <w:tabs>
          <w:tab w:val="left" w:pos="-426"/>
        </w:tabs>
        <w:spacing w:line="276" w:lineRule="auto"/>
        <w:ind w:left="2552" w:hanging="2552"/>
        <w:jc w:val="both"/>
        <w:rPr>
          <w:rFonts w:asciiTheme="minorHAnsi" w:hAnsiTheme="minorHAnsi" w:cstheme="minorHAnsi"/>
        </w:rPr>
      </w:pPr>
      <w:r w:rsidRPr="00336393">
        <w:rPr>
          <w:rFonts w:asciiTheme="minorHAnsi" w:hAnsiTheme="minorHAnsi" w:cstheme="minorHAnsi"/>
        </w:rPr>
        <w:t>ČTÚ</w:t>
      </w:r>
      <w:r w:rsidRPr="00336393">
        <w:rPr>
          <w:rFonts w:asciiTheme="minorHAnsi" w:hAnsiTheme="minorHAnsi" w:cstheme="minorHAnsi"/>
        </w:rPr>
        <w:tab/>
        <w:t>Český telekomunikační úřad</w:t>
      </w:r>
    </w:p>
    <w:p w14:paraId="787DF484" w14:textId="5280F330" w:rsidR="0003054B" w:rsidRPr="0003054B" w:rsidRDefault="0003054B" w:rsidP="005C0FAE">
      <w:pPr>
        <w:tabs>
          <w:tab w:val="left" w:pos="-426"/>
        </w:tabs>
        <w:spacing w:line="276" w:lineRule="auto"/>
        <w:ind w:left="2552" w:hanging="2552"/>
        <w:jc w:val="both"/>
        <w:rPr>
          <w:rFonts w:asciiTheme="minorHAnsi" w:hAnsiTheme="minorHAnsi" w:cstheme="minorHAnsi"/>
        </w:rPr>
      </w:pPr>
      <w:r w:rsidRPr="0003054B">
        <w:rPr>
          <w:rFonts w:asciiTheme="minorHAnsi" w:hAnsiTheme="minorHAnsi" w:cstheme="minorHAnsi"/>
        </w:rPr>
        <w:t>DPH</w:t>
      </w:r>
      <w:r w:rsidRPr="0003054B">
        <w:rPr>
          <w:rFonts w:asciiTheme="minorHAnsi" w:hAnsiTheme="minorHAnsi" w:cstheme="minorHAnsi"/>
        </w:rPr>
        <w:tab/>
        <w:t>daň z přidané hodnoty</w:t>
      </w:r>
    </w:p>
    <w:p w14:paraId="131A5754" w14:textId="32B59ED2" w:rsidR="0003054B" w:rsidRDefault="0003054B" w:rsidP="005C0FAE">
      <w:pPr>
        <w:tabs>
          <w:tab w:val="left" w:pos="-426"/>
        </w:tabs>
        <w:spacing w:line="276" w:lineRule="auto"/>
        <w:ind w:left="2552" w:hanging="2552"/>
        <w:jc w:val="both"/>
        <w:rPr>
          <w:rFonts w:asciiTheme="minorHAnsi" w:hAnsiTheme="minorHAnsi" w:cstheme="minorHAnsi"/>
        </w:rPr>
      </w:pPr>
      <w:r w:rsidRPr="004A0AEB">
        <w:rPr>
          <w:rFonts w:asciiTheme="minorHAnsi" w:hAnsiTheme="minorHAnsi" w:cstheme="minorHAnsi"/>
        </w:rPr>
        <w:t>DR</w:t>
      </w:r>
      <w:r w:rsidRPr="004A0AEB">
        <w:rPr>
          <w:rFonts w:asciiTheme="minorHAnsi" w:hAnsiTheme="minorHAnsi" w:cstheme="minorHAnsi"/>
        </w:rPr>
        <w:tab/>
      </w:r>
      <w:r w:rsidR="00143B20">
        <w:rPr>
          <w:rFonts w:asciiTheme="minorHAnsi" w:hAnsiTheme="minorHAnsi" w:cstheme="minorHAnsi"/>
        </w:rPr>
        <w:t>d</w:t>
      </w:r>
      <w:r w:rsidRPr="004A0AEB">
        <w:rPr>
          <w:rFonts w:asciiTheme="minorHAnsi" w:hAnsiTheme="minorHAnsi" w:cstheme="minorHAnsi"/>
        </w:rPr>
        <w:t>ozorčí rada</w:t>
      </w:r>
    </w:p>
    <w:p w14:paraId="2A915B81" w14:textId="65650A64" w:rsidR="00E251D5" w:rsidRPr="004A0AEB" w:rsidRDefault="00E251D5" w:rsidP="005C0FAE">
      <w:pPr>
        <w:tabs>
          <w:tab w:val="left" w:pos="-426"/>
        </w:tabs>
        <w:spacing w:line="276" w:lineRule="auto"/>
        <w:ind w:left="2552" w:hanging="2552"/>
        <w:jc w:val="both"/>
        <w:rPr>
          <w:rFonts w:asciiTheme="minorHAnsi" w:hAnsiTheme="minorHAnsi" w:cstheme="minorHAnsi"/>
        </w:rPr>
      </w:pPr>
      <w:r>
        <w:rPr>
          <w:rFonts w:asciiTheme="minorHAnsi" w:hAnsiTheme="minorHAnsi" w:cstheme="minorHAnsi"/>
        </w:rPr>
        <w:t>ICT</w:t>
      </w:r>
      <w:r>
        <w:rPr>
          <w:rFonts w:asciiTheme="minorHAnsi" w:hAnsiTheme="minorHAnsi" w:cstheme="minorHAnsi"/>
        </w:rPr>
        <w:tab/>
        <w:t>informační a komunikační technologie</w:t>
      </w:r>
    </w:p>
    <w:p w14:paraId="7494F03A" w14:textId="5F944095" w:rsidR="0003054B" w:rsidRPr="0003054B" w:rsidRDefault="0003054B" w:rsidP="005C0FAE">
      <w:pPr>
        <w:tabs>
          <w:tab w:val="left" w:pos="-426"/>
        </w:tabs>
        <w:spacing w:line="276" w:lineRule="auto"/>
        <w:ind w:left="2552" w:hanging="2552"/>
        <w:jc w:val="both"/>
        <w:rPr>
          <w:rFonts w:asciiTheme="minorHAnsi" w:hAnsiTheme="minorHAnsi" w:cstheme="minorHAnsi"/>
        </w:rPr>
      </w:pPr>
      <w:r>
        <w:rPr>
          <w:rFonts w:asciiTheme="minorHAnsi" w:hAnsiTheme="minorHAnsi" w:cstheme="minorHAnsi"/>
        </w:rPr>
        <w:t>MV</w:t>
      </w:r>
      <w:r w:rsidRPr="0003054B">
        <w:rPr>
          <w:rFonts w:asciiTheme="minorHAnsi" w:hAnsiTheme="minorHAnsi" w:cstheme="minorHAnsi"/>
        </w:rPr>
        <w:tab/>
        <w:t>Ministerstvo vnitra</w:t>
      </w:r>
    </w:p>
    <w:p w14:paraId="10D0E28D" w14:textId="557E7323" w:rsidR="0003054B" w:rsidRPr="00336393" w:rsidRDefault="0003054B" w:rsidP="005C0FAE">
      <w:pPr>
        <w:tabs>
          <w:tab w:val="left" w:pos="-426"/>
        </w:tabs>
        <w:spacing w:line="276" w:lineRule="auto"/>
        <w:ind w:left="2552" w:hanging="2552"/>
        <w:jc w:val="both"/>
        <w:rPr>
          <w:rFonts w:asciiTheme="minorHAnsi" w:hAnsiTheme="minorHAnsi" w:cstheme="minorHAnsi"/>
        </w:rPr>
      </w:pPr>
      <w:r w:rsidRPr="00336393">
        <w:rPr>
          <w:rFonts w:asciiTheme="minorHAnsi" w:hAnsiTheme="minorHAnsi" w:cstheme="minorHAnsi"/>
        </w:rPr>
        <w:t>NAKIT</w:t>
      </w:r>
      <w:r w:rsidRPr="00336393">
        <w:rPr>
          <w:rFonts w:asciiTheme="minorHAnsi" w:hAnsiTheme="minorHAnsi" w:cstheme="minorHAnsi"/>
        </w:rPr>
        <w:tab/>
        <w:t>Národní agentura pro komunikační a informační technologie</w:t>
      </w:r>
      <w:r w:rsidR="0062052A">
        <w:rPr>
          <w:rFonts w:asciiTheme="minorHAnsi" w:hAnsiTheme="minorHAnsi" w:cstheme="minorHAnsi"/>
        </w:rPr>
        <w:t>, s. p.</w:t>
      </w:r>
    </w:p>
    <w:p w14:paraId="388FE9E7" w14:textId="6F13EBD7" w:rsidR="0003054B" w:rsidRPr="0003054B" w:rsidRDefault="0003054B" w:rsidP="005C0FAE">
      <w:pPr>
        <w:tabs>
          <w:tab w:val="left" w:pos="-426"/>
        </w:tabs>
        <w:spacing w:line="276" w:lineRule="auto"/>
        <w:ind w:left="2552" w:hanging="2552"/>
        <w:jc w:val="both"/>
        <w:rPr>
          <w:rFonts w:asciiTheme="minorHAnsi" w:hAnsiTheme="minorHAnsi" w:cstheme="minorHAnsi"/>
        </w:rPr>
      </w:pPr>
      <w:r w:rsidRPr="0003054B">
        <w:rPr>
          <w:rFonts w:asciiTheme="minorHAnsi" w:hAnsiTheme="minorHAnsi" w:cstheme="minorHAnsi"/>
        </w:rPr>
        <w:t>NKÚ</w:t>
      </w:r>
      <w:r w:rsidRPr="0003054B">
        <w:rPr>
          <w:rFonts w:asciiTheme="minorHAnsi" w:hAnsiTheme="minorHAnsi" w:cstheme="minorHAnsi"/>
        </w:rPr>
        <w:tab/>
        <w:t>Nejvyšší kontrolní úřad</w:t>
      </w:r>
    </w:p>
    <w:p w14:paraId="040D22FB" w14:textId="6A4B870C" w:rsidR="00336393" w:rsidRDefault="00336393" w:rsidP="005C0FAE">
      <w:pPr>
        <w:tabs>
          <w:tab w:val="left" w:pos="-426"/>
        </w:tabs>
        <w:spacing w:line="276" w:lineRule="auto"/>
        <w:ind w:left="2552" w:hanging="2552"/>
        <w:jc w:val="both"/>
        <w:rPr>
          <w:rFonts w:asciiTheme="minorHAnsi" w:hAnsiTheme="minorHAnsi" w:cstheme="minorHAnsi"/>
        </w:rPr>
      </w:pPr>
      <w:r>
        <w:rPr>
          <w:rFonts w:asciiTheme="minorHAnsi" w:hAnsiTheme="minorHAnsi" w:cstheme="minorHAnsi"/>
        </w:rPr>
        <w:t>OZ ICT</w:t>
      </w:r>
      <w:r>
        <w:rPr>
          <w:rFonts w:asciiTheme="minorHAnsi" w:hAnsiTheme="minorHAnsi" w:cstheme="minorHAnsi"/>
        </w:rPr>
        <w:tab/>
      </w:r>
      <w:r w:rsidRPr="00F309EF">
        <w:rPr>
          <w:rFonts w:asciiTheme="minorHAnsi" w:hAnsiTheme="minorHAnsi" w:cstheme="minorHAnsi"/>
        </w:rPr>
        <w:t>Odštěpný závod ICT služby</w:t>
      </w:r>
    </w:p>
    <w:p w14:paraId="0703A56B" w14:textId="6E88BF95" w:rsidR="007614AB" w:rsidRDefault="007614AB" w:rsidP="005C0FAE">
      <w:pPr>
        <w:tabs>
          <w:tab w:val="left" w:pos="-426"/>
        </w:tabs>
        <w:spacing w:line="276" w:lineRule="auto"/>
        <w:ind w:left="2552" w:hanging="2552"/>
        <w:jc w:val="both"/>
        <w:rPr>
          <w:rFonts w:asciiTheme="minorHAnsi" w:hAnsiTheme="minorHAnsi" w:cstheme="minorHAnsi"/>
        </w:rPr>
      </w:pPr>
      <w:r>
        <w:rPr>
          <w:rFonts w:asciiTheme="minorHAnsi" w:hAnsiTheme="minorHAnsi" w:cstheme="minorHAnsi"/>
        </w:rPr>
        <w:t xml:space="preserve">podnik </w:t>
      </w:r>
      <w:r w:rsidR="00143B20">
        <w:rPr>
          <w:rFonts w:asciiTheme="minorHAnsi" w:hAnsiTheme="minorHAnsi" w:cstheme="minorHAnsi"/>
        </w:rPr>
        <w:tab/>
      </w:r>
      <w:r>
        <w:rPr>
          <w:rFonts w:asciiTheme="minorHAnsi" w:hAnsiTheme="minorHAnsi" w:cstheme="minorHAnsi"/>
        </w:rPr>
        <w:t>státní p</w:t>
      </w:r>
      <w:r w:rsidR="0062052A">
        <w:rPr>
          <w:rFonts w:asciiTheme="minorHAnsi" w:hAnsiTheme="minorHAnsi" w:cstheme="minorHAnsi"/>
        </w:rPr>
        <w:t>o</w:t>
      </w:r>
      <w:r>
        <w:rPr>
          <w:rFonts w:asciiTheme="minorHAnsi" w:hAnsiTheme="minorHAnsi" w:cstheme="minorHAnsi"/>
        </w:rPr>
        <w:t>dnik</w:t>
      </w:r>
    </w:p>
    <w:p w14:paraId="10DDFB5C" w14:textId="4C30E016" w:rsidR="00E251D5" w:rsidRDefault="00E251D5" w:rsidP="005C0FAE">
      <w:pPr>
        <w:tabs>
          <w:tab w:val="left" w:pos="-426"/>
        </w:tabs>
        <w:spacing w:line="276" w:lineRule="auto"/>
        <w:ind w:left="2552" w:hanging="2552"/>
        <w:jc w:val="both"/>
        <w:rPr>
          <w:rFonts w:asciiTheme="minorHAnsi" w:hAnsiTheme="minorHAnsi" w:cstheme="minorHAnsi"/>
        </w:rPr>
      </w:pPr>
      <w:r>
        <w:rPr>
          <w:rFonts w:asciiTheme="minorHAnsi" w:hAnsiTheme="minorHAnsi" w:cstheme="minorHAnsi"/>
        </w:rPr>
        <w:t>p</w:t>
      </w:r>
      <w:r w:rsidRPr="0003054B">
        <w:rPr>
          <w:rFonts w:asciiTheme="minorHAnsi" w:hAnsiTheme="minorHAnsi" w:cstheme="minorHAnsi"/>
        </w:rPr>
        <w:t>ošta</w:t>
      </w:r>
      <w:r>
        <w:rPr>
          <w:rFonts w:asciiTheme="minorHAnsi" w:hAnsiTheme="minorHAnsi" w:cstheme="minorHAnsi"/>
        </w:rPr>
        <w:tab/>
      </w:r>
      <w:r w:rsidRPr="00143B20">
        <w:rPr>
          <w:rFonts w:asciiTheme="minorHAnsi" w:hAnsiTheme="minorHAnsi" w:cstheme="minorHAnsi"/>
        </w:rPr>
        <w:t xml:space="preserve">Česká </w:t>
      </w:r>
      <w:r w:rsidRPr="0003054B">
        <w:rPr>
          <w:rFonts w:asciiTheme="minorHAnsi" w:hAnsiTheme="minorHAnsi" w:cstheme="minorHAnsi"/>
        </w:rPr>
        <w:t xml:space="preserve">pošta, </w:t>
      </w:r>
      <w:proofErr w:type="spellStart"/>
      <w:proofErr w:type="gramStart"/>
      <w:r w:rsidRPr="0003054B">
        <w:rPr>
          <w:rFonts w:asciiTheme="minorHAnsi" w:hAnsiTheme="minorHAnsi" w:cstheme="minorHAnsi"/>
        </w:rPr>
        <w:t>s.p</w:t>
      </w:r>
      <w:proofErr w:type="spellEnd"/>
      <w:r w:rsidRPr="0003054B">
        <w:rPr>
          <w:rFonts w:asciiTheme="minorHAnsi" w:hAnsiTheme="minorHAnsi" w:cstheme="minorHAnsi"/>
        </w:rPr>
        <w:t>.</w:t>
      </w:r>
      <w:proofErr w:type="gramEnd"/>
    </w:p>
    <w:p w14:paraId="31EDB01F" w14:textId="72D6C012" w:rsidR="0003054B" w:rsidRPr="00336393" w:rsidRDefault="0003054B" w:rsidP="005C0FAE">
      <w:pPr>
        <w:tabs>
          <w:tab w:val="left" w:pos="-426"/>
        </w:tabs>
        <w:spacing w:line="276" w:lineRule="auto"/>
        <w:ind w:left="2552" w:hanging="2552"/>
        <w:jc w:val="both"/>
        <w:rPr>
          <w:rFonts w:asciiTheme="minorHAnsi" w:hAnsiTheme="minorHAnsi" w:cstheme="minorHAnsi"/>
        </w:rPr>
      </w:pPr>
      <w:r w:rsidRPr="00336393">
        <w:rPr>
          <w:rFonts w:asciiTheme="minorHAnsi" w:hAnsiTheme="minorHAnsi" w:cstheme="minorHAnsi"/>
        </w:rPr>
        <w:t>PP</w:t>
      </w:r>
      <w:r w:rsidRPr="00336393">
        <w:rPr>
          <w:rFonts w:asciiTheme="minorHAnsi" w:hAnsiTheme="minorHAnsi" w:cstheme="minorHAnsi"/>
        </w:rPr>
        <w:tab/>
      </w:r>
      <w:r w:rsidR="00E251D5">
        <w:rPr>
          <w:rFonts w:asciiTheme="minorHAnsi" w:hAnsiTheme="minorHAnsi" w:cstheme="minorHAnsi"/>
        </w:rPr>
        <w:t>p</w:t>
      </w:r>
      <w:r w:rsidRPr="00336393">
        <w:rPr>
          <w:rFonts w:asciiTheme="minorHAnsi" w:hAnsiTheme="minorHAnsi" w:cstheme="minorHAnsi"/>
        </w:rPr>
        <w:t>ošta Partner</w:t>
      </w:r>
    </w:p>
    <w:p w14:paraId="068A5C39" w14:textId="3A46D91D" w:rsidR="0003054B" w:rsidRPr="004C39E8" w:rsidRDefault="004C39E8" w:rsidP="005C0FAE">
      <w:pPr>
        <w:tabs>
          <w:tab w:val="left" w:pos="-426"/>
        </w:tabs>
        <w:spacing w:line="276" w:lineRule="auto"/>
        <w:ind w:left="2552" w:hanging="2552"/>
        <w:jc w:val="both"/>
        <w:rPr>
          <w:rFonts w:asciiTheme="minorHAnsi" w:hAnsiTheme="minorHAnsi" w:cstheme="minorHAnsi"/>
        </w:rPr>
      </w:pPr>
      <w:r>
        <w:rPr>
          <w:rFonts w:asciiTheme="minorHAnsi" w:hAnsiTheme="minorHAnsi" w:cstheme="minorHAnsi"/>
        </w:rPr>
        <w:t>SPU</w:t>
      </w:r>
      <w:r>
        <w:rPr>
          <w:rFonts w:asciiTheme="minorHAnsi" w:hAnsiTheme="minorHAnsi" w:cstheme="minorHAnsi"/>
        </w:rPr>
        <w:tab/>
      </w:r>
      <w:r w:rsidR="00143B20">
        <w:rPr>
          <w:rFonts w:asciiTheme="minorHAnsi" w:hAnsiTheme="minorHAnsi" w:cstheme="minorHAnsi"/>
        </w:rPr>
        <w:t>s</w:t>
      </w:r>
      <w:r>
        <w:rPr>
          <w:rFonts w:asciiTheme="minorHAnsi" w:hAnsiTheme="minorHAnsi" w:cstheme="minorHAnsi"/>
        </w:rPr>
        <w:t>běrné přepravní uzly</w:t>
      </w:r>
    </w:p>
    <w:p w14:paraId="0500AAB6" w14:textId="74036666" w:rsidR="0003054B" w:rsidRDefault="00336393" w:rsidP="005C0FAE">
      <w:pPr>
        <w:tabs>
          <w:tab w:val="left" w:pos="-426"/>
        </w:tabs>
        <w:spacing w:line="276" w:lineRule="auto"/>
        <w:ind w:left="2552" w:hanging="2552"/>
        <w:jc w:val="both"/>
        <w:rPr>
          <w:rFonts w:asciiTheme="minorHAnsi" w:hAnsiTheme="minorHAnsi"/>
        </w:rPr>
      </w:pPr>
      <w:r w:rsidRPr="00336393">
        <w:rPr>
          <w:rFonts w:asciiTheme="minorHAnsi" w:hAnsiTheme="minorHAnsi" w:cstheme="minorHAnsi"/>
        </w:rPr>
        <w:t>s</w:t>
      </w:r>
      <w:r w:rsidR="0003054B" w:rsidRPr="00336393">
        <w:rPr>
          <w:rFonts w:asciiTheme="minorHAnsi" w:hAnsiTheme="minorHAnsi" w:cstheme="minorHAnsi"/>
        </w:rPr>
        <w:t>tatut</w:t>
      </w:r>
      <w:r w:rsidR="0003054B" w:rsidRPr="00336393">
        <w:rPr>
          <w:rFonts w:asciiTheme="minorHAnsi" w:hAnsiTheme="minorHAnsi" w:cstheme="minorHAnsi"/>
        </w:rPr>
        <w:tab/>
      </w:r>
      <w:proofErr w:type="spellStart"/>
      <w:r w:rsidR="00143B20">
        <w:rPr>
          <w:rFonts w:asciiTheme="minorHAnsi" w:hAnsiTheme="minorHAnsi"/>
        </w:rPr>
        <w:t>s</w:t>
      </w:r>
      <w:r w:rsidR="0003054B" w:rsidRPr="00336393">
        <w:rPr>
          <w:rFonts w:asciiTheme="minorHAnsi" w:hAnsiTheme="minorHAnsi"/>
        </w:rPr>
        <w:t>tatut</w:t>
      </w:r>
      <w:proofErr w:type="spellEnd"/>
      <w:r w:rsidR="0003054B" w:rsidRPr="00336393">
        <w:rPr>
          <w:rFonts w:asciiTheme="minorHAnsi" w:hAnsiTheme="minorHAnsi"/>
        </w:rPr>
        <w:t xml:space="preserve"> státního podniku Česká pošta, </w:t>
      </w:r>
      <w:proofErr w:type="spellStart"/>
      <w:proofErr w:type="gramStart"/>
      <w:r w:rsidR="0003054B" w:rsidRPr="00336393">
        <w:rPr>
          <w:rFonts w:asciiTheme="minorHAnsi" w:hAnsiTheme="minorHAnsi"/>
        </w:rPr>
        <w:t>s.p</w:t>
      </w:r>
      <w:proofErr w:type="spellEnd"/>
      <w:r w:rsidR="0003054B" w:rsidRPr="00336393">
        <w:rPr>
          <w:rFonts w:asciiTheme="minorHAnsi" w:hAnsiTheme="minorHAnsi"/>
        </w:rPr>
        <w:t>.</w:t>
      </w:r>
      <w:proofErr w:type="gramEnd"/>
    </w:p>
    <w:p w14:paraId="05A1BDD8" w14:textId="417C4B0B" w:rsidR="0099429B" w:rsidRDefault="0099429B" w:rsidP="005C0FAE">
      <w:pPr>
        <w:tabs>
          <w:tab w:val="left" w:pos="-426"/>
        </w:tabs>
        <w:spacing w:line="276" w:lineRule="auto"/>
        <w:ind w:left="2552" w:hanging="2552"/>
        <w:jc w:val="both"/>
        <w:rPr>
          <w:rFonts w:asciiTheme="minorHAnsi" w:hAnsiTheme="minorHAnsi"/>
        </w:rPr>
      </w:pPr>
      <w:r>
        <w:rPr>
          <w:rFonts w:asciiTheme="minorHAnsi" w:hAnsiTheme="minorHAnsi"/>
        </w:rPr>
        <w:t>VZ</w:t>
      </w:r>
      <w:r>
        <w:rPr>
          <w:rFonts w:asciiTheme="minorHAnsi" w:hAnsiTheme="minorHAnsi"/>
        </w:rPr>
        <w:tab/>
        <w:t>veřejná zakázka</w:t>
      </w:r>
    </w:p>
    <w:p w14:paraId="6EE97141" w14:textId="086C4719" w:rsidR="00E251D5" w:rsidRDefault="00E251D5" w:rsidP="005C0FAE">
      <w:pPr>
        <w:tabs>
          <w:tab w:val="left" w:pos="-426"/>
        </w:tabs>
        <w:spacing w:line="276" w:lineRule="auto"/>
        <w:ind w:left="2552" w:hanging="2552"/>
        <w:jc w:val="both"/>
        <w:rPr>
          <w:rFonts w:asciiTheme="minorHAnsi" w:hAnsiTheme="minorHAnsi"/>
        </w:rPr>
      </w:pPr>
      <w:r w:rsidRPr="0003054B">
        <w:rPr>
          <w:rFonts w:asciiTheme="minorHAnsi" w:hAnsiTheme="minorHAnsi" w:cstheme="minorHAnsi"/>
        </w:rPr>
        <w:t>zakladatel</w:t>
      </w:r>
      <w:r>
        <w:rPr>
          <w:rFonts w:asciiTheme="minorHAnsi" w:hAnsiTheme="minorHAnsi" w:cstheme="minorHAnsi"/>
        </w:rPr>
        <w:tab/>
      </w:r>
      <w:r w:rsidR="000F6127" w:rsidRPr="0003054B">
        <w:rPr>
          <w:rFonts w:asciiTheme="minorHAnsi" w:hAnsiTheme="minorHAnsi" w:cstheme="minorHAnsi"/>
        </w:rPr>
        <w:t>Ministerstvo vnitra</w:t>
      </w:r>
    </w:p>
    <w:p w14:paraId="15CED2A2" w14:textId="41D30388" w:rsidR="00A418C7" w:rsidRPr="00336393" w:rsidRDefault="00A418C7" w:rsidP="005C0FAE">
      <w:pPr>
        <w:tabs>
          <w:tab w:val="left" w:pos="-426"/>
        </w:tabs>
        <w:spacing w:line="276" w:lineRule="auto"/>
        <w:ind w:left="2552" w:hanging="2552"/>
        <w:jc w:val="both"/>
        <w:rPr>
          <w:rFonts w:asciiTheme="minorHAnsi" w:hAnsiTheme="minorHAnsi" w:cstheme="minorHAnsi"/>
        </w:rPr>
      </w:pPr>
      <w:r>
        <w:rPr>
          <w:rFonts w:asciiTheme="minorHAnsi" w:hAnsiTheme="minorHAnsi"/>
        </w:rPr>
        <w:t>ZL</w:t>
      </w:r>
      <w:r>
        <w:rPr>
          <w:rFonts w:asciiTheme="minorHAnsi" w:hAnsiTheme="minorHAnsi"/>
        </w:rPr>
        <w:tab/>
        <w:t>zakládací listina</w:t>
      </w:r>
    </w:p>
    <w:p w14:paraId="28FCC403" w14:textId="77777777" w:rsidR="0003054B" w:rsidRPr="00F309EF" w:rsidRDefault="0003054B" w:rsidP="00143B20">
      <w:pPr>
        <w:spacing w:before="120"/>
        <w:jc w:val="both"/>
        <w:rPr>
          <w:rFonts w:asciiTheme="minorHAnsi" w:hAnsiTheme="minorHAnsi" w:cstheme="minorHAnsi"/>
          <w:b/>
          <w:spacing w:val="-4"/>
        </w:rPr>
      </w:pPr>
    </w:p>
    <w:sectPr w:rsidR="0003054B" w:rsidRPr="00F309EF" w:rsidSect="00031B28">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43E15" w14:textId="77777777" w:rsidR="00417AFC" w:rsidRDefault="00417AFC">
      <w:r>
        <w:separator/>
      </w:r>
    </w:p>
  </w:endnote>
  <w:endnote w:type="continuationSeparator" w:id="0">
    <w:p w14:paraId="7589BBCE" w14:textId="77777777" w:rsidR="00417AFC" w:rsidRDefault="0041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Bold">
    <w:altName w:val="Arial"/>
    <w:panose1 w:val="00000000000000000000"/>
    <w:charset w:val="00"/>
    <w:family w:val="swiss"/>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8ACB" w14:textId="77777777" w:rsidR="00417AFC" w:rsidRDefault="00417A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0EC289AE" w14:textId="77777777" w:rsidR="00417AFC" w:rsidRDefault="00417A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93A4" w14:textId="2AB7825F" w:rsidR="00417AFC" w:rsidRPr="00111145" w:rsidRDefault="00417AFC" w:rsidP="00031B28">
    <w:pPr>
      <w:pStyle w:val="Zpat"/>
      <w:framePr w:wrap="around" w:vAnchor="text" w:hAnchor="page" w:x="6136" w:yAlign="bottom"/>
      <w:rPr>
        <w:rStyle w:val="slostrnky"/>
        <w:rFonts w:asciiTheme="minorHAnsi" w:hAnsiTheme="minorHAnsi" w:cstheme="minorHAnsi"/>
      </w:rPr>
    </w:pPr>
    <w:r w:rsidRPr="00111145">
      <w:rPr>
        <w:rStyle w:val="slostrnky"/>
        <w:rFonts w:asciiTheme="minorHAnsi" w:hAnsiTheme="minorHAnsi" w:cstheme="minorHAnsi"/>
      </w:rPr>
      <w:fldChar w:fldCharType="begin"/>
    </w:r>
    <w:r w:rsidRPr="00111145">
      <w:rPr>
        <w:rStyle w:val="slostrnky"/>
        <w:rFonts w:asciiTheme="minorHAnsi" w:hAnsiTheme="minorHAnsi" w:cstheme="minorHAnsi"/>
      </w:rPr>
      <w:instrText xml:space="preserve">PAGE  </w:instrText>
    </w:r>
    <w:r w:rsidRPr="00111145">
      <w:rPr>
        <w:rStyle w:val="slostrnky"/>
        <w:rFonts w:asciiTheme="minorHAnsi" w:hAnsiTheme="minorHAnsi" w:cstheme="minorHAnsi"/>
      </w:rPr>
      <w:fldChar w:fldCharType="separate"/>
    </w:r>
    <w:r w:rsidR="00830E40">
      <w:rPr>
        <w:rStyle w:val="slostrnky"/>
        <w:rFonts w:asciiTheme="minorHAnsi" w:hAnsiTheme="minorHAnsi" w:cstheme="minorHAnsi"/>
        <w:noProof/>
      </w:rPr>
      <w:t>21</w:t>
    </w:r>
    <w:r w:rsidRPr="00111145">
      <w:rPr>
        <w:rStyle w:val="slostrnky"/>
        <w:rFonts w:asciiTheme="minorHAnsi" w:hAnsiTheme="minorHAnsi" w:cstheme="minorHAnsi"/>
      </w:rPr>
      <w:fldChar w:fldCharType="end"/>
    </w:r>
  </w:p>
  <w:p w14:paraId="22B7D192" w14:textId="77777777" w:rsidR="00417AFC" w:rsidRDefault="00417AFC" w:rsidP="00031B2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7E181" w14:textId="77777777" w:rsidR="00830E40" w:rsidRDefault="00830E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8261B" w14:textId="77777777" w:rsidR="00417AFC" w:rsidRDefault="00417AFC">
      <w:r>
        <w:separator/>
      </w:r>
    </w:p>
  </w:footnote>
  <w:footnote w:type="continuationSeparator" w:id="0">
    <w:p w14:paraId="1163C46B" w14:textId="77777777" w:rsidR="00417AFC" w:rsidRDefault="00417AFC">
      <w:r>
        <w:continuationSeparator/>
      </w:r>
    </w:p>
  </w:footnote>
  <w:footnote w:id="1">
    <w:p w14:paraId="3C9511FD" w14:textId="22FB810D" w:rsidR="00417AFC" w:rsidRPr="00707C73" w:rsidRDefault="00417AFC" w:rsidP="002557B8">
      <w:pPr>
        <w:pStyle w:val="Textpoznpodarou"/>
        <w:ind w:left="284" w:hanging="284"/>
        <w:jc w:val="both"/>
        <w:rPr>
          <w:rFonts w:asciiTheme="minorHAnsi" w:hAnsiTheme="minorHAnsi" w:cstheme="minorHAnsi"/>
        </w:rPr>
      </w:pPr>
      <w:r w:rsidRPr="00F7556A">
        <w:rPr>
          <w:rStyle w:val="Znakapoznpodarou"/>
          <w:rFonts w:asciiTheme="minorHAnsi" w:hAnsiTheme="minorHAnsi" w:cstheme="minorHAnsi"/>
        </w:rPr>
        <w:footnoteRef/>
      </w:r>
      <w:r>
        <w:rPr>
          <w:rFonts w:asciiTheme="minorHAnsi" w:hAnsiTheme="minorHAnsi"/>
        </w:rPr>
        <w:t xml:space="preserve"> </w:t>
      </w:r>
      <w:r>
        <w:rPr>
          <w:rFonts w:asciiTheme="minorHAnsi" w:hAnsiTheme="minorHAnsi"/>
        </w:rPr>
        <w:tab/>
      </w:r>
      <w:r w:rsidRPr="00F7556A">
        <w:rPr>
          <w:rFonts w:asciiTheme="minorHAnsi" w:hAnsiTheme="minorHAnsi"/>
        </w:rPr>
        <w:t>Nařízení vlády č. 178/2015 Sb., o stanovení minimálního počtu provozoven pro poskytování základních služeb</w:t>
      </w:r>
      <w:r>
        <w:rPr>
          <w:rFonts w:asciiTheme="minorHAnsi" w:hAnsiTheme="minorHAnsi"/>
        </w:rPr>
        <w:t xml:space="preserve"> (účinnost od 1. 1. 2016)</w:t>
      </w:r>
      <w:r>
        <w:rPr>
          <w:rFonts w:asciiTheme="minorHAnsi" w:hAnsiTheme="minorHAnsi" w:cstheme="minorHAnsi"/>
        </w:rPr>
        <w:t>.</w:t>
      </w:r>
    </w:p>
  </w:footnote>
  <w:footnote w:id="2">
    <w:p w14:paraId="3DDFDA87" w14:textId="2F7F1B1D" w:rsidR="00417AFC" w:rsidRPr="00426F60" w:rsidRDefault="00417AFC" w:rsidP="00A52AF6">
      <w:pPr>
        <w:pStyle w:val="Textpoznpodarou"/>
        <w:ind w:left="284" w:hanging="284"/>
        <w:jc w:val="both"/>
        <w:rPr>
          <w:rFonts w:asciiTheme="minorHAnsi" w:hAnsiTheme="minorHAnsi" w:cstheme="minorHAnsi"/>
        </w:rPr>
      </w:pPr>
      <w:r w:rsidRPr="00426F60">
        <w:rPr>
          <w:rStyle w:val="Znakapoznpodarou"/>
          <w:rFonts w:asciiTheme="minorHAnsi" w:hAnsiTheme="minorHAnsi" w:cstheme="minorHAnsi"/>
        </w:rPr>
        <w:footnoteRef/>
      </w:r>
      <w:r w:rsidRPr="00426F60">
        <w:rPr>
          <w:rFonts w:asciiTheme="minorHAnsi" w:hAnsiTheme="minorHAnsi" w:cstheme="minorHAnsi"/>
        </w:rPr>
        <w:t xml:space="preserve"> </w:t>
      </w:r>
      <w:r>
        <w:rPr>
          <w:rFonts w:asciiTheme="minorHAnsi" w:hAnsiTheme="minorHAnsi" w:cstheme="minorHAnsi"/>
        </w:rPr>
        <w:tab/>
        <w:t>Pobočka ČP je p</w:t>
      </w:r>
      <w:r w:rsidRPr="00426F60">
        <w:rPr>
          <w:rFonts w:asciiTheme="minorHAnsi" w:hAnsiTheme="minorHAnsi" w:cstheme="minorHAnsi"/>
        </w:rPr>
        <w:t>rovozovna s plným rozsahem základních poštovních služeb</w:t>
      </w:r>
      <w:r>
        <w:rPr>
          <w:rFonts w:asciiTheme="minorHAnsi" w:hAnsiTheme="minorHAnsi" w:cstheme="minorHAnsi"/>
        </w:rPr>
        <w:t xml:space="preserve"> (včetně roznášky a dodávek koncovým zákazníkům)</w:t>
      </w:r>
      <w:r w:rsidRPr="00426F60">
        <w:rPr>
          <w:rFonts w:asciiTheme="minorHAnsi" w:hAnsiTheme="minorHAnsi" w:cstheme="minorHAnsi"/>
        </w:rPr>
        <w:t>.</w:t>
      </w:r>
    </w:p>
  </w:footnote>
  <w:footnote w:id="3">
    <w:p w14:paraId="4FCF4FCC" w14:textId="3F96A310" w:rsidR="00417AFC" w:rsidRPr="001A55C5" w:rsidRDefault="00417AFC" w:rsidP="002557B8">
      <w:pPr>
        <w:pStyle w:val="Textpoznpodarou"/>
        <w:ind w:left="284" w:hanging="284"/>
        <w:jc w:val="both"/>
        <w:rPr>
          <w:rFonts w:asciiTheme="minorHAnsi" w:hAnsiTheme="minorHAnsi" w:cstheme="minorHAnsi"/>
        </w:rPr>
      </w:pPr>
      <w:r w:rsidRPr="001A55C5">
        <w:rPr>
          <w:rStyle w:val="Znakapoznpodarou"/>
          <w:rFonts w:asciiTheme="minorHAnsi" w:hAnsiTheme="minorHAnsi" w:cstheme="minorHAnsi"/>
        </w:rPr>
        <w:footnoteRef/>
      </w:r>
      <w:r w:rsidRPr="001A55C5">
        <w:rPr>
          <w:rFonts w:asciiTheme="minorHAnsi" w:hAnsiTheme="minorHAnsi" w:cstheme="minorHAnsi"/>
        </w:rPr>
        <w:t xml:space="preserve"> </w:t>
      </w:r>
      <w:r>
        <w:rPr>
          <w:rFonts w:asciiTheme="minorHAnsi" w:hAnsiTheme="minorHAnsi" w:cstheme="minorHAnsi"/>
        </w:rPr>
        <w:tab/>
      </w:r>
      <w:r w:rsidRPr="001A55C5">
        <w:rPr>
          <w:rFonts w:asciiTheme="minorHAnsi" w:hAnsiTheme="minorHAnsi" w:cstheme="minorHAnsi"/>
        </w:rPr>
        <w:t xml:space="preserve">Projekt </w:t>
      </w:r>
      <w:r w:rsidRPr="00A3069C">
        <w:rPr>
          <w:rFonts w:asciiTheme="minorHAnsi" w:hAnsiTheme="minorHAnsi" w:cstheme="minorHAnsi"/>
          <w:i/>
        </w:rPr>
        <w:t>Pošta Partner</w:t>
      </w:r>
      <w:r w:rsidRPr="001A55C5">
        <w:rPr>
          <w:rFonts w:asciiTheme="minorHAnsi" w:hAnsiTheme="minorHAnsi" w:cstheme="minorHAnsi"/>
        </w:rPr>
        <w:t xml:space="preserve"> – cílem je přev</w:t>
      </w:r>
      <w:r>
        <w:rPr>
          <w:rFonts w:asciiTheme="minorHAnsi" w:hAnsiTheme="minorHAnsi" w:cstheme="minorHAnsi"/>
        </w:rPr>
        <w:t>ést</w:t>
      </w:r>
      <w:r w:rsidRPr="001A55C5">
        <w:rPr>
          <w:rFonts w:asciiTheme="minorHAnsi" w:hAnsiTheme="minorHAnsi" w:cstheme="minorHAnsi"/>
        </w:rPr>
        <w:t xml:space="preserve"> část </w:t>
      </w:r>
      <w:r>
        <w:rPr>
          <w:rFonts w:asciiTheme="minorHAnsi" w:hAnsiTheme="minorHAnsi" w:cstheme="minorHAnsi"/>
        </w:rPr>
        <w:t>poboček ČP</w:t>
      </w:r>
      <w:r w:rsidRPr="001A55C5">
        <w:rPr>
          <w:rFonts w:asciiTheme="minorHAnsi" w:hAnsiTheme="minorHAnsi" w:cstheme="minorHAnsi"/>
        </w:rPr>
        <w:t xml:space="preserve"> na </w:t>
      </w:r>
      <w:r>
        <w:rPr>
          <w:rFonts w:asciiTheme="minorHAnsi" w:hAnsiTheme="minorHAnsi" w:cstheme="minorHAnsi"/>
        </w:rPr>
        <w:t>tzv.</w:t>
      </w:r>
      <w:r w:rsidRPr="001A55C5">
        <w:rPr>
          <w:rFonts w:asciiTheme="minorHAnsi" w:hAnsiTheme="minorHAnsi" w:cstheme="minorHAnsi"/>
        </w:rPr>
        <w:t xml:space="preserve"> </w:t>
      </w:r>
      <w:r>
        <w:rPr>
          <w:rFonts w:asciiTheme="minorHAnsi" w:hAnsiTheme="minorHAnsi" w:cstheme="minorHAnsi"/>
        </w:rPr>
        <w:t>p</w:t>
      </w:r>
      <w:r w:rsidRPr="001A55C5">
        <w:rPr>
          <w:rFonts w:asciiTheme="minorHAnsi" w:hAnsiTheme="minorHAnsi" w:cstheme="minorHAnsi"/>
        </w:rPr>
        <w:t>ošt</w:t>
      </w:r>
      <w:r>
        <w:rPr>
          <w:rFonts w:asciiTheme="minorHAnsi" w:hAnsiTheme="minorHAnsi" w:cstheme="minorHAnsi"/>
        </w:rPr>
        <w:t>y</w:t>
      </w:r>
      <w:r w:rsidRPr="001A55C5">
        <w:rPr>
          <w:rFonts w:asciiTheme="minorHAnsi" w:hAnsiTheme="minorHAnsi" w:cstheme="minorHAnsi"/>
        </w:rPr>
        <w:t xml:space="preserve"> Partner</w:t>
      </w:r>
      <w:r>
        <w:rPr>
          <w:rFonts w:asciiTheme="minorHAnsi" w:hAnsiTheme="minorHAnsi" w:cstheme="minorHAnsi"/>
        </w:rPr>
        <w:t xml:space="preserve"> (tj. partnerské pošty)</w:t>
      </w:r>
      <w:r w:rsidRPr="001A55C5">
        <w:rPr>
          <w:rFonts w:asciiTheme="minorHAnsi" w:hAnsiTheme="minorHAnsi" w:cstheme="minorHAnsi"/>
        </w:rPr>
        <w:t xml:space="preserve">, </w:t>
      </w:r>
      <w:r>
        <w:rPr>
          <w:rFonts w:asciiTheme="minorHAnsi" w:hAnsiTheme="minorHAnsi" w:cstheme="minorHAnsi"/>
        </w:rPr>
        <w:t>které jsou</w:t>
      </w:r>
      <w:r w:rsidRPr="001A55C5">
        <w:rPr>
          <w:rFonts w:asciiTheme="minorHAnsi" w:hAnsiTheme="minorHAnsi" w:cstheme="minorHAnsi"/>
        </w:rPr>
        <w:t xml:space="preserve"> provozov</w:t>
      </w:r>
      <w:r>
        <w:rPr>
          <w:rFonts w:asciiTheme="minorHAnsi" w:hAnsiTheme="minorHAnsi" w:cstheme="minorHAnsi"/>
        </w:rPr>
        <w:t>ány</w:t>
      </w:r>
      <w:r w:rsidRPr="001A55C5">
        <w:rPr>
          <w:rFonts w:asciiTheme="minorHAnsi" w:hAnsiTheme="minorHAnsi" w:cstheme="minorHAnsi"/>
        </w:rPr>
        <w:t xml:space="preserve"> třetí osobou. </w:t>
      </w:r>
      <w:r w:rsidRPr="001A55C5">
        <w:rPr>
          <w:rFonts w:asciiTheme="minorHAnsi" w:hAnsiTheme="minorHAnsi" w:cstheme="minorHAnsi"/>
          <w:bCs/>
        </w:rPr>
        <w:t>Pošt</w:t>
      </w:r>
      <w:r>
        <w:rPr>
          <w:rFonts w:asciiTheme="minorHAnsi" w:hAnsiTheme="minorHAnsi" w:cstheme="minorHAnsi"/>
          <w:bCs/>
        </w:rPr>
        <w:t>a</w:t>
      </w:r>
      <w:r w:rsidRPr="001A55C5">
        <w:rPr>
          <w:rFonts w:asciiTheme="minorHAnsi" w:hAnsiTheme="minorHAnsi" w:cstheme="minorHAnsi"/>
          <w:bCs/>
        </w:rPr>
        <w:t xml:space="preserve"> Partner zachová</w:t>
      </w:r>
      <w:r>
        <w:rPr>
          <w:rFonts w:asciiTheme="minorHAnsi" w:hAnsiTheme="minorHAnsi" w:cstheme="minorHAnsi"/>
          <w:bCs/>
        </w:rPr>
        <w:t>vá</w:t>
      </w:r>
      <w:r w:rsidRPr="001A55C5">
        <w:rPr>
          <w:rFonts w:asciiTheme="minorHAnsi" w:hAnsiTheme="minorHAnsi" w:cstheme="minorHAnsi"/>
          <w:bCs/>
        </w:rPr>
        <w:t xml:space="preserve"> základní poštovní služ</w:t>
      </w:r>
      <w:r>
        <w:rPr>
          <w:rFonts w:asciiTheme="minorHAnsi" w:hAnsiTheme="minorHAnsi" w:cstheme="minorHAnsi"/>
          <w:bCs/>
        </w:rPr>
        <w:t>by, avšak</w:t>
      </w:r>
      <w:r w:rsidRPr="001A55C5">
        <w:rPr>
          <w:rFonts w:asciiTheme="minorHAnsi" w:hAnsiTheme="minorHAnsi" w:cstheme="minorHAnsi"/>
          <w:bCs/>
        </w:rPr>
        <w:t xml:space="preserve"> </w:t>
      </w:r>
      <w:r>
        <w:rPr>
          <w:rFonts w:asciiTheme="minorHAnsi" w:hAnsiTheme="minorHAnsi" w:cstheme="minorHAnsi"/>
          <w:bCs/>
        </w:rPr>
        <w:t>bez roznášky a dodávek koncovým adresátům.</w:t>
      </w:r>
    </w:p>
  </w:footnote>
  <w:footnote w:id="4">
    <w:p w14:paraId="5F352E62" w14:textId="77777777" w:rsidR="00417AFC" w:rsidRPr="00577825" w:rsidRDefault="00417AFC" w:rsidP="00050076">
      <w:pPr>
        <w:pStyle w:val="Textpoznpodarou"/>
        <w:ind w:left="284" w:hanging="284"/>
        <w:jc w:val="both"/>
        <w:rPr>
          <w:rFonts w:asciiTheme="minorHAnsi" w:hAnsiTheme="minorHAnsi" w:cstheme="minorHAnsi"/>
        </w:rPr>
      </w:pPr>
      <w:r w:rsidRPr="00577825">
        <w:rPr>
          <w:rStyle w:val="Znakapoznpodarou"/>
          <w:rFonts w:asciiTheme="minorHAnsi" w:hAnsiTheme="minorHAnsi" w:cstheme="minorHAnsi"/>
        </w:rPr>
        <w:footnoteRef/>
      </w:r>
      <w:r w:rsidRPr="00577825">
        <w:rPr>
          <w:rFonts w:asciiTheme="minorHAnsi" w:hAnsiTheme="minorHAnsi" w:cstheme="minorHAnsi"/>
        </w:rPr>
        <w:t xml:space="preserve"> </w:t>
      </w:r>
      <w:r>
        <w:rPr>
          <w:rFonts w:asciiTheme="minorHAnsi" w:hAnsiTheme="minorHAnsi" w:cstheme="minorHAnsi"/>
        </w:rPr>
        <w:tab/>
      </w:r>
      <w:r w:rsidRPr="00577825">
        <w:rPr>
          <w:rFonts w:asciiTheme="minorHAnsi" w:hAnsiTheme="minorHAnsi" w:cstheme="minorHAnsi"/>
          <w:szCs w:val="18"/>
        </w:rPr>
        <w:t xml:space="preserve">Ustanovení § </w:t>
      </w:r>
      <w:r>
        <w:rPr>
          <w:rFonts w:asciiTheme="minorHAnsi" w:hAnsiTheme="minorHAnsi" w:cstheme="minorHAnsi"/>
          <w:szCs w:val="18"/>
        </w:rPr>
        <w:t>15</w:t>
      </w:r>
      <w:r w:rsidRPr="00577825">
        <w:rPr>
          <w:rFonts w:asciiTheme="minorHAnsi" w:hAnsiTheme="minorHAnsi" w:cstheme="minorHAnsi"/>
          <w:szCs w:val="18"/>
        </w:rPr>
        <w:t xml:space="preserve"> zákona č. 77/1997 Sb.</w:t>
      </w:r>
      <w:r>
        <w:rPr>
          <w:rFonts w:asciiTheme="minorHAnsi" w:hAnsiTheme="minorHAnsi" w:cstheme="minorHAnsi"/>
          <w:szCs w:val="18"/>
        </w:rPr>
        <w:t>,</w:t>
      </w:r>
      <w:r w:rsidRPr="00577825">
        <w:rPr>
          <w:rFonts w:asciiTheme="minorHAnsi" w:hAnsiTheme="minorHAnsi" w:cstheme="minorHAnsi"/>
          <w:szCs w:val="18"/>
        </w:rPr>
        <w:t xml:space="preserve"> o státním podniku</w:t>
      </w:r>
      <w:r>
        <w:rPr>
          <w:rFonts w:asciiTheme="minorHAnsi" w:hAnsiTheme="minorHAnsi" w:cstheme="minorHAnsi"/>
          <w:szCs w:val="18"/>
        </w:rPr>
        <w:t>.</w:t>
      </w:r>
    </w:p>
  </w:footnote>
  <w:footnote w:id="5">
    <w:p w14:paraId="16414750" w14:textId="4371BA5B" w:rsidR="00417AFC" w:rsidRPr="00C26946" w:rsidRDefault="00417AFC" w:rsidP="000A73DD">
      <w:pPr>
        <w:autoSpaceDE w:val="0"/>
        <w:autoSpaceDN w:val="0"/>
        <w:adjustRightInd w:val="0"/>
        <w:ind w:left="284" w:hanging="284"/>
        <w:jc w:val="both"/>
        <w:rPr>
          <w:rFonts w:asciiTheme="minorHAnsi" w:hAnsiTheme="minorHAnsi" w:cstheme="minorHAnsi"/>
          <w:sz w:val="20"/>
          <w:szCs w:val="20"/>
        </w:rPr>
      </w:pPr>
      <w:r w:rsidRPr="00876DEA">
        <w:rPr>
          <w:rStyle w:val="Znakapoznpodarou"/>
          <w:rFonts w:asciiTheme="minorHAnsi" w:hAnsiTheme="minorHAnsi" w:cstheme="minorHAnsi"/>
          <w:sz w:val="20"/>
          <w:szCs w:val="20"/>
        </w:rPr>
        <w:footnoteRef/>
      </w:r>
      <w:r w:rsidRPr="00876DEA">
        <w:rPr>
          <w:rFonts w:asciiTheme="minorHAnsi" w:hAnsiTheme="minorHAnsi" w:cstheme="minorHAnsi"/>
          <w:sz w:val="20"/>
          <w:szCs w:val="20"/>
        </w:rPr>
        <w:t xml:space="preserve"> </w:t>
      </w:r>
      <w:r>
        <w:rPr>
          <w:rFonts w:asciiTheme="minorHAnsi" w:hAnsiTheme="minorHAnsi" w:cstheme="minorHAnsi"/>
          <w:sz w:val="20"/>
          <w:szCs w:val="20"/>
        </w:rPr>
        <w:tab/>
        <w:t>U</w:t>
      </w:r>
      <w:r w:rsidRPr="00876DEA">
        <w:rPr>
          <w:rFonts w:asciiTheme="minorHAnsi" w:hAnsiTheme="minorHAnsi" w:cstheme="minorHAnsi"/>
          <w:sz w:val="20"/>
          <w:szCs w:val="20"/>
        </w:rPr>
        <w:t xml:space="preserve">stanovení § </w:t>
      </w:r>
      <w:r>
        <w:rPr>
          <w:rFonts w:asciiTheme="minorHAnsi" w:hAnsiTheme="minorHAnsi" w:cstheme="minorHAnsi"/>
          <w:sz w:val="20"/>
          <w:szCs w:val="20"/>
        </w:rPr>
        <w:t>2 odst. 5</w:t>
      </w:r>
      <w:r w:rsidRPr="00876DEA">
        <w:rPr>
          <w:rFonts w:asciiTheme="minorHAnsi" w:hAnsiTheme="minorHAnsi" w:cstheme="minorHAnsi"/>
          <w:sz w:val="20"/>
          <w:szCs w:val="20"/>
        </w:rPr>
        <w:t xml:space="preserve"> zákona č. 77/1997 Sb.</w:t>
      </w:r>
      <w:r>
        <w:rPr>
          <w:rFonts w:asciiTheme="minorHAnsi" w:hAnsiTheme="minorHAnsi" w:cstheme="minorHAnsi"/>
          <w:sz w:val="20"/>
          <w:szCs w:val="20"/>
        </w:rPr>
        <w:t>,</w:t>
      </w:r>
      <w:r w:rsidRPr="00876DEA">
        <w:rPr>
          <w:rFonts w:asciiTheme="minorHAnsi" w:hAnsiTheme="minorHAnsi" w:cstheme="minorHAnsi"/>
          <w:sz w:val="20"/>
          <w:szCs w:val="20"/>
        </w:rPr>
        <w:t xml:space="preserve"> o státním podniku</w:t>
      </w:r>
      <w:r>
        <w:rPr>
          <w:rFonts w:asciiTheme="minorHAnsi" w:hAnsiTheme="minorHAnsi" w:cstheme="minorHAnsi"/>
          <w:sz w:val="20"/>
          <w:szCs w:val="20"/>
        </w:rPr>
        <w:t xml:space="preserve"> (účinnost do 31. 12. 2016), které zní: </w:t>
      </w:r>
      <w:r w:rsidRPr="00C26946">
        <w:rPr>
          <w:rFonts w:asciiTheme="minorHAnsi" w:hAnsiTheme="minorHAnsi" w:cstheme="minorHAnsi"/>
          <w:sz w:val="20"/>
          <w:szCs w:val="20"/>
        </w:rPr>
        <w:t>„</w:t>
      </w:r>
      <w:r>
        <w:rPr>
          <w:rFonts w:asciiTheme="minorHAnsi" w:hAnsiTheme="minorHAnsi" w:cstheme="minorHAnsi"/>
          <w:i/>
          <w:sz w:val="20"/>
          <w:szCs w:val="20"/>
        </w:rPr>
        <w:t>Určeným majetkem je majetek státu, který je vymezen jako určený majetek v zakládací listině. Tento majetek se zapisuje do obchodního rejstříku</w:t>
      </w:r>
      <w:r w:rsidRPr="00C26946">
        <w:rPr>
          <w:rFonts w:asciiTheme="minorHAnsi" w:hAnsiTheme="minorHAnsi" w:cstheme="minorHAnsi"/>
          <w:sz w:val="20"/>
          <w:szCs w:val="20"/>
        </w:rPr>
        <w:t>.“</w:t>
      </w:r>
    </w:p>
    <w:p w14:paraId="61597624" w14:textId="1146B114" w:rsidR="00417AFC" w:rsidRPr="00876DEA" w:rsidRDefault="00417AFC" w:rsidP="00D03AC7">
      <w:pPr>
        <w:autoSpaceDE w:val="0"/>
        <w:autoSpaceDN w:val="0"/>
        <w:adjustRightInd w:val="0"/>
        <w:ind w:left="284"/>
        <w:jc w:val="both"/>
        <w:rPr>
          <w:rFonts w:asciiTheme="minorHAnsi" w:hAnsiTheme="minorHAnsi" w:cstheme="minorHAnsi"/>
          <w:color w:val="000000" w:themeColor="text1"/>
          <w:sz w:val="20"/>
          <w:szCs w:val="20"/>
          <w:lang w:eastAsia="cs-CZ"/>
        </w:rPr>
      </w:pPr>
      <w:r>
        <w:rPr>
          <w:rFonts w:asciiTheme="minorHAnsi" w:hAnsiTheme="minorHAnsi" w:cstheme="minorHAnsi"/>
          <w:sz w:val="20"/>
          <w:szCs w:val="20"/>
        </w:rPr>
        <w:t>U</w:t>
      </w:r>
      <w:r w:rsidRPr="00876DEA">
        <w:rPr>
          <w:rFonts w:asciiTheme="minorHAnsi" w:hAnsiTheme="minorHAnsi" w:cstheme="minorHAnsi"/>
          <w:sz w:val="20"/>
          <w:szCs w:val="20"/>
        </w:rPr>
        <w:t xml:space="preserve">stanovení § </w:t>
      </w:r>
      <w:r>
        <w:rPr>
          <w:rFonts w:asciiTheme="minorHAnsi" w:hAnsiTheme="minorHAnsi" w:cstheme="minorHAnsi"/>
          <w:sz w:val="20"/>
          <w:szCs w:val="20"/>
        </w:rPr>
        <w:t>2 odst. 9</w:t>
      </w:r>
      <w:r w:rsidRPr="00876DEA">
        <w:rPr>
          <w:rFonts w:asciiTheme="minorHAnsi" w:hAnsiTheme="minorHAnsi" w:cstheme="minorHAnsi"/>
          <w:sz w:val="20"/>
          <w:szCs w:val="20"/>
        </w:rPr>
        <w:t xml:space="preserve"> zákona č. 77/1997 Sb.</w:t>
      </w:r>
      <w:r>
        <w:rPr>
          <w:rFonts w:asciiTheme="minorHAnsi" w:hAnsiTheme="minorHAnsi" w:cstheme="minorHAnsi"/>
          <w:sz w:val="20"/>
          <w:szCs w:val="20"/>
        </w:rPr>
        <w:t>,</w:t>
      </w:r>
      <w:r w:rsidRPr="00876DEA">
        <w:rPr>
          <w:rFonts w:asciiTheme="minorHAnsi" w:hAnsiTheme="minorHAnsi" w:cstheme="minorHAnsi"/>
          <w:sz w:val="20"/>
          <w:szCs w:val="20"/>
        </w:rPr>
        <w:t xml:space="preserve"> o státním podniku</w:t>
      </w:r>
      <w:r>
        <w:rPr>
          <w:rFonts w:asciiTheme="minorHAnsi" w:hAnsiTheme="minorHAnsi" w:cstheme="minorHAnsi"/>
          <w:sz w:val="20"/>
          <w:szCs w:val="20"/>
        </w:rPr>
        <w:t xml:space="preserve"> (účinnost od 1. 1. 2017), které zní: </w:t>
      </w:r>
      <w:r w:rsidRPr="00C26946">
        <w:rPr>
          <w:rFonts w:asciiTheme="minorHAnsi" w:hAnsiTheme="minorHAnsi" w:cstheme="minorHAnsi"/>
          <w:sz w:val="20"/>
          <w:szCs w:val="20"/>
        </w:rPr>
        <w:t>„</w:t>
      </w:r>
      <w:r>
        <w:rPr>
          <w:rFonts w:asciiTheme="minorHAnsi" w:hAnsiTheme="minorHAnsi" w:cstheme="minorHAnsi"/>
          <w:i/>
          <w:sz w:val="20"/>
          <w:szCs w:val="20"/>
        </w:rPr>
        <w:t>Určeným majetkem se rozumí majetek státu, který je vymezen jako určený majetek podniku v zakládací listině. Určený majetek se zapisuje do obchodního rejstříku</w:t>
      </w:r>
      <w:r w:rsidRPr="00C26946">
        <w:rPr>
          <w:rFonts w:asciiTheme="minorHAnsi" w:hAnsiTheme="minorHAnsi" w:cstheme="minorHAnsi"/>
          <w:sz w:val="20"/>
          <w:szCs w:val="20"/>
        </w:rPr>
        <w:t>.“</w:t>
      </w:r>
      <w:r>
        <w:rPr>
          <w:rFonts w:asciiTheme="minorHAnsi" w:hAnsiTheme="minorHAnsi" w:cstheme="minorHAnsi"/>
          <w:sz w:val="20"/>
          <w:szCs w:val="20"/>
        </w:rPr>
        <w:t xml:space="preserve"> </w:t>
      </w:r>
    </w:p>
    <w:p w14:paraId="4016381E" w14:textId="77777777" w:rsidR="00417AFC" w:rsidRDefault="00417AFC" w:rsidP="000A73DD">
      <w:pPr>
        <w:pStyle w:val="Textpoznpodarou"/>
      </w:pPr>
    </w:p>
  </w:footnote>
  <w:footnote w:id="6">
    <w:p w14:paraId="2F73A619" w14:textId="233388AF" w:rsidR="00417AFC" w:rsidRPr="000C0380" w:rsidRDefault="00417AFC" w:rsidP="0045353D">
      <w:pPr>
        <w:keepNext/>
        <w:keepLines/>
        <w:spacing w:before="120"/>
        <w:ind w:left="284" w:hanging="284"/>
        <w:jc w:val="both"/>
        <w:rPr>
          <w:rFonts w:asciiTheme="minorHAnsi" w:hAnsiTheme="minorHAnsi" w:cstheme="minorHAnsi"/>
          <w:sz w:val="20"/>
          <w:szCs w:val="20"/>
        </w:rPr>
      </w:pPr>
      <w:r w:rsidRPr="000C0380">
        <w:rPr>
          <w:rStyle w:val="Znakapoznpodarou"/>
          <w:rFonts w:asciiTheme="minorHAnsi" w:hAnsiTheme="minorHAnsi" w:cstheme="minorHAnsi"/>
          <w:sz w:val="20"/>
          <w:szCs w:val="20"/>
        </w:rPr>
        <w:footnoteRef/>
      </w:r>
      <w:r w:rsidRPr="000C0380">
        <w:rPr>
          <w:rFonts w:asciiTheme="minorHAnsi" w:hAnsiTheme="minorHAnsi" w:cstheme="minorHAnsi"/>
          <w:sz w:val="20"/>
          <w:szCs w:val="20"/>
        </w:rPr>
        <w:t xml:space="preserve"> </w:t>
      </w:r>
      <w:r>
        <w:rPr>
          <w:rFonts w:asciiTheme="minorHAnsi" w:hAnsiTheme="minorHAnsi" w:cstheme="minorHAnsi"/>
          <w:sz w:val="20"/>
          <w:szCs w:val="20"/>
        </w:rPr>
        <w:tab/>
      </w:r>
      <w:r w:rsidRPr="000C0380">
        <w:rPr>
          <w:rFonts w:asciiTheme="minorHAnsi" w:hAnsiTheme="minorHAnsi" w:cstheme="minorHAnsi"/>
          <w:sz w:val="20"/>
          <w:szCs w:val="20"/>
        </w:rPr>
        <w:t xml:space="preserve">ČP byla v kontrolovaném období na základě rozhodnutí Českého telekomunikačního úřadu (dále také „ČTÚ“), který je regulátorem základních poštovních služeb, držitelem poštovní licence podle zákona č. 29/2000 Sb. (čj. ČTÚ-562/2013-610/IV ze dne 22. 2. 2013, platnost do 31. 12. 2017). </w:t>
      </w:r>
    </w:p>
    <w:p w14:paraId="02B7E6B3" w14:textId="77777777" w:rsidR="00417AFC" w:rsidRPr="000C0380" w:rsidRDefault="00417AFC" w:rsidP="0045353D">
      <w:pPr>
        <w:pStyle w:val="Textpoznpodarou"/>
        <w:ind w:left="284"/>
        <w:jc w:val="both"/>
        <w:rPr>
          <w:rFonts w:asciiTheme="minorHAnsi" w:hAnsiTheme="minorHAnsi" w:cstheme="minorHAnsi"/>
        </w:rPr>
      </w:pPr>
      <w:r w:rsidRPr="000C0380">
        <w:rPr>
          <w:rFonts w:asciiTheme="minorHAnsi" w:hAnsiTheme="minorHAnsi" w:cstheme="minorHAnsi"/>
        </w:rPr>
        <w:t>Pro období od 1. 1. 2018 získala ČP poštovní licenci dne 12. 12. 2017 s platností do</w:t>
      </w:r>
      <w:r>
        <w:rPr>
          <w:rFonts w:asciiTheme="minorHAnsi" w:hAnsiTheme="minorHAnsi" w:cstheme="minorHAnsi"/>
        </w:rPr>
        <w:t xml:space="preserve"> </w:t>
      </w:r>
      <w:r w:rsidRPr="000C0380">
        <w:rPr>
          <w:rFonts w:asciiTheme="minorHAnsi" w:hAnsiTheme="minorHAnsi" w:cstheme="minorHAnsi"/>
        </w:rPr>
        <w:t>31.</w:t>
      </w:r>
      <w:r>
        <w:rPr>
          <w:rFonts w:asciiTheme="minorHAnsi" w:hAnsiTheme="minorHAnsi" w:cstheme="minorHAnsi"/>
        </w:rPr>
        <w:t xml:space="preserve"> 12. </w:t>
      </w:r>
      <w:r w:rsidRPr="000C0380">
        <w:rPr>
          <w:rFonts w:asciiTheme="minorHAnsi" w:hAnsiTheme="minorHAnsi" w:cstheme="minorHAnsi"/>
        </w:rPr>
        <w:t xml:space="preserve">2022 </w:t>
      </w:r>
      <w:r>
        <w:rPr>
          <w:rFonts w:asciiTheme="minorHAnsi" w:hAnsiTheme="minorHAnsi" w:cstheme="minorHAnsi"/>
        </w:rPr>
        <w:br/>
      </w:r>
      <w:r w:rsidRPr="000C0380">
        <w:rPr>
          <w:rFonts w:asciiTheme="minorHAnsi" w:hAnsiTheme="minorHAnsi" w:cstheme="minorHAnsi"/>
        </w:rPr>
        <w:t>(čj.</w:t>
      </w:r>
      <w:r>
        <w:rPr>
          <w:rFonts w:asciiTheme="minorHAnsi" w:hAnsiTheme="minorHAnsi" w:cstheme="minorHAnsi"/>
        </w:rPr>
        <w:t xml:space="preserve"> </w:t>
      </w:r>
      <w:r w:rsidRPr="000C0380">
        <w:rPr>
          <w:rFonts w:asciiTheme="minorHAnsi" w:hAnsiTheme="minorHAnsi" w:cstheme="minorHAnsi"/>
        </w:rPr>
        <w:t>ČTÚ-70 580/2017-610/V).</w:t>
      </w:r>
    </w:p>
  </w:footnote>
  <w:footnote w:id="7">
    <w:p w14:paraId="641A1DCB" w14:textId="04378BD8" w:rsidR="00417AFC" w:rsidRPr="00A3421E" w:rsidRDefault="00417AFC" w:rsidP="00BB4D40">
      <w:pPr>
        <w:pStyle w:val="Textpoznpodarou"/>
        <w:ind w:left="284" w:hanging="284"/>
        <w:rPr>
          <w:rFonts w:asciiTheme="minorHAnsi" w:hAnsiTheme="minorHAnsi" w:cstheme="minorHAnsi"/>
        </w:rPr>
      </w:pPr>
      <w:r w:rsidRPr="00FA5DDA">
        <w:rPr>
          <w:rStyle w:val="Znakapoznpodarou"/>
          <w:rFonts w:asciiTheme="minorHAnsi" w:hAnsiTheme="minorHAnsi" w:cstheme="minorHAnsi"/>
        </w:rPr>
        <w:footnoteRef/>
      </w:r>
      <w:r w:rsidRPr="00FA5DDA">
        <w:rPr>
          <w:rFonts w:asciiTheme="minorHAnsi" w:hAnsiTheme="minorHAnsi" w:cstheme="minorHAnsi"/>
        </w:rPr>
        <w:t xml:space="preserve"> </w:t>
      </w:r>
      <w:r w:rsidRPr="00A3421E">
        <w:rPr>
          <w:rFonts w:asciiTheme="minorHAnsi" w:hAnsiTheme="minorHAnsi" w:cstheme="minorHAnsi"/>
        </w:rPr>
        <w:tab/>
        <w:t>Ustanovení § 17b odst. 1 zákona č. 77/1997 Sb., o státním podniku.</w:t>
      </w:r>
    </w:p>
  </w:footnote>
  <w:footnote w:id="8">
    <w:p w14:paraId="58F5DA80" w14:textId="45A12E22" w:rsidR="00417AFC" w:rsidRPr="00A3421E" w:rsidRDefault="00417AFC" w:rsidP="00E31877">
      <w:pPr>
        <w:pStyle w:val="Textpoznpodarou"/>
        <w:ind w:left="284" w:hanging="284"/>
        <w:jc w:val="both"/>
        <w:rPr>
          <w:rFonts w:asciiTheme="minorHAnsi" w:hAnsiTheme="minorHAnsi" w:cstheme="minorHAnsi"/>
        </w:rPr>
      </w:pPr>
      <w:r w:rsidRPr="00FA5DDA">
        <w:rPr>
          <w:rStyle w:val="Znakapoznpodarou"/>
          <w:rFonts w:asciiTheme="minorHAnsi" w:hAnsiTheme="minorHAnsi" w:cstheme="minorHAnsi"/>
        </w:rPr>
        <w:footnoteRef/>
      </w:r>
      <w:r w:rsidRPr="00FA5DDA">
        <w:rPr>
          <w:rFonts w:asciiTheme="minorHAnsi" w:hAnsiTheme="minorHAnsi" w:cstheme="minorHAnsi"/>
        </w:rPr>
        <w:t xml:space="preserve"> </w:t>
      </w:r>
      <w:r w:rsidRPr="00A3421E">
        <w:rPr>
          <w:rFonts w:asciiTheme="minorHAnsi" w:hAnsiTheme="minorHAnsi" w:cstheme="minorHAnsi"/>
        </w:rPr>
        <w:tab/>
        <w:t>Ustanovení § 67 odst. 2 písm. b), c) a d), ustanovení § 82 odst. 2 a ustanovení § 84 odst. 7 zákona č. 137/2006 Sb., o veřejných zakázkách.</w:t>
      </w:r>
    </w:p>
  </w:footnote>
  <w:footnote w:id="9">
    <w:p w14:paraId="6ACC449A" w14:textId="5373AD96" w:rsidR="00417AFC" w:rsidRPr="008E0419" w:rsidRDefault="00417AFC" w:rsidP="00BB4D40">
      <w:pPr>
        <w:pStyle w:val="Textpoznpodarou"/>
        <w:ind w:left="284" w:hanging="284"/>
        <w:rPr>
          <w:rFonts w:asciiTheme="minorHAnsi" w:hAnsiTheme="minorHAnsi" w:cstheme="minorHAnsi"/>
        </w:rPr>
      </w:pPr>
      <w:r w:rsidRPr="008E0419">
        <w:rPr>
          <w:rStyle w:val="Znakapoznpodarou"/>
          <w:rFonts w:asciiTheme="minorHAnsi" w:hAnsiTheme="minorHAnsi" w:cstheme="minorHAnsi"/>
        </w:rPr>
        <w:footnoteRef/>
      </w:r>
      <w:r w:rsidRPr="008E0419">
        <w:rPr>
          <w:rFonts w:asciiTheme="minorHAnsi" w:hAnsiTheme="minorHAnsi" w:cstheme="minorHAnsi"/>
        </w:rPr>
        <w:t xml:space="preserve"> </w:t>
      </w:r>
      <w:r w:rsidRPr="008E0419">
        <w:rPr>
          <w:rFonts w:asciiTheme="minorHAnsi" w:hAnsiTheme="minorHAnsi" w:cstheme="minorHAnsi"/>
        </w:rPr>
        <w:tab/>
      </w:r>
      <w:r w:rsidRPr="00FA5DDA">
        <w:rPr>
          <w:rFonts w:asciiTheme="minorHAnsi" w:hAnsiTheme="minorHAnsi" w:cstheme="minorHAnsi"/>
        </w:rPr>
        <w:t>Ustanovení § 17b odst. 1 zákona č. 77/1997 Sb., o státním podniku.</w:t>
      </w:r>
    </w:p>
  </w:footnote>
  <w:footnote w:id="10">
    <w:p w14:paraId="3970BB8F" w14:textId="77777777" w:rsidR="00417AFC" w:rsidRPr="006830F2" w:rsidRDefault="00417AFC" w:rsidP="00502131">
      <w:pPr>
        <w:pStyle w:val="Textpoznpodarou"/>
        <w:ind w:left="284" w:hanging="284"/>
        <w:jc w:val="both"/>
        <w:rPr>
          <w:rFonts w:asciiTheme="minorHAnsi" w:hAnsiTheme="minorHAnsi" w:cstheme="minorHAnsi"/>
        </w:rPr>
      </w:pPr>
      <w:r w:rsidRPr="006830F2">
        <w:rPr>
          <w:rStyle w:val="Znakapoznpodarou"/>
          <w:rFonts w:asciiTheme="minorHAnsi" w:hAnsiTheme="minorHAnsi" w:cstheme="minorHAnsi"/>
        </w:rPr>
        <w:footnoteRef/>
      </w:r>
      <w:r w:rsidRPr="006830F2">
        <w:rPr>
          <w:rFonts w:asciiTheme="minorHAnsi" w:hAnsiTheme="minorHAnsi" w:cstheme="minorHAnsi"/>
        </w:rPr>
        <w:t xml:space="preserve"> </w:t>
      </w:r>
      <w:r>
        <w:rPr>
          <w:rFonts w:asciiTheme="minorHAnsi" w:hAnsiTheme="minorHAnsi" w:cstheme="minorHAnsi"/>
        </w:rPr>
        <w:tab/>
        <w:t xml:space="preserve">Dle čl. II bod 1 </w:t>
      </w:r>
      <w:proofErr w:type="gramStart"/>
      <w:r>
        <w:rPr>
          <w:rFonts w:asciiTheme="minorHAnsi" w:hAnsiTheme="minorHAnsi" w:cstheme="minorHAnsi"/>
        </w:rPr>
        <w:t>přechodných</w:t>
      </w:r>
      <w:proofErr w:type="gramEnd"/>
      <w:r>
        <w:rPr>
          <w:rFonts w:asciiTheme="minorHAnsi" w:hAnsiTheme="minorHAnsi" w:cstheme="minorHAnsi"/>
        </w:rPr>
        <w:t xml:space="preserve"> ustanovení </w:t>
      </w:r>
      <w:r w:rsidRPr="006830F2">
        <w:rPr>
          <w:rFonts w:asciiTheme="minorHAnsi" w:hAnsiTheme="minorHAnsi" w:cstheme="minorHAnsi"/>
        </w:rPr>
        <w:t>zákon</w:t>
      </w:r>
      <w:r>
        <w:rPr>
          <w:rFonts w:asciiTheme="minorHAnsi" w:hAnsiTheme="minorHAnsi" w:cstheme="minorHAnsi"/>
        </w:rPr>
        <w:t>a</w:t>
      </w:r>
      <w:r w:rsidRPr="006830F2">
        <w:rPr>
          <w:rFonts w:asciiTheme="minorHAnsi" w:hAnsiTheme="minorHAnsi" w:cstheme="minorHAnsi"/>
        </w:rPr>
        <w:t xml:space="preserve"> č. 253/2016 Sb.</w:t>
      </w:r>
      <w:r>
        <w:rPr>
          <w:rFonts w:asciiTheme="minorHAnsi" w:hAnsiTheme="minorHAnsi" w:cstheme="minorHAnsi"/>
        </w:rPr>
        <w:t>, kterým se mění zákon č. 77/1997 Sb., o státním podniku, ve znění pozdějších předpisů.</w:t>
      </w:r>
    </w:p>
  </w:footnote>
  <w:footnote w:id="11">
    <w:p w14:paraId="34D84147" w14:textId="77777777" w:rsidR="00417AFC" w:rsidRPr="005C2D66" w:rsidRDefault="00417AFC" w:rsidP="00BB4D40">
      <w:pPr>
        <w:pStyle w:val="Textpoznpodarou"/>
        <w:ind w:left="284" w:hanging="284"/>
        <w:rPr>
          <w:rFonts w:asciiTheme="minorHAnsi" w:hAnsiTheme="minorHAnsi" w:cstheme="minorHAnsi"/>
        </w:rPr>
      </w:pPr>
      <w:r w:rsidRPr="005C2D66">
        <w:rPr>
          <w:rStyle w:val="Znakapoznpodarou"/>
          <w:rFonts w:asciiTheme="minorHAnsi" w:hAnsiTheme="minorHAnsi" w:cstheme="minorHAnsi"/>
        </w:rPr>
        <w:footnoteRef/>
      </w:r>
      <w:r w:rsidRPr="005C2D66">
        <w:rPr>
          <w:rFonts w:asciiTheme="minorHAnsi" w:hAnsiTheme="minorHAnsi" w:cstheme="minorHAnsi"/>
        </w:rPr>
        <w:t xml:space="preserve"> </w:t>
      </w:r>
      <w:r>
        <w:rPr>
          <w:rFonts w:asciiTheme="minorHAnsi" w:hAnsiTheme="minorHAnsi" w:cstheme="minorHAnsi"/>
        </w:rPr>
        <w:tab/>
      </w:r>
      <w:r w:rsidRPr="005C2D66">
        <w:rPr>
          <w:rFonts w:asciiTheme="minorHAnsi" w:hAnsiTheme="minorHAnsi" w:cstheme="minorHAnsi"/>
        </w:rPr>
        <w:t>Ustanovení § 4 odst. 3 zákona č. 77/1997 Sb., o státním podniku.</w:t>
      </w:r>
    </w:p>
  </w:footnote>
  <w:footnote w:id="12">
    <w:p w14:paraId="674D22F2" w14:textId="77777777" w:rsidR="00417AFC" w:rsidRPr="004E44BE" w:rsidRDefault="00417AFC" w:rsidP="00CB32FF">
      <w:pPr>
        <w:pStyle w:val="Textpoznpodarou"/>
        <w:ind w:left="284" w:hanging="284"/>
        <w:jc w:val="both"/>
        <w:rPr>
          <w:rFonts w:asciiTheme="minorHAnsi" w:hAnsiTheme="minorHAnsi" w:cstheme="minorHAnsi"/>
        </w:rPr>
      </w:pPr>
      <w:r w:rsidRPr="004E44BE">
        <w:rPr>
          <w:rStyle w:val="Znakapoznpodarou"/>
          <w:rFonts w:asciiTheme="minorHAnsi" w:hAnsiTheme="minorHAnsi" w:cstheme="minorHAnsi"/>
        </w:rPr>
        <w:footnoteRef/>
      </w:r>
      <w:r w:rsidRPr="004E44BE">
        <w:rPr>
          <w:rFonts w:asciiTheme="minorHAnsi" w:hAnsiTheme="minorHAnsi" w:cstheme="minorHAnsi"/>
        </w:rPr>
        <w:t xml:space="preserve"> </w:t>
      </w:r>
      <w:r>
        <w:rPr>
          <w:rFonts w:asciiTheme="minorHAnsi" w:hAnsiTheme="minorHAnsi" w:cstheme="minorHAnsi"/>
        </w:rPr>
        <w:tab/>
        <w:t>U</w:t>
      </w:r>
      <w:r w:rsidRPr="004E44BE">
        <w:rPr>
          <w:rFonts w:asciiTheme="minorHAnsi" w:hAnsiTheme="minorHAnsi" w:cstheme="minorHAnsi"/>
        </w:rPr>
        <w:t xml:space="preserve">stanovení § </w:t>
      </w:r>
      <w:r>
        <w:rPr>
          <w:rFonts w:asciiTheme="minorHAnsi" w:hAnsiTheme="minorHAnsi" w:cstheme="minorHAnsi"/>
        </w:rPr>
        <w:t>16 odst. 3</w:t>
      </w:r>
      <w:r w:rsidRPr="004E44BE">
        <w:rPr>
          <w:rFonts w:asciiTheme="minorHAnsi" w:hAnsiTheme="minorHAnsi" w:cstheme="minorHAnsi"/>
        </w:rPr>
        <w:t xml:space="preserve"> zákona č. 77/1997 Sb.</w:t>
      </w:r>
      <w:r>
        <w:rPr>
          <w:rFonts w:asciiTheme="minorHAnsi" w:hAnsiTheme="minorHAnsi" w:cstheme="minorHAnsi"/>
        </w:rPr>
        <w:t>, o státním podniku.</w:t>
      </w:r>
    </w:p>
  </w:footnote>
  <w:footnote w:id="13">
    <w:p w14:paraId="15429C2C" w14:textId="77777777" w:rsidR="00417AFC" w:rsidRPr="00635F4F" w:rsidRDefault="00417AFC" w:rsidP="00CB32FF">
      <w:pPr>
        <w:pStyle w:val="Textpoznpodarou"/>
        <w:ind w:left="284" w:hanging="284"/>
        <w:jc w:val="both"/>
        <w:rPr>
          <w:rFonts w:asciiTheme="minorHAnsi" w:hAnsiTheme="minorHAnsi" w:cstheme="minorHAnsi"/>
        </w:rPr>
      </w:pPr>
      <w:r w:rsidRPr="00635F4F">
        <w:rPr>
          <w:rStyle w:val="Znakapoznpodarou"/>
          <w:rFonts w:asciiTheme="minorHAnsi" w:hAnsiTheme="minorHAnsi" w:cstheme="minorHAnsi"/>
        </w:rPr>
        <w:footnoteRef/>
      </w:r>
      <w:r>
        <w:rPr>
          <w:rFonts w:asciiTheme="minorHAnsi" w:hAnsiTheme="minorHAnsi" w:cstheme="minorHAnsi"/>
        </w:rPr>
        <w:tab/>
      </w:r>
      <w:r w:rsidRPr="00635F4F">
        <w:rPr>
          <w:rFonts w:asciiTheme="minorHAnsi" w:hAnsiTheme="minorHAnsi" w:cstheme="minorHAnsi"/>
        </w:rPr>
        <w:t>Z</w:t>
      </w:r>
      <w:r w:rsidRPr="00635F4F">
        <w:rPr>
          <w:rFonts w:asciiTheme="minorHAnsi" w:hAnsiTheme="minorHAnsi" w:cstheme="minorHAnsi"/>
          <w:color w:val="000000" w:themeColor="text1"/>
          <w:lang w:eastAsia="cs-CZ"/>
        </w:rPr>
        <w:t>ákon č. 563/1991 Sb.</w:t>
      </w:r>
      <w:r>
        <w:rPr>
          <w:rFonts w:asciiTheme="minorHAnsi" w:hAnsiTheme="minorHAnsi" w:cstheme="minorHAnsi"/>
          <w:lang w:eastAsia="cs-CZ"/>
        </w:rPr>
        <w:t>, o účetnictví</w:t>
      </w:r>
      <w:r w:rsidRPr="00635F4F">
        <w:rPr>
          <w:rFonts w:asciiTheme="minorHAnsi" w:hAnsiTheme="minorHAnsi" w:cstheme="minorHAnsi"/>
          <w:lang w:eastAsia="cs-CZ"/>
        </w:rPr>
        <w:t>.</w:t>
      </w:r>
    </w:p>
  </w:footnote>
  <w:footnote w:id="14">
    <w:p w14:paraId="376DF9EF" w14:textId="3D182209" w:rsidR="00417AFC" w:rsidRPr="00635F4F" w:rsidRDefault="00417AFC" w:rsidP="00CB32FF">
      <w:pPr>
        <w:pStyle w:val="Textpoznpodarou"/>
        <w:ind w:left="284" w:hanging="284"/>
        <w:jc w:val="both"/>
        <w:rPr>
          <w:rFonts w:asciiTheme="minorHAnsi" w:hAnsiTheme="minorHAnsi" w:cstheme="minorHAnsi"/>
        </w:rPr>
      </w:pPr>
      <w:r w:rsidRPr="00635F4F">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r>
      <w:r w:rsidRPr="00635F4F">
        <w:rPr>
          <w:rFonts w:asciiTheme="minorHAnsi" w:hAnsiTheme="minorHAnsi" w:cstheme="minorHAnsi"/>
        </w:rPr>
        <w:t>Z</w:t>
      </w:r>
      <w:r w:rsidRPr="00635F4F">
        <w:rPr>
          <w:rFonts w:asciiTheme="minorHAnsi" w:hAnsiTheme="minorHAnsi" w:cstheme="minorHAnsi"/>
          <w:color w:val="000000" w:themeColor="text1"/>
          <w:lang w:eastAsia="cs-CZ"/>
        </w:rPr>
        <w:t>ákon</w:t>
      </w:r>
      <w:r>
        <w:rPr>
          <w:rFonts w:asciiTheme="minorHAnsi" w:hAnsiTheme="minorHAnsi" w:cstheme="minorHAnsi"/>
          <w:color w:val="000000" w:themeColor="text1"/>
          <w:lang w:eastAsia="cs-CZ"/>
        </w:rPr>
        <w:t xml:space="preserve"> </w:t>
      </w:r>
      <w:r w:rsidRPr="00635F4F">
        <w:rPr>
          <w:rFonts w:asciiTheme="minorHAnsi" w:hAnsiTheme="minorHAnsi" w:cstheme="minorHAnsi"/>
          <w:color w:val="000000" w:themeColor="text1"/>
          <w:lang w:eastAsia="cs-CZ"/>
        </w:rPr>
        <w:t>č. 137/2006 Sb.,</w:t>
      </w:r>
      <w:r w:rsidRPr="00635F4F">
        <w:rPr>
          <w:rFonts w:asciiTheme="minorHAnsi" w:hAnsiTheme="minorHAnsi" w:cstheme="minorHAnsi"/>
          <w:lang w:eastAsia="cs-CZ"/>
        </w:rPr>
        <w:t xml:space="preserve"> o veřejných zakázkách, ve znění pozdějších předpisů (účinný do 31. 12. 2016)</w:t>
      </w:r>
      <w:r>
        <w:rPr>
          <w:rFonts w:asciiTheme="minorHAnsi" w:hAnsiTheme="minorHAnsi" w:cstheme="minorHAnsi"/>
          <w:lang w:eastAsia="cs-CZ"/>
        </w:rPr>
        <w:t>;</w:t>
      </w:r>
      <w:r w:rsidRPr="00635F4F">
        <w:rPr>
          <w:rFonts w:asciiTheme="minorHAnsi" w:hAnsiTheme="minorHAnsi" w:cstheme="minorHAnsi"/>
          <w:color w:val="000000" w:themeColor="text1"/>
          <w:lang w:eastAsia="cs-CZ"/>
        </w:rPr>
        <w:t xml:space="preserve"> resp.</w:t>
      </w:r>
      <w:r>
        <w:rPr>
          <w:rFonts w:asciiTheme="minorHAnsi" w:hAnsiTheme="minorHAnsi" w:cstheme="minorHAnsi"/>
          <w:color w:val="000000" w:themeColor="text1"/>
          <w:lang w:eastAsia="cs-CZ"/>
        </w:rPr>
        <w:t xml:space="preserve"> </w:t>
      </w:r>
      <w:r w:rsidRPr="00635F4F">
        <w:rPr>
          <w:rFonts w:asciiTheme="minorHAnsi" w:hAnsiTheme="minorHAnsi" w:cstheme="minorHAnsi"/>
          <w:color w:val="000000" w:themeColor="text1"/>
          <w:lang w:eastAsia="cs-CZ"/>
        </w:rPr>
        <w:t>zákon č. 134/2016 Sb.</w:t>
      </w:r>
      <w:r w:rsidRPr="00635F4F">
        <w:rPr>
          <w:rFonts w:asciiTheme="minorHAnsi" w:hAnsiTheme="minorHAnsi" w:cstheme="minorHAnsi"/>
          <w:lang w:eastAsia="cs-CZ"/>
        </w:rPr>
        <w:t>, o</w:t>
      </w:r>
      <w:r>
        <w:rPr>
          <w:rFonts w:asciiTheme="minorHAnsi" w:hAnsiTheme="minorHAnsi" w:cstheme="minorHAnsi"/>
          <w:lang w:eastAsia="cs-CZ"/>
        </w:rPr>
        <w:t xml:space="preserve"> </w:t>
      </w:r>
      <w:r w:rsidRPr="00635F4F">
        <w:rPr>
          <w:rFonts w:asciiTheme="minorHAnsi" w:hAnsiTheme="minorHAnsi" w:cstheme="minorHAnsi"/>
          <w:lang w:eastAsia="cs-CZ"/>
        </w:rPr>
        <w:t>zadávání veřejných zakázek, ve znění pozdějších předpisů (účinný od 1.</w:t>
      </w:r>
      <w:r>
        <w:rPr>
          <w:rFonts w:asciiTheme="minorHAnsi" w:hAnsiTheme="minorHAnsi" w:cstheme="minorHAnsi"/>
          <w:lang w:eastAsia="cs-CZ"/>
        </w:rPr>
        <w:t> </w:t>
      </w:r>
      <w:r w:rsidRPr="00635F4F">
        <w:rPr>
          <w:rFonts w:asciiTheme="minorHAnsi" w:hAnsiTheme="minorHAnsi" w:cstheme="minorHAnsi"/>
          <w:lang w:eastAsia="cs-CZ"/>
        </w:rPr>
        <w:t>1.</w:t>
      </w:r>
      <w:r>
        <w:rPr>
          <w:rFonts w:asciiTheme="minorHAnsi" w:hAnsiTheme="minorHAnsi" w:cstheme="minorHAnsi"/>
          <w:lang w:eastAsia="cs-CZ"/>
        </w:rPr>
        <w:t> </w:t>
      </w:r>
      <w:r w:rsidRPr="00635F4F">
        <w:rPr>
          <w:rFonts w:asciiTheme="minorHAnsi" w:hAnsiTheme="minorHAnsi" w:cstheme="minorHAnsi"/>
          <w:lang w:eastAsia="cs-CZ"/>
        </w:rPr>
        <w:t>2017).</w:t>
      </w:r>
    </w:p>
  </w:footnote>
  <w:footnote w:id="15">
    <w:p w14:paraId="111A1746" w14:textId="61DE7A13" w:rsidR="00417AFC" w:rsidRPr="00FD0F5E" w:rsidRDefault="00417AFC" w:rsidP="006F74BA">
      <w:pPr>
        <w:pStyle w:val="Textpoznpodarou"/>
        <w:ind w:left="284" w:hanging="284"/>
        <w:jc w:val="both"/>
      </w:pPr>
      <w:r w:rsidRPr="00FD0F5E">
        <w:rPr>
          <w:rStyle w:val="Znakapoznpodarou"/>
          <w:rFonts w:asciiTheme="minorHAnsi" w:hAnsiTheme="minorHAnsi"/>
        </w:rPr>
        <w:footnoteRef/>
      </w:r>
      <w:r w:rsidRPr="00FD0F5E">
        <w:rPr>
          <w:rFonts w:asciiTheme="minorHAnsi" w:hAnsiTheme="minorHAnsi"/>
        </w:rPr>
        <w:t xml:space="preserve"> </w:t>
      </w:r>
      <w:r>
        <w:rPr>
          <w:rFonts w:asciiTheme="minorHAnsi" w:hAnsiTheme="minorHAnsi"/>
        </w:rPr>
        <w:tab/>
      </w:r>
      <w:r w:rsidRPr="00FD0F5E">
        <w:rPr>
          <w:rFonts w:asciiTheme="minorHAnsi" w:hAnsiTheme="minorHAnsi"/>
        </w:rPr>
        <w:t>Zákon č. 111/1990 Sb., o státním podniku</w:t>
      </w:r>
      <w:r>
        <w:rPr>
          <w:rFonts w:asciiTheme="minorHAnsi" w:hAnsiTheme="minorHAnsi"/>
        </w:rPr>
        <w:t xml:space="preserve"> (účinný do 30. 6. 1997); zákon č. 77/1997 Sb., o státním podniku (účinný od 1. 7. 1997); zakládací listina, která byla přílohou rozhodnutí ministra hospodářství ČR č. 379 ze dne 16. 12. 1992</w:t>
      </w:r>
      <w:r w:rsidRPr="00FD0F5E">
        <w:rPr>
          <w:rFonts w:asciiTheme="minorHAnsi" w:hAnsiTheme="minorHAnsi"/>
        </w:rPr>
        <w:t xml:space="preserve">. </w:t>
      </w:r>
    </w:p>
  </w:footnote>
  <w:footnote w:id="16">
    <w:p w14:paraId="30FB9CEA" w14:textId="77777777" w:rsidR="00417AFC" w:rsidRPr="00FD0F5E" w:rsidRDefault="00417AFC" w:rsidP="006F74BA">
      <w:pPr>
        <w:pStyle w:val="Textpoznpodarou"/>
        <w:ind w:left="284" w:hanging="284"/>
        <w:jc w:val="both"/>
      </w:pPr>
      <w:r w:rsidRPr="00FD0F5E">
        <w:rPr>
          <w:rStyle w:val="Znakapoznpodarou"/>
          <w:rFonts w:asciiTheme="minorHAnsi" w:hAnsiTheme="minorHAnsi"/>
        </w:rPr>
        <w:footnoteRef/>
      </w:r>
      <w:r w:rsidRPr="00FD0F5E">
        <w:rPr>
          <w:rFonts w:asciiTheme="minorHAnsi" w:hAnsiTheme="minorHAnsi"/>
        </w:rPr>
        <w:t xml:space="preserve"> </w:t>
      </w:r>
      <w:r>
        <w:rPr>
          <w:rFonts w:asciiTheme="minorHAnsi" w:hAnsiTheme="minorHAnsi"/>
        </w:rPr>
        <w:tab/>
      </w:r>
      <w:r w:rsidRPr="00FD0F5E">
        <w:rPr>
          <w:rFonts w:asciiTheme="minorHAnsi" w:hAnsiTheme="minorHAnsi"/>
        </w:rPr>
        <w:t>Zákon č. 110/2007 Sb., o některých opatřeních v soustavě ústředních orgánů státní správy, souvisejících se zrušením Ministerstva informatiky a o změně některých zákonů; ustanovení § 22 zákona č. 77/1997 Sb.</w:t>
      </w:r>
      <w:r>
        <w:rPr>
          <w:rFonts w:asciiTheme="minorHAnsi" w:hAnsiTheme="minorHAnsi"/>
        </w:rPr>
        <w:t>, o státním podniku.</w:t>
      </w:r>
    </w:p>
  </w:footnote>
  <w:footnote w:id="17">
    <w:p w14:paraId="3FBF9799" w14:textId="77777777" w:rsidR="00417AFC" w:rsidRPr="0011115E" w:rsidRDefault="00417AFC" w:rsidP="00437D54">
      <w:pPr>
        <w:pStyle w:val="Textpoznpodarou"/>
        <w:ind w:left="284" w:hanging="284"/>
        <w:jc w:val="both"/>
        <w:rPr>
          <w:rFonts w:asciiTheme="minorHAnsi" w:hAnsiTheme="minorHAnsi" w:cstheme="minorHAnsi"/>
        </w:rPr>
      </w:pPr>
      <w:r w:rsidRPr="0011115E">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r>
      <w:r w:rsidRPr="0011115E">
        <w:rPr>
          <w:rFonts w:asciiTheme="minorHAnsi" w:hAnsiTheme="minorHAnsi" w:cstheme="minorHAnsi"/>
        </w:rPr>
        <w:t>Z</w:t>
      </w:r>
      <w:r w:rsidRPr="00FD0F5E">
        <w:rPr>
          <w:rFonts w:asciiTheme="minorHAnsi" w:hAnsiTheme="minorHAnsi" w:cstheme="minorHAnsi"/>
        </w:rPr>
        <w:t>ákon č. 29/2000 Sb.</w:t>
      </w:r>
      <w:r w:rsidRPr="0011115E">
        <w:rPr>
          <w:rFonts w:asciiTheme="minorHAnsi" w:hAnsiTheme="minorHAnsi" w:cstheme="minorHAnsi"/>
        </w:rPr>
        <w:t>, o poštovních službách a o změně některých zákonů (zákon o poštovních službách).</w:t>
      </w:r>
    </w:p>
  </w:footnote>
  <w:footnote w:id="18">
    <w:p w14:paraId="34279336" w14:textId="77777777" w:rsidR="00417AFC" w:rsidRPr="008D0587" w:rsidRDefault="00417AFC" w:rsidP="00437D54">
      <w:pPr>
        <w:shd w:val="clear" w:color="auto" w:fill="FFFFFF"/>
        <w:ind w:left="284" w:hanging="284"/>
        <w:jc w:val="both"/>
        <w:rPr>
          <w:rFonts w:asciiTheme="minorHAnsi" w:hAnsiTheme="minorHAnsi" w:cstheme="minorHAnsi"/>
          <w:sz w:val="20"/>
          <w:szCs w:val="18"/>
        </w:rPr>
      </w:pPr>
      <w:r w:rsidRPr="008D0587">
        <w:rPr>
          <w:rStyle w:val="Znakapoznpodarou"/>
          <w:rFonts w:asciiTheme="minorHAnsi" w:hAnsiTheme="minorHAnsi" w:cstheme="minorHAnsi"/>
          <w:sz w:val="20"/>
          <w:szCs w:val="18"/>
        </w:rPr>
        <w:footnoteRef/>
      </w:r>
      <w:r w:rsidRPr="008D0587">
        <w:rPr>
          <w:rFonts w:asciiTheme="minorHAnsi" w:hAnsiTheme="minorHAnsi" w:cstheme="minorHAnsi"/>
          <w:sz w:val="20"/>
          <w:szCs w:val="18"/>
        </w:rPr>
        <w:t xml:space="preserve"> </w:t>
      </w:r>
      <w:r>
        <w:rPr>
          <w:rFonts w:asciiTheme="minorHAnsi" w:hAnsiTheme="minorHAnsi" w:cstheme="minorHAnsi"/>
          <w:sz w:val="20"/>
          <w:szCs w:val="18"/>
        </w:rPr>
        <w:tab/>
      </w:r>
      <w:r w:rsidRPr="008D0587">
        <w:rPr>
          <w:rFonts w:asciiTheme="minorHAnsi" w:hAnsiTheme="minorHAnsi" w:cstheme="minorHAnsi"/>
          <w:sz w:val="20"/>
          <w:szCs w:val="18"/>
        </w:rPr>
        <w:t>Zákon č. 2/1969 Sb.</w:t>
      </w:r>
      <w:r>
        <w:rPr>
          <w:rFonts w:asciiTheme="minorHAnsi" w:hAnsiTheme="minorHAnsi" w:cstheme="minorHAnsi"/>
          <w:sz w:val="20"/>
          <w:szCs w:val="18"/>
        </w:rPr>
        <w:t>,</w:t>
      </w:r>
      <w:r w:rsidRPr="008D0587">
        <w:rPr>
          <w:rFonts w:asciiTheme="minorHAnsi" w:hAnsiTheme="minorHAnsi" w:cstheme="minorHAnsi"/>
          <w:sz w:val="20"/>
          <w:szCs w:val="18"/>
        </w:rPr>
        <w:t xml:space="preserve"> o zřízení ministerstev a jiných ústředních orgánů státní správy České republiky. </w:t>
      </w:r>
    </w:p>
  </w:footnote>
  <w:footnote w:id="19">
    <w:p w14:paraId="6D475528" w14:textId="217F4DF3" w:rsidR="00417AFC" w:rsidRPr="008D0587" w:rsidRDefault="00417AFC" w:rsidP="00437D54">
      <w:pPr>
        <w:shd w:val="clear" w:color="auto" w:fill="FFFFFF"/>
        <w:ind w:left="284" w:hanging="284"/>
        <w:jc w:val="both"/>
        <w:rPr>
          <w:rFonts w:asciiTheme="minorHAnsi" w:hAnsiTheme="minorHAnsi" w:cstheme="minorHAnsi"/>
          <w:sz w:val="22"/>
          <w:szCs w:val="18"/>
        </w:rPr>
      </w:pPr>
      <w:r w:rsidRPr="008D0587">
        <w:rPr>
          <w:rStyle w:val="Znakapoznpodarou"/>
          <w:rFonts w:asciiTheme="minorHAnsi" w:hAnsiTheme="minorHAnsi" w:cstheme="minorHAnsi"/>
          <w:sz w:val="20"/>
          <w:szCs w:val="18"/>
        </w:rPr>
        <w:footnoteRef/>
      </w:r>
      <w:r>
        <w:rPr>
          <w:rFonts w:asciiTheme="minorHAnsi" w:hAnsiTheme="minorHAnsi" w:cstheme="minorHAnsi"/>
          <w:sz w:val="20"/>
          <w:szCs w:val="18"/>
        </w:rPr>
        <w:t xml:space="preserve"> </w:t>
      </w:r>
      <w:r>
        <w:rPr>
          <w:rFonts w:asciiTheme="minorHAnsi" w:hAnsiTheme="minorHAnsi" w:cstheme="minorHAnsi"/>
          <w:sz w:val="20"/>
          <w:szCs w:val="18"/>
        </w:rPr>
        <w:tab/>
      </w:r>
      <w:r w:rsidRPr="008D0587">
        <w:rPr>
          <w:rFonts w:asciiTheme="minorHAnsi" w:hAnsiTheme="minorHAnsi" w:cstheme="minorHAnsi"/>
          <w:sz w:val="20"/>
          <w:szCs w:val="18"/>
        </w:rPr>
        <w:t>Ustanovení § 22 zákona č. 77/1997 Sb.</w:t>
      </w:r>
      <w:r>
        <w:rPr>
          <w:rFonts w:asciiTheme="minorHAnsi" w:hAnsiTheme="minorHAnsi" w:cstheme="minorHAnsi"/>
          <w:sz w:val="20"/>
          <w:szCs w:val="18"/>
        </w:rPr>
        <w:t>,</w:t>
      </w:r>
      <w:r w:rsidRPr="008D0587">
        <w:rPr>
          <w:rFonts w:asciiTheme="minorHAnsi" w:hAnsiTheme="minorHAnsi" w:cstheme="minorHAnsi"/>
          <w:sz w:val="20"/>
          <w:szCs w:val="18"/>
        </w:rPr>
        <w:t xml:space="preserve"> o státním podniku, ve znění zá</w:t>
      </w:r>
      <w:r w:rsidRPr="008D0587">
        <w:rPr>
          <w:rFonts w:asciiTheme="minorHAnsi" w:hAnsiTheme="minorHAnsi" w:cstheme="minorHAnsi"/>
          <w:spacing w:val="-4"/>
          <w:sz w:val="20"/>
          <w:szCs w:val="18"/>
        </w:rPr>
        <w:t>kona č. 110/2007 Sb.</w:t>
      </w:r>
      <w:r>
        <w:rPr>
          <w:rFonts w:asciiTheme="minorHAnsi" w:hAnsiTheme="minorHAnsi" w:cstheme="minorHAnsi"/>
          <w:spacing w:val="-4"/>
          <w:sz w:val="20"/>
          <w:szCs w:val="18"/>
        </w:rPr>
        <w:t>,</w:t>
      </w:r>
      <w:r w:rsidRPr="008D0587">
        <w:rPr>
          <w:rFonts w:asciiTheme="minorHAnsi" w:hAnsiTheme="minorHAnsi" w:cstheme="minorHAnsi"/>
          <w:spacing w:val="-4"/>
          <w:sz w:val="20"/>
          <w:szCs w:val="18"/>
        </w:rPr>
        <w:t xml:space="preserve"> o některých opatřeních v soustavě ústředních orgánů státní správy, souvisejících se zrušením Ministerstva informatiky a</w:t>
      </w:r>
      <w:r>
        <w:rPr>
          <w:rFonts w:asciiTheme="minorHAnsi" w:hAnsiTheme="minorHAnsi" w:cstheme="minorHAnsi"/>
          <w:spacing w:val="-4"/>
          <w:sz w:val="20"/>
          <w:szCs w:val="18"/>
        </w:rPr>
        <w:t> </w:t>
      </w:r>
      <w:r w:rsidRPr="008D0587">
        <w:rPr>
          <w:rFonts w:asciiTheme="minorHAnsi" w:hAnsiTheme="minorHAnsi" w:cstheme="minorHAnsi"/>
          <w:spacing w:val="-4"/>
          <w:sz w:val="20"/>
          <w:szCs w:val="18"/>
        </w:rPr>
        <w:t>o</w:t>
      </w:r>
      <w:r>
        <w:rPr>
          <w:rFonts w:asciiTheme="minorHAnsi" w:hAnsiTheme="minorHAnsi" w:cstheme="minorHAnsi"/>
          <w:spacing w:val="-4"/>
          <w:sz w:val="20"/>
          <w:szCs w:val="18"/>
        </w:rPr>
        <w:t> </w:t>
      </w:r>
      <w:r w:rsidRPr="008D0587">
        <w:rPr>
          <w:rFonts w:asciiTheme="minorHAnsi" w:hAnsiTheme="minorHAnsi" w:cstheme="minorHAnsi"/>
          <w:spacing w:val="-4"/>
          <w:sz w:val="20"/>
          <w:szCs w:val="18"/>
        </w:rPr>
        <w:t>změně některých zákonů</w:t>
      </w:r>
      <w:r>
        <w:rPr>
          <w:rFonts w:asciiTheme="minorHAnsi" w:hAnsiTheme="minorHAnsi" w:cstheme="minorHAnsi"/>
          <w:spacing w:val="-4"/>
          <w:sz w:val="20"/>
          <w:szCs w:val="18"/>
        </w:rPr>
        <w:t>.</w:t>
      </w:r>
    </w:p>
  </w:footnote>
  <w:footnote w:id="20">
    <w:p w14:paraId="649AD7DD" w14:textId="77777777" w:rsidR="00417AFC" w:rsidRPr="00CB4481" w:rsidRDefault="00417AFC" w:rsidP="000768DB">
      <w:pPr>
        <w:pStyle w:val="Textpoznpodarou"/>
        <w:ind w:left="284" w:hanging="284"/>
        <w:rPr>
          <w:rFonts w:asciiTheme="minorHAnsi" w:hAnsiTheme="minorHAnsi" w:cstheme="minorHAnsi"/>
        </w:rPr>
      </w:pPr>
      <w:r w:rsidRPr="00CB4481">
        <w:rPr>
          <w:rStyle w:val="Znakapoznpodarou"/>
          <w:rFonts w:asciiTheme="minorHAnsi" w:hAnsiTheme="minorHAnsi" w:cstheme="minorHAnsi"/>
        </w:rPr>
        <w:footnoteRef/>
      </w:r>
      <w:r w:rsidRPr="00CB4481">
        <w:rPr>
          <w:rFonts w:asciiTheme="minorHAnsi" w:hAnsiTheme="minorHAnsi" w:cstheme="minorHAnsi"/>
        </w:rPr>
        <w:t xml:space="preserve"> </w:t>
      </w:r>
      <w:r>
        <w:rPr>
          <w:rFonts w:asciiTheme="minorHAnsi" w:hAnsiTheme="minorHAnsi" w:cstheme="minorHAnsi"/>
        </w:rPr>
        <w:tab/>
      </w:r>
      <w:r w:rsidRPr="00CB4481">
        <w:rPr>
          <w:rFonts w:asciiTheme="minorHAnsi" w:hAnsiTheme="minorHAnsi" w:cstheme="minorHAnsi"/>
        </w:rPr>
        <w:t>Ustanovení § 15 zákon</w:t>
      </w:r>
      <w:r>
        <w:rPr>
          <w:rFonts w:asciiTheme="minorHAnsi" w:hAnsiTheme="minorHAnsi" w:cstheme="minorHAnsi"/>
        </w:rPr>
        <w:t>a</w:t>
      </w:r>
      <w:r w:rsidRPr="00CB4481">
        <w:rPr>
          <w:rFonts w:asciiTheme="minorHAnsi" w:hAnsiTheme="minorHAnsi" w:cstheme="minorHAnsi"/>
        </w:rPr>
        <w:t xml:space="preserve"> č. 77/1997 Sb., o státním podniku (</w:t>
      </w:r>
      <w:r>
        <w:rPr>
          <w:rFonts w:asciiTheme="minorHAnsi" w:hAnsiTheme="minorHAnsi" w:cstheme="minorHAnsi"/>
        </w:rPr>
        <w:t>účinnost</w:t>
      </w:r>
      <w:r w:rsidRPr="00CB4481">
        <w:rPr>
          <w:rFonts w:asciiTheme="minorHAnsi" w:hAnsiTheme="minorHAnsi" w:cstheme="minorHAnsi"/>
        </w:rPr>
        <w:t xml:space="preserve"> od 1. 7. 1997).</w:t>
      </w:r>
    </w:p>
  </w:footnote>
  <w:footnote w:id="21">
    <w:p w14:paraId="23582EB3" w14:textId="0A22C3CB" w:rsidR="00417AFC" w:rsidRPr="0066338A" w:rsidRDefault="00417AFC" w:rsidP="00644864">
      <w:pPr>
        <w:pStyle w:val="Normlnweb"/>
        <w:shd w:val="clear" w:color="auto" w:fill="FFFFFF"/>
        <w:spacing w:before="0" w:beforeAutospacing="0" w:after="0" w:afterAutospacing="0"/>
        <w:ind w:left="284" w:hanging="284"/>
        <w:jc w:val="both"/>
        <w:rPr>
          <w:rFonts w:asciiTheme="minorHAnsi" w:hAnsiTheme="minorHAnsi" w:cstheme="minorHAnsi"/>
          <w:sz w:val="20"/>
          <w:szCs w:val="20"/>
        </w:rPr>
      </w:pPr>
      <w:r w:rsidRPr="00261A25">
        <w:rPr>
          <w:rStyle w:val="Znakapoznpodarou"/>
          <w:rFonts w:asciiTheme="minorHAnsi" w:hAnsiTheme="minorHAnsi" w:cstheme="minorHAnsi"/>
          <w:sz w:val="20"/>
          <w:szCs w:val="20"/>
        </w:rPr>
        <w:footnoteRef/>
      </w:r>
      <w:r w:rsidRPr="00261A25">
        <w:rPr>
          <w:rFonts w:asciiTheme="minorHAnsi" w:hAnsiTheme="minorHAnsi" w:cstheme="minorHAnsi"/>
          <w:sz w:val="20"/>
          <w:szCs w:val="20"/>
        </w:rPr>
        <w:t xml:space="preserve"> </w:t>
      </w:r>
      <w:r w:rsidRPr="00261A25">
        <w:rPr>
          <w:rFonts w:asciiTheme="minorHAnsi" w:hAnsiTheme="minorHAnsi" w:cstheme="minorHAnsi"/>
          <w:sz w:val="20"/>
          <w:szCs w:val="20"/>
        </w:rPr>
        <w:tab/>
      </w:r>
      <w:r w:rsidRPr="0066338A">
        <w:rPr>
          <w:rStyle w:val="Siln"/>
          <w:rFonts w:asciiTheme="minorHAnsi" w:hAnsiTheme="minorHAnsi" w:cstheme="minorHAnsi"/>
          <w:b w:val="0"/>
          <w:bCs w:val="0"/>
          <w:sz w:val="20"/>
          <w:szCs w:val="20"/>
        </w:rPr>
        <w:t xml:space="preserve">Český telekomunikační úřad </w:t>
      </w:r>
      <w:r w:rsidRPr="0066338A">
        <w:rPr>
          <w:rFonts w:asciiTheme="minorHAnsi" w:hAnsiTheme="minorHAnsi" w:cstheme="minorHAnsi"/>
          <w:sz w:val="20"/>
          <w:szCs w:val="20"/>
        </w:rPr>
        <w:t>stanoví rozsah univerzální služby, práva koncových uživatelů a povinnosti podnikatelů zajišťujících veřejně dostupné sítě a služby elektronických komunikací. Cílem je zajistit dostupnost veřejných komunikačních sítí a služeb ve stanov</w:t>
      </w:r>
      <w:r>
        <w:rPr>
          <w:rFonts w:asciiTheme="minorHAnsi" w:hAnsiTheme="minorHAnsi" w:cstheme="minorHAnsi"/>
          <w:sz w:val="20"/>
          <w:szCs w:val="20"/>
        </w:rPr>
        <w:t>en</w:t>
      </w:r>
      <w:r w:rsidRPr="0066338A">
        <w:rPr>
          <w:rFonts w:asciiTheme="minorHAnsi" w:hAnsiTheme="minorHAnsi" w:cstheme="minorHAnsi"/>
          <w:sz w:val="20"/>
          <w:szCs w:val="20"/>
        </w:rPr>
        <w:t>é kvalitě tak</w:t>
      </w:r>
      <w:r>
        <w:rPr>
          <w:rFonts w:asciiTheme="minorHAnsi" w:hAnsiTheme="minorHAnsi" w:cstheme="minorHAnsi"/>
          <w:sz w:val="20"/>
          <w:szCs w:val="20"/>
        </w:rPr>
        <w:t>,</w:t>
      </w:r>
      <w:r w:rsidRPr="0066338A">
        <w:rPr>
          <w:rFonts w:asciiTheme="minorHAnsi" w:hAnsiTheme="minorHAnsi" w:cstheme="minorHAnsi"/>
          <w:sz w:val="20"/>
          <w:szCs w:val="20"/>
        </w:rPr>
        <w:t xml:space="preserve"> aby byly uspokojeny přiměřené potřeby koncových uživatelů.</w:t>
      </w:r>
    </w:p>
    <w:p w14:paraId="090454B5" w14:textId="77777777" w:rsidR="00417AFC" w:rsidRDefault="00417AFC">
      <w:pPr>
        <w:pStyle w:val="Textpoznpodarou"/>
      </w:pPr>
    </w:p>
  </w:footnote>
  <w:footnote w:id="22">
    <w:p w14:paraId="063268C4" w14:textId="56FED255" w:rsidR="00417AFC" w:rsidRPr="00123E09" w:rsidRDefault="00417AFC" w:rsidP="00437D54">
      <w:pPr>
        <w:pStyle w:val="Textpoznpodarou"/>
        <w:ind w:left="284" w:hanging="284"/>
        <w:jc w:val="both"/>
        <w:rPr>
          <w:rFonts w:asciiTheme="minorHAnsi" w:hAnsiTheme="minorHAnsi" w:cstheme="minorHAnsi"/>
        </w:rPr>
      </w:pPr>
      <w:r w:rsidRPr="00123E09">
        <w:rPr>
          <w:rStyle w:val="Znakapoznpodarou"/>
          <w:rFonts w:asciiTheme="minorHAnsi" w:hAnsiTheme="minorHAnsi" w:cstheme="minorHAnsi"/>
        </w:rPr>
        <w:footnoteRef/>
      </w:r>
      <w:r w:rsidRPr="00123E09">
        <w:rPr>
          <w:rFonts w:asciiTheme="minorHAnsi" w:hAnsiTheme="minorHAnsi" w:cstheme="minorHAnsi"/>
        </w:rPr>
        <w:t xml:space="preserve"> </w:t>
      </w:r>
      <w:r>
        <w:rPr>
          <w:rFonts w:asciiTheme="minorHAnsi" w:hAnsiTheme="minorHAnsi" w:cstheme="minorHAnsi"/>
        </w:rPr>
        <w:tab/>
        <w:t>U</w:t>
      </w:r>
      <w:r w:rsidRPr="00123E09">
        <w:rPr>
          <w:rFonts w:asciiTheme="minorHAnsi" w:hAnsiTheme="minorHAnsi" w:cstheme="minorHAnsi"/>
        </w:rPr>
        <w:t>stanovení § 15</w:t>
      </w:r>
      <w:r>
        <w:rPr>
          <w:rFonts w:asciiTheme="minorHAnsi" w:hAnsiTheme="minorHAnsi" w:cstheme="minorHAnsi"/>
        </w:rPr>
        <w:t xml:space="preserve"> odst. 1</w:t>
      </w:r>
      <w:r w:rsidRPr="00123E09">
        <w:rPr>
          <w:rFonts w:asciiTheme="minorHAnsi" w:hAnsiTheme="minorHAnsi" w:cstheme="minorHAnsi"/>
        </w:rPr>
        <w:t xml:space="preserve"> písm. d)</w:t>
      </w:r>
      <w:r>
        <w:rPr>
          <w:rFonts w:asciiTheme="minorHAnsi" w:hAnsiTheme="minorHAnsi" w:cstheme="minorHAnsi"/>
        </w:rPr>
        <w:t xml:space="preserve"> z</w:t>
      </w:r>
      <w:r w:rsidRPr="00123E09">
        <w:rPr>
          <w:rFonts w:asciiTheme="minorHAnsi" w:hAnsiTheme="minorHAnsi" w:cstheme="minorHAnsi"/>
        </w:rPr>
        <w:t>ákon</w:t>
      </w:r>
      <w:r>
        <w:rPr>
          <w:rFonts w:asciiTheme="minorHAnsi" w:hAnsiTheme="minorHAnsi" w:cstheme="minorHAnsi"/>
        </w:rPr>
        <w:t>a</w:t>
      </w:r>
      <w:r w:rsidRPr="00123E09">
        <w:rPr>
          <w:rFonts w:asciiTheme="minorHAnsi" w:hAnsiTheme="minorHAnsi" w:cstheme="minorHAnsi"/>
        </w:rPr>
        <w:t xml:space="preserve"> č. 77/1997 Sb. </w:t>
      </w:r>
      <w:r>
        <w:rPr>
          <w:rFonts w:asciiTheme="minorHAnsi" w:hAnsiTheme="minorHAnsi" w:cstheme="minorHAnsi"/>
        </w:rPr>
        <w:t xml:space="preserve">ve znění </w:t>
      </w:r>
      <w:r w:rsidRPr="00123E09">
        <w:rPr>
          <w:rFonts w:asciiTheme="minorHAnsi" w:hAnsiTheme="minorHAnsi" w:cstheme="minorHAnsi"/>
        </w:rPr>
        <w:t>účinn</w:t>
      </w:r>
      <w:r>
        <w:rPr>
          <w:rFonts w:asciiTheme="minorHAnsi" w:hAnsiTheme="minorHAnsi" w:cstheme="minorHAnsi"/>
        </w:rPr>
        <w:t>ém</w:t>
      </w:r>
      <w:r w:rsidRPr="00123E09">
        <w:rPr>
          <w:rFonts w:asciiTheme="minorHAnsi" w:hAnsiTheme="minorHAnsi" w:cstheme="minorHAnsi"/>
        </w:rPr>
        <w:t xml:space="preserve"> od 1. 1. 2017</w:t>
      </w:r>
      <w:r>
        <w:rPr>
          <w:rFonts w:asciiTheme="minorHAnsi" w:hAnsiTheme="minorHAnsi" w:cstheme="minorHAnsi"/>
        </w:rPr>
        <w:t xml:space="preserve"> </w:t>
      </w:r>
      <w:r w:rsidRPr="00123E09">
        <w:rPr>
          <w:rFonts w:asciiTheme="minorHAnsi" w:hAnsiTheme="minorHAnsi" w:cstheme="minorHAnsi"/>
        </w:rPr>
        <w:t xml:space="preserve">stanoví: </w:t>
      </w:r>
      <w:r w:rsidRPr="00123E09">
        <w:rPr>
          <w:rFonts w:asciiTheme="minorHAnsi" w:hAnsiTheme="minorHAnsi" w:cstheme="minorHAnsi"/>
          <w:i/>
        </w:rPr>
        <w:t>„Zakladatel vymezí v příloze zakládací listiny určený majetek včetně jeho položkové specifikace</w:t>
      </w:r>
      <w:r w:rsidRPr="006971FA">
        <w:rPr>
          <w:rFonts w:asciiTheme="minorHAnsi" w:hAnsiTheme="minorHAnsi" w:cstheme="minorHAnsi"/>
        </w:rPr>
        <w:t>.“</w:t>
      </w:r>
    </w:p>
  </w:footnote>
  <w:footnote w:id="23">
    <w:p w14:paraId="56E9E5D8" w14:textId="139FEF2E" w:rsidR="00417AFC" w:rsidRPr="00AB7A7C" w:rsidRDefault="00417AFC" w:rsidP="00143B20">
      <w:pPr>
        <w:pStyle w:val="Textpoznpodarou"/>
        <w:ind w:left="284" w:hanging="284"/>
        <w:rPr>
          <w:rFonts w:asciiTheme="minorHAnsi" w:hAnsiTheme="minorHAnsi" w:cstheme="minorHAnsi"/>
        </w:rPr>
      </w:pPr>
      <w:r w:rsidRPr="00AB7A7C">
        <w:rPr>
          <w:rStyle w:val="Znakapoznpodarou"/>
          <w:rFonts w:asciiTheme="minorHAnsi" w:hAnsiTheme="minorHAnsi" w:cstheme="minorHAnsi"/>
        </w:rPr>
        <w:footnoteRef/>
      </w:r>
      <w:r w:rsidRPr="00AB7A7C">
        <w:rPr>
          <w:rFonts w:asciiTheme="minorHAnsi" w:hAnsiTheme="minorHAnsi" w:cstheme="minorHAnsi"/>
        </w:rPr>
        <w:t xml:space="preserve"> </w:t>
      </w:r>
      <w:r>
        <w:rPr>
          <w:rFonts w:asciiTheme="minorHAnsi" w:hAnsiTheme="minorHAnsi" w:cstheme="minorHAnsi"/>
        </w:rPr>
        <w:tab/>
      </w:r>
      <w:r w:rsidRPr="00AB7A7C">
        <w:rPr>
          <w:rFonts w:asciiTheme="minorHAnsi" w:hAnsiTheme="minorHAnsi" w:cstheme="minorHAnsi"/>
        </w:rPr>
        <w:t xml:space="preserve">Ustanovení </w:t>
      </w:r>
      <w:r w:rsidRPr="00AB7A7C">
        <w:rPr>
          <w:rFonts w:asciiTheme="minorHAnsi" w:hAnsiTheme="minorHAnsi" w:cstheme="minorHAnsi"/>
          <w:bCs/>
        </w:rPr>
        <w:t>§ 30 odst. 11 zákona č. 563/1991 Sb., o účetnictví.</w:t>
      </w:r>
    </w:p>
  </w:footnote>
  <w:footnote w:id="24">
    <w:p w14:paraId="6623639C" w14:textId="52EC99E5" w:rsidR="00417AFC" w:rsidRPr="00BE7CFF" w:rsidRDefault="00417AFC" w:rsidP="000711D5">
      <w:pPr>
        <w:pStyle w:val="Textpoznpodarou"/>
        <w:ind w:left="284" w:hanging="284"/>
        <w:jc w:val="both"/>
        <w:rPr>
          <w:rFonts w:asciiTheme="minorHAnsi" w:hAnsiTheme="minorHAnsi" w:cstheme="minorHAnsi"/>
        </w:rPr>
      </w:pPr>
      <w:r w:rsidRPr="00BE7CFF">
        <w:rPr>
          <w:rStyle w:val="Znakapoznpodarou"/>
          <w:rFonts w:asciiTheme="minorHAnsi" w:hAnsiTheme="minorHAnsi" w:cstheme="minorHAnsi"/>
        </w:rPr>
        <w:footnoteRef/>
      </w:r>
      <w:r w:rsidRPr="00BE7CFF">
        <w:rPr>
          <w:rFonts w:asciiTheme="minorHAnsi" w:hAnsiTheme="minorHAnsi" w:cstheme="minorHAnsi"/>
        </w:rPr>
        <w:t xml:space="preserve"> </w:t>
      </w:r>
      <w:r>
        <w:rPr>
          <w:rFonts w:asciiTheme="minorHAnsi" w:hAnsiTheme="minorHAnsi" w:cstheme="minorHAnsi"/>
        </w:rPr>
        <w:tab/>
      </w:r>
      <w:r w:rsidRPr="00BE7CFF">
        <w:rPr>
          <w:rFonts w:asciiTheme="minorHAnsi" w:hAnsiTheme="minorHAnsi" w:cstheme="minorHAnsi"/>
        </w:rPr>
        <w:t xml:space="preserve">V roce 2017 vyřídil </w:t>
      </w:r>
      <w:r>
        <w:rPr>
          <w:rFonts w:asciiTheme="minorHAnsi" w:hAnsiTheme="minorHAnsi" w:cstheme="minorHAnsi"/>
        </w:rPr>
        <w:t xml:space="preserve">poštovní ombudsman </w:t>
      </w:r>
      <w:r w:rsidRPr="00BE7CFF">
        <w:rPr>
          <w:rFonts w:asciiTheme="minorHAnsi" w:hAnsiTheme="minorHAnsi" w:cstheme="minorHAnsi"/>
        </w:rPr>
        <w:t>501 podání, z toho 127 podání na vyřízení reklamací a stížností zákazníků (v 37 případech se ztotožnil s názorem zákazníka)</w:t>
      </w:r>
      <w:r>
        <w:rPr>
          <w:rFonts w:asciiTheme="minorHAnsi" w:hAnsiTheme="minorHAnsi" w:cstheme="minorHAnsi"/>
        </w:rPr>
        <w:t xml:space="preserve"> a</w:t>
      </w:r>
      <w:r w:rsidRPr="00BE7CFF">
        <w:rPr>
          <w:rFonts w:asciiTheme="minorHAnsi" w:hAnsiTheme="minorHAnsi" w:cstheme="minorHAnsi"/>
        </w:rPr>
        <w:t xml:space="preserve"> 374 podání přímo z podnětu zákazníka.</w:t>
      </w:r>
    </w:p>
  </w:footnote>
  <w:footnote w:id="25">
    <w:p w14:paraId="76B15732" w14:textId="77777777" w:rsidR="00417AFC" w:rsidRPr="00C00095" w:rsidRDefault="00417AFC" w:rsidP="000711D5">
      <w:pPr>
        <w:pStyle w:val="Textpoznpodarou"/>
        <w:ind w:left="284" w:hanging="284"/>
        <w:jc w:val="both"/>
        <w:rPr>
          <w:rFonts w:asciiTheme="minorHAnsi" w:hAnsiTheme="minorHAnsi" w:cstheme="minorHAnsi"/>
        </w:rPr>
      </w:pPr>
      <w:r w:rsidRPr="00C00095">
        <w:rPr>
          <w:rStyle w:val="Znakapoznpodarou"/>
          <w:rFonts w:asciiTheme="minorHAnsi" w:hAnsiTheme="minorHAnsi" w:cstheme="minorHAnsi"/>
        </w:rPr>
        <w:footnoteRef/>
      </w:r>
      <w:r>
        <w:rPr>
          <w:rFonts w:asciiTheme="minorHAnsi" w:hAnsiTheme="minorHAnsi" w:cstheme="minorHAnsi"/>
        </w:rPr>
        <w:tab/>
      </w:r>
      <w:r w:rsidRPr="00C00095">
        <w:rPr>
          <w:rFonts w:asciiTheme="minorHAnsi" w:hAnsiTheme="minorHAnsi" w:cstheme="minorHAnsi"/>
        </w:rPr>
        <w:t xml:space="preserve">Informace pro vládu České republiky o projektu České pošty, </w:t>
      </w:r>
      <w:proofErr w:type="spellStart"/>
      <w:proofErr w:type="gramStart"/>
      <w:r w:rsidRPr="00C00095">
        <w:rPr>
          <w:rFonts w:asciiTheme="minorHAnsi" w:hAnsiTheme="minorHAnsi" w:cstheme="minorHAnsi"/>
        </w:rPr>
        <w:t>s.p</w:t>
      </w:r>
      <w:proofErr w:type="spellEnd"/>
      <w:r w:rsidRPr="002C6200">
        <w:rPr>
          <w:rFonts w:asciiTheme="minorHAnsi" w:hAnsiTheme="minorHAnsi" w:cstheme="minorHAnsi"/>
        </w:rPr>
        <w:t>.</w:t>
      </w:r>
      <w:proofErr w:type="gramEnd"/>
      <w:r w:rsidRPr="002C6200">
        <w:rPr>
          <w:rFonts w:asciiTheme="minorHAnsi" w:hAnsiTheme="minorHAnsi" w:cstheme="minorHAnsi"/>
        </w:rPr>
        <w:t>,</w:t>
      </w:r>
      <w:r w:rsidRPr="00C00095">
        <w:rPr>
          <w:rFonts w:asciiTheme="minorHAnsi" w:hAnsiTheme="minorHAnsi" w:cstheme="minorHAnsi"/>
        </w:rPr>
        <w:t xml:space="preserve"> s názvem „Pošta Partner“ (čj. 419/15) předložená v části </w:t>
      </w:r>
      <w:r w:rsidRPr="00B01867">
        <w:rPr>
          <w:rFonts w:asciiTheme="minorHAnsi" w:hAnsiTheme="minorHAnsi" w:cstheme="minorHAnsi"/>
          <w:i/>
        </w:rPr>
        <w:t>pro informaci</w:t>
      </w:r>
      <w:r w:rsidRPr="00C00095">
        <w:rPr>
          <w:rFonts w:asciiTheme="minorHAnsi" w:hAnsiTheme="minorHAnsi" w:cstheme="minorHAnsi"/>
        </w:rPr>
        <w:t xml:space="preserve"> ministrem vnitra.</w:t>
      </w:r>
    </w:p>
  </w:footnote>
  <w:footnote w:id="26">
    <w:p w14:paraId="0C6B1F37" w14:textId="7C60EB38" w:rsidR="00417AFC" w:rsidRPr="00502131" w:rsidRDefault="00417AFC" w:rsidP="00502131">
      <w:pPr>
        <w:pStyle w:val="Textpoznpodarou"/>
        <w:ind w:left="284" w:hanging="284"/>
        <w:jc w:val="both"/>
        <w:rPr>
          <w:rFonts w:asciiTheme="minorHAnsi" w:hAnsiTheme="minorHAnsi" w:cstheme="minorHAnsi"/>
        </w:rPr>
      </w:pPr>
      <w:r w:rsidRPr="00502131">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 xml:space="preserve">Dle </w:t>
      </w:r>
      <w:r w:rsidRPr="00502131">
        <w:rPr>
          <w:rFonts w:asciiTheme="minorHAnsi" w:hAnsiTheme="minorHAnsi" w:cstheme="minorHAnsi"/>
        </w:rPr>
        <w:t xml:space="preserve">ČP </w:t>
      </w:r>
      <w:r>
        <w:rPr>
          <w:rFonts w:asciiTheme="minorHAnsi" w:hAnsiTheme="minorHAnsi" w:cstheme="minorHAnsi"/>
        </w:rPr>
        <w:t xml:space="preserve">bylo příčinou pozdější </w:t>
      </w:r>
      <w:r w:rsidRPr="00502131">
        <w:rPr>
          <w:rFonts w:asciiTheme="minorHAnsi" w:hAnsiTheme="minorHAnsi" w:cstheme="minorHAnsi"/>
        </w:rPr>
        <w:t xml:space="preserve">zahájení realizace </w:t>
      </w:r>
      <w:r>
        <w:rPr>
          <w:rFonts w:asciiTheme="minorHAnsi" w:hAnsiTheme="minorHAnsi" w:cstheme="minorHAnsi"/>
        </w:rPr>
        <w:t>projektu;</w:t>
      </w:r>
      <w:r w:rsidRPr="00502131">
        <w:rPr>
          <w:rFonts w:asciiTheme="minorHAnsi" w:hAnsiTheme="minorHAnsi" w:cstheme="minorHAnsi"/>
        </w:rPr>
        <w:t xml:space="preserve"> </w:t>
      </w:r>
      <w:r>
        <w:rPr>
          <w:rFonts w:asciiTheme="minorHAnsi" w:hAnsiTheme="minorHAnsi" w:cstheme="minorHAnsi"/>
        </w:rPr>
        <w:t>jako další důvody ČP uvedla negativní vliv</w:t>
      </w:r>
      <w:r w:rsidRPr="00502131">
        <w:rPr>
          <w:rFonts w:asciiTheme="minorHAnsi" w:hAnsiTheme="minorHAnsi" w:cstheme="minorHAnsi"/>
        </w:rPr>
        <w:t xml:space="preserve"> medializace v roce 2016, vyčkávací taktik</w:t>
      </w:r>
      <w:r>
        <w:rPr>
          <w:rFonts w:asciiTheme="minorHAnsi" w:hAnsiTheme="minorHAnsi" w:cstheme="minorHAnsi"/>
        </w:rPr>
        <w:t>u</w:t>
      </w:r>
      <w:r w:rsidRPr="00502131">
        <w:rPr>
          <w:rFonts w:asciiTheme="minorHAnsi" w:hAnsiTheme="minorHAnsi" w:cstheme="minorHAnsi"/>
        </w:rPr>
        <w:t xml:space="preserve"> starostů obcí při projednávání převodů poboček ČP na </w:t>
      </w:r>
      <w:r>
        <w:rPr>
          <w:rFonts w:asciiTheme="minorHAnsi" w:hAnsiTheme="minorHAnsi" w:cstheme="minorHAnsi"/>
        </w:rPr>
        <w:t>p</w:t>
      </w:r>
      <w:r w:rsidRPr="00502131">
        <w:rPr>
          <w:rFonts w:asciiTheme="minorHAnsi" w:hAnsiTheme="minorHAnsi" w:cstheme="minorHAnsi"/>
        </w:rPr>
        <w:t>ošty Partner apod.</w:t>
      </w:r>
    </w:p>
  </w:footnote>
  <w:footnote w:id="27">
    <w:p w14:paraId="049932D0" w14:textId="17774AF1" w:rsidR="00417AFC" w:rsidRPr="00FD05FC" w:rsidRDefault="00417AFC" w:rsidP="00FD05FC">
      <w:pPr>
        <w:pStyle w:val="Textpoznpodarou"/>
        <w:ind w:left="284" w:hanging="284"/>
        <w:jc w:val="both"/>
        <w:rPr>
          <w:rFonts w:asciiTheme="minorHAnsi" w:hAnsiTheme="minorHAnsi" w:cstheme="minorHAnsi"/>
        </w:rPr>
      </w:pPr>
      <w:r w:rsidRPr="00FD05FC">
        <w:rPr>
          <w:rStyle w:val="Znakapoznpodarou"/>
          <w:rFonts w:asciiTheme="minorHAnsi" w:hAnsiTheme="minorHAnsi" w:cstheme="minorHAnsi"/>
        </w:rPr>
        <w:footnoteRef/>
      </w:r>
      <w:r w:rsidRPr="00FD05FC">
        <w:rPr>
          <w:rFonts w:asciiTheme="minorHAnsi" w:hAnsiTheme="minorHAnsi" w:cstheme="minorHAnsi"/>
        </w:rPr>
        <w:t xml:space="preserve"> </w:t>
      </w:r>
      <w:r>
        <w:rPr>
          <w:rFonts w:asciiTheme="minorHAnsi" w:hAnsiTheme="minorHAnsi" w:cstheme="minorHAnsi"/>
        </w:rPr>
        <w:tab/>
      </w:r>
      <w:r w:rsidRPr="00576A35">
        <w:rPr>
          <w:rFonts w:asciiTheme="minorHAnsi" w:hAnsiTheme="minorHAnsi" w:cstheme="minorHAnsi"/>
        </w:rPr>
        <w:t>Zdroj:</w:t>
      </w:r>
      <w:r w:rsidRPr="00FD05FC">
        <w:rPr>
          <w:rFonts w:asciiTheme="minorHAnsi" w:hAnsiTheme="minorHAnsi" w:cstheme="minorHAnsi"/>
        </w:rPr>
        <w:t xml:space="preserve"> </w:t>
      </w:r>
      <w:r>
        <w:rPr>
          <w:rFonts w:asciiTheme="minorHAnsi" w:hAnsiTheme="minorHAnsi" w:cstheme="minorHAnsi"/>
        </w:rPr>
        <w:t>t</w:t>
      </w:r>
      <w:r w:rsidRPr="00FD05FC">
        <w:rPr>
          <w:rFonts w:asciiTheme="minorHAnsi" w:hAnsiTheme="minorHAnsi" w:cstheme="minorHAnsi"/>
        </w:rPr>
        <w:t>isková konference ČP ze</w:t>
      </w:r>
      <w:r>
        <w:rPr>
          <w:rFonts w:asciiTheme="minorHAnsi" w:hAnsiTheme="minorHAnsi" w:cstheme="minorHAnsi"/>
        </w:rPr>
        <w:t xml:space="preserve"> dne 11. 9. 2017; výroční zpráva</w:t>
      </w:r>
      <w:r w:rsidRPr="00FD05FC">
        <w:rPr>
          <w:rFonts w:asciiTheme="minorHAnsi" w:hAnsiTheme="minorHAnsi" w:cstheme="minorHAnsi"/>
        </w:rPr>
        <w:t xml:space="preserve"> </w:t>
      </w:r>
      <w:r>
        <w:rPr>
          <w:rFonts w:asciiTheme="minorHAnsi" w:hAnsiTheme="minorHAnsi" w:cstheme="minorHAnsi"/>
        </w:rPr>
        <w:t>Slovenské pošty, a.s., za rok 2016</w:t>
      </w:r>
      <w:r w:rsidRPr="00FD05FC">
        <w:rPr>
          <w:rFonts w:asciiTheme="minorHAnsi" w:hAnsiTheme="minorHAnsi" w:cstheme="minorHAnsi"/>
        </w:rPr>
        <w:t>; internetové stránky uvedených pošt.</w:t>
      </w:r>
    </w:p>
  </w:footnote>
  <w:footnote w:id="28">
    <w:p w14:paraId="043F0106" w14:textId="77777777" w:rsidR="00417AFC" w:rsidRPr="008E3241" w:rsidRDefault="00417AFC" w:rsidP="000711D5">
      <w:pPr>
        <w:pStyle w:val="Default"/>
        <w:ind w:left="284" w:hanging="284"/>
        <w:jc w:val="both"/>
        <w:rPr>
          <w:rFonts w:asciiTheme="minorHAnsi" w:hAnsiTheme="minorHAnsi" w:cstheme="minorHAnsi"/>
          <w:sz w:val="20"/>
          <w:szCs w:val="20"/>
        </w:rPr>
      </w:pPr>
      <w:r w:rsidRPr="008E3241">
        <w:rPr>
          <w:rStyle w:val="Znakapoznpodarou"/>
          <w:rFonts w:asciiTheme="minorHAnsi" w:hAnsiTheme="minorHAnsi" w:cstheme="minorHAnsi"/>
          <w:sz w:val="20"/>
          <w:szCs w:val="20"/>
        </w:rPr>
        <w:footnoteRef/>
      </w:r>
      <w:r w:rsidRPr="008E3241">
        <w:rPr>
          <w:rFonts w:asciiTheme="minorHAnsi" w:hAnsiTheme="minorHAnsi" w:cstheme="minorHAnsi"/>
          <w:sz w:val="20"/>
          <w:szCs w:val="20"/>
        </w:rPr>
        <w:t xml:space="preserve"> </w:t>
      </w:r>
      <w:r>
        <w:rPr>
          <w:rFonts w:asciiTheme="minorHAnsi" w:hAnsiTheme="minorHAnsi" w:cstheme="minorHAnsi"/>
          <w:sz w:val="20"/>
          <w:szCs w:val="20"/>
        </w:rPr>
        <w:tab/>
        <w:t>Ustanovení § 39b odst. 6</w:t>
      </w:r>
      <w:r w:rsidRPr="008E3241">
        <w:rPr>
          <w:rFonts w:asciiTheme="minorHAnsi" w:hAnsiTheme="minorHAnsi" w:cstheme="minorHAnsi"/>
          <w:sz w:val="20"/>
          <w:szCs w:val="20"/>
        </w:rPr>
        <w:t xml:space="preserve"> písm. c) a d) vyhlášky č. 500/2002 Sb.</w:t>
      </w:r>
      <w:r>
        <w:rPr>
          <w:rFonts w:asciiTheme="minorHAnsi" w:hAnsiTheme="minorHAnsi" w:cstheme="minorHAnsi"/>
          <w:sz w:val="20"/>
          <w:szCs w:val="20"/>
        </w:rPr>
        <w:t>, k</w:t>
      </w:r>
      <w:r w:rsidRPr="008E3241">
        <w:rPr>
          <w:rFonts w:asciiTheme="minorHAnsi" w:eastAsiaTheme="minorEastAsia" w:hAnsiTheme="minorHAnsi" w:cstheme="minorHAnsi"/>
          <w:sz w:val="20"/>
          <w:szCs w:val="20"/>
          <w:lang w:eastAsia="cs-CZ"/>
        </w:rPr>
        <w:t>terou se provádějí některá ustanovení zákona č.</w:t>
      </w:r>
      <w:r>
        <w:rPr>
          <w:rFonts w:asciiTheme="minorHAnsi" w:eastAsiaTheme="minorEastAsia" w:hAnsiTheme="minorHAnsi" w:cstheme="minorHAnsi"/>
          <w:sz w:val="20"/>
          <w:szCs w:val="20"/>
          <w:lang w:eastAsia="cs-CZ"/>
        </w:rPr>
        <w:t> </w:t>
      </w:r>
      <w:r w:rsidRPr="008E3241">
        <w:rPr>
          <w:rFonts w:asciiTheme="minorHAnsi" w:eastAsiaTheme="minorEastAsia" w:hAnsiTheme="minorHAnsi" w:cstheme="minorHAnsi"/>
          <w:sz w:val="20"/>
          <w:szCs w:val="20"/>
          <w:lang w:eastAsia="cs-CZ"/>
        </w:rPr>
        <w:t>563/1991 Sb., o účetnictví, ve znění pozdějších předpisů, pro účetní jednotky, které jsou podnikateli účtujícími v soustavě podvojného účetnictví</w:t>
      </w:r>
      <w:r>
        <w:rPr>
          <w:rFonts w:asciiTheme="minorHAnsi" w:eastAsiaTheme="minorEastAsia" w:hAnsiTheme="minorHAnsi" w:cstheme="minorHAnsi"/>
          <w:sz w:val="20"/>
          <w:szCs w:val="20"/>
          <w:lang w:eastAsia="cs-CZ"/>
        </w:rPr>
        <w:t>, ve znění účinném od 1. 1. 2016.</w:t>
      </w:r>
    </w:p>
  </w:footnote>
  <w:footnote w:id="29">
    <w:p w14:paraId="00170426" w14:textId="77777777" w:rsidR="00417AFC" w:rsidRPr="0063348A" w:rsidRDefault="00417AFC" w:rsidP="000711D5">
      <w:pPr>
        <w:pStyle w:val="Textpoznpodarou"/>
        <w:ind w:left="284" w:hanging="284"/>
        <w:rPr>
          <w:rFonts w:asciiTheme="minorHAnsi" w:hAnsiTheme="minorHAnsi" w:cstheme="minorHAnsi"/>
        </w:rPr>
      </w:pPr>
      <w:r w:rsidRPr="0063348A">
        <w:rPr>
          <w:rStyle w:val="Znakapoznpodarou"/>
          <w:rFonts w:asciiTheme="minorHAnsi" w:hAnsiTheme="minorHAnsi" w:cstheme="minorHAnsi"/>
        </w:rPr>
        <w:footnoteRef/>
      </w:r>
      <w:r w:rsidRPr="0063348A">
        <w:rPr>
          <w:rFonts w:asciiTheme="minorHAnsi" w:hAnsiTheme="minorHAnsi" w:cstheme="minorHAnsi"/>
        </w:rPr>
        <w:t xml:space="preserve"> </w:t>
      </w:r>
      <w:r>
        <w:rPr>
          <w:rFonts w:asciiTheme="minorHAnsi" w:hAnsiTheme="minorHAnsi" w:cstheme="minorHAnsi"/>
        </w:rPr>
        <w:tab/>
      </w:r>
      <w:r w:rsidRPr="0063348A">
        <w:rPr>
          <w:rFonts w:asciiTheme="minorHAnsi" w:hAnsiTheme="minorHAnsi" w:cstheme="minorHAnsi"/>
        </w:rPr>
        <w:t>U</w:t>
      </w:r>
      <w:r w:rsidRPr="0063348A">
        <w:rPr>
          <w:rFonts w:asciiTheme="minorHAnsi" w:hAnsiTheme="minorHAnsi" w:cstheme="minorHAnsi"/>
          <w:bCs/>
        </w:rPr>
        <w:t>stanovení § 30 odst. 11 zákona č. 563/1991 Sb., o účetnictví.</w:t>
      </w:r>
    </w:p>
  </w:footnote>
  <w:footnote w:id="30">
    <w:p w14:paraId="0E06C56E" w14:textId="77777777" w:rsidR="00417AFC" w:rsidRPr="00043319" w:rsidRDefault="00417AFC" w:rsidP="003920CD">
      <w:pPr>
        <w:pStyle w:val="Textpoznpodarou"/>
        <w:ind w:left="284" w:hanging="284"/>
        <w:rPr>
          <w:rFonts w:asciiTheme="minorHAnsi" w:hAnsiTheme="minorHAnsi" w:cstheme="minorHAnsi"/>
        </w:rPr>
      </w:pPr>
      <w:r w:rsidRPr="00043319">
        <w:rPr>
          <w:rStyle w:val="Znakapoznpodarou"/>
          <w:rFonts w:asciiTheme="minorHAnsi" w:hAnsiTheme="minorHAnsi" w:cstheme="minorHAnsi"/>
        </w:rPr>
        <w:footnoteRef/>
      </w:r>
      <w:r w:rsidRPr="00043319">
        <w:rPr>
          <w:rFonts w:asciiTheme="minorHAnsi" w:hAnsiTheme="minorHAnsi" w:cstheme="minorHAnsi"/>
        </w:rPr>
        <w:t xml:space="preserve"> </w:t>
      </w:r>
      <w:r>
        <w:rPr>
          <w:rFonts w:asciiTheme="minorHAnsi" w:hAnsiTheme="minorHAnsi" w:cstheme="minorHAnsi"/>
        </w:rPr>
        <w:tab/>
      </w:r>
      <w:r w:rsidRPr="00043319">
        <w:rPr>
          <w:rFonts w:asciiTheme="minorHAnsi" w:hAnsiTheme="minorHAnsi" w:cstheme="minorHAnsi"/>
        </w:rPr>
        <w:t xml:space="preserve">Ustanovení § 24 odst. 1 a </w:t>
      </w:r>
      <w:r>
        <w:rPr>
          <w:rFonts w:asciiTheme="minorHAnsi" w:hAnsiTheme="minorHAnsi" w:cstheme="minorHAnsi"/>
        </w:rPr>
        <w:t xml:space="preserve">ustanovení </w:t>
      </w:r>
      <w:r w:rsidRPr="00043319">
        <w:rPr>
          <w:rFonts w:asciiTheme="minorHAnsi" w:hAnsiTheme="minorHAnsi" w:cstheme="minorHAnsi"/>
        </w:rPr>
        <w:t>§ 25 odst. 1 písm. a) zákona č. 563/1991 Sb., o účetnictví.</w:t>
      </w:r>
    </w:p>
  </w:footnote>
  <w:footnote w:id="31">
    <w:p w14:paraId="34D0B31A" w14:textId="77777777" w:rsidR="00417AFC" w:rsidRPr="0095183D" w:rsidRDefault="00417AFC" w:rsidP="003920CD">
      <w:pPr>
        <w:pStyle w:val="Textpoznpodarou"/>
        <w:ind w:left="284" w:hanging="284"/>
        <w:jc w:val="both"/>
        <w:rPr>
          <w:rFonts w:asciiTheme="minorHAnsi" w:hAnsiTheme="minorHAnsi"/>
          <w:szCs w:val="16"/>
        </w:rPr>
      </w:pPr>
      <w:r w:rsidRPr="0095183D">
        <w:rPr>
          <w:rStyle w:val="Znakapoznpodarou"/>
          <w:rFonts w:asciiTheme="minorHAnsi" w:hAnsiTheme="minorHAnsi"/>
          <w:szCs w:val="16"/>
        </w:rPr>
        <w:footnoteRef/>
      </w:r>
      <w:r w:rsidRPr="0095183D">
        <w:rPr>
          <w:rFonts w:asciiTheme="minorHAnsi" w:hAnsiTheme="minorHAnsi"/>
          <w:szCs w:val="16"/>
        </w:rPr>
        <w:t xml:space="preserve"> </w:t>
      </w:r>
      <w:r>
        <w:rPr>
          <w:rFonts w:asciiTheme="minorHAnsi" w:hAnsiTheme="minorHAnsi"/>
          <w:szCs w:val="16"/>
        </w:rPr>
        <w:tab/>
      </w:r>
      <w:r w:rsidRPr="0095183D">
        <w:rPr>
          <w:rFonts w:asciiTheme="minorHAnsi" w:hAnsiTheme="minorHAnsi" w:cs="Calibri"/>
          <w:iCs/>
          <w:szCs w:val="16"/>
          <w:lang w:eastAsia="cs-CZ"/>
        </w:rPr>
        <w:t>Počet manažerských vozidel poskytnutých zaměstnancům ke služebním i soukromým účelům je převzat z vyúčtování soukromých jízd manažerů za měsíc prosinec 2015, 2016 a 2017.</w:t>
      </w:r>
    </w:p>
  </w:footnote>
  <w:footnote w:id="32">
    <w:p w14:paraId="4573BF09" w14:textId="189C7302" w:rsidR="00417AFC" w:rsidRPr="00624860" w:rsidRDefault="00417AFC" w:rsidP="003920CD">
      <w:pPr>
        <w:pStyle w:val="Textpoznpodarou"/>
        <w:ind w:left="284" w:hanging="284"/>
        <w:rPr>
          <w:rFonts w:asciiTheme="minorHAnsi" w:hAnsiTheme="minorHAnsi" w:cstheme="minorHAnsi"/>
        </w:rPr>
      </w:pPr>
      <w:r w:rsidRPr="00624860">
        <w:rPr>
          <w:rStyle w:val="Znakapoznpodarou"/>
          <w:rFonts w:asciiTheme="minorHAnsi" w:hAnsiTheme="minorHAnsi" w:cstheme="minorHAnsi"/>
        </w:rPr>
        <w:footnoteRef/>
      </w:r>
      <w:r w:rsidRPr="00624860">
        <w:rPr>
          <w:rFonts w:asciiTheme="minorHAnsi" w:hAnsiTheme="minorHAnsi" w:cstheme="minorHAnsi"/>
        </w:rPr>
        <w:t xml:space="preserve"> </w:t>
      </w:r>
      <w:r>
        <w:rPr>
          <w:rFonts w:asciiTheme="minorHAnsi" w:hAnsiTheme="minorHAnsi" w:cstheme="minorHAnsi"/>
        </w:rPr>
        <w:tab/>
      </w:r>
      <w:r w:rsidRPr="00624860">
        <w:rPr>
          <w:rFonts w:asciiTheme="minorHAnsi" w:hAnsiTheme="minorHAnsi" w:cstheme="minorHAnsi"/>
        </w:rPr>
        <w:t>Jednalo se o vozidla</w:t>
      </w:r>
      <w:r>
        <w:rPr>
          <w:rFonts w:asciiTheme="minorHAnsi" w:hAnsiTheme="minorHAnsi" w:cstheme="minorHAnsi"/>
        </w:rPr>
        <w:t xml:space="preserve"> </w:t>
      </w:r>
      <w:r w:rsidRPr="00624860">
        <w:rPr>
          <w:rFonts w:asciiTheme="minorHAnsi" w:hAnsiTheme="minorHAnsi" w:cstheme="minorHAnsi"/>
        </w:rPr>
        <w:t xml:space="preserve">VW Passat, Škoda Superb, Škoda Octavia a Kia </w:t>
      </w:r>
      <w:proofErr w:type="spellStart"/>
      <w:r w:rsidRPr="00624860">
        <w:rPr>
          <w:rFonts w:asciiTheme="minorHAnsi" w:hAnsiTheme="minorHAnsi" w:cstheme="minorHAnsi"/>
        </w:rPr>
        <w:t>Cee</w:t>
      </w:r>
      <w:r>
        <w:rPr>
          <w:rFonts w:asciiTheme="minorHAnsi" w:hAnsiTheme="minorHAnsi" w:cstheme="minorHAnsi"/>
        </w:rPr>
        <w:t>'</w:t>
      </w:r>
      <w:r w:rsidRPr="00624860">
        <w:rPr>
          <w:rFonts w:asciiTheme="minorHAnsi" w:hAnsiTheme="minorHAnsi" w:cstheme="minorHAnsi"/>
        </w:rPr>
        <w:t>d</w:t>
      </w:r>
      <w:proofErr w:type="spellEnd"/>
      <w:r w:rsidRPr="00624860">
        <w:rPr>
          <w:rFonts w:asciiTheme="minorHAnsi" w:hAnsiTheme="minorHAnsi" w:cstheme="minorHAnsi"/>
        </w:rPr>
        <w:t>.</w:t>
      </w:r>
    </w:p>
  </w:footnote>
  <w:footnote w:id="33">
    <w:p w14:paraId="047494B0" w14:textId="44F4DBF5" w:rsidR="00417AFC" w:rsidRPr="00FD05FC" w:rsidRDefault="00417AFC" w:rsidP="00143B20">
      <w:pPr>
        <w:pStyle w:val="Textpoznpodarou"/>
        <w:ind w:left="284" w:hanging="284"/>
        <w:rPr>
          <w:rFonts w:asciiTheme="minorHAnsi" w:hAnsiTheme="minorHAnsi" w:cstheme="minorHAnsi"/>
        </w:rPr>
      </w:pPr>
      <w:r w:rsidRPr="00FD05FC">
        <w:rPr>
          <w:rStyle w:val="Znakapoznpodarou"/>
          <w:rFonts w:asciiTheme="minorHAnsi" w:hAnsiTheme="minorHAnsi" w:cstheme="minorHAnsi"/>
        </w:rPr>
        <w:footnoteRef/>
      </w:r>
      <w:r w:rsidRPr="00FD05FC">
        <w:rPr>
          <w:rFonts w:asciiTheme="minorHAnsi" w:hAnsiTheme="minorHAnsi" w:cstheme="minorHAnsi"/>
        </w:rPr>
        <w:t xml:space="preserve"> </w:t>
      </w:r>
      <w:r>
        <w:rPr>
          <w:rFonts w:asciiTheme="minorHAnsi" w:hAnsiTheme="minorHAnsi" w:cstheme="minorHAnsi"/>
        </w:rPr>
        <w:tab/>
      </w:r>
      <w:r w:rsidRPr="00FD05FC">
        <w:rPr>
          <w:rFonts w:asciiTheme="minorHAnsi" w:hAnsiTheme="minorHAnsi" w:cstheme="minorHAnsi"/>
        </w:rPr>
        <w:t>Ustanovení § 17b odst. 1 zákona č. 77/1997 Sb., o státním podniku.</w:t>
      </w:r>
    </w:p>
  </w:footnote>
  <w:footnote w:id="34">
    <w:p w14:paraId="0778E44E" w14:textId="77777777" w:rsidR="00417AFC" w:rsidRPr="00A71E9B" w:rsidRDefault="00417AFC" w:rsidP="003920CD">
      <w:pPr>
        <w:pStyle w:val="Textpoznpodarou"/>
        <w:ind w:left="284" w:hanging="284"/>
        <w:jc w:val="both"/>
        <w:rPr>
          <w:rFonts w:asciiTheme="minorHAnsi" w:hAnsiTheme="minorHAnsi" w:cstheme="minorHAnsi"/>
        </w:rPr>
      </w:pPr>
      <w:r w:rsidRPr="00A71E9B">
        <w:rPr>
          <w:rStyle w:val="Znakapoznpodarou"/>
          <w:rFonts w:asciiTheme="minorHAnsi" w:hAnsiTheme="minorHAnsi" w:cstheme="minorHAnsi"/>
        </w:rPr>
        <w:footnoteRef/>
      </w:r>
      <w:r w:rsidRPr="00A71E9B">
        <w:rPr>
          <w:rFonts w:asciiTheme="minorHAnsi" w:hAnsiTheme="minorHAnsi" w:cstheme="minorHAnsi"/>
        </w:rPr>
        <w:t xml:space="preserve"> </w:t>
      </w:r>
      <w:r>
        <w:rPr>
          <w:rFonts w:asciiTheme="minorHAnsi" w:hAnsiTheme="minorHAnsi" w:cstheme="minorHAnsi"/>
        </w:rPr>
        <w:tab/>
      </w:r>
      <w:r w:rsidRPr="00A71E9B">
        <w:rPr>
          <w:rFonts w:asciiTheme="minorHAnsi" w:hAnsiTheme="minorHAnsi" w:cstheme="minorHAnsi"/>
        </w:rPr>
        <w:t>Zákon č. 137/2006 Sb., o veřejných zakázkách; zákon č. 134/2016 Sb., o zadávání veřejných zakázek.</w:t>
      </w:r>
    </w:p>
  </w:footnote>
  <w:footnote w:id="35">
    <w:p w14:paraId="43DB38F0" w14:textId="77777777" w:rsidR="00417AFC" w:rsidRPr="00A71E9B" w:rsidRDefault="00417AFC" w:rsidP="003920CD">
      <w:pPr>
        <w:pStyle w:val="Textpoznpodarou"/>
        <w:ind w:left="284" w:hanging="284"/>
        <w:jc w:val="both"/>
        <w:rPr>
          <w:rFonts w:asciiTheme="minorHAnsi" w:hAnsiTheme="minorHAnsi" w:cstheme="minorHAnsi"/>
        </w:rPr>
      </w:pPr>
      <w:r w:rsidRPr="00A71E9B">
        <w:rPr>
          <w:rStyle w:val="Znakapoznpodarou"/>
          <w:rFonts w:asciiTheme="minorHAnsi" w:hAnsiTheme="minorHAnsi" w:cstheme="minorHAnsi"/>
        </w:rPr>
        <w:footnoteRef/>
      </w:r>
      <w:r w:rsidRPr="00A71E9B">
        <w:rPr>
          <w:rFonts w:asciiTheme="minorHAnsi" w:hAnsiTheme="minorHAnsi" w:cstheme="minorHAnsi"/>
        </w:rPr>
        <w:t xml:space="preserve"> </w:t>
      </w:r>
      <w:r>
        <w:rPr>
          <w:rFonts w:asciiTheme="minorHAnsi" w:hAnsiTheme="minorHAnsi" w:cstheme="minorHAnsi"/>
        </w:rPr>
        <w:tab/>
      </w:r>
      <w:r w:rsidRPr="00A71E9B">
        <w:rPr>
          <w:rFonts w:asciiTheme="minorHAnsi" w:hAnsiTheme="minorHAnsi" w:cstheme="minorHAnsi"/>
        </w:rPr>
        <w:t>Ustanovení § 67 odst. 2 písm. b), c) a d) zákona č. 137/2006 Sb., o veřejných zakázkách.</w:t>
      </w:r>
    </w:p>
  </w:footnote>
  <w:footnote w:id="36">
    <w:p w14:paraId="4C24164B" w14:textId="77777777" w:rsidR="00417AFC" w:rsidRPr="00A71E9B" w:rsidRDefault="00417AFC" w:rsidP="003920CD">
      <w:pPr>
        <w:pStyle w:val="Textpoznpodarou"/>
        <w:ind w:left="284" w:hanging="284"/>
        <w:jc w:val="both"/>
        <w:rPr>
          <w:rFonts w:asciiTheme="minorHAnsi" w:hAnsiTheme="minorHAnsi" w:cstheme="minorHAnsi"/>
        </w:rPr>
      </w:pPr>
      <w:r w:rsidRPr="00A71E9B">
        <w:rPr>
          <w:rStyle w:val="Znakapoznpodarou"/>
          <w:rFonts w:asciiTheme="minorHAnsi" w:hAnsiTheme="minorHAnsi" w:cstheme="minorHAnsi"/>
        </w:rPr>
        <w:footnoteRef/>
      </w:r>
      <w:r w:rsidRPr="00A71E9B">
        <w:rPr>
          <w:rFonts w:asciiTheme="minorHAnsi" w:hAnsiTheme="minorHAnsi" w:cstheme="minorHAnsi"/>
        </w:rPr>
        <w:t xml:space="preserve"> </w:t>
      </w:r>
      <w:r>
        <w:rPr>
          <w:rFonts w:asciiTheme="minorHAnsi" w:hAnsiTheme="minorHAnsi" w:cstheme="minorHAnsi"/>
        </w:rPr>
        <w:tab/>
      </w:r>
      <w:r w:rsidRPr="00A71E9B">
        <w:rPr>
          <w:rFonts w:asciiTheme="minorHAnsi" w:hAnsiTheme="minorHAnsi" w:cstheme="minorHAnsi"/>
        </w:rPr>
        <w:t>Ustanovení § 84 odst. 7 zákona č. 137/2006 Sb., o veřejných zakázkách.</w:t>
      </w:r>
    </w:p>
  </w:footnote>
  <w:footnote w:id="37">
    <w:p w14:paraId="1F78238C" w14:textId="77777777" w:rsidR="00417AFC" w:rsidRPr="00A71E9B" w:rsidRDefault="00417AFC" w:rsidP="003920CD">
      <w:pPr>
        <w:pStyle w:val="Textpoznpodarou"/>
        <w:ind w:left="284" w:hanging="284"/>
        <w:jc w:val="both"/>
        <w:rPr>
          <w:rFonts w:asciiTheme="minorHAnsi" w:hAnsiTheme="minorHAnsi" w:cstheme="minorHAnsi"/>
        </w:rPr>
      </w:pPr>
      <w:r w:rsidRPr="00A71E9B">
        <w:rPr>
          <w:rStyle w:val="Znakapoznpodarou"/>
          <w:rFonts w:asciiTheme="minorHAnsi" w:hAnsiTheme="minorHAnsi" w:cstheme="minorHAnsi"/>
        </w:rPr>
        <w:footnoteRef/>
      </w:r>
      <w:r w:rsidRPr="00A71E9B">
        <w:rPr>
          <w:rFonts w:asciiTheme="minorHAnsi" w:hAnsiTheme="minorHAnsi" w:cstheme="minorHAnsi"/>
        </w:rPr>
        <w:t xml:space="preserve"> </w:t>
      </w:r>
      <w:r>
        <w:rPr>
          <w:rFonts w:asciiTheme="minorHAnsi" w:hAnsiTheme="minorHAnsi" w:cstheme="minorHAnsi"/>
        </w:rPr>
        <w:tab/>
      </w:r>
      <w:r w:rsidRPr="00A71E9B">
        <w:rPr>
          <w:rFonts w:asciiTheme="minorHAnsi" w:hAnsiTheme="minorHAnsi" w:cstheme="minorHAnsi"/>
        </w:rPr>
        <w:t>Ustanovení § 82 odst. 2 zákona č. 137/2006 Sb., o veřejných zakázkách.</w:t>
      </w:r>
    </w:p>
  </w:footnote>
  <w:footnote w:id="38">
    <w:p w14:paraId="5EF885B4" w14:textId="77777777" w:rsidR="00417AFC" w:rsidRPr="00F00BF5" w:rsidRDefault="00417AFC" w:rsidP="003920CD">
      <w:pPr>
        <w:pStyle w:val="Textpoznpodarou"/>
        <w:ind w:left="284" w:hanging="284"/>
        <w:rPr>
          <w:rFonts w:asciiTheme="minorHAnsi" w:hAnsiTheme="minorHAnsi"/>
        </w:rPr>
      </w:pPr>
      <w:r w:rsidRPr="00F00BF5">
        <w:rPr>
          <w:rStyle w:val="Znakapoznpodarou"/>
          <w:rFonts w:asciiTheme="minorHAnsi" w:hAnsiTheme="minorHAnsi"/>
        </w:rPr>
        <w:footnoteRef/>
      </w:r>
      <w:r w:rsidRPr="00F00BF5">
        <w:rPr>
          <w:rFonts w:asciiTheme="minorHAnsi" w:hAnsiTheme="minorHAnsi"/>
        </w:rPr>
        <w:t xml:space="preserve"> </w:t>
      </w:r>
      <w:r>
        <w:rPr>
          <w:rFonts w:asciiTheme="minorHAnsi" w:hAnsiTheme="minorHAnsi"/>
        </w:rPr>
        <w:tab/>
      </w:r>
      <w:r w:rsidRPr="00F00BF5">
        <w:rPr>
          <w:rFonts w:asciiTheme="minorHAnsi" w:hAnsiTheme="minorHAnsi"/>
        </w:rPr>
        <w:t xml:space="preserve">Předpokládaná hodnota </w:t>
      </w:r>
      <w:r>
        <w:rPr>
          <w:rFonts w:asciiTheme="minorHAnsi" w:hAnsiTheme="minorHAnsi"/>
        </w:rPr>
        <w:t xml:space="preserve">propagačních a reklamních předmětů </w:t>
      </w:r>
      <w:r w:rsidRPr="00F00BF5">
        <w:rPr>
          <w:rFonts w:asciiTheme="minorHAnsi" w:hAnsiTheme="minorHAnsi"/>
        </w:rPr>
        <w:t>na roky 2016</w:t>
      </w:r>
      <w:r>
        <w:rPr>
          <w:rFonts w:asciiTheme="minorHAnsi" w:hAnsiTheme="minorHAnsi"/>
        </w:rPr>
        <w:t>–</w:t>
      </w:r>
      <w:r w:rsidRPr="00F00BF5">
        <w:rPr>
          <w:rFonts w:asciiTheme="minorHAnsi" w:hAnsiTheme="minorHAnsi"/>
        </w:rPr>
        <w:t>2017 činila cca 9,1 mil. Kč.</w:t>
      </w:r>
    </w:p>
  </w:footnote>
  <w:footnote w:id="39">
    <w:p w14:paraId="7F2E2E0B" w14:textId="155F9706" w:rsidR="00417AFC" w:rsidRDefault="00417AFC" w:rsidP="003920CD">
      <w:pPr>
        <w:pStyle w:val="Textpoznpodarou"/>
        <w:ind w:left="284" w:hanging="284"/>
        <w:jc w:val="both"/>
        <w:rPr>
          <w:rFonts w:asciiTheme="minorHAnsi" w:hAnsiTheme="minorHAnsi"/>
        </w:rPr>
      </w:pPr>
      <w:r w:rsidRPr="008C3104">
        <w:rPr>
          <w:rStyle w:val="Znakapoznpodarou"/>
          <w:rFonts w:asciiTheme="minorHAnsi" w:hAnsiTheme="minorHAnsi"/>
        </w:rPr>
        <w:footnoteRef/>
      </w:r>
      <w:r w:rsidRPr="008C3104">
        <w:rPr>
          <w:rFonts w:asciiTheme="minorHAnsi" w:hAnsiTheme="minorHAnsi"/>
        </w:rPr>
        <w:t xml:space="preserve"> </w:t>
      </w:r>
      <w:r>
        <w:rPr>
          <w:rFonts w:asciiTheme="minorHAnsi" w:hAnsiTheme="minorHAnsi"/>
        </w:rPr>
        <w:tab/>
      </w:r>
      <w:r w:rsidRPr="006E6B24">
        <w:rPr>
          <w:rFonts w:asciiTheme="minorHAnsi" w:hAnsiTheme="minorHAnsi"/>
          <w:i/>
        </w:rPr>
        <w:t xml:space="preserve">Rámcová smlouva o poskytování marketingových služeb – Agentura pro </w:t>
      </w:r>
      <w:proofErr w:type="spellStart"/>
      <w:r w:rsidRPr="006E6B24">
        <w:rPr>
          <w:rFonts w:asciiTheme="minorHAnsi" w:hAnsiTheme="minorHAnsi"/>
          <w:i/>
        </w:rPr>
        <w:t>event</w:t>
      </w:r>
      <w:proofErr w:type="spellEnd"/>
      <w:r w:rsidRPr="006E6B24">
        <w:rPr>
          <w:rFonts w:asciiTheme="minorHAnsi" w:hAnsiTheme="minorHAnsi"/>
          <w:i/>
        </w:rPr>
        <w:t xml:space="preserve"> marketing</w:t>
      </w:r>
      <w:r w:rsidRPr="008C3104">
        <w:rPr>
          <w:rFonts w:asciiTheme="minorHAnsi" w:hAnsiTheme="minorHAnsi"/>
        </w:rPr>
        <w:t xml:space="preserve"> z roku 2016</w:t>
      </w:r>
      <w:r>
        <w:rPr>
          <w:rFonts w:asciiTheme="minorHAnsi" w:hAnsiTheme="minorHAnsi"/>
        </w:rPr>
        <w:t xml:space="preserve"> (např. nákupy golfových voucherů, setkání zaměstnanců zámek Loučeň, ochutnávky vín Mikulov, bowling, vánoční setkání atd.).</w:t>
      </w:r>
      <w:r w:rsidRPr="008C3104">
        <w:rPr>
          <w:rFonts w:asciiTheme="minorHAnsi" w:hAnsiTheme="minorHAnsi"/>
        </w:rPr>
        <w:t xml:space="preserve"> </w:t>
      </w:r>
    </w:p>
    <w:p w14:paraId="29A94C2A" w14:textId="7840D818" w:rsidR="00417AFC" w:rsidRDefault="00417AFC" w:rsidP="003920CD">
      <w:pPr>
        <w:pStyle w:val="Textpoznpodarou"/>
        <w:ind w:left="284" w:hanging="284"/>
        <w:jc w:val="both"/>
        <w:rPr>
          <w:rFonts w:asciiTheme="minorHAnsi" w:hAnsiTheme="minorHAnsi"/>
        </w:rPr>
      </w:pPr>
      <w:r>
        <w:rPr>
          <w:rFonts w:asciiTheme="minorHAnsi" w:hAnsiTheme="minorHAnsi"/>
        </w:rPr>
        <w:tab/>
      </w:r>
      <w:r w:rsidRPr="006E6B24">
        <w:rPr>
          <w:rFonts w:asciiTheme="minorHAnsi" w:hAnsiTheme="minorHAnsi"/>
          <w:i/>
        </w:rPr>
        <w:t xml:space="preserve">Rámcová smlouva o poskytování marketingových služeb – zajišťování </w:t>
      </w:r>
      <w:proofErr w:type="spellStart"/>
      <w:r w:rsidRPr="006E6B24">
        <w:rPr>
          <w:rFonts w:asciiTheme="minorHAnsi" w:hAnsiTheme="minorHAnsi"/>
          <w:i/>
        </w:rPr>
        <w:t>eventů</w:t>
      </w:r>
      <w:proofErr w:type="spellEnd"/>
      <w:r w:rsidRPr="006E6B24">
        <w:rPr>
          <w:rFonts w:asciiTheme="minorHAnsi" w:hAnsiTheme="minorHAnsi"/>
          <w:i/>
        </w:rPr>
        <w:t xml:space="preserve"> a konferencí</w:t>
      </w:r>
      <w:r w:rsidRPr="008C3104">
        <w:rPr>
          <w:rFonts w:asciiTheme="minorHAnsi" w:hAnsiTheme="minorHAnsi"/>
        </w:rPr>
        <w:t xml:space="preserve"> z roku 2013 (např.</w:t>
      </w:r>
      <w:r>
        <w:rPr>
          <w:rFonts w:asciiTheme="minorHAnsi" w:hAnsiTheme="minorHAnsi"/>
        </w:rPr>
        <w:t> </w:t>
      </w:r>
      <w:r w:rsidRPr="008C3104">
        <w:rPr>
          <w:rFonts w:asciiTheme="minorHAnsi" w:hAnsiTheme="minorHAnsi"/>
        </w:rPr>
        <w:t xml:space="preserve">nákupy golfových voucherů, setkání se zaměstnanci, </w:t>
      </w:r>
      <w:proofErr w:type="spellStart"/>
      <w:r w:rsidRPr="008C3104">
        <w:rPr>
          <w:rFonts w:asciiTheme="minorHAnsi" w:hAnsiTheme="minorHAnsi"/>
        </w:rPr>
        <w:t>event</w:t>
      </w:r>
      <w:proofErr w:type="spellEnd"/>
      <w:r w:rsidRPr="008C3104">
        <w:rPr>
          <w:rFonts w:asciiTheme="minorHAnsi" w:hAnsiTheme="minorHAnsi"/>
        </w:rPr>
        <w:t xml:space="preserve"> „vinný sklípek“</w:t>
      </w:r>
      <w:r>
        <w:rPr>
          <w:rFonts w:asciiTheme="minorHAnsi" w:hAnsiTheme="minorHAnsi"/>
        </w:rPr>
        <w:t xml:space="preserve"> atd.</w:t>
      </w:r>
      <w:r w:rsidRPr="008C3104">
        <w:rPr>
          <w:rFonts w:asciiTheme="minorHAnsi" w:hAnsiTheme="minorHAnsi"/>
        </w:rPr>
        <w:t>)</w:t>
      </w:r>
      <w:r>
        <w:rPr>
          <w:rFonts w:asciiTheme="minorHAnsi" w:hAnsiTheme="minorHAnsi"/>
        </w:rPr>
        <w:t>.</w:t>
      </w:r>
      <w:r w:rsidRPr="008C3104">
        <w:rPr>
          <w:rFonts w:asciiTheme="minorHAnsi" w:hAnsiTheme="minorHAnsi"/>
        </w:rPr>
        <w:t xml:space="preserve"> </w:t>
      </w:r>
    </w:p>
    <w:p w14:paraId="5EDBBDF3" w14:textId="6AAF17D0" w:rsidR="00417AFC" w:rsidRPr="008C3104" w:rsidRDefault="00417AFC" w:rsidP="003920CD">
      <w:pPr>
        <w:pStyle w:val="Textpoznpodarou"/>
        <w:ind w:left="284" w:hanging="284"/>
        <w:jc w:val="both"/>
        <w:rPr>
          <w:rFonts w:asciiTheme="minorHAnsi" w:hAnsiTheme="minorHAnsi"/>
        </w:rPr>
      </w:pPr>
      <w:r>
        <w:rPr>
          <w:rFonts w:asciiTheme="minorHAnsi" w:hAnsiTheme="minorHAnsi"/>
        </w:rPr>
        <w:tab/>
      </w:r>
      <w:r w:rsidRPr="006E6B24">
        <w:rPr>
          <w:rFonts w:asciiTheme="minorHAnsi" w:hAnsiTheme="minorHAnsi"/>
          <w:i/>
        </w:rPr>
        <w:t>Smlouva o reklamě a propagaci – Ples policejního prezídia</w:t>
      </w:r>
      <w:r w:rsidRPr="008C3104">
        <w:rPr>
          <w:rFonts w:asciiTheme="minorHAnsi" w:hAnsiTheme="minorHAnsi"/>
        </w:rPr>
        <w:t xml:space="preserve"> (2015, 2016)</w:t>
      </w:r>
      <w:r>
        <w:rPr>
          <w:rFonts w:asciiTheme="minorHAnsi" w:hAnsiTheme="minorHAnsi"/>
        </w:rPr>
        <w:t>.</w:t>
      </w:r>
      <w:r w:rsidRPr="008C3104">
        <w:rPr>
          <w:rFonts w:asciiTheme="minorHAnsi" w:hAnsiTheme="minorHAnsi"/>
        </w:rPr>
        <w:t xml:space="preserve"> </w:t>
      </w:r>
    </w:p>
  </w:footnote>
  <w:footnote w:id="40">
    <w:p w14:paraId="2F12F330" w14:textId="77777777" w:rsidR="00417AFC" w:rsidRPr="0013778E" w:rsidRDefault="00417AFC" w:rsidP="00D2472D">
      <w:pPr>
        <w:pStyle w:val="Textpoznpodarou"/>
        <w:ind w:left="284" w:hanging="284"/>
        <w:rPr>
          <w:rFonts w:asciiTheme="minorHAnsi" w:hAnsiTheme="minorHAnsi" w:cstheme="minorHAnsi"/>
        </w:rPr>
      </w:pPr>
      <w:r w:rsidRPr="0013778E">
        <w:rPr>
          <w:rStyle w:val="Znakapoznpodarou"/>
          <w:rFonts w:asciiTheme="minorHAnsi" w:hAnsiTheme="minorHAnsi" w:cstheme="minorHAnsi"/>
        </w:rPr>
        <w:footnoteRef/>
      </w:r>
      <w:r w:rsidRPr="0013778E">
        <w:rPr>
          <w:rFonts w:asciiTheme="minorHAnsi" w:hAnsiTheme="minorHAnsi" w:cstheme="minorHAnsi"/>
        </w:rPr>
        <w:t xml:space="preserve"> </w:t>
      </w:r>
      <w:r>
        <w:rPr>
          <w:rFonts w:asciiTheme="minorHAnsi" w:hAnsiTheme="minorHAnsi" w:cstheme="minorHAnsi"/>
        </w:rPr>
        <w:tab/>
      </w:r>
      <w:r w:rsidRPr="0013778E">
        <w:rPr>
          <w:rFonts w:asciiTheme="minorHAnsi" w:hAnsiTheme="minorHAnsi" w:cstheme="minorHAnsi"/>
        </w:rPr>
        <w:t>Ustanovení § 13 odst. 1 písm. i) zákona č. 77/1997 Sb., o státním podniku.</w:t>
      </w:r>
    </w:p>
  </w:footnote>
  <w:footnote w:id="41">
    <w:p w14:paraId="05083F19" w14:textId="77777777" w:rsidR="00417AFC" w:rsidRPr="00831EDE" w:rsidRDefault="00417AFC" w:rsidP="003920CD">
      <w:pPr>
        <w:pStyle w:val="Textpoznpodarou"/>
        <w:ind w:left="284" w:hanging="284"/>
        <w:rPr>
          <w:rFonts w:asciiTheme="minorHAnsi" w:hAnsiTheme="minorHAnsi" w:cstheme="minorHAnsi"/>
        </w:rPr>
      </w:pPr>
      <w:r w:rsidRPr="00831EDE">
        <w:rPr>
          <w:rStyle w:val="Znakapoznpodarou"/>
          <w:rFonts w:asciiTheme="minorHAnsi" w:hAnsiTheme="minorHAnsi" w:cstheme="minorHAnsi"/>
        </w:rPr>
        <w:footnoteRef/>
      </w:r>
      <w:r w:rsidRPr="00831EDE">
        <w:rPr>
          <w:rFonts w:asciiTheme="minorHAnsi" w:hAnsiTheme="minorHAnsi" w:cstheme="minorHAnsi"/>
        </w:rPr>
        <w:t xml:space="preserve"> </w:t>
      </w:r>
      <w:r>
        <w:rPr>
          <w:rFonts w:asciiTheme="minorHAnsi" w:hAnsiTheme="minorHAnsi" w:cstheme="minorHAnsi"/>
        </w:rPr>
        <w:tab/>
      </w:r>
      <w:r w:rsidRPr="00831EDE">
        <w:rPr>
          <w:rFonts w:asciiTheme="minorHAnsi" w:hAnsiTheme="minorHAnsi" w:cstheme="minorHAnsi"/>
        </w:rPr>
        <w:t xml:space="preserve">Rozhodnutí zakladatele o odměnách členů dozorčí rady České pošty, </w:t>
      </w:r>
      <w:proofErr w:type="spellStart"/>
      <w:proofErr w:type="gramStart"/>
      <w:r w:rsidRPr="00831EDE">
        <w:rPr>
          <w:rFonts w:asciiTheme="minorHAnsi" w:hAnsiTheme="minorHAnsi" w:cstheme="minorHAnsi"/>
        </w:rPr>
        <w:t>s.p</w:t>
      </w:r>
      <w:proofErr w:type="spellEnd"/>
      <w:r w:rsidRPr="00831EDE">
        <w:rPr>
          <w:rFonts w:asciiTheme="minorHAnsi" w:hAnsiTheme="minorHAnsi" w:cstheme="minorHAnsi"/>
        </w:rPr>
        <w:t>.</w:t>
      </w:r>
      <w:proofErr w:type="gramEnd"/>
      <w:r w:rsidRPr="00831EDE">
        <w:rPr>
          <w:rFonts w:asciiTheme="minorHAnsi" w:hAnsiTheme="minorHAnsi" w:cstheme="minorHAnsi"/>
        </w:rPr>
        <w:t xml:space="preserve"> (čj. MV-69007-1/NV-2014 ze dne 25. 5. 2014; čj. MV-69007-3/NV-2014 ze dne 8. 7. 2015; čj. MV-69007-4/NV-2014 ze dne 22. 8. 2017).</w:t>
      </w:r>
    </w:p>
  </w:footnote>
  <w:footnote w:id="42">
    <w:p w14:paraId="28696093" w14:textId="1AFF18FA" w:rsidR="00417AFC" w:rsidRPr="00502131" w:rsidRDefault="00417AFC" w:rsidP="00502131">
      <w:pPr>
        <w:pStyle w:val="Textpoznpodarou"/>
        <w:ind w:left="284" w:hanging="284"/>
        <w:jc w:val="both"/>
        <w:rPr>
          <w:rFonts w:asciiTheme="minorHAnsi" w:hAnsiTheme="minorHAnsi" w:cstheme="minorHAnsi"/>
        </w:rPr>
      </w:pPr>
      <w:r w:rsidRPr="00502131">
        <w:rPr>
          <w:rStyle w:val="Znakapoznpodarou"/>
          <w:rFonts w:asciiTheme="minorHAnsi" w:hAnsiTheme="minorHAnsi" w:cstheme="minorHAnsi"/>
        </w:rPr>
        <w:footnoteRef/>
      </w:r>
      <w:r w:rsidRPr="00502131">
        <w:rPr>
          <w:rFonts w:asciiTheme="minorHAnsi" w:hAnsiTheme="minorHAnsi" w:cstheme="minorHAnsi"/>
        </w:rPr>
        <w:t xml:space="preserve"> </w:t>
      </w:r>
      <w:r>
        <w:rPr>
          <w:rFonts w:asciiTheme="minorHAnsi" w:hAnsiTheme="minorHAnsi" w:cstheme="minorHAnsi"/>
        </w:rPr>
        <w:tab/>
      </w:r>
      <w:r w:rsidRPr="00502131">
        <w:rPr>
          <w:rFonts w:asciiTheme="minorHAnsi" w:hAnsiTheme="minorHAnsi" w:cstheme="minorHAnsi"/>
        </w:rPr>
        <w:t xml:space="preserve">Průměrná měsíční </w:t>
      </w:r>
      <w:r>
        <w:rPr>
          <w:rFonts w:asciiTheme="minorHAnsi" w:hAnsiTheme="minorHAnsi" w:cstheme="minorHAnsi"/>
        </w:rPr>
        <w:t xml:space="preserve">odměna </w:t>
      </w:r>
      <w:r w:rsidRPr="00502131">
        <w:rPr>
          <w:rFonts w:asciiTheme="minorHAnsi" w:hAnsiTheme="minorHAnsi" w:cstheme="minorHAnsi"/>
        </w:rPr>
        <w:t>člena</w:t>
      </w:r>
      <w:r>
        <w:rPr>
          <w:rFonts w:asciiTheme="minorHAnsi" w:hAnsiTheme="minorHAnsi" w:cstheme="minorHAnsi"/>
        </w:rPr>
        <w:t xml:space="preserve"> </w:t>
      </w:r>
      <w:r w:rsidRPr="00502131">
        <w:rPr>
          <w:rFonts w:asciiTheme="minorHAnsi" w:hAnsiTheme="minorHAnsi" w:cstheme="minorHAnsi"/>
        </w:rPr>
        <w:t>dozorčí rady</w:t>
      </w:r>
      <w:r>
        <w:rPr>
          <w:rFonts w:asciiTheme="minorHAnsi" w:hAnsiTheme="minorHAnsi" w:cstheme="minorHAnsi"/>
        </w:rPr>
        <w:t xml:space="preserve"> za příslušný rok </w:t>
      </w:r>
      <w:r w:rsidRPr="00502131">
        <w:rPr>
          <w:rFonts w:asciiTheme="minorHAnsi" w:hAnsiTheme="minorHAnsi" w:cstheme="minorHAnsi"/>
        </w:rPr>
        <w:t>byla vypočtena z</w:t>
      </w:r>
      <w:r>
        <w:rPr>
          <w:rFonts w:asciiTheme="minorHAnsi" w:hAnsiTheme="minorHAnsi" w:cstheme="minorHAnsi"/>
        </w:rPr>
        <w:t xml:space="preserve"> průměrných měsíčních vyplacených částek všech členů dozorčí rady, předsedy a místopředsedů dozorčí rady za daný rok. </w:t>
      </w:r>
    </w:p>
  </w:footnote>
  <w:footnote w:id="43">
    <w:p w14:paraId="6DAAAD9C" w14:textId="77777777" w:rsidR="00417AFC" w:rsidRPr="00F83478" w:rsidRDefault="00417AFC" w:rsidP="003920CD">
      <w:pPr>
        <w:pStyle w:val="Textpoznpodarou"/>
        <w:ind w:left="284" w:hanging="284"/>
        <w:rPr>
          <w:rFonts w:asciiTheme="minorHAnsi" w:hAnsiTheme="minorHAnsi" w:cstheme="minorHAnsi"/>
        </w:rPr>
      </w:pPr>
      <w:r w:rsidRPr="00F83478">
        <w:rPr>
          <w:rStyle w:val="Znakapoznpodarou"/>
          <w:rFonts w:asciiTheme="minorHAnsi" w:hAnsiTheme="minorHAnsi" w:cstheme="minorHAnsi"/>
        </w:rPr>
        <w:footnoteRef/>
      </w:r>
      <w:r w:rsidRPr="00F83478">
        <w:rPr>
          <w:rFonts w:asciiTheme="minorHAnsi" w:hAnsiTheme="minorHAnsi" w:cstheme="minorHAnsi"/>
        </w:rPr>
        <w:t xml:space="preserve"> </w:t>
      </w:r>
      <w:r>
        <w:rPr>
          <w:rFonts w:asciiTheme="minorHAnsi" w:hAnsiTheme="minorHAnsi" w:cstheme="minorHAnsi"/>
        </w:rPr>
        <w:tab/>
      </w:r>
      <w:r w:rsidRPr="00F83478">
        <w:rPr>
          <w:rFonts w:asciiTheme="minorHAnsi" w:hAnsiTheme="minorHAnsi" w:cstheme="minorHAnsi"/>
        </w:rPr>
        <w:t>U</w:t>
      </w:r>
      <w:r w:rsidRPr="00F83478">
        <w:rPr>
          <w:rFonts w:asciiTheme="minorHAnsi" w:hAnsiTheme="minorHAnsi" w:cstheme="minorHAnsi"/>
          <w:bCs/>
        </w:rPr>
        <w:t xml:space="preserve">stanovení </w:t>
      </w:r>
      <w:r w:rsidRPr="00F83478">
        <w:rPr>
          <w:rFonts w:asciiTheme="minorHAnsi" w:hAnsiTheme="minorHAnsi" w:cstheme="minorHAnsi"/>
        </w:rPr>
        <w:t>§ 13 odst. 1 písm. a) zákona č. 77/1997 Sb., o státním podniku.</w:t>
      </w:r>
    </w:p>
  </w:footnote>
  <w:footnote w:id="44">
    <w:p w14:paraId="47D31B14" w14:textId="77777777" w:rsidR="00417AFC" w:rsidRPr="00781563" w:rsidRDefault="00417AFC" w:rsidP="003920CD">
      <w:pPr>
        <w:pStyle w:val="Textpoznpodarou"/>
        <w:ind w:left="284" w:hanging="284"/>
        <w:jc w:val="both"/>
        <w:rPr>
          <w:rFonts w:asciiTheme="minorHAnsi" w:hAnsiTheme="minorHAnsi" w:cstheme="minorHAnsi"/>
        </w:rPr>
      </w:pPr>
      <w:r w:rsidRPr="00781563">
        <w:rPr>
          <w:rStyle w:val="Znakapoznpodarou"/>
          <w:rFonts w:asciiTheme="minorHAnsi" w:hAnsiTheme="minorHAnsi" w:cstheme="minorHAnsi"/>
        </w:rPr>
        <w:footnoteRef/>
      </w:r>
      <w:r w:rsidRPr="00781563">
        <w:rPr>
          <w:rFonts w:asciiTheme="minorHAnsi" w:hAnsiTheme="minorHAnsi" w:cstheme="minorHAnsi"/>
        </w:rPr>
        <w:t xml:space="preserve"> </w:t>
      </w:r>
      <w:r>
        <w:rPr>
          <w:rFonts w:asciiTheme="minorHAnsi" w:hAnsiTheme="minorHAnsi" w:cstheme="minorHAnsi"/>
        </w:rPr>
        <w:tab/>
      </w:r>
      <w:r w:rsidRPr="00781563">
        <w:rPr>
          <w:rFonts w:asciiTheme="minorHAnsi" w:hAnsiTheme="minorHAnsi" w:cstheme="minorHAnsi"/>
        </w:rPr>
        <w:t xml:space="preserve">Usnesení vlády </w:t>
      </w:r>
      <w:r>
        <w:rPr>
          <w:rFonts w:asciiTheme="minorHAnsi" w:hAnsiTheme="minorHAnsi" w:cstheme="minorHAnsi"/>
        </w:rPr>
        <w:t xml:space="preserve">ČR </w:t>
      </w:r>
      <w:r w:rsidRPr="00781563">
        <w:rPr>
          <w:rFonts w:asciiTheme="minorHAnsi" w:hAnsiTheme="minorHAnsi" w:cstheme="minorHAnsi"/>
        </w:rPr>
        <w:t>ze dne 4. </w:t>
      </w:r>
      <w:r>
        <w:rPr>
          <w:rFonts w:asciiTheme="minorHAnsi" w:hAnsiTheme="minorHAnsi" w:cstheme="minorHAnsi"/>
        </w:rPr>
        <w:t>4.</w:t>
      </w:r>
      <w:r w:rsidRPr="00781563">
        <w:rPr>
          <w:rFonts w:asciiTheme="minorHAnsi" w:hAnsiTheme="minorHAnsi" w:cstheme="minorHAnsi"/>
        </w:rPr>
        <w:t xml:space="preserve"> 2012</w:t>
      </w:r>
      <w:r w:rsidRPr="00B01867">
        <w:rPr>
          <w:rFonts w:asciiTheme="minorHAnsi" w:hAnsiTheme="minorHAnsi" w:cstheme="minorHAnsi"/>
        </w:rPr>
        <w:t xml:space="preserve"> </w:t>
      </w:r>
      <w:r w:rsidRPr="00781563">
        <w:rPr>
          <w:rFonts w:asciiTheme="minorHAnsi" w:hAnsiTheme="minorHAnsi" w:cstheme="minorHAnsi"/>
        </w:rPr>
        <w:t>č. 224</w:t>
      </w:r>
      <w:r>
        <w:rPr>
          <w:rFonts w:asciiTheme="minorHAnsi" w:hAnsiTheme="minorHAnsi" w:cstheme="minorHAnsi"/>
        </w:rPr>
        <w:t xml:space="preserve">, </w:t>
      </w:r>
      <w:r w:rsidRPr="006606E0">
        <w:rPr>
          <w:rFonts w:asciiTheme="minorHAnsi" w:hAnsiTheme="minorHAnsi" w:cstheme="minorHAnsi"/>
          <w:i/>
        </w:rPr>
        <w:t>k Informaci o zajištění vybraných služeb informačních a komunikačních technologií využívaných státní správou</w:t>
      </w:r>
      <w:r w:rsidRPr="00781563">
        <w:rPr>
          <w:rFonts w:asciiTheme="minorHAnsi" w:hAnsiTheme="minorHAnsi" w:cstheme="minorHAnsi"/>
        </w:rPr>
        <w:t>.</w:t>
      </w:r>
    </w:p>
  </w:footnote>
  <w:footnote w:id="45">
    <w:p w14:paraId="08C2AD34" w14:textId="3464C32A" w:rsidR="00417AFC" w:rsidRPr="00781563" w:rsidRDefault="00417AFC" w:rsidP="003920CD">
      <w:pPr>
        <w:pStyle w:val="Textpoznpodarou"/>
        <w:ind w:left="284" w:hanging="284"/>
        <w:jc w:val="both"/>
        <w:rPr>
          <w:rFonts w:asciiTheme="minorHAnsi" w:hAnsiTheme="minorHAnsi" w:cstheme="minorHAnsi"/>
        </w:rPr>
      </w:pPr>
      <w:r w:rsidRPr="00781563">
        <w:rPr>
          <w:rStyle w:val="Znakapoznpodarou"/>
          <w:rFonts w:asciiTheme="minorHAnsi" w:hAnsiTheme="minorHAnsi" w:cstheme="minorHAnsi"/>
        </w:rPr>
        <w:footnoteRef/>
      </w:r>
      <w:r w:rsidRPr="00781563">
        <w:rPr>
          <w:rFonts w:asciiTheme="minorHAnsi" w:hAnsiTheme="minorHAnsi" w:cstheme="minorHAnsi"/>
        </w:rPr>
        <w:t xml:space="preserve"> </w:t>
      </w:r>
      <w:r>
        <w:rPr>
          <w:rFonts w:asciiTheme="minorHAnsi" w:hAnsiTheme="minorHAnsi" w:cstheme="minorHAnsi"/>
        </w:rPr>
        <w:tab/>
      </w:r>
      <w:r w:rsidRPr="00781563">
        <w:rPr>
          <w:rFonts w:asciiTheme="minorHAnsi" w:hAnsiTheme="minorHAnsi" w:cstheme="minorHAnsi"/>
        </w:rPr>
        <w:t>Usnesení vlády ČR ze dne 11. 5. 2016</w:t>
      </w:r>
      <w:r w:rsidRPr="00B01867">
        <w:rPr>
          <w:rFonts w:asciiTheme="minorHAnsi" w:hAnsiTheme="minorHAnsi" w:cstheme="minorHAnsi"/>
        </w:rPr>
        <w:t xml:space="preserve"> </w:t>
      </w:r>
      <w:r w:rsidRPr="00781563">
        <w:rPr>
          <w:rFonts w:asciiTheme="minorHAnsi" w:hAnsiTheme="minorHAnsi" w:cstheme="minorHAnsi"/>
        </w:rPr>
        <w:t>č. 413</w:t>
      </w:r>
      <w:r>
        <w:rPr>
          <w:rFonts w:asciiTheme="minorHAnsi" w:hAnsiTheme="minorHAnsi" w:cstheme="minorHAnsi"/>
        </w:rPr>
        <w:t xml:space="preserve">, </w:t>
      </w:r>
      <w:r w:rsidRPr="006606E0">
        <w:rPr>
          <w:rFonts w:asciiTheme="minorHAnsi" w:hAnsiTheme="minorHAnsi" w:cstheme="minorHAnsi"/>
          <w:i/>
        </w:rPr>
        <w:t xml:space="preserve">k rozdělení státního podniku Česká pošta, </w:t>
      </w:r>
      <w:proofErr w:type="spellStart"/>
      <w:proofErr w:type="gramStart"/>
      <w:r w:rsidRPr="006606E0">
        <w:rPr>
          <w:rFonts w:asciiTheme="minorHAnsi" w:hAnsiTheme="minorHAnsi" w:cstheme="minorHAnsi"/>
          <w:i/>
        </w:rPr>
        <w:t>s.p</w:t>
      </w:r>
      <w:proofErr w:type="spellEnd"/>
      <w:r w:rsidRPr="006606E0">
        <w:rPr>
          <w:rFonts w:asciiTheme="minorHAnsi" w:hAnsiTheme="minorHAnsi" w:cstheme="minorHAnsi"/>
          <w:i/>
        </w:rPr>
        <w:t>.</w:t>
      </w:r>
      <w:proofErr w:type="gramEnd"/>
      <w:r w:rsidRPr="006606E0">
        <w:rPr>
          <w:rFonts w:asciiTheme="minorHAnsi" w:hAnsiTheme="minorHAnsi" w:cstheme="minorHAnsi"/>
          <w:i/>
        </w:rPr>
        <w:t>, odštěpením Odštěpného závodu ICT služby</w:t>
      </w:r>
      <w:r w:rsidRPr="00781563">
        <w:rPr>
          <w:rFonts w:asciiTheme="minorHAnsi" w:hAnsiTheme="minorHAnsi" w:cstheme="minorHAnsi"/>
        </w:rPr>
        <w:t>.</w:t>
      </w:r>
    </w:p>
  </w:footnote>
  <w:footnote w:id="46">
    <w:p w14:paraId="2F7B5CB0" w14:textId="77777777" w:rsidR="00417AFC" w:rsidRPr="00781563" w:rsidRDefault="00417AFC" w:rsidP="003920CD">
      <w:pPr>
        <w:pStyle w:val="Textpoznpodarou"/>
        <w:ind w:left="284" w:hanging="284"/>
        <w:jc w:val="both"/>
        <w:rPr>
          <w:rFonts w:asciiTheme="minorHAnsi" w:hAnsiTheme="minorHAnsi" w:cstheme="minorHAnsi"/>
        </w:rPr>
      </w:pPr>
      <w:r w:rsidRPr="00781563">
        <w:rPr>
          <w:rStyle w:val="Znakapoznpodarou"/>
          <w:rFonts w:asciiTheme="minorHAnsi" w:hAnsiTheme="minorHAnsi" w:cstheme="minorHAnsi"/>
        </w:rPr>
        <w:footnoteRef/>
      </w:r>
      <w:r w:rsidRPr="00781563">
        <w:rPr>
          <w:rFonts w:asciiTheme="minorHAnsi" w:hAnsiTheme="minorHAnsi" w:cstheme="minorHAnsi"/>
        </w:rPr>
        <w:t xml:space="preserve"> </w:t>
      </w:r>
      <w:r>
        <w:rPr>
          <w:rFonts w:asciiTheme="minorHAnsi" w:hAnsiTheme="minorHAnsi" w:cstheme="minorHAnsi"/>
        </w:rPr>
        <w:tab/>
      </w:r>
      <w:r w:rsidRPr="00781563">
        <w:rPr>
          <w:rFonts w:asciiTheme="minorHAnsi" w:hAnsiTheme="minorHAnsi" w:cstheme="minorHAnsi"/>
        </w:rPr>
        <w:t>Ustanovení § 15 písm. f) zákona č.</w:t>
      </w:r>
      <w:r w:rsidRPr="00781563">
        <w:rPr>
          <w:rFonts w:asciiTheme="minorHAnsi" w:hAnsiTheme="minorHAnsi" w:cstheme="minorHAnsi"/>
          <w:bCs/>
        </w:rPr>
        <w:t xml:space="preserve"> 77/1997 Sb., o státním podniku.</w:t>
      </w:r>
    </w:p>
  </w:footnote>
  <w:footnote w:id="47">
    <w:p w14:paraId="2A9F99A4" w14:textId="3F0CCC71" w:rsidR="00417AFC" w:rsidRDefault="00417AFC" w:rsidP="003920CD">
      <w:pPr>
        <w:pStyle w:val="Textpoznpodarou"/>
        <w:ind w:left="284" w:hanging="284"/>
        <w:jc w:val="both"/>
      </w:pPr>
      <w:r w:rsidRPr="00831EDE">
        <w:rPr>
          <w:rStyle w:val="Znakapoznpodarou"/>
          <w:rFonts w:asciiTheme="minorHAnsi" w:hAnsiTheme="minorHAnsi" w:cstheme="minorHAnsi"/>
        </w:rPr>
        <w:footnoteRef/>
      </w:r>
      <w:r w:rsidRPr="00831EDE">
        <w:rPr>
          <w:rFonts w:asciiTheme="minorHAnsi" w:hAnsiTheme="minorHAnsi" w:cstheme="minorHAnsi"/>
        </w:rPr>
        <w:t xml:space="preserve"> </w:t>
      </w:r>
      <w:r>
        <w:rPr>
          <w:rFonts w:asciiTheme="minorHAnsi" w:hAnsiTheme="minorHAnsi" w:cstheme="minorHAnsi"/>
        </w:rPr>
        <w:tab/>
      </w:r>
      <w:r w:rsidRPr="00831EDE">
        <w:rPr>
          <w:rFonts w:asciiTheme="minorHAnsi" w:hAnsiTheme="minorHAnsi" w:cstheme="minorHAnsi"/>
          <w:iCs/>
          <w:color w:val="000000"/>
        </w:rPr>
        <w:t>Ustanovení § 20 zákona č. 29/2000 Sb.</w:t>
      </w:r>
      <w:r>
        <w:rPr>
          <w:rFonts w:asciiTheme="minorHAnsi" w:hAnsiTheme="minorHAnsi" w:cstheme="minorHAnsi"/>
          <w:iCs/>
          <w:color w:val="000000"/>
        </w:rPr>
        <w:t>,</w:t>
      </w:r>
      <w:r w:rsidRPr="00831EDE">
        <w:rPr>
          <w:rFonts w:asciiTheme="minorHAnsi" w:hAnsiTheme="minorHAnsi" w:cstheme="minorHAnsi"/>
        </w:rPr>
        <w:t xml:space="preserve"> o poštovních službách a o změně některých zákonů (zákon o</w:t>
      </w:r>
      <w:r>
        <w:rPr>
          <w:rFonts w:asciiTheme="minorHAnsi" w:hAnsiTheme="minorHAnsi" w:cstheme="minorHAnsi"/>
        </w:rPr>
        <w:t> </w:t>
      </w:r>
      <w:r w:rsidRPr="00831EDE">
        <w:rPr>
          <w:rFonts w:asciiTheme="minorHAnsi" w:hAnsiTheme="minorHAnsi" w:cstheme="minorHAnsi"/>
        </w:rPr>
        <w:t>poštovních</w:t>
      </w:r>
      <w:r w:rsidRPr="0011115E">
        <w:rPr>
          <w:rFonts w:asciiTheme="minorHAnsi" w:hAnsiTheme="minorHAnsi" w:cstheme="minorHAnsi"/>
        </w:rPr>
        <w:t xml:space="preserve"> službách)</w:t>
      </w:r>
      <w:r>
        <w:rPr>
          <w:rFonts w:asciiTheme="minorHAnsi" w:hAnsiTheme="minorHAnsi" w:cstheme="minorHAnsi"/>
        </w:rPr>
        <w:t>; ve znění účinném do 31. 12. 2012.</w:t>
      </w:r>
    </w:p>
  </w:footnote>
  <w:footnote w:id="48">
    <w:p w14:paraId="47D5E9EA" w14:textId="77777777" w:rsidR="00417AFC" w:rsidRPr="002411A9" w:rsidRDefault="00417AFC" w:rsidP="003920CD">
      <w:pPr>
        <w:pStyle w:val="Textpoznpodarou"/>
        <w:ind w:left="284" w:hanging="284"/>
        <w:jc w:val="both"/>
        <w:rPr>
          <w:rFonts w:asciiTheme="minorHAnsi" w:hAnsiTheme="minorHAnsi" w:cstheme="minorHAnsi"/>
        </w:rPr>
      </w:pPr>
      <w:r w:rsidRPr="00831EDE">
        <w:rPr>
          <w:rStyle w:val="Znakapoznpodarou"/>
          <w:rFonts w:asciiTheme="minorHAnsi" w:hAnsiTheme="minorHAnsi" w:cstheme="minorHAnsi"/>
        </w:rPr>
        <w:footnoteRef/>
      </w:r>
      <w:r w:rsidRPr="00831EDE">
        <w:rPr>
          <w:rFonts w:asciiTheme="minorHAnsi" w:hAnsiTheme="minorHAnsi" w:cstheme="minorHAnsi"/>
        </w:rPr>
        <w:t xml:space="preserve"> </w:t>
      </w:r>
      <w:r>
        <w:rPr>
          <w:rFonts w:asciiTheme="minorHAnsi" w:hAnsiTheme="minorHAnsi" w:cstheme="minorHAnsi"/>
        </w:rPr>
        <w:tab/>
        <w:t>Z</w:t>
      </w:r>
      <w:r w:rsidRPr="00831EDE">
        <w:rPr>
          <w:rFonts w:asciiTheme="minorHAnsi" w:hAnsiTheme="minorHAnsi" w:cstheme="minorHAnsi"/>
        </w:rPr>
        <w:t xml:space="preserve">ákon č. 221/2012 Sb., </w:t>
      </w:r>
      <w:r>
        <w:rPr>
          <w:rFonts w:asciiTheme="minorHAnsi" w:hAnsiTheme="minorHAnsi" w:cstheme="minorHAnsi"/>
        </w:rPr>
        <w:t xml:space="preserve">kterým se mění </w:t>
      </w:r>
      <w:r w:rsidRPr="00831EDE">
        <w:rPr>
          <w:rFonts w:asciiTheme="minorHAnsi" w:hAnsiTheme="minorHAnsi" w:cstheme="minorHAnsi"/>
        </w:rPr>
        <w:t xml:space="preserve">zákon č. 29/2000 Sb., </w:t>
      </w:r>
      <w:r>
        <w:rPr>
          <w:rFonts w:asciiTheme="minorHAnsi" w:hAnsiTheme="minorHAnsi" w:cstheme="minorHAnsi"/>
        </w:rPr>
        <w:t xml:space="preserve">o </w:t>
      </w:r>
      <w:r w:rsidRPr="00831EDE">
        <w:rPr>
          <w:rFonts w:asciiTheme="minorHAnsi" w:hAnsiTheme="minorHAnsi" w:cstheme="minorHAnsi"/>
        </w:rPr>
        <w:t>poštovních službách a o změně některých zákonů (zákon o poštovních službách), ve znění pozdějších předpisů, a některé další zákony.</w:t>
      </w:r>
    </w:p>
  </w:footnote>
  <w:footnote w:id="49">
    <w:p w14:paraId="747B9ED4" w14:textId="70903B13" w:rsidR="00417AFC" w:rsidRPr="00040099" w:rsidRDefault="00417AFC" w:rsidP="003920CD">
      <w:pPr>
        <w:pStyle w:val="Textpoznpodarou"/>
        <w:ind w:left="284" w:hanging="284"/>
        <w:rPr>
          <w:rFonts w:asciiTheme="minorHAnsi" w:hAnsiTheme="minorHAnsi" w:cstheme="minorHAnsi"/>
        </w:rPr>
      </w:pPr>
      <w:r w:rsidRPr="00040099">
        <w:rPr>
          <w:rStyle w:val="Znakapoznpodarou"/>
          <w:rFonts w:asciiTheme="minorHAnsi" w:hAnsiTheme="minorHAnsi" w:cstheme="minorHAnsi"/>
        </w:rPr>
        <w:footnoteRef/>
      </w:r>
      <w:r w:rsidRPr="00040099">
        <w:rPr>
          <w:rFonts w:asciiTheme="minorHAnsi" w:hAnsiTheme="minorHAnsi" w:cstheme="minorHAnsi"/>
        </w:rPr>
        <w:t xml:space="preserve"> </w:t>
      </w:r>
      <w:r>
        <w:rPr>
          <w:rFonts w:asciiTheme="minorHAnsi" w:hAnsiTheme="minorHAnsi" w:cstheme="minorHAnsi"/>
        </w:rPr>
        <w:tab/>
      </w:r>
      <w:r w:rsidRPr="00040099">
        <w:rPr>
          <w:rFonts w:asciiTheme="minorHAnsi" w:hAnsiTheme="minorHAnsi" w:cstheme="minorHAnsi"/>
        </w:rPr>
        <w:t>U</w:t>
      </w:r>
      <w:r w:rsidRPr="00040099">
        <w:rPr>
          <w:rFonts w:asciiTheme="minorHAnsi" w:hAnsiTheme="minorHAnsi" w:cstheme="minorHAnsi"/>
          <w:bCs/>
        </w:rPr>
        <w:t xml:space="preserve">stanovení § 15 </w:t>
      </w:r>
      <w:r>
        <w:rPr>
          <w:rFonts w:asciiTheme="minorHAnsi" w:hAnsiTheme="minorHAnsi" w:cstheme="minorHAnsi"/>
          <w:bCs/>
        </w:rPr>
        <w:t xml:space="preserve">odst. 1 </w:t>
      </w:r>
      <w:r w:rsidRPr="00040099">
        <w:rPr>
          <w:rFonts w:asciiTheme="minorHAnsi" w:hAnsiTheme="minorHAnsi" w:cstheme="minorHAnsi"/>
          <w:bCs/>
        </w:rPr>
        <w:t xml:space="preserve">písm. c) </w:t>
      </w:r>
      <w:r w:rsidRPr="00040099">
        <w:rPr>
          <w:rFonts w:asciiTheme="minorHAnsi" w:hAnsiTheme="minorHAnsi" w:cstheme="minorHAnsi"/>
          <w:bCs/>
          <w:lang w:eastAsia="cs-CZ"/>
        </w:rPr>
        <w:t>zákona č. 77/1997 Sb., o státním podniku.</w:t>
      </w:r>
    </w:p>
  </w:footnote>
  <w:footnote w:id="50">
    <w:p w14:paraId="45892FA4" w14:textId="77777777" w:rsidR="00417AFC" w:rsidRPr="00F83478" w:rsidRDefault="00417AFC" w:rsidP="0090060D">
      <w:pPr>
        <w:pStyle w:val="Textpoznpodarou"/>
        <w:ind w:left="284" w:hanging="284"/>
        <w:rPr>
          <w:rFonts w:asciiTheme="minorHAnsi" w:hAnsiTheme="minorHAnsi" w:cstheme="minorHAnsi"/>
        </w:rPr>
      </w:pPr>
      <w:r w:rsidRPr="00F83478">
        <w:rPr>
          <w:rStyle w:val="Znakapoznpodarou"/>
          <w:rFonts w:asciiTheme="minorHAnsi" w:hAnsiTheme="minorHAnsi" w:cstheme="minorHAnsi"/>
        </w:rPr>
        <w:footnoteRef/>
      </w:r>
      <w:r w:rsidRPr="00F83478">
        <w:rPr>
          <w:rFonts w:asciiTheme="minorHAnsi" w:hAnsiTheme="minorHAnsi" w:cstheme="minorHAnsi"/>
        </w:rPr>
        <w:t xml:space="preserve"> </w:t>
      </w:r>
      <w:r>
        <w:rPr>
          <w:rFonts w:asciiTheme="minorHAnsi" w:hAnsiTheme="minorHAnsi" w:cstheme="minorHAnsi"/>
        </w:rPr>
        <w:tab/>
      </w:r>
      <w:r w:rsidRPr="00F83478">
        <w:rPr>
          <w:rFonts w:asciiTheme="minorHAnsi" w:hAnsiTheme="minorHAnsi" w:cstheme="minorHAnsi"/>
        </w:rPr>
        <w:t xml:space="preserve">Ustanovení </w:t>
      </w:r>
      <w:r w:rsidRPr="00F83478">
        <w:rPr>
          <w:rFonts w:asciiTheme="minorHAnsi" w:hAnsiTheme="minorHAnsi" w:cstheme="minorHAnsi"/>
          <w:bCs/>
          <w:lang w:eastAsia="cs-CZ"/>
        </w:rPr>
        <w:t xml:space="preserve">§ 15 odst. 1 písm. </w:t>
      </w:r>
      <w:r>
        <w:rPr>
          <w:rFonts w:asciiTheme="minorHAnsi" w:hAnsiTheme="minorHAnsi" w:cstheme="minorHAnsi"/>
          <w:bCs/>
          <w:lang w:eastAsia="cs-CZ"/>
        </w:rPr>
        <w:t>b</w:t>
      </w:r>
      <w:r w:rsidRPr="00F83478">
        <w:rPr>
          <w:rFonts w:asciiTheme="minorHAnsi" w:hAnsiTheme="minorHAnsi" w:cstheme="minorHAnsi"/>
          <w:bCs/>
          <w:lang w:eastAsia="cs-CZ"/>
        </w:rPr>
        <w:t xml:space="preserve">) a </w:t>
      </w:r>
      <w:r>
        <w:rPr>
          <w:rFonts w:asciiTheme="minorHAnsi" w:hAnsiTheme="minorHAnsi" w:cstheme="minorHAnsi"/>
          <w:bCs/>
          <w:lang w:eastAsia="cs-CZ"/>
        </w:rPr>
        <w:t>c</w:t>
      </w:r>
      <w:r w:rsidRPr="00F83478">
        <w:rPr>
          <w:rFonts w:asciiTheme="minorHAnsi" w:hAnsiTheme="minorHAnsi" w:cstheme="minorHAnsi"/>
          <w:bCs/>
          <w:lang w:eastAsia="cs-CZ"/>
        </w:rPr>
        <w:t>) zákona č. 77/1997 Sb., o státním podniku.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0453" w14:textId="77777777" w:rsidR="00830E40" w:rsidRDefault="00830E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61C05" w14:textId="77777777" w:rsidR="00830E40" w:rsidRDefault="00830E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06CB" w14:textId="77777777" w:rsidR="00830E40" w:rsidRDefault="00830E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C0C284C"/>
    <w:lvl w:ilvl="0">
      <w:numFmt w:val="bullet"/>
      <w:lvlText w:val="*"/>
      <w:lvlJc w:val="left"/>
    </w:lvl>
  </w:abstractNum>
  <w:abstractNum w:abstractNumId="1" w15:restartNumberingAfterBreak="0">
    <w:nsid w:val="001250D2"/>
    <w:multiLevelType w:val="hybridMultilevel"/>
    <w:tmpl w:val="C1AC6BE4"/>
    <w:lvl w:ilvl="0" w:tplc="C7106382">
      <w:start w:val="31"/>
      <w:numFmt w:val="bullet"/>
      <w:lvlText w:val="-"/>
      <w:lvlJc w:val="left"/>
      <w:pPr>
        <w:ind w:left="862" w:hanging="360"/>
      </w:pPr>
      <w:rPr>
        <w:rFonts w:ascii="Calibri" w:eastAsia="Times New Roman" w:hAnsi="Calibri" w:cs="Calibri" w:hint="default"/>
        <w:b w:val="0"/>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15:restartNumberingAfterBreak="0">
    <w:nsid w:val="021C1146"/>
    <w:multiLevelType w:val="hybridMultilevel"/>
    <w:tmpl w:val="A2762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B32C39"/>
    <w:multiLevelType w:val="hybridMultilevel"/>
    <w:tmpl w:val="A314B3DE"/>
    <w:lvl w:ilvl="0" w:tplc="C7106382">
      <w:start w:val="31"/>
      <w:numFmt w:val="bullet"/>
      <w:lvlText w:val="-"/>
      <w:lvlJc w:val="left"/>
      <w:pPr>
        <w:ind w:left="720" w:hanging="360"/>
      </w:pPr>
      <w:rPr>
        <w:rFonts w:ascii="Calibri" w:eastAsia="Times New Roman"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EF1624"/>
    <w:multiLevelType w:val="hybridMultilevel"/>
    <w:tmpl w:val="1E841C4E"/>
    <w:lvl w:ilvl="0" w:tplc="C894621A">
      <w:start w:val="12"/>
      <w:numFmt w:val="bullet"/>
      <w:lvlText w:val="-"/>
      <w:lvlJc w:val="left"/>
      <w:pPr>
        <w:ind w:left="775" w:hanging="360"/>
      </w:pPr>
      <w:rPr>
        <w:rFonts w:ascii="Calibri" w:eastAsia="Times New Roman" w:hAnsi="Calibri" w:cstheme="minorHAnsi"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5" w15:restartNumberingAfterBreak="0">
    <w:nsid w:val="06AD3FBC"/>
    <w:multiLevelType w:val="hybridMultilevel"/>
    <w:tmpl w:val="B900CED8"/>
    <w:lvl w:ilvl="0" w:tplc="D1683712">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707E6B"/>
    <w:multiLevelType w:val="hybridMultilevel"/>
    <w:tmpl w:val="DEFE7652"/>
    <w:lvl w:ilvl="0" w:tplc="CB307D36">
      <w:start w:val="1"/>
      <w:numFmt w:val="bullet"/>
      <w:lvlText w:val="-"/>
      <w:lvlJc w:val="left"/>
      <w:pPr>
        <w:ind w:left="720" w:hanging="360"/>
      </w:pPr>
      <w:rPr>
        <w:rFonts w:ascii="Courier New" w:hAnsi="Courier New"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1E48D1"/>
    <w:multiLevelType w:val="hybridMultilevel"/>
    <w:tmpl w:val="1878138C"/>
    <w:lvl w:ilvl="0" w:tplc="75EE888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7C4CF7"/>
    <w:multiLevelType w:val="hybridMultilevel"/>
    <w:tmpl w:val="C9FAF8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1326A8F"/>
    <w:multiLevelType w:val="multilevel"/>
    <w:tmpl w:val="ADA2C588"/>
    <w:lvl w:ilvl="0">
      <w:start w:val="1"/>
      <w:numFmt w:val="upperRoman"/>
      <w:pStyle w:val="lnek1"/>
      <w:suff w:val="nothing"/>
      <w:lvlText w:val="Čl. %1"/>
      <w:lvlJc w:val="left"/>
      <w:pPr>
        <w:ind w:left="486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nek2"/>
      <w:isLgl/>
      <w:lvlText w:val="%1.%2"/>
      <w:lvlJc w:val="left"/>
      <w:pPr>
        <w:tabs>
          <w:tab w:val="num" w:pos="624"/>
        </w:tabs>
        <w:ind w:left="624" w:hanging="624"/>
      </w:pPr>
      <w:rPr>
        <w:rFonts w:ascii="Times New Roman" w:hAnsi="Times New Roman" w:hint="default"/>
        <w:b/>
        <w:i w:val="0"/>
      </w:rPr>
    </w:lvl>
    <w:lvl w:ilvl="2">
      <w:start w:val="1"/>
      <w:numFmt w:val="decimal"/>
      <w:pStyle w:val="lnek3"/>
      <w:isLgl/>
      <w:lvlText w:val="%1.%2.%3"/>
      <w:lvlJc w:val="left"/>
      <w:pPr>
        <w:tabs>
          <w:tab w:val="num" w:pos="1277"/>
        </w:tabs>
        <w:ind w:left="653" w:hanging="11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1"/>
        </w:tabs>
        <w:ind w:left="1721" w:hanging="360"/>
      </w:pPr>
      <w:rPr>
        <w:rFonts w:hint="default"/>
        <w:b/>
        <w:i w:val="0"/>
        <w:sz w:val="28"/>
        <w:szCs w:val="28"/>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3A563CD"/>
    <w:multiLevelType w:val="hybridMultilevel"/>
    <w:tmpl w:val="693E0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633697"/>
    <w:multiLevelType w:val="hybridMultilevel"/>
    <w:tmpl w:val="1486A72E"/>
    <w:lvl w:ilvl="0" w:tplc="D1683712">
      <w:start w:val="4"/>
      <w:numFmt w:val="bullet"/>
      <w:lvlText w:val="-"/>
      <w:lvlJc w:val="left"/>
      <w:pPr>
        <w:ind w:left="720" w:hanging="360"/>
      </w:pPr>
      <w:rPr>
        <w:rFonts w:ascii="Calibri" w:eastAsiaTheme="minorHAns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772262E"/>
    <w:multiLevelType w:val="hybridMultilevel"/>
    <w:tmpl w:val="D5CA26E8"/>
    <w:lvl w:ilvl="0" w:tplc="04090017">
      <w:start w:val="1"/>
      <w:numFmt w:val="lowerLetter"/>
      <w:lvlText w:val="%1)"/>
      <w:lvlJc w:val="left"/>
      <w:pPr>
        <w:tabs>
          <w:tab w:val="num" w:pos="720"/>
        </w:tabs>
        <w:ind w:left="720" w:hanging="360"/>
      </w:pPr>
    </w:lvl>
    <w:lvl w:ilvl="1" w:tplc="9AD68B0C" w:tentative="1">
      <w:start w:val="1"/>
      <w:numFmt w:val="decimal"/>
      <w:lvlText w:val="%2)"/>
      <w:lvlJc w:val="left"/>
      <w:pPr>
        <w:tabs>
          <w:tab w:val="num" w:pos="1440"/>
        </w:tabs>
        <w:ind w:left="1440" w:hanging="360"/>
      </w:pPr>
    </w:lvl>
    <w:lvl w:ilvl="2" w:tplc="C91A9412" w:tentative="1">
      <w:start w:val="1"/>
      <w:numFmt w:val="decimal"/>
      <w:lvlText w:val="%3)"/>
      <w:lvlJc w:val="left"/>
      <w:pPr>
        <w:tabs>
          <w:tab w:val="num" w:pos="2160"/>
        </w:tabs>
        <w:ind w:left="2160" w:hanging="360"/>
      </w:pPr>
    </w:lvl>
    <w:lvl w:ilvl="3" w:tplc="E7181A1C" w:tentative="1">
      <w:start w:val="1"/>
      <w:numFmt w:val="decimal"/>
      <w:lvlText w:val="%4)"/>
      <w:lvlJc w:val="left"/>
      <w:pPr>
        <w:tabs>
          <w:tab w:val="num" w:pos="2880"/>
        </w:tabs>
        <w:ind w:left="2880" w:hanging="360"/>
      </w:pPr>
    </w:lvl>
    <w:lvl w:ilvl="4" w:tplc="FADC4BCC" w:tentative="1">
      <w:start w:val="1"/>
      <w:numFmt w:val="decimal"/>
      <w:lvlText w:val="%5)"/>
      <w:lvlJc w:val="left"/>
      <w:pPr>
        <w:tabs>
          <w:tab w:val="num" w:pos="3600"/>
        </w:tabs>
        <w:ind w:left="3600" w:hanging="360"/>
      </w:pPr>
    </w:lvl>
    <w:lvl w:ilvl="5" w:tplc="698A5D74" w:tentative="1">
      <w:start w:val="1"/>
      <w:numFmt w:val="decimal"/>
      <w:lvlText w:val="%6)"/>
      <w:lvlJc w:val="left"/>
      <w:pPr>
        <w:tabs>
          <w:tab w:val="num" w:pos="4320"/>
        </w:tabs>
        <w:ind w:left="4320" w:hanging="360"/>
      </w:pPr>
    </w:lvl>
    <w:lvl w:ilvl="6" w:tplc="C8202BAC" w:tentative="1">
      <w:start w:val="1"/>
      <w:numFmt w:val="decimal"/>
      <w:lvlText w:val="%7)"/>
      <w:lvlJc w:val="left"/>
      <w:pPr>
        <w:tabs>
          <w:tab w:val="num" w:pos="5040"/>
        </w:tabs>
        <w:ind w:left="5040" w:hanging="360"/>
      </w:pPr>
    </w:lvl>
    <w:lvl w:ilvl="7" w:tplc="D9842890" w:tentative="1">
      <w:start w:val="1"/>
      <w:numFmt w:val="decimal"/>
      <w:lvlText w:val="%8)"/>
      <w:lvlJc w:val="left"/>
      <w:pPr>
        <w:tabs>
          <w:tab w:val="num" w:pos="5760"/>
        </w:tabs>
        <w:ind w:left="5760" w:hanging="360"/>
      </w:pPr>
    </w:lvl>
    <w:lvl w:ilvl="8" w:tplc="63A08D72" w:tentative="1">
      <w:start w:val="1"/>
      <w:numFmt w:val="decimal"/>
      <w:lvlText w:val="%9)"/>
      <w:lvlJc w:val="left"/>
      <w:pPr>
        <w:tabs>
          <w:tab w:val="num" w:pos="6480"/>
        </w:tabs>
        <w:ind w:left="6480" w:hanging="360"/>
      </w:pPr>
    </w:lvl>
  </w:abstractNum>
  <w:abstractNum w:abstractNumId="13" w15:restartNumberingAfterBreak="0">
    <w:nsid w:val="1A17149F"/>
    <w:multiLevelType w:val="hybridMultilevel"/>
    <w:tmpl w:val="8C7619BA"/>
    <w:lvl w:ilvl="0" w:tplc="781AE0AA">
      <w:start w:val="12"/>
      <w:numFmt w:val="bullet"/>
      <w:lvlText w:val="-"/>
      <w:lvlJc w:val="left"/>
      <w:pPr>
        <w:ind w:left="720" w:hanging="360"/>
      </w:pPr>
      <w:rPr>
        <w:rFonts w:ascii="Calibri" w:eastAsia="Times New Roman" w:hAnsi="Calibri" w:cstheme="minorHAns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741B5E"/>
    <w:multiLevelType w:val="hybridMultilevel"/>
    <w:tmpl w:val="43100DF2"/>
    <w:lvl w:ilvl="0" w:tplc="D1683712">
      <w:start w:val="4"/>
      <w:numFmt w:val="bullet"/>
      <w:lvlText w:val="-"/>
      <w:lvlJc w:val="left"/>
      <w:pPr>
        <w:ind w:left="720" w:hanging="360"/>
      </w:pPr>
      <w:rPr>
        <w:rFonts w:ascii="Calibri" w:eastAsiaTheme="minorHAns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2A1D73"/>
    <w:multiLevelType w:val="hybridMultilevel"/>
    <w:tmpl w:val="D6CCC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4C5733"/>
    <w:multiLevelType w:val="hybridMultilevel"/>
    <w:tmpl w:val="E1D66BC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863166B"/>
    <w:multiLevelType w:val="hybridMultilevel"/>
    <w:tmpl w:val="6D945B66"/>
    <w:lvl w:ilvl="0" w:tplc="D1683712">
      <w:start w:val="4"/>
      <w:numFmt w:val="bullet"/>
      <w:lvlText w:val="-"/>
      <w:lvlJc w:val="left"/>
      <w:pPr>
        <w:ind w:left="720" w:hanging="360"/>
      </w:pPr>
      <w:rPr>
        <w:rFonts w:ascii="Calibri" w:eastAsiaTheme="minorHAns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824897"/>
    <w:multiLevelType w:val="hybridMultilevel"/>
    <w:tmpl w:val="B9BCE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502700"/>
    <w:multiLevelType w:val="hybridMultilevel"/>
    <w:tmpl w:val="15524850"/>
    <w:lvl w:ilvl="0" w:tplc="251C1FF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9B95E7B"/>
    <w:multiLevelType w:val="hybridMultilevel"/>
    <w:tmpl w:val="BAFAB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9EB60EA"/>
    <w:multiLevelType w:val="hybridMultilevel"/>
    <w:tmpl w:val="5382F5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2A2A53E3"/>
    <w:multiLevelType w:val="hybridMultilevel"/>
    <w:tmpl w:val="60F4095A"/>
    <w:lvl w:ilvl="0" w:tplc="ADD2ED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BBA41E6"/>
    <w:multiLevelType w:val="hybridMultilevel"/>
    <w:tmpl w:val="DC5A1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0B6670A"/>
    <w:multiLevelType w:val="hybridMultilevel"/>
    <w:tmpl w:val="50564CE8"/>
    <w:lvl w:ilvl="0" w:tplc="E47A9C70">
      <w:start w:val="1"/>
      <w:numFmt w:val="bullet"/>
      <w:lvlText w:val="-"/>
      <w:lvlJc w:val="left"/>
      <w:pPr>
        <w:ind w:left="720" w:hanging="360"/>
      </w:pPr>
      <w:rPr>
        <w:rFonts w:ascii="Courier New" w:hAnsi="Courier New"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255229D"/>
    <w:multiLevelType w:val="hybridMultilevel"/>
    <w:tmpl w:val="2420603C"/>
    <w:lvl w:ilvl="0" w:tplc="C7106382">
      <w:start w:val="31"/>
      <w:numFmt w:val="bullet"/>
      <w:lvlText w:val="-"/>
      <w:lvlJc w:val="left"/>
      <w:pPr>
        <w:ind w:left="720" w:hanging="360"/>
      </w:pPr>
      <w:rPr>
        <w:rFonts w:ascii="Calibri" w:eastAsia="Times New Roman"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EA51C3"/>
    <w:multiLevelType w:val="hybridMultilevel"/>
    <w:tmpl w:val="7B6EA5E2"/>
    <w:lvl w:ilvl="0" w:tplc="C7106382">
      <w:start w:val="31"/>
      <w:numFmt w:val="bullet"/>
      <w:lvlText w:val="-"/>
      <w:lvlJc w:val="left"/>
      <w:pPr>
        <w:ind w:left="720" w:hanging="360"/>
      </w:pPr>
      <w:rPr>
        <w:rFonts w:ascii="Calibri" w:eastAsia="Times New Roman" w:hAnsi="Calibri" w:cs="Calibri" w:hint="default"/>
        <w:b w:val="0"/>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9745051"/>
    <w:multiLevelType w:val="hybridMultilevel"/>
    <w:tmpl w:val="0C3EF81E"/>
    <w:lvl w:ilvl="0" w:tplc="C7106382">
      <w:start w:val="3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C930EAE"/>
    <w:multiLevelType w:val="hybridMultilevel"/>
    <w:tmpl w:val="9D5426D0"/>
    <w:lvl w:ilvl="0" w:tplc="C7106382">
      <w:start w:val="3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CC81786"/>
    <w:multiLevelType w:val="hybridMultilevel"/>
    <w:tmpl w:val="664E44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437C3C86"/>
    <w:multiLevelType w:val="hybridMultilevel"/>
    <w:tmpl w:val="6CE0612E"/>
    <w:lvl w:ilvl="0" w:tplc="794E213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FB488B"/>
    <w:multiLevelType w:val="hybridMultilevel"/>
    <w:tmpl w:val="8DC2BC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DD073E"/>
    <w:multiLevelType w:val="hybridMultilevel"/>
    <w:tmpl w:val="EEA48D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45761142"/>
    <w:multiLevelType w:val="hybridMultilevel"/>
    <w:tmpl w:val="79842604"/>
    <w:lvl w:ilvl="0" w:tplc="C7106382">
      <w:start w:val="31"/>
      <w:numFmt w:val="bullet"/>
      <w:lvlText w:val="-"/>
      <w:lvlJc w:val="left"/>
      <w:pPr>
        <w:ind w:left="862" w:hanging="360"/>
      </w:pPr>
      <w:rPr>
        <w:rFonts w:ascii="Calibri" w:eastAsia="Times New Roman" w:hAnsi="Calibri" w:cs="Calibri" w:hint="default"/>
        <w:b w:val="0"/>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4" w15:restartNumberingAfterBreak="0">
    <w:nsid w:val="45D2568B"/>
    <w:multiLevelType w:val="hybridMultilevel"/>
    <w:tmpl w:val="C84A74AE"/>
    <w:lvl w:ilvl="0" w:tplc="D1683712">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9CB44E2"/>
    <w:multiLevelType w:val="hybridMultilevel"/>
    <w:tmpl w:val="9DA09B40"/>
    <w:lvl w:ilvl="0" w:tplc="C894621A">
      <w:start w:val="12"/>
      <w:numFmt w:val="bullet"/>
      <w:lvlText w:val="-"/>
      <w:lvlJc w:val="left"/>
      <w:pPr>
        <w:ind w:left="720" w:hanging="360"/>
      </w:pPr>
      <w:rPr>
        <w:rFonts w:ascii="Calibri" w:eastAsia="Times New Roman" w:hAnsi="Calibri" w:cstheme="minorHAns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C2E4C9A"/>
    <w:multiLevelType w:val="hybridMultilevel"/>
    <w:tmpl w:val="FC107A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536A4A0D"/>
    <w:multiLevelType w:val="hybridMultilevel"/>
    <w:tmpl w:val="1AAA2FA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55D45F0A"/>
    <w:multiLevelType w:val="hybridMultilevel"/>
    <w:tmpl w:val="0220DC28"/>
    <w:lvl w:ilvl="0" w:tplc="68DC4CD2">
      <w:start w:val="65535"/>
      <w:numFmt w:val="bullet"/>
      <w:lvlText w:val="-"/>
      <w:lvlJc w:val="left"/>
      <w:pPr>
        <w:ind w:left="720" w:hanging="360"/>
      </w:pPr>
      <w:rPr>
        <w:rFonts w:ascii="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8C70E2E"/>
    <w:multiLevelType w:val="hybridMultilevel"/>
    <w:tmpl w:val="7FDEDF5A"/>
    <w:lvl w:ilvl="0" w:tplc="C7106382">
      <w:start w:val="31"/>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0" w15:restartNumberingAfterBreak="0">
    <w:nsid w:val="5B482B77"/>
    <w:multiLevelType w:val="hybridMultilevel"/>
    <w:tmpl w:val="4E92C1C2"/>
    <w:lvl w:ilvl="0" w:tplc="D1683712">
      <w:start w:val="4"/>
      <w:numFmt w:val="bullet"/>
      <w:lvlText w:val="-"/>
      <w:lvlJc w:val="left"/>
      <w:pPr>
        <w:ind w:left="720" w:hanging="360"/>
      </w:pPr>
      <w:rPr>
        <w:rFonts w:ascii="Calibri" w:eastAsiaTheme="minorHAns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C920B8D"/>
    <w:multiLevelType w:val="hybridMultilevel"/>
    <w:tmpl w:val="1DCA0F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FFE6AB6"/>
    <w:multiLevelType w:val="hybridMultilevel"/>
    <w:tmpl w:val="51B28E62"/>
    <w:lvl w:ilvl="0" w:tplc="C7106382">
      <w:start w:val="31"/>
      <w:numFmt w:val="bullet"/>
      <w:lvlText w:val="-"/>
      <w:lvlJc w:val="left"/>
      <w:pPr>
        <w:ind w:left="720" w:hanging="360"/>
      </w:pPr>
      <w:rPr>
        <w:rFonts w:ascii="Calibri" w:eastAsia="Times New Roman"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0FA10E5"/>
    <w:multiLevelType w:val="hybridMultilevel"/>
    <w:tmpl w:val="19B6A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27918D9"/>
    <w:multiLevelType w:val="hybridMultilevel"/>
    <w:tmpl w:val="06F64B14"/>
    <w:lvl w:ilvl="0" w:tplc="C7106382">
      <w:start w:val="31"/>
      <w:numFmt w:val="bullet"/>
      <w:lvlText w:val="-"/>
      <w:lvlJc w:val="left"/>
      <w:pPr>
        <w:ind w:left="2628" w:hanging="360"/>
      </w:pPr>
      <w:rPr>
        <w:rFonts w:ascii="Calibri" w:eastAsia="Times New Roman"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657593C"/>
    <w:multiLevelType w:val="hybridMultilevel"/>
    <w:tmpl w:val="5532D48A"/>
    <w:lvl w:ilvl="0" w:tplc="B29E02A2">
      <w:start w:val="7"/>
      <w:numFmt w:val="decimal"/>
      <w:lvlText w:val="%1."/>
      <w:lvlJc w:val="righ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68542A14"/>
    <w:multiLevelType w:val="hybridMultilevel"/>
    <w:tmpl w:val="0E7AE4A6"/>
    <w:lvl w:ilvl="0" w:tplc="C7106382">
      <w:start w:val="3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91B774F"/>
    <w:multiLevelType w:val="hybridMultilevel"/>
    <w:tmpl w:val="64963762"/>
    <w:lvl w:ilvl="0" w:tplc="2902AE2E">
      <w:start w:val="1"/>
      <w:numFmt w:val="bullet"/>
      <w:pStyle w:val="Fous"/>
      <w:lvlText w:val=""/>
      <w:lvlJc w:val="left"/>
      <w:pPr>
        <w:tabs>
          <w:tab w:val="num" w:pos="722"/>
        </w:tabs>
        <w:ind w:left="722" w:hanging="382"/>
      </w:pPr>
      <w:rPr>
        <w:rFonts w:ascii="Symbol" w:hAnsi="Symbol" w:hint="default"/>
      </w:rPr>
    </w:lvl>
    <w:lvl w:ilvl="1" w:tplc="C5FE551C" w:tentative="1">
      <w:start w:val="1"/>
      <w:numFmt w:val="bullet"/>
      <w:lvlText w:val="o"/>
      <w:lvlJc w:val="left"/>
      <w:pPr>
        <w:tabs>
          <w:tab w:val="num" w:pos="1442"/>
        </w:tabs>
        <w:ind w:left="1442" w:hanging="360"/>
      </w:pPr>
      <w:rPr>
        <w:rFonts w:ascii="Courier New" w:hAnsi="Courier New" w:hint="default"/>
      </w:rPr>
    </w:lvl>
    <w:lvl w:ilvl="2" w:tplc="6C3A55A4" w:tentative="1">
      <w:start w:val="1"/>
      <w:numFmt w:val="bullet"/>
      <w:lvlText w:val=""/>
      <w:lvlJc w:val="left"/>
      <w:pPr>
        <w:tabs>
          <w:tab w:val="num" w:pos="2162"/>
        </w:tabs>
        <w:ind w:left="2162" w:hanging="360"/>
      </w:pPr>
      <w:rPr>
        <w:rFonts w:ascii="Wingdings" w:hAnsi="Wingdings" w:hint="default"/>
      </w:rPr>
    </w:lvl>
    <w:lvl w:ilvl="3" w:tplc="F758A422" w:tentative="1">
      <w:start w:val="1"/>
      <w:numFmt w:val="bullet"/>
      <w:lvlText w:val=""/>
      <w:lvlJc w:val="left"/>
      <w:pPr>
        <w:tabs>
          <w:tab w:val="num" w:pos="2882"/>
        </w:tabs>
        <w:ind w:left="2882" w:hanging="360"/>
      </w:pPr>
      <w:rPr>
        <w:rFonts w:ascii="Symbol" w:hAnsi="Symbol" w:hint="default"/>
      </w:rPr>
    </w:lvl>
    <w:lvl w:ilvl="4" w:tplc="237803CA" w:tentative="1">
      <w:start w:val="1"/>
      <w:numFmt w:val="bullet"/>
      <w:lvlText w:val="o"/>
      <w:lvlJc w:val="left"/>
      <w:pPr>
        <w:tabs>
          <w:tab w:val="num" w:pos="3602"/>
        </w:tabs>
        <w:ind w:left="3602" w:hanging="360"/>
      </w:pPr>
      <w:rPr>
        <w:rFonts w:ascii="Courier New" w:hAnsi="Courier New" w:hint="default"/>
      </w:rPr>
    </w:lvl>
    <w:lvl w:ilvl="5" w:tplc="A73893AA" w:tentative="1">
      <w:start w:val="1"/>
      <w:numFmt w:val="bullet"/>
      <w:lvlText w:val=""/>
      <w:lvlJc w:val="left"/>
      <w:pPr>
        <w:tabs>
          <w:tab w:val="num" w:pos="4322"/>
        </w:tabs>
        <w:ind w:left="4322" w:hanging="360"/>
      </w:pPr>
      <w:rPr>
        <w:rFonts w:ascii="Wingdings" w:hAnsi="Wingdings" w:hint="default"/>
      </w:rPr>
    </w:lvl>
    <w:lvl w:ilvl="6" w:tplc="5520305A" w:tentative="1">
      <w:start w:val="1"/>
      <w:numFmt w:val="bullet"/>
      <w:lvlText w:val=""/>
      <w:lvlJc w:val="left"/>
      <w:pPr>
        <w:tabs>
          <w:tab w:val="num" w:pos="5042"/>
        </w:tabs>
        <w:ind w:left="5042" w:hanging="360"/>
      </w:pPr>
      <w:rPr>
        <w:rFonts w:ascii="Symbol" w:hAnsi="Symbol" w:hint="default"/>
      </w:rPr>
    </w:lvl>
    <w:lvl w:ilvl="7" w:tplc="60DA0C48" w:tentative="1">
      <w:start w:val="1"/>
      <w:numFmt w:val="bullet"/>
      <w:lvlText w:val="o"/>
      <w:lvlJc w:val="left"/>
      <w:pPr>
        <w:tabs>
          <w:tab w:val="num" w:pos="5762"/>
        </w:tabs>
        <w:ind w:left="5762" w:hanging="360"/>
      </w:pPr>
      <w:rPr>
        <w:rFonts w:ascii="Courier New" w:hAnsi="Courier New" w:hint="default"/>
      </w:rPr>
    </w:lvl>
    <w:lvl w:ilvl="8" w:tplc="6D26D792" w:tentative="1">
      <w:start w:val="1"/>
      <w:numFmt w:val="bullet"/>
      <w:lvlText w:val=""/>
      <w:lvlJc w:val="left"/>
      <w:pPr>
        <w:tabs>
          <w:tab w:val="num" w:pos="6482"/>
        </w:tabs>
        <w:ind w:left="6482" w:hanging="360"/>
      </w:pPr>
      <w:rPr>
        <w:rFonts w:ascii="Wingdings" w:hAnsi="Wingdings" w:hint="default"/>
      </w:rPr>
    </w:lvl>
  </w:abstractNum>
  <w:abstractNum w:abstractNumId="48" w15:restartNumberingAfterBreak="0">
    <w:nsid w:val="6C095705"/>
    <w:multiLevelType w:val="hybridMultilevel"/>
    <w:tmpl w:val="69C8812C"/>
    <w:lvl w:ilvl="0" w:tplc="C7106382">
      <w:start w:val="31"/>
      <w:numFmt w:val="bullet"/>
      <w:lvlText w:val="-"/>
      <w:lvlJc w:val="left"/>
      <w:pPr>
        <w:ind w:left="720" w:hanging="360"/>
      </w:pPr>
      <w:rPr>
        <w:rFonts w:ascii="Calibri" w:eastAsia="Times New Roman"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C902637"/>
    <w:multiLevelType w:val="hybridMultilevel"/>
    <w:tmpl w:val="6922CC56"/>
    <w:lvl w:ilvl="0" w:tplc="C7106382">
      <w:start w:val="31"/>
      <w:numFmt w:val="bullet"/>
      <w:lvlText w:val="-"/>
      <w:lvlJc w:val="left"/>
      <w:pPr>
        <w:ind w:left="862" w:hanging="360"/>
      </w:pPr>
      <w:rPr>
        <w:rFonts w:ascii="Calibri" w:eastAsia="Times New Roman" w:hAnsi="Calibri" w:cs="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0" w15:restartNumberingAfterBreak="0">
    <w:nsid w:val="6F8476E5"/>
    <w:multiLevelType w:val="hybridMultilevel"/>
    <w:tmpl w:val="201C40E4"/>
    <w:lvl w:ilvl="0" w:tplc="D1683712">
      <w:start w:val="4"/>
      <w:numFmt w:val="bullet"/>
      <w:lvlText w:val="-"/>
      <w:lvlJc w:val="left"/>
      <w:pPr>
        <w:ind w:left="720" w:hanging="360"/>
      </w:pPr>
      <w:rPr>
        <w:rFonts w:ascii="Calibri" w:eastAsiaTheme="minorHAns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5F45EDA"/>
    <w:multiLevelType w:val="hybridMultilevel"/>
    <w:tmpl w:val="FE44220A"/>
    <w:lvl w:ilvl="0" w:tplc="C7106382">
      <w:start w:val="31"/>
      <w:numFmt w:val="bullet"/>
      <w:lvlText w:val="-"/>
      <w:lvlJc w:val="left"/>
      <w:pPr>
        <w:ind w:left="720" w:hanging="360"/>
      </w:pPr>
      <w:rPr>
        <w:rFonts w:ascii="Calibri" w:eastAsia="Times New Roman"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E66B1E"/>
    <w:multiLevelType w:val="hybridMultilevel"/>
    <w:tmpl w:val="BB507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8D72EE"/>
    <w:multiLevelType w:val="hybridMultilevel"/>
    <w:tmpl w:val="B02E4DCE"/>
    <w:lvl w:ilvl="0" w:tplc="0BCAC7D4">
      <w:start w:val="170"/>
      <w:numFmt w:val="bullet"/>
      <w:lvlText w:val="-"/>
      <w:lvlJc w:val="left"/>
      <w:pPr>
        <w:ind w:left="1211" w:hanging="360"/>
      </w:pPr>
      <w:rPr>
        <w:rFonts w:ascii="Calibri" w:eastAsia="Times New Roman" w:hAnsi="Calibri" w:cstheme="minorHAns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4" w15:restartNumberingAfterBreak="0">
    <w:nsid w:val="7CAB7C68"/>
    <w:multiLevelType w:val="hybridMultilevel"/>
    <w:tmpl w:val="E5627C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15:restartNumberingAfterBreak="0">
    <w:nsid w:val="7E235DE3"/>
    <w:multiLevelType w:val="hybridMultilevel"/>
    <w:tmpl w:val="45E02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FC80003"/>
    <w:multiLevelType w:val="hybridMultilevel"/>
    <w:tmpl w:val="51103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7"/>
  </w:num>
  <w:num w:numId="3">
    <w:abstractNumId w:val="26"/>
  </w:num>
  <w:num w:numId="4">
    <w:abstractNumId w:val="7"/>
  </w:num>
  <w:num w:numId="5">
    <w:abstractNumId w:val="4"/>
  </w:num>
  <w:num w:numId="6">
    <w:abstractNumId w:val="6"/>
  </w:num>
  <w:num w:numId="7">
    <w:abstractNumId w:val="35"/>
  </w:num>
  <w:num w:numId="8">
    <w:abstractNumId w:val="31"/>
  </w:num>
  <w:num w:numId="9">
    <w:abstractNumId w:val="49"/>
  </w:num>
  <w:num w:numId="10">
    <w:abstractNumId w:val="41"/>
  </w:num>
  <w:num w:numId="11">
    <w:abstractNumId w:val="30"/>
  </w:num>
  <w:num w:numId="1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3">
    <w:abstractNumId w:val="38"/>
  </w:num>
  <w:num w:numId="14">
    <w:abstractNumId w:val="13"/>
  </w:num>
  <w:num w:numId="15">
    <w:abstractNumId w:val="27"/>
  </w:num>
  <w:num w:numId="16">
    <w:abstractNumId w:val="28"/>
  </w:num>
  <w:num w:numId="17">
    <w:abstractNumId w:val="46"/>
  </w:num>
  <w:num w:numId="18">
    <w:abstractNumId w:val="22"/>
  </w:num>
  <w:num w:numId="19">
    <w:abstractNumId w:val="12"/>
  </w:num>
  <w:num w:numId="20">
    <w:abstractNumId w:val="53"/>
  </w:num>
  <w:num w:numId="21">
    <w:abstractNumId w:val="48"/>
  </w:num>
  <w:num w:numId="22">
    <w:abstractNumId w:val="34"/>
  </w:num>
  <w:num w:numId="23">
    <w:abstractNumId w:val="24"/>
  </w:num>
  <w:num w:numId="24">
    <w:abstractNumId w:val="14"/>
  </w:num>
  <w:num w:numId="25">
    <w:abstractNumId w:val="5"/>
  </w:num>
  <w:num w:numId="26">
    <w:abstractNumId w:val="42"/>
  </w:num>
  <w:num w:numId="27">
    <w:abstractNumId w:val="51"/>
  </w:num>
  <w:num w:numId="28">
    <w:abstractNumId w:val="33"/>
  </w:num>
  <w:num w:numId="29">
    <w:abstractNumId w:val="1"/>
  </w:num>
  <w:num w:numId="30">
    <w:abstractNumId w:val="19"/>
  </w:num>
  <w:num w:numId="31">
    <w:abstractNumId w:val="3"/>
  </w:num>
  <w:num w:numId="32">
    <w:abstractNumId w:val="44"/>
  </w:num>
  <w:num w:numId="33">
    <w:abstractNumId w:val="25"/>
  </w:num>
  <w:num w:numId="34">
    <w:abstractNumId w:val="39"/>
  </w:num>
  <w:num w:numId="35">
    <w:abstractNumId w:val="16"/>
  </w:num>
  <w:num w:numId="36">
    <w:abstractNumId w:val="43"/>
  </w:num>
  <w:num w:numId="37">
    <w:abstractNumId w:val="52"/>
  </w:num>
  <w:num w:numId="38">
    <w:abstractNumId w:val="50"/>
  </w:num>
  <w:num w:numId="39">
    <w:abstractNumId w:val="17"/>
  </w:num>
  <w:num w:numId="40">
    <w:abstractNumId w:val="40"/>
  </w:num>
  <w:num w:numId="41">
    <w:abstractNumId w:val="11"/>
  </w:num>
  <w:num w:numId="42">
    <w:abstractNumId w:val="15"/>
  </w:num>
  <w:num w:numId="43">
    <w:abstractNumId w:val="18"/>
  </w:num>
  <w:num w:numId="44">
    <w:abstractNumId w:val="2"/>
  </w:num>
  <w:num w:numId="45">
    <w:abstractNumId w:val="20"/>
  </w:num>
  <w:num w:numId="46">
    <w:abstractNumId w:val="10"/>
  </w:num>
  <w:num w:numId="47">
    <w:abstractNumId w:val="21"/>
  </w:num>
  <w:num w:numId="48">
    <w:abstractNumId w:val="32"/>
  </w:num>
  <w:num w:numId="49">
    <w:abstractNumId w:val="29"/>
  </w:num>
  <w:num w:numId="50">
    <w:abstractNumId w:val="36"/>
  </w:num>
  <w:num w:numId="51">
    <w:abstractNumId w:val="45"/>
  </w:num>
  <w:num w:numId="52">
    <w:abstractNumId w:val="37"/>
  </w:num>
  <w:num w:numId="53">
    <w:abstractNumId w:val="8"/>
  </w:num>
  <w:num w:numId="54">
    <w:abstractNumId w:val="54"/>
  </w:num>
  <w:num w:numId="55">
    <w:abstractNumId w:val="55"/>
  </w:num>
  <w:num w:numId="56">
    <w:abstractNumId w:val="56"/>
  </w:num>
  <w:num w:numId="57">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20"/>
    <w:rsid w:val="0000337F"/>
    <w:rsid w:val="00004317"/>
    <w:rsid w:val="00004B5D"/>
    <w:rsid w:val="00006176"/>
    <w:rsid w:val="000141F8"/>
    <w:rsid w:val="00015ED3"/>
    <w:rsid w:val="00017F42"/>
    <w:rsid w:val="00022E40"/>
    <w:rsid w:val="00027239"/>
    <w:rsid w:val="0003054B"/>
    <w:rsid w:val="0003134E"/>
    <w:rsid w:val="00031B28"/>
    <w:rsid w:val="00031DE3"/>
    <w:rsid w:val="00036CE4"/>
    <w:rsid w:val="00040099"/>
    <w:rsid w:val="00040BEC"/>
    <w:rsid w:val="000411CD"/>
    <w:rsid w:val="00043040"/>
    <w:rsid w:val="00043319"/>
    <w:rsid w:val="000458A3"/>
    <w:rsid w:val="00050076"/>
    <w:rsid w:val="00050C2B"/>
    <w:rsid w:val="000511B9"/>
    <w:rsid w:val="00053516"/>
    <w:rsid w:val="00054B45"/>
    <w:rsid w:val="00056E0D"/>
    <w:rsid w:val="0006054F"/>
    <w:rsid w:val="00064B45"/>
    <w:rsid w:val="0007076E"/>
    <w:rsid w:val="000711D5"/>
    <w:rsid w:val="00071508"/>
    <w:rsid w:val="000768DB"/>
    <w:rsid w:val="00077C96"/>
    <w:rsid w:val="000801A8"/>
    <w:rsid w:val="00080637"/>
    <w:rsid w:val="00092277"/>
    <w:rsid w:val="000949CB"/>
    <w:rsid w:val="000A0F02"/>
    <w:rsid w:val="000A73DD"/>
    <w:rsid w:val="000A7553"/>
    <w:rsid w:val="000B048A"/>
    <w:rsid w:val="000B3A5C"/>
    <w:rsid w:val="000C0380"/>
    <w:rsid w:val="000C0F1E"/>
    <w:rsid w:val="000D3BFF"/>
    <w:rsid w:val="000D634B"/>
    <w:rsid w:val="000E1A22"/>
    <w:rsid w:val="000E2B1C"/>
    <w:rsid w:val="000E3645"/>
    <w:rsid w:val="000E5BE0"/>
    <w:rsid w:val="000F6127"/>
    <w:rsid w:val="001033C7"/>
    <w:rsid w:val="00104A33"/>
    <w:rsid w:val="001071D0"/>
    <w:rsid w:val="001107DD"/>
    <w:rsid w:val="0011115E"/>
    <w:rsid w:val="00114CD6"/>
    <w:rsid w:val="00123E09"/>
    <w:rsid w:val="00127C82"/>
    <w:rsid w:val="001349FD"/>
    <w:rsid w:val="0013778E"/>
    <w:rsid w:val="001416DD"/>
    <w:rsid w:val="00143B20"/>
    <w:rsid w:val="00143B5F"/>
    <w:rsid w:val="00146856"/>
    <w:rsid w:val="00156802"/>
    <w:rsid w:val="00161043"/>
    <w:rsid w:val="00164B78"/>
    <w:rsid w:val="00164CE2"/>
    <w:rsid w:val="001655BD"/>
    <w:rsid w:val="0016600E"/>
    <w:rsid w:val="00175241"/>
    <w:rsid w:val="00177950"/>
    <w:rsid w:val="00185777"/>
    <w:rsid w:val="001947EE"/>
    <w:rsid w:val="001A02A5"/>
    <w:rsid w:val="001A28F4"/>
    <w:rsid w:val="001A55C5"/>
    <w:rsid w:val="001B5876"/>
    <w:rsid w:val="001C35E1"/>
    <w:rsid w:val="001C409C"/>
    <w:rsid w:val="001C515E"/>
    <w:rsid w:val="001D0769"/>
    <w:rsid w:val="001E3A7A"/>
    <w:rsid w:val="001E727C"/>
    <w:rsid w:val="001F1AAA"/>
    <w:rsid w:val="001F217F"/>
    <w:rsid w:val="001F51CA"/>
    <w:rsid w:val="0020275B"/>
    <w:rsid w:val="0020513B"/>
    <w:rsid w:val="002101C5"/>
    <w:rsid w:val="00217442"/>
    <w:rsid w:val="0023021E"/>
    <w:rsid w:val="002308D4"/>
    <w:rsid w:val="0023101A"/>
    <w:rsid w:val="00233857"/>
    <w:rsid w:val="00236053"/>
    <w:rsid w:val="002411A9"/>
    <w:rsid w:val="00241240"/>
    <w:rsid w:val="002463B2"/>
    <w:rsid w:val="00247106"/>
    <w:rsid w:val="00251AE7"/>
    <w:rsid w:val="0025497A"/>
    <w:rsid w:val="00255792"/>
    <w:rsid w:val="002557B8"/>
    <w:rsid w:val="002615DD"/>
    <w:rsid w:val="00261A25"/>
    <w:rsid w:val="002726F8"/>
    <w:rsid w:val="00273F74"/>
    <w:rsid w:val="00282C28"/>
    <w:rsid w:val="00283B93"/>
    <w:rsid w:val="00285B3F"/>
    <w:rsid w:val="002926FF"/>
    <w:rsid w:val="002934AA"/>
    <w:rsid w:val="002A47A6"/>
    <w:rsid w:val="002A509A"/>
    <w:rsid w:val="002B0287"/>
    <w:rsid w:val="002B1695"/>
    <w:rsid w:val="002B2DF0"/>
    <w:rsid w:val="002B32FC"/>
    <w:rsid w:val="002C0453"/>
    <w:rsid w:val="002C224E"/>
    <w:rsid w:val="002C2E6E"/>
    <w:rsid w:val="002C5502"/>
    <w:rsid w:val="002C6200"/>
    <w:rsid w:val="002C75AE"/>
    <w:rsid w:val="002C76C8"/>
    <w:rsid w:val="002D6454"/>
    <w:rsid w:val="002E194F"/>
    <w:rsid w:val="002E235C"/>
    <w:rsid w:val="002F06C4"/>
    <w:rsid w:val="002F44F6"/>
    <w:rsid w:val="00300013"/>
    <w:rsid w:val="003050F6"/>
    <w:rsid w:val="00307D6A"/>
    <w:rsid w:val="00311472"/>
    <w:rsid w:val="00315885"/>
    <w:rsid w:val="00322726"/>
    <w:rsid w:val="00324499"/>
    <w:rsid w:val="00325083"/>
    <w:rsid w:val="00327C89"/>
    <w:rsid w:val="00333981"/>
    <w:rsid w:val="00336393"/>
    <w:rsid w:val="00340EAA"/>
    <w:rsid w:val="00343D35"/>
    <w:rsid w:val="003453F8"/>
    <w:rsid w:val="00345B9C"/>
    <w:rsid w:val="00350F8C"/>
    <w:rsid w:val="0035138F"/>
    <w:rsid w:val="00353655"/>
    <w:rsid w:val="0035498F"/>
    <w:rsid w:val="003555D9"/>
    <w:rsid w:val="00361BDE"/>
    <w:rsid w:val="0036332F"/>
    <w:rsid w:val="00364817"/>
    <w:rsid w:val="003768FB"/>
    <w:rsid w:val="0037783C"/>
    <w:rsid w:val="00391E63"/>
    <w:rsid w:val="003920CD"/>
    <w:rsid w:val="0039379C"/>
    <w:rsid w:val="003B08EA"/>
    <w:rsid w:val="003B2824"/>
    <w:rsid w:val="003B3C71"/>
    <w:rsid w:val="003C1E82"/>
    <w:rsid w:val="003C7D89"/>
    <w:rsid w:val="003D3C81"/>
    <w:rsid w:val="003D4667"/>
    <w:rsid w:val="003D4F44"/>
    <w:rsid w:val="003D6BD8"/>
    <w:rsid w:val="003D7B51"/>
    <w:rsid w:val="003E62DE"/>
    <w:rsid w:val="003E6F25"/>
    <w:rsid w:val="003F0F31"/>
    <w:rsid w:val="003F1258"/>
    <w:rsid w:val="003F5275"/>
    <w:rsid w:val="003F6C18"/>
    <w:rsid w:val="0040379E"/>
    <w:rsid w:val="0041234D"/>
    <w:rsid w:val="00414C49"/>
    <w:rsid w:val="00417AFC"/>
    <w:rsid w:val="0042322A"/>
    <w:rsid w:val="0042522A"/>
    <w:rsid w:val="0042599D"/>
    <w:rsid w:val="00426F60"/>
    <w:rsid w:val="00437296"/>
    <w:rsid w:val="00437D54"/>
    <w:rsid w:val="004406A5"/>
    <w:rsid w:val="00450DF1"/>
    <w:rsid w:val="0045353D"/>
    <w:rsid w:val="00455B22"/>
    <w:rsid w:val="00462A2E"/>
    <w:rsid w:val="00475C78"/>
    <w:rsid w:val="00484EAC"/>
    <w:rsid w:val="00485A04"/>
    <w:rsid w:val="00486866"/>
    <w:rsid w:val="004870F0"/>
    <w:rsid w:val="00490919"/>
    <w:rsid w:val="0049118E"/>
    <w:rsid w:val="00493DBC"/>
    <w:rsid w:val="00494BCD"/>
    <w:rsid w:val="004A0AEB"/>
    <w:rsid w:val="004B048F"/>
    <w:rsid w:val="004B53C5"/>
    <w:rsid w:val="004B706C"/>
    <w:rsid w:val="004C39E8"/>
    <w:rsid w:val="004C4220"/>
    <w:rsid w:val="004D132F"/>
    <w:rsid w:val="004E44BE"/>
    <w:rsid w:val="004E7C44"/>
    <w:rsid w:val="0050073F"/>
    <w:rsid w:val="005010C8"/>
    <w:rsid w:val="00502131"/>
    <w:rsid w:val="005032E7"/>
    <w:rsid w:val="00504A4E"/>
    <w:rsid w:val="00513A5E"/>
    <w:rsid w:val="00524844"/>
    <w:rsid w:val="00530ABB"/>
    <w:rsid w:val="005313E0"/>
    <w:rsid w:val="00531D15"/>
    <w:rsid w:val="00532829"/>
    <w:rsid w:val="00533062"/>
    <w:rsid w:val="0054176D"/>
    <w:rsid w:val="00545A1B"/>
    <w:rsid w:val="00547CB5"/>
    <w:rsid w:val="00552B97"/>
    <w:rsid w:val="00553809"/>
    <w:rsid w:val="005612D0"/>
    <w:rsid w:val="00575556"/>
    <w:rsid w:val="00576A35"/>
    <w:rsid w:val="00577825"/>
    <w:rsid w:val="00586166"/>
    <w:rsid w:val="005905B7"/>
    <w:rsid w:val="00593B67"/>
    <w:rsid w:val="0059513C"/>
    <w:rsid w:val="00595253"/>
    <w:rsid w:val="00596BC8"/>
    <w:rsid w:val="005A1CA7"/>
    <w:rsid w:val="005B281E"/>
    <w:rsid w:val="005B29EB"/>
    <w:rsid w:val="005C0FAE"/>
    <w:rsid w:val="005D11CE"/>
    <w:rsid w:val="005D1C66"/>
    <w:rsid w:val="005D33BE"/>
    <w:rsid w:val="005F397C"/>
    <w:rsid w:val="005F656E"/>
    <w:rsid w:val="005F6A06"/>
    <w:rsid w:val="00605396"/>
    <w:rsid w:val="00610AC6"/>
    <w:rsid w:val="00616E2E"/>
    <w:rsid w:val="0062052A"/>
    <w:rsid w:val="00623949"/>
    <w:rsid w:val="0062428C"/>
    <w:rsid w:val="00624860"/>
    <w:rsid w:val="00625098"/>
    <w:rsid w:val="006320CA"/>
    <w:rsid w:val="00632F35"/>
    <w:rsid w:val="0063348A"/>
    <w:rsid w:val="00633CB6"/>
    <w:rsid w:val="00635F4F"/>
    <w:rsid w:val="00637EAA"/>
    <w:rsid w:val="00641E87"/>
    <w:rsid w:val="00644864"/>
    <w:rsid w:val="00644ABA"/>
    <w:rsid w:val="00647C8E"/>
    <w:rsid w:val="00653133"/>
    <w:rsid w:val="00654AC2"/>
    <w:rsid w:val="006561A8"/>
    <w:rsid w:val="006606E0"/>
    <w:rsid w:val="00660A79"/>
    <w:rsid w:val="0066338A"/>
    <w:rsid w:val="00670769"/>
    <w:rsid w:val="0067184C"/>
    <w:rsid w:val="00675553"/>
    <w:rsid w:val="006762E0"/>
    <w:rsid w:val="00677270"/>
    <w:rsid w:val="006777E6"/>
    <w:rsid w:val="00682AC7"/>
    <w:rsid w:val="00686D59"/>
    <w:rsid w:val="00686EAD"/>
    <w:rsid w:val="00695F04"/>
    <w:rsid w:val="006971FA"/>
    <w:rsid w:val="006A090D"/>
    <w:rsid w:val="006A0BA7"/>
    <w:rsid w:val="006A1F90"/>
    <w:rsid w:val="006A22FA"/>
    <w:rsid w:val="006A40D9"/>
    <w:rsid w:val="006A7757"/>
    <w:rsid w:val="006B2A0E"/>
    <w:rsid w:val="006B3EE9"/>
    <w:rsid w:val="006C0062"/>
    <w:rsid w:val="006C152A"/>
    <w:rsid w:val="006C1F7F"/>
    <w:rsid w:val="006C53DA"/>
    <w:rsid w:val="006C77E2"/>
    <w:rsid w:val="006C7F1D"/>
    <w:rsid w:val="006D37BF"/>
    <w:rsid w:val="006D6255"/>
    <w:rsid w:val="006D65B8"/>
    <w:rsid w:val="006D6E0F"/>
    <w:rsid w:val="006D734C"/>
    <w:rsid w:val="006E4D1E"/>
    <w:rsid w:val="006E6B24"/>
    <w:rsid w:val="006E7609"/>
    <w:rsid w:val="006F4BBE"/>
    <w:rsid w:val="006F53E7"/>
    <w:rsid w:val="006F74BA"/>
    <w:rsid w:val="00701A87"/>
    <w:rsid w:val="00702779"/>
    <w:rsid w:val="007052C5"/>
    <w:rsid w:val="00705C80"/>
    <w:rsid w:val="00707C73"/>
    <w:rsid w:val="00707D17"/>
    <w:rsid w:val="007105BB"/>
    <w:rsid w:val="00713D20"/>
    <w:rsid w:val="00715A22"/>
    <w:rsid w:val="00715A49"/>
    <w:rsid w:val="00717A96"/>
    <w:rsid w:val="00722C43"/>
    <w:rsid w:val="007333E5"/>
    <w:rsid w:val="00737E28"/>
    <w:rsid w:val="007414B2"/>
    <w:rsid w:val="00752360"/>
    <w:rsid w:val="0075493D"/>
    <w:rsid w:val="007550D7"/>
    <w:rsid w:val="00757BED"/>
    <w:rsid w:val="007614AB"/>
    <w:rsid w:val="00762AEE"/>
    <w:rsid w:val="00771FF0"/>
    <w:rsid w:val="00772531"/>
    <w:rsid w:val="007740DE"/>
    <w:rsid w:val="00781563"/>
    <w:rsid w:val="00787005"/>
    <w:rsid w:val="00791FC3"/>
    <w:rsid w:val="00792B5B"/>
    <w:rsid w:val="007943E6"/>
    <w:rsid w:val="007C1C19"/>
    <w:rsid w:val="007C1DD1"/>
    <w:rsid w:val="007C36A7"/>
    <w:rsid w:val="007C4EEB"/>
    <w:rsid w:val="007C539A"/>
    <w:rsid w:val="007C5895"/>
    <w:rsid w:val="007C6AB5"/>
    <w:rsid w:val="007E0288"/>
    <w:rsid w:val="007E4DCB"/>
    <w:rsid w:val="007F0411"/>
    <w:rsid w:val="007F61D6"/>
    <w:rsid w:val="007F743A"/>
    <w:rsid w:val="008033E7"/>
    <w:rsid w:val="008048AB"/>
    <w:rsid w:val="0080673F"/>
    <w:rsid w:val="00816AEB"/>
    <w:rsid w:val="008268DB"/>
    <w:rsid w:val="00827E28"/>
    <w:rsid w:val="00830E40"/>
    <w:rsid w:val="00831EDE"/>
    <w:rsid w:val="00834141"/>
    <w:rsid w:val="00837302"/>
    <w:rsid w:val="00841BE7"/>
    <w:rsid w:val="00843CD3"/>
    <w:rsid w:val="0085011C"/>
    <w:rsid w:val="008562F3"/>
    <w:rsid w:val="00857D00"/>
    <w:rsid w:val="0086038B"/>
    <w:rsid w:val="00863128"/>
    <w:rsid w:val="00876C94"/>
    <w:rsid w:val="00876F67"/>
    <w:rsid w:val="00880D6B"/>
    <w:rsid w:val="00882294"/>
    <w:rsid w:val="00883AB4"/>
    <w:rsid w:val="00893C0B"/>
    <w:rsid w:val="008A416C"/>
    <w:rsid w:val="008A6931"/>
    <w:rsid w:val="008B5EBA"/>
    <w:rsid w:val="008B72C6"/>
    <w:rsid w:val="008C12AC"/>
    <w:rsid w:val="008C3104"/>
    <w:rsid w:val="008C73EE"/>
    <w:rsid w:val="008D0587"/>
    <w:rsid w:val="008D6B36"/>
    <w:rsid w:val="008D6FAD"/>
    <w:rsid w:val="008E0419"/>
    <w:rsid w:val="008E2061"/>
    <w:rsid w:val="008E2460"/>
    <w:rsid w:val="008E3241"/>
    <w:rsid w:val="008E4F18"/>
    <w:rsid w:val="008E537B"/>
    <w:rsid w:val="008E6C2A"/>
    <w:rsid w:val="008F0A4D"/>
    <w:rsid w:val="008F4D3D"/>
    <w:rsid w:val="008F548E"/>
    <w:rsid w:val="0090060D"/>
    <w:rsid w:val="00905079"/>
    <w:rsid w:val="009054B9"/>
    <w:rsid w:val="00906BEB"/>
    <w:rsid w:val="00906C06"/>
    <w:rsid w:val="00911CCD"/>
    <w:rsid w:val="009150AD"/>
    <w:rsid w:val="00917155"/>
    <w:rsid w:val="00923D82"/>
    <w:rsid w:val="00925BA2"/>
    <w:rsid w:val="00926E91"/>
    <w:rsid w:val="00931DA4"/>
    <w:rsid w:val="0093304D"/>
    <w:rsid w:val="00934187"/>
    <w:rsid w:val="00937AD2"/>
    <w:rsid w:val="00943C0B"/>
    <w:rsid w:val="00945EA2"/>
    <w:rsid w:val="0094643A"/>
    <w:rsid w:val="00950129"/>
    <w:rsid w:val="0095183D"/>
    <w:rsid w:val="009614FD"/>
    <w:rsid w:val="009725FE"/>
    <w:rsid w:val="00975754"/>
    <w:rsid w:val="009776F5"/>
    <w:rsid w:val="0098189E"/>
    <w:rsid w:val="0098439B"/>
    <w:rsid w:val="00984ECD"/>
    <w:rsid w:val="00985B27"/>
    <w:rsid w:val="00987566"/>
    <w:rsid w:val="0099325F"/>
    <w:rsid w:val="0099429B"/>
    <w:rsid w:val="00995CFA"/>
    <w:rsid w:val="00996D99"/>
    <w:rsid w:val="00997454"/>
    <w:rsid w:val="009974E3"/>
    <w:rsid w:val="009A1AB9"/>
    <w:rsid w:val="009A4EDE"/>
    <w:rsid w:val="009B0111"/>
    <w:rsid w:val="009B396E"/>
    <w:rsid w:val="009C4FA3"/>
    <w:rsid w:val="009D2E34"/>
    <w:rsid w:val="009D7586"/>
    <w:rsid w:val="009E5DE6"/>
    <w:rsid w:val="009F0CE3"/>
    <w:rsid w:val="009F1DC9"/>
    <w:rsid w:val="009F44AF"/>
    <w:rsid w:val="009F64CB"/>
    <w:rsid w:val="009F76FB"/>
    <w:rsid w:val="00A0062E"/>
    <w:rsid w:val="00A059AE"/>
    <w:rsid w:val="00A1282F"/>
    <w:rsid w:val="00A22403"/>
    <w:rsid w:val="00A3069C"/>
    <w:rsid w:val="00A32389"/>
    <w:rsid w:val="00A3421E"/>
    <w:rsid w:val="00A34451"/>
    <w:rsid w:val="00A35285"/>
    <w:rsid w:val="00A418C7"/>
    <w:rsid w:val="00A47987"/>
    <w:rsid w:val="00A47CA5"/>
    <w:rsid w:val="00A511A7"/>
    <w:rsid w:val="00A52AF6"/>
    <w:rsid w:val="00A52D77"/>
    <w:rsid w:val="00A53D90"/>
    <w:rsid w:val="00A54B33"/>
    <w:rsid w:val="00A55B08"/>
    <w:rsid w:val="00A56CE9"/>
    <w:rsid w:val="00A70C4A"/>
    <w:rsid w:val="00A71E9B"/>
    <w:rsid w:val="00A742BC"/>
    <w:rsid w:val="00A81725"/>
    <w:rsid w:val="00A90E79"/>
    <w:rsid w:val="00AA4FE1"/>
    <w:rsid w:val="00AA68D0"/>
    <w:rsid w:val="00AB2034"/>
    <w:rsid w:val="00AB2AE6"/>
    <w:rsid w:val="00AB370E"/>
    <w:rsid w:val="00AB7A7C"/>
    <w:rsid w:val="00AC2920"/>
    <w:rsid w:val="00AC4B54"/>
    <w:rsid w:val="00AD0E42"/>
    <w:rsid w:val="00AD7941"/>
    <w:rsid w:val="00AE12E4"/>
    <w:rsid w:val="00AE41D2"/>
    <w:rsid w:val="00AE47A8"/>
    <w:rsid w:val="00AE73C8"/>
    <w:rsid w:val="00AF633D"/>
    <w:rsid w:val="00AF7C66"/>
    <w:rsid w:val="00B01867"/>
    <w:rsid w:val="00B03AC1"/>
    <w:rsid w:val="00B06554"/>
    <w:rsid w:val="00B12361"/>
    <w:rsid w:val="00B14513"/>
    <w:rsid w:val="00B1665C"/>
    <w:rsid w:val="00B24AB4"/>
    <w:rsid w:val="00B24D95"/>
    <w:rsid w:val="00B24EEF"/>
    <w:rsid w:val="00B265C3"/>
    <w:rsid w:val="00B35C8F"/>
    <w:rsid w:val="00B377CB"/>
    <w:rsid w:val="00B40782"/>
    <w:rsid w:val="00B40AE8"/>
    <w:rsid w:val="00B41848"/>
    <w:rsid w:val="00B44AA7"/>
    <w:rsid w:val="00B52DED"/>
    <w:rsid w:val="00B53830"/>
    <w:rsid w:val="00B55C63"/>
    <w:rsid w:val="00B610A8"/>
    <w:rsid w:val="00B67428"/>
    <w:rsid w:val="00B70E64"/>
    <w:rsid w:val="00B737DC"/>
    <w:rsid w:val="00B74EF3"/>
    <w:rsid w:val="00B7717C"/>
    <w:rsid w:val="00B810F8"/>
    <w:rsid w:val="00B85C1A"/>
    <w:rsid w:val="00B866D6"/>
    <w:rsid w:val="00B87F3B"/>
    <w:rsid w:val="00BA14CA"/>
    <w:rsid w:val="00BA2778"/>
    <w:rsid w:val="00BA40F2"/>
    <w:rsid w:val="00BA4311"/>
    <w:rsid w:val="00BA48C2"/>
    <w:rsid w:val="00BB4D40"/>
    <w:rsid w:val="00BB69FF"/>
    <w:rsid w:val="00BB72C3"/>
    <w:rsid w:val="00BC2E5F"/>
    <w:rsid w:val="00BC3BDF"/>
    <w:rsid w:val="00BC42CF"/>
    <w:rsid w:val="00BC56F5"/>
    <w:rsid w:val="00BC61EB"/>
    <w:rsid w:val="00BC675E"/>
    <w:rsid w:val="00BD1043"/>
    <w:rsid w:val="00BD64FA"/>
    <w:rsid w:val="00BE3CC7"/>
    <w:rsid w:val="00BE7CFF"/>
    <w:rsid w:val="00BF4DB4"/>
    <w:rsid w:val="00C00095"/>
    <w:rsid w:val="00C02181"/>
    <w:rsid w:val="00C03132"/>
    <w:rsid w:val="00C04747"/>
    <w:rsid w:val="00C110FB"/>
    <w:rsid w:val="00C11A22"/>
    <w:rsid w:val="00C1252C"/>
    <w:rsid w:val="00C13CDA"/>
    <w:rsid w:val="00C16470"/>
    <w:rsid w:val="00C26946"/>
    <w:rsid w:val="00C26AB2"/>
    <w:rsid w:val="00C34BE3"/>
    <w:rsid w:val="00C419C8"/>
    <w:rsid w:val="00C41FD7"/>
    <w:rsid w:val="00C42C4B"/>
    <w:rsid w:val="00C4790B"/>
    <w:rsid w:val="00C50BF1"/>
    <w:rsid w:val="00C6142C"/>
    <w:rsid w:val="00C65D48"/>
    <w:rsid w:val="00C70442"/>
    <w:rsid w:val="00C71ED4"/>
    <w:rsid w:val="00C77C13"/>
    <w:rsid w:val="00C8428E"/>
    <w:rsid w:val="00C85C70"/>
    <w:rsid w:val="00C86149"/>
    <w:rsid w:val="00CA34F0"/>
    <w:rsid w:val="00CA7A70"/>
    <w:rsid w:val="00CB25E2"/>
    <w:rsid w:val="00CB32FF"/>
    <w:rsid w:val="00CB3A08"/>
    <w:rsid w:val="00CB3CF7"/>
    <w:rsid w:val="00CB4481"/>
    <w:rsid w:val="00CB4EDA"/>
    <w:rsid w:val="00CC0ABD"/>
    <w:rsid w:val="00CC2FE4"/>
    <w:rsid w:val="00CD4AC8"/>
    <w:rsid w:val="00CD698C"/>
    <w:rsid w:val="00CE2544"/>
    <w:rsid w:val="00CE3DAA"/>
    <w:rsid w:val="00CF03EE"/>
    <w:rsid w:val="00CF35AB"/>
    <w:rsid w:val="00CF789C"/>
    <w:rsid w:val="00D02A5A"/>
    <w:rsid w:val="00D03AC7"/>
    <w:rsid w:val="00D050E6"/>
    <w:rsid w:val="00D051DE"/>
    <w:rsid w:val="00D052E4"/>
    <w:rsid w:val="00D14132"/>
    <w:rsid w:val="00D15BE5"/>
    <w:rsid w:val="00D217FB"/>
    <w:rsid w:val="00D2472D"/>
    <w:rsid w:val="00D24B2D"/>
    <w:rsid w:val="00D2625B"/>
    <w:rsid w:val="00D33220"/>
    <w:rsid w:val="00D33325"/>
    <w:rsid w:val="00D344A7"/>
    <w:rsid w:val="00D356B1"/>
    <w:rsid w:val="00D42EB8"/>
    <w:rsid w:val="00D461BB"/>
    <w:rsid w:val="00D54A1F"/>
    <w:rsid w:val="00D6174B"/>
    <w:rsid w:val="00D647E9"/>
    <w:rsid w:val="00D65D52"/>
    <w:rsid w:val="00D70BC8"/>
    <w:rsid w:val="00D71B3E"/>
    <w:rsid w:val="00D76447"/>
    <w:rsid w:val="00D76DD2"/>
    <w:rsid w:val="00D8201C"/>
    <w:rsid w:val="00D8229D"/>
    <w:rsid w:val="00D84A47"/>
    <w:rsid w:val="00D84EA3"/>
    <w:rsid w:val="00D94716"/>
    <w:rsid w:val="00DB10D6"/>
    <w:rsid w:val="00DB4C59"/>
    <w:rsid w:val="00DB6D79"/>
    <w:rsid w:val="00DC044D"/>
    <w:rsid w:val="00DC081A"/>
    <w:rsid w:val="00DC0A1F"/>
    <w:rsid w:val="00DC0D28"/>
    <w:rsid w:val="00DC47B7"/>
    <w:rsid w:val="00DD09BD"/>
    <w:rsid w:val="00DD2505"/>
    <w:rsid w:val="00DD395F"/>
    <w:rsid w:val="00DD5E57"/>
    <w:rsid w:val="00DD7916"/>
    <w:rsid w:val="00DE4A9B"/>
    <w:rsid w:val="00DE503A"/>
    <w:rsid w:val="00DF1F83"/>
    <w:rsid w:val="00E0092A"/>
    <w:rsid w:val="00E074CA"/>
    <w:rsid w:val="00E13FE5"/>
    <w:rsid w:val="00E215F3"/>
    <w:rsid w:val="00E229C0"/>
    <w:rsid w:val="00E251D5"/>
    <w:rsid w:val="00E259D2"/>
    <w:rsid w:val="00E31877"/>
    <w:rsid w:val="00E324CD"/>
    <w:rsid w:val="00E459BA"/>
    <w:rsid w:val="00E47BB8"/>
    <w:rsid w:val="00E506A2"/>
    <w:rsid w:val="00E55B38"/>
    <w:rsid w:val="00E55E3E"/>
    <w:rsid w:val="00E579FB"/>
    <w:rsid w:val="00E6280F"/>
    <w:rsid w:val="00E713F5"/>
    <w:rsid w:val="00E902E7"/>
    <w:rsid w:val="00E92172"/>
    <w:rsid w:val="00E93992"/>
    <w:rsid w:val="00E93CED"/>
    <w:rsid w:val="00E94C76"/>
    <w:rsid w:val="00E952D1"/>
    <w:rsid w:val="00EA5FE4"/>
    <w:rsid w:val="00EB5125"/>
    <w:rsid w:val="00EC20F4"/>
    <w:rsid w:val="00EC52DA"/>
    <w:rsid w:val="00EC789D"/>
    <w:rsid w:val="00ED046B"/>
    <w:rsid w:val="00EE2C21"/>
    <w:rsid w:val="00EE3EE9"/>
    <w:rsid w:val="00EE4F2F"/>
    <w:rsid w:val="00EE53E6"/>
    <w:rsid w:val="00EF10B5"/>
    <w:rsid w:val="00EF5BC2"/>
    <w:rsid w:val="00EF6EAC"/>
    <w:rsid w:val="00F00BF5"/>
    <w:rsid w:val="00F01979"/>
    <w:rsid w:val="00F019CD"/>
    <w:rsid w:val="00F0245E"/>
    <w:rsid w:val="00F16A23"/>
    <w:rsid w:val="00F20369"/>
    <w:rsid w:val="00F20C09"/>
    <w:rsid w:val="00F2709E"/>
    <w:rsid w:val="00F274C9"/>
    <w:rsid w:val="00F3062C"/>
    <w:rsid w:val="00F309EF"/>
    <w:rsid w:val="00F31E30"/>
    <w:rsid w:val="00F337A5"/>
    <w:rsid w:val="00F33FAB"/>
    <w:rsid w:val="00F341A1"/>
    <w:rsid w:val="00F34F21"/>
    <w:rsid w:val="00F44A0D"/>
    <w:rsid w:val="00F464C3"/>
    <w:rsid w:val="00F50343"/>
    <w:rsid w:val="00F528EB"/>
    <w:rsid w:val="00F52CEB"/>
    <w:rsid w:val="00F55D62"/>
    <w:rsid w:val="00F61276"/>
    <w:rsid w:val="00F728A1"/>
    <w:rsid w:val="00F729B1"/>
    <w:rsid w:val="00F7556A"/>
    <w:rsid w:val="00F76B5E"/>
    <w:rsid w:val="00F77EE7"/>
    <w:rsid w:val="00F83478"/>
    <w:rsid w:val="00F85430"/>
    <w:rsid w:val="00F9391F"/>
    <w:rsid w:val="00F93E97"/>
    <w:rsid w:val="00F94BBE"/>
    <w:rsid w:val="00FA45BD"/>
    <w:rsid w:val="00FA5DDA"/>
    <w:rsid w:val="00FB0233"/>
    <w:rsid w:val="00FB286A"/>
    <w:rsid w:val="00FB7D65"/>
    <w:rsid w:val="00FC26E1"/>
    <w:rsid w:val="00FC3DD4"/>
    <w:rsid w:val="00FD05FC"/>
    <w:rsid w:val="00FD0F5E"/>
    <w:rsid w:val="00FD1D3D"/>
    <w:rsid w:val="00FD4FC0"/>
    <w:rsid w:val="00FD57FD"/>
    <w:rsid w:val="00FE46FD"/>
    <w:rsid w:val="00FE610C"/>
    <w:rsid w:val="00FF376E"/>
    <w:rsid w:val="00FF4986"/>
    <w:rsid w:val="00FF7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9366C"/>
  <w15:docId w15:val="{E5EBAFB1-4816-482E-9EAE-7E89223B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53C46"/>
    <w:rPr>
      <w:sz w:val="24"/>
      <w:szCs w:val="24"/>
      <w:lang w:eastAsia="en-US"/>
    </w:rPr>
  </w:style>
  <w:style w:type="paragraph" w:styleId="Nadpis1">
    <w:name w:val="heading 1"/>
    <w:aliases w:val="Nadpis 1 Char,vlevo 18b."/>
    <w:basedOn w:val="Normln"/>
    <w:next w:val="Normln"/>
    <w:uiPriority w:val="9"/>
    <w:qFormat/>
    <w:rsid w:val="00445CE4"/>
    <w:pPr>
      <w:keepNext/>
      <w:jc w:val="center"/>
      <w:outlineLvl w:val="0"/>
    </w:pPr>
    <w:rPr>
      <w:b/>
      <w:bCs/>
      <w:sz w:val="48"/>
      <w:szCs w:val="34"/>
    </w:rPr>
  </w:style>
  <w:style w:type="paragraph" w:styleId="Nadpis2">
    <w:name w:val="heading 2"/>
    <w:aliases w:val="H2,POŘ-Nadpis 2,vlevo 16b."/>
    <w:basedOn w:val="Normln"/>
    <w:next w:val="Normln"/>
    <w:qFormat/>
    <w:rsid w:val="00445CE4"/>
    <w:pPr>
      <w:keepNext/>
      <w:autoSpaceDE w:val="0"/>
      <w:autoSpaceDN w:val="0"/>
      <w:adjustRightInd w:val="0"/>
      <w:outlineLvl w:val="1"/>
    </w:pPr>
    <w:rPr>
      <w:rFonts w:eastAsia="SimSun"/>
      <w:b/>
      <w:szCs w:val="20"/>
      <w:lang w:eastAsia="cs-CZ"/>
    </w:rPr>
  </w:style>
  <w:style w:type="paragraph" w:styleId="Nadpis3">
    <w:name w:val="heading 3"/>
    <w:aliases w:val="H3,vlevo 14b."/>
    <w:basedOn w:val="Normln"/>
    <w:next w:val="Normln"/>
    <w:link w:val="Nadpis3Char"/>
    <w:qFormat/>
    <w:rsid w:val="00445CE4"/>
    <w:pPr>
      <w:keepNext/>
      <w:jc w:val="center"/>
      <w:outlineLvl w:val="2"/>
    </w:pPr>
    <w:rPr>
      <w:b/>
      <w:bCs/>
      <w:color w:val="000000"/>
      <w:sz w:val="20"/>
      <w:szCs w:val="20"/>
      <w:lang w:eastAsia="cs-CZ"/>
    </w:rPr>
  </w:style>
  <w:style w:type="paragraph" w:styleId="Nadpis4">
    <w:name w:val="heading 4"/>
    <w:aliases w:val="vlevo 12b."/>
    <w:basedOn w:val="Normln"/>
    <w:next w:val="Normln"/>
    <w:uiPriority w:val="9"/>
    <w:qFormat/>
    <w:rsid w:val="00445CE4"/>
    <w:pPr>
      <w:keepNext/>
      <w:ind w:firstLine="720"/>
      <w:jc w:val="both"/>
      <w:outlineLvl w:val="3"/>
    </w:pPr>
    <w:rPr>
      <w:b/>
      <w:bCs/>
      <w:color w:val="FF0000"/>
    </w:rPr>
  </w:style>
  <w:style w:type="paragraph" w:styleId="Nadpis5">
    <w:name w:val="heading 5"/>
    <w:basedOn w:val="Normln"/>
    <w:next w:val="Normln"/>
    <w:link w:val="Nadpis5Char"/>
    <w:uiPriority w:val="9"/>
    <w:qFormat/>
    <w:rsid w:val="00445CE4"/>
    <w:pPr>
      <w:keepNext/>
      <w:spacing w:before="240" w:after="120"/>
      <w:jc w:val="both"/>
      <w:outlineLvl w:val="4"/>
    </w:pPr>
    <w:rPr>
      <w:b/>
      <w:noProof/>
    </w:rPr>
  </w:style>
  <w:style w:type="paragraph" w:styleId="Nadpis6">
    <w:name w:val="heading 6"/>
    <w:aliases w:val="střed 14b."/>
    <w:basedOn w:val="Normln"/>
    <w:next w:val="Normln"/>
    <w:uiPriority w:val="9"/>
    <w:qFormat/>
    <w:rsid w:val="00445CE4"/>
    <w:pPr>
      <w:keepNext/>
      <w:spacing w:before="360"/>
      <w:ind w:firstLine="720"/>
      <w:jc w:val="both"/>
      <w:outlineLvl w:val="5"/>
    </w:pPr>
    <w:rPr>
      <w:b/>
      <w:bCs/>
      <w:noProof/>
      <w:u w:val="single"/>
    </w:rPr>
  </w:style>
  <w:style w:type="paragraph" w:styleId="Nadpis7">
    <w:name w:val="heading 7"/>
    <w:basedOn w:val="Normln"/>
    <w:next w:val="Normln"/>
    <w:link w:val="Nadpis7Char"/>
    <w:uiPriority w:val="9"/>
    <w:qFormat/>
    <w:rsid w:val="002E15D3"/>
    <w:pPr>
      <w:keepNext/>
      <w:ind w:left="1296" w:hanging="1296"/>
      <w:jc w:val="both"/>
      <w:outlineLvl w:val="6"/>
    </w:pPr>
    <w:rPr>
      <w:rFonts w:ascii="Arial" w:hAnsi="Arial"/>
      <w:b/>
      <w:bCs/>
      <w:color w:val="0000FF"/>
      <w:sz w:val="22"/>
    </w:rPr>
  </w:style>
  <w:style w:type="paragraph" w:styleId="Nadpis8">
    <w:name w:val="heading 8"/>
    <w:basedOn w:val="Normln"/>
    <w:next w:val="Normln"/>
    <w:uiPriority w:val="9"/>
    <w:qFormat/>
    <w:rsid w:val="00445CE4"/>
    <w:pPr>
      <w:keepNext/>
      <w:jc w:val="center"/>
      <w:outlineLvl w:val="7"/>
    </w:pPr>
    <w:rPr>
      <w:b/>
      <w:bCs/>
      <w:noProof/>
      <w:lang w:eastAsia="cs-CZ"/>
    </w:rPr>
  </w:style>
  <w:style w:type="paragraph" w:styleId="Nadpis9">
    <w:name w:val="heading 9"/>
    <w:basedOn w:val="Normln"/>
    <w:next w:val="Normln"/>
    <w:link w:val="Nadpis9Char"/>
    <w:uiPriority w:val="9"/>
    <w:qFormat/>
    <w:rsid w:val="002E15D3"/>
    <w:pPr>
      <w:spacing w:before="240" w:after="60"/>
      <w:ind w:left="1584" w:hanging="1584"/>
      <w:jc w:val="both"/>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445CE4"/>
    <w:rPr>
      <w:b/>
      <w:bCs/>
      <w:sz w:val="32"/>
      <w:lang w:eastAsia="cs-CZ"/>
    </w:rPr>
  </w:style>
  <w:style w:type="paragraph" w:customStyle="1" w:styleId="odsazen">
    <w:name w:val="odsazený"/>
    <w:basedOn w:val="Normln"/>
    <w:rsid w:val="00445CE4"/>
    <w:pPr>
      <w:spacing w:before="120"/>
      <w:ind w:firstLine="567"/>
      <w:jc w:val="both"/>
    </w:pPr>
    <w:rPr>
      <w:iCs/>
      <w:lang w:eastAsia="cs-CZ"/>
    </w:rPr>
  </w:style>
  <w:style w:type="paragraph" w:styleId="Zkladntext">
    <w:name w:val="Body Text"/>
    <w:aliases w:val="?????1,Body ...,Body Text Char,Body Text Char Char,Body Text Char Char Char,Body Text Char1 Char Char,Body Text Char2 Char,Corps de texte INTSUM,Nornální,Základní text - D,Základní text Char,b,Číslovaný seznam (i),Текст1"/>
    <w:basedOn w:val="Normln"/>
    <w:semiHidden/>
    <w:rsid w:val="00445CE4"/>
    <w:pPr>
      <w:jc w:val="both"/>
    </w:pPr>
    <w:rPr>
      <w:b/>
      <w:bCs/>
      <w:sz w:val="28"/>
      <w:szCs w:val="28"/>
    </w:rPr>
  </w:style>
  <w:style w:type="paragraph" w:styleId="Zkladntextodsazen2">
    <w:name w:val="Body Text Indent 2"/>
    <w:basedOn w:val="Normln"/>
    <w:semiHidden/>
    <w:rsid w:val="00445CE4"/>
    <w:pPr>
      <w:ind w:left="1080" w:hanging="1080"/>
    </w:pPr>
    <w:rPr>
      <w:sz w:val="20"/>
      <w:szCs w:val="20"/>
    </w:rPr>
  </w:style>
  <w:style w:type="paragraph" w:customStyle="1" w:styleId="vod">
    <w:name w:val="Úvod"/>
    <w:basedOn w:val="Normln"/>
    <w:rsid w:val="00445CE4"/>
    <w:pPr>
      <w:keepNext/>
      <w:spacing w:before="360" w:after="240"/>
      <w:jc w:val="both"/>
      <w:outlineLvl w:val="0"/>
    </w:pPr>
    <w:rPr>
      <w:b/>
      <w:bCs/>
      <w:sz w:val="28"/>
      <w:szCs w:val="28"/>
      <w:lang w:eastAsia="cs-CZ"/>
    </w:rPr>
  </w:style>
  <w:style w:type="paragraph" w:customStyle="1" w:styleId="PlainText1">
    <w:name w:val="Plain Text1"/>
    <w:basedOn w:val="Normln"/>
    <w:rsid w:val="00445CE4"/>
    <w:rPr>
      <w:rFonts w:ascii="Courier New" w:hAnsi="Courier New"/>
      <w:sz w:val="20"/>
      <w:szCs w:val="20"/>
      <w:lang w:eastAsia="cs-CZ"/>
    </w:rPr>
  </w:style>
  <w:style w:type="paragraph" w:styleId="Zkladntextodsazen">
    <w:name w:val="Body Text Indent"/>
    <w:aliases w:val=" Char Char Char, Char Char Char Char Char, Char Char1, Char Char1 Char Char,Základní text odsazený Char Char,Základní text odsazený Char Char Char Char,Základní text odsazený Char1,Základní text odsazený Char1 Char Char"/>
    <w:basedOn w:val="Normln"/>
    <w:semiHidden/>
    <w:rsid w:val="00445CE4"/>
    <w:pPr>
      <w:ind w:firstLine="720"/>
      <w:jc w:val="both"/>
    </w:pPr>
  </w:style>
  <w:style w:type="paragraph" w:styleId="Zkladntext3">
    <w:name w:val="Body Text 3"/>
    <w:basedOn w:val="Normln"/>
    <w:semiHidden/>
    <w:rsid w:val="00445CE4"/>
    <w:pPr>
      <w:keepNext/>
      <w:keepLines/>
      <w:jc w:val="both"/>
    </w:pPr>
    <w:rPr>
      <w:b/>
      <w:bCs/>
    </w:rPr>
  </w:style>
  <w:style w:type="paragraph" w:styleId="Zkladntext2">
    <w:name w:val="Body Text 2"/>
    <w:basedOn w:val="Normln"/>
    <w:semiHidden/>
    <w:rsid w:val="00445CE4"/>
    <w:pPr>
      <w:spacing w:after="120" w:line="480" w:lineRule="auto"/>
    </w:pPr>
  </w:style>
  <w:style w:type="paragraph" w:customStyle="1" w:styleId="BodyText21">
    <w:name w:val="Body Text 21"/>
    <w:basedOn w:val="Normln"/>
    <w:rsid w:val="00445CE4"/>
    <w:pPr>
      <w:overflowPunct w:val="0"/>
      <w:autoSpaceDE w:val="0"/>
      <w:autoSpaceDN w:val="0"/>
      <w:adjustRightInd w:val="0"/>
      <w:spacing w:after="120"/>
      <w:jc w:val="both"/>
      <w:textAlignment w:val="baseline"/>
    </w:pPr>
    <w:rPr>
      <w:szCs w:val="20"/>
      <w:lang w:eastAsia="cs-CZ"/>
    </w:rPr>
  </w:style>
  <w:style w:type="paragraph" w:styleId="Zpat">
    <w:name w:val="footer"/>
    <w:basedOn w:val="Normln"/>
    <w:link w:val="ZpatChar"/>
    <w:uiPriority w:val="99"/>
    <w:rsid w:val="00445CE4"/>
    <w:pPr>
      <w:tabs>
        <w:tab w:val="center" w:pos="4536"/>
        <w:tab w:val="right" w:pos="9072"/>
      </w:tabs>
    </w:pPr>
  </w:style>
  <w:style w:type="character" w:styleId="slostrnky">
    <w:name w:val="page number"/>
    <w:basedOn w:val="Standardnpsmoodstavce"/>
    <w:semiHidden/>
    <w:rsid w:val="00445CE4"/>
  </w:style>
  <w:style w:type="paragraph" w:styleId="Zhlav">
    <w:name w:val="header"/>
    <w:basedOn w:val="Normln"/>
    <w:link w:val="ZhlavChar"/>
    <w:uiPriority w:val="99"/>
    <w:rsid w:val="00445CE4"/>
    <w:pPr>
      <w:tabs>
        <w:tab w:val="center" w:pos="4536"/>
        <w:tab w:val="right" w:pos="9072"/>
      </w:tabs>
    </w:pPr>
  </w:style>
  <w:style w:type="character" w:styleId="Odkaznakoment">
    <w:name w:val="annotation reference"/>
    <w:basedOn w:val="Standardnpsmoodstavce"/>
    <w:semiHidden/>
    <w:rsid w:val="00445CE4"/>
    <w:rPr>
      <w:sz w:val="16"/>
      <w:szCs w:val="16"/>
    </w:rPr>
  </w:style>
  <w:style w:type="paragraph" w:styleId="Textkomente">
    <w:name w:val="annotation text"/>
    <w:basedOn w:val="Normln"/>
    <w:link w:val="TextkomenteChar"/>
    <w:semiHidden/>
    <w:rsid w:val="00445CE4"/>
    <w:rPr>
      <w:sz w:val="20"/>
      <w:szCs w:val="20"/>
    </w:rPr>
  </w:style>
  <w:style w:type="paragraph" w:styleId="Zkladntextodsazen3">
    <w:name w:val="Body Text Indent 3"/>
    <w:basedOn w:val="Normln"/>
    <w:semiHidden/>
    <w:rsid w:val="00445CE4"/>
    <w:pPr>
      <w:tabs>
        <w:tab w:val="center" w:pos="4535"/>
      </w:tabs>
      <w:ind w:left="360"/>
      <w:jc w:val="both"/>
    </w:pPr>
    <w:rPr>
      <w:noProof/>
      <w:sz w:val="20"/>
      <w:szCs w:val="20"/>
      <w:lang w:eastAsia="cs-CZ"/>
    </w:rPr>
  </w:style>
  <w:style w:type="paragraph" w:customStyle="1" w:styleId="Styl1">
    <w:name w:val="Styl1"/>
    <w:basedOn w:val="Normln"/>
    <w:rsid w:val="00445CE4"/>
    <w:pPr>
      <w:widowControl w:val="0"/>
      <w:autoSpaceDE w:val="0"/>
      <w:autoSpaceDN w:val="0"/>
      <w:adjustRightInd w:val="0"/>
      <w:spacing w:before="120"/>
      <w:ind w:firstLine="709"/>
      <w:jc w:val="both"/>
    </w:pPr>
    <w:rPr>
      <w:noProof/>
      <w:lang w:eastAsia="cs-CZ"/>
    </w:rPr>
  </w:style>
  <w:style w:type="paragraph" w:customStyle="1" w:styleId="Odstavec">
    <w:name w:val="Odstavec"/>
    <w:basedOn w:val="Normln"/>
    <w:rsid w:val="00445CE4"/>
    <w:pPr>
      <w:spacing w:before="120"/>
      <w:ind w:firstLine="709"/>
      <w:jc w:val="both"/>
    </w:pPr>
    <w:rPr>
      <w:noProof/>
      <w:szCs w:val="20"/>
      <w:lang w:eastAsia="cs-CZ"/>
    </w:rPr>
  </w:style>
  <w:style w:type="paragraph" w:styleId="Bezmezer">
    <w:name w:val="No Spacing"/>
    <w:uiPriority w:val="1"/>
    <w:qFormat/>
    <w:rsid w:val="00CF0D65"/>
    <w:rPr>
      <w:sz w:val="24"/>
      <w:szCs w:val="24"/>
      <w:lang w:val="en-US" w:eastAsia="en-US"/>
    </w:rPr>
  </w:style>
  <w:style w:type="paragraph" w:styleId="Odstavecseseznamem">
    <w:name w:val="List Paragraph"/>
    <w:aliases w:val="Nadpis pro KZ,odrážky,List Paragraph"/>
    <w:basedOn w:val="Normln"/>
    <w:link w:val="OdstavecseseznamemChar"/>
    <w:uiPriority w:val="34"/>
    <w:qFormat/>
    <w:rsid w:val="00814C74"/>
    <w:pPr>
      <w:ind w:left="708"/>
    </w:pPr>
  </w:style>
  <w:style w:type="character" w:styleId="Siln">
    <w:name w:val="Strong"/>
    <w:basedOn w:val="Standardnpsmoodstavce"/>
    <w:uiPriority w:val="22"/>
    <w:qFormat/>
    <w:rsid w:val="00B35C94"/>
    <w:rPr>
      <w:b/>
      <w:bCs/>
    </w:rPr>
  </w:style>
  <w:style w:type="character" w:styleId="Znakapoznpodarou">
    <w:name w:val="footnote reference"/>
    <w:aliases w:val="BVI fnr Char Char Char,Char1 Char Char Char,Footnote Char Char Char,Footnote reference number Char Char Char,Footnote symbol Char Char Char,Ref Char Char Char,Times 10 Point Char Char Char,de nota al pie Char Char Char"/>
    <w:basedOn w:val="Standardnpsmoodstavce"/>
    <w:link w:val="BVIfnrCharChar"/>
    <w:uiPriority w:val="99"/>
    <w:rsid w:val="00DC76F7"/>
    <w:rPr>
      <w:vertAlign w:val="superscript"/>
    </w:rPr>
  </w:style>
  <w:style w:type="paragraph" w:styleId="Textpoznpodarou">
    <w:name w:val="footnote text"/>
    <w:aliases w:val="Char,Char Char Char1,Char Char1,FSR footnote,Footnote Text Char1,Fußnote,Geneva 9,Plonk,Schriftart: 10 pt,Schriftart: 8 pt,Schriftart: 9 pt,Text pozn. pod čarou1,Text pozn. pod čarou_martin_ang,f,fn,lábléc,Char Char Char Char"/>
    <w:basedOn w:val="Normln"/>
    <w:link w:val="TextpoznpodarouChar"/>
    <w:uiPriority w:val="99"/>
    <w:qFormat/>
    <w:rsid w:val="00DC76F7"/>
    <w:rPr>
      <w:sz w:val="20"/>
      <w:szCs w:val="20"/>
    </w:rPr>
  </w:style>
  <w:style w:type="character" w:customStyle="1" w:styleId="TextpoznpodarouChar">
    <w:name w:val="Text pozn. pod čarou Char"/>
    <w:aliases w:val="Char Char,Char Char Char1 Char,Char Char1 Char,FSR footnote Char,Footnote Text Char1 Char,Fußnote Char,Geneva 9 Char,Plonk Char,Schriftart: 10 pt Char,Schriftart: 8 pt Char,Schriftart: 9 pt Char,Text pozn. pod čarou1 Char"/>
    <w:basedOn w:val="Standardnpsmoodstavce"/>
    <w:link w:val="Textpoznpodarou"/>
    <w:uiPriority w:val="99"/>
    <w:rsid w:val="00DC76F7"/>
    <w:rPr>
      <w:lang w:val="en-US" w:eastAsia="en-US"/>
    </w:rPr>
  </w:style>
  <w:style w:type="paragraph" w:styleId="Nzev">
    <w:name w:val="Title"/>
    <w:basedOn w:val="Normln"/>
    <w:link w:val="NzevChar"/>
    <w:uiPriority w:val="99"/>
    <w:qFormat/>
    <w:rsid w:val="00AA4EA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jc w:val="center"/>
    </w:pPr>
    <w:rPr>
      <w:rFonts w:ascii="Times New Roman CE obyeejné" w:hAnsi="Times New Roman CE obyeejné" w:cs="Times New Roman CE obyeejné"/>
      <w:b/>
      <w:bCs/>
      <w:sz w:val="28"/>
      <w:szCs w:val="28"/>
      <w:lang w:eastAsia="cs-CZ"/>
    </w:rPr>
  </w:style>
  <w:style w:type="character" w:customStyle="1" w:styleId="NzevChar">
    <w:name w:val="Název Char"/>
    <w:basedOn w:val="Standardnpsmoodstavce"/>
    <w:link w:val="Nzev"/>
    <w:uiPriority w:val="99"/>
    <w:rsid w:val="00AA4EA4"/>
    <w:rPr>
      <w:rFonts w:ascii="Times New Roman CE obyeejné" w:hAnsi="Times New Roman CE obyeejné" w:cs="Times New Roman CE obyeejné"/>
      <w:b/>
      <w:bCs/>
      <w:sz w:val="28"/>
      <w:szCs w:val="28"/>
    </w:rPr>
  </w:style>
  <w:style w:type="character" w:styleId="Hypertextovodkaz">
    <w:name w:val="Hyperlink"/>
    <w:basedOn w:val="Standardnpsmoodstavce"/>
    <w:uiPriority w:val="99"/>
    <w:rsid w:val="00FE449A"/>
    <w:rPr>
      <w:color w:val="0000FF"/>
      <w:u w:val="single"/>
    </w:rPr>
  </w:style>
  <w:style w:type="paragraph" w:styleId="Prosttext">
    <w:name w:val="Plain Text"/>
    <w:basedOn w:val="Normln"/>
    <w:link w:val="ProsttextChar"/>
    <w:uiPriority w:val="99"/>
    <w:unhideWhenUsed/>
    <w:rsid w:val="00CC77E3"/>
    <w:rPr>
      <w:rFonts w:ascii="Consolas" w:eastAsia="Calibri" w:hAnsi="Consolas"/>
      <w:sz w:val="21"/>
      <w:szCs w:val="21"/>
    </w:rPr>
  </w:style>
  <w:style w:type="character" w:customStyle="1" w:styleId="ProsttextChar">
    <w:name w:val="Prostý text Char"/>
    <w:basedOn w:val="Standardnpsmoodstavce"/>
    <w:link w:val="Prosttext"/>
    <w:uiPriority w:val="99"/>
    <w:rsid w:val="00CC77E3"/>
    <w:rPr>
      <w:rFonts w:ascii="Consolas" w:eastAsia="Calibri" w:hAnsi="Consolas"/>
      <w:sz w:val="21"/>
      <w:szCs w:val="21"/>
      <w:lang w:eastAsia="en-US"/>
    </w:rPr>
  </w:style>
  <w:style w:type="table" w:styleId="Mkatabulky">
    <w:name w:val="Table Grid"/>
    <w:basedOn w:val="Normlntabulka"/>
    <w:uiPriority w:val="39"/>
    <w:rsid w:val="00CA6F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ulek">
    <w:name w:val="caption"/>
    <w:basedOn w:val="Normln"/>
    <w:next w:val="Normln"/>
    <w:uiPriority w:val="35"/>
    <w:unhideWhenUsed/>
    <w:qFormat/>
    <w:rsid w:val="00891AB3"/>
    <w:pPr>
      <w:spacing w:after="200"/>
    </w:pPr>
    <w:rPr>
      <w:rFonts w:ascii="Arial" w:eastAsia="Calibri" w:hAnsi="Arial"/>
      <w:b/>
      <w:bCs/>
      <w:color w:val="4F81BD"/>
      <w:sz w:val="18"/>
      <w:szCs w:val="18"/>
    </w:rPr>
  </w:style>
  <w:style w:type="paragraph" w:styleId="Textbubliny">
    <w:name w:val="Balloon Text"/>
    <w:basedOn w:val="Normln"/>
    <w:link w:val="TextbublinyChar"/>
    <w:semiHidden/>
    <w:unhideWhenUsed/>
    <w:rsid w:val="001711B8"/>
    <w:rPr>
      <w:rFonts w:ascii="Tahoma" w:hAnsi="Tahoma" w:cs="Tahoma"/>
      <w:sz w:val="16"/>
      <w:szCs w:val="16"/>
    </w:rPr>
  </w:style>
  <w:style w:type="character" w:customStyle="1" w:styleId="TextbublinyChar">
    <w:name w:val="Text bubliny Char"/>
    <w:basedOn w:val="Standardnpsmoodstavce"/>
    <w:link w:val="Textbubliny"/>
    <w:semiHidden/>
    <w:rsid w:val="001711B8"/>
    <w:rPr>
      <w:rFonts w:ascii="Tahoma" w:hAnsi="Tahoma" w:cs="Tahoma"/>
      <w:sz w:val="16"/>
      <w:szCs w:val="16"/>
      <w:lang w:val="en-US" w:eastAsia="en-US"/>
    </w:rPr>
  </w:style>
  <w:style w:type="paragraph" w:customStyle="1" w:styleId="normalodsazene3">
    <w:name w:val="normalodsazene3"/>
    <w:basedOn w:val="Normln"/>
    <w:rsid w:val="00834C0F"/>
    <w:pPr>
      <w:spacing w:before="30" w:after="75"/>
      <w:jc w:val="both"/>
    </w:pPr>
    <w:rPr>
      <w:rFonts w:ascii="Verdana" w:hAnsi="Verdana"/>
      <w:color w:val="585858"/>
      <w:sz w:val="26"/>
      <w:szCs w:val="26"/>
      <w:lang w:eastAsia="cs-CZ"/>
    </w:rPr>
  </w:style>
  <w:style w:type="paragraph" w:styleId="Normlnweb">
    <w:name w:val="Normal (Web)"/>
    <w:basedOn w:val="Normln"/>
    <w:uiPriority w:val="99"/>
    <w:unhideWhenUsed/>
    <w:rsid w:val="004B5A40"/>
    <w:pPr>
      <w:spacing w:before="100" w:beforeAutospacing="1" w:after="100" w:afterAutospacing="1"/>
    </w:pPr>
    <w:rPr>
      <w:lang w:eastAsia="cs-CZ"/>
    </w:rPr>
  </w:style>
  <w:style w:type="paragraph" w:customStyle="1" w:styleId="Odstavecseseznamem1">
    <w:name w:val="Odstavec se seznamem1"/>
    <w:basedOn w:val="Normln"/>
    <w:uiPriority w:val="34"/>
    <w:qFormat/>
    <w:rsid w:val="0055636A"/>
    <w:pPr>
      <w:spacing w:after="200" w:line="276" w:lineRule="auto"/>
      <w:ind w:left="720"/>
      <w:contextualSpacing/>
    </w:pPr>
    <w:rPr>
      <w:rFonts w:ascii="Calibri" w:hAnsi="Calibri"/>
      <w:sz w:val="22"/>
      <w:szCs w:val="22"/>
    </w:rPr>
  </w:style>
  <w:style w:type="character" w:customStyle="1" w:styleId="bbtext">
    <w:name w:val="bbtext"/>
    <w:basedOn w:val="Standardnpsmoodstavce"/>
    <w:rsid w:val="005F012E"/>
  </w:style>
  <w:style w:type="paragraph" w:customStyle="1" w:styleId="lnek3">
    <w:name w:val="článek3"/>
    <w:basedOn w:val="Normln"/>
    <w:rsid w:val="00E579E8"/>
    <w:pPr>
      <w:numPr>
        <w:ilvl w:val="2"/>
        <w:numId w:val="1"/>
      </w:numPr>
      <w:spacing w:after="120"/>
    </w:pPr>
    <w:rPr>
      <w:lang w:eastAsia="cs-CZ"/>
    </w:rPr>
  </w:style>
  <w:style w:type="paragraph" w:customStyle="1" w:styleId="lnek1">
    <w:name w:val="článek1"/>
    <w:basedOn w:val="Normln"/>
    <w:next w:val="lnek2"/>
    <w:rsid w:val="00E579E8"/>
    <w:pPr>
      <w:keepNext/>
      <w:keepLines/>
      <w:numPr>
        <w:numId w:val="1"/>
      </w:numPr>
      <w:spacing w:before="240" w:after="240"/>
      <w:jc w:val="center"/>
    </w:pPr>
    <w:rPr>
      <w:b/>
      <w:sz w:val="28"/>
      <w:szCs w:val="28"/>
      <w:lang w:eastAsia="cs-CZ"/>
    </w:rPr>
  </w:style>
  <w:style w:type="paragraph" w:customStyle="1" w:styleId="lnek2">
    <w:name w:val="článek2"/>
    <w:basedOn w:val="Normln"/>
    <w:next w:val="lnek3"/>
    <w:rsid w:val="00E579E8"/>
    <w:pPr>
      <w:numPr>
        <w:ilvl w:val="1"/>
        <w:numId w:val="1"/>
      </w:numPr>
      <w:spacing w:before="120" w:after="120"/>
    </w:pPr>
    <w:rPr>
      <w:b/>
      <w:lang w:eastAsia="cs-CZ"/>
    </w:rPr>
  </w:style>
  <w:style w:type="paragraph" w:customStyle="1" w:styleId="NormlnKZ">
    <w:name w:val="Normální KZ"/>
    <w:basedOn w:val="Normln"/>
    <w:rsid w:val="006A7F16"/>
    <w:pPr>
      <w:spacing w:after="120"/>
      <w:ind w:firstLine="425"/>
      <w:jc w:val="both"/>
    </w:pPr>
    <w:rPr>
      <w:sz w:val="22"/>
      <w:lang w:eastAsia="cs-CZ"/>
    </w:rPr>
  </w:style>
  <w:style w:type="paragraph" w:customStyle="1" w:styleId="Fous">
    <w:name w:val="Fous"/>
    <w:basedOn w:val="Normln"/>
    <w:rsid w:val="006A7F16"/>
    <w:pPr>
      <w:numPr>
        <w:numId w:val="2"/>
      </w:numPr>
      <w:tabs>
        <w:tab w:val="clear" w:pos="722"/>
        <w:tab w:val="num" w:pos="360"/>
      </w:tabs>
      <w:ind w:left="360" w:hanging="360"/>
      <w:jc w:val="both"/>
    </w:pPr>
    <w:rPr>
      <w:sz w:val="22"/>
      <w:lang w:eastAsia="cs-CZ"/>
    </w:rPr>
  </w:style>
  <w:style w:type="paragraph" w:customStyle="1" w:styleId="Default">
    <w:name w:val="Default"/>
    <w:rsid w:val="00C50826"/>
    <w:pPr>
      <w:autoSpaceDE w:val="0"/>
      <w:autoSpaceDN w:val="0"/>
      <w:adjustRightInd w:val="0"/>
    </w:pPr>
    <w:rPr>
      <w:rFonts w:ascii="Arial" w:hAnsi="Arial" w:cs="Arial"/>
      <w:color w:val="000000"/>
      <w:sz w:val="24"/>
      <w:szCs w:val="24"/>
      <w:lang w:eastAsia="en-US"/>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A30E79"/>
    <w:pPr>
      <w:spacing w:after="160" w:line="240" w:lineRule="exact"/>
    </w:pPr>
    <w:rPr>
      <w:sz w:val="20"/>
      <w:szCs w:val="20"/>
      <w:vertAlign w:val="superscript"/>
      <w:lang w:eastAsia="cs-CZ"/>
    </w:rPr>
  </w:style>
  <w:style w:type="character" w:styleId="Zdraznn">
    <w:name w:val="Emphasis"/>
    <w:basedOn w:val="Standardnpsmoodstavce"/>
    <w:uiPriority w:val="20"/>
    <w:qFormat/>
    <w:rsid w:val="00524340"/>
    <w:rPr>
      <w:b/>
      <w:bCs/>
      <w:i w:val="0"/>
      <w:iCs w:val="0"/>
    </w:rPr>
  </w:style>
  <w:style w:type="character" w:customStyle="1" w:styleId="st1">
    <w:name w:val="st1"/>
    <w:basedOn w:val="Standardnpsmoodstavce"/>
    <w:rsid w:val="004C70C2"/>
  </w:style>
  <w:style w:type="character" w:customStyle="1" w:styleId="cizojazycne">
    <w:name w:val="cizojazycne"/>
    <w:basedOn w:val="Standardnpsmoodstavce"/>
    <w:rsid w:val="004C70C2"/>
  </w:style>
  <w:style w:type="character" w:customStyle="1" w:styleId="red-icon">
    <w:name w:val="red-icon"/>
    <w:basedOn w:val="Standardnpsmoodstavce"/>
    <w:rsid w:val="00A91E58"/>
  </w:style>
  <w:style w:type="character" w:customStyle="1" w:styleId="black-icon">
    <w:name w:val="black-icon"/>
    <w:basedOn w:val="Standardnpsmoodstavce"/>
    <w:rsid w:val="00A91E58"/>
  </w:style>
  <w:style w:type="character" w:customStyle="1" w:styleId="hps">
    <w:name w:val="hps"/>
    <w:basedOn w:val="Standardnpsmoodstavce"/>
    <w:rsid w:val="00692B18"/>
  </w:style>
  <w:style w:type="character" w:customStyle="1" w:styleId="shorttext">
    <w:name w:val="short_text"/>
    <w:basedOn w:val="Standardnpsmoodstavce"/>
    <w:rsid w:val="00692B18"/>
  </w:style>
  <w:style w:type="character" w:customStyle="1" w:styleId="Nadpis3Char">
    <w:name w:val="Nadpis 3 Char"/>
    <w:aliases w:val="H3 Char,vlevo 14b. Char"/>
    <w:basedOn w:val="Standardnpsmoodstavce"/>
    <w:link w:val="Nadpis3"/>
    <w:rsid w:val="00174C92"/>
    <w:rPr>
      <w:b/>
      <w:bCs/>
      <w:color w:val="000000"/>
    </w:rPr>
  </w:style>
  <w:style w:type="character" w:customStyle="1" w:styleId="ZpatChar">
    <w:name w:val="Zápatí Char"/>
    <w:basedOn w:val="Standardnpsmoodstavce"/>
    <w:link w:val="Zpat"/>
    <w:uiPriority w:val="99"/>
    <w:rsid w:val="003D7541"/>
    <w:rPr>
      <w:sz w:val="24"/>
      <w:szCs w:val="24"/>
      <w:lang w:eastAsia="en-US"/>
    </w:rPr>
  </w:style>
  <w:style w:type="character" w:customStyle="1" w:styleId="OdstavecseseznamemChar">
    <w:name w:val="Odstavec se seznamem Char"/>
    <w:aliases w:val="Nadpis pro KZ Char,odrážky Char,List Paragraph Char"/>
    <w:basedOn w:val="Standardnpsmoodstavce"/>
    <w:link w:val="Odstavecseseznamem"/>
    <w:uiPriority w:val="34"/>
    <w:locked/>
    <w:rsid w:val="00CF2CBD"/>
    <w:rPr>
      <w:sz w:val="24"/>
      <w:szCs w:val="24"/>
      <w:lang w:eastAsia="en-US"/>
    </w:rPr>
  </w:style>
  <w:style w:type="character" w:customStyle="1" w:styleId="Nadpis7Char">
    <w:name w:val="Nadpis 7 Char"/>
    <w:basedOn w:val="Standardnpsmoodstavce"/>
    <w:link w:val="Nadpis7"/>
    <w:uiPriority w:val="9"/>
    <w:rsid w:val="002E15D3"/>
    <w:rPr>
      <w:rFonts w:ascii="Arial" w:hAnsi="Arial"/>
      <w:b/>
      <w:bCs/>
      <w:color w:val="0000FF"/>
      <w:sz w:val="22"/>
      <w:szCs w:val="24"/>
      <w:lang w:eastAsia="en-US"/>
    </w:rPr>
  </w:style>
  <w:style w:type="character" w:customStyle="1" w:styleId="Nadpis9Char">
    <w:name w:val="Nadpis 9 Char"/>
    <w:basedOn w:val="Standardnpsmoodstavce"/>
    <w:link w:val="Nadpis9"/>
    <w:uiPriority w:val="9"/>
    <w:rsid w:val="002E15D3"/>
    <w:rPr>
      <w:rFonts w:ascii="Cambria" w:hAnsi="Cambria"/>
      <w:sz w:val="22"/>
      <w:szCs w:val="22"/>
      <w:lang w:eastAsia="en-US"/>
    </w:rPr>
  </w:style>
  <w:style w:type="character" w:customStyle="1" w:styleId="ZhlavChar">
    <w:name w:val="Záhlaví Char"/>
    <w:basedOn w:val="Standardnpsmoodstavce"/>
    <w:link w:val="Zhlav"/>
    <w:uiPriority w:val="99"/>
    <w:rsid w:val="0024209B"/>
    <w:rPr>
      <w:sz w:val="24"/>
      <w:szCs w:val="24"/>
      <w:lang w:eastAsia="en-US"/>
    </w:rPr>
  </w:style>
  <w:style w:type="character" w:customStyle="1" w:styleId="Nadpis5Char">
    <w:name w:val="Nadpis 5 Char"/>
    <w:basedOn w:val="Standardnpsmoodstavce"/>
    <w:link w:val="Nadpis5"/>
    <w:uiPriority w:val="9"/>
    <w:rsid w:val="006441C4"/>
    <w:rPr>
      <w:b/>
      <w:noProof/>
      <w:sz w:val="24"/>
      <w:szCs w:val="24"/>
      <w:lang w:eastAsia="en-US"/>
    </w:rPr>
  </w:style>
  <w:style w:type="paragraph" w:styleId="Revize">
    <w:name w:val="Revision"/>
    <w:hidden/>
    <w:uiPriority w:val="99"/>
    <w:semiHidden/>
    <w:rsid w:val="005313E0"/>
    <w:rPr>
      <w:sz w:val="24"/>
      <w:szCs w:val="24"/>
      <w:lang w:eastAsia="en-US"/>
    </w:rPr>
  </w:style>
  <w:style w:type="paragraph" w:styleId="Pedmtkomente">
    <w:name w:val="annotation subject"/>
    <w:basedOn w:val="Textkomente"/>
    <w:next w:val="Textkomente"/>
    <w:link w:val="PedmtkomenteChar"/>
    <w:uiPriority w:val="99"/>
    <w:semiHidden/>
    <w:unhideWhenUsed/>
    <w:rsid w:val="00494BCD"/>
    <w:rPr>
      <w:b/>
      <w:bCs/>
    </w:rPr>
  </w:style>
  <w:style w:type="character" w:customStyle="1" w:styleId="TextkomenteChar">
    <w:name w:val="Text komentáře Char"/>
    <w:basedOn w:val="Standardnpsmoodstavce"/>
    <w:link w:val="Textkomente"/>
    <w:semiHidden/>
    <w:rsid w:val="00494BCD"/>
    <w:rPr>
      <w:lang w:eastAsia="en-US"/>
    </w:rPr>
  </w:style>
  <w:style w:type="character" w:customStyle="1" w:styleId="PedmtkomenteChar">
    <w:name w:val="Předmět komentáře Char"/>
    <w:basedOn w:val="TextkomenteChar"/>
    <w:link w:val="Pedmtkomente"/>
    <w:uiPriority w:val="99"/>
    <w:semiHidden/>
    <w:rsid w:val="00494BC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944392">
      <w:bodyDiv w:val="1"/>
      <w:marLeft w:val="0"/>
      <w:marRight w:val="0"/>
      <w:marTop w:val="0"/>
      <w:marBottom w:val="0"/>
      <w:divBdr>
        <w:top w:val="none" w:sz="0" w:space="0" w:color="auto"/>
        <w:left w:val="none" w:sz="0" w:space="0" w:color="auto"/>
        <w:bottom w:val="none" w:sz="0" w:space="0" w:color="auto"/>
        <w:right w:val="none" w:sz="0" w:space="0" w:color="auto"/>
      </w:divBdr>
    </w:div>
    <w:div w:id="101157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image" Target="media/image4.jpeg"/><Relationship Id="rId39" Type="http://schemas.openxmlformats.org/officeDocument/2006/relationships/footer" Target="footer2.xml"/><Relationship Id="rId21" Type="http://schemas.microsoft.com/office/2007/relationships/diagramDrawing" Target="diagrams/drawing2.xml"/><Relationship Id="rId34" Type="http://schemas.openxmlformats.org/officeDocument/2006/relationships/image" Target="media/image11.jpe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image" Target="media/image7.jp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jpeg"/><Relationship Id="rId32" Type="http://schemas.openxmlformats.org/officeDocument/2006/relationships/image" Target="media/image9.jpe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chart" Target="charts/chart2.xml"/><Relationship Id="rId28" Type="http://schemas.openxmlformats.org/officeDocument/2006/relationships/image" Target="media/image6.jpe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chart" Target="charts/chart1.xml"/><Relationship Id="rId27" Type="http://schemas.openxmlformats.org/officeDocument/2006/relationships/image" Target="media/image5.jpeg"/><Relationship Id="rId30" Type="http://schemas.openxmlformats.org/officeDocument/2006/relationships/chart" Target="charts/chart3.xml"/><Relationship Id="rId35" Type="http://schemas.openxmlformats.org/officeDocument/2006/relationships/image" Target="media/image12.jpe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image" Target="media/image3.jpeg"/><Relationship Id="rId33" Type="http://schemas.openxmlformats.org/officeDocument/2006/relationships/image" Target="media/image10.jpeg"/><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nchor="ctr" anchorCtr="0"/>
          <a:lstStyle/>
          <a:p>
            <a:pPr>
              <a:defRPr>
                <a:solidFill>
                  <a:sysClr val="windowText" lastClr="000000"/>
                </a:solidFill>
              </a:defRPr>
            </a:pPr>
            <a:r>
              <a:rPr lang="en-US" sz="1100">
                <a:solidFill>
                  <a:sysClr val="windowText" lastClr="000000"/>
                </a:solidFill>
              </a:rPr>
              <a:t>Výsledek hospodaření </a:t>
            </a:r>
            <a:r>
              <a:rPr lang="cs-CZ" sz="1100">
                <a:solidFill>
                  <a:sysClr val="windowText" lastClr="000000"/>
                </a:solidFill>
              </a:rPr>
              <a:t>ČP po zdanění za kontrolované období 2015–2017 </a:t>
            </a:r>
          </a:p>
          <a:p>
            <a:pPr>
              <a:defRPr>
                <a:solidFill>
                  <a:sysClr val="windowText" lastClr="000000"/>
                </a:solidFill>
              </a:defRPr>
            </a:pPr>
            <a:r>
              <a:rPr lang="cs-CZ" sz="1100">
                <a:solidFill>
                  <a:sysClr val="windowText" lastClr="000000"/>
                </a:solidFill>
              </a:rPr>
              <a:t>(v mil. Kč) </a:t>
            </a:r>
            <a:endParaRPr lang="en-US" sz="1100">
              <a:solidFill>
                <a:sysClr val="windowText" lastClr="000000"/>
              </a:solidFill>
            </a:endParaRPr>
          </a:p>
        </c:rich>
      </c:tx>
      <c:layout>
        <c:manualLayout>
          <c:xMode val="edge"/>
          <c:yMode val="edge"/>
          <c:x val="0.14298321694813107"/>
          <c:y val="3.0025822100852159E-3"/>
        </c:manualLayout>
      </c:layout>
      <c:overlay val="0"/>
    </c:title>
    <c:autoTitleDeleted val="0"/>
    <c:view3D>
      <c:rotX val="15"/>
      <c:rotY val="20"/>
      <c:rAngAx val="0"/>
    </c:view3D>
    <c:floor>
      <c:thickness val="0"/>
    </c:floor>
    <c:sideWall>
      <c:thickness val="0"/>
      <c:spPr>
        <a:noFill/>
        <a:ln w="25368">
          <a:noFill/>
        </a:ln>
      </c:spPr>
    </c:sideWall>
    <c:backWall>
      <c:thickness val="0"/>
      <c:spPr>
        <a:noFill/>
        <a:ln w="25368">
          <a:noFill/>
        </a:ln>
      </c:spPr>
    </c:backWall>
    <c:plotArea>
      <c:layout>
        <c:manualLayout>
          <c:layoutTarget val="inner"/>
          <c:xMode val="edge"/>
          <c:yMode val="edge"/>
          <c:x val="5.2881677191925811E-2"/>
          <c:y val="0.24514913391134502"/>
          <c:w val="0.85384796118455242"/>
          <c:h val="0.63229169154664566"/>
        </c:manualLayout>
      </c:layout>
      <c:bar3DChart>
        <c:barDir val="col"/>
        <c:grouping val="clustered"/>
        <c:varyColors val="0"/>
        <c:ser>
          <c:idx val="0"/>
          <c:order val="0"/>
          <c:tx>
            <c:strRef>
              <c:f>List1!$B$1</c:f>
              <c:strCache>
                <c:ptCount val="1"/>
                <c:pt idx="0">
                  <c:v>Výsledek hospodaření po zdanění</c:v>
                </c:pt>
              </c:strCache>
            </c:strRef>
          </c:tx>
          <c:spPr>
            <a:ln w="28539" cap="rnd">
              <a:solidFill>
                <a:srgbClr val="0070C0"/>
              </a:solidFill>
              <a:round/>
            </a:ln>
            <a:effectLst/>
          </c:spPr>
          <c:invertIfNegative val="0"/>
          <c:dLbls>
            <c:dLbl>
              <c:idx val="0"/>
              <c:layout>
                <c:manualLayout>
                  <c:x val="4.204016927168589E-3"/>
                  <c:y val="0.1880517715871966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0C1-48B8-949E-97520915CD2C}"/>
                </c:ext>
              </c:extLst>
            </c:dLbl>
            <c:dLbl>
              <c:idx val="1"/>
              <c:layout>
                <c:manualLayout>
                  <c:x val="4.4370493621741546E-3"/>
                  <c:y val="0.1550387596899224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9E1-4F97-96C4-1DC1906F1344}"/>
                </c:ext>
              </c:extLst>
            </c:dLbl>
            <c:dLbl>
              <c:idx val="2"/>
              <c:layout>
                <c:manualLayout>
                  <c:x val="4.4370493621742352E-3"/>
                  <c:y val="0.1280754971351533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9E1-4F97-96C4-1DC1906F13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List1!$A$2:$A$4</c:f>
              <c:numCache>
                <c:formatCode>General</c:formatCode>
                <c:ptCount val="3"/>
                <c:pt idx="0">
                  <c:v>2015</c:v>
                </c:pt>
                <c:pt idx="1">
                  <c:v>2016</c:v>
                </c:pt>
                <c:pt idx="2">
                  <c:v>2017</c:v>
                </c:pt>
              </c:numCache>
            </c:numRef>
          </c:cat>
          <c:val>
            <c:numRef>
              <c:f>List1!$B$2:$B$4</c:f>
              <c:numCache>
                <c:formatCode>General</c:formatCode>
                <c:ptCount val="3"/>
                <c:pt idx="0">
                  <c:v>241</c:v>
                </c:pt>
                <c:pt idx="1">
                  <c:v>164</c:v>
                </c:pt>
                <c:pt idx="2">
                  <c:v>78</c:v>
                </c:pt>
              </c:numCache>
            </c:numRef>
          </c:val>
          <c:extLst>
            <c:ext xmlns:c16="http://schemas.microsoft.com/office/drawing/2014/chart" uri="{C3380CC4-5D6E-409C-BE32-E72D297353CC}">
              <c16:uniqueId val="{00000003-27DE-4F4E-B1E2-33B6C8DF86DA}"/>
            </c:ext>
          </c:extLst>
        </c:ser>
        <c:dLbls>
          <c:showLegendKey val="0"/>
          <c:showVal val="1"/>
          <c:showCatName val="0"/>
          <c:showSerName val="0"/>
          <c:showPercent val="0"/>
          <c:showBubbleSize val="0"/>
        </c:dLbls>
        <c:gapWidth val="150"/>
        <c:shape val="box"/>
        <c:axId val="126769008"/>
        <c:axId val="1"/>
        <c:axId val="0"/>
      </c:bar3DChart>
      <c:catAx>
        <c:axId val="126769008"/>
        <c:scaling>
          <c:orientation val="minMax"/>
        </c:scaling>
        <c:delete val="0"/>
        <c:axPos val="b"/>
        <c:numFmt formatCode="General" sourceLinked="1"/>
        <c:majorTickMark val="none"/>
        <c:minorTickMark val="none"/>
        <c:tickLblPos val="nextTo"/>
        <c:spPr>
          <a:noFill/>
          <a:ln w="9513" cap="flat" cmpd="sng" algn="ctr">
            <a:solidFill>
              <a:schemeClr val="tx1">
                <a:lumMod val="15000"/>
                <a:lumOff val="85000"/>
              </a:schemeClr>
            </a:solidFill>
            <a:round/>
          </a:ln>
          <a:effectLst/>
        </c:spPr>
        <c:txPr>
          <a:bodyPr rot="-60000000" spcFirstLastPara="1" vertOverflow="ellipsis" vert="horz" wrap="square" anchor="t" anchorCtr="0"/>
          <a:lstStyle/>
          <a:p>
            <a:pPr>
              <a:defRPr sz="899" b="0" i="0" u="none" strike="noStrike" kern="1200" baseline="0">
                <a:solidFill>
                  <a:sysClr val="windowText" lastClr="000000"/>
                </a:solidFill>
                <a:latin typeface="+mn-lt"/>
                <a:ea typeface="+mn-ea"/>
                <a:cs typeface="+mn-cs"/>
              </a:defRPr>
            </a:pPr>
            <a:endParaRPr lang="cs-CZ"/>
          </a:p>
        </c:txPr>
        <c:crossAx val="1"/>
        <c:crosses val="autoZero"/>
        <c:auto val="1"/>
        <c:lblAlgn val="ctr"/>
        <c:lblOffset val="100"/>
        <c:noMultiLvlLbl val="0"/>
      </c:catAx>
      <c:valAx>
        <c:axId val="1"/>
        <c:scaling>
          <c:orientation val="minMax"/>
          <c:max val="250"/>
        </c:scaling>
        <c:delete val="0"/>
        <c:axPos val="l"/>
        <c:majorGridlines>
          <c:spPr>
            <a:ln w="9513"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cs-CZ"/>
          </a:p>
        </c:txPr>
        <c:crossAx val="126769008"/>
        <c:crosses val="autoZero"/>
        <c:crossBetween val="between"/>
        <c:majorUnit val="50"/>
      </c:valAx>
    </c:plotArea>
    <c:legend>
      <c:legendPos val="r"/>
      <c:layout>
        <c:manualLayout>
          <c:xMode val="edge"/>
          <c:yMode val="edge"/>
          <c:x val="0.77981142540210757"/>
          <c:y val="0.61384255683914135"/>
          <c:w val="0.20909595119245702"/>
          <c:h val="0.38478539525329808"/>
        </c:manualLayout>
      </c:layout>
      <c:overlay val="0"/>
    </c:legend>
    <c:plotVisOnly val="1"/>
    <c:dispBlanksAs val="gap"/>
    <c:showDLblsOverMax val="0"/>
  </c:chart>
  <c:spPr>
    <a:solidFill>
      <a:schemeClr val="bg1"/>
    </a:solidFill>
    <a:ln w="9513" cap="flat" cmpd="sng" algn="ctr">
      <a:solidFill>
        <a:sysClr val="window" lastClr="FFFFFF">
          <a:lumMod val="50000"/>
        </a:sysClr>
      </a:solidFill>
      <a:round/>
    </a:ln>
    <a:effectLst/>
  </c:spPr>
  <c:txPr>
    <a:bodyPr/>
    <a:lstStyle/>
    <a:p>
      <a:pPr>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50" b="1" i="0" u="none" strike="noStrike" baseline="0">
                <a:solidFill>
                  <a:sysClr val="windowText" lastClr="000000"/>
                </a:solidFill>
                <a:effectLst/>
              </a:rPr>
              <a:t>Výsledek hospodaření ČP po zdanění za účetní období 2013–2017 (v mil. Kč)</a:t>
            </a:r>
            <a:endParaRPr lang="en-US" sz="1050">
              <a:solidFill>
                <a:sysClr val="windowText" lastClr="000000"/>
              </a:solidFill>
            </a:endParaRPr>
          </a:p>
        </c:rich>
      </c:tx>
      <c:layout>
        <c:manualLayout>
          <c:xMode val="edge"/>
          <c:yMode val="edge"/>
          <c:x val="0.18178944726211124"/>
          <c:y val="3.132341425215348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List1!$B$1</c:f>
              <c:strCache>
                <c:ptCount val="1"/>
                <c:pt idx="0">
                  <c:v>Řada 1</c:v>
                </c:pt>
              </c:strCache>
            </c:strRef>
          </c:tx>
          <c:spPr>
            <a:ln w="28575" cap="rnd">
              <a:solidFill>
                <a:schemeClr val="accent1"/>
              </a:solidFill>
              <a:round/>
            </a:ln>
            <a:effectLst/>
          </c:spPr>
          <c:marker>
            <c:symbol val="circle"/>
            <c:size val="5"/>
            <c:spPr>
              <a:solidFill>
                <a:schemeClr val="tx2">
                  <a:lumMod val="20000"/>
                  <a:lumOff val="80000"/>
                </a:schemeClr>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List1!$A$2:$A$6</c:f>
              <c:numCache>
                <c:formatCode>General</c:formatCode>
                <c:ptCount val="5"/>
                <c:pt idx="0">
                  <c:v>2013</c:v>
                </c:pt>
                <c:pt idx="1">
                  <c:v>2014</c:v>
                </c:pt>
                <c:pt idx="2">
                  <c:v>2015</c:v>
                </c:pt>
                <c:pt idx="3">
                  <c:v>2016</c:v>
                </c:pt>
                <c:pt idx="4">
                  <c:v>2017</c:v>
                </c:pt>
              </c:numCache>
            </c:numRef>
          </c:cat>
          <c:val>
            <c:numRef>
              <c:f>List1!$B$2:$B$6</c:f>
              <c:numCache>
                <c:formatCode>General</c:formatCode>
                <c:ptCount val="5"/>
                <c:pt idx="0">
                  <c:v>250</c:v>
                </c:pt>
                <c:pt idx="1">
                  <c:v>207</c:v>
                </c:pt>
                <c:pt idx="2">
                  <c:v>241</c:v>
                </c:pt>
                <c:pt idx="3">
                  <c:v>164</c:v>
                </c:pt>
                <c:pt idx="4">
                  <c:v>78</c:v>
                </c:pt>
              </c:numCache>
            </c:numRef>
          </c:val>
          <c:smooth val="0"/>
          <c:extLst>
            <c:ext xmlns:c16="http://schemas.microsoft.com/office/drawing/2014/chart" uri="{C3380CC4-5D6E-409C-BE32-E72D297353CC}">
              <c16:uniqueId val="{00000000-0B16-469E-ADDB-8792BF1BE04B}"/>
            </c:ext>
          </c:extLst>
        </c:ser>
        <c:dLbls>
          <c:dLblPos val="t"/>
          <c:showLegendKey val="0"/>
          <c:showVal val="1"/>
          <c:showCatName val="0"/>
          <c:showSerName val="0"/>
          <c:showPercent val="0"/>
          <c:showBubbleSize val="0"/>
        </c:dLbls>
        <c:marker val="1"/>
        <c:smooth val="0"/>
        <c:axId val="388711472"/>
        <c:axId val="388708144"/>
      </c:lineChart>
      <c:catAx>
        <c:axId val="38871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388708144"/>
        <c:crosses val="autoZero"/>
        <c:auto val="1"/>
        <c:lblAlgn val="ctr"/>
        <c:lblOffset val="100"/>
        <c:noMultiLvlLbl val="0"/>
      </c:catAx>
      <c:valAx>
        <c:axId val="388708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388711472"/>
        <c:crosses val="autoZero"/>
        <c:crossBetween val="between"/>
        <c:majorUnit val="50"/>
      </c:valAx>
      <c:spPr>
        <a:noFill/>
        <a:ln w="2540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sz="1100" b="1">
                <a:solidFill>
                  <a:sysClr val="windowText" lastClr="000000"/>
                </a:solidFill>
              </a:rPr>
              <a:t>Struktura provozovatelů Pošty Partner (stav k 1. 3. 2018)</a:t>
            </a:r>
            <a:endParaRPr lang="en-US" sz="11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doughnutChart>
        <c:varyColors val="1"/>
        <c:ser>
          <c:idx val="0"/>
          <c:order val="0"/>
          <c:tx>
            <c:strRef>
              <c:f>List1!$B$1</c:f>
              <c:strCache>
                <c:ptCount val="1"/>
                <c:pt idx="0">
                  <c:v>Prodej</c:v>
                </c:pt>
              </c:strCache>
            </c:strRef>
          </c:tx>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E1A5-4B4C-8AD8-7061BBDCDC9A}"/>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E1A5-4B4C-8AD8-7061BBDCDC9A}"/>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E1A5-4B4C-8AD8-7061BBDCDC9A}"/>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E1A5-4B4C-8AD8-7061BBDCDC9A}"/>
              </c:ext>
            </c:extLst>
          </c:dPt>
          <c:dLbls>
            <c:dLbl>
              <c:idx val="0"/>
              <c:layout>
                <c:manualLayout>
                  <c:x val="8.0536912751677847E-2"/>
                  <c:y val="-2.2598870056497175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1A5-4B4C-8AD8-7061BBDCDC9A}"/>
                </c:ext>
              </c:extLst>
            </c:dLbl>
            <c:dLbl>
              <c:idx val="1"/>
              <c:layout>
                <c:manualLayout>
                  <c:x val="-0.12751677852348994"/>
                  <c:y val="6.7796610169491428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1A5-4B4C-8AD8-7061BBDCDC9A}"/>
                </c:ext>
              </c:extLst>
            </c:dLbl>
            <c:dLbl>
              <c:idx val="2"/>
              <c:layout>
                <c:manualLayout>
                  <c:x val="-0.18568232662192394"/>
                  <c:y val="8.474576271186436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E1A5-4B4C-8AD8-7061BBDCDC9A}"/>
                </c:ext>
              </c:extLst>
            </c:dLbl>
            <c:dLbl>
              <c:idx val="3"/>
              <c:layout>
                <c:manualLayout>
                  <c:x val="-0.20134228187919462"/>
                  <c:y val="-8.1339917256105704E-2"/>
                </c:manualLayout>
              </c:layout>
              <c:numFmt formatCode="0\ %"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226451056034103"/>
                      <c:h val="0.1441345255571867"/>
                    </c:manualLayout>
                  </c15:layout>
                </c:ext>
                <c:ext xmlns:c16="http://schemas.microsoft.com/office/drawing/2014/chart" uri="{C3380CC4-5D6E-409C-BE32-E72D297353CC}">
                  <c16:uniqueId val="{00000007-E1A5-4B4C-8AD8-7061BBDCDC9A}"/>
                </c:ext>
              </c:extLst>
            </c:dLbl>
            <c:numFmt formatCode="0\ %"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List1!$A$2:$A$5</c:f>
              <c:strCache>
                <c:ptCount val="4"/>
                <c:pt idx="0">
                  <c:v>Obec</c:v>
                </c:pt>
                <c:pt idx="1">
                  <c:v>Fyzická osoba</c:v>
                </c:pt>
                <c:pt idx="2">
                  <c:v>Spotřební družstvo</c:v>
                </c:pt>
                <c:pt idx="3">
                  <c:v>Ostatní právnické osoby</c:v>
                </c:pt>
              </c:strCache>
            </c:strRef>
          </c:cat>
          <c:val>
            <c:numRef>
              <c:f>List1!$B$2:$B$5</c:f>
              <c:numCache>
                <c:formatCode>0%</c:formatCode>
                <c:ptCount val="4"/>
                <c:pt idx="0">
                  <c:v>0.55000000000000004</c:v>
                </c:pt>
                <c:pt idx="1">
                  <c:v>0.2</c:v>
                </c:pt>
                <c:pt idx="2">
                  <c:v>0.17</c:v>
                </c:pt>
                <c:pt idx="3">
                  <c:v>7.0000000000000007E-2</c:v>
                </c:pt>
              </c:numCache>
            </c:numRef>
          </c:val>
          <c:extLst>
            <c:ext xmlns:c16="http://schemas.microsoft.com/office/drawing/2014/chart" uri="{C3380CC4-5D6E-409C-BE32-E72D297353CC}">
              <c16:uniqueId val="{00000008-E1A5-4B4C-8AD8-7061BBDCDC9A}"/>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spcBef>
          <a:spcPts val="600"/>
        </a:spcBef>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172A47-0A36-42F2-BB5F-AD4DEE469F4B}" type="doc">
      <dgm:prSet loTypeId="urn:microsoft.com/office/officeart/2005/8/layout/hierarchy2" loCatId="hierarchy" qsTypeId="urn:microsoft.com/office/officeart/2005/8/quickstyle/3d1" qsCatId="3D" csTypeId="urn:microsoft.com/office/officeart/2005/8/colors/accent1_2" csCatId="accent1" phldr="1"/>
      <dgm:spPr/>
      <dgm:t>
        <a:bodyPr/>
        <a:lstStyle/>
        <a:p>
          <a:endParaRPr lang="cs-CZ"/>
        </a:p>
      </dgm:t>
    </dgm:pt>
    <dgm:pt modelId="{BD3AA52C-B020-4789-80D7-431FC77CAA20}">
      <dgm:prSet phldrT="[Text]" custT="1"/>
      <dgm:spPr/>
      <dgm:t>
        <a:bodyPr/>
        <a:lstStyle/>
        <a:p>
          <a:r>
            <a:rPr lang="cs-CZ" sz="1100"/>
            <a:t>3 200</a:t>
          </a:r>
          <a:br>
            <a:rPr lang="cs-CZ" sz="1100"/>
          </a:br>
          <a:r>
            <a:rPr lang="cs-CZ" sz="1100"/>
            <a:t>minimální počet provozoven stanovený nařízením vlády</a:t>
          </a:r>
        </a:p>
      </dgm:t>
    </dgm:pt>
    <dgm:pt modelId="{CC8A79B0-F297-4233-A217-83D6F28FFF9D}" type="parTrans" cxnId="{1B16F9F1-D501-4578-963C-00A8D01E0E4E}">
      <dgm:prSet/>
      <dgm:spPr/>
      <dgm:t>
        <a:bodyPr/>
        <a:lstStyle/>
        <a:p>
          <a:endParaRPr lang="cs-CZ"/>
        </a:p>
      </dgm:t>
    </dgm:pt>
    <dgm:pt modelId="{0234E21B-AA42-4726-9AA1-3FBE07669B67}" type="sibTrans" cxnId="{1B16F9F1-D501-4578-963C-00A8D01E0E4E}">
      <dgm:prSet/>
      <dgm:spPr/>
      <dgm:t>
        <a:bodyPr/>
        <a:lstStyle/>
        <a:p>
          <a:endParaRPr lang="cs-CZ"/>
        </a:p>
      </dgm:t>
    </dgm:pt>
    <dgm:pt modelId="{22AB581B-674C-4AF2-8AEA-460BD9D9206D}">
      <dgm:prSet phldrT="[Text]" custT="1"/>
      <dgm:spPr/>
      <dgm:t>
        <a:bodyPr/>
        <a:lstStyle/>
        <a:p>
          <a:r>
            <a:rPr lang="cs-CZ" sz="1100" b="1"/>
            <a:t>3 235</a:t>
          </a:r>
          <a:br>
            <a:rPr lang="cs-CZ" sz="1100" b="1"/>
          </a:br>
          <a:r>
            <a:rPr lang="cs-CZ" sz="1100" b="1"/>
            <a:t>provozoven základních poštovních služeb </a:t>
          </a:r>
        </a:p>
        <a:p>
          <a:r>
            <a:rPr lang="cs-CZ" sz="1100" b="1"/>
            <a:t>k 31. 12. 2017</a:t>
          </a:r>
          <a:endParaRPr lang="cs-CZ" sz="1100"/>
        </a:p>
      </dgm:t>
    </dgm:pt>
    <dgm:pt modelId="{5ED64FD9-88BA-49AC-837A-82AC6421BD67}" type="parTrans" cxnId="{FBBFF57C-B75E-4341-89F5-7ADCF5F88601}">
      <dgm:prSet/>
      <dgm:spPr/>
      <dgm:t>
        <a:bodyPr/>
        <a:lstStyle/>
        <a:p>
          <a:endParaRPr lang="cs-CZ"/>
        </a:p>
      </dgm:t>
    </dgm:pt>
    <dgm:pt modelId="{5280C438-06B9-44BB-9AC5-B036DDF50A42}" type="sibTrans" cxnId="{FBBFF57C-B75E-4341-89F5-7ADCF5F88601}">
      <dgm:prSet/>
      <dgm:spPr/>
      <dgm:t>
        <a:bodyPr/>
        <a:lstStyle/>
        <a:p>
          <a:endParaRPr lang="cs-CZ"/>
        </a:p>
      </dgm:t>
    </dgm:pt>
    <dgm:pt modelId="{843BE7A6-ECB6-4C7B-A33B-63CB77FD059A}">
      <dgm:prSet phldrT="[Text]" custT="1"/>
      <dgm:spPr/>
      <dgm:t>
        <a:bodyPr/>
        <a:lstStyle/>
        <a:p>
          <a:r>
            <a:rPr lang="cs-CZ" sz="1100" b="1" i="1"/>
            <a:t>2 807</a:t>
          </a:r>
          <a:br>
            <a:rPr lang="cs-CZ" sz="1100" b="1" i="1"/>
          </a:br>
          <a:r>
            <a:rPr lang="cs-CZ" sz="1100" b="1" i="1"/>
            <a:t>poboček ČP</a:t>
          </a:r>
          <a:endParaRPr lang="cs-CZ" sz="1100"/>
        </a:p>
      </dgm:t>
    </dgm:pt>
    <dgm:pt modelId="{9CBD7245-48B1-40C2-9D6F-B14A31EAB609}" type="parTrans" cxnId="{6B04835F-7424-4BFB-89F8-8C2CBCE91F3E}">
      <dgm:prSet/>
      <dgm:spPr/>
      <dgm:t>
        <a:bodyPr/>
        <a:lstStyle/>
        <a:p>
          <a:endParaRPr lang="cs-CZ"/>
        </a:p>
      </dgm:t>
    </dgm:pt>
    <dgm:pt modelId="{DAA762EA-8729-4A58-952E-47075996DCC8}" type="sibTrans" cxnId="{6B04835F-7424-4BFB-89F8-8C2CBCE91F3E}">
      <dgm:prSet/>
      <dgm:spPr/>
      <dgm:t>
        <a:bodyPr/>
        <a:lstStyle/>
        <a:p>
          <a:endParaRPr lang="cs-CZ"/>
        </a:p>
      </dgm:t>
    </dgm:pt>
    <dgm:pt modelId="{5D087286-7622-4CB4-8AEB-0997E455ACBE}">
      <dgm:prSet phldrT="[Text]" custT="1"/>
      <dgm:spPr/>
      <dgm:t>
        <a:bodyPr/>
        <a:lstStyle/>
        <a:p>
          <a:r>
            <a:rPr lang="cs-CZ" sz="1100" b="1" i="1"/>
            <a:t>428</a:t>
          </a:r>
          <a:br>
            <a:rPr lang="cs-CZ" sz="1100" b="1" i="1"/>
          </a:br>
          <a:r>
            <a:rPr lang="cs-CZ" sz="1100" b="1" i="1"/>
            <a:t>pošt Partner</a:t>
          </a:r>
        </a:p>
      </dgm:t>
    </dgm:pt>
    <dgm:pt modelId="{EA9B703D-081E-4B2C-A837-A5F18C7CE0D8}" type="parTrans" cxnId="{D2D1A027-4DF3-4F12-85E1-AEB856EA5C27}">
      <dgm:prSet/>
      <dgm:spPr/>
      <dgm:t>
        <a:bodyPr/>
        <a:lstStyle/>
        <a:p>
          <a:endParaRPr lang="cs-CZ"/>
        </a:p>
      </dgm:t>
    </dgm:pt>
    <dgm:pt modelId="{ACE7785E-B16F-4F0B-8A98-D99B29AF3515}" type="sibTrans" cxnId="{D2D1A027-4DF3-4F12-85E1-AEB856EA5C27}">
      <dgm:prSet/>
      <dgm:spPr/>
      <dgm:t>
        <a:bodyPr/>
        <a:lstStyle/>
        <a:p>
          <a:endParaRPr lang="cs-CZ"/>
        </a:p>
      </dgm:t>
    </dgm:pt>
    <dgm:pt modelId="{A9A02B55-A75C-41CF-8082-9421D5B109F3}" type="pres">
      <dgm:prSet presAssocID="{02172A47-0A36-42F2-BB5F-AD4DEE469F4B}" presName="diagram" presStyleCnt="0">
        <dgm:presLayoutVars>
          <dgm:chPref val="1"/>
          <dgm:dir/>
          <dgm:animOne val="branch"/>
          <dgm:animLvl val="lvl"/>
          <dgm:resizeHandles val="exact"/>
        </dgm:presLayoutVars>
      </dgm:prSet>
      <dgm:spPr/>
      <dgm:t>
        <a:bodyPr/>
        <a:lstStyle/>
        <a:p>
          <a:endParaRPr lang="cs-CZ"/>
        </a:p>
      </dgm:t>
    </dgm:pt>
    <dgm:pt modelId="{8BD37823-73A6-4279-A282-0E3B4C679097}" type="pres">
      <dgm:prSet presAssocID="{BD3AA52C-B020-4789-80D7-431FC77CAA20}" presName="root1" presStyleCnt="0"/>
      <dgm:spPr/>
      <dgm:t>
        <a:bodyPr/>
        <a:lstStyle/>
        <a:p>
          <a:endParaRPr lang="cs-CZ"/>
        </a:p>
      </dgm:t>
    </dgm:pt>
    <dgm:pt modelId="{C290D641-1BDA-4826-ADB8-816C1BD0E2B3}" type="pres">
      <dgm:prSet presAssocID="{BD3AA52C-B020-4789-80D7-431FC77CAA20}" presName="LevelOneTextNode" presStyleLbl="node0" presStyleIdx="0" presStyleCnt="1" custScaleY="100951">
        <dgm:presLayoutVars>
          <dgm:chPref val="3"/>
        </dgm:presLayoutVars>
      </dgm:prSet>
      <dgm:spPr/>
      <dgm:t>
        <a:bodyPr/>
        <a:lstStyle/>
        <a:p>
          <a:endParaRPr lang="cs-CZ"/>
        </a:p>
      </dgm:t>
    </dgm:pt>
    <dgm:pt modelId="{2CDB19A2-9FB9-463A-8E1C-6C011D4FA6EC}" type="pres">
      <dgm:prSet presAssocID="{BD3AA52C-B020-4789-80D7-431FC77CAA20}" presName="level2hierChild" presStyleCnt="0"/>
      <dgm:spPr/>
      <dgm:t>
        <a:bodyPr/>
        <a:lstStyle/>
        <a:p>
          <a:endParaRPr lang="cs-CZ"/>
        </a:p>
      </dgm:t>
    </dgm:pt>
    <dgm:pt modelId="{0B97D27C-B1BA-44C5-9907-526059AF09B3}" type="pres">
      <dgm:prSet presAssocID="{5ED64FD9-88BA-49AC-837A-82AC6421BD67}" presName="conn2-1" presStyleLbl="parChTrans1D2" presStyleIdx="0" presStyleCnt="1"/>
      <dgm:spPr/>
      <dgm:t>
        <a:bodyPr/>
        <a:lstStyle/>
        <a:p>
          <a:endParaRPr lang="cs-CZ"/>
        </a:p>
      </dgm:t>
    </dgm:pt>
    <dgm:pt modelId="{2E8570B3-3B23-4CDA-AD5E-395E6EB12313}" type="pres">
      <dgm:prSet presAssocID="{5ED64FD9-88BA-49AC-837A-82AC6421BD67}" presName="connTx" presStyleLbl="parChTrans1D2" presStyleIdx="0" presStyleCnt="1"/>
      <dgm:spPr/>
      <dgm:t>
        <a:bodyPr/>
        <a:lstStyle/>
        <a:p>
          <a:endParaRPr lang="cs-CZ"/>
        </a:p>
      </dgm:t>
    </dgm:pt>
    <dgm:pt modelId="{4ED8E0B9-4397-448D-A404-E0EF68245784}" type="pres">
      <dgm:prSet presAssocID="{22AB581B-674C-4AF2-8AEA-460BD9D9206D}" presName="root2" presStyleCnt="0"/>
      <dgm:spPr/>
      <dgm:t>
        <a:bodyPr/>
        <a:lstStyle/>
        <a:p>
          <a:endParaRPr lang="cs-CZ"/>
        </a:p>
      </dgm:t>
    </dgm:pt>
    <dgm:pt modelId="{61209E06-7597-4011-BCD0-0A3ADB2E3911}" type="pres">
      <dgm:prSet presAssocID="{22AB581B-674C-4AF2-8AEA-460BD9D9206D}" presName="LevelTwoTextNode" presStyleLbl="node2" presStyleIdx="0" presStyleCnt="1">
        <dgm:presLayoutVars>
          <dgm:chPref val="3"/>
        </dgm:presLayoutVars>
      </dgm:prSet>
      <dgm:spPr/>
      <dgm:t>
        <a:bodyPr/>
        <a:lstStyle/>
        <a:p>
          <a:endParaRPr lang="cs-CZ"/>
        </a:p>
      </dgm:t>
    </dgm:pt>
    <dgm:pt modelId="{CE108F39-653F-426A-889B-1B08FAE486A4}" type="pres">
      <dgm:prSet presAssocID="{22AB581B-674C-4AF2-8AEA-460BD9D9206D}" presName="level3hierChild" presStyleCnt="0"/>
      <dgm:spPr/>
      <dgm:t>
        <a:bodyPr/>
        <a:lstStyle/>
        <a:p>
          <a:endParaRPr lang="cs-CZ"/>
        </a:p>
      </dgm:t>
    </dgm:pt>
    <dgm:pt modelId="{12284434-2C69-4BCE-AAD0-2A5DE400CEFB}" type="pres">
      <dgm:prSet presAssocID="{9CBD7245-48B1-40C2-9D6F-B14A31EAB609}" presName="conn2-1" presStyleLbl="parChTrans1D3" presStyleIdx="0" presStyleCnt="2"/>
      <dgm:spPr/>
      <dgm:t>
        <a:bodyPr/>
        <a:lstStyle/>
        <a:p>
          <a:endParaRPr lang="cs-CZ"/>
        </a:p>
      </dgm:t>
    </dgm:pt>
    <dgm:pt modelId="{F99EEC5A-CA65-48C9-AA44-84C572C64DAC}" type="pres">
      <dgm:prSet presAssocID="{9CBD7245-48B1-40C2-9D6F-B14A31EAB609}" presName="connTx" presStyleLbl="parChTrans1D3" presStyleIdx="0" presStyleCnt="2"/>
      <dgm:spPr/>
      <dgm:t>
        <a:bodyPr/>
        <a:lstStyle/>
        <a:p>
          <a:endParaRPr lang="cs-CZ"/>
        </a:p>
      </dgm:t>
    </dgm:pt>
    <dgm:pt modelId="{0DA01DC5-EAA0-45A5-8E3C-B93C12ACC539}" type="pres">
      <dgm:prSet presAssocID="{843BE7A6-ECB6-4C7B-A33B-63CB77FD059A}" presName="root2" presStyleCnt="0"/>
      <dgm:spPr/>
      <dgm:t>
        <a:bodyPr/>
        <a:lstStyle/>
        <a:p>
          <a:endParaRPr lang="cs-CZ"/>
        </a:p>
      </dgm:t>
    </dgm:pt>
    <dgm:pt modelId="{D56C8D5F-82D0-4EA5-A4D2-9A29AA9724F1}" type="pres">
      <dgm:prSet presAssocID="{843BE7A6-ECB6-4C7B-A33B-63CB77FD059A}" presName="LevelTwoTextNode" presStyleLbl="node3" presStyleIdx="0" presStyleCnt="2">
        <dgm:presLayoutVars>
          <dgm:chPref val="3"/>
        </dgm:presLayoutVars>
      </dgm:prSet>
      <dgm:spPr/>
      <dgm:t>
        <a:bodyPr/>
        <a:lstStyle/>
        <a:p>
          <a:endParaRPr lang="cs-CZ"/>
        </a:p>
      </dgm:t>
    </dgm:pt>
    <dgm:pt modelId="{EA0C3327-AD7A-4EB0-AA40-942B18B6263F}" type="pres">
      <dgm:prSet presAssocID="{843BE7A6-ECB6-4C7B-A33B-63CB77FD059A}" presName="level3hierChild" presStyleCnt="0"/>
      <dgm:spPr/>
      <dgm:t>
        <a:bodyPr/>
        <a:lstStyle/>
        <a:p>
          <a:endParaRPr lang="cs-CZ"/>
        </a:p>
      </dgm:t>
    </dgm:pt>
    <dgm:pt modelId="{B9D535BB-BD69-45B6-A99F-6DE21A5A80CF}" type="pres">
      <dgm:prSet presAssocID="{EA9B703D-081E-4B2C-A837-A5F18C7CE0D8}" presName="conn2-1" presStyleLbl="parChTrans1D3" presStyleIdx="1" presStyleCnt="2"/>
      <dgm:spPr/>
      <dgm:t>
        <a:bodyPr/>
        <a:lstStyle/>
        <a:p>
          <a:endParaRPr lang="cs-CZ"/>
        </a:p>
      </dgm:t>
    </dgm:pt>
    <dgm:pt modelId="{10BD4A8B-3AAB-430E-8E74-133F44C43D55}" type="pres">
      <dgm:prSet presAssocID="{EA9B703D-081E-4B2C-A837-A5F18C7CE0D8}" presName="connTx" presStyleLbl="parChTrans1D3" presStyleIdx="1" presStyleCnt="2"/>
      <dgm:spPr/>
      <dgm:t>
        <a:bodyPr/>
        <a:lstStyle/>
        <a:p>
          <a:endParaRPr lang="cs-CZ"/>
        </a:p>
      </dgm:t>
    </dgm:pt>
    <dgm:pt modelId="{7A9DCE13-30F1-4F93-ACA5-7390056B8577}" type="pres">
      <dgm:prSet presAssocID="{5D087286-7622-4CB4-8AEB-0997E455ACBE}" presName="root2" presStyleCnt="0"/>
      <dgm:spPr/>
      <dgm:t>
        <a:bodyPr/>
        <a:lstStyle/>
        <a:p>
          <a:endParaRPr lang="cs-CZ"/>
        </a:p>
      </dgm:t>
    </dgm:pt>
    <dgm:pt modelId="{82E0DDEC-1B02-4F36-A63A-754CE6B36FC6}" type="pres">
      <dgm:prSet presAssocID="{5D087286-7622-4CB4-8AEB-0997E455ACBE}" presName="LevelTwoTextNode" presStyleLbl="node3" presStyleIdx="1" presStyleCnt="2">
        <dgm:presLayoutVars>
          <dgm:chPref val="3"/>
        </dgm:presLayoutVars>
      </dgm:prSet>
      <dgm:spPr/>
      <dgm:t>
        <a:bodyPr/>
        <a:lstStyle/>
        <a:p>
          <a:endParaRPr lang="cs-CZ"/>
        </a:p>
      </dgm:t>
    </dgm:pt>
    <dgm:pt modelId="{BFA591EF-6E3B-428E-8A2B-5221754AB751}" type="pres">
      <dgm:prSet presAssocID="{5D087286-7622-4CB4-8AEB-0997E455ACBE}" presName="level3hierChild" presStyleCnt="0"/>
      <dgm:spPr/>
      <dgm:t>
        <a:bodyPr/>
        <a:lstStyle/>
        <a:p>
          <a:endParaRPr lang="cs-CZ"/>
        </a:p>
      </dgm:t>
    </dgm:pt>
  </dgm:ptLst>
  <dgm:cxnLst>
    <dgm:cxn modelId="{32C04093-E6DB-42F9-920A-283DEC02E943}" type="presOf" srcId="{9CBD7245-48B1-40C2-9D6F-B14A31EAB609}" destId="{12284434-2C69-4BCE-AAD0-2A5DE400CEFB}" srcOrd="0" destOrd="0" presId="urn:microsoft.com/office/officeart/2005/8/layout/hierarchy2"/>
    <dgm:cxn modelId="{1B16F9F1-D501-4578-963C-00A8D01E0E4E}" srcId="{02172A47-0A36-42F2-BB5F-AD4DEE469F4B}" destId="{BD3AA52C-B020-4789-80D7-431FC77CAA20}" srcOrd="0" destOrd="0" parTransId="{CC8A79B0-F297-4233-A217-83D6F28FFF9D}" sibTransId="{0234E21B-AA42-4726-9AA1-3FBE07669B67}"/>
    <dgm:cxn modelId="{3C832E8B-696A-4EE8-9E52-344AF04C8170}" type="presOf" srcId="{02172A47-0A36-42F2-BB5F-AD4DEE469F4B}" destId="{A9A02B55-A75C-41CF-8082-9421D5B109F3}" srcOrd="0" destOrd="0" presId="urn:microsoft.com/office/officeart/2005/8/layout/hierarchy2"/>
    <dgm:cxn modelId="{6373FCCA-AA57-43C6-9C68-DB21ECE7B00B}" type="presOf" srcId="{5ED64FD9-88BA-49AC-837A-82AC6421BD67}" destId="{0B97D27C-B1BA-44C5-9907-526059AF09B3}" srcOrd="0" destOrd="0" presId="urn:microsoft.com/office/officeart/2005/8/layout/hierarchy2"/>
    <dgm:cxn modelId="{AFF15190-76B2-4FAD-9816-06C1D661E5FB}" type="presOf" srcId="{BD3AA52C-B020-4789-80D7-431FC77CAA20}" destId="{C290D641-1BDA-4826-ADB8-816C1BD0E2B3}" srcOrd="0" destOrd="0" presId="urn:microsoft.com/office/officeart/2005/8/layout/hierarchy2"/>
    <dgm:cxn modelId="{6542A5F9-7A65-4A53-8695-12F10DBE32C1}" type="presOf" srcId="{EA9B703D-081E-4B2C-A837-A5F18C7CE0D8}" destId="{B9D535BB-BD69-45B6-A99F-6DE21A5A80CF}" srcOrd="0" destOrd="0" presId="urn:microsoft.com/office/officeart/2005/8/layout/hierarchy2"/>
    <dgm:cxn modelId="{581E5F43-69E0-4DA9-89FF-7BAD0686C8BD}" type="presOf" srcId="{843BE7A6-ECB6-4C7B-A33B-63CB77FD059A}" destId="{D56C8D5F-82D0-4EA5-A4D2-9A29AA9724F1}" srcOrd="0" destOrd="0" presId="urn:microsoft.com/office/officeart/2005/8/layout/hierarchy2"/>
    <dgm:cxn modelId="{FBBFF57C-B75E-4341-89F5-7ADCF5F88601}" srcId="{BD3AA52C-B020-4789-80D7-431FC77CAA20}" destId="{22AB581B-674C-4AF2-8AEA-460BD9D9206D}" srcOrd="0" destOrd="0" parTransId="{5ED64FD9-88BA-49AC-837A-82AC6421BD67}" sibTransId="{5280C438-06B9-44BB-9AC5-B036DDF50A42}"/>
    <dgm:cxn modelId="{6B04835F-7424-4BFB-89F8-8C2CBCE91F3E}" srcId="{22AB581B-674C-4AF2-8AEA-460BD9D9206D}" destId="{843BE7A6-ECB6-4C7B-A33B-63CB77FD059A}" srcOrd="0" destOrd="0" parTransId="{9CBD7245-48B1-40C2-9D6F-B14A31EAB609}" sibTransId="{DAA762EA-8729-4A58-952E-47075996DCC8}"/>
    <dgm:cxn modelId="{425BA103-D214-4094-9927-6CB7BCB201D0}" type="presOf" srcId="{EA9B703D-081E-4B2C-A837-A5F18C7CE0D8}" destId="{10BD4A8B-3AAB-430E-8E74-133F44C43D55}" srcOrd="1" destOrd="0" presId="urn:microsoft.com/office/officeart/2005/8/layout/hierarchy2"/>
    <dgm:cxn modelId="{D2D1A027-4DF3-4F12-85E1-AEB856EA5C27}" srcId="{22AB581B-674C-4AF2-8AEA-460BD9D9206D}" destId="{5D087286-7622-4CB4-8AEB-0997E455ACBE}" srcOrd="1" destOrd="0" parTransId="{EA9B703D-081E-4B2C-A837-A5F18C7CE0D8}" sibTransId="{ACE7785E-B16F-4F0B-8A98-D99B29AF3515}"/>
    <dgm:cxn modelId="{6118F0A4-B5C9-4EF8-AC81-D935BF11838F}" type="presOf" srcId="{5D087286-7622-4CB4-8AEB-0997E455ACBE}" destId="{82E0DDEC-1B02-4F36-A63A-754CE6B36FC6}" srcOrd="0" destOrd="0" presId="urn:microsoft.com/office/officeart/2005/8/layout/hierarchy2"/>
    <dgm:cxn modelId="{2FE42D15-7E60-4A67-8C1C-9FAA71CACAEA}" type="presOf" srcId="{22AB581B-674C-4AF2-8AEA-460BD9D9206D}" destId="{61209E06-7597-4011-BCD0-0A3ADB2E3911}" srcOrd="0" destOrd="0" presId="urn:microsoft.com/office/officeart/2005/8/layout/hierarchy2"/>
    <dgm:cxn modelId="{DF9BB8C3-11D8-492C-9D43-B56BAEAB3CE0}" type="presOf" srcId="{5ED64FD9-88BA-49AC-837A-82AC6421BD67}" destId="{2E8570B3-3B23-4CDA-AD5E-395E6EB12313}" srcOrd="1" destOrd="0" presId="urn:microsoft.com/office/officeart/2005/8/layout/hierarchy2"/>
    <dgm:cxn modelId="{AFAB5E54-93E6-4FD8-845B-D2D4BC654419}" type="presOf" srcId="{9CBD7245-48B1-40C2-9D6F-B14A31EAB609}" destId="{F99EEC5A-CA65-48C9-AA44-84C572C64DAC}" srcOrd="1" destOrd="0" presId="urn:microsoft.com/office/officeart/2005/8/layout/hierarchy2"/>
    <dgm:cxn modelId="{32C35C5F-0492-4D84-A587-59D2854B3818}" type="presParOf" srcId="{A9A02B55-A75C-41CF-8082-9421D5B109F3}" destId="{8BD37823-73A6-4279-A282-0E3B4C679097}" srcOrd="0" destOrd="0" presId="urn:microsoft.com/office/officeart/2005/8/layout/hierarchy2"/>
    <dgm:cxn modelId="{B3D69A65-5B32-422D-BA61-090A76753709}" type="presParOf" srcId="{8BD37823-73A6-4279-A282-0E3B4C679097}" destId="{C290D641-1BDA-4826-ADB8-816C1BD0E2B3}" srcOrd="0" destOrd="0" presId="urn:microsoft.com/office/officeart/2005/8/layout/hierarchy2"/>
    <dgm:cxn modelId="{2025A64A-6C7F-45FE-9470-51D29C15335B}" type="presParOf" srcId="{8BD37823-73A6-4279-A282-0E3B4C679097}" destId="{2CDB19A2-9FB9-463A-8E1C-6C011D4FA6EC}" srcOrd="1" destOrd="0" presId="urn:microsoft.com/office/officeart/2005/8/layout/hierarchy2"/>
    <dgm:cxn modelId="{4DE5C349-D9BD-42DA-B2DE-0CF6765605ED}" type="presParOf" srcId="{2CDB19A2-9FB9-463A-8E1C-6C011D4FA6EC}" destId="{0B97D27C-B1BA-44C5-9907-526059AF09B3}" srcOrd="0" destOrd="0" presId="urn:microsoft.com/office/officeart/2005/8/layout/hierarchy2"/>
    <dgm:cxn modelId="{37B76619-B569-43F3-AF9C-508CB41AC3C8}" type="presParOf" srcId="{0B97D27C-B1BA-44C5-9907-526059AF09B3}" destId="{2E8570B3-3B23-4CDA-AD5E-395E6EB12313}" srcOrd="0" destOrd="0" presId="urn:microsoft.com/office/officeart/2005/8/layout/hierarchy2"/>
    <dgm:cxn modelId="{AB4D7F31-5A59-4814-8C6C-AFBA300C8220}" type="presParOf" srcId="{2CDB19A2-9FB9-463A-8E1C-6C011D4FA6EC}" destId="{4ED8E0B9-4397-448D-A404-E0EF68245784}" srcOrd="1" destOrd="0" presId="urn:microsoft.com/office/officeart/2005/8/layout/hierarchy2"/>
    <dgm:cxn modelId="{B0758905-476E-42A0-BF50-79B7783E5490}" type="presParOf" srcId="{4ED8E0B9-4397-448D-A404-E0EF68245784}" destId="{61209E06-7597-4011-BCD0-0A3ADB2E3911}" srcOrd="0" destOrd="0" presId="urn:microsoft.com/office/officeart/2005/8/layout/hierarchy2"/>
    <dgm:cxn modelId="{B783657B-23A6-4165-9160-F05696A14C4B}" type="presParOf" srcId="{4ED8E0B9-4397-448D-A404-E0EF68245784}" destId="{CE108F39-653F-426A-889B-1B08FAE486A4}" srcOrd="1" destOrd="0" presId="urn:microsoft.com/office/officeart/2005/8/layout/hierarchy2"/>
    <dgm:cxn modelId="{3607695F-4B96-4584-9330-2AE33BB1136A}" type="presParOf" srcId="{CE108F39-653F-426A-889B-1B08FAE486A4}" destId="{12284434-2C69-4BCE-AAD0-2A5DE400CEFB}" srcOrd="0" destOrd="0" presId="urn:microsoft.com/office/officeart/2005/8/layout/hierarchy2"/>
    <dgm:cxn modelId="{01194FDC-E5D0-427C-AE01-EE06F2FC201F}" type="presParOf" srcId="{12284434-2C69-4BCE-AAD0-2A5DE400CEFB}" destId="{F99EEC5A-CA65-48C9-AA44-84C572C64DAC}" srcOrd="0" destOrd="0" presId="urn:microsoft.com/office/officeart/2005/8/layout/hierarchy2"/>
    <dgm:cxn modelId="{62D79B92-641D-40EC-BB83-6E9B28CF7226}" type="presParOf" srcId="{CE108F39-653F-426A-889B-1B08FAE486A4}" destId="{0DA01DC5-EAA0-45A5-8E3C-B93C12ACC539}" srcOrd="1" destOrd="0" presId="urn:microsoft.com/office/officeart/2005/8/layout/hierarchy2"/>
    <dgm:cxn modelId="{F3805C57-695E-4617-BD56-BCCBC666FBA6}" type="presParOf" srcId="{0DA01DC5-EAA0-45A5-8E3C-B93C12ACC539}" destId="{D56C8D5F-82D0-4EA5-A4D2-9A29AA9724F1}" srcOrd="0" destOrd="0" presId="urn:microsoft.com/office/officeart/2005/8/layout/hierarchy2"/>
    <dgm:cxn modelId="{BDB6F71D-2169-4821-B468-0A3F458D0525}" type="presParOf" srcId="{0DA01DC5-EAA0-45A5-8E3C-B93C12ACC539}" destId="{EA0C3327-AD7A-4EB0-AA40-942B18B6263F}" srcOrd="1" destOrd="0" presId="urn:microsoft.com/office/officeart/2005/8/layout/hierarchy2"/>
    <dgm:cxn modelId="{E77533A0-68F9-4E48-A66B-B2FAF1BE95EA}" type="presParOf" srcId="{CE108F39-653F-426A-889B-1B08FAE486A4}" destId="{B9D535BB-BD69-45B6-A99F-6DE21A5A80CF}" srcOrd="2" destOrd="0" presId="urn:microsoft.com/office/officeart/2005/8/layout/hierarchy2"/>
    <dgm:cxn modelId="{84976162-BDD3-4A64-BE95-E7A7F9370DBF}" type="presParOf" srcId="{B9D535BB-BD69-45B6-A99F-6DE21A5A80CF}" destId="{10BD4A8B-3AAB-430E-8E74-133F44C43D55}" srcOrd="0" destOrd="0" presId="urn:microsoft.com/office/officeart/2005/8/layout/hierarchy2"/>
    <dgm:cxn modelId="{B5FDBCEE-E8A7-4CFC-9553-894A1A844377}" type="presParOf" srcId="{CE108F39-653F-426A-889B-1B08FAE486A4}" destId="{7A9DCE13-30F1-4F93-ACA5-7390056B8577}" srcOrd="3" destOrd="0" presId="urn:microsoft.com/office/officeart/2005/8/layout/hierarchy2"/>
    <dgm:cxn modelId="{23A89CAD-D21F-4B96-B168-A0E3BAEEE711}" type="presParOf" srcId="{7A9DCE13-30F1-4F93-ACA5-7390056B8577}" destId="{82E0DDEC-1B02-4F36-A63A-754CE6B36FC6}" srcOrd="0" destOrd="0" presId="urn:microsoft.com/office/officeart/2005/8/layout/hierarchy2"/>
    <dgm:cxn modelId="{363C8433-2753-4971-9D8A-EED849C651B1}" type="presParOf" srcId="{7A9DCE13-30F1-4F93-ACA5-7390056B8577}" destId="{BFA591EF-6E3B-428E-8A2B-5221754AB751}"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D4398C-C956-47FC-BA32-18F860F8B234}" type="doc">
      <dgm:prSet loTypeId="urn:microsoft.com/office/officeart/2005/8/layout/lProcess2" loCatId="list" qsTypeId="urn:microsoft.com/office/officeart/2005/8/quickstyle/3d1" qsCatId="3D" csTypeId="urn:microsoft.com/office/officeart/2005/8/colors/accent1_2" csCatId="accent1" phldr="1"/>
      <dgm:spPr/>
      <dgm:t>
        <a:bodyPr/>
        <a:lstStyle/>
        <a:p>
          <a:endParaRPr lang="cs-CZ"/>
        </a:p>
      </dgm:t>
    </dgm:pt>
    <dgm:pt modelId="{F53B0E00-E4DE-478D-9D17-B1ECE5694ED0}">
      <dgm:prSet phldrT="[Text]" custT="1"/>
      <dgm:spPr/>
      <dgm:t>
        <a:bodyPr/>
        <a:lstStyle/>
        <a:p>
          <a:pPr>
            <a:spcAft>
              <a:spcPts val="0"/>
            </a:spcAft>
          </a:pPr>
          <a:r>
            <a:rPr lang="cs-CZ" sz="1100"/>
            <a:t>31. 12. 2017 </a:t>
          </a:r>
        </a:p>
        <a:p>
          <a:pPr>
            <a:spcAft>
              <a:spcPts val="0"/>
            </a:spcAft>
          </a:pPr>
          <a:r>
            <a:rPr lang="cs-CZ" sz="1100"/>
            <a:t>- plán</a:t>
          </a:r>
        </a:p>
      </dgm:t>
    </dgm:pt>
    <dgm:pt modelId="{857C254B-B197-4ADA-8D5E-BDDC593B8DFA}" type="parTrans" cxnId="{5D5DF0D9-DE74-4C92-ABFF-2A82775AB0AB}">
      <dgm:prSet/>
      <dgm:spPr/>
      <dgm:t>
        <a:bodyPr/>
        <a:lstStyle/>
        <a:p>
          <a:endParaRPr lang="cs-CZ"/>
        </a:p>
      </dgm:t>
    </dgm:pt>
    <dgm:pt modelId="{9F330946-D8EF-420E-BE9E-C6A5ADC7C6A7}" type="sibTrans" cxnId="{5D5DF0D9-DE74-4C92-ABFF-2A82775AB0AB}">
      <dgm:prSet/>
      <dgm:spPr/>
      <dgm:t>
        <a:bodyPr/>
        <a:lstStyle/>
        <a:p>
          <a:endParaRPr lang="cs-CZ"/>
        </a:p>
      </dgm:t>
    </dgm:pt>
    <dgm:pt modelId="{AA9BAA35-0BE3-4B2C-8044-AB67F818CD19}">
      <dgm:prSet phldrT="[Text]" custT="1"/>
      <dgm:spPr/>
      <dgm:t>
        <a:bodyPr/>
        <a:lstStyle/>
        <a:p>
          <a:pPr>
            <a:spcAft>
              <a:spcPts val="0"/>
            </a:spcAft>
          </a:pPr>
          <a:r>
            <a:rPr lang="cs-CZ" sz="1100"/>
            <a:t>2 587</a:t>
          </a:r>
        </a:p>
        <a:p>
          <a:pPr>
            <a:spcAft>
              <a:spcPts val="0"/>
            </a:spcAft>
          </a:pPr>
          <a:r>
            <a:rPr lang="cs-CZ" sz="1100"/>
            <a:t>poboček ČP</a:t>
          </a:r>
        </a:p>
      </dgm:t>
    </dgm:pt>
    <dgm:pt modelId="{BCC41F6C-BD21-456C-BBEF-FA5D1F0B18F4}" type="parTrans" cxnId="{5EB4C25F-3E89-4CDE-AF83-B257C0423519}">
      <dgm:prSet/>
      <dgm:spPr/>
      <dgm:t>
        <a:bodyPr/>
        <a:lstStyle/>
        <a:p>
          <a:endParaRPr lang="cs-CZ"/>
        </a:p>
      </dgm:t>
    </dgm:pt>
    <dgm:pt modelId="{9BE78D1A-D586-4817-AF13-17E298905384}" type="sibTrans" cxnId="{5EB4C25F-3E89-4CDE-AF83-B257C0423519}">
      <dgm:prSet/>
      <dgm:spPr/>
      <dgm:t>
        <a:bodyPr/>
        <a:lstStyle/>
        <a:p>
          <a:endParaRPr lang="cs-CZ"/>
        </a:p>
      </dgm:t>
    </dgm:pt>
    <dgm:pt modelId="{7EC0F98E-4C8C-4C76-AEF1-FE8D8A9AC9C6}">
      <dgm:prSet phldrT="[Text]" custT="1"/>
      <dgm:spPr/>
      <dgm:t>
        <a:bodyPr/>
        <a:lstStyle/>
        <a:p>
          <a:pPr>
            <a:spcAft>
              <a:spcPts val="0"/>
            </a:spcAft>
          </a:pPr>
          <a:r>
            <a:rPr lang="cs-CZ" sz="1100"/>
            <a:t>648 </a:t>
          </a:r>
        </a:p>
        <a:p>
          <a:pPr>
            <a:spcAft>
              <a:spcPts val="0"/>
            </a:spcAft>
          </a:pPr>
          <a:r>
            <a:rPr lang="cs-CZ" sz="1100"/>
            <a:t>pošt Partner</a:t>
          </a:r>
        </a:p>
      </dgm:t>
    </dgm:pt>
    <dgm:pt modelId="{852E4CD9-A304-4B65-9301-5A8D1451942B}" type="parTrans" cxnId="{5187BE37-2DC1-42E8-9B8A-BAB46F48C7F0}">
      <dgm:prSet/>
      <dgm:spPr/>
      <dgm:t>
        <a:bodyPr/>
        <a:lstStyle/>
        <a:p>
          <a:endParaRPr lang="cs-CZ"/>
        </a:p>
      </dgm:t>
    </dgm:pt>
    <dgm:pt modelId="{8359A57D-091A-49DB-832F-0D0C79449E1A}" type="sibTrans" cxnId="{5187BE37-2DC1-42E8-9B8A-BAB46F48C7F0}">
      <dgm:prSet/>
      <dgm:spPr/>
      <dgm:t>
        <a:bodyPr/>
        <a:lstStyle/>
        <a:p>
          <a:endParaRPr lang="cs-CZ"/>
        </a:p>
      </dgm:t>
    </dgm:pt>
    <dgm:pt modelId="{F8C33F9F-7E7C-4F8C-9B3F-7E056262D2D4}">
      <dgm:prSet phldrT="[Text]" custT="1"/>
      <dgm:spPr/>
      <dgm:t>
        <a:bodyPr/>
        <a:lstStyle/>
        <a:p>
          <a:pPr>
            <a:spcAft>
              <a:spcPts val="0"/>
            </a:spcAft>
          </a:pPr>
          <a:r>
            <a:rPr lang="cs-CZ" sz="1100" b="1"/>
            <a:t>31. 12. 2017 </a:t>
          </a:r>
        </a:p>
        <a:p>
          <a:pPr>
            <a:spcAft>
              <a:spcPts val="0"/>
            </a:spcAft>
          </a:pPr>
          <a:r>
            <a:rPr lang="cs-CZ" sz="1100" b="1"/>
            <a:t>- skutečnost</a:t>
          </a:r>
        </a:p>
      </dgm:t>
    </dgm:pt>
    <dgm:pt modelId="{9CF9902D-5A10-4C17-991D-48627E8FB6CE}" type="parTrans" cxnId="{B6532FA4-4066-4B13-8218-E3B5228D36FA}">
      <dgm:prSet/>
      <dgm:spPr/>
      <dgm:t>
        <a:bodyPr/>
        <a:lstStyle/>
        <a:p>
          <a:endParaRPr lang="cs-CZ"/>
        </a:p>
      </dgm:t>
    </dgm:pt>
    <dgm:pt modelId="{EF87311C-DA17-475B-A156-BE3AD1E0E404}" type="sibTrans" cxnId="{B6532FA4-4066-4B13-8218-E3B5228D36FA}">
      <dgm:prSet/>
      <dgm:spPr/>
      <dgm:t>
        <a:bodyPr/>
        <a:lstStyle/>
        <a:p>
          <a:endParaRPr lang="cs-CZ"/>
        </a:p>
      </dgm:t>
    </dgm:pt>
    <dgm:pt modelId="{C60FDED0-2904-4126-9146-0B8C36A7653D}">
      <dgm:prSet phldrT="[Text]" custT="1"/>
      <dgm:spPr/>
      <dgm:t>
        <a:bodyPr/>
        <a:lstStyle/>
        <a:p>
          <a:pPr>
            <a:spcAft>
              <a:spcPts val="0"/>
            </a:spcAft>
          </a:pPr>
          <a:r>
            <a:rPr lang="cs-CZ" sz="1100" b="1"/>
            <a:t>2 807</a:t>
          </a:r>
        </a:p>
        <a:p>
          <a:pPr>
            <a:spcAft>
              <a:spcPts val="0"/>
            </a:spcAft>
          </a:pPr>
          <a:r>
            <a:rPr lang="cs-CZ" sz="1100" b="1"/>
            <a:t>poboček ČP</a:t>
          </a:r>
        </a:p>
      </dgm:t>
    </dgm:pt>
    <dgm:pt modelId="{0A1D296A-F5BB-4236-8A3A-92EE1672B2A7}" type="parTrans" cxnId="{A5F3A663-7096-4167-8EA8-A26AA06F0FD1}">
      <dgm:prSet/>
      <dgm:spPr/>
      <dgm:t>
        <a:bodyPr/>
        <a:lstStyle/>
        <a:p>
          <a:endParaRPr lang="cs-CZ"/>
        </a:p>
      </dgm:t>
    </dgm:pt>
    <dgm:pt modelId="{28009134-8162-4A01-9BF6-7774B60DFAB0}" type="sibTrans" cxnId="{A5F3A663-7096-4167-8EA8-A26AA06F0FD1}">
      <dgm:prSet/>
      <dgm:spPr/>
      <dgm:t>
        <a:bodyPr/>
        <a:lstStyle/>
        <a:p>
          <a:endParaRPr lang="cs-CZ"/>
        </a:p>
      </dgm:t>
    </dgm:pt>
    <dgm:pt modelId="{8888B23E-8FD0-40AF-98E9-8EF2527D1A36}">
      <dgm:prSet phldrT="[Text]" custT="1"/>
      <dgm:spPr/>
      <dgm:t>
        <a:bodyPr/>
        <a:lstStyle/>
        <a:p>
          <a:pPr>
            <a:spcAft>
              <a:spcPts val="0"/>
            </a:spcAft>
          </a:pPr>
          <a:r>
            <a:rPr lang="cs-CZ" sz="1100" b="1"/>
            <a:t>428 </a:t>
          </a:r>
        </a:p>
        <a:p>
          <a:pPr>
            <a:spcAft>
              <a:spcPts val="0"/>
            </a:spcAft>
          </a:pPr>
          <a:r>
            <a:rPr lang="cs-CZ" sz="1100" b="1"/>
            <a:t>pošt Partner</a:t>
          </a:r>
        </a:p>
      </dgm:t>
    </dgm:pt>
    <dgm:pt modelId="{59A33E0C-375A-4DED-8098-9B5BC1C13E56}" type="parTrans" cxnId="{EC195B22-77E0-493C-99ED-8C5253AD7630}">
      <dgm:prSet/>
      <dgm:spPr/>
      <dgm:t>
        <a:bodyPr/>
        <a:lstStyle/>
        <a:p>
          <a:endParaRPr lang="cs-CZ"/>
        </a:p>
      </dgm:t>
    </dgm:pt>
    <dgm:pt modelId="{445F7B0F-A2C5-4E96-B49C-72C6091312A8}" type="sibTrans" cxnId="{EC195B22-77E0-493C-99ED-8C5253AD7630}">
      <dgm:prSet/>
      <dgm:spPr/>
      <dgm:t>
        <a:bodyPr/>
        <a:lstStyle/>
        <a:p>
          <a:endParaRPr lang="cs-CZ"/>
        </a:p>
      </dgm:t>
    </dgm:pt>
    <dgm:pt modelId="{0545DA66-675A-4CD5-8190-AD2BD1E7E4B9}">
      <dgm:prSet phldrT="[Text]" custT="1"/>
      <dgm:spPr/>
      <dgm:t>
        <a:bodyPr/>
        <a:lstStyle/>
        <a:p>
          <a:pPr>
            <a:spcAft>
              <a:spcPts val="0"/>
            </a:spcAft>
          </a:pPr>
          <a:r>
            <a:rPr lang="cs-CZ" sz="1100"/>
            <a:t>2025 </a:t>
          </a:r>
        </a:p>
        <a:p>
          <a:pPr>
            <a:spcAft>
              <a:spcPts val="0"/>
            </a:spcAft>
          </a:pPr>
          <a:r>
            <a:rPr lang="cs-CZ" sz="1100"/>
            <a:t>- plán</a:t>
          </a:r>
        </a:p>
      </dgm:t>
    </dgm:pt>
    <dgm:pt modelId="{856E3ED5-1721-4475-AB60-D1EEB023A285}" type="parTrans" cxnId="{81B727C0-34CC-4D26-AD28-389715311242}">
      <dgm:prSet/>
      <dgm:spPr/>
      <dgm:t>
        <a:bodyPr/>
        <a:lstStyle/>
        <a:p>
          <a:endParaRPr lang="cs-CZ"/>
        </a:p>
      </dgm:t>
    </dgm:pt>
    <dgm:pt modelId="{52FE006E-7CB1-4760-A1B2-87BAFA829748}" type="sibTrans" cxnId="{81B727C0-34CC-4D26-AD28-389715311242}">
      <dgm:prSet/>
      <dgm:spPr/>
      <dgm:t>
        <a:bodyPr/>
        <a:lstStyle/>
        <a:p>
          <a:endParaRPr lang="cs-CZ"/>
        </a:p>
      </dgm:t>
    </dgm:pt>
    <dgm:pt modelId="{11BCC9AD-7818-449D-B9D3-38B18B619046}">
      <dgm:prSet phldrT="[Text]" custT="1"/>
      <dgm:spPr/>
      <dgm:t>
        <a:bodyPr/>
        <a:lstStyle/>
        <a:p>
          <a:pPr>
            <a:spcAft>
              <a:spcPts val="0"/>
            </a:spcAft>
          </a:pPr>
          <a:r>
            <a:rPr lang="cs-CZ" sz="1100"/>
            <a:t>691</a:t>
          </a:r>
        </a:p>
        <a:p>
          <a:pPr>
            <a:spcAft>
              <a:spcPts val="0"/>
            </a:spcAft>
          </a:pPr>
          <a:r>
            <a:rPr lang="cs-CZ" sz="1100"/>
            <a:t>poboček ČP</a:t>
          </a:r>
          <a:endParaRPr lang="cs-CZ" sz="1200"/>
        </a:p>
      </dgm:t>
    </dgm:pt>
    <dgm:pt modelId="{95DBFAA9-0EA7-4519-9E70-AE86ACB1DBB3}" type="parTrans" cxnId="{5C4C645E-F6A9-48EA-BEAF-64399F910185}">
      <dgm:prSet/>
      <dgm:spPr/>
      <dgm:t>
        <a:bodyPr/>
        <a:lstStyle/>
        <a:p>
          <a:endParaRPr lang="cs-CZ"/>
        </a:p>
      </dgm:t>
    </dgm:pt>
    <dgm:pt modelId="{0E2CA622-DB09-48B4-AB6E-C89DBA446D84}" type="sibTrans" cxnId="{5C4C645E-F6A9-48EA-BEAF-64399F910185}">
      <dgm:prSet/>
      <dgm:spPr/>
      <dgm:t>
        <a:bodyPr/>
        <a:lstStyle/>
        <a:p>
          <a:endParaRPr lang="cs-CZ"/>
        </a:p>
      </dgm:t>
    </dgm:pt>
    <dgm:pt modelId="{72379E1A-24C6-4EE4-99B3-CF462B16BD6D}">
      <dgm:prSet phldrT="[Text]" custT="1"/>
      <dgm:spPr/>
      <dgm:t>
        <a:bodyPr/>
        <a:lstStyle/>
        <a:p>
          <a:pPr>
            <a:spcAft>
              <a:spcPts val="0"/>
            </a:spcAft>
          </a:pPr>
          <a:r>
            <a:rPr lang="cs-CZ" sz="1100"/>
            <a:t>2 527 </a:t>
          </a:r>
        </a:p>
        <a:p>
          <a:pPr>
            <a:spcAft>
              <a:spcPts val="0"/>
            </a:spcAft>
          </a:pPr>
          <a:r>
            <a:rPr lang="cs-CZ" sz="1100"/>
            <a:t>pošt Partner</a:t>
          </a:r>
        </a:p>
      </dgm:t>
    </dgm:pt>
    <dgm:pt modelId="{60A96A49-AFD3-4410-916C-56C3B3713C14}" type="parTrans" cxnId="{A353FFA8-E13E-4A40-88A9-1793C0A5F7DF}">
      <dgm:prSet/>
      <dgm:spPr/>
      <dgm:t>
        <a:bodyPr/>
        <a:lstStyle/>
        <a:p>
          <a:endParaRPr lang="cs-CZ"/>
        </a:p>
      </dgm:t>
    </dgm:pt>
    <dgm:pt modelId="{31398681-3AA4-4AFA-BBE7-C8AFDBC78CDA}" type="sibTrans" cxnId="{A353FFA8-E13E-4A40-88A9-1793C0A5F7DF}">
      <dgm:prSet/>
      <dgm:spPr/>
      <dgm:t>
        <a:bodyPr/>
        <a:lstStyle/>
        <a:p>
          <a:endParaRPr lang="cs-CZ"/>
        </a:p>
      </dgm:t>
    </dgm:pt>
    <dgm:pt modelId="{65E07153-1F15-4196-8B19-F90D7FFDF24E}" type="pres">
      <dgm:prSet presAssocID="{B2D4398C-C956-47FC-BA32-18F860F8B234}" presName="theList" presStyleCnt="0">
        <dgm:presLayoutVars>
          <dgm:dir/>
          <dgm:animLvl val="lvl"/>
          <dgm:resizeHandles val="exact"/>
        </dgm:presLayoutVars>
      </dgm:prSet>
      <dgm:spPr/>
      <dgm:t>
        <a:bodyPr/>
        <a:lstStyle/>
        <a:p>
          <a:endParaRPr lang="cs-CZ"/>
        </a:p>
      </dgm:t>
    </dgm:pt>
    <dgm:pt modelId="{B54DEEAD-09DE-423E-8EA8-2AFED70FACA7}" type="pres">
      <dgm:prSet presAssocID="{F53B0E00-E4DE-478D-9D17-B1ECE5694ED0}" presName="compNode" presStyleCnt="0"/>
      <dgm:spPr/>
      <dgm:t>
        <a:bodyPr/>
        <a:lstStyle/>
        <a:p>
          <a:endParaRPr lang="cs-CZ"/>
        </a:p>
      </dgm:t>
    </dgm:pt>
    <dgm:pt modelId="{25AE1874-2170-4D90-A1DB-89EE894CE5F9}" type="pres">
      <dgm:prSet presAssocID="{F53B0E00-E4DE-478D-9D17-B1ECE5694ED0}" presName="aNode" presStyleLbl="bgShp" presStyleIdx="0" presStyleCnt="3" custLinFactNeighborX="2283"/>
      <dgm:spPr/>
      <dgm:t>
        <a:bodyPr/>
        <a:lstStyle/>
        <a:p>
          <a:endParaRPr lang="cs-CZ"/>
        </a:p>
      </dgm:t>
    </dgm:pt>
    <dgm:pt modelId="{C12407D0-4221-4D41-879A-7D347EB75F54}" type="pres">
      <dgm:prSet presAssocID="{F53B0E00-E4DE-478D-9D17-B1ECE5694ED0}" presName="textNode" presStyleLbl="bgShp" presStyleIdx="0" presStyleCnt="3"/>
      <dgm:spPr/>
      <dgm:t>
        <a:bodyPr/>
        <a:lstStyle/>
        <a:p>
          <a:endParaRPr lang="cs-CZ"/>
        </a:p>
      </dgm:t>
    </dgm:pt>
    <dgm:pt modelId="{A259142D-3698-44A5-9066-A09CB8B7637A}" type="pres">
      <dgm:prSet presAssocID="{F53B0E00-E4DE-478D-9D17-B1ECE5694ED0}" presName="compChildNode" presStyleCnt="0"/>
      <dgm:spPr/>
      <dgm:t>
        <a:bodyPr/>
        <a:lstStyle/>
        <a:p>
          <a:endParaRPr lang="cs-CZ"/>
        </a:p>
      </dgm:t>
    </dgm:pt>
    <dgm:pt modelId="{C9D5E67F-AC25-48B4-88C0-9B0B50A7D8CE}" type="pres">
      <dgm:prSet presAssocID="{F53B0E00-E4DE-478D-9D17-B1ECE5694ED0}" presName="theInnerList" presStyleCnt="0"/>
      <dgm:spPr/>
      <dgm:t>
        <a:bodyPr/>
        <a:lstStyle/>
        <a:p>
          <a:endParaRPr lang="cs-CZ"/>
        </a:p>
      </dgm:t>
    </dgm:pt>
    <dgm:pt modelId="{965A0EAD-4947-4F45-9A4E-AFE810AD5C01}" type="pres">
      <dgm:prSet presAssocID="{AA9BAA35-0BE3-4B2C-8044-AB67F818CD19}" presName="childNode" presStyleLbl="node1" presStyleIdx="0" presStyleCnt="6">
        <dgm:presLayoutVars>
          <dgm:bulletEnabled val="1"/>
        </dgm:presLayoutVars>
      </dgm:prSet>
      <dgm:spPr/>
      <dgm:t>
        <a:bodyPr/>
        <a:lstStyle/>
        <a:p>
          <a:endParaRPr lang="cs-CZ"/>
        </a:p>
      </dgm:t>
    </dgm:pt>
    <dgm:pt modelId="{A3144FCE-C1A9-49E6-85B2-082BF2A1D3AF}" type="pres">
      <dgm:prSet presAssocID="{AA9BAA35-0BE3-4B2C-8044-AB67F818CD19}" presName="aSpace2" presStyleCnt="0"/>
      <dgm:spPr/>
      <dgm:t>
        <a:bodyPr/>
        <a:lstStyle/>
        <a:p>
          <a:endParaRPr lang="cs-CZ"/>
        </a:p>
      </dgm:t>
    </dgm:pt>
    <dgm:pt modelId="{BA8E0D61-F43E-4D71-89F7-072F0BFCCEE8}" type="pres">
      <dgm:prSet presAssocID="{7EC0F98E-4C8C-4C76-AEF1-FE8D8A9AC9C6}" presName="childNode" presStyleLbl="node1" presStyleIdx="1" presStyleCnt="6">
        <dgm:presLayoutVars>
          <dgm:bulletEnabled val="1"/>
        </dgm:presLayoutVars>
      </dgm:prSet>
      <dgm:spPr/>
      <dgm:t>
        <a:bodyPr/>
        <a:lstStyle/>
        <a:p>
          <a:endParaRPr lang="cs-CZ"/>
        </a:p>
      </dgm:t>
    </dgm:pt>
    <dgm:pt modelId="{F69770DE-8424-4282-9FD7-74696B3F4F53}" type="pres">
      <dgm:prSet presAssocID="{F53B0E00-E4DE-478D-9D17-B1ECE5694ED0}" presName="aSpace" presStyleCnt="0"/>
      <dgm:spPr/>
      <dgm:t>
        <a:bodyPr/>
        <a:lstStyle/>
        <a:p>
          <a:endParaRPr lang="cs-CZ"/>
        </a:p>
      </dgm:t>
    </dgm:pt>
    <dgm:pt modelId="{B6C80EBD-5BAB-4050-97EC-F4E3FDADBE9B}" type="pres">
      <dgm:prSet presAssocID="{F8C33F9F-7E7C-4F8C-9B3F-7E056262D2D4}" presName="compNode" presStyleCnt="0"/>
      <dgm:spPr/>
      <dgm:t>
        <a:bodyPr/>
        <a:lstStyle/>
        <a:p>
          <a:endParaRPr lang="cs-CZ"/>
        </a:p>
      </dgm:t>
    </dgm:pt>
    <dgm:pt modelId="{B4C6CEC7-63D5-40ED-9FC5-02F8116B6BC2}" type="pres">
      <dgm:prSet presAssocID="{F8C33F9F-7E7C-4F8C-9B3F-7E056262D2D4}" presName="aNode" presStyleLbl="bgShp" presStyleIdx="1" presStyleCnt="3"/>
      <dgm:spPr/>
      <dgm:t>
        <a:bodyPr/>
        <a:lstStyle/>
        <a:p>
          <a:endParaRPr lang="cs-CZ"/>
        </a:p>
      </dgm:t>
    </dgm:pt>
    <dgm:pt modelId="{ECDD3845-6EE8-4F6F-87D2-239F89F68117}" type="pres">
      <dgm:prSet presAssocID="{F8C33F9F-7E7C-4F8C-9B3F-7E056262D2D4}" presName="textNode" presStyleLbl="bgShp" presStyleIdx="1" presStyleCnt="3"/>
      <dgm:spPr/>
      <dgm:t>
        <a:bodyPr/>
        <a:lstStyle/>
        <a:p>
          <a:endParaRPr lang="cs-CZ"/>
        </a:p>
      </dgm:t>
    </dgm:pt>
    <dgm:pt modelId="{87A7847D-4D4B-4C18-AE30-EDE27B014917}" type="pres">
      <dgm:prSet presAssocID="{F8C33F9F-7E7C-4F8C-9B3F-7E056262D2D4}" presName="compChildNode" presStyleCnt="0"/>
      <dgm:spPr/>
      <dgm:t>
        <a:bodyPr/>
        <a:lstStyle/>
        <a:p>
          <a:endParaRPr lang="cs-CZ"/>
        </a:p>
      </dgm:t>
    </dgm:pt>
    <dgm:pt modelId="{FA92A120-80F9-418D-ADD8-D1B3F4AC3F5E}" type="pres">
      <dgm:prSet presAssocID="{F8C33F9F-7E7C-4F8C-9B3F-7E056262D2D4}" presName="theInnerList" presStyleCnt="0"/>
      <dgm:spPr/>
      <dgm:t>
        <a:bodyPr/>
        <a:lstStyle/>
        <a:p>
          <a:endParaRPr lang="cs-CZ"/>
        </a:p>
      </dgm:t>
    </dgm:pt>
    <dgm:pt modelId="{34ADC683-BEAF-4768-BE06-FE893DDB3D94}" type="pres">
      <dgm:prSet presAssocID="{C60FDED0-2904-4126-9146-0B8C36A7653D}" presName="childNode" presStyleLbl="node1" presStyleIdx="2" presStyleCnt="6">
        <dgm:presLayoutVars>
          <dgm:bulletEnabled val="1"/>
        </dgm:presLayoutVars>
      </dgm:prSet>
      <dgm:spPr/>
      <dgm:t>
        <a:bodyPr/>
        <a:lstStyle/>
        <a:p>
          <a:endParaRPr lang="cs-CZ"/>
        </a:p>
      </dgm:t>
    </dgm:pt>
    <dgm:pt modelId="{E736FF1A-50F7-4E7C-8FF4-FE2020A27783}" type="pres">
      <dgm:prSet presAssocID="{C60FDED0-2904-4126-9146-0B8C36A7653D}" presName="aSpace2" presStyleCnt="0"/>
      <dgm:spPr/>
      <dgm:t>
        <a:bodyPr/>
        <a:lstStyle/>
        <a:p>
          <a:endParaRPr lang="cs-CZ"/>
        </a:p>
      </dgm:t>
    </dgm:pt>
    <dgm:pt modelId="{476E5384-87E4-4331-B528-764996DC74DF}" type="pres">
      <dgm:prSet presAssocID="{8888B23E-8FD0-40AF-98E9-8EF2527D1A36}" presName="childNode" presStyleLbl="node1" presStyleIdx="3" presStyleCnt="6">
        <dgm:presLayoutVars>
          <dgm:bulletEnabled val="1"/>
        </dgm:presLayoutVars>
      </dgm:prSet>
      <dgm:spPr/>
      <dgm:t>
        <a:bodyPr/>
        <a:lstStyle/>
        <a:p>
          <a:endParaRPr lang="cs-CZ"/>
        </a:p>
      </dgm:t>
    </dgm:pt>
    <dgm:pt modelId="{7879D1B7-40AB-497B-AF32-1FD3214EA884}" type="pres">
      <dgm:prSet presAssocID="{F8C33F9F-7E7C-4F8C-9B3F-7E056262D2D4}" presName="aSpace" presStyleCnt="0"/>
      <dgm:spPr/>
      <dgm:t>
        <a:bodyPr/>
        <a:lstStyle/>
        <a:p>
          <a:endParaRPr lang="cs-CZ"/>
        </a:p>
      </dgm:t>
    </dgm:pt>
    <dgm:pt modelId="{63C629C9-EDDA-4526-8A6C-8E67E90776F9}" type="pres">
      <dgm:prSet presAssocID="{0545DA66-675A-4CD5-8190-AD2BD1E7E4B9}" presName="compNode" presStyleCnt="0"/>
      <dgm:spPr/>
      <dgm:t>
        <a:bodyPr/>
        <a:lstStyle/>
        <a:p>
          <a:endParaRPr lang="cs-CZ"/>
        </a:p>
      </dgm:t>
    </dgm:pt>
    <dgm:pt modelId="{867AC0A4-69BA-44AD-A866-E051FEA0A4AA}" type="pres">
      <dgm:prSet presAssocID="{0545DA66-675A-4CD5-8190-AD2BD1E7E4B9}" presName="aNode" presStyleLbl="bgShp" presStyleIdx="2" presStyleCnt="3"/>
      <dgm:spPr/>
      <dgm:t>
        <a:bodyPr/>
        <a:lstStyle/>
        <a:p>
          <a:endParaRPr lang="cs-CZ"/>
        </a:p>
      </dgm:t>
    </dgm:pt>
    <dgm:pt modelId="{41FAC7E2-2663-48C0-829B-F327A2D3CD56}" type="pres">
      <dgm:prSet presAssocID="{0545DA66-675A-4CD5-8190-AD2BD1E7E4B9}" presName="textNode" presStyleLbl="bgShp" presStyleIdx="2" presStyleCnt="3"/>
      <dgm:spPr/>
      <dgm:t>
        <a:bodyPr/>
        <a:lstStyle/>
        <a:p>
          <a:endParaRPr lang="cs-CZ"/>
        </a:p>
      </dgm:t>
    </dgm:pt>
    <dgm:pt modelId="{F8013FF6-ED2D-4DB4-A5E4-F157D74A81A3}" type="pres">
      <dgm:prSet presAssocID="{0545DA66-675A-4CD5-8190-AD2BD1E7E4B9}" presName="compChildNode" presStyleCnt="0"/>
      <dgm:spPr/>
      <dgm:t>
        <a:bodyPr/>
        <a:lstStyle/>
        <a:p>
          <a:endParaRPr lang="cs-CZ"/>
        </a:p>
      </dgm:t>
    </dgm:pt>
    <dgm:pt modelId="{47D00329-E860-4F62-B36A-6056ADA00D7A}" type="pres">
      <dgm:prSet presAssocID="{0545DA66-675A-4CD5-8190-AD2BD1E7E4B9}" presName="theInnerList" presStyleCnt="0"/>
      <dgm:spPr/>
      <dgm:t>
        <a:bodyPr/>
        <a:lstStyle/>
        <a:p>
          <a:endParaRPr lang="cs-CZ"/>
        </a:p>
      </dgm:t>
    </dgm:pt>
    <dgm:pt modelId="{DFC2CC7D-E939-4567-A092-B56CE9FFF2F2}" type="pres">
      <dgm:prSet presAssocID="{11BCC9AD-7818-449D-B9D3-38B18B619046}" presName="childNode" presStyleLbl="node1" presStyleIdx="4" presStyleCnt="6">
        <dgm:presLayoutVars>
          <dgm:bulletEnabled val="1"/>
        </dgm:presLayoutVars>
      </dgm:prSet>
      <dgm:spPr/>
      <dgm:t>
        <a:bodyPr/>
        <a:lstStyle/>
        <a:p>
          <a:endParaRPr lang="cs-CZ"/>
        </a:p>
      </dgm:t>
    </dgm:pt>
    <dgm:pt modelId="{2C46D2F2-4A2A-4CDA-A684-796CDD09AEEA}" type="pres">
      <dgm:prSet presAssocID="{11BCC9AD-7818-449D-B9D3-38B18B619046}" presName="aSpace2" presStyleCnt="0"/>
      <dgm:spPr/>
      <dgm:t>
        <a:bodyPr/>
        <a:lstStyle/>
        <a:p>
          <a:endParaRPr lang="cs-CZ"/>
        </a:p>
      </dgm:t>
    </dgm:pt>
    <dgm:pt modelId="{1387AF14-FA92-4A86-A6E1-0B31B61E941D}" type="pres">
      <dgm:prSet presAssocID="{72379E1A-24C6-4EE4-99B3-CF462B16BD6D}" presName="childNode" presStyleLbl="node1" presStyleIdx="5" presStyleCnt="6">
        <dgm:presLayoutVars>
          <dgm:bulletEnabled val="1"/>
        </dgm:presLayoutVars>
      </dgm:prSet>
      <dgm:spPr/>
      <dgm:t>
        <a:bodyPr/>
        <a:lstStyle/>
        <a:p>
          <a:endParaRPr lang="cs-CZ"/>
        </a:p>
      </dgm:t>
    </dgm:pt>
  </dgm:ptLst>
  <dgm:cxnLst>
    <dgm:cxn modelId="{60BE5288-416A-4151-93C2-2E2E59F9100C}" type="presOf" srcId="{0545DA66-675A-4CD5-8190-AD2BD1E7E4B9}" destId="{41FAC7E2-2663-48C0-829B-F327A2D3CD56}" srcOrd="1" destOrd="0" presId="urn:microsoft.com/office/officeart/2005/8/layout/lProcess2"/>
    <dgm:cxn modelId="{865FB6F5-3700-421F-A7ED-22F7F8909C89}" type="presOf" srcId="{B2D4398C-C956-47FC-BA32-18F860F8B234}" destId="{65E07153-1F15-4196-8B19-F90D7FFDF24E}" srcOrd="0" destOrd="0" presId="urn:microsoft.com/office/officeart/2005/8/layout/lProcess2"/>
    <dgm:cxn modelId="{6A50C896-0A73-43CA-8E60-CE77AD531E55}" type="presOf" srcId="{0545DA66-675A-4CD5-8190-AD2BD1E7E4B9}" destId="{867AC0A4-69BA-44AD-A866-E051FEA0A4AA}" srcOrd="0" destOrd="0" presId="urn:microsoft.com/office/officeart/2005/8/layout/lProcess2"/>
    <dgm:cxn modelId="{678937D4-EDE2-49A0-9A58-4BEB73B4F194}" type="presOf" srcId="{7EC0F98E-4C8C-4C76-AEF1-FE8D8A9AC9C6}" destId="{BA8E0D61-F43E-4D71-89F7-072F0BFCCEE8}" srcOrd="0" destOrd="0" presId="urn:microsoft.com/office/officeart/2005/8/layout/lProcess2"/>
    <dgm:cxn modelId="{5EB4C25F-3E89-4CDE-AF83-B257C0423519}" srcId="{F53B0E00-E4DE-478D-9D17-B1ECE5694ED0}" destId="{AA9BAA35-0BE3-4B2C-8044-AB67F818CD19}" srcOrd="0" destOrd="0" parTransId="{BCC41F6C-BD21-456C-BBEF-FA5D1F0B18F4}" sibTransId="{9BE78D1A-D586-4817-AF13-17E298905384}"/>
    <dgm:cxn modelId="{5C4C645E-F6A9-48EA-BEAF-64399F910185}" srcId="{0545DA66-675A-4CD5-8190-AD2BD1E7E4B9}" destId="{11BCC9AD-7818-449D-B9D3-38B18B619046}" srcOrd="0" destOrd="0" parTransId="{95DBFAA9-0EA7-4519-9E70-AE86ACB1DBB3}" sibTransId="{0E2CA622-DB09-48B4-AB6E-C89DBA446D84}"/>
    <dgm:cxn modelId="{5D5DF0D9-DE74-4C92-ABFF-2A82775AB0AB}" srcId="{B2D4398C-C956-47FC-BA32-18F860F8B234}" destId="{F53B0E00-E4DE-478D-9D17-B1ECE5694ED0}" srcOrd="0" destOrd="0" parTransId="{857C254B-B197-4ADA-8D5E-BDDC593B8DFA}" sibTransId="{9F330946-D8EF-420E-BE9E-C6A5ADC7C6A7}"/>
    <dgm:cxn modelId="{D04E27FB-2885-42CA-8FA2-2C6B5150439B}" type="presOf" srcId="{72379E1A-24C6-4EE4-99B3-CF462B16BD6D}" destId="{1387AF14-FA92-4A86-A6E1-0B31B61E941D}" srcOrd="0" destOrd="0" presId="urn:microsoft.com/office/officeart/2005/8/layout/lProcess2"/>
    <dgm:cxn modelId="{81B727C0-34CC-4D26-AD28-389715311242}" srcId="{B2D4398C-C956-47FC-BA32-18F860F8B234}" destId="{0545DA66-675A-4CD5-8190-AD2BD1E7E4B9}" srcOrd="2" destOrd="0" parTransId="{856E3ED5-1721-4475-AB60-D1EEB023A285}" sibTransId="{52FE006E-7CB1-4760-A1B2-87BAFA829748}"/>
    <dgm:cxn modelId="{EC195B22-77E0-493C-99ED-8C5253AD7630}" srcId="{F8C33F9F-7E7C-4F8C-9B3F-7E056262D2D4}" destId="{8888B23E-8FD0-40AF-98E9-8EF2527D1A36}" srcOrd="1" destOrd="0" parTransId="{59A33E0C-375A-4DED-8098-9B5BC1C13E56}" sibTransId="{445F7B0F-A2C5-4E96-B49C-72C6091312A8}"/>
    <dgm:cxn modelId="{A353FFA8-E13E-4A40-88A9-1793C0A5F7DF}" srcId="{0545DA66-675A-4CD5-8190-AD2BD1E7E4B9}" destId="{72379E1A-24C6-4EE4-99B3-CF462B16BD6D}" srcOrd="1" destOrd="0" parTransId="{60A96A49-AFD3-4410-916C-56C3B3713C14}" sibTransId="{31398681-3AA4-4AFA-BBE7-C8AFDBC78CDA}"/>
    <dgm:cxn modelId="{C5DE3315-087C-4201-BC61-EA659179AE76}" type="presOf" srcId="{F53B0E00-E4DE-478D-9D17-B1ECE5694ED0}" destId="{25AE1874-2170-4D90-A1DB-89EE894CE5F9}" srcOrd="0" destOrd="0" presId="urn:microsoft.com/office/officeart/2005/8/layout/lProcess2"/>
    <dgm:cxn modelId="{8BBE3F39-642C-4630-888B-36FDE30604C9}" type="presOf" srcId="{11BCC9AD-7818-449D-B9D3-38B18B619046}" destId="{DFC2CC7D-E939-4567-A092-B56CE9FFF2F2}" srcOrd="0" destOrd="0" presId="urn:microsoft.com/office/officeart/2005/8/layout/lProcess2"/>
    <dgm:cxn modelId="{008F063D-D07E-483C-8028-36E35C0D3E80}" type="presOf" srcId="{F8C33F9F-7E7C-4F8C-9B3F-7E056262D2D4}" destId="{B4C6CEC7-63D5-40ED-9FC5-02F8116B6BC2}" srcOrd="0" destOrd="0" presId="urn:microsoft.com/office/officeart/2005/8/layout/lProcess2"/>
    <dgm:cxn modelId="{D1BD6692-DA9B-4F4A-9E7A-CDADFF294631}" type="presOf" srcId="{C60FDED0-2904-4126-9146-0B8C36A7653D}" destId="{34ADC683-BEAF-4768-BE06-FE893DDB3D94}" srcOrd="0" destOrd="0" presId="urn:microsoft.com/office/officeart/2005/8/layout/lProcess2"/>
    <dgm:cxn modelId="{18A70929-5B38-4166-A64A-F791767BF304}" type="presOf" srcId="{F53B0E00-E4DE-478D-9D17-B1ECE5694ED0}" destId="{C12407D0-4221-4D41-879A-7D347EB75F54}" srcOrd="1" destOrd="0" presId="urn:microsoft.com/office/officeart/2005/8/layout/lProcess2"/>
    <dgm:cxn modelId="{0651CB1F-294F-49DE-89C7-D43F9BBFA366}" type="presOf" srcId="{AA9BAA35-0BE3-4B2C-8044-AB67F818CD19}" destId="{965A0EAD-4947-4F45-9A4E-AFE810AD5C01}" srcOrd="0" destOrd="0" presId="urn:microsoft.com/office/officeart/2005/8/layout/lProcess2"/>
    <dgm:cxn modelId="{5187BE37-2DC1-42E8-9B8A-BAB46F48C7F0}" srcId="{F53B0E00-E4DE-478D-9D17-B1ECE5694ED0}" destId="{7EC0F98E-4C8C-4C76-AEF1-FE8D8A9AC9C6}" srcOrd="1" destOrd="0" parTransId="{852E4CD9-A304-4B65-9301-5A8D1451942B}" sibTransId="{8359A57D-091A-49DB-832F-0D0C79449E1A}"/>
    <dgm:cxn modelId="{8A35334A-D600-4C5E-A50C-8775C0F207A4}" type="presOf" srcId="{8888B23E-8FD0-40AF-98E9-8EF2527D1A36}" destId="{476E5384-87E4-4331-B528-764996DC74DF}" srcOrd="0" destOrd="0" presId="urn:microsoft.com/office/officeart/2005/8/layout/lProcess2"/>
    <dgm:cxn modelId="{6300D1F5-B7AB-4A6B-BA79-343388E9C292}" type="presOf" srcId="{F8C33F9F-7E7C-4F8C-9B3F-7E056262D2D4}" destId="{ECDD3845-6EE8-4F6F-87D2-239F89F68117}" srcOrd="1" destOrd="0" presId="urn:microsoft.com/office/officeart/2005/8/layout/lProcess2"/>
    <dgm:cxn modelId="{B6532FA4-4066-4B13-8218-E3B5228D36FA}" srcId="{B2D4398C-C956-47FC-BA32-18F860F8B234}" destId="{F8C33F9F-7E7C-4F8C-9B3F-7E056262D2D4}" srcOrd="1" destOrd="0" parTransId="{9CF9902D-5A10-4C17-991D-48627E8FB6CE}" sibTransId="{EF87311C-DA17-475B-A156-BE3AD1E0E404}"/>
    <dgm:cxn modelId="{A5F3A663-7096-4167-8EA8-A26AA06F0FD1}" srcId="{F8C33F9F-7E7C-4F8C-9B3F-7E056262D2D4}" destId="{C60FDED0-2904-4126-9146-0B8C36A7653D}" srcOrd="0" destOrd="0" parTransId="{0A1D296A-F5BB-4236-8A3A-92EE1672B2A7}" sibTransId="{28009134-8162-4A01-9BF6-7774B60DFAB0}"/>
    <dgm:cxn modelId="{9629CB04-25C3-4342-BED2-8DB9F6A06BAC}" type="presParOf" srcId="{65E07153-1F15-4196-8B19-F90D7FFDF24E}" destId="{B54DEEAD-09DE-423E-8EA8-2AFED70FACA7}" srcOrd="0" destOrd="0" presId="urn:microsoft.com/office/officeart/2005/8/layout/lProcess2"/>
    <dgm:cxn modelId="{224C23C5-4B7D-4884-B78F-74E90CF1687A}" type="presParOf" srcId="{B54DEEAD-09DE-423E-8EA8-2AFED70FACA7}" destId="{25AE1874-2170-4D90-A1DB-89EE894CE5F9}" srcOrd="0" destOrd="0" presId="urn:microsoft.com/office/officeart/2005/8/layout/lProcess2"/>
    <dgm:cxn modelId="{CA5EC7DF-1738-4A5A-9B1E-AF8706AA39DF}" type="presParOf" srcId="{B54DEEAD-09DE-423E-8EA8-2AFED70FACA7}" destId="{C12407D0-4221-4D41-879A-7D347EB75F54}" srcOrd="1" destOrd="0" presId="urn:microsoft.com/office/officeart/2005/8/layout/lProcess2"/>
    <dgm:cxn modelId="{2F9D7352-947C-401D-9279-82899586CD28}" type="presParOf" srcId="{B54DEEAD-09DE-423E-8EA8-2AFED70FACA7}" destId="{A259142D-3698-44A5-9066-A09CB8B7637A}" srcOrd="2" destOrd="0" presId="urn:microsoft.com/office/officeart/2005/8/layout/lProcess2"/>
    <dgm:cxn modelId="{E25CFB62-76E7-4FA4-A5FF-3D1E6DFA7D58}" type="presParOf" srcId="{A259142D-3698-44A5-9066-A09CB8B7637A}" destId="{C9D5E67F-AC25-48B4-88C0-9B0B50A7D8CE}" srcOrd="0" destOrd="0" presId="urn:microsoft.com/office/officeart/2005/8/layout/lProcess2"/>
    <dgm:cxn modelId="{D9802655-E504-4A0F-A0A1-AB12E342AC30}" type="presParOf" srcId="{C9D5E67F-AC25-48B4-88C0-9B0B50A7D8CE}" destId="{965A0EAD-4947-4F45-9A4E-AFE810AD5C01}" srcOrd="0" destOrd="0" presId="urn:microsoft.com/office/officeart/2005/8/layout/lProcess2"/>
    <dgm:cxn modelId="{863C59E4-5FF6-40B9-AFBE-CA2253F80A5D}" type="presParOf" srcId="{C9D5E67F-AC25-48B4-88C0-9B0B50A7D8CE}" destId="{A3144FCE-C1A9-49E6-85B2-082BF2A1D3AF}" srcOrd="1" destOrd="0" presId="urn:microsoft.com/office/officeart/2005/8/layout/lProcess2"/>
    <dgm:cxn modelId="{4550E278-C2F8-4775-AF53-F2722F90392C}" type="presParOf" srcId="{C9D5E67F-AC25-48B4-88C0-9B0B50A7D8CE}" destId="{BA8E0D61-F43E-4D71-89F7-072F0BFCCEE8}" srcOrd="2" destOrd="0" presId="urn:microsoft.com/office/officeart/2005/8/layout/lProcess2"/>
    <dgm:cxn modelId="{1F5AB11B-71F3-4018-82FE-02DB93AC5536}" type="presParOf" srcId="{65E07153-1F15-4196-8B19-F90D7FFDF24E}" destId="{F69770DE-8424-4282-9FD7-74696B3F4F53}" srcOrd="1" destOrd="0" presId="urn:microsoft.com/office/officeart/2005/8/layout/lProcess2"/>
    <dgm:cxn modelId="{9D222C41-DF4C-4959-A970-D2F665FB4BDD}" type="presParOf" srcId="{65E07153-1F15-4196-8B19-F90D7FFDF24E}" destId="{B6C80EBD-5BAB-4050-97EC-F4E3FDADBE9B}" srcOrd="2" destOrd="0" presId="urn:microsoft.com/office/officeart/2005/8/layout/lProcess2"/>
    <dgm:cxn modelId="{565FFC82-BB3A-420F-90E6-A4E853D23517}" type="presParOf" srcId="{B6C80EBD-5BAB-4050-97EC-F4E3FDADBE9B}" destId="{B4C6CEC7-63D5-40ED-9FC5-02F8116B6BC2}" srcOrd="0" destOrd="0" presId="urn:microsoft.com/office/officeart/2005/8/layout/lProcess2"/>
    <dgm:cxn modelId="{C379A96C-CF17-4E2E-94D9-8857BBB38AA8}" type="presParOf" srcId="{B6C80EBD-5BAB-4050-97EC-F4E3FDADBE9B}" destId="{ECDD3845-6EE8-4F6F-87D2-239F89F68117}" srcOrd="1" destOrd="0" presId="urn:microsoft.com/office/officeart/2005/8/layout/lProcess2"/>
    <dgm:cxn modelId="{DD4294BB-0012-4115-BFCA-D01B5147E59A}" type="presParOf" srcId="{B6C80EBD-5BAB-4050-97EC-F4E3FDADBE9B}" destId="{87A7847D-4D4B-4C18-AE30-EDE27B014917}" srcOrd="2" destOrd="0" presId="urn:microsoft.com/office/officeart/2005/8/layout/lProcess2"/>
    <dgm:cxn modelId="{C34DFCD9-4780-43BA-BD4D-2E4CA2DC56A7}" type="presParOf" srcId="{87A7847D-4D4B-4C18-AE30-EDE27B014917}" destId="{FA92A120-80F9-418D-ADD8-D1B3F4AC3F5E}" srcOrd="0" destOrd="0" presId="urn:microsoft.com/office/officeart/2005/8/layout/lProcess2"/>
    <dgm:cxn modelId="{16D543BF-1C1D-412E-8932-AF944922C0B9}" type="presParOf" srcId="{FA92A120-80F9-418D-ADD8-D1B3F4AC3F5E}" destId="{34ADC683-BEAF-4768-BE06-FE893DDB3D94}" srcOrd="0" destOrd="0" presId="urn:microsoft.com/office/officeart/2005/8/layout/lProcess2"/>
    <dgm:cxn modelId="{B36A7199-1094-4784-B193-DA1DFA3529B9}" type="presParOf" srcId="{FA92A120-80F9-418D-ADD8-D1B3F4AC3F5E}" destId="{E736FF1A-50F7-4E7C-8FF4-FE2020A27783}" srcOrd="1" destOrd="0" presId="urn:microsoft.com/office/officeart/2005/8/layout/lProcess2"/>
    <dgm:cxn modelId="{D2205635-2746-4918-94F4-BD39D135F331}" type="presParOf" srcId="{FA92A120-80F9-418D-ADD8-D1B3F4AC3F5E}" destId="{476E5384-87E4-4331-B528-764996DC74DF}" srcOrd="2" destOrd="0" presId="urn:microsoft.com/office/officeart/2005/8/layout/lProcess2"/>
    <dgm:cxn modelId="{2CAE68CD-06CF-42A0-A7B8-C7F236E7A441}" type="presParOf" srcId="{65E07153-1F15-4196-8B19-F90D7FFDF24E}" destId="{7879D1B7-40AB-497B-AF32-1FD3214EA884}" srcOrd="3" destOrd="0" presId="urn:microsoft.com/office/officeart/2005/8/layout/lProcess2"/>
    <dgm:cxn modelId="{26335386-0E7C-4C84-9A86-D74B9F76D4D3}" type="presParOf" srcId="{65E07153-1F15-4196-8B19-F90D7FFDF24E}" destId="{63C629C9-EDDA-4526-8A6C-8E67E90776F9}" srcOrd="4" destOrd="0" presId="urn:microsoft.com/office/officeart/2005/8/layout/lProcess2"/>
    <dgm:cxn modelId="{9EEDA010-9FB2-48D2-A2AE-CFC360AD17E5}" type="presParOf" srcId="{63C629C9-EDDA-4526-8A6C-8E67E90776F9}" destId="{867AC0A4-69BA-44AD-A866-E051FEA0A4AA}" srcOrd="0" destOrd="0" presId="urn:microsoft.com/office/officeart/2005/8/layout/lProcess2"/>
    <dgm:cxn modelId="{2A4194B1-0D68-41FC-9849-2ECA987C87DE}" type="presParOf" srcId="{63C629C9-EDDA-4526-8A6C-8E67E90776F9}" destId="{41FAC7E2-2663-48C0-829B-F327A2D3CD56}" srcOrd="1" destOrd="0" presId="urn:microsoft.com/office/officeart/2005/8/layout/lProcess2"/>
    <dgm:cxn modelId="{33B01125-F869-4591-9150-DE2EEFE18423}" type="presParOf" srcId="{63C629C9-EDDA-4526-8A6C-8E67E90776F9}" destId="{F8013FF6-ED2D-4DB4-A5E4-F157D74A81A3}" srcOrd="2" destOrd="0" presId="urn:microsoft.com/office/officeart/2005/8/layout/lProcess2"/>
    <dgm:cxn modelId="{0ABD7613-809B-4B9A-AB1A-215E850B6B0B}" type="presParOf" srcId="{F8013FF6-ED2D-4DB4-A5E4-F157D74A81A3}" destId="{47D00329-E860-4F62-B36A-6056ADA00D7A}" srcOrd="0" destOrd="0" presId="urn:microsoft.com/office/officeart/2005/8/layout/lProcess2"/>
    <dgm:cxn modelId="{BCC43C8E-3ECB-4A8B-A903-ABF10AE436A3}" type="presParOf" srcId="{47D00329-E860-4F62-B36A-6056ADA00D7A}" destId="{DFC2CC7D-E939-4567-A092-B56CE9FFF2F2}" srcOrd="0" destOrd="0" presId="urn:microsoft.com/office/officeart/2005/8/layout/lProcess2"/>
    <dgm:cxn modelId="{D491F71D-8F6F-4E99-98B9-3DB39C6869B1}" type="presParOf" srcId="{47D00329-E860-4F62-B36A-6056ADA00D7A}" destId="{2C46D2F2-4A2A-4CDA-A684-796CDD09AEEA}" srcOrd="1" destOrd="0" presId="urn:microsoft.com/office/officeart/2005/8/layout/lProcess2"/>
    <dgm:cxn modelId="{022412BB-BC4A-419B-8073-3E4B4F3D9D0D}" type="presParOf" srcId="{47D00329-E860-4F62-B36A-6056ADA00D7A}" destId="{1387AF14-FA92-4A86-A6E1-0B31B61E941D}" srcOrd="2" destOrd="0" presId="urn:microsoft.com/office/officeart/2005/8/layout/l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90D641-1BDA-4826-ADB8-816C1BD0E2B3}">
      <dsp:nvSpPr>
        <dsp:cNvPr id="0" name=""/>
        <dsp:cNvSpPr/>
      </dsp:nvSpPr>
      <dsp:spPr>
        <a:xfrm>
          <a:off x="114" y="501499"/>
          <a:ext cx="1525334" cy="76992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cs-CZ" sz="1100" kern="1200"/>
            <a:t>3 200</a:t>
          </a:r>
          <a:br>
            <a:rPr lang="cs-CZ" sz="1100" kern="1200"/>
          </a:br>
          <a:r>
            <a:rPr lang="cs-CZ" sz="1100" kern="1200"/>
            <a:t>minimální počet provozoven stanovený nařízením vlády</a:t>
          </a:r>
        </a:p>
      </dsp:txBody>
      <dsp:txXfrm>
        <a:off x="22664" y="524049"/>
        <a:ext cx="1480234" cy="724820"/>
      </dsp:txXfrm>
    </dsp:sp>
    <dsp:sp modelId="{0B97D27C-B1BA-44C5-9907-526059AF09B3}">
      <dsp:nvSpPr>
        <dsp:cNvPr id="0" name=""/>
        <dsp:cNvSpPr/>
      </dsp:nvSpPr>
      <dsp:spPr>
        <a:xfrm>
          <a:off x="1525449" y="847744"/>
          <a:ext cx="610133" cy="77431"/>
        </a:xfrm>
        <a:custGeom>
          <a:avLst/>
          <a:gdLst/>
          <a:ahLst/>
          <a:cxnLst/>
          <a:rect l="0" t="0" r="0" b="0"/>
          <a:pathLst>
            <a:path>
              <a:moveTo>
                <a:pt x="0" y="38715"/>
              </a:moveTo>
              <a:lnTo>
                <a:pt x="610133" y="3871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1815263" y="871206"/>
        <a:ext cx="30506" cy="30506"/>
      </dsp:txXfrm>
    </dsp:sp>
    <dsp:sp modelId="{61209E06-7597-4011-BCD0-0A3ADB2E3911}">
      <dsp:nvSpPr>
        <dsp:cNvPr id="0" name=""/>
        <dsp:cNvSpPr/>
      </dsp:nvSpPr>
      <dsp:spPr>
        <a:xfrm>
          <a:off x="2135583" y="505126"/>
          <a:ext cx="1525334" cy="76266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cs-CZ" sz="1100" b="1" kern="1200"/>
            <a:t>3 235</a:t>
          </a:r>
          <a:br>
            <a:rPr lang="cs-CZ" sz="1100" b="1" kern="1200"/>
          </a:br>
          <a:r>
            <a:rPr lang="cs-CZ" sz="1100" b="1" kern="1200"/>
            <a:t>provozoven základních poštovních služeb </a:t>
          </a:r>
        </a:p>
        <a:p>
          <a:pPr lvl="0" algn="ctr" defTabSz="488950">
            <a:lnSpc>
              <a:spcPct val="90000"/>
            </a:lnSpc>
            <a:spcBef>
              <a:spcPct val="0"/>
            </a:spcBef>
            <a:spcAft>
              <a:spcPct val="35000"/>
            </a:spcAft>
          </a:pPr>
          <a:r>
            <a:rPr lang="cs-CZ" sz="1100" b="1" kern="1200"/>
            <a:t>k 31. 12. 2017</a:t>
          </a:r>
          <a:endParaRPr lang="cs-CZ" sz="1100" kern="1200"/>
        </a:p>
      </dsp:txBody>
      <dsp:txXfrm>
        <a:off x="2157921" y="527464"/>
        <a:ext cx="1480658" cy="717991"/>
      </dsp:txXfrm>
    </dsp:sp>
    <dsp:sp modelId="{12284434-2C69-4BCE-AAD0-2A5DE400CEFB}">
      <dsp:nvSpPr>
        <dsp:cNvPr id="0" name=""/>
        <dsp:cNvSpPr/>
      </dsp:nvSpPr>
      <dsp:spPr>
        <a:xfrm rot="19457599">
          <a:off x="3590293" y="628477"/>
          <a:ext cx="751382" cy="77431"/>
        </a:xfrm>
        <a:custGeom>
          <a:avLst/>
          <a:gdLst/>
          <a:ahLst/>
          <a:cxnLst/>
          <a:rect l="0" t="0" r="0" b="0"/>
          <a:pathLst>
            <a:path>
              <a:moveTo>
                <a:pt x="0" y="38715"/>
              </a:moveTo>
              <a:lnTo>
                <a:pt x="751382" y="3871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3947200" y="648408"/>
        <a:ext cx="37569" cy="37569"/>
      </dsp:txXfrm>
    </dsp:sp>
    <dsp:sp modelId="{D56C8D5F-82D0-4EA5-A4D2-9A29AA9724F1}">
      <dsp:nvSpPr>
        <dsp:cNvPr id="0" name=""/>
        <dsp:cNvSpPr/>
      </dsp:nvSpPr>
      <dsp:spPr>
        <a:xfrm>
          <a:off x="4271051" y="66592"/>
          <a:ext cx="1525334" cy="76266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cs-CZ" sz="1100" b="1" i="1" kern="1200"/>
            <a:t>2 807</a:t>
          </a:r>
          <a:br>
            <a:rPr lang="cs-CZ" sz="1100" b="1" i="1" kern="1200"/>
          </a:br>
          <a:r>
            <a:rPr lang="cs-CZ" sz="1100" b="1" i="1" kern="1200"/>
            <a:t>poboček ČP</a:t>
          </a:r>
          <a:endParaRPr lang="cs-CZ" sz="1100" kern="1200"/>
        </a:p>
      </dsp:txBody>
      <dsp:txXfrm>
        <a:off x="4293389" y="88930"/>
        <a:ext cx="1480658" cy="717991"/>
      </dsp:txXfrm>
    </dsp:sp>
    <dsp:sp modelId="{B9D535BB-BD69-45B6-A99F-6DE21A5A80CF}">
      <dsp:nvSpPr>
        <dsp:cNvPr id="0" name=""/>
        <dsp:cNvSpPr/>
      </dsp:nvSpPr>
      <dsp:spPr>
        <a:xfrm rot="2142401">
          <a:off x="3590293" y="1067011"/>
          <a:ext cx="751382" cy="77431"/>
        </a:xfrm>
        <a:custGeom>
          <a:avLst/>
          <a:gdLst/>
          <a:ahLst/>
          <a:cxnLst/>
          <a:rect l="0" t="0" r="0" b="0"/>
          <a:pathLst>
            <a:path>
              <a:moveTo>
                <a:pt x="0" y="38715"/>
              </a:moveTo>
              <a:lnTo>
                <a:pt x="751382" y="3871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3947200" y="1086942"/>
        <a:ext cx="37569" cy="37569"/>
      </dsp:txXfrm>
    </dsp:sp>
    <dsp:sp modelId="{82E0DDEC-1B02-4F36-A63A-754CE6B36FC6}">
      <dsp:nvSpPr>
        <dsp:cNvPr id="0" name=""/>
        <dsp:cNvSpPr/>
      </dsp:nvSpPr>
      <dsp:spPr>
        <a:xfrm>
          <a:off x="4271051" y="943660"/>
          <a:ext cx="1525334" cy="76266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cs-CZ" sz="1100" b="1" i="1" kern="1200"/>
            <a:t>428</a:t>
          </a:r>
          <a:br>
            <a:rPr lang="cs-CZ" sz="1100" b="1" i="1" kern="1200"/>
          </a:br>
          <a:r>
            <a:rPr lang="cs-CZ" sz="1100" b="1" i="1" kern="1200"/>
            <a:t>pošt Partner</a:t>
          </a:r>
        </a:p>
      </dsp:txBody>
      <dsp:txXfrm>
        <a:off x="4293389" y="965998"/>
        <a:ext cx="1480658" cy="7179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AE1874-2170-4D90-A1DB-89EE894CE5F9}">
      <dsp:nvSpPr>
        <dsp:cNvPr id="0" name=""/>
        <dsp:cNvSpPr/>
      </dsp:nvSpPr>
      <dsp:spPr>
        <a:xfrm>
          <a:off x="42530" y="0"/>
          <a:ext cx="1832068" cy="1231899"/>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lang="cs-CZ" sz="1100" kern="1200"/>
            <a:t>31. 12. 2017 </a:t>
          </a:r>
        </a:p>
        <a:p>
          <a:pPr lvl="0" algn="ctr" defTabSz="488950">
            <a:lnSpc>
              <a:spcPct val="90000"/>
            </a:lnSpc>
            <a:spcBef>
              <a:spcPct val="0"/>
            </a:spcBef>
            <a:spcAft>
              <a:spcPts val="0"/>
            </a:spcAft>
          </a:pPr>
          <a:r>
            <a:rPr lang="cs-CZ" sz="1100" kern="1200"/>
            <a:t>- plán</a:t>
          </a:r>
        </a:p>
      </dsp:txBody>
      <dsp:txXfrm>
        <a:off x="42530" y="0"/>
        <a:ext cx="1832068" cy="369570"/>
      </dsp:txXfrm>
    </dsp:sp>
    <dsp:sp modelId="{965A0EAD-4947-4F45-9A4E-AFE810AD5C01}">
      <dsp:nvSpPr>
        <dsp:cNvPr id="0" name=""/>
        <dsp:cNvSpPr/>
      </dsp:nvSpPr>
      <dsp:spPr>
        <a:xfrm>
          <a:off x="183911" y="369930"/>
          <a:ext cx="1465655" cy="3714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ts val="0"/>
            </a:spcAft>
          </a:pPr>
          <a:r>
            <a:rPr lang="cs-CZ" sz="1100" kern="1200"/>
            <a:t>2 587</a:t>
          </a:r>
        </a:p>
        <a:p>
          <a:pPr lvl="0" algn="ctr" defTabSz="488950">
            <a:lnSpc>
              <a:spcPct val="90000"/>
            </a:lnSpc>
            <a:spcBef>
              <a:spcPct val="0"/>
            </a:spcBef>
            <a:spcAft>
              <a:spcPts val="0"/>
            </a:spcAft>
          </a:pPr>
          <a:r>
            <a:rPr lang="cs-CZ" sz="1100" kern="1200"/>
            <a:t>poboček ČP</a:t>
          </a:r>
        </a:p>
      </dsp:txBody>
      <dsp:txXfrm>
        <a:off x="194790" y="380809"/>
        <a:ext cx="1443897" cy="349676"/>
      </dsp:txXfrm>
    </dsp:sp>
    <dsp:sp modelId="{BA8E0D61-F43E-4D71-89F7-072F0BFCCEE8}">
      <dsp:nvSpPr>
        <dsp:cNvPr id="0" name=""/>
        <dsp:cNvSpPr/>
      </dsp:nvSpPr>
      <dsp:spPr>
        <a:xfrm>
          <a:off x="183911" y="798509"/>
          <a:ext cx="1465655" cy="3714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ts val="0"/>
            </a:spcAft>
          </a:pPr>
          <a:r>
            <a:rPr lang="cs-CZ" sz="1100" kern="1200"/>
            <a:t>648 </a:t>
          </a:r>
        </a:p>
        <a:p>
          <a:pPr lvl="0" algn="ctr" defTabSz="488950">
            <a:lnSpc>
              <a:spcPct val="90000"/>
            </a:lnSpc>
            <a:spcBef>
              <a:spcPct val="0"/>
            </a:spcBef>
            <a:spcAft>
              <a:spcPts val="0"/>
            </a:spcAft>
          </a:pPr>
          <a:r>
            <a:rPr lang="cs-CZ" sz="1100" kern="1200"/>
            <a:t>pošt Partner</a:t>
          </a:r>
        </a:p>
      </dsp:txBody>
      <dsp:txXfrm>
        <a:off x="194790" y="809388"/>
        <a:ext cx="1443897" cy="349676"/>
      </dsp:txXfrm>
    </dsp:sp>
    <dsp:sp modelId="{B4C6CEC7-63D5-40ED-9FC5-02F8116B6BC2}">
      <dsp:nvSpPr>
        <dsp:cNvPr id="0" name=""/>
        <dsp:cNvSpPr/>
      </dsp:nvSpPr>
      <dsp:spPr>
        <a:xfrm>
          <a:off x="1970178" y="0"/>
          <a:ext cx="1832068" cy="1231899"/>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lang="cs-CZ" sz="1100" b="1" kern="1200"/>
            <a:t>31. 12. 2017 </a:t>
          </a:r>
        </a:p>
        <a:p>
          <a:pPr lvl="0" algn="ctr" defTabSz="488950">
            <a:lnSpc>
              <a:spcPct val="90000"/>
            </a:lnSpc>
            <a:spcBef>
              <a:spcPct val="0"/>
            </a:spcBef>
            <a:spcAft>
              <a:spcPts val="0"/>
            </a:spcAft>
          </a:pPr>
          <a:r>
            <a:rPr lang="cs-CZ" sz="1100" b="1" kern="1200"/>
            <a:t>- skutečnost</a:t>
          </a:r>
        </a:p>
      </dsp:txBody>
      <dsp:txXfrm>
        <a:off x="1970178" y="0"/>
        <a:ext cx="1832068" cy="369570"/>
      </dsp:txXfrm>
    </dsp:sp>
    <dsp:sp modelId="{34ADC683-BEAF-4768-BE06-FE893DDB3D94}">
      <dsp:nvSpPr>
        <dsp:cNvPr id="0" name=""/>
        <dsp:cNvSpPr/>
      </dsp:nvSpPr>
      <dsp:spPr>
        <a:xfrm>
          <a:off x="2153385" y="369930"/>
          <a:ext cx="1465655" cy="3714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ts val="0"/>
            </a:spcAft>
          </a:pPr>
          <a:r>
            <a:rPr lang="cs-CZ" sz="1100" b="1" kern="1200"/>
            <a:t>2 807</a:t>
          </a:r>
        </a:p>
        <a:p>
          <a:pPr lvl="0" algn="ctr" defTabSz="488950">
            <a:lnSpc>
              <a:spcPct val="90000"/>
            </a:lnSpc>
            <a:spcBef>
              <a:spcPct val="0"/>
            </a:spcBef>
            <a:spcAft>
              <a:spcPts val="0"/>
            </a:spcAft>
          </a:pPr>
          <a:r>
            <a:rPr lang="cs-CZ" sz="1100" b="1" kern="1200"/>
            <a:t>poboček ČP</a:t>
          </a:r>
        </a:p>
      </dsp:txBody>
      <dsp:txXfrm>
        <a:off x="2164264" y="380809"/>
        <a:ext cx="1443897" cy="349676"/>
      </dsp:txXfrm>
    </dsp:sp>
    <dsp:sp modelId="{476E5384-87E4-4331-B528-764996DC74DF}">
      <dsp:nvSpPr>
        <dsp:cNvPr id="0" name=""/>
        <dsp:cNvSpPr/>
      </dsp:nvSpPr>
      <dsp:spPr>
        <a:xfrm>
          <a:off x="2153385" y="798509"/>
          <a:ext cx="1465655" cy="3714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ts val="0"/>
            </a:spcAft>
          </a:pPr>
          <a:r>
            <a:rPr lang="cs-CZ" sz="1100" b="1" kern="1200"/>
            <a:t>428 </a:t>
          </a:r>
        </a:p>
        <a:p>
          <a:pPr lvl="0" algn="ctr" defTabSz="488950">
            <a:lnSpc>
              <a:spcPct val="90000"/>
            </a:lnSpc>
            <a:spcBef>
              <a:spcPct val="0"/>
            </a:spcBef>
            <a:spcAft>
              <a:spcPts val="0"/>
            </a:spcAft>
          </a:pPr>
          <a:r>
            <a:rPr lang="cs-CZ" sz="1100" b="1" kern="1200"/>
            <a:t>pošt Partner</a:t>
          </a:r>
        </a:p>
      </dsp:txBody>
      <dsp:txXfrm>
        <a:off x="2164264" y="809388"/>
        <a:ext cx="1443897" cy="349676"/>
      </dsp:txXfrm>
    </dsp:sp>
    <dsp:sp modelId="{867AC0A4-69BA-44AD-A866-E051FEA0A4AA}">
      <dsp:nvSpPr>
        <dsp:cNvPr id="0" name=""/>
        <dsp:cNvSpPr/>
      </dsp:nvSpPr>
      <dsp:spPr>
        <a:xfrm>
          <a:off x="3939652" y="0"/>
          <a:ext cx="1832068" cy="1231899"/>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lang="cs-CZ" sz="1100" kern="1200"/>
            <a:t>2025 </a:t>
          </a:r>
        </a:p>
        <a:p>
          <a:pPr lvl="0" algn="ctr" defTabSz="488950">
            <a:lnSpc>
              <a:spcPct val="90000"/>
            </a:lnSpc>
            <a:spcBef>
              <a:spcPct val="0"/>
            </a:spcBef>
            <a:spcAft>
              <a:spcPts val="0"/>
            </a:spcAft>
          </a:pPr>
          <a:r>
            <a:rPr lang="cs-CZ" sz="1100" kern="1200"/>
            <a:t>- plán</a:t>
          </a:r>
        </a:p>
      </dsp:txBody>
      <dsp:txXfrm>
        <a:off x="3939652" y="0"/>
        <a:ext cx="1832068" cy="369570"/>
      </dsp:txXfrm>
    </dsp:sp>
    <dsp:sp modelId="{DFC2CC7D-E939-4567-A092-B56CE9FFF2F2}">
      <dsp:nvSpPr>
        <dsp:cNvPr id="0" name=""/>
        <dsp:cNvSpPr/>
      </dsp:nvSpPr>
      <dsp:spPr>
        <a:xfrm>
          <a:off x="4122859" y="369930"/>
          <a:ext cx="1465655" cy="3714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ts val="0"/>
            </a:spcAft>
          </a:pPr>
          <a:r>
            <a:rPr lang="cs-CZ" sz="1100" kern="1200"/>
            <a:t>691</a:t>
          </a:r>
        </a:p>
        <a:p>
          <a:pPr lvl="0" algn="ctr" defTabSz="488950">
            <a:lnSpc>
              <a:spcPct val="90000"/>
            </a:lnSpc>
            <a:spcBef>
              <a:spcPct val="0"/>
            </a:spcBef>
            <a:spcAft>
              <a:spcPts val="0"/>
            </a:spcAft>
          </a:pPr>
          <a:r>
            <a:rPr lang="cs-CZ" sz="1100" kern="1200"/>
            <a:t>poboček ČP</a:t>
          </a:r>
          <a:endParaRPr lang="cs-CZ" sz="1200" kern="1200"/>
        </a:p>
      </dsp:txBody>
      <dsp:txXfrm>
        <a:off x="4133738" y="380809"/>
        <a:ext cx="1443897" cy="349676"/>
      </dsp:txXfrm>
    </dsp:sp>
    <dsp:sp modelId="{1387AF14-FA92-4A86-A6E1-0B31B61E941D}">
      <dsp:nvSpPr>
        <dsp:cNvPr id="0" name=""/>
        <dsp:cNvSpPr/>
      </dsp:nvSpPr>
      <dsp:spPr>
        <a:xfrm>
          <a:off x="4122859" y="798509"/>
          <a:ext cx="1465655" cy="3714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ts val="0"/>
            </a:spcAft>
          </a:pPr>
          <a:r>
            <a:rPr lang="cs-CZ" sz="1100" kern="1200"/>
            <a:t>2 527 </a:t>
          </a:r>
        </a:p>
        <a:p>
          <a:pPr lvl="0" algn="ctr" defTabSz="488950">
            <a:lnSpc>
              <a:spcPct val="90000"/>
            </a:lnSpc>
            <a:spcBef>
              <a:spcPct val="0"/>
            </a:spcBef>
            <a:spcAft>
              <a:spcPts val="0"/>
            </a:spcAft>
          </a:pPr>
          <a:r>
            <a:rPr lang="cs-CZ" sz="1100" kern="1200"/>
            <a:t>pošt Partner</a:t>
          </a:r>
        </a:p>
      </dsp:txBody>
      <dsp:txXfrm>
        <a:off x="4133738" y="809388"/>
        <a:ext cx="1443897" cy="3496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D5090295CCF84F87C9AE4B32090897" ma:contentTypeVersion="0" ma:contentTypeDescription="Create a new document." ma:contentTypeScope="" ma:versionID="8c727f7cb9c51c13343bcb5602ea12c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67C8-2C01-4ECC-9A5D-5D9CA6877A28}">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B186D2D-E3EE-4292-AD7E-3A26B8A0022F}">
  <ds:schemaRefs>
    <ds:schemaRef ds:uri="http://schemas.microsoft.com/sharepoint/v3/contenttype/forms"/>
  </ds:schemaRefs>
</ds:datastoreItem>
</file>

<file path=customXml/itemProps3.xml><?xml version="1.0" encoding="utf-8"?>
<ds:datastoreItem xmlns:ds="http://schemas.openxmlformats.org/officeDocument/2006/customXml" ds:itemID="{7E228BD8-D514-4DA1-8991-02A05BFAC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924A35B-454C-4064-8768-7ED1AA74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B12AC888.dotm</Template>
  <TotalTime>170</TotalTime>
  <Pages>27</Pages>
  <Words>8348</Words>
  <Characters>45342</Characters>
  <Application>Microsoft Office Word</Application>
  <DocSecurity>0</DocSecurity>
  <Lines>377</Lines>
  <Paragraphs>107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NKU</Company>
  <LinksUpToDate>false</LinksUpToDate>
  <CharactersWithSpaces>53583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17/27 - Majetek státu a peněžní prostředky poskytnuté státnímu podniku Česká pošta</dc:title>
  <dc:subject/>
  <dc:creator>Nejvyšší kontrolní úřad</dc:creator>
  <cp:keywords>kontrolní závěr; česká pošta</cp:keywords>
  <dc:description/>
  <cp:lastModifiedBy>KOKRDA Daniel</cp:lastModifiedBy>
  <cp:revision>28</cp:revision>
  <cp:lastPrinted>2018-08-27T04:36:00Z</cp:lastPrinted>
  <dcterms:created xsi:type="dcterms:W3CDTF">2018-08-22T12:56:00Z</dcterms:created>
  <dcterms:modified xsi:type="dcterms:W3CDTF">2018-08-27T04:36:00Z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111/17-NKU200/514/17</vt:lpwstr>
  </property>
  <property fmtid="{D5CDD505-2E9C-101B-9397-08002B2CF9AE}" pid="4" name="CJ_Spis_Pisemnost">
    <vt:lpwstr>CJ/SPIS/ROK</vt:lpwstr>
  </property>
  <property fmtid="{D5CDD505-2E9C-101B-9397-08002B2CF9AE}" pid="5" name="Contact_PostaOdes_All">
    <vt:lpwstr>ROZDĚLOVNÍK...</vt:lpwstr>
  </property>
  <property fmtid="{D5CDD505-2E9C-101B-9397-08002B2CF9AE}" pid="6" name="DatumPlatnosti_PisemnostTypZpristupneniInformaciZOSZ_Pisemnost">
    <vt:lpwstr>ZOSZ_DatumPlatnosti</vt:lpwstr>
  </property>
  <property fmtid="{D5CDD505-2E9C-101B-9397-08002B2CF9AE}" pid="7" name="DatumPoriz_Pisemnost">
    <vt:lpwstr>24.8.2017</vt:lpwstr>
  </property>
  <property fmtid="{D5CDD505-2E9C-101B-9397-08002B2CF9AE}" pid="8" name="DisplayName_CisloObalky_PostaOdes">
    <vt:lpwstr>{DisplayName_CisloObalky_PostaOdes}</vt:lpwstr>
  </property>
  <property fmtid="{D5CDD505-2E9C-101B-9397-08002B2CF9AE}" pid="9" name="DisplayName_SpisovyUzel_PoziceZodpo_Pisemnost">
    <vt:lpwstr>Sekce kontrolní</vt:lpwstr>
  </property>
  <property fmtid="{D5CDD505-2E9C-101B-9397-08002B2CF9AE}" pid="10" name="DisplayName_UserPoriz_Pisemnost">
    <vt:lpwstr>Jana Másílková</vt:lpwstr>
  </property>
  <property fmtid="{D5CDD505-2E9C-101B-9397-08002B2CF9AE}" pid="11" name="EC_Pisemnost">
    <vt:lpwstr>17-11252/NKU</vt:lpwstr>
  </property>
  <property fmtid="{D5CDD505-2E9C-101B-9397-08002B2CF9AE}" pid="12" name="Key_BarCode_Pisemnost">
    <vt:lpwstr>*B000296538*</vt:lpwstr>
  </property>
  <property fmtid="{D5CDD505-2E9C-101B-9397-08002B2CF9AE}" pid="13" name="KRukam">
    <vt:lpwstr>{KRukam}</vt:lpwstr>
  </property>
  <property fmtid="{D5CDD505-2E9C-101B-9397-08002B2CF9AE}" pid="14" name="Odkaz">
    <vt:lpwstr>ODKAZ</vt:lpwstr>
  </property>
  <property fmtid="{D5CDD505-2E9C-101B-9397-08002B2CF9AE}" pid="15" name="Password_PisemnostTypZpristupneniInformaciZOSZ_Pisemnost">
    <vt:lpwstr>ZOSZ_Password</vt:lpwstr>
  </property>
  <property fmtid="{D5CDD505-2E9C-101B-9397-08002B2CF9AE}" pid="16" name="PocetListuDokumentu_Pisemnost">
    <vt:lpwstr>1</vt:lpwstr>
  </property>
  <property fmtid="{D5CDD505-2E9C-101B-9397-08002B2CF9AE}" pid="17" name="PocetListu_Pisemnost">
    <vt:lpwstr>1</vt:lpwstr>
  </property>
  <property fmtid="{D5CDD505-2E9C-101B-9397-08002B2CF9AE}" pid="18" name="PocetPriloh_Pisemnost">
    <vt:lpwstr>0</vt:lpwstr>
  </property>
  <property fmtid="{D5CDD505-2E9C-101B-9397-08002B2CF9AE}" pid="19" name="Podpis">
    <vt:lpwstr/>
  </property>
  <property fmtid="{D5CDD505-2E9C-101B-9397-08002B2CF9AE}" pid="20" name="SkartacniZnakLhuta_PisemnostZnak">
    <vt:lpwstr>?/?</vt:lpwstr>
  </property>
  <property fmtid="{D5CDD505-2E9C-101B-9397-08002B2CF9AE}" pid="21" name="SmlouvaCislo">
    <vt:lpwstr>ČÍSLO SMLOUVY</vt:lpwstr>
  </property>
  <property fmtid="{D5CDD505-2E9C-101B-9397-08002B2CF9AE}" pid="22" name="SZ_Spis_Pisemnost">
    <vt:lpwstr>111/17</vt:lpwstr>
  </property>
  <property fmtid="{D5CDD505-2E9C-101B-9397-08002B2CF9AE}" pid="23" name="TEST">
    <vt:lpwstr>testovací pole</vt:lpwstr>
  </property>
  <property fmtid="{D5CDD505-2E9C-101B-9397-08002B2CF9AE}" pid="24" name="TypPrilohy_Pisemnost">
    <vt:lpwstr>1</vt:lpwstr>
  </property>
  <property fmtid="{D5CDD505-2E9C-101B-9397-08002B2CF9AE}" pid="25" name="UserName_PisemnostTypZpristupneniInformaciZOSZ_Pisemnost">
    <vt:lpwstr>ZOSZ_UserName</vt:lpwstr>
  </property>
  <property fmtid="{D5CDD505-2E9C-101B-9397-08002B2CF9AE}" pid="26" name="Vec_Pisemnost">
    <vt:lpwstr>KZ 16/28 - připomínkové řízení </vt:lpwstr>
  </property>
  <property fmtid="{D5CDD505-2E9C-101B-9397-08002B2CF9AE}" pid="27" name="Zkratka_SpisovyUzel_PoziceZodpo_Pisemnost">
    <vt:lpwstr>200</vt:lpwstr>
  </property>
</Properties>
</file>