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7EDB3" w14:textId="4C61E03B" w:rsidR="00341A9A" w:rsidRPr="009E7AA4" w:rsidRDefault="002E4D11" w:rsidP="004310D4">
      <w:pPr>
        <w:spacing w:after="0" w:line="240" w:lineRule="auto"/>
        <w:jc w:val="center"/>
        <w:rPr>
          <w:rFonts w:cstheme="minorHAnsi"/>
          <w:b/>
          <w:szCs w:val="24"/>
          <w:lang w:val="en-GB"/>
        </w:rPr>
      </w:pPr>
      <w:bookmarkStart w:id="0" w:name="_GoBack"/>
      <w:bookmarkEnd w:id="0"/>
      <w:r w:rsidRPr="009E7AA4">
        <w:rPr>
          <w:noProof/>
          <w:lang w:val="cs-CZ" w:eastAsia="cs-CZ"/>
        </w:rPr>
        <w:drawing>
          <wp:anchor distT="0" distB="0" distL="114300" distR="114300" simplePos="0" relativeHeight="251658240" behindDoc="0" locked="0" layoutInCell="1" allowOverlap="1" wp14:anchorId="4223CAA4" wp14:editId="538CE534">
            <wp:simplePos x="0" y="0"/>
            <wp:positionH relativeFrom="margin">
              <wp:posOffset>2552369</wp:posOffset>
            </wp:positionH>
            <wp:positionV relativeFrom="paragraph">
              <wp:posOffset>350161</wp:posOffset>
            </wp:positionV>
            <wp:extent cx="780415" cy="560705"/>
            <wp:effectExtent l="0" t="0" r="635"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39141"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80415" cy="560705"/>
                    </a:xfrm>
                    <a:prstGeom prst="rect">
                      <a:avLst/>
                    </a:prstGeom>
                    <a:noFill/>
                  </pic:spPr>
                </pic:pic>
              </a:graphicData>
            </a:graphic>
            <wp14:sizeRelH relativeFrom="page">
              <wp14:pctWidth>0</wp14:pctWidth>
            </wp14:sizeRelH>
            <wp14:sizeRelV relativeFrom="page">
              <wp14:pctHeight>0</wp14:pctHeight>
            </wp14:sizeRelV>
          </wp:anchor>
        </w:drawing>
      </w:r>
    </w:p>
    <w:p w14:paraId="66D699E2" w14:textId="360DD99B" w:rsidR="00341A9A" w:rsidRPr="009E7AA4" w:rsidRDefault="00341A9A" w:rsidP="004310D4">
      <w:pPr>
        <w:spacing w:after="0" w:line="240" w:lineRule="auto"/>
        <w:jc w:val="center"/>
        <w:rPr>
          <w:rFonts w:cstheme="minorHAnsi"/>
          <w:b/>
          <w:szCs w:val="24"/>
          <w:lang w:val="en-GB"/>
        </w:rPr>
      </w:pPr>
    </w:p>
    <w:p w14:paraId="3FB8005C" w14:textId="529967EA" w:rsidR="00341A9A" w:rsidRPr="009E7AA4" w:rsidRDefault="00341A9A" w:rsidP="002E4D11">
      <w:pPr>
        <w:spacing w:after="0" w:line="240" w:lineRule="auto"/>
        <w:rPr>
          <w:rFonts w:cstheme="minorHAnsi"/>
          <w:b/>
          <w:szCs w:val="24"/>
          <w:lang w:val="en-GB"/>
        </w:rPr>
      </w:pPr>
    </w:p>
    <w:p w14:paraId="10F2A1EA" w14:textId="77777777" w:rsidR="00341A9A" w:rsidRPr="009D3301" w:rsidRDefault="00341A9A" w:rsidP="004310D4">
      <w:pPr>
        <w:spacing w:line="240" w:lineRule="auto"/>
        <w:jc w:val="center"/>
        <w:rPr>
          <w:rFonts w:cstheme="minorHAnsi"/>
          <w:b/>
          <w:sz w:val="28"/>
          <w:szCs w:val="28"/>
          <w:lang w:val="en-GB"/>
        </w:rPr>
      </w:pPr>
      <w:r w:rsidRPr="009D3301">
        <w:rPr>
          <w:rFonts w:cstheme="minorHAnsi"/>
          <w:b/>
          <w:sz w:val="28"/>
          <w:szCs w:val="28"/>
          <w:lang w:val="en-GB" w:bidi="en-GB"/>
        </w:rPr>
        <w:t>Audit Conclusion</w:t>
      </w:r>
    </w:p>
    <w:p w14:paraId="473A5557" w14:textId="77777777" w:rsidR="00341A9A" w:rsidRPr="009D3301" w:rsidRDefault="0040621D" w:rsidP="004310D4">
      <w:pPr>
        <w:spacing w:line="240" w:lineRule="auto"/>
        <w:ind w:right="68"/>
        <w:jc w:val="center"/>
        <w:rPr>
          <w:rFonts w:cstheme="minorHAnsi"/>
          <w:b/>
          <w:bCs/>
          <w:sz w:val="28"/>
          <w:szCs w:val="28"/>
          <w:lang w:val="en-GB"/>
        </w:rPr>
      </w:pPr>
      <w:r w:rsidRPr="009D3301">
        <w:rPr>
          <w:rFonts w:cstheme="minorHAnsi"/>
          <w:b/>
          <w:sz w:val="28"/>
          <w:szCs w:val="28"/>
          <w:lang w:val="en-GB" w:bidi="en-GB"/>
        </w:rPr>
        <w:t>17/22</w:t>
      </w:r>
    </w:p>
    <w:p w14:paraId="23E8C173" w14:textId="77777777" w:rsidR="00341A9A" w:rsidRPr="009D3301" w:rsidRDefault="0040621D" w:rsidP="0040621D">
      <w:pPr>
        <w:autoSpaceDE w:val="0"/>
        <w:autoSpaceDN w:val="0"/>
        <w:adjustRightInd w:val="0"/>
        <w:spacing w:after="0" w:line="240" w:lineRule="auto"/>
        <w:jc w:val="center"/>
        <w:rPr>
          <w:rFonts w:cs="Times New Roman"/>
          <w:b/>
          <w:sz w:val="28"/>
          <w:szCs w:val="28"/>
          <w:lang w:val="en-GB"/>
        </w:rPr>
      </w:pPr>
      <w:r w:rsidRPr="009D3301">
        <w:rPr>
          <w:rFonts w:cs="Times New Roman"/>
          <w:b/>
          <w:sz w:val="28"/>
          <w:szCs w:val="28"/>
          <w:lang w:val="en-GB" w:bidi="en-GB"/>
        </w:rPr>
        <w:t xml:space="preserve">Implementation of ICT projects </w:t>
      </w:r>
      <w:r w:rsidRPr="009D3301">
        <w:rPr>
          <w:rFonts w:cs="Times New Roman"/>
          <w:b/>
          <w:sz w:val="28"/>
          <w:szCs w:val="28"/>
          <w:lang w:val="en-GB" w:bidi="en-GB"/>
        </w:rPr>
        <w:br/>
        <w:t>at the Ministry of Labour and Social Affairs</w:t>
      </w:r>
    </w:p>
    <w:p w14:paraId="33522043" w14:textId="0B32688F" w:rsidR="001435DE" w:rsidRPr="009D3301" w:rsidRDefault="001435DE" w:rsidP="004310D4">
      <w:pPr>
        <w:autoSpaceDE w:val="0"/>
        <w:autoSpaceDN w:val="0"/>
        <w:adjustRightInd w:val="0"/>
        <w:spacing w:after="0" w:line="240" w:lineRule="auto"/>
        <w:rPr>
          <w:rFonts w:cs="Times New Roman"/>
          <w:b/>
          <w:szCs w:val="24"/>
          <w:lang w:val="en-GB"/>
        </w:rPr>
      </w:pPr>
    </w:p>
    <w:p w14:paraId="27E1F8A3" w14:textId="77777777" w:rsidR="00710E7E" w:rsidRPr="009D3301" w:rsidRDefault="00710E7E" w:rsidP="004310D4">
      <w:pPr>
        <w:autoSpaceDE w:val="0"/>
        <w:autoSpaceDN w:val="0"/>
        <w:adjustRightInd w:val="0"/>
        <w:spacing w:after="0" w:line="240" w:lineRule="auto"/>
        <w:rPr>
          <w:rFonts w:cs="Times New Roman"/>
          <w:b/>
          <w:szCs w:val="24"/>
          <w:lang w:val="en-GB"/>
        </w:rPr>
      </w:pPr>
    </w:p>
    <w:p w14:paraId="70AC68C1" w14:textId="5E6B82FD" w:rsidR="0040621D" w:rsidRPr="009D3301" w:rsidRDefault="0040621D" w:rsidP="004310D4">
      <w:pPr>
        <w:pStyle w:val="Zkladn"/>
        <w:spacing w:before="0" w:after="120"/>
        <w:rPr>
          <w:rFonts w:asciiTheme="minorHAnsi" w:hAnsiTheme="minorHAnsi" w:cstheme="minorHAnsi"/>
          <w:lang w:val="en-GB"/>
        </w:rPr>
      </w:pPr>
      <w:r w:rsidRPr="009D3301">
        <w:rPr>
          <w:rFonts w:asciiTheme="minorHAnsi" w:hAnsiTheme="minorHAnsi" w:cstheme="minorHAnsi"/>
          <w:lang w:val="en-GB" w:bidi="en-GB"/>
        </w:rPr>
        <w:t>The audit was included in the audit plan of the Supreme Audit Office (the “SAO”) for 2017 under number 17/22. The audit was headed and the Audit Conclusion drawn up by the SAO member Ing. Jan Vedral.</w:t>
      </w:r>
    </w:p>
    <w:p w14:paraId="213B99B8" w14:textId="77777777" w:rsidR="001435DE" w:rsidRPr="009D3301" w:rsidRDefault="001435DE" w:rsidP="004310D4">
      <w:pPr>
        <w:pStyle w:val="Zkladn"/>
        <w:spacing w:before="0" w:after="120"/>
        <w:rPr>
          <w:rFonts w:asciiTheme="minorHAnsi" w:hAnsiTheme="minorHAnsi" w:cstheme="minorHAnsi"/>
          <w:lang w:val="en-GB"/>
        </w:rPr>
      </w:pPr>
    </w:p>
    <w:p w14:paraId="0684E703" w14:textId="3AA713EE" w:rsidR="00341A9A" w:rsidRPr="009D3301" w:rsidRDefault="00341A9A" w:rsidP="004310D4">
      <w:pPr>
        <w:pStyle w:val="Zkladn"/>
        <w:spacing w:before="0" w:after="120"/>
        <w:rPr>
          <w:rFonts w:asciiTheme="minorHAnsi" w:hAnsiTheme="minorHAnsi" w:cstheme="minorHAnsi"/>
          <w:lang w:val="en-GB"/>
        </w:rPr>
      </w:pPr>
      <w:r w:rsidRPr="009D3301">
        <w:rPr>
          <w:rFonts w:asciiTheme="minorHAnsi" w:hAnsiTheme="minorHAnsi" w:cstheme="minorHAnsi"/>
          <w:b/>
          <w:lang w:val="en-GB" w:bidi="en-GB"/>
        </w:rPr>
        <w:t>The aim of the audit</w:t>
      </w:r>
      <w:r w:rsidRPr="009D3301">
        <w:rPr>
          <w:rFonts w:asciiTheme="minorHAnsi" w:hAnsiTheme="minorHAnsi" w:cstheme="minorHAnsi"/>
          <w:lang w:val="en-GB" w:bidi="en-GB"/>
        </w:rPr>
        <w:t xml:space="preserve"> was to check whether the Ministry of Labour and Social Affairs spent the state budget funds on the acquisition, operation and development of selected information technologies, ensuring in particular the payment of non-insurance social benefits and the employment system, in an economic and </w:t>
      </w:r>
      <w:r w:rsidR="005735D6" w:rsidRPr="009D3301">
        <w:rPr>
          <w:rFonts w:asciiTheme="minorHAnsi" w:hAnsiTheme="minorHAnsi" w:cstheme="minorHAnsi"/>
          <w:lang w:val="en-GB" w:bidi="en-GB"/>
        </w:rPr>
        <w:t xml:space="preserve">efficient </w:t>
      </w:r>
      <w:r w:rsidRPr="009D3301">
        <w:rPr>
          <w:rFonts w:asciiTheme="minorHAnsi" w:hAnsiTheme="minorHAnsi" w:cstheme="minorHAnsi"/>
          <w:lang w:val="en-GB" w:bidi="en-GB"/>
        </w:rPr>
        <w:t>manner.</w:t>
      </w:r>
    </w:p>
    <w:p w14:paraId="339F164A" w14:textId="77777777" w:rsidR="001435DE" w:rsidRPr="009D3301" w:rsidRDefault="001435DE" w:rsidP="004310D4">
      <w:pPr>
        <w:pStyle w:val="Zkladn"/>
        <w:spacing w:before="0" w:after="120"/>
        <w:rPr>
          <w:rFonts w:asciiTheme="minorHAnsi" w:hAnsiTheme="minorHAnsi" w:cstheme="minorHAnsi"/>
          <w:lang w:val="en-GB"/>
        </w:rPr>
      </w:pPr>
    </w:p>
    <w:p w14:paraId="7926D132" w14:textId="77777777" w:rsidR="00341A9A" w:rsidRPr="009D3301" w:rsidRDefault="00341A9A" w:rsidP="004310D4">
      <w:pPr>
        <w:pStyle w:val="Zkladn"/>
        <w:spacing w:before="0"/>
        <w:rPr>
          <w:rFonts w:asciiTheme="minorHAnsi" w:hAnsiTheme="minorHAnsi" w:cstheme="minorHAnsi"/>
          <w:b/>
          <w:lang w:val="en-GB"/>
        </w:rPr>
      </w:pPr>
      <w:r w:rsidRPr="009D3301">
        <w:rPr>
          <w:rFonts w:asciiTheme="minorHAnsi" w:hAnsiTheme="minorHAnsi" w:cstheme="minorHAnsi"/>
          <w:b/>
          <w:lang w:val="en-GB" w:bidi="en-GB"/>
        </w:rPr>
        <w:t>Audited entities:</w:t>
      </w:r>
    </w:p>
    <w:p w14:paraId="613473D5" w14:textId="50B3DB04" w:rsidR="00341A9A" w:rsidRPr="009D3301" w:rsidRDefault="00341A9A" w:rsidP="004310D4">
      <w:pPr>
        <w:spacing w:after="0" w:line="240" w:lineRule="auto"/>
        <w:rPr>
          <w:szCs w:val="24"/>
          <w:lang w:val="en-GB"/>
        </w:rPr>
      </w:pPr>
      <w:r w:rsidRPr="009D3301">
        <w:rPr>
          <w:szCs w:val="24"/>
          <w:lang w:val="en-GB" w:bidi="en-GB"/>
        </w:rPr>
        <w:t>Ministry of Labour and Social Affairs (hereinafter the “MoLSA”).</w:t>
      </w:r>
    </w:p>
    <w:p w14:paraId="344C9835" w14:textId="77777777" w:rsidR="001435DE" w:rsidRPr="009D3301" w:rsidRDefault="001435DE" w:rsidP="004310D4">
      <w:pPr>
        <w:spacing w:after="120" w:line="240" w:lineRule="auto"/>
        <w:rPr>
          <w:rFonts w:cstheme="minorHAnsi"/>
          <w:szCs w:val="24"/>
          <w:lang w:val="en-GB"/>
        </w:rPr>
      </w:pPr>
    </w:p>
    <w:p w14:paraId="7977FD52" w14:textId="699613E4" w:rsidR="00341A9A" w:rsidRPr="009D3301" w:rsidRDefault="00341A9A" w:rsidP="004310D4">
      <w:pPr>
        <w:spacing w:after="120" w:line="240" w:lineRule="auto"/>
        <w:rPr>
          <w:rFonts w:eastAsia="Times New Roman" w:cstheme="minorHAnsi"/>
          <w:szCs w:val="24"/>
          <w:lang w:val="en-GB"/>
        </w:rPr>
      </w:pPr>
      <w:r w:rsidRPr="009D3301">
        <w:rPr>
          <w:rFonts w:eastAsia="Times New Roman" w:cstheme="minorHAnsi"/>
          <w:szCs w:val="24"/>
          <w:lang w:val="en-GB" w:bidi="en-GB"/>
        </w:rPr>
        <w:t>The audit was conducted with the audited entities between August 2017 and February 2018.</w:t>
      </w:r>
    </w:p>
    <w:p w14:paraId="0B3E2B5A" w14:textId="77777777" w:rsidR="00BC387A" w:rsidRPr="009D3301" w:rsidRDefault="00BC387A" w:rsidP="004310D4">
      <w:pPr>
        <w:spacing w:after="120" w:line="240" w:lineRule="auto"/>
        <w:rPr>
          <w:rFonts w:eastAsia="Times New Roman" w:cstheme="minorHAnsi"/>
          <w:szCs w:val="24"/>
          <w:lang w:val="en-GB"/>
        </w:rPr>
      </w:pPr>
    </w:p>
    <w:p w14:paraId="6B11D936" w14:textId="77777777" w:rsidR="00341A9A" w:rsidRPr="009D3301" w:rsidRDefault="00341A9A" w:rsidP="004310D4">
      <w:pPr>
        <w:pStyle w:val="Zkladntextodsazen"/>
        <w:spacing w:after="120"/>
        <w:ind w:left="0"/>
        <w:rPr>
          <w:rFonts w:asciiTheme="minorHAnsi" w:hAnsiTheme="minorHAnsi" w:cstheme="minorHAnsi"/>
          <w:lang w:val="en-GB"/>
        </w:rPr>
      </w:pPr>
      <w:r w:rsidRPr="009D3301">
        <w:rPr>
          <w:rFonts w:asciiTheme="minorHAnsi" w:hAnsiTheme="minorHAnsi" w:cstheme="minorHAnsi"/>
          <w:lang w:val="en-GB" w:bidi="en-GB"/>
        </w:rPr>
        <w:t xml:space="preserve">The </w:t>
      </w:r>
      <w:r w:rsidRPr="009D3301">
        <w:rPr>
          <w:rFonts w:asciiTheme="minorHAnsi" w:hAnsiTheme="minorHAnsi" w:cstheme="minorHAnsi"/>
          <w:b/>
          <w:lang w:val="en-GB" w:bidi="en-GB"/>
        </w:rPr>
        <w:t>period audited</w:t>
      </w:r>
      <w:r w:rsidRPr="009D3301">
        <w:rPr>
          <w:rFonts w:asciiTheme="minorHAnsi" w:hAnsiTheme="minorHAnsi" w:cstheme="minorHAnsi"/>
          <w:lang w:val="en-GB" w:bidi="en-GB"/>
        </w:rPr>
        <w:t xml:space="preserve"> was January 2013 to February 2018 (until the completion of the audit) and, where relevant, the period preceding this.</w:t>
      </w:r>
    </w:p>
    <w:p w14:paraId="26C6CB54" w14:textId="6F79DC4F" w:rsidR="001435DE" w:rsidRPr="009D3301" w:rsidRDefault="001435DE" w:rsidP="004310D4">
      <w:pPr>
        <w:pStyle w:val="Zkladntextodsazen"/>
        <w:spacing w:after="120"/>
        <w:ind w:left="0"/>
        <w:rPr>
          <w:rFonts w:asciiTheme="minorHAnsi" w:hAnsiTheme="minorHAnsi" w:cstheme="minorHAnsi"/>
          <w:lang w:val="en-GB"/>
        </w:rPr>
      </w:pPr>
    </w:p>
    <w:p w14:paraId="33731FC5" w14:textId="703BAE31" w:rsidR="00341A9A" w:rsidRPr="009D3301" w:rsidRDefault="00341A9A" w:rsidP="004310D4">
      <w:pPr>
        <w:spacing w:after="120" w:line="240" w:lineRule="auto"/>
        <w:rPr>
          <w:rFonts w:eastAsia="Times New Roman" w:cstheme="minorHAnsi"/>
          <w:szCs w:val="24"/>
          <w:lang w:val="en-GB"/>
        </w:rPr>
      </w:pPr>
      <w:r w:rsidRPr="009D3301">
        <w:rPr>
          <w:rFonts w:eastAsia="Times New Roman" w:cstheme="minorHAnsi"/>
          <w:szCs w:val="24"/>
          <w:lang w:val="en-GB" w:bidi="en-GB"/>
        </w:rPr>
        <w:t>Objections submitted against the audit protocol by the MoLSA were addressed by the head of the audit group by a decision on objections. The MoLSA’s appeal against decisions on objections were dealt with by a resolution of the Board of the SAO.</w:t>
      </w:r>
    </w:p>
    <w:p w14:paraId="6296A2A1" w14:textId="77777777" w:rsidR="001435DE" w:rsidRPr="009D3301" w:rsidRDefault="001435DE" w:rsidP="004310D4">
      <w:pPr>
        <w:spacing w:after="120" w:line="240" w:lineRule="auto"/>
        <w:rPr>
          <w:rFonts w:eastAsia="Times New Roman" w:cstheme="minorHAnsi"/>
          <w:szCs w:val="24"/>
          <w:lang w:val="en-GB"/>
        </w:rPr>
      </w:pPr>
    </w:p>
    <w:p w14:paraId="47E9E111" w14:textId="755FBEDD" w:rsidR="00341A9A" w:rsidRPr="009D3301" w:rsidRDefault="00341A9A" w:rsidP="004310D4">
      <w:pPr>
        <w:spacing w:after="0" w:line="240" w:lineRule="auto"/>
        <w:ind w:right="70"/>
        <w:rPr>
          <w:rFonts w:cstheme="minorHAnsi"/>
          <w:szCs w:val="24"/>
          <w:lang w:val="en-GB"/>
        </w:rPr>
      </w:pPr>
      <w:r w:rsidRPr="009D3301">
        <w:rPr>
          <w:rFonts w:cstheme="minorHAnsi"/>
          <w:szCs w:val="24"/>
          <w:lang w:val="en-GB" w:bidi="en-GB"/>
        </w:rPr>
        <w:t xml:space="preserve">The   </w:t>
      </w:r>
      <w:r w:rsidRPr="009D3301">
        <w:rPr>
          <w:rFonts w:cstheme="minorHAnsi"/>
          <w:b/>
          <w:i/>
          <w:szCs w:val="24"/>
          <w:lang w:val="en-GB" w:bidi="en-GB"/>
        </w:rPr>
        <w:t xml:space="preserve">B o a r d   o f   t h e   S A O  </w:t>
      </w:r>
      <w:r w:rsidRPr="009D3301">
        <w:rPr>
          <w:rFonts w:cstheme="minorHAnsi"/>
          <w:szCs w:val="24"/>
          <w:lang w:val="en-GB" w:bidi="en-GB"/>
        </w:rPr>
        <w:t xml:space="preserve"> at its 8</w:t>
      </w:r>
      <w:r w:rsidRPr="009D3301">
        <w:rPr>
          <w:rFonts w:cstheme="minorHAnsi"/>
          <w:szCs w:val="24"/>
          <w:vertAlign w:val="superscript"/>
          <w:lang w:val="en-GB" w:bidi="en-GB"/>
        </w:rPr>
        <w:t>th</w:t>
      </w:r>
      <w:r w:rsidRPr="009D3301">
        <w:rPr>
          <w:rFonts w:cstheme="minorHAnsi"/>
          <w:szCs w:val="24"/>
          <w:lang w:val="en-GB" w:bidi="en-GB"/>
        </w:rPr>
        <w:t xml:space="preserve"> session, which took place on 25 June 2018,</w:t>
      </w:r>
    </w:p>
    <w:p w14:paraId="726C1633" w14:textId="6DFA3364" w:rsidR="00341A9A" w:rsidRPr="009D3301" w:rsidRDefault="00341A9A" w:rsidP="004310D4">
      <w:pPr>
        <w:spacing w:after="0" w:line="240" w:lineRule="auto"/>
        <w:ind w:right="68"/>
        <w:rPr>
          <w:rFonts w:cstheme="minorHAnsi"/>
          <w:szCs w:val="24"/>
          <w:lang w:val="en-GB"/>
        </w:rPr>
      </w:pPr>
      <w:r w:rsidRPr="009D3301">
        <w:rPr>
          <w:rFonts w:cstheme="minorHAnsi"/>
          <w:b/>
          <w:i/>
          <w:szCs w:val="24"/>
          <w:lang w:val="en-GB" w:bidi="en-GB"/>
        </w:rPr>
        <w:t>a p p r o v e d</w:t>
      </w:r>
      <w:r w:rsidRPr="009D3301">
        <w:rPr>
          <w:rFonts w:cstheme="minorHAnsi"/>
          <w:szCs w:val="24"/>
          <w:lang w:val="en-GB" w:bidi="en-GB"/>
        </w:rPr>
        <w:t xml:space="preserve">   by Resolution No. 9/VIII/2018</w:t>
      </w:r>
    </w:p>
    <w:p w14:paraId="379C983E" w14:textId="38FDD377" w:rsidR="00341A9A" w:rsidRPr="009D3301" w:rsidRDefault="00341A9A" w:rsidP="004310D4">
      <w:pPr>
        <w:spacing w:after="0" w:line="240" w:lineRule="auto"/>
        <w:ind w:right="70"/>
        <w:rPr>
          <w:rFonts w:cstheme="minorHAnsi"/>
          <w:szCs w:val="24"/>
          <w:lang w:val="en-GB"/>
        </w:rPr>
      </w:pPr>
      <w:r w:rsidRPr="009D3301">
        <w:rPr>
          <w:rFonts w:cstheme="minorHAnsi"/>
          <w:b/>
          <w:i/>
          <w:szCs w:val="24"/>
          <w:lang w:val="en-GB" w:bidi="en-GB"/>
        </w:rPr>
        <w:t xml:space="preserve">t h e   a u d i t   c o n c l u s i o n  </w:t>
      </w:r>
      <w:r w:rsidRPr="009D3301">
        <w:rPr>
          <w:rFonts w:cstheme="minorHAnsi"/>
          <w:szCs w:val="24"/>
          <w:lang w:val="en-GB" w:bidi="en-GB"/>
        </w:rPr>
        <w:t xml:space="preserve"> in the following wording:</w:t>
      </w:r>
    </w:p>
    <w:p w14:paraId="0D8943CA" w14:textId="77777777" w:rsidR="00146E29" w:rsidRPr="009D3301" w:rsidRDefault="00146E29" w:rsidP="004310D4">
      <w:pPr>
        <w:spacing w:after="0" w:line="240" w:lineRule="auto"/>
        <w:ind w:right="70"/>
        <w:rPr>
          <w:rFonts w:cstheme="minorHAnsi"/>
          <w:szCs w:val="24"/>
          <w:lang w:val="en-GB"/>
        </w:rPr>
      </w:pPr>
    </w:p>
    <w:p w14:paraId="65FA57E0" w14:textId="77777777" w:rsidR="008350EB" w:rsidRPr="009D3301" w:rsidRDefault="008350EB" w:rsidP="004310D4">
      <w:pPr>
        <w:spacing w:after="0" w:line="240" w:lineRule="auto"/>
        <w:ind w:right="70"/>
        <w:rPr>
          <w:rFonts w:cstheme="minorHAnsi"/>
          <w:szCs w:val="24"/>
          <w:lang w:val="en-GB"/>
        </w:rPr>
      </w:pPr>
    </w:p>
    <w:p w14:paraId="500A0EC1" w14:textId="77777777" w:rsidR="008350EB" w:rsidRPr="009D3301" w:rsidRDefault="008350EB" w:rsidP="004310D4">
      <w:pPr>
        <w:spacing w:after="0" w:line="240" w:lineRule="auto"/>
        <w:ind w:right="70"/>
        <w:rPr>
          <w:rFonts w:cstheme="minorHAnsi"/>
          <w:szCs w:val="24"/>
          <w:lang w:val="en-GB"/>
        </w:rPr>
      </w:pPr>
    </w:p>
    <w:p w14:paraId="7F036AAA" w14:textId="0EC70B06" w:rsidR="007A4E8E" w:rsidRPr="009D3301" w:rsidRDefault="007A4E8E" w:rsidP="001C784E">
      <w:pPr>
        <w:pStyle w:val="Nadpis1"/>
        <w:numPr>
          <w:ilvl w:val="0"/>
          <w:numId w:val="0"/>
        </w:numPr>
        <w:ind w:left="360" w:hanging="360"/>
        <w:rPr>
          <w:lang w:val="en-GB"/>
        </w:rPr>
      </w:pPr>
      <w:r w:rsidRPr="009D3301">
        <w:rPr>
          <w:lang w:val="en-GB" w:bidi="en-GB"/>
        </w:rPr>
        <w:lastRenderedPageBreak/>
        <w:t>Key facts</w:t>
      </w:r>
    </w:p>
    <w:p w14:paraId="04FE9404" w14:textId="77777777" w:rsidR="00A4126E" w:rsidRPr="009D3301" w:rsidRDefault="00A4126E" w:rsidP="00A4126E">
      <w:pPr>
        <w:rPr>
          <w:lang w:val="en-GB"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85"/>
      </w:tblGrid>
      <w:tr w:rsidR="00D217EE" w:rsidRPr="009D3301" w14:paraId="65146A1D" w14:textId="77777777" w:rsidTr="00A4126E">
        <w:tc>
          <w:tcPr>
            <w:tcW w:w="2977" w:type="dxa"/>
          </w:tcPr>
          <w:p w14:paraId="078CA7EB" w14:textId="7CA65265" w:rsidR="00B52D36" w:rsidRPr="009D3301" w:rsidRDefault="00D217EE" w:rsidP="00A4126E">
            <w:pPr>
              <w:jc w:val="center"/>
              <w:rPr>
                <w:b/>
                <w:sz w:val="22"/>
                <w:szCs w:val="20"/>
                <w:lang w:val="en-GB" w:eastAsia="cs-CZ"/>
              </w:rPr>
            </w:pPr>
            <w:r w:rsidRPr="009D3301">
              <w:rPr>
                <w:b/>
                <w:sz w:val="36"/>
                <w:szCs w:val="32"/>
                <w:lang w:val="en-GB" w:bidi="en-GB"/>
              </w:rPr>
              <w:t xml:space="preserve">CZK 3,727 million </w:t>
            </w:r>
            <w:r w:rsidR="00B52D36" w:rsidRPr="009D3301">
              <w:rPr>
                <w:b/>
                <w:sz w:val="28"/>
                <w:szCs w:val="28"/>
                <w:lang w:val="en-GB" w:bidi="en-GB"/>
              </w:rPr>
              <w:br/>
            </w:r>
            <w:r w:rsidRPr="009D3301">
              <w:rPr>
                <w:b/>
                <w:sz w:val="22"/>
                <w:szCs w:val="20"/>
                <w:lang w:val="en-GB" w:bidi="en-GB"/>
              </w:rPr>
              <w:t>MoLSA expenditure on ICT</w:t>
            </w:r>
          </w:p>
          <w:p w14:paraId="411FE542" w14:textId="3F195C6E" w:rsidR="00B52D36" w:rsidRPr="009D3301" w:rsidRDefault="00D217EE" w:rsidP="009D3301">
            <w:pPr>
              <w:jc w:val="center"/>
              <w:rPr>
                <w:b/>
                <w:sz w:val="22"/>
                <w:szCs w:val="20"/>
                <w:lang w:val="en-GB" w:eastAsia="cs-CZ"/>
              </w:rPr>
            </w:pPr>
            <w:r w:rsidRPr="009D3301">
              <w:rPr>
                <w:b/>
                <w:sz w:val="22"/>
                <w:szCs w:val="20"/>
                <w:lang w:val="en-GB" w:bidi="en-GB"/>
              </w:rPr>
              <w:t>(2013-2017)</w:t>
            </w:r>
          </w:p>
        </w:tc>
        <w:tc>
          <w:tcPr>
            <w:tcW w:w="6085" w:type="dxa"/>
          </w:tcPr>
          <w:p w14:paraId="76C6DEA2" w14:textId="6F2B8F5E" w:rsidR="00B52D36" w:rsidRPr="009D3301" w:rsidRDefault="00D217EE" w:rsidP="00D217EE">
            <w:pPr>
              <w:rPr>
                <w:rFonts w:eastAsia="Times New Roman" w:cstheme="minorHAnsi"/>
                <w:color w:val="000000"/>
                <w:sz w:val="22"/>
                <w:szCs w:val="20"/>
                <w:lang w:val="en-GB" w:eastAsia="cs-CZ"/>
              </w:rPr>
            </w:pPr>
            <w:r w:rsidRPr="009D3301">
              <w:rPr>
                <w:rFonts w:eastAsia="Times New Roman" w:cstheme="minorHAnsi"/>
                <w:color w:val="000000"/>
                <w:sz w:val="22"/>
                <w:szCs w:val="20"/>
                <w:lang w:val="en-GB" w:bidi="en-GB"/>
              </w:rPr>
              <w:t>The MoLSA’s ICT expenditures amounted to CZK 382 million in 2013, and to more than four times that in 2017, i.e. CZK 1,604 million. For the period of 2013-2017, these expenditures totalled CZK 3,727 million.</w:t>
            </w:r>
          </w:p>
          <w:p w14:paraId="5A28AA26" w14:textId="34E8226F" w:rsidR="00B52D36" w:rsidRPr="009D3301" w:rsidRDefault="00B52D36" w:rsidP="00D217EE">
            <w:pPr>
              <w:rPr>
                <w:rFonts w:eastAsia="Times New Roman" w:cstheme="minorHAnsi"/>
                <w:color w:val="000000"/>
                <w:sz w:val="22"/>
                <w:szCs w:val="20"/>
                <w:lang w:val="en-GB" w:eastAsia="cs-CZ"/>
              </w:rPr>
            </w:pPr>
          </w:p>
        </w:tc>
      </w:tr>
      <w:tr w:rsidR="00D217EE" w:rsidRPr="009D3301" w14:paraId="2704C5A0" w14:textId="77777777" w:rsidTr="00A4126E">
        <w:tc>
          <w:tcPr>
            <w:tcW w:w="2977" w:type="dxa"/>
          </w:tcPr>
          <w:p w14:paraId="1456664E" w14:textId="351B8A4A" w:rsidR="00D217EE" w:rsidRPr="009D3301" w:rsidRDefault="00B52D36" w:rsidP="00A4126E">
            <w:pPr>
              <w:jc w:val="center"/>
              <w:rPr>
                <w:b/>
                <w:sz w:val="20"/>
                <w:szCs w:val="20"/>
                <w:lang w:val="en-GB" w:eastAsia="cs-CZ"/>
              </w:rPr>
            </w:pPr>
            <w:r w:rsidRPr="009D3301">
              <w:rPr>
                <w:b/>
                <w:sz w:val="36"/>
                <w:szCs w:val="32"/>
                <w:lang w:val="en-GB" w:bidi="en-GB"/>
              </w:rPr>
              <w:t xml:space="preserve">CZK 899 million </w:t>
            </w:r>
            <w:r w:rsidRPr="009D3301">
              <w:rPr>
                <w:b/>
                <w:sz w:val="20"/>
                <w:szCs w:val="20"/>
                <w:lang w:val="en-GB" w:bidi="en-GB"/>
              </w:rPr>
              <w:br/>
            </w:r>
            <w:r w:rsidRPr="009D3301">
              <w:rPr>
                <w:b/>
                <w:sz w:val="22"/>
                <w:szCs w:val="20"/>
                <w:lang w:val="en-GB" w:bidi="en-GB"/>
              </w:rPr>
              <w:t>audited volume of funds</w:t>
            </w:r>
          </w:p>
          <w:p w14:paraId="6EEE799B" w14:textId="77777777" w:rsidR="00B52D36" w:rsidRPr="009D3301" w:rsidRDefault="00B52D36" w:rsidP="00A4126E">
            <w:pPr>
              <w:jc w:val="center"/>
              <w:rPr>
                <w:b/>
                <w:sz w:val="20"/>
                <w:szCs w:val="20"/>
                <w:lang w:val="en-GB" w:eastAsia="cs-CZ"/>
              </w:rPr>
            </w:pPr>
          </w:p>
          <w:p w14:paraId="5B37D378" w14:textId="44CDC688" w:rsidR="00B52D36" w:rsidRPr="009D3301" w:rsidRDefault="00B52D36" w:rsidP="009D3301">
            <w:pPr>
              <w:rPr>
                <w:b/>
                <w:sz w:val="20"/>
                <w:szCs w:val="20"/>
                <w:lang w:val="en-GB" w:eastAsia="cs-CZ"/>
              </w:rPr>
            </w:pPr>
          </w:p>
        </w:tc>
        <w:tc>
          <w:tcPr>
            <w:tcW w:w="6085" w:type="dxa"/>
          </w:tcPr>
          <w:p w14:paraId="07B882E1" w14:textId="185194FE" w:rsidR="00D217EE" w:rsidRPr="009D3301" w:rsidRDefault="00D217EE" w:rsidP="009D3301">
            <w:pPr>
              <w:rPr>
                <w:rFonts w:eastAsia="Times New Roman" w:cstheme="minorHAnsi"/>
                <w:color w:val="000000"/>
                <w:sz w:val="22"/>
                <w:szCs w:val="20"/>
                <w:lang w:val="en-GB" w:eastAsia="cs-CZ"/>
              </w:rPr>
            </w:pPr>
            <w:r w:rsidRPr="009D3301">
              <w:rPr>
                <w:rFonts w:eastAsia="Times New Roman" w:cstheme="minorHAnsi"/>
                <w:color w:val="000000"/>
                <w:sz w:val="22"/>
                <w:szCs w:val="20"/>
                <w:lang w:val="en-GB" w:bidi="en-GB"/>
              </w:rPr>
              <w:t xml:space="preserve">The SAO audited the funds amounting to CZK 899 million, </w:t>
            </w:r>
            <w:r w:rsidR="009D3301">
              <w:rPr>
                <w:rFonts w:eastAsia="Times New Roman" w:cstheme="minorHAnsi"/>
                <w:color w:val="000000"/>
                <w:sz w:val="22"/>
                <w:szCs w:val="20"/>
                <w:lang w:val="en-GB" w:bidi="en-GB"/>
              </w:rPr>
              <w:br/>
            </w:r>
            <w:r w:rsidRPr="009D3301">
              <w:rPr>
                <w:rFonts w:eastAsia="Times New Roman" w:cstheme="minorHAnsi"/>
                <w:color w:val="000000"/>
                <w:sz w:val="22"/>
                <w:szCs w:val="20"/>
                <w:lang w:val="en-GB" w:bidi="en-GB"/>
              </w:rPr>
              <w:t xml:space="preserve">i.e. 24 % of the MoLSA’s ICT expenditure for the period </w:t>
            </w:r>
            <w:r w:rsidR="009D3301">
              <w:rPr>
                <w:rFonts w:eastAsia="Times New Roman" w:cstheme="minorHAnsi"/>
                <w:color w:val="000000"/>
                <w:sz w:val="22"/>
                <w:szCs w:val="20"/>
                <w:lang w:val="en-GB" w:bidi="en-GB"/>
              </w:rPr>
              <w:br/>
              <w:t xml:space="preserve">of 2013-2017. </w:t>
            </w:r>
          </w:p>
          <w:p w14:paraId="4C81B4E0" w14:textId="04657F35" w:rsidR="00B52D36" w:rsidRPr="009D3301" w:rsidRDefault="00B52D36" w:rsidP="00D217EE">
            <w:pPr>
              <w:rPr>
                <w:rFonts w:eastAsia="Times New Roman" w:cstheme="minorHAnsi"/>
                <w:color w:val="000000"/>
                <w:sz w:val="22"/>
                <w:szCs w:val="20"/>
                <w:lang w:val="en-GB" w:eastAsia="cs-CZ"/>
              </w:rPr>
            </w:pPr>
          </w:p>
        </w:tc>
      </w:tr>
      <w:tr w:rsidR="00D217EE" w:rsidRPr="009D3301" w14:paraId="53F9DACC" w14:textId="77777777" w:rsidTr="00A4126E">
        <w:tc>
          <w:tcPr>
            <w:tcW w:w="2977" w:type="dxa"/>
          </w:tcPr>
          <w:p w14:paraId="3879B6B6" w14:textId="1C9F680C" w:rsidR="00B52D36" w:rsidRPr="009D3301" w:rsidRDefault="00B52D36" w:rsidP="00A4126E">
            <w:pPr>
              <w:jc w:val="center"/>
              <w:rPr>
                <w:b/>
                <w:sz w:val="36"/>
                <w:szCs w:val="32"/>
                <w:lang w:val="en-GB" w:eastAsia="cs-CZ"/>
              </w:rPr>
            </w:pPr>
            <w:r w:rsidRPr="009D3301">
              <w:rPr>
                <w:b/>
                <w:sz w:val="36"/>
                <w:szCs w:val="32"/>
                <w:lang w:val="en-GB" w:bidi="en-GB"/>
              </w:rPr>
              <w:t>4</w:t>
            </w:r>
          </w:p>
          <w:p w14:paraId="76FD1C4F" w14:textId="0CCD87FA" w:rsidR="00B52D36" w:rsidRPr="009D3301" w:rsidRDefault="00B52D36" w:rsidP="00A4126E">
            <w:pPr>
              <w:jc w:val="center"/>
              <w:rPr>
                <w:b/>
                <w:sz w:val="22"/>
                <w:szCs w:val="20"/>
                <w:lang w:val="en-GB" w:eastAsia="cs-CZ"/>
              </w:rPr>
            </w:pPr>
            <w:r w:rsidRPr="009D3301">
              <w:rPr>
                <w:b/>
                <w:sz w:val="22"/>
                <w:szCs w:val="20"/>
                <w:lang w:val="en-GB" w:bidi="en-GB"/>
              </w:rPr>
              <w:t xml:space="preserve">agenda information systems that ensure the payment of benefits in the amount of </w:t>
            </w:r>
            <w:r w:rsidR="009D3301">
              <w:rPr>
                <w:b/>
                <w:sz w:val="22"/>
                <w:szCs w:val="20"/>
                <w:lang w:val="en-GB" w:bidi="en-GB"/>
              </w:rPr>
              <w:br/>
            </w:r>
            <w:r w:rsidRPr="009D3301">
              <w:rPr>
                <w:b/>
                <w:sz w:val="22"/>
                <w:szCs w:val="20"/>
                <w:lang w:val="en-GB" w:bidi="en-GB"/>
              </w:rPr>
              <w:t>CZK 80 billion/year</w:t>
            </w:r>
          </w:p>
          <w:p w14:paraId="7F9F842E" w14:textId="259ED28C" w:rsidR="00FD31A8" w:rsidRPr="009D3301" w:rsidRDefault="00FD31A8" w:rsidP="00A4126E">
            <w:pPr>
              <w:jc w:val="center"/>
              <w:rPr>
                <w:b/>
                <w:sz w:val="20"/>
                <w:szCs w:val="20"/>
                <w:lang w:val="en-GB" w:eastAsia="cs-CZ"/>
              </w:rPr>
            </w:pPr>
          </w:p>
          <w:p w14:paraId="590005D2" w14:textId="70EC35A2" w:rsidR="00FD31A8" w:rsidRPr="009D3301" w:rsidRDefault="00FD31A8" w:rsidP="00A4126E">
            <w:pPr>
              <w:jc w:val="center"/>
              <w:rPr>
                <w:b/>
                <w:sz w:val="20"/>
                <w:szCs w:val="20"/>
                <w:lang w:val="en-GB" w:eastAsia="cs-CZ"/>
              </w:rPr>
            </w:pPr>
          </w:p>
          <w:p w14:paraId="30D27AB8" w14:textId="15BAA9DB" w:rsidR="00FD31A8" w:rsidRPr="009D3301" w:rsidRDefault="00FD31A8" w:rsidP="00A4126E">
            <w:pPr>
              <w:jc w:val="center"/>
              <w:rPr>
                <w:b/>
                <w:sz w:val="20"/>
                <w:szCs w:val="20"/>
                <w:lang w:val="en-GB" w:eastAsia="cs-CZ"/>
              </w:rPr>
            </w:pPr>
          </w:p>
          <w:p w14:paraId="3512F533" w14:textId="335579AC" w:rsidR="00FD31A8" w:rsidRPr="009D3301" w:rsidRDefault="00FD31A8" w:rsidP="00A4126E">
            <w:pPr>
              <w:jc w:val="center"/>
              <w:rPr>
                <w:b/>
                <w:sz w:val="20"/>
                <w:szCs w:val="20"/>
                <w:lang w:val="en-GB" w:eastAsia="cs-CZ"/>
              </w:rPr>
            </w:pPr>
          </w:p>
          <w:p w14:paraId="0CDA7408" w14:textId="77777777" w:rsidR="00FD31A8" w:rsidRPr="009D3301" w:rsidRDefault="00FD31A8" w:rsidP="00A4126E">
            <w:pPr>
              <w:jc w:val="center"/>
              <w:rPr>
                <w:b/>
                <w:sz w:val="20"/>
                <w:szCs w:val="20"/>
                <w:lang w:val="en-GB" w:eastAsia="cs-CZ"/>
              </w:rPr>
            </w:pPr>
          </w:p>
          <w:p w14:paraId="7D1E5334" w14:textId="62630C44" w:rsidR="00FD31A8" w:rsidRPr="009D3301" w:rsidRDefault="00FD31A8" w:rsidP="00A4126E">
            <w:pPr>
              <w:jc w:val="center"/>
              <w:rPr>
                <w:b/>
                <w:sz w:val="20"/>
                <w:szCs w:val="20"/>
                <w:lang w:val="en-GB" w:eastAsia="cs-CZ"/>
              </w:rPr>
            </w:pPr>
          </w:p>
        </w:tc>
        <w:tc>
          <w:tcPr>
            <w:tcW w:w="6085" w:type="dxa"/>
          </w:tcPr>
          <w:p w14:paraId="0F6AE80E" w14:textId="05021FF5" w:rsidR="00D217EE" w:rsidRPr="009D3301" w:rsidRDefault="00D217EE" w:rsidP="00D217EE">
            <w:pPr>
              <w:rPr>
                <w:rFonts w:eastAsia="Times New Roman" w:cstheme="minorHAnsi"/>
                <w:color w:val="000000"/>
                <w:sz w:val="22"/>
                <w:szCs w:val="20"/>
                <w:lang w:val="en-GB" w:eastAsia="cs-CZ"/>
              </w:rPr>
            </w:pPr>
            <w:r w:rsidRPr="009D3301">
              <w:rPr>
                <w:rFonts w:eastAsia="Times New Roman" w:cstheme="minorHAnsi"/>
                <w:color w:val="000000"/>
                <w:sz w:val="22"/>
                <w:szCs w:val="20"/>
                <w:lang w:val="en-GB" w:bidi="en-GB"/>
              </w:rPr>
              <w:t>The MoLSA is the administrator of nine public administration information systems. The audit examined the operation and development of four systems that ensure the agenda for the payment of non-insurance social benefits and benefits in the area of employment (almost CZK 80 billion/year) and constitute critical elements of the state’s information infrastructure:</w:t>
            </w:r>
          </w:p>
          <w:p w14:paraId="135525CC" w14:textId="34E3D6D7" w:rsidR="00D217EE" w:rsidRPr="009D3301" w:rsidRDefault="00D217EE" w:rsidP="00D217EE">
            <w:pPr>
              <w:pStyle w:val="Odstavecseseznamem"/>
              <w:numPr>
                <w:ilvl w:val="0"/>
                <w:numId w:val="17"/>
              </w:numPr>
              <w:spacing w:after="160"/>
              <w:ind w:hanging="357"/>
              <w:rPr>
                <w:rFonts w:eastAsia="Times New Roman" w:cstheme="minorHAnsi"/>
                <w:color w:val="000000"/>
                <w:sz w:val="22"/>
                <w:szCs w:val="20"/>
                <w:lang w:val="en-GB" w:eastAsia="cs-CZ"/>
              </w:rPr>
            </w:pPr>
            <w:r w:rsidRPr="009D3301">
              <w:rPr>
                <w:rFonts w:eastAsia="Times New Roman" w:cstheme="minorHAnsi"/>
                <w:i/>
                <w:color w:val="000000"/>
                <w:sz w:val="22"/>
                <w:szCs w:val="20"/>
                <w:lang w:val="en-GB" w:bidi="en-GB"/>
              </w:rPr>
              <w:t>IS</w:t>
            </w:r>
            <w:r w:rsidR="00EB423A" w:rsidRPr="009D3301">
              <w:rPr>
                <w:rFonts w:eastAsia="Times New Roman" w:cstheme="minorHAnsi"/>
                <w:i/>
                <w:color w:val="000000"/>
                <w:sz w:val="22"/>
                <w:szCs w:val="20"/>
                <w:lang w:val="en-GB" w:bidi="en-GB"/>
              </w:rPr>
              <w:t xml:space="preserve"> State social aid</w:t>
            </w:r>
            <w:r w:rsidRPr="009D3301">
              <w:rPr>
                <w:rFonts w:eastAsia="Times New Roman" w:cstheme="minorHAnsi"/>
                <w:color w:val="000000"/>
                <w:sz w:val="22"/>
                <w:szCs w:val="20"/>
                <w:lang w:val="en-GB" w:bidi="en-GB"/>
              </w:rPr>
              <w:t xml:space="preserve">, </w:t>
            </w:r>
          </w:p>
          <w:p w14:paraId="4497CC3D" w14:textId="7361AD95" w:rsidR="00D217EE" w:rsidRPr="009D3301" w:rsidRDefault="00D217EE" w:rsidP="00D217EE">
            <w:pPr>
              <w:pStyle w:val="Odstavecseseznamem"/>
              <w:numPr>
                <w:ilvl w:val="0"/>
                <w:numId w:val="17"/>
              </w:numPr>
              <w:spacing w:after="160"/>
              <w:ind w:hanging="357"/>
              <w:rPr>
                <w:rFonts w:eastAsia="Times New Roman" w:cstheme="minorHAnsi"/>
                <w:color w:val="000000"/>
                <w:sz w:val="22"/>
                <w:szCs w:val="20"/>
                <w:lang w:val="en-GB" w:eastAsia="cs-CZ"/>
              </w:rPr>
            </w:pPr>
            <w:r w:rsidRPr="009D3301">
              <w:rPr>
                <w:rFonts w:eastAsia="Times New Roman" w:cstheme="minorHAnsi"/>
                <w:i/>
                <w:color w:val="000000"/>
                <w:sz w:val="22"/>
                <w:szCs w:val="20"/>
                <w:lang w:val="en-GB" w:bidi="en-GB"/>
              </w:rPr>
              <w:t>IS for the area of material need and social services</w:t>
            </w:r>
            <w:r w:rsidRPr="009D3301">
              <w:rPr>
                <w:rFonts w:eastAsia="Times New Roman" w:cstheme="minorHAnsi"/>
                <w:color w:val="000000"/>
                <w:sz w:val="22"/>
                <w:szCs w:val="20"/>
                <w:lang w:val="en-GB" w:bidi="en-GB"/>
              </w:rPr>
              <w:t>,</w:t>
            </w:r>
          </w:p>
          <w:p w14:paraId="0E8324CB" w14:textId="054D3581" w:rsidR="00D217EE" w:rsidRPr="009D3301" w:rsidRDefault="00D217EE" w:rsidP="00D217EE">
            <w:pPr>
              <w:pStyle w:val="Odstavecseseznamem"/>
              <w:numPr>
                <w:ilvl w:val="0"/>
                <w:numId w:val="17"/>
              </w:numPr>
              <w:spacing w:after="160"/>
              <w:ind w:hanging="357"/>
              <w:rPr>
                <w:rFonts w:eastAsia="Times New Roman" w:cstheme="minorHAnsi"/>
                <w:color w:val="000000"/>
                <w:sz w:val="22"/>
                <w:szCs w:val="20"/>
                <w:lang w:val="en-GB" w:eastAsia="cs-CZ"/>
              </w:rPr>
            </w:pPr>
            <w:r w:rsidRPr="009D3301">
              <w:rPr>
                <w:rFonts w:eastAsia="Times New Roman" w:cstheme="minorHAnsi"/>
                <w:color w:val="000000"/>
                <w:sz w:val="22"/>
                <w:szCs w:val="20"/>
                <w:lang w:val="en-GB" w:bidi="en-GB"/>
              </w:rPr>
              <w:t xml:space="preserve">IS </w:t>
            </w:r>
            <w:r w:rsidRPr="009D3301">
              <w:rPr>
                <w:rFonts w:eastAsia="Times New Roman" w:cstheme="minorHAnsi"/>
                <w:i/>
                <w:color w:val="000000"/>
                <w:sz w:val="22"/>
                <w:szCs w:val="20"/>
                <w:lang w:val="en-GB" w:bidi="en-GB"/>
              </w:rPr>
              <w:t>OKslužby registr (OKservices register)</w:t>
            </w:r>
            <w:r w:rsidRPr="009D3301">
              <w:rPr>
                <w:rFonts w:eastAsia="Times New Roman" w:cstheme="minorHAnsi"/>
                <w:color w:val="000000"/>
                <w:sz w:val="22"/>
                <w:szCs w:val="20"/>
                <w:lang w:val="en-GB" w:bidi="en-GB"/>
              </w:rPr>
              <w:t>,</w:t>
            </w:r>
          </w:p>
          <w:p w14:paraId="3EEBBE53" w14:textId="15BA2863" w:rsidR="00B52D36" w:rsidRPr="009D3301" w:rsidRDefault="00D217EE" w:rsidP="00D06490">
            <w:pPr>
              <w:pStyle w:val="Odstavecseseznamem"/>
              <w:numPr>
                <w:ilvl w:val="0"/>
                <w:numId w:val="17"/>
              </w:numPr>
              <w:spacing w:after="160"/>
              <w:ind w:hanging="357"/>
              <w:contextualSpacing w:val="0"/>
              <w:rPr>
                <w:rFonts w:eastAsia="Times New Roman" w:cstheme="minorHAnsi"/>
                <w:color w:val="000000"/>
                <w:sz w:val="22"/>
                <w:szCs w:val="20"/>
                <w:lang w:val="en-GB" w:eastAsia="cs-CZ"/>
              </w:rPr>
            </w:pPr>
            <w:r w:rsidRPr="009D3301">
              <w:rPr>
                <w:rFonts w:eastAsia="Times New Roman" w:cstheme="minorHAnsi"/>
                <w:i/>
                <w:color w:val="000000"/>
                <w:sz w:val="22"/>
                <w:szCs w:val="20"/>
                <w:lang w:val="en-GB" w:bidi="en-GB"/>
              </w:rPr>
              <w:t>IS</w:t>
            </w:r>
            <w:r w:rsidR="00EB423A" w:rsidRPr="009D3301">
              <w:rPr>
                <w:rFonts w:eastAsia="Times New Roman" w:cstheme="minorHAnsi"/>
                <w:i/>
                <w:color w:val="000000"/>
                <w:sz w:val="22"/>
                <w:szCs w:val="20"/>
                <w:lang w:val="en-GB" w:bidi="en-GB"/>
              </w:rPr>
              <w:t xml:space="preserve"> Employment policy</w:t>
            </w:r>
            <w:r w:rsidRPr="009D3301">
              <w:rPr>
                <w:rFonts w:eastAsia="Times New Roman" w:cstheme="minorHAnsi"/>
                <w:color w:val="000000"/>
                <w:sz w:val="22"/>
                <w:szCs w:val="20"/>
                <w:lang w:val="en-GB" w:bidi="en-GB"/>
              </w:rPr>
              <w:t>.</w:t>
            </w:r>
          </w:p>
          <w:p w14:paraId="72918720" w14:textId="7E2079C0" w:rsidR="00B52D36" w:rsidRPr="009D3301" w:rsidRDefault="00B52D36" w:rsidP="00B52D36">
            <w:pPr>
              <w:rPr>
                <w:rFonts w:eastAsia="Times New Roman" w:cstheme="minorHAnsi"/>
                <w:color w:val="000000"/>
                <w:sz w:val="22"/>
                <w:szCs w:val="20"/>
                <w:lang w:val="en-GB" w:eastAsia="cs-CZ"/>
              </w:rPr>
            </w:pPr>
          </w:p>
        </w:tc>
      </w:tr>
      <w:tr w:rsidR="00D217EE" w:rsidRPr="009D3301" w14:paraId="279DD145" w14:textId="77777777" w:rsidTr="00A4126E">
        <w:tc>
          <w:tcPr>
            <w:tcW w:w="2977" w:type="dxa"/>
          </w:tcPr>
          <w:p w14:paraId="573C6AC0" w14:textId="77777777" w:rsidR="00B52D36" w:rsidRPr="009D3301" w:rsidRDefault="00B52D36" w:rsidP="00A4126E">
            <w:pPr>
              <w:jc w:val="center"/>
              <w:rPr>
                <w:b/>
                <w:sz w:val="36"/>
                <w:szCs w:val="32"/>
                <w:lang w:val="en-GB" w:eastAsia="cs-CZ"/>
              </w:rPr>
            </w:pPr>
            <w:r w:rsidRPr="009D3301">
              <w:rPr>
                <w:b/>
                <w:sz w:val="36"/>
                <w:szCs w:val="32"/>
                <w:lang w:val="en-GB" w:bidi="en-GB"/>
              </w:rPr>
              <w:t>2</w:t>
            </w:r>
          </w:p>
          <w:p w14:paraId="390692AC" w14:textId="77777777" w:rsidR="00D217EE" w:rsidRPr="009D3301" w:rsidRDefault="00B52D36" w:rsidP="00A4126E">
            <w:pPr>
              <w:jc w:val="center"/>
              <w:rPr>
                <w:b/>
                <w:sz w:val="22"/>
                <w:szCs w:val="20"/>
                <w:lang w:val="en-GB" w:eastAsia="cs-CZ"/>
              </w:rPr>
            </w:pPr>
            <w:r w:rsidRPr="009D3301">
              <w:rPr>
                <w:b/>
                <w:sz w:val="22"/>
                <w:szCs w:val="20"/>
                <w:lang w:val="en-GB" w:bidi="en-GB"/>
              </w:rPr>
              <w:t>tenders for the creation of new agenda systems (2014)</w:t>
            </w:r>
          </w:p>
          <w:p w14:paraId="599D23A3" w14:textId="33A21CE4" w:rsidR="00B52D36" w:rsidRPr="009D3301" w:rsidRDefault="00B52D36" w:rsidP="00A4126E">
            <w:pPr>
              <w:jc w:val="center"/>
              <w:rPr>
                <w:b/>
                <w:sz w:val="20"/>
                <w:szCs w:val="20"/>
                <w:lang w:val="en-GB" w:eastAsia="cs-CZ"/>
              </w:rPr>
            </w:pPr>
          </w:p>
          <w:p w14:paraId="45DB6199" w14:textId="77777777" w:rsidR="00FD31A8" w:rsidRPr="009D3301" w:rsidRDefault="00FD31A8" w:rsidP="00A4126E">
            <w:pPr>
              <w:jc w:val="center"/>
              <w:rPr>
                <w:b/>
                <w:sz w:val="20"/>
                <w:szCs w:val="20"/>
                <w:lang w:val="en-GB" w:eastAsia="cs-CZ"/>
              </w:rPr>
            </w:pPr>
          </w:p>
          <w:p w14:paraId="6AB2412E" w14:textId="3CCFCCFA" w:rsidR="00B52D36" w:rsidRPr="009D3301" w:rsidRDefault="00B52D36" w:rsidP="00A4126E">
            <w:pPr>
              <w:jc w:val="center"/>
              <w:rPr>
                <w:b/>
                <w:sz w:val="20"/>
                <w:szCs w:val="20"/>
                <w:lang w:val="en-GB" w:eastAsia="cs-CZ"/>
              </w:rPr>
            </w:pPr>
          </w:p>
        </w:tc>
        <w:tc>
          <w:tcPr>
            <w:tcW w:w="6085" w:type="dxa"/>
          </w:tcPr>
          <w:p w14:paraId="537B7506" w14:textId="7E0A3973" w:rsidR="00D217EE" w:rsidRPr="009D3301" w:rsidRDefault="00D217EE" w:rsidP="00D217EE">
            <w:pPr>
              <w:rPr>
                <w:rFonts w:eastAsia="Times New Roman" w:cstheme="minorHAnsi"/>
                <w:color w:val="000000"/>
                <w:sz w:val="22"/>
                <w:szCs w:val="20"/>
                <w:lang w:val="en-GB" w:eastAsia="cs-CZ"/>
              </w:rPr>
            </w:pPr>
            <w:r w:rsidRPr="009D3301">
              <w:rPr>
                <w:rFonts w:eastAsia="Times New Roman" w:cstheme="minorHAnsi"/>
                <w:color w:val="000000"/>
                <w:sz w:val="22"/>
                <w:szCs w:val="20"/>
                <w:lang w:val="en-GB" w:bidi="en-GB"/>
              </w:rPr>
              <w:t>The existing four agenda systems were intended to be replaced by the MoLSA with two new agenda systems, for which tenders were launched in 2014:</w:t>
            </w:r>
          </w:p>
          <w:p w14:paraId="424555ED" w14:textId="77777777" w:rsidR="00D217EE" w:rsidRPr="009D3301" w:rsidRDefault="00D217EE" w:rsidP="00D217EE">
            <w:pPr>
              <w:pStyle w:val="Odstavecseseznamem"/>
              <w:numPr>
                <w:ilvl w:val="0"/>
                <w:numId w:val="15"/>
              </w:numPr>
              <w:spacing w:after="160"/>
              <w:ind w:hanging="357"/>
              <w:rPr>
                <w:rFonts w:eastAsia="Times New Roman" w:cstheme="minorHAnsi"/>
                <w:color w:val="000000"/>
                <w:sz w:val="22"/>
                <w:szCs w:val="20"/>
                <w:lang w:val="en-GB" w:eastAsia="cs-CZ"/>
              </w:rPr>
            </w:pPr>
            <w:r w:rsidRPr="009D3301">
              <w:rPr>
                <w:rFonts w:eastAsia="Times New Roman" w:cstheme="minorHAnsi"/>
                <w:color w:val="000000"/>
                <w:sz w:val="22"/>
                <w:szCs w:val="20"/>
                <w:lang w:val="en-GB" w:bidi="en-GB"/>
              </w:rPr>
              <w:t xml:space="preserve">IS </w:t>
            </w:r>
            <w:r w:rsidRPr="009D3301">
              <w:rPr>
                <w:rFonts w:eastAsia="Times New Roman" w:cstheme="minorHAnsi"/>
                <w:i/>
                <w:color w:val="000000"/>
                <w:sz w:val="22"/>
                <w:szCs w:val="20"/>
                <w:lang w:val="en-GB" w:bidi="en-GB"/>
              </w:rPr>
              <w:t>Social benefits</w:t>
            </w:r>
            <w:r w:rsidRPr="009D3301">
              <w:rPr>
                <w:rFonts w:eastAsia="Times New Roman" w:cstheme="minorHAnsi"/>
                <w:color w:val="000000"/>
                <w:sz w:val="22"/>
                <w:szCs w:val="20"/>
                <w:lang w:val="en-GB" w:bidi="en-GB"/>
              </w:rPr>
              <w:t>,</w:t>
            </w:r>
          </w:p>
          <w:p w14:paraId="78FE2A67" w14:textId="67D070F6" w:rsidR="00D217EE" w:rsidRPr="009D3301" w:rsidRDefault="00D217EE" w:rsidP="00D217EE">
            <w:pPr>
              <w:pStyle w:val="Odstavecseseznamem"/>
              <w:numPr>
                <w:ilvl w:val="0"/>
                <w:numId w:val="15"/>
              </w:numPr>
              <w:spacing w:after="160"/>
              <w:ind w:hanging="357"/>
              <w:contextualSpacing w:val="0"/>
              <w:rPr>
                <w:rFonts w:eastAsia="Times New Roman" w:cstheme="minorHAnsi"/>
                <w:color w:val="000000"/>
                <w:sz w:val="22"/>
                <w:szCs w:val="20"/>
                <w:lang w:val="en-GB" w:eastAsia="cs-CZ"/>
              </w:rPr>
            </w:pPr>
            <w:r w:rsidRPr="009D3301">
              <w:rPr>
                <w:rFonts w:eastAsia="Times New Roman" w:cstheme="minorHAnsi"/>
                <w:color w:val="000000"/>
                <w:sz w:val="22"/>
                <w:szCs w:val="20"/>
                <w:lang w:val="en-GB" w:bidi="en-GB"/>
              </w:rPr>
              <w:t xml:space="preserve">IS </w:t>
            </w:r>
            <w:r w:rsidRPr="009D3301">
              <w:rPr>
                <w:rFonts w:eastAsia="Times New Roman" w:cstheme="minorHAnsi"/>
                <w:i/>
                <w:color w:val="000000"/>
                <w:sz w:val="22"/>
                <w:szCs w:val="20"/>
                <w:lang w:val="en-GB" w:bidi="en-GB"/>
              </w:rPr>
              <w:t>Employment</w:t>
            </w:r>
            <w:r w:rsidRPr="009D3301">
              <w:rPr>
                <w:rFonts w:eastAsia="Times New Roman" w:cstheme="minorHAnsi"/>
                <w:color w:val="000000"/>
                <w:sz w:val="22"/>
                <w:szCs w:val="20"/>
                <w:lang w:val="en-GB" w:bidi="en-GB"/>
              </w:rPr>
              <w:t>.</w:t>
            </w:r>
          </w:p>
          <w:p w14:paraId="49ADB24B" w14:textId="77777777" w:rsidR="00574E0F" w:rsidRPr="009D3301" w:rsidRDefault="00574E0F" w:rsidP="00574E0F">
            <w:pPr>
              <w:rPr>
                <w:rFonts w:eastAsia="Times New Roman" w:cstheme="minorHAnsi"/>
                <w:color w:val="000000"/>
                <w:sz w:val="22"/>
                <w:szCs w:val="20"/>
                <w:lang w:val="en-GB" w:eastAsia="cs-CZ"/>
              </w:rPr>
            </w:pPr>
          </w:p>
        </w:tc>
      </w:tr>
      <w:tr w:rsidR="00D217EE" w:rsidRPr="009D3301" w14:paraId="4647634F" w14:textId="77777777" w:rsidTr="00A4126E">
        <w:tc>
          <w:tcPr>
            <w:tcW w:w="2977" w:type="dxa"/>
          </w:tcPr>
          <w:p w14:paraId="1451C3F3" w14:textId="1401FD71" w:rsidR="00B52D36" w:rsidRPr="009D3301" w:rsidRDefault="00977438" w:rsidP="00A4126E">
            <w:pPr>
              <w:jc w:val="center"/>
              <w:rPr>
                <w:b/>
                <w:sz w:val="36"/>
                <w:szCs w:val="32"/>
                <w:lang w:val="en-GB" w:eastAsia="cs-CZ"/>
              </w:rPr>
            </w:pPr>
            <w:r w:rsidRPr="009D3301">
              <w:rPr>
                <w:b/>
                <w:sz w:val="36"/>
                <w:szCs w:val="32"/>
                <w:lang w:val="en-GB" w:bidi="en-GB"/>
              </w:rPr>
              <w:t>CZK 30.2 million</w:t>
            </w:r>
          </w:p>
          <w:p w14:paraId="03702FA9" w14:textId="1BC7D5C6" w:rsidR="00D722D9" w:rsidRPr="009D3301" w:rsidRDefault="001A4BA8" w:rsidP="00A4126E">
            <w:pPr>
              <w:jc w:val="center"/>
              <w:rPr>
                <w:b/>
                <w:sz w:val="22"/>
                <w:szCs w:val="20"/>
                <w:lang w:val="en-GB" w:eastAsia="cs-CZ"/>
              </w:rPr>
            </w:pPr>
            <w:r w:rsidRPr="009D3301">
              <w:rPr>
                <w:b/>
                <w:sz w:val="22"/>
                <w:szCs w:val="20"/>
                <w:lang w:val="en-GB" w:bidi="en-GB"/>
              </w:rPr>
              <w:t>of uneconomically spent monthly costs on the operation of the existing agenda systems</w:t>
            </w:r>
          </w:p>
          <w:p w14:paraId="6C721EBA" w14:textId="2D0E770A" w:rsidR="00B52D36" w:rsidRPr="009D3301" w:rsidRDefault="00B52D36" w:rsidP="009D3301">
            <w:pPr>
              <w:rPr>
                <w:b/>
                <w:sz w:val="20"/>
                <w:szCs w:val="20"/>
                <w:lang w:val="en-GB" w:eastAsia="cs-CZ"/>
              </w:rPr>
            </w:pPr>
          </w:p>
        </w:tc>
        <w:tc>
          <w:tcPr>
            <w:tcW w:w="6085" w:type="dxa"/>
          </w:tcPr>
          <w:p w14:paraId="7111BD87" w14:textId="6653FD10" w:rsidR="00D217EE" w:rsidRPr="009D3301" w:rsidRDefault="00D217EE" w:rsidP="00D217EE">
            <w:pPr>
              <w:rPr>
                <w:rFonts w:eastAsia="Times New Roman" w:cstheme="minorHAnsi"/>
                <w:color w:val="000000"/>
                <w:sz w:val="22"/>
                <w:szCs w:val="20"/>
                <w:lang w:val="en-GB" w:eastAsia="cs-CZ"/>
              </w:rPr>
            </w:pPr>
            <w:r w:rsidRPr="009D3301">
              <w:rPr>
                <w:rFonts w:eastAsia="Times New Roman" w:cstheme="minorHAnsi"/>
                <w:color w:val="000000"/>
                <w:sz w:val="22"/>
                <w:szCs w:val="20"/>
                <w:lang w:val="en-GB" w:bidi="en-GB"/>
              </w:rPr>
              <w:t xml:space="preserve">The new agenda systems were supposed to be in operation from 2016, then from 2017. According to the SAO’s findings, they were not launched before the audit completion; the IS </w:t>
            </w:r>
            <w:r w:rsidRPr="009D3301">
              <w:rPr>
                <w:rFonts w:eastAsia="Times New Roman" w:cstheme="minorHAnsi"/>
                <w:i/>
                <w:color w:val="000000"/>
                <w:sz w:val="22"/>
                <w:szCs w:val="20"/>
                <w:lang w:val="en-GB" w:bidi="en-GB"/>
              </w:rPr>
              <w:t xml:space="preserve">Employment </w:t>
            </w:r>
            <w:r w:rsidRPr="009D3301">
              <w:rPr>
                <w:rFonts w:eastAsia="Times New Roman" w:cstheme="minorHAnsi"/>
                <w:color w:val="000000"/>
                <w:sz w:val="22"/>
                <w:szCs w:val="20"/>
                <w:lang w:val="en-GB" w:bidi="en-GB"/>
              </w:rPr>
              <w:t>was set to be launched on 2 July 2018 and the IS</w:t>
            </w:r>
            <w:r w:rsidRPr="009D3301">
              <w:rPr>
                <w:rFonts w:eastAsia="Times New Roman" w:cstheme="minorHAnsi"/>
                <w:i/>
                <w:color w:val="000000"/>
                <w:sz w:val="22"/>
                <w:szCs w:val="20"/>
                <w:lang w:val="en-GB" w:bidi="en-GB"/>
              </w:rPr>
              <w:t xml:space="preserve"> Social benefits </w:t>
            </w:r>
            <w:r w:rsidRPr="009D3301">
              <w:rPr>
                <w:rFonts w:eastAsia="Times New Roman" w:cstheme="minorHAnsi"/>
                <w:color w:val="000000"/>
                <w:sz w:val="22"/>
                <w:szCs w:val="20"/>
                <w:lang w:val="en-GB" w:bidi="en-GB"/>
              </w:rPr>
              <w:t>should be ready by 1 January 2021. At the same time, the contractual prices for the operation of the existing systems are up to CZK 30.2 million per month higher than the contractual prices for the newly tendered but not yet running systems.</w:t>
            </w:r>
          </w:p>
          <w:p w14:paraId="50A0DCE7" w14:textId="0EF9CF73" w:rsidR="00574E0F" w:rsidRPr="009D3301" w:rsidRDefault="00574E0F" w:rsidP="00D217EE">
            <w:pPr>
              <w:rPr>
                <w:rFonts w:eastAsia="Times New Roman" w:cstheme="minorHAnsi"/>
                <w:color w:val="000000"/>
                <w:sz w:val="22"/>
                <w:szCs w:val="20"/>
                <w:lang w:val="en-GB" w:eastAsia="cs-CZ"/>
              </w:rPr>
            </w:pPr>
          </w:p>
        </w:tc>
      </w:tr>
      <w:tr w:rsidR="00D217EE" w:rsidRPr="009D3301" w14:paraId="1B3AC1DF" w14:textId="77777777" w:rsidTr="00A4126E">
        <w:tc>
          <w:tcPr>
            <w:tcW w:w="2977" w:type="dxa"/>
          </w:tcPr>
          <w:p w14:paraId="062B818A" w14:textId="7B96F4AE" w:rsidR="00B52D36" w:rsidRPr="009D3301" w:rsidRDefault="00F50167" w:rsidP="00A4126E">
            <w:pPr>
              <w:jc w:val="center"/>
              <w:rPr>
                <w:b/>
                <w:sz w:val="36"/>
                <w:szCs w:val="32"/>
                <w:lang w:val="en-GB" w:eastAsia="cs-CZ"/>
              </w:rPr>
            </w:pPr>
            <w:r w:rsidRPr="009D3301">
              <w:rPr>
                <w:b/>
                <w:sz w:val="36"/>
                <w:szCs w:val="32"/>
                <w:lang w:val="en-GB" w:bidi="en-GB"/>
              </w:rPr>
              <w:t>35%</w:t>
            </w:r>
          </w:p>
          <w:p w14:paraId="3BB99BED" w14:textId="5781CBC5" w:rsidR="00B52D36" w:rsidRPr="009D3301" w:rsidRDefault="00F50167" w:rsidP="00A4126E">
            <w:pPr>
              <w:jc w:val="center"/>
              <w:rPr>
                <w:b/>
                <w:sz w:val="22"/>
                <w:szCs w:val="20"/>
                <w:lang w:val="en-GB" w:eastAsia="cs-CZ"/>
              </w:rPr>
            </w:pPr>
            <w:r w:rsidRPr="009D3301">
              <w:rPr>
                <w:b/>
                <w:sz w:val="22"/>
                <w:szCs w:val="20"/>
                <w:lang w:val="en-GB" w:bidi="en-GB"/>
              </w:rPr>
              <w:t>vacancy rate in the ICT section</w:t>
            </w:r>
          </w:p>
        </w:tc>
        <w:tc>
          <w:tcPr>
            <w:tcW w:w="6085" w:type="dxa"/>
          </w:tcPr>
          <w:p w14:paraId="389DDD2C" w14:textId="7380204B" w:rsidR="00B52D36" w:rsidRPr="009D3301" w:rsidRDefault="00D217EE" w:rsidP="009D3301">
            <w:pPr>
              <w:rPr>
                <w:sz w:val="22"/>
                <w:szCs w:val="20"/>
                <w:lang w:val="en-GB" w:eastAsia="cs-CZ"/>
              </w:rPr>
            </w:pPr>
            <w:r w:rsidRPr="009D3301">
              <w:rPr>
                <w:rFonts w:eastAsia="Times New Roman" w:cstheme="minorHAnsi"/>
                <w:sz w:val="22"/>
                <w:szCs w:val="20"/>
                <w:lang w:val="en-GB" w:bidi="en-GB"/>
              </w:rPr>
              <w:t xml:space="preserve">In order to secure the ICT activities, the MoLSA reserved 80 service posts in the ICT section in 2017. In fact, only 52 were occupied, i.e. 65 %. The MoLSA addressed the lack of staff by purchasing external ICT services (system integration, project management etc.), for which, for example in 2017, it paid </w:t>
            </w:r>
            <w:r w:rsidR="00F50167" w:rsidRPr="009D3301">
              <w:rPr>
                <w:sz w:val="22"/>
                <w:szCs w:val="20"/>
                <w:lang w:val="en-GB" w:bidi="en-GB"/>
              </w:rPr>
              <w:t>CZK</w:t>
            </w:r>
            <w:r w:rsidR="009D3301">
              <w:rPr>
                <w:sz w:val="22"/>
                <w:szCs w:val="20"/>
                <w:lang w:val="en-GB" w:bidi="en-GB"/>
              </w:rPr>
              <w:t> </w:t>
            </w:r>
            <w:r w:rsidR="00F50167" w:rsidRPr="009D3301">
              <w:rPr>
                <w:sz w:val="22"/>
                <w:szCs w:val="20"/>
                <w:lang w:val="en-GB" w:bidi="en-GB"/>
              </w:rPr>
              <w:t xml:space="preserve">149 million. </w:t>
            </w:r>
          </w:p>
        </w:tc>
      </w:tr>
    </w:tbl>
    <w:p w14:paraId="7198455E" w14:textId="77777777" w:rsidR="005B6CB8" w:rsidRPr="009D3301" w:rsidRDefault="0047366A" w:rsidP="008626C0">
      <w:pPr>
        <w:pStyle w:val="Nadpis1"/>
        <w:ind w:left="142" w:hanging="142"/>
        <w:rPr>
          <w:lang w:val="en-GB"/>
        </w:rPr>
      </w:pPr>
      <w:r w:rsidRPr="009D3301">
        <w:rPr>
          <w:lang w:val="en-GB" w:bidi="en-GB"/>
        </w:rPr>
        <w:lastRenderedPageBreak/>
        <w:t>Summary and evaluation</w:t>
      </w:r>
    </w:p>
    <w:p w14:paraId="79AA1C7C" w14:textId="71DEDACD" w:rsidR="000D1996" w:rsidRPr="009D3301" w:rsidRDefault="000D1996" w:rsidP="00900BF0">
      <w:pPr>
        <w:spacing w:after="120" w:line="240" w:lineRule="auto"/>
        <w:rPr>
          <w:rFonts w:cstheme="minorHAnsi"/>
          <w:b/>
          <w:szCs w:val="24"/>
          <w:lang w:val="en-GB" w:eastAsia="cs-CZ"/>
        </w:rPr>
      </w:pPr>
      <w:r w:rsidRPr="009D3301">
        <w:rPr>
          <w:rFonts w:cstheme="minorHAnsi"/>
          <w:b/>
          <w:szCs w:val="24"/>
          <w:lang w:val="en-GB" w:bidi="en-GB"/>
        </w:rPr>
        <w:t>From 2011, the MoLSA repeatedly dealt with a change in the agenda system supplier. However, when changing suppliers and creating new agenda systems, the MoLSA was unsuccessful. Before the SAO audit was completed, these information systems (hereinafter the “IS”) were still operated by their original supplier.</w:t>
      </w:r>
    </w:p>
    <w:p w14:paraId="23C4AA36" w14:textId="26031850" w:rsidR="00795B5F" w:rsidRPr="009D3301" w:rsidRDefault="000E63B1" w:rsidP="004310D4">
      <w:pPr>
        <w:spacing w:after="120" w:line="240" w:lineRule="auto"/>
        <w:rPr>
          <w:rFonts w:cstheme="minorHAnsi"/>
          <w:b/>
          <w:szCs w:val="24"/>
          <w:lang w:val="en-GB" w:eastAsia="cs-CZ"/>
        </w:rPr>
      </w:pPr>
      <w:r w:rsidRPr="009D3301">
        <w:rPr>
          <w:rFonts w:cstheme="minorHAnsi"/>
          <w:b/>
          <w:szCs w:val="24"/>
          <w:lang w:val="en-GB" w:bidi="en-GB"/>
        </w:rPr>
        <w:t>One of the reasons for the creation of new agenda systems was the effort to get rid of the dependence of the MoLSA on the original supplier, and thus achieve an overall stabilisation of the benefit pay</w:t>
      </w:r>
      <w:r w:rsidR="00212D53" w:rsidRPr="009D3301">
        <w:rPr>
          <w:rFonts w:cstheme="minorHAnsi"/>
          <w:b/>
          <w:szCs w:val="24"/>
          <w:lang w:val="en-GB" w:bidi="en-GB"/>
        </w:rPr>
        <w:t>-</w:t>
      </w:r>
      <w:r w:rsidRPr="009D3301">
        <w:rPr>
          <w:rFonts w:cstheme="minorHAnsi"/>
          <w:b/>
          <w:szCs w:val="24"/>
          <w:lang w:val="en-GB" w:bidi="en-GB"/>
        </w:rPr>
        <w:t xml:space="preserve">out agenda. The MoLSA repeatedly informed the government about the postponement of the launch of the new IS, while the expected date of launching the IS </w:t>
      </w:r>
      <w:r w:rsidRPr="009D3301">
        <w:rPr>
          <w:rFonts w:cstheme="minorHAnsi"/>
          <w:b/>
          <w:i/>
          <w:szCs w:val="24"/>
          <w:lang w:val="en-GB" w:bidi="en-GB"/>
        </w:rPr>
        <w:t xml:space="preserve">Employment </w:t>
      </w:r>
      <w:r w:rsidRPr="009D3301">
        <w:rPr>
          <w:rFonts w:cstheme="minorHAnsi"/>
          <w:b/>
          <w:szCs w:val="24"/>
          <w:lang w:val="en-GB" w:bidi="en-GB"/>
        </w:rPr>
        <w:t>was newly set by the MoLSA at 2 July 2018, and the IS </w:t>
      </w:r>
      <w:r w:rsidRPr="009D3301">
        <w:rPr>
          <w:rFonts w:cstheme="minorHAnsi"/>
          <w:b/>
          <w:i/>
          <w:szCs w:val="24"/>
          <w:lang w:val="en-GB" w:bidi="en-GB"/>
        </w:rPr>
        <w:t>Social benefits</w:t>
      </w:r>
      <w:r w:rsidRPr="009D3301">
        <w:rPr>
          <w:rFonts w:cstheme="minorHAnsi"/>
          <w:b/>
          <w:szCs w:val="24"/>
          <w:lang w:val="en-GB" w:bidi="en-GB"/>
        </w:rPr>
        <w:t xml:space="preserve"> is planned to be launched no earlier than January 2021, i.e. four years late. By not completing and launching the new agenda systems, the MoLSA did not act in accordance with the procedure approved by Government Resolution No. 733 of 25 September 2013 and did not meet the objectives set in its own </w:t>
      </w:r>
      <w:r w:rsidRPr="009D3301">
        <w:rPr>
          <w:rFonts w:cstheme="minorHAnsi"/>
          <w:b/>
          <w:i/>
          <w:szCs w:val="24"/>
          <w:lang w:val="en-GB" w:bidi="en-GB"/>
        </w:rPr>
        <w:t>Information and Communication Technology Strategy 2015+</w:t>
      </w:r>
      <w:r w:rsidRPr="009D3301">
        <w:rPr>
          <w:rFonts w:cstheme="minorHAnsi"/>
          <w:b/>
          <w:szCs w:val="24"/>
          <w:lang w:val="en-GB" w:bidi="en-GB"/>
        </w:rPr>
        <w:t xml:space="preserve">. As a result, the MoLSA spent the funds for the creation of new agenda systems </w:t>
      </w:r>
      <w:r w:rsidR="003D0647" w:rsidRPr="009D3301">
        <w:rPr>
          <w:rFonts w:cstheme="minorHAnsi"/>
          <w:b/>
          <w:szCs w:val="24"/>
          <w:lang w:val="en-GB" w:bidi="en-GB"/>
        </w:rPr>
        <w:t>ineffectively</w:t>
      </w:r>
      <w:r w:rsidRPr="009D3301">
        <w:rPr>
          <w:rFonts w:cstheme="minorHAnsi"/>
          <w:b/>
          <w:szCs w:val="24"/>
          <w:lang w:val="en-GB" w:bidi="en-GB"/>
        </w:rPr>
        <w:t>.</w:t>
      </w:r>
    </w:p>
    <w:p w14:paraId="3DA4F94D" w14:textId="7F8DD7DE" w:rsidR="000C7317" w:rsidRPr="009D3301" w:rsidRDefault="00795B5F" w:rsidP="0024189C">
      <w:pPr>
        <w:spacing w:after="120" w:line="240" w:lineRule="auto"/>
        <w:rPr>
          <w:rFonts w:cstheme="minorHAnsi"/>
          <w:b/>
          <w:szCs w:val="24"/>
          <w:lang w:val="en-GB" w:eastAsia="cs-CZ"/>
        </w:rPr>
      </w:pPr>
      <w:r w:rsidRPr="009D3301">
        <w:rPr>
          <w:rFonts w:cstheme="minorHAnsi"/>
          <w:b/>
          <w:szCs w:val="24"/>
          <w:lang w:val="en-GB" w:bidi="en-GB"/>
        </w:rPr>
        <w:t xml:space="preserve">The delay in the launch of the new IS constitutes an extension of the operation of the existing IS, whose monthly costs are up to CZK 30.2 million higher compared to the cost of the new IS. In 2017 alone, the operation of the existing audited IS was thus unnecessarily more expensive by up to CZK 362.5 million. The SAO assessed this situation as </w:t>
      </w:r>
      <w:r w:rsidR="003D0647" w:rsidRPr="009D3301">
        <w:rPr>
          <w:rFonts w:cstheme="minorHAnsi"/>
          <w:b/>
          <w:szCs w:val="24"/>
          <w:lang w:val="en-GB" w:bidi="en-GB"/>
        </w:rPr>
        <w:t xml:space="preserve">uneconomical </w:t>
      </w:r>
      <w:r w:rsidRPr="009D3301">
        <w:rPr>
          <w:rFonts w:cstheme="minorHAnsi"/>
          <w:b/>
          <w:szCs w:val="24"/>
          <w:lang w:val="en-GB" w:bidi="en-GB"/>
        </w:rPr>
        <w:t>spending of funds from the budget of the MoLSA chapter.</w:t>
      </w:r>
    </w:p>
    <w:p w14:paraId="5ACEA280" w14:textId="7E3F3064" w:rsidR="00493C9D" w:rsidRPr="009D3301" w:rsidRDefault="00576F64" w:rsidP="00493C9D">
      <w:pPr>
        <w:spacing w:after="0" w:line="240" w:lineRule="auto"/>
        <w:rPr>
          <w:rFonts w:cstheme="minorHAnsi"/>
          <w:b/>
          <w:szCs w:val="24"/>
          <w:lang w:val="en-GB" w:bidi="en-GB"/>
        </w:rPr>
      </w:pPr>
      <w:r w:rsidRPr="009D3301">
        <w:rPr>
          <w:rFonts w:cstheme="minorHAnsi"/>
          <w:b/>
          <w:szCs w:val="24"/>
          <w:lang w:val="en-GB" w:bidi="en-GB"/>
        </w:rPr>
        <w:t xml:space="preserve">Additional funds were spent by the MoLSA uneconomically in connection with the operation of the system known as </w:t>
      </w:r>
      <w:r w:rsidRPr="009D3301">
        <w:rPr>
          <w:rFonts w:cstheme="minorHAnsi"/>
          <w:b/>
          <w:i/>
          <w:szCs w:val="24"/>
          <w:lang w:val="en-GB" w:bidi="en-GB"/>
        </w:rPr>
        <w:t xml:space="preserve">Integrated operational and support data </w:t>
      </w:r>
      <w:r w:rsidRPr="009D3301">
        <w:rPr>
          <w:rFonts w:cstheme="minorHAnsi"/>
          <w:b/>
          <w:szCs w:val="24"/>
          <w:lang w:val="en-GB" w:bidi="en-GB"/>
        </w:rPr>
        <w:t xml:space="preserve">in the amount of CZK 1.1 million, ICT consulting services in the amount of CZK 1.2 million, and the external preparation of the </w:t>
      </w:r>
      <w:r w:rsidRPr="009D3301">
        <w:rPr>
          <w:rFonts w:cstheme="minorHAnsi"/>
          <w:b/>
          <w:i/>
          <w:szCs w:val="24"/>
          <w:lang w:val="en-GB" w:bidi="en-GB"/>
        </w:rPr>
        <w:t>MoLSA ICT Department Development Strategy 2010-2020</w:t>
      </w:r>
      <w:r w:rsidRPr="009D3301">
        <w:rPr>
          <w:rFonts w:cstheme="minorHAnsi"/>
          <w:b/>
          <w:szCs w:val="24"/>
          <w:lang w:val="en-GB" w:bidi="en-GB"/>
        </w:rPr>
        <w:t xml:space="preserve"> in t</w:t>
      </w:r>
      <w:r w:rsidR="00493C9D" w:rsidRPr="009D3301">
        <w:rPr>
          <w:rFonts w:cstheme="minorHAnsi"/>
          <w:b/>
          <w:szCs w:val="24"/>
          <w:lang w:val="en-GB" w:bidi="en-GB"/>
        </w:rPr>
        <w:t xml:space="preserve">he amount of CZK 8.0 million. </w:t>
      </w:r>
    </w:p>
    <w:p w14:paraId="2618B2F8" w14:textId="0D92E3B8" w:rsidR="004D0D00" w:rsidRPr="009D3301" w:rsidRDefault="00576F64" w:rsidP="00046FA5">
      <w:pPr>
        <w:spacing w:after="120" w:line="240" w:lineRule="auto"/>
        <w:rPr>
          <w:rFonts w:cstheme="minorHAnsi"/>
          <w:b/>
          <w:szCs w:val="24"/>
          <w:lang w:val="en-GB" w:eastAsia="cs-CZ"/>
        </w:rPr>
      </w:pPr>
      <w:r w:rsidRPr="009D3301">
        <w:rPr>
          <w:rFonts w:cstheme="minorHAnsi"/>
          <w:b/>
          <w:szCs w:val="24"/>
          <w:lang w:val="en-GB" w:bidi="en-GB"/>
        </w:rPr>
        <w:t xml:space="preserve">The </w:t>
      </w:r>
      <w:r w:rsidR="008E73A2" w:rsidRPr="009D3301">
        <w:rPr>
          <w:rFonts w:cstheme="minorHAnsi"/>
          <w:b/>
          <w:szCs w:val="24"/>
          <w:lang w:val="en-GB" w:bidi="en-GB"/>
        </w:rPr>
        <w:t>diseconomies</w:t>
      </w:r>
      <w:r w:rsidRPr="009D3301">
        <w:rPr>
          <w:rFonts w:cstheme="minorHAnsi"/>
          <w:b/>
          <w:szCs w:val="24"/>
          <w:lang w:val="en-GB" w:bidi="en-GB"/>
        </w:rPr>
        <w:t xml:space="preserve"> in these cases consisted in the payment of services that the MoLSA did not fully use, the payment of services beyond the financial limit set by the concluded order, and payments to an external contractor for an unfinished strategic document.</w:t>
      </w:r>
    </w:p>
    <w:p w14:paraId="1BE2DA1B" w14:textId="647C923B" w:rsidR="000C7317" w:rsidRPr="009D3301" w:rsidRDefault="000C7317" w:rsidP="00C93ED4">
      <w:pPr>
        <w:spacing w:after="120" w:line="240" w:lineRule="auto"/>
        <w:rPr>
          <w:rFonts w:cstheme="minorHAnsi"/>
          <w:b/>
          <w:szCs w:val="24"/>
          <w:lang w:val="en-GB" w:eastAsia="cs-CZ"/>
        </w:rPr>
      </w:pPr>
      <w:r w:rsidRPr="009D3301">
        <w:rPr>
          <w:rFonts w:cstheme="minorHAnsi"/>
          <w:b/>
          <w:szCs w:val="24"/>
          <w:lang w:val="en-GB" w:bidi="en-GB"/>
        </w:rPr>
        <w:t>The total amount of uneconomically spent funds ascertained by the SAO thus reaches CZK 372.8 million.</w:t>
      </w:r>
    </w:p>
    <w:p w14:paraId="57D886D2" w14:textId="6F801967" w:rsidR="00C84650" w:rsidRPr="009D3301" w:rsidRDefault="004D0D00" w:rsidP="004310D4">
      <w:pPr>
        <w:spacing w:after="120" w:line="240" w:lineRule="auto"/>
        <w:rPr>
          <w:rFonts w:cstheme="minorHAnsi"/>
          <w:b/>
          <w:szCs w:val="24"/>
          <w:lang w:val="en-GB" w:eastAsia="cs-CZ"/>
        </w:rPr>
      </w:pPr>
      <w:r w:rsidRPr="009D3301">
        <w:rPr>
          <w:rFonts w:cstheme="minorHAnsi"/>
          <w:b/>
          <w:szCs w:val="24"/>
          <w:lang w:val="en-GB" w:bidi="en-GB"/>
        </w:rPr>
        <w:t>ICT activities were provided by the MoLSA until the end of 2017 through the Information Technology Section, in which 80 systemised service posts were reserved. In 2017, only 52 of these posts were occupied, i.e. 65 %. The MoLSA has thus been struggling for a long time with insufficient staffing in the field of ICT, and dealt with this situation by outsourcing services in the period under review.</w:t>
      </w:r>
    </w:p>
    <w:p w14:paraId="204F13A1" w14:textId="205B83E0" w:rsidR="00C127F7" w:rsidRPr="009D3301" w:rsidRDefault="00E13759" w:rsidP="002929E7">
      <w:pPr>
        <w:spacing w:after="120" w:line="240" w:lineRule="auto"/>
        <w:rPr>
          <w:rFonts w:cstheme="minorHAnsi"/>
          <w:b/>
          <w:szCs w:val="24"/>
          <w:lang w:val="en-GB" w:eastAsia="cs-CZ"/>
        </w:rPr>
      </w:pPr>
      <w:r w:rsidRPr="009D3301">
        <w:rPr>
          <w:rFonts w:cstheme="minorHAnsi"/>
          <w:b/>
          <w:szCs w:val="24"/>
          <w:lang w:val="en-GB" w:bidi="en-GB"/>
        </w:rPr>
        <w:t xml:space="preserve">The audit also covered the implementation of corrective measures proposed in connection with the results of SAO Audit No. 12/35, which, among other things, addressed the unsuccessful transition to the new ICT solution of the MoLSA for the payment of benefits, which collapsed in 2012 and 2013. The MoLSA, in accordance with Government Resolution No. 766 of 16 October 2013, was to implement a total of six corrective measures. The SAO concluded that the MoLSA had responded adequately in only three measures. In 2014, one of the measures was to initiate an open tender for the provision of system integration services. However, the MoLSA did not carry out the tender procedure. The SAO assessed </w:t>
      </w:r>
      <w:r w:rsidRPr="009D3301">
        <w:rPr>
          <w:rFonts w:cstheme="minorHAnsi"/>
          <w:b/>
          <w:szCs w:val="24"/>
          <w:lang w:val="en-GB" w:bidi="en-GB"/>
        </w:rPr>
        <w:lastRenderedPageBreak/>
        <w:t xml:space="preserve">this situation as a risk of inefficiency </w:t>
      </w:r>
      <w:r w:rsidR="00166F4D" w:rsidRPr="009D3301">
        <w:rPr>
          <w:rFonts w:cstheme="minorHAnsi"/>
          <w:b/>
          <w:szCs w:val="24"/>
          <w:lang w:val="en-GB" w:bidi="en-GB"/>
        </w:rPr>
        <w:t>uneconomical spending of funds, which represents</w:t>
      </w:r>
      <w:r w:rsidRPr="009D3301">
        <w:rPr>
          <w:rFonts w:cstheme="minorHAnsi"/>
          <w:b/>
          <w:szCs w:val="24"/>
          <w:lang w:val="en-GB" w:bidi="en-GB"/>
        </w:rPr>
        <w:t xml:space="preserve"> a negative impact on the MoLSA budget of up to CZK 185.2 million.</w:t>
      </w:r>
    </w:p>
    <w:p w14:paraId="28B8FF28" w14:textId="562E64A4" w:rsidR="00EF5F16" w:rsidRPr="009D3301" w:rsidRDefault="00C127F7" w:rsidP="002929E7">
      <w:pPr>
        <w:spacing w:after="120" w:line="240" w:lineRule="auto"/>
        <w:rPr>
          <w:rFonts w:cstheme="minorHAnsi"/>
          <w:b/>
          <w:szCs w:val="24"/>
          <w:lang w:val="en-GB" w:eastAsia="cs-CZ"/>
        </w:rPr>
      </w:pPr>
      <w:r w:rsidRPr="009D3301">
        <w:rPr>
          <w:rFonts w:cstheme="minorHAnsi"/>
          <w:b/>
          <w:szCs w:val="24"/>
          <w:lang w:val="en-GB" w:bidi="en-GB"/>
        </w:rPr>
        <w:t xml:space="preserve">The MoLSA remained dependent on the providers of existing ICT services. This led to the transfer of control over IS projects from the MoLSA to external suppliers whose employees in the positions of project managers of IS </w:t>
      </w:r>
      <w:r w:rsidRPr="009D3301">
        <w:rPr>
          <w:rFonts w:cstheme="minorHAnsi"/>
          <w:b/>
          <w:i/>
          <w:szCs w:val="24"/>
          <w:lang w:val="en-GB" w:bidi="en-GB"/>
        </w:rPr>
        <w:t xml:space="preserve">Social benefits, </w:t>
      </w:r>
      <w:r w:rsidRPr="009D3301">
        <w:rPr>
          <w:rFonts w:cstheme="minorHAnsi"/>
          <w:b/>
          <w:szCs w:val="24"/>
          <w:lang w:val="en-GB" w:bidi="en-GB"/>
        </w:rPr>
        <w:t xml:space="preserve">IS </w:t>
      </w:r>
      <w:r w:rsidRPr="009D3301">
        <w:rPr>
          <w:rFonts w:cstheme="minorHAnsi"/>
          <w:b/>
          <w:i/>
          <w:szCs w:val="24"/>
          <w:lang w:val="en-GB" w:bidi="en-GB"/>
        </w:rPr>
        <w:t>Employment, Integrated support and operational data</w:t>
      </w:r>
      <w:r w:rsidRPr="009D3301">
        <w:rPr>
          <w:rFonts w:cstheme="minorHAnsi"/>
          <w:b/>
          <w:szCs w:val="24"/>
          <w:lang w:val="en-GB" w:bidi="en-GB"/>
        </w:rPr>
        <w:t xml:space="preserve"> and </w:t>
      </w:r>
      <w:r w:rsidRPr="009D3301">
        <w:rPr>
          <w:rFonts w:cstheme="minorHAnsi"/>
          <w:b/>
          <w:i/>
          <w:szCs w:val="24"/>
          <w:lang w:val="en-GB" w:bidi="en-GB"/>
        </w:rPr>
        <w:t xml:space="preserve">Operational integration environment </w:t>
      </w:r>
      <w:r w:rsidRPr="009D3301">
        <w:rPr>
          <w:rFonts w:cstheme="minorHAnsi"/>
          <w:b/>
          <w:szCs w:val="24"/>
          <w:lang w:val="en-GB" w:bidi="en-GB"/>
        </w:rPr>
        <w:t>were responsible, for example, for finding candidates to occupy the roles in the projects, compliance with contractual obligations by contractors, acceptance of these obligations and the planning and drawing of project resources (</w:t>
      </w:r>
      <w:r w:rsidR="005F0F51" w:rsidRPr="009D3301">
        <w:rPr>
          <w:rFonts w:cstheme="minorHAnsi"/>
          <w:b/>
          <w:szCs w:val="24"/>
          <w:lang w:val="en-GB" w:bidi="en-GB"/>
        </w:rPr>
        <w:t>financial</w:t>
      </w:r>
      <w:r w:rsidRPr="009D3301">
        <w:rPr>
          <w:rFonts w:cstheme="minorHAnsi"/>
          <w:b/>
          <w:szCs w:val="24"/>
          <w:lang w:val="en-GB" w:bidi="en-GB"/>
        </w:rPr>
        <w:t xml:space="preserve">, human). </w:t>
      </w:r>
    </w:p>
    <w:p w14:paraId="5C216557" w14:textId="3175AD9B" w:rsidR="00D40F14" w:rsidRPr="009D3301" w:rsidRDefault="001B39B7" w:rsidP="004310D4">
      <w:pPr>
        <w:spacing w:after="120" w:line="240" w:lineRule="auto"/>
        <w:rPr>
          <w:rFonts w:cstheme="minorHAnsi"/>
          <w:b/>
          <w:szCs w:val="24"/>
          <w:lang w:val="en-GB" w:eastAsia="cs-CZ"/>
        </w:rPr>
      </w:pPr>
      <w:r w:rsidRPr="009D3301">
        <w:rPr>
          <w:rFonts w:cstheme="minorHAnsi"/>
          <w:b/>
          <w:szCs w:val="24"/>
          <w:lang w:val="en-GB" w:bidi="en-GB"/>
        </w:rPr>
        <w:t xml:space="preserve">The facts found during the audit show that the MoLSA did not ensure an economical and </w:t>
      </w:r>
      <w:r w:rsidR="00166F4D" w:rsidRPr="009D3301">
        <w:rPr>
          <w:rFonts w:cstheme="minorHAnsi"/>
          <w:b/>
          <w:szCs w:val="24"/>
          <w:lang w:val="en-GB" w:bidi="en-GB"/>
        </w:rPr>
        <w:t xml:space="preserve">effective </w:t>
      </w:r>
      <w:r w:rsidRPr="009D3301">
        <w:rPr>
          <w:rFonts w:cstheme="minorHAnsi"/>
          <w:b/>
          <w:szCs w:val="24"/>
          <w:lang w:val="en-GB" w:bidi="en-GB"/>
        </w:rPr>
        <w:t xml:space="preserve">spending of funds for the acquisition, operation and development of ICT related to the benefit </w:t>
      </w:r>
      <w:r w:rsidR="00212D53" w:rsidRPr="009D3301">
        <w:rPr>
          <w:rFonts w:cstheme="minorHAnsi"/>
          <w:b/>
          <w:szCs w:val="24"/>
          <w:lang w:val="en-GB" w:bidi="en-GB"/>
        </w:rPr>
        <w:t>pay-out</w:t>
      </w:r>
      <w:r w:rsidRPr="009D3301">
        <w:rPr>
          <w:rFonts w:cstheme="minorHAnsi"/>
          <w:b/>
          <w:szCs w:val="24"/>
          <w:lang w:val="en-GB" w:bidi="en-GB"/>
        </w:rPr>
        <w:t xml:space="preserve"> agenda. Based on these findings, the SAO recommends the MoLSA, in compliance with the </w:t>
      </w:r>
      <w:r w:rsidRPr="009D3301">
        <w:rPr>
          <w:rFonts w:cstheme="minorHAnsi"/>
          <w:b/>
          <w:i/>
          <w:szCs w:val="24"/>
          <w:lang w:val="en-GB" w:bidi="en-GB"/>
        </w:rPr>
        <w:t>Public Administration ICT Service Development Strategy</w:t>
      </w:r>
      <w:r w:rsidRPr="009D3301">
        <w:rPr>
          <w:rFonts w:cstheme="minorHAnsi"/>
          <w:b/>
          <w:szCs w:val="24"/>
          <w:lang w:val="en-GB" w:bidi="en-GB"/>
        </w:rPr>
        <w:t>, to:</w:t>
      </w:r>
    </w:p>
    <w:p w14:paraId="0839A336" w14:textId="1C865647" w:rsidR="00D40F14" w:rsidRPr="009D3301" w:rsidRDefault="00D40F14" w:rsidP="00E9466A">
      <w:pPr>
        <w:pStyle w:val="Odstavecseseznamem"/>
        <w:numPr>
          <w:ilvl w:val="0"/>
          <w:numId w:val="4"/>
        </w:numPr>
        <w:spacing w:after="120" w:line="240" w:lineRule="auto"/>
        <w:rPr>
          <w:rFonts w:cstheme="minorHAnsi"/>
          <w:szCs w:val="24"/>
          <w:lang w:val="en-GB" w:eastAsia="cs-CZ"/>
        </w:rPr>
      </w:pPr>
      <w:r w:rsidRPr="009D3301">
        <w:rPr>
          <w:rFonts w:cstheme="minorHAnsi"/>
          <w:b/>
          <w:szCs w:val="24"/>
          <w:lang w:val="en-GB" w:bidi="en-GB"/>
        </w:rPr>
        <w:t>Implement measures to reduce the dependence on providers of ICT information systems and services,</w:t>
      </w:r>
    </w:p>
    <w:p w14:paraId="2636F19C" w14:textId="0D7CCDAE" w:rsidR="00D40F14" w:rsidRPr="009D3301" w:rsidRDefault="00487DEA" w:rsidP="00E9466A">
      <w:pPr>
        <w:pStyle w:val="Odstavecseseznamem"/>
        <w:numPr>
          <w:ilvl w:val="0"/>
          <w:numId w:val="4"/>
        </w:numPr>
        <w:spacing w:after="120" w:line="240" w:lineRule="auto"/>
        <w:rPr>
          <w:rFonts w:cstheme="minorHAnsi"/>
          <w:szCs w:val="24"/>
          <w:lang w:val="en-GB" w:eastAsia="cs-CZ"/>
        </w:rPr>
      </w:pPr>
      <w:r w:rsidRPr="009D3301">
        <w:rPr>
          <w:rFonts w:cstheme="minorHAnsi"/>
          <w:b/>
          <w:szCs w:val="24"/>
          <w:lang w:val="en-GB" w:bidi="en-GB"/>
        </w:rPr>
        <w:t>Adopt measures to use the institute of key service points for ICT in accordance with Government Regulation No. 327/2016 Coll. so as to gain substantial control over the preparation and implementation of its ICT projects,</w:t>
      </w:r>
    </w:p>
    <w:p w14:paraId="5060E36B" w14:textId="75EB5D4E" w:rsidR="00016702" w:rsidRPr="00341468" w:rsidRDefault="008E4886" w:rsidP="00341468">
      <w:pPr>
        <w:pStyle w:val="Odstavecseseznamem"/>
        <w:numPr>
          <w:ilvl w:val="0"/>
          <w:numId w:val="4"/>
        </w:numPr>
        <w:spacing w:after="120" w:line="240" w:lineRule="auto"/>
        <w:rPr>
          <w:rFonts w:cstheme="minorHAnsi"/>
          <w:szCs w:val="24"/>
          <w:lang w:val="en-GB" w:eastAsia="cs-CZ"/>
        </w:rPr>
      </w:pPr>
      <w:r w:rsidRPr="009D3301">
        <w:rPr>
          <w:rFonts w:cstheme="minorHAnsi"/>
          <w:b/>
          <w:szCs w:val="24"/>
          <w:lang w:val="en-GB" w:bidi="en-GB"/>
        </w:rPr>
        <w:t>Adopt measures to minimise the time it will take to keep the existing agenda systems running, while ensuring a smooth transition to new technologies.</w:t>
      </w:r>
    </w:p>
    <w:p w14:paraId="60E80532" w14:textId="32B19DAF" w:rsidR="00016702" w:rsidRPr="009D3301" w:rsidRDefault="00016702" w:rsidP="00E83148">
      <w:pPr>
        <w:spacing w:before="40"/>
        <w:ind w:left="567" w:hanging="567"/>
        <w:rPr>
          <w:rFonts w:cstheme="minorHAnsi"/>
          <w:i/>
          <w:sz w:val="20"/>
          <w:szCs w:val="20"/>
          <w:lang w:val="en-GB" w:eastAsia="cs-CZ"/>
        </w:rPr>
      </w:pPr>
      <w:r w:rsidRPr="009D3301">
        <w:rPr>
          <w:rFonts w:cstheme="minorHAnsi"/>
          <w:b/>
          <w:i/>
          <w:sz w:val="20"/>
          <w:szCs w:val="20"/>
          <w:lang w:val="en-GB" w:bidi="en-GB"/>
        </w:rPr>
        <w:t xml:space="preserve">Note: </w:t>
      </w:r>
      <w:r w:rsidRPr="009D3301">
        <w:rPr>
          <w:rFonts w:cstheme="minorHAnsi"/>
          <w:b/>
          <w:i/>
          <w:sz w:val="20"/>
          <w:szCs w:val="20"/>
          <w:lang w:val="en-GB" w:bidi="en-GB"/>
        </w:rPr>
        <w:tab/>
      </w:r>
      <w:r w:rsidRPr="009D3301">
        <w:rPr>
          <w:rFonts w:cstheme="minorHAnsi"/>
          <w:i/>
          <w:sz w:val="20"/>
          <w:szCs w:val="20"/>
          <w:lang w:val="en-GB" w:bidi="en-GB"/>
        </w:rPr>
        <w:t>All the laws and regulations cited in this Audit Conclusion apply as amended for the period under review.</w:t>
      </w:r>
    </w:p>
    <w:p w14:paraId="13161977" w14:textId="77777777" w:rsidR="00901189" w:rsidRPr="009D3301" w:rsidRDefault="00901189" w:rsidP="0085471A">
      <w:pPr>
        <w:pStyle w:val="Nadpis1"/>
        <w:ind w:left="142" w:hanging="142"/>
        <w:rPr>
          <w:szCs w:val="24"/>
          <w:lang w:val="en-GB"/>
        </w:rPr>
      </w:pPr>
      <w:r w:rsidRPr="009D3301">
        <w:rPr>
          <w:szCs w:val="24"/>
          <w:lang w:val="en-GB" w:bidi="en-GB"/>
        </w:rPr>
        <w:t>Information on the audited area</w:t>
      </w:r>
    </w:p>
    <w:p w14:paraId="51DB971D" w14:textId="3E32AC5B" w:rsidR="00596CFE" w:rsidRPr="009D3301" w:rsidRDefault="00596CFE" w:rsidP="00A11B7F">
      <w:pPr>
        <w:rPr>
          <w:szCs w:val="24"/>
          <w:lang w:val="en-GB" w:eastAsia="cs-CZ"/>
        </w:rPr>
      </w:pPr>
      <w:r w:rsidRPr="009D3301">
        <w:rPr>
          <w:szCs w:val="24"/>
          <w:lang w:val="en-GB" w:bidi="en-GB"/>
        </w:rPr>
        <w:t xml:space="preserve">The MoLSA is the guarantor of social policy, which ensures the agenda of the payment of non-insurance social benefits and benefits under the state employment policy (hereinafter the “benefits”). Examples include child allowance, parental allowance, subsistence allowance, foster care benefits, unemployment benefits and housing allowance. For instance, the last mentioned housing allowance is, according to the conclusions of SAO Audit No. 17/02, the dominant instrument by which the MoLSA contributes to addressing the impacts of housing shortage. The MoLSA manages agenda systems to secure the benefit </w:t>
      </w:r>
      <w:r w:rsidR="00212D53" w:rsidRPr="009D3301">
        <w:rPr>
          <w:szCs w:val="24"/>
          <w:lang w:val="en-GB" w:bidi="en-GB"/>
        </w:rPr>
        <w:t>pay-out</w:t>
      </w:r>
      <w:r w:rsidRPr="009D3301">
        <w:rPr>
          <w:szCs w:val="24"/>
          <w:lang w:val="en-GB" w:bidi="en-GB"/>
        </w:rPr>
        <w:t xml:space="preserve"> agenda.</w:t>
      </w:r>
    </w:p>
    <w:p w14:paraId="704105CE" w14:textId="07EB5293" w:rsidR="00A11B7F" w:rsidRPr="009D3301" w:rsidRDefault="009A7622" w:rsidP="00A11B7F">
      <w:pPr>
        <w:rPr>
          <w:szCs w:val="24"/>
          <w:lang w:val="en-GB" w:eastAsia="cs-CZ"/>
        </w:rPr>
      </w:pPr>
      <w:r w:rsidRPr="009D3301">
        <w:rPr>
          <w:szCs w:val="24"/>
          <w:lang w:val="en-GB" w:bidi="en-GB"/>
        </w:rPr>
        <w:t xml:space="preserve">In 2011, the MoLSA decided to change the supplier of the agenda systems, which had previously been operated and developed by their original supplier. The supplier was changed as of 1 January 2012 for the agenda systems of </w:t>
      </w:r>
      <w:r w:rsidRPr="009D3301">
        <w:rPr>
          <w:i/>
          <w:szCs w:val="24"/>
          <w:lang w:val="en-GB" w:bidi="en-GB"/>
        </w:rPr>
        <w:t>Social Services</w:t>
      </w:r>
      <w:r w:rsidRPr="009D3301">
        <w:rPr>
          <w:szCs w:val="24"/>
          <w:lang w:val="en-GB" w:bidi="en-GB"/>
        </w:rPr>
        <w:t xml:space="preserve">, </w:t>
      </w:r>
      <w:r w:rsidRPr="009D3301">
        <w:rPr>
          <w:i/>
          <w:szCs w:val="24"/>
          <w:lang w:val="en-GB" w:bidi="en-GB"/>
        </w:rPr>
        <w:t>Employment</w:t>
      </w:r>
      <w:r w:rsidRPr="009D3301">
        <w:rPr>
          <w:szCs w:val="24"/>
          <w:lang w:val="en-GB" w:bidi="en-GB"/>
        </w:rPr>
        <w:t xml:space="preserve">, </w:t>
      </w:r>
      <w:r w:rsidRPr="009D3301">
        <w:rPr>
          <w:i/>
          <w:szCs w:val="24"/>
          <w:lang w:val="en-GB" w:bidi="en-GB"/>
        </w:rPr>
        <w:t>Physically disabled</w:t>
      </w:r>
      <w:r w:rsidRPr="009D3301">
        <w:rPr>
          <w:szCs w:val="24"/>
          <w:lang w:val="en-GB" w:bidi="en-GB"/>
        </w:rPr>
        <w:t xml:space="preserve">, </w:t>
      </w:r>
      <w:r w:rsidRPr="009D3301">
        <w:rPr>
          <w:i/>
          <w:szCs w:val="24"/>
          <w:lang w:val="en-GB" w:bidi="en-GB"/>
        </w:rPr>
        <w:t>Public service</w:t>
      </w:r>
      <w:r w:rsidRPr="009D3301">
        <w:rPr>
          <w:szCs w:val="24"/>
          <w:lang w:val="en-GB" w:bidi="en-GB"/>
        </w:rPr>
        <w:t xml:space="preserve"> and </w:t>
      </w:r>
      <w:r w:rsidRPr="009D3301">
        <w:rPr>
          <w:i/>
          <w:szCs w:val="24"/>
          <w:lang w:val="en-GB" w:bidi="en-GB"/>
        </w:rPr>
        <w:t>Material need</w:t>
      </w:r>
      <w:r w:rsidRPr="009D3301">
        <w:rPr>
          <w:szCs w:val="24"/>
          <w:lang w:val="en-GB" w:bidi="en-GB"/>
        </w:rPr>
        <w:t xml:space="preserve">. The state social aid agenda system continued to be operated by its original supplier. The operation of the agenda systems by new suppliers was ensured by the MoLSA on the basis of </w:t>
      </w:r>
      <w:r w:rsidR="00166F4D" w:rsidRPr="009D3301">
        <w:rPr>
          <w:szCs w:val="24"/>
          <w:lang w:val="en-GB" w:bidi="en-GB"/>
        </w:rPr>
        <w:t>a</w:t>
      </w:r>
      <w:r w:rsidRPr="009D3301">
        <w:rPr>
          <w:szCs w:val="24"/>
          <w:lang w:val="en-GB" w:bidi="en-GB"/>
        </w:rPr>
        <w:t xml:space="preserve">mendments 5 and 6 to </w:t>
      </w:r>
      <w:r w:rsidRPr="009D3301">
        <w:rPr>
          <w:i/>
          <w:szCs w:val="24"/>
          <w:lang w:val="en-GB" w:bidi="en-GB"/>
        </w:rPr>
        <w:t>Implementing Agreement No. 85/2011</w:t>
      </w:r>
      <w:r w:rsidRPr="009D3301">
        <w:rPr>
          <w:szCs w:val="24"/>
          <w:lang w:val="en-GB" w:bidi="en-GB"/>
        </w:rPr>
        <w:t xml:space="preserve"> concluded on 15 July 2011.</w:t>
      </w:r>
    </w:p>
    <w:p w14:paraId="09889A9D" w14:textId="69CB7404" w:rsidR="009A7622" w:rsidRPr="009D3301" w:rsidRDefault="009A7622" w:rsidP="009A7622">
      <w:pPr>
        <w:rPr>
          <w:szCs w:val="24"/>
          <w:lang w:val="en-GB" w:eastAsia="cs-CZ"/>
        </w:rPr>
      </w:pPr>
      <w:r w:rsidRPr="009D3301">
        <w:rPr>
          <w:szCs w:val="24"/>
          <w:lang w:val="en-GB" w:bidi="en-GB"/>
        </w:rPr>
        <w:t xml:space="preserve">On 14 March 2013, the Office for the Protection of Competition (hereinafter the “OPC”) imposed a prohibition on the performance of these amendments, which had been concluded unlawfully. The decision of the OPC came into force as of 28 December 2013. As a </w:t>
      </w:r>
      <w:r w:rsidRPr="009D3301">
        <w:rPr>
          <w:szCs w:val="24"/>
          <w:lang w:val="en-GB" w:bidi="en-GB"/>
        </w:rPr>
        <w:lastRenderedPageBreak/>
        <w:t>result of the unlawful conclusion of the amendments, the payment of non-insurance social benefits and benefits under the state employment policy was jeopardised.</w:t>
      </w:r>
    </w:p>
    <w:p w14:paraId="58A0265E" w14:textId="277F2688" w:rsidR="00E06CAB" w:rsidRPr="009D3301" w:rsidRDefault="009A7622" w:rsidP="009A7622">
      <w:pPr>
        <w:rPr>
          <w:szCs w:val="24"/>
          <w:lang w:val="en-GB" w:eastAsia="cs-CZ"/>
        </w:rPr>
      </w:pPr>
      <w:r w:rsidRPr="009D3301">
        <w:rPr>
          <w:szCs w:val="24"/>
          <w:lang w:val="en-GB" w:bidi="en-GB"/>
        </w:rPr>
        <w:t>In its Resolution No. 733 of 25 September 2013, the Government of the Czech Republic approved that the MoLSA should perform other acts necessary for the stabilisation of the system of payment of non-insurance social benefits and benefits under the state employment policy for a temporary period until 31 December 2015. The MoLSA thus used the option to return to the original supplier of the agenda systems and, from 2014, the operation and development of all the agenda systems were again provided by their original supplier.</w:t>
      </w:r>
    </w:p>
    <w:p w14:paraId="12ECB9DF" w14:textId="3D2EBA82" w:rsidR="00E06CAB" w:rsidRPr="009D3301" w:rsidRDefault="004B2F0A" w:rsidP="005770E6">
      <w:pPr>
        <w:contextualSpacing/>
        <w:rPr>
          <w:szCs w:val="24"/>
          <w:lang w:val="en-GB" w:eastAsia="cs-CZ"/>
        </w:rPr>
      </w:pPr>
      <w:r w:rsidRPr="009D3301">
        <w:rPr>
          <w:szCs w:val="24"/>
          <w:lang w:val="en-GB" w:bidi="en-GB"/>
        </w:rPr>
        <w:t xml:space="preserve">Pursuant to the above-mentioned Resolution of the Government of the Czech Republic, the MoLSA should have implemented new agenda systems as of 1 January 2016, obtained in the form of an open tender pursuant to Act No. 137/2006 Coll. The open tender procedures for suppliers of the new systems for the payment of the said benefits were launched in November and December 2014, in the form of two public </w:t>
      </w:r>
      <w:r w:rsidR="003E637A" w:rsidRPr="009D3301">
        <w:rPr>
          <w:szCs w:val="24"/>
          <w:lang w:val="en-GB" w:bidi="en-GB"/>
        </w:rPr>
        <w:t>procurement</w:t>
      </w:r>
      <w:r w:rsidR="008E73A2" w:rsidRPr="009D3301">
        <w:rPr>
          <w:szCs w:val="24"/>
          <w:lang w:val="en-GB" w:bidi="en-GB"/>
        </w:rPr>
        <w:t>s</w:t>
      </w:r>
      <w:r w:rsidR="003E637A" w:rsidRPr="009D3301">
        <w:rPr>
          <w:szCs w:val="24"/>
          <w:lang w:val="en-GB" w:bidi="en-GB"/>
        </w:rPr>
        <w:t xml:space="preserve"> </w:t>
      </w:r>
      <w:r w:rsidRPr="009D3301">
        <w:rPr>
          <w:szCs w:val="24"/>
          <w:lang w:val="en-GB" w:bidi="en-GB"/>
        </w:rPr>
        <w:t>(hereinafter the “P</w:t>
      </w:r>
      <w:r w:rsidR="003E637A" w:rsidRPr="009D3301">
        <w:rPr>
          <w:szCs w:val="24"/>
          <w:lang w:val="en-GB" w:bidi="en-GB"/>
        </w:rPr>
        <w:t>P</w:t>
      </w:r>
      <w:r w:rsidRPr="009D3301">
        <w:rPr>
          <w:szCs w:val="24"/>
          <w:lang w:val="en-GB" w:bidi="en-GB"/>
        </w:rPr>
        <w:t>”) entitled:</w:t>
      </w:r>
    </w:p>
    <w:p w14:paraId="1EA34BB3" w14:textId="77777777" w:rsidR="00E06CAB" w:rsidRPr="009D3301" w:rsidRDefault="00E06CAB" w:rsidP="005770E6">
      <w:pPr>
        <w:pStyle w:val="Odstavecseseznamem"/>
        <w:numPr>
          <w:ilvl w:val="0"/>
          <w:numId w:val="5"/>
        </w:numPr>
        <w:rPr>
          <w:szCs w:val="24"/>
          <w:lang w:val="en-GB" w:eastAsia="cs-CZ"/>
        </w:rPr>
      </w:pPr>
      <w:r w:rsidRPr="009D3301">
        <w:rPr>
          <w:rFonts w:eastAsia="Calibri" w:cstheme="minorHAnsi"/>
          <w:i/>
          <w:szCs w:val="24"/>
          <w:lang w:val="en-GB" w:bidi="en-GB"/>
        </w:rPr>
        <w:t>Unified Information System of Labour and Social Affairs – IS SOCIAL BENEFITS,</w:t>
      </w:r>
    </w:p>
    <w:p w14:paraId="799BC187" w14:textId="77777777" w:rsidR="00E06CAB" w:rsidRPr="009D3301" w:rsidRDefault="00E06CAB" w:rsidP="00E9466A">
      <w:pPr>
        <w:pStyle w:val="Odstavecseseznamem"/>
        <w:numPr>
          <w:ilvl w:val="0"/>
          <w:numId w:val="5"/>
        </w:numPr>
        <w:rPr>
          <w:szCs w:val="24"/>
          <w:lang w:val="en-GB" w:eastAsia="cs-CZ"/>
        </w:rPr>
      </w:pPr>
      <w:r w:rsidRPr="009D3301">
        <w:rPr>
          <w:rFonts w:eastAsia="Calibri" w:cstheme="minorHAnsi"/>
          <w:i/>
          <w:szCs w:val="24"/>
          <w:lang w:val="en-GB" w:bidi="en-GB"/>
        </w:rPr>
        <w:t>Unified Information System of Labour and Social Affairs – IS EMPLOYMENT.</w:t>
      </w:r>
    </w:p>
    <w:p w14:paraId="675C5E63" w14:textId="69AD7176" w:rsidR="009A7622" w:rsidRPr="009D3301" w:rsidRDefault="009A7622" w:rsidP="009A7622">
      <w:pPr>
        <w:rPr>
          <w:szCs w:val="24"/>
          <w:lang w:val="en-GB" w:eastAsia="cs-CZ"/>
        </w:rPr>
      </w:pPr>
      <w:r w:rsidRPr="009D3301">
        <w:rPr>
          <w:szCs w:val="24"/>
          <w:lang w:val="en-GB" w:bidi="en-GB"/>
        </w:rPr>
        <w:t>Contracts for the supply of the new agenda systems were concluded by the MoLSA in December 2015 (IS </w:t>
      </w:r>
      <w:r w:rsidRPr="009D3301">
        <w:rPr>
          <w:i/>
          <w:szCs w:val="24"/>
          <w:lang w:val="en-GB" w:bidi="en-GB"/>
        </w:rPr>
        <w:t>Employment</w:t>
      </w:r>
      <w:r w:rsidRPr="009D3301">
        <w:rPr>
          <w:szCs w:val="24"/>
          <w:lang w:val="en-GB" w:bidi="en-GB"/>
        </w:rPr>
        <w:t xml:space="preserve">) and November 2016 (IS </w:t>
      </w:r>
      <w:r w:rsidRPr="009D3301">
        <w:rPr>
          <w:i/>
          <w:szCs w:val="24"/>
          <w:lang w:val="en-GB" w:bidi="en-GB"/>
        </w:rPr>
        <w:t>Social benefits</w:t>
      </w:r>
      <w:r w:rsidRPr="009D3301">
        <w:rPr>
          <w:szCs w:val="24"/>
          <w:lang w:val="en-GB" w:bidi="en-GB"/>
        </w:rPr>
        <w:t>).</w:t>
      </w:r>
    </w:p>
    <w:p w14:paraId="5D9DF007" w14:textId="31A0E8A2" w:rsidR="009A7622" w:rsidRPr="009D3301" w:rsidRDefault="009A7622" w:rsidP="009A7622">
      <w:pPr>
        <w:rPr>
          <w:szCs w:val="24"/>
          <w:lang w:val="en-GB" w:eastAsia="cs-CZ"/>
        </w:rPr>
      </w:pPr>
      <w:r w:rsidRPr="009D3301">
        <w:rPr>
          <w:szCs w:val="24"/>
          <w:lang w:val="en-GB" w:bidi="en-GB"/>
        </w:rPr>
        <w:t>In the document submitted to the Government of the Czech Republic and considered on 1</w:t>
      </w:r>
      <w:r w:rsidR="009D3301">
        <w:rPr>
          <w:szCs w:val="24"/>
          <w:lang w:val="en-GB" w:bidi="en-GB"/>
        </w:rPr>
        <w:t> </w:t>
      </w:r>
      <w:r w:rsidRPr="009D3301">
        <w:rPr>
          <w:szCs w:val="24"/>
          <w:lang w:val="en-GB" w:bidi="en-GB"/>
        </w:rPr>
        <w:t>October 2014 (Ref. No. 2014/29993-1/3), the MoLSA permitted an extension of the transitional period until the end of 2016. Subsequently, on 22 December 2016, it concluded, on the basis of a P</w:t>
      </w:r>
      <w:r w:rsidR="003E637A" w:rsidRPr="009D3301">
        <w:rPr>
          <w:szCs w:val="24"/>
          <w:lang w:val="en-GB" w:bidi="en-GB"/>
        </w:rPr>
        <w:t>P</w:t>
      </w:r>
      <w:r w:rsidRPr="009D3301">
        <w:rPr>
          <w:szCs w:val="24"/>
          <w:lang w:val="en-GB" w:bidi="en-GB"/>
        </w:rPr>
        <w:t xml:space="preserve"> awarded in the form of a negotiated procedure without prior publication </w:t>
      </w:r>
      <w:r w:rsidR="00D53168" w:rsidRPr="009D3301">
        <w:rPr>
          <w:rFonts w:cstheme="minorHAnsi"/>
          <w:szCs w:val="24"/>
          <w:lang w:val="en-GB" w:bidi="en-GB"/>
        </w:rPr>
        <w:t xml:space="preserve">(hereinafter the “NPWPP”), </w:t>
      </w:r>
      <w:r w:rsidRPr="009D3301">
        <w:rPr>
          <w:i/>
          <w:szCs w:val="24"/>
          <w:lang w:val="en-GB" w:bidi="en-GB"/>
        </w:rPr>
        <w:t xml:space="preserve">a contract for the provision of services of the support for the operation and development of OKapplications for the MoLSA </w:t>
      </w:r>
      <w:r w:rsidRPr="009D3301">
        <w:rPr>
          <w:szCs w:val="24"/>
          <w:lang w:val="en-GB" w:bidi="en-GB"/>
        </w:rPr>
        <w:t>with the original agenda system supplier. The term of the contract was set by the MoLSA until 31 December 2018 at the latest, and the contractual value was CZK 1,070 million exclusive of VAT. In the concluded contract, the MoLSA negotiated an option right under which it may extend the provision of services from the supplier for a further maximum of 24 months, i.e. until 31 December 2020.</w:t>
      </w:r>
    </w:p>
    <w:p w14:paraId="22174420" w14:textId="5E326942" w:rsidR="00A36C77" w:rsidRPr="009D3301" w:rsidRDefault="009A7622" w:rsidP="009A7622">
      <w:pPr>
        <w:rPr>
          <w:szCs w:val="24"/>
          <w:lang w:val="en-GB" w:eastAsia="cs-CZ"/>
        </w:rPr>
      </w:pPr>
      <w:r w:rsidRPr="009D3301">
        <w:rPr>
          <w:szCs w:val="24"/>
          <w:lang w:val="en-GB" w:bidi="en-GB"/>
        </w:rPr>
        <w:t xml:space="preserve">According to the original wording of the concluded contracts, the final launch of the new agenda systems in the production environment should have taken place by 1 January 2017 for the IS </w:t>
      </w:r>
      <w:r w:rsidRPr="009D3301">
        <w:rPr>
          <w:i/>
          <w:szCs w:val="24"/>
          <w:lang w:val="en-GB" w:bidi="en-GB"/>
        </w:rPr>
        <w:t>Employment</w:t>
      </w:r>
      <w:r w:rsidRPr="009D3301">
        <w:rPr>
          <w:szCs w:val="24"/>
          <w:lang w:val="en-GB" w:bidi="en-GB"/>
        </w:rPr>
        <w:t xml:space="preserve"> and 3 June 2018 for the IS </w:t>
      </w:r>
      <w:r w:rsidRPr="009D3301">
        <w:rPr>
          <w:i/>
          <w:szCs w:val="24"/>
          <w:lang w:val="en-GB" w:bidi="en-GB"/>
        </w:rPr>
        <w:t>Social benefits</w:t>
      </w:r>
      <w:r w:rsidRPr="009D3301">
        <w:rPr>
          <w:szCs w:val="24"/>
          <w:lang w:val="en-GB" w:bidi="en-GB"/>
        </w:rPr>
        <w:t xml:space="preserve">. According to the updated schedule, the IS </w:t>
      </w:r>
      <w:r w:rsidRPr="009D3301">
        <w:rPr>
          <w:i/>
          <w:szCs w:val="24"/>
          <w:lang w:val="en-GB" w:bidi="en-GB"/>
        </w:rPr>
        <w:t>Employment</w:t>
      </w:r>
      <w:r w:rsidRPr="009D3301">
        <w:rPr>
          <w:szCs w:val="24"/>
          <w:lang w:val="en-GB" w:bidi="en-GB"/>
        </w:rPr>
        <w:t xml:space="preserve"> should be implemented as of 2 July 2018.</w:t>
      </w:r>
    </w:p>
    <w:p w14:paraId="0F0E243F" w14:textId="1F0DA2BE" w:rsidR="009A7622" w:rsidRPr="009D3301" w:rsidRDefault="007C5784" w:rsidP="009A7622">
      <w:pPr>
        <w:rPr>
          <w:szCs w:val="24"/>
          <w:lang w:val="en-GB" w:eastAsia="cs-CZ"/>
        </w:rPr>
      </w:pPr>
      <w:r w:rsidRPr="009D3301">
        <w:rPr>
          <w:szCs w:val="24"/>
          <w:lang w:val="en-GB" w:bidi="en-GB"/>
        </w:rPr>
        <w:t xml:space="preserve">The implementation of the IS </w:t>
      </w:r>
      <w:r w:rsidRPr="009D3301">
        <w:rPr>
          <w:i/>
          <w:szCs w:val="24"/>
          <w:lang w:val="en-GB" w:bidi="en-GB"/>
        </w:rPr>
        <w:t>Social benefits</w:t>
      </w:r>
      <w:r w:rsidRPr="009D3301">
        <w:rPr>
          <w:szCs w:val="24"/>
          <w:lang w:val="en-GB" w:bidi="en-GB"/>
        </w:rPr>
        <w:t xml:space="preserve"> did not occur because, on 16 November 2017, during the development of this system, the MoLSA withdrew from the contract for its delivery due to failure to provide a reasonable assurance of the completion of the object of the contract by the new supplier. The expected date of implementation of the new IS </w:t>
      </w:r>
      <w:r w:rsidRPr="009D3301">
        <w:rPr>
          <w:i/>
          <w:szCs w:val="24"/>
          <w:lang w:val="en-GB" w:bidi="en-GB"/>
        </w:rPr>
        <w:t>Social benefits</w:t>
      </w:r>
      <w:r w:rsidRPr="009D3301">
        <w:rPr>
          <w:szCs w:val="24"/>
          <w:lang w:val="en-GB" w:bidi="en-GB"/>
        </w:rPr>
        <w:t xml:space="preserve"> has been set by the MoLSA in the new tender documentation at 1 January 2021. The MoLSA will, at least until these dates for launching the new agenda systems, provide for the benefit pay</w:t>
      </w:r>
      <w:r w:rsidR="00212D53" w:rsidRPr="009D3301">
        <w:rPr>
          <w:szCs w:val="24"/>
          <w:lang w:val="en-GB" w:bidi="en-GB"/>
        </w:rPr>
        <w:t>-</w:t>
      </w:r>
      <w:r w:rsidRPr="009D3301">
        <w:rPr>
          <w:szCs w:val="24"/>
          <w:lang w:val="en-GB" w:bidi="en-GB"/>
        </w:rPr>
        <w:t>out agenda based on the outcome of the P</w:t>
      </w:r>
      <w:r w:rsidR="003E637A" w:rsidRPr="009D3301">
        <w:rPr>
          <w:szCs w:val="24"/>
          <w:lang w:val="en-GB" w:bidi="en-GB"/>
        </w:rPr>
        <w:t>P</w:t>
      </w:r>
      <w:r w:rsidRPr="009D3301">
        <w:rPr>
          <w:szCs w:val="24"/>
          <w:lang w:val="en-GB" w:bidi="en-GB"/>
        </w:rPr>
        <w:t xml:space="preserve"> awarded through a NPWPP, </w:t>
      </w:r>
      <w:r w:rsidRPr="009D3301">
        <w:rPr>
          <w:szCs w:val="24"/>
          <w:lang w:val="en-GB" w:bidi="en-GB"/>
        </w:rPr>
        <w:lastRenderedPageBreak/>
        <w:t xml:space="preserve">provided that the right of option on the part of the MoLSA for the provision of the object of performance of the </w:t>
      </w:r>
      <w:r w:rsidRPr="009D3301">
        <w:rPr>
          <w:i/>
          <w:szCs w:val="24"/>
          <w:lang w:val="en-GB" w:bidi="en-GB"/>
        </w:rPr>
        <w:t>contract for the provision of services of the support for the operation and development of OKapplications for the MoLSA</w:t>
      </w:r>
      <w:r w:rsidRPr="009D3301">
        <w:rPr>
          <w:szCs w:val="24"/>
          <w:lang w:val="en-GB" w:bidi="en-GB"/>
        </w:rPr>
        <w:t xml:space="preserve"> dated 22 December 2016 is exercised. </w:t>
      </w:r>
    </w:p>
    <w:p w14:paraId="47FBDF01" w14:textId="2425C429" w:rsidR="00090365" w:rsidRPr="009D3301" w:rsidRDefault="00962647" w:rsidP="00493C9D">
      <w:pPr>
        <w:rPr>
          <w:szCs w:val="24"/>
          <w:lang w:val="en-GB" w:eastAsia="cs-CZ"/>
        </w:rPr>
      </w:pPr>
      <w:r w:rsidRPr="009D3301">
        <w:rPr>
          <w:szCs w:val="24"/>
          <w:lang w:val="en-GB" w:bidi="en-GB"/>
        </w:rPr>
        <w:t xml:space="preserve">The need to replace the existing agenda systems has resulted, among other things, from the need to reduce the MoLSA’s dependence on the supplier of these systems (i.e. the need to reduce the effect of the phenomenon known as vendor lock-in). The dependence reduction is based on the document entitled </w:t>
      </w:r>
      <w:r w:rsidRPr="009D3301">
        <w:rPr>
          <w:rFonts w:cstheme="minorHAnsi"/>
          <w:i/>
          <w:szCs w:val="24"/>
          <w:lang w:val="en-GB" w:bidi="en-GB"/>
        </w:rPr>
        <w:t xml:space="preserve">Public Administration ICT Service Development Strategy </w:t>
      </w:r>
      <w:r w:rsidRPr="009D3301">
        <w:rPr>
          <w:i/>
          <w:szCs w:val="24"/>
          <w:lang w:val="en-GB" w:bidi="en-GB"/>
        </w:rPr>
        <w:t>and its measures to streamline ITC services</w:t>
      </w:r>
      <w:r w:rsidRPr="009D3301">
        <w:rPr>
          <w:rFonts w:cstheme="minorHAnsi"/>
          <w:szCs w:val="24"/>
          <w:lang w:val="en-GB" w:bidi="en-GB"/>
        </w:rPr>
        <w:t>, which was approved by Government Resolution No. 889 of 2 November 2015. This key document for the development of the public administration ICT states, as one of the objectives: “</w:t>
      </w:r>
      <w:r w:rsidRPr="009D3301">
        <w:rPr>
          <w:rFonts w:cstheme="minorHAnsi"/>
          <w:i/>
          <w:szCs w:val="24"/>
          <w:lang w:val="en-GB" w:bidi="en-GB"/>
        </w:rPr>
        <w:t xml:space="preserve">From dependence on suppliers to our own competence to </w:t>
      </w:r>
      <w:r w:rsidR="00120805" w:rsidRPr="009D3301">
        <w:rPr>
          <w:rFonts w:cstheme="minorHAnsi"/>
          <w:i/>
          <w:szCs w:val="24"/>
          <w:lang w:val="en-GB" w:bidi="en-GB"/>
        </w:rPr>
        <w:t xml:space="preserve">efficiently </w:t>
      </w:r>
      <w:r w:rsidRPr="009D3301">
        <w:rPr>
          <w:rFonts w:cstheme="minorHAnsi"/>
          <w:i/>
          <w:szCs w:val="24"/>
          <w:lang w:val="en-GB" w:bidi="en-GB"/>
        </w:rPr>
        <w:t>manage the development and operation of ICT in the Czech Republic.</w:t>
      </w:r>
      <w:r w:rsidRPr="009D3301">
        <w:rPr>
          <w:rFonts w:cstheme="minorHAnsi"/>
          <w:szCs w:val="24"/>
          <w:lang w:val="en-GB" w:bidi="en-GB"/>
        </w:rPr>
        <w:t xml:space="preserve">” This objective is to be achieved, in particular, by changing the remuneration of public administration staff working in the field of ICT and initiating the process of insourcing selected ICT services. At the same time, dependence on suppliers in the field of ICT services can have an impact on the </w:t>
      </w:r>
      <w:r w:rsidR="00120805" w:rsidRPr="009D3301">
        <w:rPr>
          <w:rFonts w:cstheme="minorHAnsi"/>
          <w:szCs w:val="24"/>
          <w:lang w:val="en-GB" w:bidi="en-GB"/>
        </w:rPr>
        <w:t xml:space="preserve">economy and effectiveness </w:t>
      </w:r>
      <w:r w:rsidRPr="009D3301">
        <w:rPr>
          <w:rFonts w:cstheme="minorHAnsi"/>
          <w:szCs w:val="24"/>
          <w:lang w:val="en-GB" w:bidi="en-GB"/>
        </w:rPr>
        <w:t xml:space="preserve">of spending the state budget funds on which the audit was focused. Since 1993, the MoLSA has spent CZK 6,534 million on operating and developing the existing agenda systems, while these costs amounted to a total of CZK 2,419 million in the period under review </w:t>
      </w:r>
      <w:r w:rsidRPr="009D3301">
        <w:rPr>
          <w:szCs w:val="24"/>
          <w:lang w:val="en-GB" w:bidi="en-GB"/>
        </w:rPr>
        <w:t>in the years 2013-2017 – see Graph 1.</w:t>
      </w:r>
    </w:p>
    <w:p w14:paraId="61FBA200" w14:textId="622EDB59" w:rsidR="00212FB8" w:rsidRPr="009D3301" w:rsidRDefault="00212FB8" w:rsidP="00212FB8">
      <w:pPr>
        <w:pStyle w:val="Titulek"/>
        <w:rPr>
          <w:b/>
          <w:i w:val="0"/>
          <w:color w:val="000000" w:themeColor="text1"/>
          <w:sz w:val="24"/>
          <w:szCs w:val="24"/>
          <w:lang w:val="en-GB" w:eastAsia="cs-CZ"/>
        </w:rPr>
      </w:pPr>
      <w:r w:rsidRPr="009D3301">
        <w:rPr>
          <w:b/>
          <w:i w:val="0"/>
          <w:color w:val="000000" w:themeColor="text1"/>
          <w:sz w:val="24"/>
          <w:szCs w:val="24"/>
          <w:lang w:val="en-GB" w:bidi="en-GB"/>
        </w:rPr>
        <w:t xml:space="preserve">Graph </w:t>
      </w:r>
      <w:r w:rsidRPr="009D3301">
        <w:rPr>
          <w:b/>
          <w:i w:val="0"/>
          <w:color w:val="000000" w:themeColor="text1"/>
          <w:sz w:val="24"/>
          <w:szCs w:val="24"/>
          <w:lang w:val="en-GB" w:bidi="en-GB"/>
        </w:rPr>
        <w:fldChar w:fldCharType="begin"/>
      </w:r>
      <w:r w:rsidRPr="009D3301">
        <w:rPr>
          <w:b/>
          <w:i w:val="0"/>
          <w:color w:val="000000" w:themeColor="text1"/>
          <w:sz w:val="24"/>
          <w:szCs w:val="24"/>
          <w:lang w:val="en-GB" w:bidi="en-GB"/>
        </w:rPr>
        <w:instrText xml:space="preserve"> SEQ Graf \* ARABIC </w:instrText>
      </w:r>
      <w:r w:rsidRPr="009D3301">
        <w:rPr>
          <w:b/>
          <w:i w:val="0"/>
          <w:color w:val="000000" w:themeColor="text1"/>
          <w:sz w:val="24"/>
          <w:szCs w:val="24"/>
          <w:lang w:val="en-GB" w:bidi="en-GB"/>
        </w:rPr>
        <w:fldChar w:fldCharType="separate"/>
      </w:r>
      <w:r w:rsidR="00804356">
        <w:rPr>
          <w:b/>
          <w:i w:val="0"/>
          <w:noProof/>
          <w:color w:val="000000" w:themeColor="text1"/>
          <w:sz w:val="24"/>
          <w:szCs w:val="24"/>
          <w:lang w:val="en-GB" w:bidi="en-GB"/>
        </w:rPr>
        <w:t>1</w:t>
      </w:r>
      <w:r w:rsidRPr="009D3301">
        <w:rPr>
          <w:b/>
          <w:i w:val="0"/>
          <w:color w:val="000000" w:themeColor="text1"/>
          <w:sz w:val="24"/>
          <w:szCs w:val="24"/>
          <w:lang w:val="en-GB" w:bidi="en-GB"/>
        </w:rPr>
        <w:fldChar w:fldCharType="end"/>
      </w:r>
      <w:r w:rsidRPr="009D3301">
        <w:rPr>
          <w:b/>
          <w:i w:val="0"/>
          <w:color w:val="000000" w:themeColor="text1"/>
          <w:sz w:val="24"/>
          <w:szCs w:val="24"/>
          <w:lang w:val="en-GB" w:bidi="en-GB"/>
        </w:rPr>
        <w:t>: Expenditure on operation and development of the MoLSA agenda systems</w:t>
      </w:r>
    </w:p>
    <w:p w14:paraId="5C6AFF97" w14:textId="2915F696" w:rsidR="00CA6889" w:rsidRPr="009D3301" w:rsidRDefault="00CA6889" w:rsidP="00962647">
      <w:pPr>
        <w:rPr>
          <w:szCs w:val="24"/>
          <w:lang w:val="en-GB" w:eastAsia="cs-CZ"/>
        </w:rPr>
      </w:pPr>
      <w:r w:rsidRPr="009D3301">
        <w:rPr>
          <w:noProof/>
          <w:lang w:val="cs-CZ" w:eastAsia="cs-CZ"/>
        </w:rPr>
        <w:drawing>
          <wp:inline distT="0" distB="0" distL="0" distR="0" wp14:anchorId="4EF366C6" wp14:editId="4AA1A36C">
            <wp:extent cx="5705475" cy="2105025"/>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E8E5D9" w14:textId="43240D7E" w:rsidR="00212FB8" w:rsidRPr="009D3301" w:rsidRDefault="00212FB8" w:rsidP="009D3301">
      <w:pPr>
        <w:ind w:left="709" w:hanging="709"/>
        <w:contextualSpacing/>
        <w:rPr>
          <w:sz w:val="20"/>
          <w:szCs w:val="20"/>
          <w:lang w:val="en-GB" w:eastAsia="cs-CZ"/>
        </w:rPr>
      </w:pPr>
      <w:r w:rsidRPr="009D3301">
        <w:rPr>
          <w:b/>
          <w:sz w:val="20"/>
          <w:szCs w:val="20"/>
          <w:lang w:val="en-GB" w:bidi="en-GB"/>
        </w:rPr>
        <w:t>Source:</w:t>
      </w:r>
      <w:r w:rsidRPr="009D3301">
        <w:rPr>
          <w:sz w:val="20"/>
          <w:szCs w:val="20"/>
          <w:lang w:val="en-GB" w:bidi="en-GB"/>
        </w:rPr>
        <w:t xml:space="preserve"> </w:t>
      </w:r>
      <w:r w:rsidR="009D3301">
        <w:rPr>
          <w:sz w:val="20"/>
          <w:szCs w:val="20"/>
          <w:lang w:val="en-GB" w:bidi="en-GB"/>
        </w:rPr>
        <w:tab/>
      </w:r>
      <w:r w:rsidRPr="009D3301">
        <w:rPr>
          <w:sz w:val="20"/>
          <w:szCs w:val="20"/>
          <w:lang w:val="en-GB" w:bidi="en-GB"/>
        </w:rPr>
        <w:t>information and documents obtained during the audit; graphically prepared by the SAO.</w:t>
      </w:r>
    </w:p>
    <w:p w14:paraId="0FDC3107" w14:textId="4F3806DA" w:rsidR="00CA6889" w:rsidRPr="009D3301" w:rsidRDefault="00CA6889" w:rsidP="00223616">
      <w:pPr>
        <w:ind w:left="284" w:hanging="284"/>
        <w:contextualSpacing/>
        <w:rPr>
          <w:sz w:val="20"/>
          <w:szCs w:val="20"/>
          <w:lang w:val="en-GB" w:eastAsia="cs-CZ"/>
        </w:rPr>
      </w:pPr>
      <w:r w:rsidRPr="009D3301">
        <w:rPr>
          <w:sz w:val="20"/>
          <w:szCs w:val="20"/>
          <w:lang w:val="en-GB" w:bidi="en-GB"/>
        </w:rPr>
        <w:t>*</w:t>
      </w:r>
      <w:r w:rsidRPr="009D3301">
        <w:rPr>
          <w:sz w:val="20"/>
          <w:szCs w:val="20"/>
          <w:lang w:val="en-GB" w:bidi="en-GB"/>
        </w:rPr>
        <w:tab/>
        <w:t>In 2003, the drawdown of funds on the basis of concluded contracts was significantly lower, taking into account the results of external assessments.</w:t>
      </w:r>
    </w:p>
    <w:p w14:paraId="0D51A5F9" w14:textId="129E35A3" w:rsidR="00CA6889" w:rsidRPr="009D3301" w:rsidRDefault="00CA6889" w:rsidP="00223616">
      <w:pPr>
        <w:ind w:left="284" w:hanging="284"/>
        <w:rPr>
          <w:sz w:val="20"/>
          <w:szCs w:val="20"/>
          <w:lang w:val="en-GB" w:eastAsia="cs-CZ"/>
        </w:rPr>
      </w:pPr>
      <w:r w:rsidRPr="009D3301">
        <w:rPr>
          <w:sz w:val="20"/>
          <w:szCs w:val="20"/>
          <w:lang w:val="en-GB" w:bidi="en-GB"/>
        </w:rPr>
        <w:t>**</w:t>
      </w:r>
      <w:r w:rsidR="00777B3F" w:rsidRPr="009D3301">
        <w:rPr>
          <w:lang w:val="en-GB" w:bidi="en-GB"/>
        </w:rPr>
        <w:t xml:space="preserve"> </w:t>
      </w:r>
      <w:r w:rsidR="00777B3F" w:rsidRPr="009D3301">
        <w:rPr>
          <w:lang w:val="en-GB" w:bidi="en-GB"/>
        </w:rPr>
        <w:tab/>
      </w:r>
      <w:r w:rsidR="002F19ED" w:rsidRPr="009D3301">
        <w:rPr>
          <w:sz w:val="20"/>
          <w:szCs w:val="20"/>
          <w:lang w:val="en-GB" w:bidi="en-GB"/>
        </w:rPr>
        <w:t>In 2012, the MoLSA switched to a new ICT solution; however, at the end of 2013 it returned to the original agenda system supplier.</w:t>
      </w:r>
    </w:p>
    <w:sectPr w:rsidR="00CA6889" w:rsidRPr="009D3301" w:rsidSect="009D330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93C00" w14:textId="77777777" w:rsidR="00046FA5" w:rsidRDefault="00046FA5" w:rsidP="00341A9A">
      <w:pPr>
        <w:spacing w:after="0" w:line="240" w:lineRule="auto"/>
      </w:pPr>
      <w:r>
        <w:separator/>
      </w:r>
    </w:p>
  </w:endnote>
  <w:endnote w:type="continuationSeparator" w:id="0">
    <w:p w14:paraId="0736B97D" w14:textId="77777777" w:rsidR="00046FA5" w:rsidRDefault="00046FA5" w:rsidP="00341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CFEB3" w14:textId="77777777" w:rsidR="00046FA5" w:rsidRDefault="00046FA5" w:rsidP="00341A9A">
      <w:pPr>
        <w:spacing w:after="0" w:line="240" w:lineRule="auto"/>
      </w:pPr>
      <w:r>
        <w:separator/>
      </w:r>
    </w:p>
  </w:footnote>
  <w:footnote w:type="continuationSeparator" w:id="0">
    <w:p w14:paraId="21427355" w14:textId="77777777" w:rsidR="00046FA5" w:rsidRDefault="00046FA5" w:rsidP="00341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024"/>
    <w:multiLevelType w:val="hybridMultilevel"/>
    <w:tmpl w:val="D8FCD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883A3C"/>
    <w:multiLevelType w:val="hybridMultilevel"/>
    <w:tmpl w:val="A13C0748"/>
    <w:lvl w:ilvl="0" w:tplc="04050001">
      <w:start w:val="1"/>
      <w:numFmt w:val="bullet"/>
      <w:lvlText w:val=""/>
      <w:lvlJc w:val="left"/>
      <w:pPr>
        <w:ind w:left="1440" w:hanging="360"/>
      </w:pPr>
      <w:rPr>
        <w:rFonts w:ascii="Symbol" w:hAnsi="Symbol"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4B0095E"/>
    <w:multiLevelType w:val="hybridMultilevel"/>
    <w:tmpl w:val="1BAE2DA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7993AA1"/>
    <w:multiLevelType w:val="hybridMultilevel"/>
    <w:tmpl w:val="E54077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3C7E30"/>
    <w:multiLevelType w:val="hybridMultilevel"/>
    <w:tmpl w:val="B024F2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5A476E0"/>
    <w:multiLevelType w:val="hybridMultilevel"/>
    <w:tmpl w:val="03CC10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127AC7"/>
    <w:multiLevelType w:val="hybridMultilevel"/>
    <w:tmpl w:val="D9227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D75249"/>
    <w:multiLevelType w:val="hybridMultilevel"/>
    <w:tmpl w:val="0CA0CF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3A325C"/>
    <w:multiLevelType w:val="hybridMultilevel"/>
    <w:tmpl w:val="44A61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B214CD"/>
    <w:multiLevelType w:val="hybridMultilevel"/>
    <w:tmpl w:val="718686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AA73514"/>
    <w:multiLevelType w:val="hybridMultilevel"/>
    <w:tmpl w:val="1DE0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49B0E84"/>
    <w:multiLevelType w:val="hybridMultilevel"/>
    <w:tmpl w:val="42C871C0"/>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2" w15:restartNumberingAfterBreak="0">
    <w:nsid w:val="54B72AD7"/>
    <w:multiLevelType w:val="hybridMultilevel"/>
    <w:tmpl w:val="68BC69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B71CD6"/>
    <w:multiLevelType w:val="multilevel"/>
    <w:tmpl w:val="6B5039CA"/>
    <w:lvl w:ilvl="0">
      <w:start w:val="1"/>
      <w:numFmt w:val="upperRoman"/>
      <w:pStyle w:val="Nadpis1"/>
      <w:lvlText w:val="%1."/>
      <w:lvlJc w:val="right"/>
      <w:pPr>
        <w:ind w:left="360" w:hanging="360"/>
      </w:pPr>
      <w:rPr>
        <w:b/>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65FA034C"/>
    <w:multiLevelType w:val="hybridMultilevel"/>
    <w:tmpl w:val="41F4A7DA"/>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5" w15:restartNumberingAfterBreak="0">
    <w:nsid w:val="661E658E"/>
    <w:multiLevelType w:val="hybridMultilevel"/>
    <w:tmpl w:val="FDE85568"/>
    <w:lvl w:ilvl="0" w:tplc="2B6A09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3519DC"/>
    <w:multiLevelType w:val="hybridMultilevel"/>
    <w:tmpl w:val="0D3897CC"/>
    <w:lvl w:ilvl="0" w:tplc="A014A058">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81448E"/>
    <w:multiLevelType w:val="hybridMultilevel"/>
    <w:tmpl w:val="8570BC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1"/>
  </w:num>
  <w:num w:numId="4">
    <w:abstractNumId w:val="6"/>
  </w:num>
  <w:num w:numId="5">
    <w:abstractNumId w:val="3"/>
  </w:num>
  <w:num w:numId="6">
    <w:abstractNumId w:val="7"/>
  </w:num>
  <w:num w:numId="7">
    <w:abstractNumId w:val="12"/>
  </w:num>
  <w:num w:numId="8">
    <w:abstractNumId w:val="15"/>
  </w:num>
  <w:num w:numId="9">
    <w:abstractNumId w:val="5"/>
  </w:num>
  <w:num w:numId="10">
    <w:abstractNumId w:val="0"/>
  </w:num>
  <w:num w:numId="11">
    <w:abstractNumId w:val="10"/>
  </w:num>
  <w:num w:numId="12">
    <w:abstractNumId w:val="14"/>
  </w:num>
  <w:num w:numId="13">
    <w:abstractNumId w:val="17"/>
  </w:num>
  <w:num w:numId="14">
    <w:abstractNumId w:val="2"/>
  </w:num>
  <w:num w:numId="15">
    <w:abstractNumId w:val="4"/>
  </w:num>
  <w:num w:numId="16">
    <w:abstractNumId w:val="9"/>
  </w:num>
  <w:num w:numId="17">
    <w:abstractNumId w:val="1"/>
  </w:num>
  <w:num w:numId="1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A"/>
    <w:rsid w:val="00001809"/>
    <w:rsid w:val="00001EB8"/>
    <w:rsid w:val="00004057"/>
    <w:rsid w:val="00004873"/>
    <w:rsid w:val="000065F6"/>
    <w:rsid w:val="0000695A"/>
    <w:rsid w:val="00006E8B"/>
    <w:rsid w:val="00007252"/>
    <w:rsid w:val="00010725"/>
    <w:rsid w:val="0001112C"/>
    <w:rsid w:val="00012AD8"/>
    <w:rsid w:val="000146DE"/>
    <w:rsid w:val="00014829"/>
    <w:rsid w:val="0001509F"/>
    <w:rsid w:val="00016702"/>
    <w:rsid w:val="00020237"/>
    <w:rsid w:val="000215DD"/>
    <w:rsid w:val="000217DA"/>
    <w:rsid w:val="00022300"/>
    <w:rsid w:val="00022FCE"/>
    <w:rsid w:val="00023A52"/>
    <w:rsid w:val="000242A4"/>
    <w:rsid w:val="0002465C"/>
    <w:rsid w:val="0002507E"/>
    <w:rsid w:val="000274C5"/>
    <w:rsid w:val="000279AB"/>
    <w:rsid w:val="00030974"/>
    <w:rsid w:val="0003155E"/>
    <w:rsid w:val="00034888"/>
    <w:rsid w:val="00034E45"/>
    <w:rsid w:val="00036D41"/>
    <w:rsid w:val="0004029E"/>
    <w:rsid w:val="0004133B"/>
    <w:rsid w:val="00043D2E"/>
    <w:rsid w:val="00044A6D"/>
    <w:rsid w:val="00046990"/>
    <w:rsid w:val="00046FA5"/>
    <w:rsid w:val="00052A8C"/>
    <w:rsid w:val="0005315E"/>
    <w:rsid w:val="00053AA2"/>
    <w:rsid w:val="00054BBF"/>
    <w:rsid w:val="00054DCB"/>
    <w:rsid w:val="00060B5C"/>
    <w:rsid w:val="00062272"/>
    <w:rsid w:val="00063290"/>
    <w:rsid w:val="0006704C"/>
    <w:rsid w:val="00067060"/>
    <w:rsid w:val="000708BE"/>
    <w:rsid w:val="00072225"/>
    <w:rsid w:val="00073D61"/>
    <w:rsid w:val="000744C0"/>
    <w:rsid w:val="000747E2"/>
    <w:rsid w:val="00077A4B"/>
    <w:rsid w:val="000815E0"/>
    <w:rsid w:val="000818CA"/>
    <w:rsid w:val="00083795"/>
    <w:rsid w:val="0008400C"/>
    <w:rsid w:val="00090365"/>
    <w:rsid w:val="00094B02"/>
    <w:rsid w:val="000955A6"/>
    <w:rsid w:val="00097297"/>
    <w:rsid w:val="000A059B"/>
    <w:rsid w:val="000A601F"/>
    <w:rsid w:val="000A78D9"/>
    <w:rsid w:val="000B1DE7"/>
    <w:rsid w:val="000B23B0"/>
    <w:rsid w:val="000B268A"/>
    <w:rsid w:val="000B4363"/>
    <w:rsid w:val="000B6FB0"/>
    <w:rsid w:val="000C0732"/>
    <w:rsid w:val="000C4AFA"/>
    <w:rsid w:val="000C6719"/>
    <w:rsid w:val="000C6EBE"/>
    <w:rsid w:val="000C7317"/>
    <w:rsid w:val="000D0B44"/>
    <w:rsid w:val="000D16B1"/>
    <w:rsid w:val="000D1996"/>
    <w:rsid w:val="000D1D01"/>
    <w:rsid w:val="000D3043"/>
    <w:rsid w:val="000D63A9"/>
    <w:rsid w:val="000D7E1B"/>
    <w:rsid w:val="000E135C"/>
    <w:rsid w:val="000E1F02"/>
    <w:rsid w:val="000E4749"/>
    <w:rsid w:val="000E54AF"/>
    <w:rsid w:val="000E5C02"/>
    <w:rsid w:val="000E613B"/>
    <w:rsid w:val="000E63B1"/>
    <w:rsid w:val="000E74A1"/>
    <w:rsid w:val="000F0928"/>
    <w:rsid w:val="000F2725"/>
    <w:rsid w:val="000F3360"/>
    <w:rsid w:val="000F6B62"/>
    <w:rsid w:val="000F71A7"/>
    <w:rsid w:val="000F7310"/>
    <w:rsid w:val="0010171B"/>
    <w:rsid w:val="00102D0A"/>
    <w:rsid w:val="00102F7C"/>
    <w:rsid w:val="001034D9"/>
    <w:rsid w:val="001053B6"/>
    <w:rsid w:val="00105534"/>
    <w:rsid w:val="00105EF9"/>
    <w:rsid w:val="001065FE"/>
    <w:rsid w:val="00106CFA"/>
    <w:rsid w:val="0011037E"/>
    <w:rsid w:val="00110655"/>
    <w:rsid w:val="00112055"/>
    <w:rsid w:val="00112C89"/>
    <w:rsid w:val="0011395E"/>
    <w:rsid w:val="00114FC5"/>
    <w:rsid w:val="00116A5A"/>
    <w:rsid w:val="00120805"/>
    <w:rsid w:val="00122320"/>
    <w:rsid w:val="001228F7"/>
    <w:rsid w:val="00122A81"/>
    <w:rsid w:val="001230CB"/>
    <w:rsid w:val="00123478"/>
    <w:rsid w:val="00123D19"/>
    <w:rsid w:val="001258D0"/>
    <w:rsid w:val="00126288"/>
    <w:rsid w:val="00131E2D"/>
    <w:rsid w:val="001321EB"/>
    <w:rsid w:val="0013547F"/>
    <w:rsid w:val="001378B1"/>
    <w:rsid w:val="0013793E"/>
    <w:rsid w:val="0013794A"/>
    <w:rsid w:val="0014002E"/>
    <w:rsid w:val="00141013"/>
    <w:rsid w:val="00142974"/>
    <w:rsid w:val="00142AA3"/>
    <w:rsid w:val="001435DE"/>
    <w:rsid w:val="00144D22"/>
    <w:rsid w:val="00146E29"/>
    <w:rsid w:val="001471BF"/>
    <w:rsid w:val="0015039A"/>
    <w:rsid w:val="00150A05"/>
    <w:rsid w:val="00150C88"/>
    <w:rsid w:val="001525BD"/>
    <w:rsid w:val="00152AB7"/>
    <w:rsid w:val="00153504"/>
    <w:rsid w:val="001540FD"/>
    <w:rsid w:val="00154E24"/>
    <w:rsid w:val="001556D0"/>
    <w:rsid w:val="00157B3C"/>
    <w:rsid w:val="00160149"/>
    <w:rsid w:val="00161B93"/>
    <w:rsid w:val="001621F6"/>
    <w:rsid w:val="00162230"/>
    <w:rsid w:val="0016274F"/>
    <w:rsid w:val="00162E1D"/>
    <w:rsid w:val="0016315D"/>
    <w:rsid w:val="00164BF1"/>
    <w:rsid w:val="00164F41"/>
    <w:rsid w:val="00166F4D"/>
    <w:rsid w:val="00171912"/>
    <w:rsid w:val="001763F4"/>
    <w:rsid w:val="001810D4"/>
    <w:rsid w:val="00181A6E"/>
    <w:rsid w:val="001826C4"/>
    <w:rsid w:val="00182CBC"/>
    <w:rsid w:val="00184389"/>
    <w:rsid w:val="00185CAD"/>
    <w:rsid w:val="00190168"/>
    <w:rsid w:val="001907CC"/>
    <w:rsid w:val="001937C3"/>
    <w:rsid w:val="001947B1"/>
    <w:rsid w:val="001951C7"/>
    <w:rsid w:val="00196407"/>
    <w:rsid w:val="00196686"/>
    <w:rsid w:val="001A0511"/>
    <w:rsid w:val="001A0F39"/>
    <w:rsid w:val="001A1DF4"/>
    <w:rsid w:val="001A1F96"/>
    <w:rsid w:val="001A4BA8"/>
    <w:rsid w:val="001B152E"/>
    <w:rsid w:val="001B39B7"/>
    <w:rsid w:val="001B58A7"/>
    <w:rsid w:val="001B5959"/>
    <w:rsid w:val="001C00E2"/>
    <w:rsid w:val="001C0253"/>
    <w:rsid w:val="001C0E3F"/>
    <w:rsid w:val="001C1B0B"/>
    <w:rsid w:val="001C22D3"/>
    <w:rsid w:val="001C34A1"/>
    <w:rsid w:val="001C4519"/>
    <w:rsid w:val="001C49FB"/>
    <w:rsid w:val="001C5509"/>
    <w:rsid w:val="001C67D8"/>
    <w:rsid w:val="001C6D46"/>
    <w:rsid w:val="001C73E8"/>
    <w:rsid w:val="001C784E"/>
    <w:rsid w:val="001C7E8A"/>
    <w:rsid w:val="001D1779"/>
    <w:rsid w:val="001D4B1A"/>
    <w:rsid w:val="001D63F3"/>
    <w:rsid w:val="001D7719"/>
    <w:rsid w:val="001E0F46"/>
    <w:rsid w:val="001E22B4"/>
    <w:rsid w:val="001E3EDB"/>
    <w:rsid w:val="001E5F5A"/>
    <w:rsid w:val="001E64F7"/>
    <w:rsid w:val="001E7BDD"/>
    <w:rsid w:val="001E7C45"/>
    <w:rsid w:val="001F23D2"/>
    <w:rsid w:val="001F2EAA"/>
    <w:rsid w:val="001F32E9"/>
    <w:rsid w:val="001F51DD"/>
    <w:rsid w:val="001F5406"/>
    <w:rsid w:val="001F60CE"/>
    <w:rsid w:val="001F626B"/>
    <w:rsid w:val="001F7900"/>
    <w:rsid w:val="001F79C0"/>
    <w:rsid w:val="00200A3C"/>
    <w:rsid w:val="002049AD"/>
    <w:rsid w:val="00205CAB"/>
    <w:rsid w:val="002069BD"/>
    <w:rsid w:val="00210BA3"/>
    <w:rsid w:val="00212599"/>
    <w:rsid w:val="00212D53"/>
    <w:rsid w:val="00212FB8"/>
    <w:rsid w:val="0021300B"/>
    <w:rsid w:val="0021362D"/>
    <w:rsid w:val="00214AC3"/>
    <w:rsid w:val="0021505F"/>
    <w:rsid w:val="00215777"/>
    <w:rsid w:val="00217724"/>
    <w:rsid w:val="002177B7"/>
    <w:rsid w:val="00221FBC"/>
    <w:rsid w:val="00223616"/>
    <w:rsid w:val="002245E7"/>
    <w:rsid w:val="00225975"/>
    <w:rsid w:val="002260DD"/>
    <w:rsid w:val="002319D6"/>
    <w:rsid w:val="00235383"/>
    <w:rsid w:val="0023589C"/>
    <w:rsid w:val="0023704B"/>
    <w:rsid w:val="0024189C"/>
    <w:rsid w:val="00245F74"/>
    <w:rsid w:val="002462C6"/>
    <w:rsid w:val="00247DE4"/>
    <w:rsid w:val="00247EDF"/>
    <w:rsid w:val="002507CA"/>
    <w:rsid w:val="002508E4"/>
    <w:rsid w:val="00250EE5"/>
    <w:rsid w:val="002515C7"/>
    <w:rsid w:val="00253494"/>
    <w:rsid w:val="002552DE"/>
    <w:rsid w:val="0025724C"/>
    <w:rsid w:val="00257772"/>
    <w:rsid w:val="002609FD"/>
    <w:rsid w:val="002612EF"/>
    <w:rsid w:val="00261300"/>
    <w:rsid w:val="00262EFB"/>
    <w:rsid w:val="002639DC"/>
    <w:rsid w:val="00265FAD"/>
    <w:rsid w:val="0027277B"/>
    <w:rsid w:val="00272C96"/>
    <w:rsid w:val="002762D8"/>
    <w:rsid w:val="00276EE2"/>
    <w:rsid w:val="00281044"/>
    <w:rsid w:val="0028135D"/>
    <w:rsid w:val="00283AC6"/>
    <w:rsid w:val="00283AEF"/>
    <w:rsid w:val="00284904"/>
    <w:rsid w:val="00284DCF"/>
    <w:rsid w:val="00285C51"/>
    <w:rsid w:val="00286DEA"/>
    <w:rsid w:val="00286F88"/>
    <w:rsid w:val="00290599"/>
    <w:rsid w:val="00291D43"/>
    <w:rsid w:val="00291FBB"/>
    <w:rsid w:val="002929E7"/>
    <w:rsid w:val="00295C6F"/>
    <w:rsid w:val="00297168"/>
    <w:rsid w:val="002A07A4"/>
    <w:rsid w:val="002A2549"/>
    <w:rsid w:val="002A32C1"/>
    <w:rsid w:val="002A43C9"/>
    <w:rsid w:val="002A459C"/>
    <w:rsid w:val="002A58B3"/>
    <w:rsid w:val="002A596B"/>
    <w:rsid w:val="002A6433"/>
    <w:rsid w:val="002A6F23"/>
    <w:rsid w:val="002A794D"/>
    <w:rsid w:val="002B062D"/>
    <w:rsid w:val="002B0DDB"/>
    <w:rsid w:val="002B2FD3"/>
    <w:rsid w:val="002B47DC"/>
    <w:rsid w:val="002B571E"/>
    <w:rsid w:val="002B6448"/>
    <w:rsid w:val="002C229F"/>
    <w:rsid w:val="002C2350"/>
    <w:rsid w:val="002C38E4"/>
    <w:rsid w:val="002C3CC4"/>
    <w:rsid w:val="002C3FB2"/>
    <w:rsid w:val="002C42BF"/>
    <w:rsid w:val="002C593C"/>
    <w:rsid w:val="002C67F4"/>
    <w:rsid w:val="002C7B7F"/>
    <w:rsid w:val="002D03B1"/>
    <w:rsid w:val="002D12F7"/>
    <w:rsid w:val="002D1F42"/>
    <w:rsid w:val="002D2E43"/>
    <w:rsid w:val="002D4155"/>
    <w:rsid w:val="002D4CB2"/>
    <w:rsid w:val="002D6743"/>
    <w:rsid w:val="002D7CB8"/>
    <w:rsid w:val="002E18AE"/>
    <w:rsid w:val="002E37A0"/>
    <w:rsid w:val="002E40B5"/>
    <w:rsid w:val="002E44C3"/>
    <w:rsid w:val="002E4D11"/>
    <w:rsid w:val="002E5A89"/>
    <w:rsid w:val="002E7550"/>
    <w:rsid w:val="002E7689"/>
    <w:rsid w:val="002F17AB"/>
    <w:rsid w:val="002F19ED"/>
    <w:rsid w:val="002F1E10"/>
    <w:rsid w:val="002F5454"/>
    <w:rsid w:val="00302E0D"/>
    <w:rsid w:val="0030584A"/>
    <w:rsid w:val="00306E2F"/>
    <w:rsid w:val="00310231"/>
    <w:rsid w:val="00310784"/>
    <w:rsid w:val="00311ADA"/>
    <w:rsid w:val="0031351A"/>
    <w:rsid w:val="00313CA8"/>
    <w:rsid w:val="0031605C"/>
    <w:rsid w:val="00316D83"/>
    <w:rsid w:val="00317539"/>
    <w:rsid w:val="003179E4"/>
    <w:rsid w:val="00320357"/>
    <w:rsid w:val="003204E3"/>
    <w:rsid w:val="00324626"/>
    <w:rsid w:val="00324766"/>
    <w:rsid w:val="003249BB"/>
    <w:rsid w:val="00324BDA"/>
    <w:rsid w:val="0032582B"/>
    <w:rsid w:val="00325B88"/>
    <w:rsid w:val="0032744F"/>
    <w:rsid w:val="00330397"/>
    <w:rsid w:val="003303DA"/>
    <w:rsid w:val="00330B9E"/>
    <w:rsid w:val="0033139E"/>
    <w:rsid w:val="003315A1"/>
    <w:rsid w:val="00336440"/>
    <w:rsid w:val="003367AE"/>
    <w:rsid w:val="00337844"/>
    <w:rsid w:val="00337DDD"/>
    <w:rsid w:val="00341468"/>
    <w:rsid w:val="00341A9A"/>
    <w:rsid w:val="00341F32"/>
    <w:rsid w:val="00342C86"/>
    <w:rsid w:val="003447AD"/>
    <w:rsid w:val="00345872"/>
    <w:rsid w:val="0034785F"/>
    <w:rsid w:val="00352DC7"/>
    <w:rsid w:val="00352E61"/>
    <w:rsid w:val="00354077"/>
    <w:rsid w:val="003544C2"/>
    <w:rsid w:val="00354537"/>
    <w:rsid w:val="003628DE"/>
    <w:rsid w:val="003646C8"/>
    <w:rsid w:val="003647EF"/>
    <w:rsid w:val="00364CB4"/>
    <w:rsid w:val="003671CA"/>
    <w:rsid w:val="00370828"/>
    <w:rsid w:val="00372787"/>
    <w:rsid w:val="00374899"/>
    <w:rsid w:val="003758BC"/>
    <w:rsid w:val="0038362F"/>
    <w:rsid w:val="00384B99"/>
    <w:rsid w:val="00386743"/>
    <w:rsid w:val="00387531"/>
    <w:rsid w:val="00387BA6"/>
    <w:rsid w:val="00390B2D"/>
    <w:rsid w:val="00391583"/>
    <w:rsid w:val="003921CB"/>
    <w:rsid w:val="0039281B"/>
    <w:rsid w:val="003929A1"/>
    <w:rsid w:val="00394484"/>
    <w:rsid w:val="003952D7"/>
    <w:rsid w:val="00395E75"/>
    <w:rsid w:val="0039630D"/>
    <w:rsid w:val="00396D10"/>
    <w:rsid w:val="003975C1"/>
    <w:rsid w:val="003A01E2"/>
    <w:rsid w:val="003A19FB"/>
    <w:rsid w:val="003A23F1"/>
    <w:rsid w:val="003A53FC"/>
    <w:rsid w:val="003B07D8"/>
    <w:rsid w:val="003B0B5E"/>
    <w:rsid w:val="003B1C3A"/>
    <w:rsid w:val="003B2E11"/>
    <w:rsid w:val="003B340B"/>
    <w:rsid w:val="003B4642"/>
    <w:rsid w:val="003B4AD3"/>
    <w:rsid w:val="003B63C5"/>
    <w:rsid w:val="003C30A7"/>
    <w:rsid w:val="003C372E"/>
    <w:rsid w:val="003C7190"/>
    <w:rsid w:val="003C72D8"/>
    <w:rsid w:val="003C7CAB"/>
    <w:rsid w:val="003D0647"/>
    <w:rsid w:val="003D580C"/>
    <w:rsid w:val="003D5DEC"/>
    <w:rsid w:val="003D70E2"/>
    <w:rsid w:val="003D7888"/>
    <w:rsid w:val="003E0329"/>
    <w:rsid w:val="003E1566"/>
    <w:rsid w:val="003E1C1C"/>
    <w:rsid w:val="003E2AF4"/>
    <w:rsid w:val="003E2BB7"/>
    <w:rsid w:val="003E2D52"/>
    <w:rsid w:val="003E520C"/>
    <w:rsid w:val="003E637A"/>
    <w:rsid w:val="003F1D77"/>
    <w:rsid w:val="003F2236"/>
    <w:rsid w:val="003F4977"/>
    <w:rsid w:val="003F5514"/>
    <w:rsid w:val="003F7925"/>
    <w:rsid w:val="00400544"/>
    <w:rsid w:val="0040104E"/>
    <w:rsid w:val="004021B5"/>
    <w:rsid w:val="0040344F"/>
    <w:rsid w:val="0040482D"/>
    <w:rsid w:val="0040564D"/>
    <w:rsid w:val="0040621D"/>
    <w:rsid w:val="00407AE0"/>
    <w:rsid w:val="00411D44"/>
    <w:rsid w:val="00412561"/>
    <w:rsid w:val="00414B86"/>
    <w:rsid w:val="00415754"/>
    <w:rsid w:val="00415E0F"/>
    <w:rsid w:val="004176A9"/>
    <w:rsid w:val="00421F24"/>
    <w:rsid w:val="00423697"/>
    <w:rsid w:val="004246F9"/>
    <w:rsid w:val="004247A8"/>
    <w:rsid w:val="00424D8C"/>
    <w:rsid w:val="00425B5D"/>
    <w:rsid w:val="004303B4"/>
    <w:rsid w:val="00430DBF"/>
    <w:rsid w:val="004310D4"/>
    <w:rsid w:val="00431781"/>
    <w:rsid w:val="0043249B"/>
    <w:rsid w:val="004330A5"/>
    <w:rsid w:val="004336AA"/>
    <w:rsid w:val="004347DC"/>
    <w:rsid w:val="00437DFC"/>
    <w:rsid w:val="00437E2B"/>
    <w:rsid w:val="00440BC9"/>
    <w:rsid w:val="00443BE2"/>
    <w:rsid w:val="00443E78"/>
    <w:rsid w:val="00446731"/>
    <w:rsid w:val="00446787"/>
    <w:rsid w:val="0044728F"/>
    <w:rsid w:val="00447DEA"/>
    <w:rsid w:val="004501D8"/>
    <w:rsid w:val="00451891"/>
    <w:rsid w:val="00453B29"/>
    <w:rsid w:val="0045535B"/>
    <w:rsid w:val="00455A80"/>
    <w:rsid w:val="00455CA7"/>
    <w:rsid w:val="00463790"/>
    <w:rsid w:val="00464E16"/>
    <w:rsid w:val="00466287"/>
    <w:rsid w:val="004669B7"/>
    <w:rsid w:val="00466A00"/>
    <w:rsid w:val="00467612"/>
    <w:rsid w:val="00472D5C"/>
    <w:rsid w:val="0047366A"/>
    <w:rsid w:val="004746C0"/>
    <w:rsid w:val="004808C7"/>
    <w:rsid w:val="004849D2"/>
    <w:rsid w:val="00484A17"/>
    <w:rsid w:val="004866AC"/>
    <w:rsid w:val="004873BF"/>
    <w:rsid w:val="00487DEA"/>
    <w:rsid w:val="004906B7"/>
    <w:rsid w:val="00490823"/>
    <w:rsid w:val="004914AF"/>
    <w:rsid w:val="00491AB0"/>
    <w:rsid w:val="00492CC5"/>
    <w:rsid w:val="00492D90"/>
    <w:rsid w:val="004938F7"/>
    <w:rsid w:val="00493C9D"/>
    <w:rsid w:val="004958FE"/>
    <w:rsid w:val="0049695C"/>
    <w:rsid w:val="0049792A"/>
    <w:rsid w:val="004A119D"/>
    <w:rsid w:val="004A2515"/>
    <w:rsid w:val="004A35E6"/>
    <w:rsid w:val="004A38E2"/>
    <w:rsid w:val="004A5852"/>
    <w:rsid w:val="004A7502"/>
    <w:rsid w:val="004B2F0A"/>
    <w:rsid w:val="004B5A0E"/>
    <w:rsid w:val="004C031A"/>
    <w:rsid w:val="004C1193"/>
    <w:rsid w:val="004C1218"/>
    <w:rsid w:val="004C2825"/>
    <w:rsid w:val="004C32A6"/>
    <w:rsid w:val="004C374E"/>
    <w:rsid w:val="004C3C3C"/>
    <w:rsid w:val="004C5D6C"/>
    <w:rsid w:val="004C5D72"/>
    <w:rsid w:val="004D0D00"/>
    <w:rsid w:val="004D1F1D"/>
    <w:rsid w:val="004D278F"/>
    <w:rsid w:val="004D4627"/>
    <w:rsid w:val="004D4DB0"/>
    <w:rsid w:val="004D4FC1"/>
    <w:rsid w:val="004D5BD3"/>
    <w:rsid w:val="004D719B"/>
    <w:rsid w:val="004E3651"/>
    <w:rsid w:val="004E41B4"/>
    <w:rsid w:val="004E44AA"/>
    <w:rsid w:val="004E4CB5"/>
    <w:rsid w:val="004F30EA"/>
    <w:rsid w:val="004F42F0"/>
    <w:rsid w:val="004F46DA"/>
    <w:rsid w:val="004F5C5F"/>
    <w:rsid w:val="005002F1"/>
    <w:rsid w:val="00502CFA"/>
    <w:rsid w:val="00503E1E"/>
    <w:rsid w:val="00506CE3"/>
    <w:rsid w:val="00511E28"/>
    <w:rsid w:val="0051234A"/>
    <w:rsid w:val="00514088"/>
    <w:rsid w:val="00516F14"/>
    <w:rsid w:val="00520328"/>
    <w:rsid w:val="005225A3"/>
    <w:rsid w:val="00522E6E"/>
    <w:rsid w:val="0053580D"/>
    <w:rsid w:val="005377E5"/>
    <w:rsid w:val="00540C7E"/>
    <w:rsid w:val="00545EA2"/>
    <w:rsid w:val="0054703C"/>
    <w:rsid w:val="00547245"/>
    <w:rsid w:val="00551E5D"/>
    <w:rsid w:val="00556C45"/>
    <w:rsid w:val="00556E10"/>
    <w:rsid w:val="005618D2"/>
    <w:rsid w:val="005631CA"/>
    <w:rsid w:val="005641FD"/>
    <w:rsid w:val="00564C55"/>
    <w:rsid w:val="00565386"/>
    <w:rsid w:val="00571C69"/>
    <w:rsid w:val="005735D6"/>
    <w:rsid w:val="00573989"/>
    <w:rsid w:val="00574AC5"/>
    <w:rsid w:val="00574E0F"/>
    <w:rsid w:val="00575949"/>
    <w:rsid w:val="00576F64"/>
    <w:rsid w:val="005770E6"/>
    <w:rsid w:val="00577AC2"/>
    <w:rsid w:val="005800B8"/>
    <w:rsid w:val="005843D5"/>
    <w:rsid w:val="00584A8E"/>
    <w:rsid w:val="00587556"/>
    <w:rsid w:val="00592113"/>
    <w:rsid w:val="00594B4F"/>
    <w:rsid w:val="00595807"/>
    <w:rsid w:val="00595A32"/>
    <w:rsid w:val="00595C45"/>
    <w:rsid w:val="00595CE2"/>
    <w:rsid w:val="005963CB"/>
    <w:rsid w:val="00596CFE"/>
    <w:rsid w:val="005A0BF4"/>
    <w:rsid w:val="005A1046"/>
    <w:rsid w:val="005A1832"/>
    <w:rsid w:val="005A2E4A"/>
    <w:rsid w:val="005A3529"/>
    <w:rsid w:val="005A3904"/>
    <w:rsid w:val="005A5D05"/>
    <w:rsid w:val="005A798E"/>
    <w:rsid w:val="005B1CFC"/>
    <w:rsid w:val="005B2533"/>
    <w:rsid w:val="005B2DCC"/>
    <w:rsid w:val="005B32F2"/>
    <w:rsid w:val="005B35C5"/>
    <w:rsid w:val="005B3FE8"/>
    <w:rsid w:val="005B5F2F"/>
    <w:rsid w:val="005B6CB8"/>
    <w:rsid w:val="005C210D"/>
    <w:rsid w:val="005C59F0"/>
    <w:rsid w:val="005C5B63"/>
    <w:rsid w:val="005C5F56"/>
    <w:rsid w:val="005D0AF3"/>
    <w:rsid w:val="005D100F"/>
    <w:rsid w:val="005D2465"/>
    <w:rsid w:val="005D4D41"/>
    <w:rsid w:val="005D5A4B"/>
    <w:rsid w:val="005D6180"/>
    <w:rsid w:val="005D6A31"/>
    <w:rsid w:val="005E777E"/>
    <w:rsid w:val="005E7B6F"/>
    <w:rsid w:val="005F0CA9"/>
    <w:rsid w:val="005F0DD8"/>
    <w:rsid w:val="005F0F51"/>
    <w:rsid w:val="005F2240"/>
    <w:rsid w:val="005F2CF4"/>
    <w:rsid w:val="005F5245"/>
    <w:rsid w:val="005F58E6"/>
    <w:rsid w:val="005F5A03"/>
    <w:rsid w:val="005F65B1"/>
    <w:rsid w:val="005F6A5A"/>
    <w:rsid w:val="00600762"/>
    <w:rsid w:val="00600A9D"/>
    <w:rsid w:val="00601043"/>
    <w:rsid w:val="00603651"/>
    <w:rsid w:val="00603F9F"/>
    <w:rsid w:val="0060453D"/>
    <w:rsid w:val="006070D4"/>
    <w:rsid w:val="006113FC"/>
    <w:rsid w:val="00611681"/>
    <w:rsid w:val="00615148"/>
    <w:rsid w:val="00617D20"/>
    <w:rsid w:val="00621BBD"/>
    <w:rsid w:val="00621C1C"/>
    <w:rsid w:val="00622089"/>
    <w:rsid w:val="006256A4"/>
    <w:rsid w:val="00626176"/>
    <w:rsid w:val="00626965"/>
    <w:rsid w:val="0062763F"/>
    <w:rsid w:val="00630165"/>
    <w:rsid w:val="006310C7"/>
    <w:rsid w:val="006328B5"/>
    <w:rsid w:val="0063663D"/>
    <w:rsid w:val="00640FE3"/>
    <w:rsid w:val="00641FC0"/>
    <w:rsid w:val="00644608"/>
    <w:rsid w:val="00644E34"/>
    <w:rsid w:val="0064531B"/>
    <w:rsid w:val="00645798"/>
    <w:rsid w:val="00646DDF"/>
    <w:rsid w:val="006515C2"/>
    <w:rsid w:val="0065265C"/>
    <w:rsid w:val="0065764C"/>
    <w:rsid w:val="00661170"/>
    <w:rsid w:val="00661240"/>
    <w:rsid w:val="0066161A"/>
    <w:rsid w:val="006632B5"/>
    <w:rsid w:val="0066336F"/>
    <w:rsid w:val="00664208"/>
    <w:rsid w:val="00664F90"/>
    <w:rsid w:val="00667EA0"/>
    <w:rsid w:val="006723B1"/>
    <w:rsid w:val="006731F6"/>
    <w:rsid w:val="00674C55"/>
    <w:rsid w:val="006762DA"/>
    <w:rsid w:val="0067767F"/>
    <w:rsid w:val="0068332F"/>
    <w:rsid w:val="00683391"/>
    <w:rsid w:val="00684C5F"/>
    <w:rsid w:val="00685227"/>
    <w:rsid w:val="00685E80"/>
    <w:rsid w:val="006867E0"/>
    <w:rsid w:val="00696E9D"/>
    <w:rsid w:val="006A1563"/>
    <w:rsid w:val="006A285F"/>
    <w:rsid w:val="006A2AFF"/>
    <w:rsid w:val="006A2BAA"/>
    <w:rsid w:val="006A32C1"/>
    <w:rsid w:val="006A3CD8"/>
    <w:rsid w:val="006A4EC0"/>
    <w:rsid w:val="006A563E"/>
    <w:rsid w:val="006A5C4E"/>
    <w:rsid w:val="006A65D2"/>
    <w:rsid w:val="006A7560"/>
    <w:rsid w:val="006A7F16"/>
    <w:rsid w:val="006B1BED"/>
    <w:rsid w:val="006B4C0C"/>
    <w:rsid w:val="006B59A0"/>
    <w:rsid w:val="006B78D6"/>
    <w:rsid w:val="006C202B"/>
    <w:rsid w:val="006C21EB"/>
    <w:rsid w:val="006C2233"/>
    <w:rsid w:val="006C42FF"/>
    <w:rsid w:val="006C6E2C"/>
    <w:rsid w:val="006D145F"/>
    <w:rsid w:val="006D1BB9"/>
    <w:rsid w:val="006D2688"/>
    <w:rsid w:val="006D37DB"/>
    <w:rsid w:val="006D38EC"/>
    <w:rsid w:val="006D3EC7"/>
    <w:rsid w:val="006D4847"/>
    <w:rsid w:val="006D5FAB"/>
    <w:rsid w:val="006D7A84"/>
    <w:rsid w:val="006E074B"/>
    <w:rsid w:val="006E0AD0"/>
    <w:rsid w:val="006E2C3A"/>
    <w:rsid w:val="006E7600"/>
    <w:rsid w:val="006F1050"/>
    <w:rsid w:val="006F4740"/>
    <w:rsid w:val="006F5324"/>
    <w:rsid w:val="00701F03"/>
    <w:rsid w:val="00702CA2"/>
    <w:rsid w:val="0070480E"/>
    <w:rsid w:val="00710A21"/>
    <w:rsid w:val="00710E7E"/>
    <w:rsid w:val="00711351"/>
    <w:rsid w:val="00712F1A"/>
    <w:rsid w:val="00714CF8"/>
    <w:rsid w:val="00715948"/>
    <w:rsid w:val="00716C0C"/>
    <w:rsid w:val="00716D3F"/>
    <w:rsid w:val="00720200"/>
    <w:rsid w:val="00720D07"/>
    <w:rsid w:val="00721554"/>
    <w:rsid w:val="00726B53"/>
    <w:rsid w:val="00726F13"/>
    <w:rsid w:val="00727582"/>
    <w:rsid w:val="00731D22"/>
    <w:rsid w:val="00734B04"/>
    <w:rsid w:val="00740154"/>
    <w:rsid w:val="00740518"/>
    <w:rsid w:val="00740F57"/>
    <w:rsid w:val="007421E9"/>
    <w:rsid w:val="00745288"/>
    <w:rsid w:val="00747926"/>
    <w:rsid w:val="00752A3A"/>
    <w:rsid w:val="007563A9"/>
    <w:rsid w:val="00762F00"/>
    <w:rsid w:val="00763053"/>
    <w:rsid w:val="00764012"/>
    <w:rsid w:val="00764483"/>
    <w:rsid w:val="00764A33"/>
    <w:rsid w:val="00766FFD"/>
    <w:rsid w:val="007716D4"/>
    <w:rsid w:val="00776B2B"/>
    <w:rsid w:val="00777B3F"/>
    <w:rsid w:val="00780EF3"/>
    <w:rsid w:val="00783BC8"/>
    <w:rsid w:val="007852C8"/>
    <w:rsid w:val="00790ECA"/>
    <w:rsid w:val="0079177D"/>
    <w:rsid w:val="00792CE7"/>
    <w:rsid w:val="007932D8"/>
    <w:rsid w:val="00795B5F"/>
    <w:rsid w:val="00797A68"/>
    <w:rsid w:val="007A1209"/>
    <w:rsid w:val="007A1603"/>
    <w:rsid w:val="007A1DFC"/>
    <w:rsid w:val="007A24A1"/>
    <w:rsid w:val="007A2C0A"/>
    <w:rsid w:val="007A326E"/>
    <w:rsid w:val="007A3D5A"/>
    <w:rsid w:val="007A4E8E"/>
    <w:rsid w:val="007A5DB1"/>
    <w:rsid w:val="007A73F3"/>
    <w:rsid w:val="007B084B"/>
    <w:rsid w:val="007B18D5"/>
    <w:rsid w:val="007B2CF1"/>
    <w:rsid w:val="007B30C5"/>
    <w:rsid w:val="007B4E6D"/>
    <w:rsid w:val="007B5556"/>
    <w:rsid w:val="007B62B0"/>
    <w:rsid w:val="007B67E5"/>
    <w:rsid w:val="007B7BBE"/>
    <w:rsid w:val="007C04ED"/>
    <w:rsid w:val="007C0577"/>
    <w:rsid w:val="007C20D6"/>
    <w:rsid w:val="007C5001"/>
    <w:rsid w:val="007C5784"/>
    <w:rsid w:val="007C704B"/>
    <w:rsid w:val="007C7E8F"/>
    <w:rsid w:val="007D04A2"/>
    <w:rsid w:val="007D114B"/>
    <w:rsid w:val="007D2E68"/>
    <w:rsid w:val="007D3DD4"/>
    <w:rsid w:val="007D3E34"/>
    <w:rsid w:val="007D4220"/>
    <w:rsid w:val="007D4595"/>
    <w:rsid w:val="007D7184"/>
    <w:rsid w:val="007E04C2"/>
    <w:rsid w:val="007E68D9"/>
    <w:rsid w:val="007F0DD1"/>
    <w:rsid w:val="007F2B01"/>
    <w:rsid w:val="007F3763"/>
    <w:rsid w:val="007F39A0"/>
    <w:rsid w:val="007F4725"/>
    <w:rsid w:val="007F61EF"/>
    <w:rsid w:val="007F6458"/>
    <w:rsid w:val="007F6933"/>
    <w:rsid w:val="007F7AC8"/>
    <w:rsid w:val="00800DB3"/>
    <w:rsid w:val="00801402"/>
    <w:rsid w:val="00802DFC"/>
    <w:rsid w:val="00804356"/>
    <w:rsid w:val="00811208"/>
    <w:rsid w:val="00812AED"/>
    <w:rsid w:val="00814FCC"/>
    <w:rsid w:val="00815721"/>
    <w:rsid w:val="00821CBF"/>
    <w:rsid w:val="00821D4C"/>
    <w:rsid w:val="00823864"/>
    <w:rsid w:val="00824B30"/>
    <w:rsid w:val="00825862"/>
    <w:rsid w:val="00827175"/>
    <w:rsid w:val="008278A5"/>
    <w:rsid w:val="00833594"/>
    <w:rsid w:val="0083394D"/>
    <w:rsid w:val="00833A63"/>
    <w:rsid w:val="00833C29"/>
    <w:rsid w:val="008350EB"/>
    <w:rsid w:val="00836475"/>
    <w:rsid w:val="008371A7"/>
    <w:rsid w:val="00841222"/>
    <w:rsid w:val="008424FB"/>
    <w:rsid w:val="00843309"/>
    <w:rsid w:val="00843F3D"/>
    <w:rsid w:val="008444DC"/>
    <w:rsid w:val="00850738"/>
    <w:rsid w:val="00851D5B"/>
    <w:rsid w:val="008528D5"/>
    <w:rsid w:val="0085305C"/>
    <w:rsid w:val="0085471A"/>
    <w:rsid w:val="00854848"/>
    <w:rsid w:val="00854E5B"/>
    <w:rsid w:val="00855A3E"/>
    <w:rsid w:val="008568DD"/>
    <w:rsid w:val="00857068"/>
    <w:rsid w:val="00857720"/>
    <w:rsid w:val="008578B0"/>
    <w:rsid w:val="008626C0"/>
    <w:rsid w:val="0086341F"/>
    <w:rsid w:val="008660E5"/>
    <w:rsid w:val="0086690B"/>
    <w:rsid w:val="008729D4"/>
    <w:rsid w:val="008758EC"/>
    <w:rsid w:val="00876134"/>
    <w:rsid w:val="00876F3C"/>
    <w:rsid w:val="008776AC"/>
    <w:rsid w:val="008810AB"/>
    <w:rsid w:val="0088438D"/>
    <w:rsid w:val="00890613"/>
    <w:rsid w:val="008906D5"/>
    <w:rsid w:val="00890CA7"/>
    <w:rsid w:val="0089280B"/>
    <w:rsid w:val="008A1D77"/>
    <w:rsid w:val="008A200F"/>
    <w:rsid w:val="008A2672"/>
    <w:rsid w:val="008A2727"/>
    <w:rsid w:val="008A29AB"/>
    <w:rsid w:val="008A3831"/>
    <w:rsid w:val="008A45CE"/>
    <w:rsid w:val="008A4CDC"/>
    <w:rsid w:val="008B0429"/>
    <w:rsid w:val="008B1D0C"/>
    <w:rsid w:val="008B47BE"/>
    <w:rsid w:val="008B501F"/>
    <w:rsid w:val="008B6747"/>
    <w:rsid w:val="008B6885"/>
    <w:rsid w:val="008B7D78"/>
    <w:rsid w:val="008C05E3"/>
    <w:rsid w:val="008C27AD"/>
    <w:rsid w:val="008C5ABF"/>
    <w:rsid w:val="008C6277"/>
    <w:rsid w:val="008C6502"/>
    <w:rsid w:val="008D22A3"/>
    <w:rsid w:val="008D417C"/>
    <w:rsid w:val="008D4B69"/>
    <w:rsid w:val="008D58B0"/>
    <w:rsid w:val="008D6172"/>
    <w:rsid w:val="008E101D"/>
    <w:rsid w:val="008E1B7B"/>
    <w:rsid w:val="008E2563"/>
    <w:rsid w:val="008E2DC1"/>
    <w:rsid w:val="008E46C2"/>
    <w:rsid w:val="008E4741"/>
    <w:rsid w:val="008E4886"/>
    <w:rsid w:val="008E73A2"/>
    <w:rsid w:val="008E73EE"/>
    <w:rsid w:val="008F1258"/>
    <w:rsid w:val="008F1D47"/>
    <w:rsid w:val="008F3377"/>
    <w:rsid w:val="008F4057"/>
    <w:rsid w:val="008F637B"/>
    <w:rsid w:val="008F67B4"/>
    <w:rsid w:val="008F6C8A"/>
    <w:rsid w:val="008F6E27"/>
    <w:rsid w:val="008F7751"/>
    <w:rsid w:val="00900BF0"/>
    <w:rsid w:val="00901189"/>
    <w:rsid w:val="0090328C"/>
    <w:rsid w:val="009040F1"/>
    <w:rsid w:val="009073F6"/>
    <w:rsid w:val="0091070E"/>
    <w:rsid w:val="00911F7D"/>
    <w:rsid w:val="00912783"/>
    <w:rsid w:val="00913519"/>
    <w:rsid w:val="009154F6"/>
    <w:rsid w:val="009157EE"/>
    <w:rsid w:val="00915BF4"/>
    <w:rsid w:val="00916138"/>
    <w:rsid w:val="00917E65"/>
    <w:rsid w:val="00920C39"/>
    <w:rsid w:val="00921666"/>
    <w:rsid w:val="00922AB5"/>
    <w:rsid w:val="00922EB6"/>
    <w:rsid w:val="009237A8"/>
    <w:rsid w:val="00923803"/>
    <w:rsid w:val="0092509F"/>
    <w:rsid w:val="00925391"/>
    <w:rsid w:val="00925A46"/>
    <w:rsid w:val="00925F18"/>
    <w:rsid w:val="00926542"/>
    <w:rsid w:val="00927D6D"/>
    <w:rsid w:val="00930868"/>
    <w:rsid w:val="00930B88"/>
    <w:rsid w:val="009317DD"/>
    <w:rsid w:val="0093620A"/>
    <w:rsid w:val="0093743F"/>
    <w:rsid w:val="00937B32"/>
    <w:rsid w:val="00940CD2"/>
    <w:rsid w:val="00943119"/>
    <w:rsid w:val="00943B61"/>
    <w:rsid w:val="00945259"/>
    <w:rsid w:val="00945329"/>
    <w:rsid w:val="00946177"/>
    <w:rsid w:val="00947458"/>
    <w:rsid w:val="0095259F"/>
    <w:rsid w:val="00952F6A"/>
    <w:rsid w:val="0095383A"/>
    <w:rsid w:val="0095407E"/>
    <w:rsid w:val="00954EAE"/>
    <w:rsid w:val="00956C0C"/>
    <w:rsid w:val="00956EF7"/>
    <w:rsid w:val="009574E6"/>
    <w:rsid w:val="00957E2C"/>
    <w:rsid w:val="00960388"/>
    <w:rsid w:val="00962647"/>
    <w:rsid w:val="00963E18"/>
    <w:rsid w:val="00964165"/>
    <w:rsid w:val="00965FE2"/>
    <w:rsid w:val="0096629D"/>
    <w:rsid w:val="009666E2"/>
    <w:rsid w:val="009675AB"/>
    <w:rsid w:val="009706DB"/>
    <w:rsid w:val="0097121A"/>
    <w:rsid w:val="0097235A"/>
    <w:rsid w:val="009726E2"/>
    <w:rsid w:val="0097522B"/>
    <w:rsid w:val="00976FA7"/>
    <w:rsid w:val="00977438"/>
    <w:rsid w:val="00981E2B"/>
    <w:rsid w:val="009830FD"/>
    <w:rsid w:val="00983C59"/>
    <w:rsid w:val="00987428"/>
    <w:rsid w:val="00992112"/>
    <w:rsid w:val="00993F04"/>
    <w:rsid w:val="00994EEB"/>
    <w:rsid w:val="00995F16"/>
    <w:rsid w:val="009972C7"/>
    <w:rsid w:val="009A0268"/>
    <w:rsid w:val="009A0CD4"/>
    <w:rsid w:val="009A0F3D"/>
    <w:rsid w:val="009A1F16"/>
    <w:rsid w:val="009A33F0"/>
    <w:rsid w:val="009A7235"/>
    <w:rsid w:val="009A7622"/>
    <w:rsid w:val="009A7BD5"/>
    <w:rsid w:val="009B036B"/>
    <w:rsid w:val="009B1A13"/>
    <w:rsid w:val="009B2145"/>
    <w:rsid w:val="009B2350"/>
    <w:rsid w:val="009B728A"/>
    <w:rsid w:val="009B74F5"/>
    <w:rsid w:val="009C3DBA"/>
    <w:rsid w:val="009C3EE1"/>
    <w:rsid w:val="009C5488"/>
    <w:rsid w:val="009C7562"/>
    <w:rsid w:val="009D1813"/>
    <w:rsid w:val="009D3301"/>
    <w:rsid w:val="009D5F46"/>
    <w:rsid w:val="009D7249"/>
    <w:rsid w:val="009E0965"/>
    <w:rsid w:val="009E0B9F"/>
    <w:rsid w:val="009E3CCA"/>
    <w:rsid w:val="009E4EF0"/>
    <w:rsid w:val="009E7AA4"/>
    <w:rsid w:val="009F1C22"/>
    <w:rsid w:val="009F21EE"/>
    <w:rsid w:val="009F3087"/>
    <w:rsid w:val="009F3CBE"/>
    <w:rsid w:val="009F404C"/>
    <w:rsid w:val="009F4408"/>
    <w:rsid w:val="00A00325"/>
    <w:rsid w:val="00A015D8"/>
    <w:rsid w:val="00A016A2"/>
    <w:rsid w:val="00A02809"/>
    <w:rsid w:val="00A03581"/>
    <w:rsid w:val="00A10D9B"/>
    <w:rsid w:val="00A11B7F"/>
    <w:rsid w:val="00A125CB"/>
    <w:rsid w:val="00A155A2"/>
    <w:rsid w:val="00A15E3D"/>
    <w:rsid w:val="00A172B8"/>
    <w:rsid w:val="00A20201"/>
    <w:rsid w:val="00A20B17"/>
    <w:rsid w:val="00A2386B"/>
    <w:rsid w:val="00A239FD"/>
    <w:rsid w:val="00A26257"/>
    <w:rsid w:val="00A274A4"/>
    <w:rsid w:val="00A27CA8"/>
    <w:rsid w:val="00A27F53"/>
    <w:rsid w:val="00A3160E"/>
    <w:rsid w:val="00A33232"/>
    <w:rsid w:val="00A36063"/>
    <w:rsid w:val="00A360C9"/>
    <w:rsid w:val="00A36C77"/>
    <w:rsid w:val="00A3782E"/>
    <w:rsid w:val="00A40A79"/>
    <w:rsid w:val="00A4126E"/>
    <w:rsid w:val="00A420E6"/>
    <w:rsid w:val="00A42D5C"/>
    <w:rsid w:val="00A42EE4"/>
    <w:rsid w:val="00A43F0C"/>
    <w:rsid w:val="00A44BB5"/>
    <w:rsid w:val="00A45D3B"/>
    <w:rsid w:val="00A4778B"/>
    <w:rsid w:val="00A507C7"/>
    <w:rsid w:val="00A51F99"/>
    <w:rsid w:val="00A53114"/>
    <w:rsid w:val="00A53D20"/>
    <w:rsid w:val="00A553F5"/>
    <w:rsid w:val="00A5556A"/>
    <w:rsid w:val="00A56FA2"/>
    <w:rsid w:val="00A570D2"/>
    <w:rsid w:val="00A573E7"/>
    <w:rsid w:val="00A62F9E"/>
    <w:rsid w:val="00A632FF"/>
    <w:rsid w:val="00A63748"/>
    <w:rsid w:val="00A64183"/>
    <w:rsid w:val="00A6523D"/>
    <w:rsid w:val="00A66F9A"/>
    <w:rsid w:val="00A75A6B"/>
    <w:rsid w:val="00A7703E"/>
    <w:rsid w:val="00A772F6"/>
    <w:rsid w:val="00A81055"/>
    <w:rsid w:val="00A83E07"/>
    <w:rsid w:val="00A83F9A"/>
    <w:rsid w:val="00A85BE7"/>
    <w:rsid w:val="00A86D02"/>
    <w:rsid w:val="00A86DF1"/>
    <w:rsid w:val="00A900A5"/>
    <w:rsid w:val="00A9202F"/>
    <w:rsid w:val="00A935ED"/>
    <w:rsid w:val="00A948A2"/>
    <w:rsid w:val="00A9563F"/>
    <w:rsid w:val="00A95E77"/>
    <w:rsid w:val="00A960E5"/>
    <w:rsid w:val="00A96B8A"/>
    <w:rsid w:val="00A96FA0"/>
    <w:rsid w:val="00AA0D5E"/>
    <w:rsid w:val="00AA1FF0"/>
    <w:rsid w:val="00AA34BF"/>
    <w:rsid w:val="00AA59E1"/>
    <w:rsid w:val="00AA6650"/>
    <w:rsid w:val="00AA6DEA"/>
    <w:rsid w:val="00AB0EB2"/>
    <w:rsid w:val="00AB1744"/>
    <w:rsid w:val="00AB2747"/>
    <w:rsid w:val="00AB2973"/>
    <w:rsid w:val="00AB4292"/>
    <w:rsid w:val="00AB450E"/>
    <w:rsid w:val="00AB546A"/>
    <w:rsid w:val="00AB7656"/>
    <w:rsid w:val="00AC002C"/>
    <w:rsid w:val="00AC0871"/>
    <w:rsid w:val="00AC2548"/>
    <w:rsid w:val="00AC3281"/>
    <w:rsid w:val="00AC476F"/>
    <w:rsid w:val="00AC5F4D"/>
    <w:rsid w:val="00AD202E"/>
    <w:rsid w:val="00AD5548"/>
    <w:rsid w:val="00AD594C"/>
    <w:rsid w:val="00AD6CBD"/>
    <w:rsid w:val="00AD768D"/>
    <w:rsid w:val="00AE1B0D"/>
    <w:rsid w:val="00AE4044"/>
    <w:rsid w:val="00AE40CD"/>
    <w:rsid w:val="00AE4A42"/>
    <w:rsid w:val="00AE4D73"/>
    <w:rsid w:val="00AE51D0"/>
    <w:rsid w:val="00AE58F7"/>
    <w:rsid w:val="00AE5F8B"/>
    <w:rsid w:val="00AE7FE4"/>
    <w:rsid w:val="00AF0B0D"/>
    <w:rsid w:val="00AF4540"/>
    <w:rsid w:val="00AF4628"/>
    <w:rsid w:val="00AF51C4"/>
    <w:rsid w:val="00AF577C"/>
    <w:rsid w:val="00B01861"/>
    <w:rsid w:val="00B025EE"/>
    <w:rsid w:val="00B02B63"/>
    <w:rsid w:val="00B03329"/>
    <w:rsid w:val="00B06C9F"/>
    <w:rsid w:val="00B06E91"/>
    <w:rsid w:val="00B11E90"/>
    <w:rsid w:val="00B13A74"/>
    <w:rsid w:val="00B14221"/>
    <w:rsid w:val="00B14A04"/>
    <w:rsid w:val="00B1612A"/>
    <w:rsid w:val="00B162E3"/>
    <w:rsid w:val="00B17C41"/>
    <w:rsid w:val="00B26868"/>
    <w:rsid w:val="00B27D74"/>
    <w:rsid w:val="00B3040B"/>
    <w:rsid w:val="00B30CF9"/>
    <w:rsid w:val="00B32B94"/>
    <w:rsid w:val="00B418DE"/>
    <w:rsid w:val="00B419B6"/>
    <w:rsid w:val="00B41AD7"/>
    <w:rsid w:val="00B43D59"/>
    <w:rsid w:val="00B449E6"/>
    <w:rsid w:val="00B46531"/>
    <w:rsid w:val="00B4713E"/>
    <w:rsid w:val="00B50D49"/>
    <w:rsid w:val="00B5136B"/>
    <w:rsid w:val="00B51CC5"/>
    <w:rsid w:val="00B52D36"/>
    <w:rsid w:val="00B54618"/>
    <w:rsid w:val="00B577AA"/>
    <w:rsid w:val="00B62426"/>
    <w:rsid w:val="00B629BC"/>
    <w:rsid w:val="00B62FFF"/>
    <w:rsid w:val="00B63B12"/>
    <w:rsid w:val="00B63E93"/>
    <w:rsid w:val="00B64130"/>
    <w:rsid w:val="00B64C9D"/>
    <w:rsid w:val="00B651D5"/>
    <w:rsid w:val="00B65CC3"/>
    <w:rsid w:val="00B67AB1"/>
    <w:rsid w:val="00B702E1"/>
    <w:rsid w:val="00B71D86"/>
    <w:rsid w:val="00B7228A"/>
    <w:rsid w:val="00B73880"/>
    <w:rsid w:val="00B73DB0"/>
    <w:rsid w:val="00B7439E"/>
    <w:rsid w:val="00B76206"/>
    <w:rsid w:val="00B76919"/>
    <w:rsid w:val="00B80656"/>
    <w:rsid w:val="00B83C6D"/>
    <w:rsid w:val="00B847A9"/>
    <w:rsid w:val="00B84CBD"/>
    <w:rsid w:val="00B8522E"/>
    <w:rsid w:val="00B857B7"/>
    <w:rsid w:val="00B86149"/>
    <w:rsid w:val="00B864BA"/>
    <w:rsid w:val="00B874E3"/>
    <w:rsid w:val="00B91816"/>
    <w:rsid w:val="00B941FD"/>
    <w:rsid w:val="00B94B78"/>
    <w:rsid w:val="00B94DDF"/>
    <w:rsid w:val="00B94F87"/>
    <w:rsid w:val="00B95222"/>
    <w:rsid w:val="00B95ED6"/>
    <w:rsid w:val="00B96EED"/>
    <w:rsid w:val="00B9792A"/>
    <w:rsid w:val="00BA0639"/>
    <w:rsid w:val="00BA08AF"/>
    <w:rsid w:val="00BA1AA8"/>
    <w:rsid w:val="00BA30AB"/>
    <w:rsid w:val="00BA3BA1"/>
    <w:rsid w:val="00BA5A20"/>
    <w:rsid w:val="00BA5B70"/>
    <w:rsid w:val="00BA716E"/>
    <w:rsid w:val="00BA7847"/>
    <w:rsid w:val="00BB0F35"/>
    <w:rsid w:val="00BB42FA"/>
    <w:rsid w:val="00BB526A"/>
    <w:rsid w:val="00BC0202"/>
    <w:rsid w:val="00BC21CA"/>
    <w:rsid w:val="00BC387A"/>
    <w:rsid w:val="00BC3F70"/>
    <w:rsid w:val="00BC420D"/>
    <w:rsid w:val="00BC4536"/>
    <w:rsid w:val="00BC7AB1"/>
    <w:rsid w:val="00BD0F47"/>
    <w:rsid w:val="00BD3425"/>
    <w:rsid w:val="00BD4AB5"/>
    <w:rsid w:val="00BD554A"/>
    <w:rsid w:val="00BD5AAA"/>
    <w:rsid w:val="00BD751F"/>
    <w:rsid w:val="00BE29C5"/>
    <w:rsid w:val="00BE2E0E"/>
    <w:rsid w:val="00BE51BD"/>
    <w:rsid w:val="00BE775C"/>
    <w:rsid w:val="00BF44FF"/>
    <w:rsid w:val="00BF4850"/>
    <w:rsid w:val="00BF5A2B"/>
    <w:rsid w:val="00C0068E"/>
    <w:rsid w:val="00C00824"/>
    <w:rsid w:val="00C01F46"/>
    <w:rsid w:val="00C03675"/>
    <w:rsid w:val="00C03939"/>
    <w:rsid w:val="00C057DB"/>
    <w:rsid w:val="00C100FE"/>
    <w:rsid w:val="00C118BD"/>
    <w:rsid w:val="00C11E57"/>
    <w:rsid w:val="00C127F7"/>
    <w:rsid w:val="00C158A8"/>
    <w:rsid w:val="00C16147"/>
    <w:rsid w:val="00C17B3C"/>
    <w:rsid w:val="00C22835"/>
    <w:rsid w:val="00C2286B"/>
    <w:rsid w:val="00C239CD"/>
    <w:rsid w:val="00C24F55"/>
    <w:rsid w:val="00C25C7A"/>
    <w:rsid w:val="00C26E7F"/>
    <w:rsid w:val="00C2786D"/>
    <w:rsid w:val="00C31DC0"/>
    <w:rsid w:val="00C33B4B"/>
    <w:rsid w:val="00C3480E"/>
    <w:rsid w:val="00C36F82"/>
    <w:rsid w:val="00C404F2"/>
    <w:rsid w:val="00C40927"/>
    <w:rsid w:val="00C42D37"/>
    <w:rsid w:val="00C43F3B"/>
    <w:rsid w:val="00C44777"/>
    <w:rsid w:val="00C51FF3"/>
    <w:rsid w:val="00C5393E"/>
    <w:rsid w:val="00C55248"/>
    <w:rsid w:val="00C57DA7"/>
    <w:rsid w:val="00C60862"/>
    <w:rsid w:val="00C6104A"/>
    <w:rsid w:val="00C6178C"/>
    <w:rsid w:val="00C66D75"/>
    <w:rsid w:val="00C67750"/>
    <w:rsid w:val="00C712D6"/>
    <w:rsid w:val="00C71586"/>
    <w:rsid w:val="00C72F78"/>
    <w:rsid w:val="00C74293"/>
    <w:rsid w:val="00C74AD7"/>
    <w:rsid w:val="00C753F0"/>
    <w:rsid w:val="00C77563"/>
    <w:rsid w:val="00C77C71"/>
    <w:rsid w:val="00C80B65"/>
    <w:rsid w:val="00C8269A"/>
    <w:rsid w:val="00C83674"/>
    <w:rsid w:val="00C83985"/>
    <w:rsid w:val="00C84456"/>
    <w:rsid w:val="00C84650"/>
    <w:rsid w:val="00C85228"/>
    <w:rsid w:val="00C87961"/>
    <w:rsid w:val="00C928D6"/>
    <w:rsid w:val="00C93200"/>
    <w:rsid w:val="00C93ED4"/>
    <w:rsid w:val="00C94603"/>
    <w:rsid w:val="00C9554B"/>
    <w:rsid w:val="00C955E3"/>
    <w:rsid w:val="00C9659A"/>
    <w:rsid w:val="00C96F15"/>
    <w:rsid w:val="00C96F44"/>
    <w:rsid w:val="00CA0695"/>
    <w:rsid w:val="00CA3D7A"/>
    <w:rsid w:val="00CA5A1C"/>
    <w:rsid w:val="00CA6889"/>
    <w:rsid w:val="00CA77AB"/>
    <w:rsid w:val="00CB16D0"/>
    <w:rsid w:val="00CB1C7B"/>
    <w:rsid w:val="00CB21BB"/>
    <w:rsid w:val="00CB3D21"/>
    <w:rsid w:val="00CB4737"/>
    <w:rsid w:val="00CB4746"/>
    <w:rsid w:val="00CB4ABB"/>
    <w:rsid w:val="00CB58D5"/>
    <w:rsid w:val="00CB642D"/>
    <w:rsid w:val="00CB75F7"/>
    <w:rsid w:val="00CC0C92"/>
    <w:rsid w:val="00CC4CBD"/>
    <w:rsid w:val="00CC7B5A"/>
    <w:rsid w:val="00CD1DC3"/>
    <w:rsid w:val="00CD20EE"/>
    <w:rsid w:val="00CD2617"/>
    <w:rsid w:val="00CD3DF7"/>
    <w:rsid w:val="00CD55E5"/>
    <w:rsid w:val="00CD6BAA"/>
    <w:rsid w:val="00CE05FC"/>
    <w:rsid w:val="00CE1843"/>
    <w:rsid w:val="00CE1880"/>
    <w:rsid w:val="00CE4DA0"/>
    <w:rsid w:val="00CE5742"/>
    <w:rsid w:val="00CE7BA7"/>
    <w:rsid w:val="00CE7F1A"/>
    <w:rsid w:val="00CF03F2"/>
    <w:rsid w:val="00CF0919"/>
    <w:rsid w:val="00CF2E1B"/>
    <w:rsid w:val="00CF478A"/>
    <w:rsid w:val="00CF4D2B"/>
    <w:rsid w:val="00CF5954"/>
    <w:rsid w:val="00CF7192"/>
    <w:rsid w:val="00CF7429"/>
    <w:rsid w:val="00CF74EA"/>
    <w:rsid w:val="00D06490"/>
    <w:rsid w:val="00D07DCB"/>
    <w:rsid w:val="00D115C3"/>
    <w:rsid w:val="00D11ACE"/>
    <w:rsid w:val="00D12D39"/>
    <w:rsid w:val="00D13430"/>
    <w:rsid w:val="00D136BB"/>
    <w:rsid w:val="00D1433D"/>
    <w:rsid w:val="00D146CE"/>
    <w:rsid w:val="00D20254"/>
    <w:rsid w:val="00D21653"/>
    <w:rsid w:val="00D217EE"/>
    <w:rsid w:val="00D244AB"/>
    <w:rsid w:val="00D2560A"/>
    <w:rsid w:val="00D2598B"/>
    <w:rsid w:val="00D302A2"/>
    <w:rsid w:val="00D317F4"/>
    <w:rsid w:val="00D33DC8"/>
    <w:rsid w:val="00D344BA"/>
    <w:rsid w:val="00D34587"/>
    <w:rsid w:val="00D35780"/>
    <w:rsid w:val="00D359B2"/>
    <w:rsid w:val="00D35AB6"/>
    <w:rsid w:val="00D370A2"/>
    <w:rsid w:val="00D40E86"/>
    <w:rsid w:val="00D40F14"/>
    <w:rsid w:val="00D4207E"/>
    <w:rsid w:val="00D42AD8"/>
    <w:rsid w:val="00D43607"/>
    <w:rsid w:val="00D44BEF"/>
    <w:rsid w:val="00D44CD7"/>
    <w:rsid w:val="00D44D82"/>
    <w:rsid w:val="00D45A47"/>
    <w:rsid w:val="00D46DB0"/>
    <w:rsid w:val="00D47487"/>
    <w:rsid w:val="00D47C8F"/>
    <w:rsid w:val="00D50B12"/>
    <w:rsid w:val="00D50DE7"/>
    <w:rsid w:val="00D51EF2"/>
    <w:rsid w:val="00D525FC"/>
    <w:rsid w:val="00D53168"/>
    <w:rsid w:val="00D5361A"/>
    <w:rsid w:val="00D551DC"/>
    <w:rsid w:val="00D55C7A"/>
    <w:rsid w:val="00D57BF6"/>
    <w:rsid w:val="00D57D99"/>
    <w:rsid w:val="00D57EF5"/>
    <w:rsid w:val="00D617FD"/>
    <w:rsid w:val="00D61994"/>
    <w:rsid w:val="00D637FB"/>
    <w:rsid w:val="00D63C2F"/>
    <w:rsid w:val="00D6604F"/>
    <w:rsid w:val="00D6716D"/>
    <w:rsid w:val="00D722D9"/>
    <w:rsid w:val="00D73893"/>
    <w:rsid w:val="00D73D1E"/>
    <w:rsid w:val="00D74E7B"/>
    <w:rsid w:val="00D75F41"/>
    <w:rsid w:val="00D7779E"/>
    <w:rsid w:val="00D80970"/>
    <w:rsid w:val="00D80A5A"/>
    <w:rsid w:val="00D80B0C"/>
    <w:rsid w:val="00D86E87"/>
    <w:rsid w:val="00D86F86"/>
    <w:rsid w:val="00D90F9F"/>
    <w:rsid w:val="00D91190"/>
    <w:rsid w:val="00D936B2"/>
    <w:rsid w:val="00D9384B"/>
    <w:rsid w:val="00D946D8"/>
    <w:rsid w:val="00D955BC"/>
    <w:rsid w:val="00D9621B"/>
    <w:rsid w:val="00DA1FD6"/>
    <w:rsid w:val="00DA2A03"/>
    <w:rsid w:val="00DA57F8"/>
    <w:rsid w:val="00DA679F"/>
    <w:rsid w:val="00DB0102"/>
    <w:rsid w:val="00DB29C4"/>
    <w:rsid w:val="00DB3597"/>
    <w:rsid w:val="00DB3ADF"/>
    <w:rsid w:val="00DB3E1E"/>
    <w:rsid w:val="00DB4A97"/>
    <w:rsid w:val="00DB6237"/>
    <w:rsid w:val="00DB720B"/>
    <w:rsid w:val="00DC04B1"/>
    <w:rsid w:val="00DC3337"/>
    <w:rsid w:val="00DC35F6"/>
    <w:rsid w:val="00DC3ACF"/>
    <w:rsid w:val="00DC4EC9"/>
    <w:rsid w:val="00DC516E"/>
    <w:rsid w:val="00DC7D2E"/>
    <w:rsid w:val="00DD14E8"/>
    <w:rsid w:val="00DD2694"/>
    <w:rsid w:val="00DD38A9"/>
    <w:rsid w:val="00DD4719"/>
    <w:rsid w:val="00DD5DB8"/>
    <w:rsid w:val="00DD7F63"/>
    <w:rsid w:val="00DE3091"/>
    <w:rsid w:val="00DE6906"/>
    <w:rsid w:val="00DE7873"/>
    <w:rsid w:val="00DF0165"/>
    <w:rsid w:val="00DF22D4"/>
    <w:rsid w:val="00E03EEB"/>
    <w:rsid w:val="00E056E8"/>
    <w:rsid w:val="00E06CAB"/>
    <w:rsid w:val="00E06D38"/>
    <w:rsid w:val="00E101A2"/>
    <w:rsid w:val="00E10E9B"/>
    <w:rsid w:val="00E12604"/>
    <w:rsid w:val="00E12746"/>
    <w:rsid w:val="00E13759"/>
    <w:rsid w:val="00E15695"/>
    <w:rsid w:val="00E178AB"/>
    <w:rsid w:val="00E2003F"/>
    <w:rsid w:val="00E20114"/>
    <w:rsid w:val="00E203F8"/>
    <w:rsid w:val="00E20FFC"/>
    <w:rsid w:val="00E21D74"/>
    <w:rsid w:val="00E22193"/>
    <w:rsid w:val="00E235F6"/>
    <w:rsid w:val="00E23F02"/>
    <w:rsid w:val="00E27316"/>
    <w:rsid w:val="00E27B3C"/>
    <w:rsid w:val="00E3299E"/>
    <w:rsid w:val="00E34357"/>
    <w:rsid w:val="00E36C69"/>
    <w:rsid w:val="00E37B8C"/>
    <w:rsid w:val="00E40656"/>
    <w:rsid w:val="00E416C3"/>
    <w:rsid w:val="00E43B5A"/>
    <w:rsid w:val="00E45178"/>
    <w:rsid w:val="00E45420"/>
    <w:rsid w:val="00E45D25"/>
    <w:rsid w:val="00E47893"/>
    <w:rsid w:val="00E5294F"/>
    <w:rsid w:val="00E535F9"/>
    <w:rsid w:val="00E53919"/>
    <w:rsid w:val="00E54B6F"/>
    <w:rsid w:val="00E54F80"/>
    <w:rsid w:val="00E558D6"/>
    <w:rsid w:val="00E57F3F"/>
    <w:rsid w:val="00E6176D"/>
    <w:rsid w:val="00E633D0"/>
    <w:rsid w:val="00E64766"/>
    <w:rsid w:val="00E726FA"/>
    <w:rsid w:val="00E730D8"/>
    <w:rsid w:val="00E737CB"/>
    <w:rsid w:val="00E757FA"/>
    <w:rsid w:val="00E75EB0"/>
    <w:rsid w:val="00E76117"/>
    <w:rsid w:val="00E76F87"/>
    <w:rsid w:val="00E8040D"/>
    <w:rsid w:val="00E809D4"/>
    <w:rsid w:val="00E80EC6"/>
    <w:rsid w:val="00E81481"/>
    <w:rsid w:val="00E820A5"/>
    <w:rsid w:val="00E83123"/>
    <w:rsid w:val="00E83148"/>
    <w:rsid w:val="00E86883"/>
    <w:rsid w:val="00E92065"/>
    <w:rsid w:val="00E93843"/>
    <w:rsid w:val="00E93F1E"/>
    <w:rsid w:val="00E94303"/>
    <w:rsid w:val="00E9466A"/>
    <w:rsid w:val="00EA0D44"/>
    <w:rsid w:val="00EA4429"/>
    <w:rsid w:val="00EA4A6E"/>
    <w:rsid w:val="00EA7554"/>
    <w:rsid w:val="00EB2E1C"/>
    <w:rsid w:val="00EB423A"/>
    <w:rsid w:val="00EB5341"/>
    <w:rsid w:val="00EB5B1F"/>
    <w:rsid w:val="00EC2426"/>
    <w:rsid w:val="00EC3E47"/>
    <w:rsid w:val="00EC70E6"/>
    <w:rsid w:val="00ED392F"/>
    <w:rsid w:val="00ED6F2D"/>
    <w:rsid w:val="00ED7139"/>
    <w:rsid w:val="00ED7F0E"/>
    <w:rsid w:val="00EE39C6"/>
    <w:rsid w:val="00EE3BEF"/>
    <w:rsid w:val="00EE4C22"/>
    <w:rsid w:val="00EE4DBD"/>
    <w:rsid w:val="00EE58DD"/>
    <w:rsid w:val="00EE590E"/>
    <w:rsid w:val="00EE6E89"/>
    <w:rsid w:val="00EF072B"/>
    <w:rsid w:val="00EF131A"/>
    <w:rsid w:val="00EF29B0"/>
    <w:rsid w:val="00EF2DAC"/>
    <w:rsid w:val="00EF51B6"/>
    <w:rsid w:val="00EF5F16"/>
    <w:rsid w:val="00EF693A"/>
    <w:rsid w:val="00EF740B"/>
    <w:rsid w:val="00F0205B"/>
    <w:rsid w:val="00F02127"/>
    <w:rsid w:val="00F02916"/>
    <w:rsid w:val="00F02B62"/>
    <w:rsid w:val="00F03735"/>
    <w:rsid w:val="00F04935"/>
    <w:rsid w:val="00F05262"/>
    <w:rsid w:val="00F066F0"/>
    <w:rsid w:val="00F06FF5"/>
    <w:rsid w:val="00F1044B"/>
    <w:rsid w:val="00F123E0"/>
    <w:rsid w:val="00F1286E"/>
    <w:rsid w:val="00F14BB3"/>
    <w:rsid w:val="00F14EB8"/>
    <w:rsid w:val="00F15B54"/>
    <w:rsid w:val="00F16658"/>
    <w:rsid w:val="00F1699B"/>
    <w:rsid w:val="00F20A58"/>
    <w:rsid w:val="00F21340"/>
    <w:rsid w:val="00F21AFC"/>
    <w:rsid w:val="00F21F8F"/>
    <w:rsid w:val="00F2374D"/>
    <w:rsid w:val="00F23877"/>
    <w:rsid w:val="00F2403B"/>
    <w:rsid w:val="00F25B06"/>
    <w:rsid w:val="00F31C2C"/>
    <w:rsid w:val="00F33121"/>
    <w:rsid w:val="00F344E9"/>
    <w:rsid w:val="00F36163"/>
    <w:rsid w:val="00F3621A"/>
    <w:rsid w:val="00F37AFF"/>
    <w:rsid w:val="00F40055"/>
    <w:rsid w:val="00F417D5"/>
    <w:rsid w:val="00F4209A"/>
    <w:rsid w:val="00F45FB1"/>
    <w:rsid w:val="00F50167"/>
    <w:rsid w:val="00F501A8"/>
    <w:rsid w:val="00F50EAE"/>
    <w:rsid w:val="00F5165E"/>
    <w:rsid w:val="00F518BC"/>
    <w:rsid w:val="00F53018"/>
    <w:rsid w:val="00F530B7"/>
    <w:rsid w:val="00F572B8"/>
    <w:rsid w:val="00F576EF"/>
    <w:rsid w:val="00F6204C"/>
    <w:rsid w:val="00F62B8D"/>
    <w:rsid w:val="00F62F45"/>
    <w:rsid w:val="00F64F7A"/>
    <w:rsid w:val="00F6586E"/>
    <w:rsid w:val="00F65DE6"/>
    <w:rsid w:val="00F66D62"/>
    <w:rsid w:val="00F67538"/>
    <w:rsid w:val="00F67F12"/>
    <w:rsid w:val="00F71381"/>
    <w:rsid w:val="00F74F14"/>
    <w:rsid w:val="00F75EE0"/>
    <w:rsid w:val="00F769BD"/>
    <w:rsid w:val="00F76D04"/>
    <w:rsid w:val="00F77377"/>
    <w:rsid w:val="00F80FFA"/>
    <w:rsid w:val="00F81463"/>
    <w:rsid w:val="00F82DC6"/>
    <w:rsid w:val="00F833D4"/>
    <w:rsid w:val="00F83D5D"/>
    <w:rsid w:val="00F84069"/>
    <w:rsid w:val="00F8418E"/>
    <w:rsid w:val="00F92063"/>
    <w:rsid w:val="00F962F1"/>
    <w:rsid w:val="00FA1EAE"/>
    <w:rsid w:val="00FA6134"/>
    <w:rsid w:val="00FA67A2"/>
    <w:rsid w:val="00FA6812"/>
    <w:rsid w:val="00FA6E09"/>
    <w:rsid w:val="00FA7278"/>
    <w:rsid w:val="00FB1224"/>
    <w:rsid w:val="00FB2855"/>
    <w:rsid w:val="00FB4AD1"/>
    <w:rsid w:val="00FB5967"/>
    <w:rsid w:val="00FB635D"/>
    <w:rsid w:val="00FB6BFB"/>
    <w:rsid w:val="00FB6FF9"/>
    <w:rsid w:val="00FB74CC"/>
    <w:rsid w:val="00FC117A"/>
    <w:rsid w:val="00FC4106"/>
    <w:rsid w:val="00FC53F9"/>
    <w:rsid w:val="00FC5A92"/>
    <w:rsid w:val="00FD0F63"/>
    <w:rsid w:val="00FD1224"/>
    <w:rsid w:val="00FD16A6"/>
    <w:rsid w:val="00FD31A8"/>
    <w:rsid w:val="00FD4B11"/>
    <w:rsid w:val="00FD652B"/>
    <w:rsid w:val="00FD74A9"/>
    <w:rsid w:val="00FD7D86"/>
    <w:rsid w:val="00FE109E"/>
    <w:rsid w:val="00FE214C"/>
    <w:rsid w:val="00FE2ED2"/>
    <w:rsid w:val="00FE4DC5"/>
    <w:rsid w:val="00FE5BEE"/>
    <w:rsid w:val="00FE660F"/>
    <w:rsid w:val="00FE7915"/>
    <w:rsid w:val="00FF0119"/>
    <w:rsid w:val="00FF040C"/>
    <w:rsid w:val="00FF106A"/>
    <w:rsid w:val="00FF5E5C"/>
    <w:rsid w:val="00FF742E"/>
  </w:rsids>
  <m:mathPr>
    <m:mathFont m:val="Cambria Math"/>
    <m:brkBin m:val="before"/>
    <m:brkBinSub m:val="--"/>
    <m:smallFrac m:val="0"/>
    <m:dispDef/>
    <m:lMargin m:val="0"/>
    <m:rMargin m:val="0"/>
    <m:defJc m:val="centerGroup"/>
    <m:wrapIndent m:val="1440"/>
    <m:intLim m:val="subSup"/>
    <m:naryLim m:val="undOvr"/>
  </m:mathPr>
  <w:themeFontLang w:val="cs-CZ"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4121742"/>
  <w15:chartTrackingRefBased/>
  <w15:docId w15:val="{EE95F96E-E669-4A00-879D-ED3E06D1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6743"/>
    <w:pPr>
      <w:jc w:val="both"/>
    </w:pPr>
    <w:rPr>
      <w:color w:val="000000" w:themeColor="text1"/>
      <w:sz w:val="24"/>
    </w:rPr>
  </w:style>
  <w:style w:type="paragraph" w:styleId="Nadpis1">
    <w:name w:val="heading 1"/>
    <w:basedOn w:val="Normln"/>
    <w:next w:val="Normln"/>
    <w:link w:val="Nadpis1Char"/>
    <w:uiPriority w:val="9"/>
    <w:qFormat/>
    <w:rsid w:val="00BC387A"/>
    <w:pPr>
      <w:keepNext/>
      <w:numPr>
        <w:numId w:val="1"/>
      </w:numPr>
      <w:overflowPunct w:val="0"/>
      <w:autoSpaceDE w:val="0"/>
      <w:autoSpaceDN w:val="0"/>
      <w:adjustRightInd w:val="0"/>
      <w:spacing w:before="480" w:after="120" w:line="240" w:lineRule="auto"/>
      <w:jc w:val="center"/>
      <w:textAlignment w:val="baseline"/>
      <w:outlineLvl w:val="0"/>
    </w:pPr>
    <w:rPr>
      <w:rFonts w:eastAsia="Times New Roman" w:cstheme="minorHAnsi"/>
      <w:b/>
      <w:color w:val="000000"/>
      <w:szCs w:val="20"/>
      <w:lang w:eastAsia="cs-CZ"/>
    </w:rPr>
  </w:style>
  <w:style w:type="paragraph" w:styleId="Nadpis2">
    <w:name w:val="heading 2"/>
    <w:basedOn w:val="Normln"/>
    <w:next w:val="Normln"/>
    <w:link w:val="Nadpis2Char"/>
    <w:uiPriority w:val="9"/>
    <w:qFormat/>
    <w:rsid w:val="003A23F1"/>
    <w:pPr>
      <w:keepNext/>
      <w:numPr>
        <w:numId w:val="2"/>
      </w:numPr>
      <w:spacing w:before="240" w:after="120" w:line="240" w:lineRule="auto"/>
      <w:ind w:left="714" w:hanging="357"/>
      <w:outlineLvl w:val="1"/>
    </w:pPr>
    <w:rPr>
      <w:rFonts w:eastAsia="Times New Roman" w:cs="Arial"/>
      <w:b/>
      <w:bCs/>
      <w:color w:val="000000"/>
      <w:szCs w:val="24"/>
    </w:rPr>
  </w:style>
  <w:style w:type="paragraph" w:styleId="Nadpis3">
    <w:name w:val="heading 3"/>
    <w:basedOn w:val="Normln"/>
    <w:next w:val="Normln"/>
    <w:link w:val="Nadpis3Char"/>
    <w:uiPriority w:val="9"/>
    <w:unhideWhenUsed/>
    <w:qFormat/>
    <w:rsid w:val="00341A9A"/>
    <w:pPr>
      <w:keepNext/>
      <w:keepLines/>
      <w:numPr>
        <w:ilvl w:val="2"/>
        <w:numId w:val="1"/>
      </w:numPr>
      <w:spacing w:before="40" w:after="120" w:line="240" w:lineRule="auto"/>
      <w:outlineLvl w:val="2"/>
    </w:pPr>
    <w:rPr>
      <w:rFonts w:eastAsiaTheme="majorEastAsia" w:cstheme="majorBidi"/>
      <w:bCs/>
      <w:color w:val="000000"/>
      <w:szCs w:val="24"/>
      <w:u w:val="single"/>
    </w:rPr>
  </w:style>
  <w:style w:type="paragraph" w:styleId="Nadpis4">
    <w:name w:val="heading 4"/>
    <w:basedOn w:val="Normln"/>
    <w:next w:val="Normln"/>
    <w:link w:val="Nadpis4Char"/>
    <w:uiPriority w:val="9"/>
    <w:unhideWhenUsed/>
    <w:qFormat/>
    <w:rsid w:val="00341A9A"/>
    <w:pPr>
      <w:keepNext/>
      <w:keepLines/>
      <w:numPr>
        <w:ilvl w:val="3"/>
        <w:numId w:val="1"/>
      </w:numPr>
      <w:spacing w:before="40" w:after="0" w:line="240" w:lineRule="auto"/>
      <w:outlineLvl w:val="3"/>
    </w:pPr>
    <w:rPr>
      <w:rFonts w:asciiTheme="majorHAnsi" w:eastAsiaTheme="majorEastAsia" w:hAnsiTheme="majorHAnsi" w:cstheme="majorBidi"/>
      <w:i/>
      <w:iCs/>
      <w:szCs w:val="24"/>
    </w:rPr>
  </w:style>
  <w:style w:type="paragraph" w:styleId="Nadpis5">
    <w:name w:val="heading 5"/>
    <w:basedOn w:val="Normln"/>
    <w:next w:val="Normln"/>
    <w:link w:val="Nadpis5Char"/>
    <w:uiPriority w:val="9"/>
    <w:semiHidden/>
    <w:unhideWhenUsed/>
    <w:qFormat/>
    <w:rsid w:val="00341A9A"/>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Cs w:val="24"/>
    </w:rPr>
  </w:style>
  <w:style w:type="paragraph" w:styleId="Nadpis6">
    <w:name w:val="heading 6"/>
    <w:basedOn w:val="Normln"/>
    <w:next w:val="Normln"/>
    <w:link w:val="Nadpis6Char"/>
    <w:uiPriority w:val="9"/>
    <w:semiHidden/>
    <w:unhideWhenUsed/>
    <w:qFormat/>
    <w:rsid w:val="00341A9A"/>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Cs w:val="24"/>
    </w:rPr>
  </w:style>
  <w:style w:type="paragraph" w:styleId="Nadpis7">
    <w:name w:val="heading 7"/>
    <w:basedOn w:val="Normln"/>
    <w:next w:val="Normln"/>
    <w:link w:val="Nadpis7Char"/>
    <w:uiPriority w:val="9"/>
    <w:semiHidden/>
    <w:unhideWhenUsed/>
    <w:qFormat/>
    <w:rsid w:val="00341A9A"/>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4"/>
    </w:rPr>
  </w:style>
  <w:style w:type="paragraph" w:styleId="Nadpis8">
    <w:name w:val="heading 8"/>
    <w:basedOn w:val="Normln"/>
    <w:next w:val="Normln"/>
    <w:link w:val="Nadpis8Char"/>
    <w:uiPriority w:val="9"/>
    <w:semiHidden/>
    <w:unhideWhenUsed/>
    <w:qFormat/>
    <w:rsid w:val="00341A9A"/>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41A9A"/>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C387A"/>
    <w:rPr>
      <w:rFonts w:eastAsia="Times New Roman" w:cstheme="minorHAnsi"/>
      <w:b/>
      <w:color w:val="000000"/>
      <w:sz w:val="24"/>
      <w:szCs w:val="20"/>
      <w:lang w:eastAsia="cs-CZ"/>
    </w:rPr>
  </w:style>
  <w:style w:type="character" w:customStyle="1" w:styleId="Nadpis2Char">
    <w:name w:val="Nadpis 2 Char"/>
    <w:basedOn w:val="Standardnpsmoodstavce"/>
    <w:link w:val="Nadpis2"/>
    <w:uiPriority w:val="9"/>
    <w:rsid w:val="003A23F1"/>
    <w:rPr>
      <w:rFonts w:eastAsia="Times New Roman" w:cs="Arial"/>
      <w:b/>
      <w:bCs/>
      <w:color w:val="000000"/>
      <w:sz w:val="24"/>
      <w:szCs w:val="24"/>
    </w:rPr>
  </w:style>
  <w:style w:type="character" w:customStyle="1" w:styleId="Nadpis3Char">
    <w:name w:val="Nadpis 3 Char"/>
    <w:basedOn w:val="Standardnpsmoodstavce"/>
    <w:link w:val="Nadpis3"/>
    <w:uiPriority w:val="9"/>
    <w:rsid w:val="00341A9A"/>
    <w:rPr>
      <w:rFonts w:eastAsiaTheme="majorEastAsia" w:cstheme="majorBidi"/>
      <w:bCs/>
      <w:color w:val="000000"/>
      <w:sz w:val="24"/>
      <w:szCs w:val="24"/>
      <w:u w:val="single"/>
    </w:rPr>
  </w:style>
  <w:style w:type="character" w:customStyle="1" w:styleId="Nadpis4Char">
    <w:name w:val="Nadpis 4 Char"/>
    <w:basedOn w:val="Standardnpsmoodstavce"/>
    <w:link w:val="Nadpis4"/>
    <w:uiPriority w:val="9"/>
    <w:rsid w:val="00341A9A"/>
    <w:rPr>
      <w:rFonts w:asciiTheme="majorHAnsi" w:eastAsiaTheme="majorEastAsia" w:hAnsiTheme="majorHAnsi" w:cstheme="majorBidi"/>
      <w:i/>
      <w:iCs/>
      <w:color w:val="000000" w:themeColor="text1"/>
      <w:sz w:val="24"/>
      <w:szCs w:val="24"/>
    </w:rPr>
  </w:style>
  <w:style w:type="character" w:customStyle="1" w:styleId="Nadpis5Char">
    <w:name w:val="Nadpis 5 Char"/>
    <w:basedOn w:val="Standardnpsmoodstavce"/>
    <w:link w:val="Nadpis5"/>
    <w:uiPriority w:val="9"/>
    <w:semiHidden/>
    <w:rsid w:val="00341A9A"/>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uiPriority w:val="9"/>
    <w:semiHidden/>
    <w:rsid w:val="00341A9A"/>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
    <w:semiHidden/>
    <w:rsid w:val="00341A9A"/>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
    <w:semiHidden/>
    <w:rsid w:val="00341A9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41A9A"/>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341A9A"/>
    <w:rPr>
      <w:sz w:val="16"/>
      <w:szCs w:val="16"/>
    </w:rPr>
  </w:style>
  <w:style w:type="paragraph" w:styleId="Textkomente">
    <w:name w:val="annotation text"/>
    <w:basedOn w:val="Normln"/>
    <w:link w:val="TextkomenteChar"/>
    <w:uiPriority w:val="99"/>
    <w:semiHidden/>
    <w:unhideWhenUsed/>
    <w:rsid w:val="00341A9A"/>
    <w:pPr>
      <w:spacing w:line="240" w:lineRule="auto"/>
    </w:pPr>
    <w:rPr>
      <w:sz w:val="20"/>
      <w:szCs w:val="20"/>
    </w:rPr>
  </w:style>
  <w:style w:type="character" w:customStyle="1" w:styleId="TextkomenteChar">
    <w:name w:val="Text komentáře Char"/>
    <w:basedOn w:val="Standardnpsmoodstavce"/>
    <w:link w:val="Textkomente"/>
    <w:uiPriority w:val="99"/>
    <w:semiHidden/>
    <w:rsid w:val="00341A9A"/>
    <w:rPr>
      <w:sz w:val="20"/>
      <w:szCs w:val="20"/>
    </w:rPr>
  </w:style>
  <w:style w:type="paragraph" w:styleId="Textpoznpodarou">
    <w:name w:val="footnote text"/>
    <w:aliases w:val="Schriftart: 9 pt,Schriftart: 10 pt,Schriftart: 8 pt,Char,Char Char Char Char"/>
    <w:basedOn w:val="Normln"/>
    <w:link w:val="TextpoznpodarouChar"/>
    <w:uiPriority w:val="99"/>
    <w:unhideWhenUsed/>
    <w:rsid w:val="00341A9A"/>
    <w:pPr>
      <w:spacing w:after="0" w:line="240" w:lineRule="auto"/>
    </w:pPr>
    <w:rPr>
      <w:sz w:val="20"/>
      <w:szCs w:val="20"/>
    </w:rPr>
  </w:style>
  <w:style w:type="character" w:customStyle="1" w:styleId="TextpoznpodarouChar">
    <w:name w:val="Text pozn. pod čarou Char"/>
    <w:aliases w:val="Schriftart: 9 pt Char,Schriftart: 10 pt Char,Schriftart: 8 pt Char,Char Char,Char Char Char Char Char"/>
    <w:basedOn w:val="Standardnpsmoodstavce"/>
    <w:link w:val="Textpoznpodarou"/>
    <w:uiPriority w:val="99"/>
    <w:rsid w:val="00341A9A"/>
    <w:rPr>
      <w:sz w:val="20"/>
      <w:szCs w:val="20"/>
    </w:rPr>
  </w:style>
  <w:style w:type="character" w:styleId="Znakapoznpodarou">
    <w:name w:val="footnote reference"/>
    <w:aliases w:val="Footnote,Footnote call"/>
    <w:basedOn w:val="Standardnpsmoodstavce"/>
    <w:uiPriority w:val="99"/>
    <w:unhideWhenUsed/>
    <w:rsid w:val="00341A9A"/>
    <w:rPr>
      <w:vertAlign w:val="superscript"/>
    </w:rPr>
  </w:style>
  <w:style w:type="paragraph" w:styleId="Odstavecseseznamem">
    <w:name w:val="List Paragraph"/>
    <w:aliases w:val="Odstavec_muj,odrážky,Odstavec se seznamem1,Odstavec se seznamem2"/>
    <w:basedOn w:val="Normln"/>
    <w:link w:val="OdstavecseseznamemChar"/>
    <w:uiPriority w:val="34"/>
    <w:qFormat/>
    <w:rsid w:val="00341A9A"/>
    <w:pPr>
      <w:ind w:left="720"/>
      <w:contextualSpacing/>
    </w:pPr>
  </w:style>
  <w:style w:type="character" w:customStyle="1" w:styleId="OdstavecseseznamemChar">
    <w:name w:val="Odstavec se seznamem Char"/>
    <w:aliases w:val="Odstavec_muj Char,odrážky Char,Odstavec se seznamem1 Char,Odstavec se seznamem2 Char"/>
    <w:basedOn w:val="Standardnpsmoodstavce"/>
    <w:link w:val="Odstavecseseznamem"/>
    <w:uiPriority w:val="34"/>
    <w:qFormat/>
    <w:rsid w:val="00341A9A"/>
  </w:style>
  <w:style w:type="paragraph" w:styleId="Zkladntextodsazen">
    <w:name w:val="Body Text Indent"/>
    <w:basedOn w:val="Normln"/>
    <w:link w:val="ZkladntextodsazenChar"/>
    <w:unhideWhenUsed/>
    <w:rsid w:val="00341A9A"/>
    <w:pPr>
      <w:spacing w:line="240" w:lineRule="auto"/>
      <w:ind w:left="283"/>
    </w:pPr>
    <w:rPr>
      <w:rFonts w:ascii="Arial" w:eastAsia="Times New Roman" w:hAnsi="Arial" w:cs="Times New Roman"/>
      <w:szCs w:val="24"/>
      <w:lang w:eastAsia="cs-CZ"/>
    </w:rPr>
  </w:style>
  <w:style w:type="character" w:customStyle="1" w:styleId="ZkladntextodsazenChar">
    <w:name w:val="Základní text odsazený Char"/>
    <w:basedOn w:val="Standardnpsmoodstavce"/>
    <w:link w:val="Zkladntextodsazen"/>
    <w:rsid w:val="00341A9A"/>
    <w:rPr>
      <w:rFonts w:ascii="Arial" w:eastAsia="Times New Roman" w:hAnsi="Arial" w:cs="Times New Roman"/>
      <w:sz w:val="24"/>
      <w:szCs w:val="24"/>
      <w:lang w:eastAsia="cs-CZ"/>
    </w:rPr>
  </w:style>
  <w:style w:type="paragraph" w:customStyle="1" w:styleId="Zkladn">
    <w:name w:val="Základní"/>
    <w:basedOn w:val="Normln"/>
    <w:rsid w:val="00341A9A"/>
    <w:pPr>
      <w:spacing w:before="120" w:after="0" w:line="240" w:lineRule="auto"/>
    </w:pPr>
    <w:rPr>
      <w:rFonts w:ascii="Arial" w:eastAsia="Times New Roman" w:hAnsi="Arial" w:cs="Times New Roman"/>
      <w:szCs w:val="24"/>
    </w:rPr>
  </w:style>
  <w:style w:type="paragraph" w:styleId="Textbubliny">
    <w:name w:val="Balloon Text"/>
    <w:basedOn w:val="Normln"/>
    <w:link w:val="TextbublinyChar"/>
    <w:uiPriority w:val="99"/>
    <w:semiHidden/>
    <w:unhideWhenUsed/>
    <w:rsid w:val="00341A9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1A9A"/>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EB5B1F"/>
    <w:rPr>
      <w:b/>
      <w:bCs/>
    </w:rPr>
  </w:style>
  <w:style w:type="character" w:customStyle="1" w:styleId="PedmtkomenteChar">
    <w:name w:val="Předmět komentáře Char"/>
    <w:basedOn w:val="TextkomenteChar"/>
    <w:link w:val="Pedmtkomente"/>
    <w:uiPriority w:val="99"/>
    <w:semiHidden/>
    <w:rsid w:val="00EB5B1F"/>
    <w:rPr>
      <w:b/>
      <w:bCs/>
      <w:sz w:val="20"/>
      <w:szCs w:val="20"/>
    </w:rPr>
  </w:style>
  <w:style w:type="table" w:customStyle="1" w:styleId="Mkatabulky5">
    <w:name w:val="Mřížka tabulky5"/>
    <w:basedOn w:val="Normlntabulka"/>
    <w:next w:val="Mkatabulky"/>
    <w:uiPriority w:val="59"/>
    <w:rsid w:val="008C27A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C2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EA7554"/>
    <w:pPr>
      <w:spacing w:after="200" w:line="240" w:lineRule="auto"/>
    </w:pPr>
    <w:rPr>
      <w:i/>
      <w:iCs/>
      <w:color w:val="44546A" w:themeColor="text2"/>
      <w:sz w:val="18"/>
      <w:szCs w:val="18"/>
    </w:rPr>
  </w:style>
  <w:style w:type="paragraph" w:styleId="Zhlav">
    <w:name w:val="header"/>
    <w:basedOn w:val="Normln"/>
    <w:link w:val="ZhlavChar"/>
    <w:uiPriority w:val="99"/>
    <w:unhideWhenUsed/>
    <w:rsid w:val="001378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78B1"/>
  </w:style>
  <w:style w:type="paragraph" w:styleId="Zpat">
    <w:name w:val="footer"/>
    <w:basedOn w:val="Normln"/>
    <w:link w:val="ZpatChar"/>
    <w:uiPriority w:val="99"/>
    <w:unhideWhenUsed/>
    <w:rsid w:val="001378B1"/>
    <w:pPr>
      <w:tabs>
        <w:tab w:val="center" w:pos="4536"/>
        <w:tab w:val="right" w:pos="9072"/>
      </w:tabs>
      <w:spacing w:after="0" w:line="240" w:lineRule="auto"/>
    </w:pPr>
  </w:style>
  <w:style w:type="character" w:customStyle="1" w:styleId="ZpatChar">
    <w:name w:val="Zápatí Char"/>
    <w:basedOn w:val="Standardnpsmoodstavce"/>
    <w:link w:val="Zpat"/>
    <w:uiPriority w:val="99"/>
    <w:rsid w:val="001378B1"/>
  </w:style>
  <w:style w:type="character" w:styleId="slostrnky">
    <w:name w:val="page number"/>
    <w:basedOn w:val="Standardnpsmoodstavce"/>
    <w:semiHidden/>
    <w:rsid w:val="001378B1"/>
  </w:style>
  <w:style w:type="character" w:styleId="Hypertextovodkaz">
    <w:name w:val="Hyperlink"/>
    <w:basedOn w:val="Standardnpsmoodstavce"/>
    <w:uiPriority w:val="99"/>
    <w:unhideWhenUsed/>
    <w:rsid w:val="00B162E3"/>
    <w:rPr>
      <w:color w:val="0563C1" w:themeColor="hyperlink"/>
      <w:u w:val="single"/>
    </w:rPr>
  </w:style>
  <w:style w:type="paragraph" w:styleId="Normlnweb">
    <w:name w:val="Normal (Web)"/>
    <w:basedOn w:val="Normln"/>
    <w:uiPriority w:val="99"/>
    <w:semiHidden/>
    <w:unhideWhenUsed/>
    <w:rsid w:val="00146E29"/>
    <w:pPr>
      <w:spacing w:before="100" w:beforeAutospacing="1" w:after="100" w:afterAutospacing="1" w:line="240" w:lineRule="auto"/>
    </w:pPr>
    <w:rPr>
      <w:rFonts w:ascii="Times New Roman" w:eastAsiaTheme="minorEastAsia" w:hAnsi="Times New Roman" w:cs="Times New Roman"/>
      <w:szCs w:val="24"/>
      <w:lang w:eastAsia="cs-CZ"/>
    </w:rPr>
  </w:style>
  <w:style w:type="paragraph" w:styleId="Revize">
    <w:name w:val="Revision"/>
    <w:hidden/>
    <w:uiPriority w:val="99"/>
    <w:semiHidden/>
    <w:rsid w:val="00184389"/>
    <w:pPr>
      <w:spacing w:after="0" w:line="240" w:lineRule="auto"/>
    </w:pPr>
    <w:rPr>
      <w:color w:val="000000" w:themeColor="text1"/>
      <w:sz w:val="24"/>
    </w:rPr>
  </w:style>
  <w:style w:type="character" w:styleId="Sledovanodkaz">
    <w:name w:val="FollowedHyperlink"/>
    <w:basedOn w:val="Standardnpsmoodstavce"/>
    <w:uiPriority w:val="99"/>
    <w:semiHidden/>
    <w:unhideWhenUsed/>
    <w:rsid w:val="009D33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9348">
      <w:bodyDiv w:val="1"/>
      <w:marLeft w:val="0"/>
      <w:marRight w:val="0"/>
      <w:marTop w:val="0"/>
      <w:marBottom w:val="0"/>
      <w:divBdr>
        <w:top w:val="none" w:sz="0" w:space="0" w:color="auto"/>
        <w:left w:val="none" w:sz="0" w:space="0" w:color="auto"/>
        <w:bottom w:val="none" w:sz="0" w:space="0" w:color="auto"/>
        <w:right w:val="none" w:sz="0" w:space="0" w:color="auto"/>
      </w:divBdr>
    </w:div>
    <w:div w:id="139538862">
      <w:bodyDiv w:val="1"/>
      <w:marLeft w:val="0"/>
      <w:marRight w:val="0"/>
      <w:marTop w:val="0"/>
      <w:marBottom w:val="0"/>
      <w:divBdr>
        <w:top w:val="none" w:sz="0" w:space="0" w:color="auto"/>
        <w:left w:val="none" w:sz="0" w:space="0" w:color="auto"/>
        <w:bottom w:val="none" w:sz="0" w:space="0" w:color="auto"/>
        <w:right w:val="none" w:sz="0" w:space="0" w:color="auto"/>
      </w:divBdr>
    </w:div>
    <w:div w:id="396518063">
      <w:bodyDiv w:val="1"/>
      <w:marLeft w:val="0"/>
      <w:marRight w:val="0"/>
      <w:marTop w:val="0"/>
      <w:marBottom w:val="0"/>
      <w:divBdr>
        <w:top w:val="none" w:sz="0" w:space="0" w:color="auto"/>
        <w:left w:val="none" w:sz="0" w:space="0" w:color="auto"/>
        <w:bottom w:val="none" w:sz="0" w:space="0" w:color="auto"/>
        <w:right w:val="none" w:sz="0" w:space="0" w:color="auto"/>
      </w:divBdr>
    </w:div>
    <w:div w:id="620497631">
      <w:bodyDiv w:val="1"/>
      <w:marLeft w:val="0"/>
      <w:marRight w:val="0"/>
      <w:marTop w:val="0"/>
      <w:marBottom w:val="0"/>
      <w:divBdr>
        <w:top w:val="none" w:sz="0" w:space="0" w:color="auto"/>
        <w:left w:val="none" w:sz="0" w:space="0" w:color="auto"/>
        <w:bottom w:val="none" w:sz="0" w:space="0" w:color="auto"/>
        <w:right w:val="none" w:sz="0" w:space="0" w:color="auto"/>
      </w:divBdr>
    </w:div>
    <w:div w:id="1196500140">
      <w:bodyDiv w:val="1"/>
      <w:marLeft w:val="0"/>
      <w:marRight w:val="0"/>
      <w:marTop w:val="0"/>
      <w:marBottom w:val="0"/>
      <w:divBdr>
        <w:top w:val="none" w:sz="0" w:space="0" w:color="auto"/>
        <w:left w:val="none" w:sz="0" w:space="0" w:color="auto"/>
        <w:bottom w:val="none" w:sz="0" w:space="0" w:color="auto"/>
        <w:right w:val="none" w:sz="0" w:space="0" w:color="auto"/>
      </w:divBdr>
    </w:div>
    <w:div w:id="1319193292">
      <w:bodyDiv w:val="1"/>
      <w:marLeft w:val="0"/>
      <w:marRight w:val="0"/>
      <w:marTop w:val="0"/>
      <w:marBottom w:val="0"/>
      <w:divBdr>
        <w:top w:val="none" w:sz="0" w:space="0" w:color="auto"/>
        <w:left w:val="none" w:sz="0" w:space="0" w:color="auto"/>
        <w:bottom w:val="none" w:sz="0" w:space="0" w:color="auto"/>
        <w:right w:val="none" w:sz="0" w:space="0" w:color="auto"/>
      </w:divBdr>
    </w:div>
    <w:div w:id="1468621244">
      <w:bodyDiv w:val="1"/>
      <w:marLeft w:val="0"/>
      <w:marRight w:val="0"/>
      <w:marTop w:val="0"/>
      <w:marBottom w:val="0"/>
      <w:divBdr>
        <w:top w:val="none" w:sz="0" w:space="0" w:color="auto"/>
        <w:left w:val="none" w:sz="0" w:space="0" w:color="auto"/>
        <w:bottom w:val="none" w:sz="0" w:space="0" w:color="auto"/>
        <w:right w:val="none" w:sz="0" w:space="0" w:color="auto"/>
      </w:divBdr>
    </w:div>
    <w:div w:id="184812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List1!$C$3</c:f>
              <c:strCache>
                <c:ptCount val="1"/>
                <c:pt idx="0">
                  <c:v>výdaje na provoz a rozvoj stávajících agendových systémů</c:v>
                </c:pt>
              </c:strCache>
            </c:strRef>
          </c:tx>
          <c:spPr>
            <a:solidFill>
              <a:srgbClr val="004595"/>
            </a:solidFill>
            <a:ln>
              <a:noFill/>
            </a:ln>
            <a:effectLst/>
          </c:spPr>
          <c:invertIfNegative val="0"/>
          <c:cat>
            <c:strRef>
              <c:f>List1!$B$4:$B$28</c:f>
              <c:strCache>
                <c:ptCount val="25"/>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strCache>
            </c:strRef>
          </c:cat>
          <c:val>
            <c:numRef>
              <c:f>List1!$C$4:$C$28</c:f>
              <c:numCache>
                <c:formatCode>#,##0</c:formatCode>
                <c:ptCount val="25"/>
                <c:pt idx="0">
                  <c:v>4064760</c:v>
                </c:pt>
                <c:pt idx="1">
                  <c:v>7632289</c:v>
                </c:pt>
                <c:pt idx="2">
                  <c:v>118221954</c:v>
                </c:pt>
                <c:pt idx="3">
                  <c:v>145474794</c:v>
                </c:pt>
                <c:pt idx="4">
                  <c:v>123530218</c:v>
                </c:pt>
                <c:pt idx="5">
                  <c:v>126362175</c:v>
                </c:pt>
                <c:pt idx="6">
                  <c:v>135694486</c:v>
                </c:pt>
                <c:pt idx="7">
                  <c:v>154870127</c:v>
                </c:pt>
                <c:pt idx="8">
                  <c:v>152393652</c:v>
                </c:pt>
                <c:pt idx="9">
                  <c:v>192270164</c:v>
                </c:pt>
                <c:pt idx="10">
                  <c:v>27798216</c:v>
                </c:pt>
                <c:pt idx="11">
                  <c:v>168898103</c:v>
                </c:pt>
                <c:pt idx="12">
                  <c:v>238231671</c:v>
                </c:pt>
                <c:pt idx="13">
                  <c:v>379977756</c:v>
                </c:pt>
                <c:pt idx="14">
                  <c:v>350072312</c:v>
                </c:pt>
                <c:pt idx="15">
                  <c:v>369735705</c:v>
                </c:pt>
                <c:pt idx="16">
                  <c:v>415118534</c:v>
                </c:pt>
                <c:pt idx="17">
                  <c:v>453645850</c:v>
                </c:pt>
                <c:pt idx="18">
                  <c:v>478038425</c:v>
                </c:pt>
                <c:pt idx="19">
                  <c:v>72773667</c:v>
                </c:pt>
                <c:pt idx="20">
                  <c:v>596120402</c:v>
                </c:pt>
                <c:pt idx="21">
                  <c:v>413248593</c:v>
                </c:pt>
                <c:pt idx="22">
                  <c:v>454625543</c:v>
                </c:pt>
                <c:pt idx="23">
                  <c:v>454975205</c:v>
                </c:pt>
                <c:pt idx="24">
                  <c:v>500434706</c:v>
                </c:pt>
              </c:numCache>
            </c:numRef>
          </c:val>
          <c:extLst>
            <c:ext xmlns:c16="http://schemas.microsoft.com/office/drawing/2014/chart" uri="{C3380CC4-5D6E-409C-BE32-E72D297353CC}">
              <c16:uniqueId val="{00000000-1CCB-46F0-8567-CE125F31DC3F}"/>
            </c:ext>
          </c:extLst>
        </c:ser>
        <c:dLbls>
          <c:showLegendKey val="0"/>
          <c:showVal val="0"/>
          <c:showCatName val="0"/>
          <c:showSerName val="0"/>
          <c:showPercent val="0"/>
          <c:showBubbleSize val="0"/>
        </c:dLbls>
        <c:gapWidth val="100"/>
        <c:overlap val="-27"/>
        <c:axId val="299150088"/>
        <c:axId val="299146952"/>
      </c:barChart>
      <c:catAx>
        <c:axId val="299150088"/>
        <c:scaling>
          <c:orientation val="minMax"/>
        </c:scaling>
        <c:delete val="0"/>
        <c:axPos val="b"/>
        <c:title>
          <c:tx>
            <c:rich>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cs-CZ"/>
                  <a:t>year</a:t>
                </a:r>
              </a:p>
            </c:rich>
          </c:tx>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cs-CZ"/>
          </a:p>
        </c:txPr>
        <c:crossAx val="299146952"/>
        <c:crosses val="autoZero"/>
        <c:auto val="1"/>
        <c:lblAlgn val="ctr"/>
        <c:lblOffset val="100"/>
        <c:noMultiLvlLbl val="0"/>
      </c:catAx>
      <c:valAx>
        <c:axId val="299146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cs-CZ"/>
          </a:p>
        </c:txPr>
        <c:crossAx val="299150088"/>
        <c:crosses val="autoZero"/>
        <c:crossBetween val="between"/>
        <c:dispUnits>
          <c:builtInUnit val="millions"/>
          <c:dispUnitsLbl>
            <c:layout>
              <c:manualLayout>
                <c:xMode val="edge"/>
                <c:yMode val="edge"/>
                <c:x val="1.7328042328042328E-2"/>
                <c:y val="0.39351851686715833"/>
              </c:manualLayout>
            </c:layout>
            <c:tx>
              <c:rich>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cs-CZ"/>
                    <a:t>CZK million</a:t>
                  </a:r>
                </a:p>
              </c:rich>
            </c:tx>
            <c:spPr>
              <a:noFill/>
              <a:ln>
                <a:noFill/>
              </a:ln>
              <a:effectLst/>
            </c:spPr>
            <c:txPr>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cs-CZ"/>
              </a:p>
            </c:txPr>
          </c:dispUnitsLbl>
        </c:dispUnits>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n>
            <a:noFill/>
          </a:ln>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8708A-531C-42B2-B09D-93E09F10A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8D273-9C05-48C9-AA27-13343807EE10}">
  <ds:schemaRefs>
    <ds:schemaRef ds:uri="http://schemas.microsoft.com/sharepoint/v3/contenttype/forms"/>
  </ds:schemaRefs>
</ds:datastoreItem>
</file>

<file path=customXml/itemProps3.xml><?xml version="1.0" encoding="utf-8"?>
<ds:datastoreItem xmlns:ds="http://schemas.openxmlformats.org/officeDocument/2006/customXml" ds:itemID="{D3B7906A-1570-474B-911E-4667D0E169BE}">
  <ds:schemaRef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D336CD40-51CD-4865-8445-3246CE04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CE74F72F.dotm</Template>
  <TotalTime>4</TotalTime>
  <Pages>6</Pages>
  <Words>2268</Words>
  <Characters>13382</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Kontrolní závěr z kontrolní akce NKÚ č. 17/22 - Realizace projektů v oblasti informačních a komunikačních technologií u Ministerstva práce a sociálních věcí</vt:lpstr>
    </vt:vector>
  </TitlesOfParts>
  <Company>NKU</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Conclusion from Audit No 17/22 - Implementation of ICT projects at the Ministry of Labour and Social Affairs</dc:title>
  <dc:subject/>
  <dc:creator>Supreme Audit Office Czech Republic</dc:creator>
  <cp:keywords/>
  <dc:description/>
  <cp:lastModifiedBy>KOKRDA Daniel</cp:lastModifiedBy>
  <cp:revision>6</cp:revision>
  <cp:lastPrinted>2019-06-13T10:19:00Z</cp:lastPrinted>
  <dcterms:created xsi:type="dcterms:W3CDTF">2019-06-12T09:43:00Z</dcterms:created>
  <dcterms:modified xsi:type="dcterms:W3CDTF">2019-06-13T10:19:00Z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0x0101002F7A625AE9F5AB4A939F92BCAA7FEC02</vt:lpwstr>
  </property>
</Properties>
</file>