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67161E" w14:textId="77777777" w:rsidR="005E3F4A" w:rsidRPr="00091221" w:rsidRDefault="0029023F" w:rsidP="00A453C7">
      <w:pPr>
        <w:jc w:val="center"/>
        <w:rPr>
          <w:rFonts w:asciiTheme="minorHAnsi" w:hAnsiTheme="minorHAnsi" w:cstheme="minorHAnsi"/>
          <w:lang w:val="cs-CZ"/>
        </w:rPr>
      </w:pPr>
      <w:r w:rsidRPr="00091221">
        <w:rPr>
          <w:rFonts w:asciiTheme="minorHAnsi" w:hAnsiTheme="minorHAnsi" w:cstheme="minorHAnsi"/>
          <w:noProof/>
          <w:lang w:val="cs-CZ" w:eastAsia="cs-CZ"/>
        </w:rPr>
        <w:drawing>
          <wp:anchor distT="0" distB="0" distL="114300" distR="114300" simplePos="0" relativeHeight="251657728" behindDoc="0" locked="0" layoutInCell="1" allowOverlap="1" wp14:anchorId="6F7DBFCF" wp14:editId="69991279">
            <wp:simplePos x="0" y="0"/>
            <wp:positionH relativeFrom="margin">
              <wp:align>center</wp:align>
            </wp:positionH>
            <wp:positionV relativeFrom="paragraph">
              <wp:posOffset>-111125</wp:posOffset>
            </wp:positionV>
            <wp:extent cx="713740" cy="504190"/>
            <wp:effectExtent l="0" t="0" r="0" b="0"/>
            <wp:wrapTopAndBottom/>
            <wp:docPr id="4" name="obrázek 4" descr="http://rozcestnik/intranet/utvary/odborKomunikace/jednotVizualStylNKU/documents/LOGO/LOGO bez textu/NKU_logo-transp-rgb300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ozcestnik/intranet/utvary/odborKomunikace/jednotVizualStylNKU/documents/LOGO/LOGO bez textu/NKU_logo-transp-rgb300dpi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504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C84820" w14:textId="77777777" w:rsidR="0029023F" w:rsidRPr="00091221" w:rsidRDefault="0029023F" w:rsidP="00A453C7">
      <w:pPr>
        <w:jc w:val="center"/>
        <w:rPr>
          <w:rFonts w:asciiTheme="minorHAnsi" w:hAnsiTheme="minorHAnsi" w:cstheme="minorHAnsi"/>
          <w:lang w:val="cs-CZ"/>
        </w:rPr>
      </w:pPr>
    </w:p>
    <w:p w14:paraId="4E83DB8D" w14:textId="77777777" w:rsidR="0029023F" w:rsidRPr="00091221" w:rsidRDefault="0029023F" w:rsidP="00A453C7">
      <w:pPr>
        <w:jc w:val="center"/>
        <w:rPr>
          <w:rFonts w:asciiTheme="minorHAnsi" w:hAnsiTheme="minorHAnsi" w:cstheme="minorHAnsi"/>
          <w:lang w:val="cs-CZ"/>
        </w:rPr>
      </w:pPr>
    </w:p>
    <w:p w14:paraId="338A87AA" w14:textId="77777777" w:rsidR="005E3F4A" w:rsidRPr="00091221" w:rsidRDefault="005E3F4A" w:rsidP="00A453C7">
      <w:pPr>
        <w:jc w:val="center"/>
        <w:rPr>
          <w:rFonts w:asciiTheme="minorHAnsi" w:hAnsiTheme="minorHAnsi" w:cstheme="minorHAnsi"/>
          <w:b/>
          <w:color w:val="000000"/>
          <w:sz w:val="28"/>
          <w:szCs w:val="28"/>
          <w:lang w:val="cs-CZ"/>
        </w:rPr>
      </w:pPr>
      <w:r w:rsidRPr="00091221">
        <w:rPr>
          <w:rFonts w:asciiTheme="minorHAnsi" w:hAnsiTheme="minorHAnsi" w:cstheme="minorHAnsi"/>
          <w:b/>
          <w:color w:val="000000"/>
          <w:sz w:val="28"/>
          <w:szCs w:val="28"/>
          <w:lang w:val="cs-CZ"/>
        </w:rPr>
        <w:t xml:space="preserve">Kontrolní závěr z kontrolní </w:t>
      </w:r>
      <w:r w:rsidR="00FC2455" w:rsidRPr="00091221">
        <w:rPr>
          <w:rFonts w:asciiTheme="minorHAnsi" w:hAnsiTheme="minorHAnsi" w:cstheme="minorHAnsi"/>
          <w:b/>
          <w:color w:val="000000"/>
          <w:sz w:val="28"/>
          <w:szCs w:val="28"/>
          <w:lang w:val="cs-CZ"/>
        </w:rPr>
        <w:t>akce</w:t>
      </w:r>
    </w:p>
    <w:p w14:paraId="64835D9F" w14:textId="77777777" w:rsidR="005E3F4A" w:rsidRPr="00091221" w:rsidRDefault="005E3F4A" w:rsidP="00A453C7">
      <w:pPr>
        <w:jc w:val="center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</w:p>
    <w:p w14:paraId="1EAB86F0" w14:textId="77777777" w:rsidR="005E3F4A" w:rsidRPr="00091221" w:rsidRDefault="00DA30C8" w:rsidP="00A453C7">
      <w:pPr>
        <w:jc w:val="center"/>
        <w:rPr>
          <w:rFonts w:asciiTheme="minorHAnsi" w:hAnsiTheme="minorHAnsi" w:cstheme="minorHAnsi"/>
          <w:b/>
          <w:color w:val="000000"/>
          <w:sz w:val="28"/>
          <w:szCs w:val="28"/>
          <w:lang w:val="cs-CZ"/>
        </w:rPr>
      </w:pPr>
      <w:r w:rsidRPr="00091221">
        <w:rPr>
          <w:rFonts w:asciiTheme="minorHAnsi" w:hAnsiTheme="minorHAnsi" w:cstheme="minorHAnsi"/>
          <w:b/>
          <w:color w:val="000000"/>
          <w:sz w:val="28"/>
          <w:szCs w:val="28"/>
          <w:lang w:val="cs-CZ"/>
        </w:rPr>
        <w:t>1</w:t>
      </w:r>
      <w:r w:rsidR="00F60414" w:rsidRPr="00091221">
        <w:rPr>
          <w:rFonts w:asciiTheme="minorHAnsi" w:hAnsiTheme="minorHAnsi" w:cstheme="minorHAnsi"/>
          <w:b/>
          <w:color w:val="000000"/>
          <w:sz w:val="28"/>
          <w:szCs w:val="28"/>
          <w:lang w:val="cs-CZ"/>
        </w:rPr>
        <w:t>7</w:t>
      </w:r>
      <w:r w:rsidRPr="00091221">
        <w:rPr>
          <w:rFonts w:asciiTheme="minorHAnsi" w:hAnsiTheme="minorHAnsi" w:cstheme="minorHAnsi"/>
          <w:b/>
          <w:color w:val="000000"/>
          <w:sz w:val="28"/>
          <w:szCs w:val="28"/>
          <w:lang w:val="cs-CZ"/>
        </w:rPr>
        <w:t>/</w:t>
      </w:r>
      <w:r w:rsidR="00F60414" w:rsidRPr="00091221">
        <w:rPr>
          <w:rFonts w:asciiTheme="minorHAnsi" w:hAnsiTheme="minorHAnsi" w:cstheme="minorHAnsi"/>
          <w:b/>
          <w:color w:val="000000"/>
          <w:sz w:val="28"/>
          <w:szCs w:val="28"/>
          <w:lang w:val="cs-CZ"/>
        </w:rPr>
        <w:t>20</w:t>
      </w:r>
    </w:p>
    <w:p w14:paraId="3564676D" w14:textId="77777777" w:rsidR="005E3F4A" w:rsidRPr="00091221" w:rsidRDefault="005E3F4A" w:rsidP="00A453C7">
      <w:pPr>
        <w:jc w:val="center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</w:p>
    <w:p w14:paraId="67E089F3" w14:textId="77777777" w:rsidR="00DA30C8" w:rsidRPr="00091221" w:rsidRDefault="00F60414" w:rsidP="00A453C7">
      <w:pPr>
        <w:jc w:val="center"/>
        <w:rPr>
          <w:rFonts w:asciiTheme="minorHAnsi" w:hAnsiTheme="minorHAnsi" w:cstheme="minorHAnsi"/>
          <w:b/>
          <w:sz w:val="28"/>
          <w:szCs w:val="28"/>
          <w:lang w:val="cs-CZ"/>
        </w:rPr>
      </w:pPr>
      <w:r w:rsidRPr="00091221">
        <w:rPr>
          <w:rFonts w:asciiTheme="minorHAnsi" w:hAnsiTheme="minorHAnsi" w:cstheme="minorHAnsi"/>
          <w:b/>
          <w:sz w:val="28"/>
          <w:szCs w:val="28"/>
          <w:lang w:val="cs-CZ"/>
        </w:rPr>
        <w:t>Majetek a p</w:t>
      </w:r>
      <w:r w:rsidR="00DA30C8" w:rsidRPr="00091221">
        <w:rPr>
          <w:rFonts w:asciiTheme="minorHAnsi" w:hAnsiTheme="minorHAnsi" w:cstheme="minorHAnsi"/>
          <w:b/>
          <w:sz w:val="28"/>
          <w:szCs w:val="28"/>
          <w:lang w:val="cs-CZ"/>
        </w:rPr>
        <w:t xml:space="preserve">eněžní prostředky </w:t>
      </w:r>
      <w:r w:rsidRPr="00091221">
        <w:rPr>
          <w:rFonts w:asciiTheme="minorHAnsi" w:hAnsiTheme="minorHAnsi" w:cstheme="minorHAnsi"/>
          <w:b/>
          <w:sz w:val="28"/>
          <w:szCs w:val="28"/>
          <w:lang w:val="cs-CZ"/>
        </w:rPr>
        <w:t>státu, se kterými je příslušná hospodařit příspěvková organizace Fond dalšího vzdělávání</w:t>
      </w:r>
      <w:r w:rsidR="00DA30C8" w:rsidRPr="00091221">
        <w:rPr>
          <w:rFonts w:asciiTheme="minorHAnsi" w:hAnsiTheme="minorHAnsi" w:cstheme="minorHAnsi"/>
          <w:b/>
          <w:sz w:val="28"/>
          <w:szCs w:val="28"/>
          <w:lang w:val="cs-CZ"/>
        </w:rPr>
        <w:t xml:space="preserve"> </w:t>
      </w:r>
    </w:p>
    <w:p w14:paraId="2C1928D0" w14:textId="77777777" w:rsidR="005E3F4A" w:rsidRPr="00091221" w:rsidRDefault="005E3F4A" w:rsidP="00A453C7">
      <w:pPr>
        <w:jc w:val="both"/>
        <w:rPr>
          <w:rFonts w:asciiTheme="minorHAnsi" w:hAnsiTheme="minorHAnsi" w:cstheme="minorHAnsi"/>
          <w:color w:val="000000"/>
          <w:lang w:val="cs-CZ"/>
        </w:rPr>
      </w:pPr>
    </w:p>
    <w:p w14:paraId="5C3F7EDD" w14:textId="77777777" w:rsidR="005E3F4A" w:rsidRPr="00091221" w:rsidRDefault="005E3F4A" w:rsidP="00A453C7">
      <w:pPr>
        <w:jc w:val="both"/>
        <w:rPr>
          <w:rFonts w:asciiTheme="minorHAnsi" w:hAnsiTheme="minorHAnsi" w:cstheme="minorHAnsi"/>
          <w:color w:val="000000"/>
          <w:lang w:val="cs-CZ"/>
        </w:rPr>
      </w:pPr>
    </w:p>
    <w:p w14:paraId="0AF2D32F" w14:textId="77777777" w:rsidR="00DA30C8" w:rsidRPr="00091221" w:rsidRDefault="00DA30C8" w:rsidP="00A453C7">
      <w:pPr>
        <w:jc w:val="both"/>
        <w:rPr>
          <w:rFonts w:asciiTheme="minorHAnsi" w:hAnsiTheme="minorHAnsi" w:cstheme="minorHAnsi"/>
          <w:lang w:val="cs-CZ"/>
        </w:rPr>
      </w:pPr>
      <w:r w:rsidRPr="00091221">
        <w:rPr>
          <w:rFonts w:asciiTheme="minorHAnsi" w:hAnsiTheme="minorHAnsi" w:cstheme="minorHAnsi"/>
          <w:spacing w:val="-2"/>
          <w:lang w:val="cs-CZ"/>
        </w:rPr>
        <w:t>Kontrolní akce byla zařazena do plánu kontrolní činnosti Nejvyšší</w:t>
      </w:r>
      <w:bookmarkStart w:id="0" w:name="_GoBack"/>
      <w:bookmarkEnd w:id="0"/>
      <w:r w:rsidRPr="00091221">
        <w:rPr>
          <w:rFonts w:asciiTheme="minorHAnsi" w:hAnsiTheme="minorHAnsi" w:cstheme="minorHAnsi"/>
          <w:spacing w:val="-2"/>
          <w:lang w:val="cs-CZ"/>
        </w:rPr>
        <w:t xml:space="preserve">ho kontrolního úřadu </w:t>
      </w:r>
      <w:r w:rsidRPr="00091221">
        <w:rPr>
          <w:rFonts w:asciiTheme="minorHAnsi" w:hAnsiTheme="minorHAnsi" w:cstheme="minorHAnsi"/>
          <w:lang w:val="cs-CZ"/>
        </w:rPr>
        <w:t>(dále jen „NKÚ“) na rok 201</w:t>
      </w:r>
      <w:r w:rsidR="00F60414" w:rsidRPr="00091221">
        <w:rPr>
          <w:rFonts w:asciiTheme="minorHAnsi" w:hAnsiTheme="minorHAnsi" w:cstheme="minorHAnsi"/>
          <w:lang w:val="cs-CZ"/>
        </w:rPr>
        <w:t>7</w:t>
      </w:r>
      <w:r w:rsidRPr="00091221">
        <w:rPr>
          <w:rFonts w:asciiTheme="minorHAnsi" w:hAnsiTheme="minorHAnsi" w:cstheme="minorHAnsi"/>
          <w:lang w:val="cs-CZ"/>
        </w:rPr>
        <w:t xml:space="preserve"> pod číslem 1</w:t>
      </w:r>
      <w:r w:rsidR="00F60414" w:rsidRPr="00091221">
        <w:rPr>
          <w:rFonts w:asciiTheme="minorHAnsi" w:hAnsiTheme="minorHAnsi" w:cstheme="minorHAnsi"/>
          <w:lang w:val="cs-CZ"/>
        </w:rPr>
        <w:t>7</w:t>
      </w:r>
      <w:r w:rsidRPr="00091221">
        <w:rPr>
          <w:rFonts w:asciiTheme="minorHAnsi" w:hAnsiTheme="minorHAnsi" w:cstheme="minorHAnsi"/>
          <w:lang w:val="cs-CZ"/>
        </w:rPr>
        <w:t>/</w:t>
      </w:r>
      <w:r w:rsidR="00F60414" w:rsidRPr="00091221">
        <w:rPr>
          <w:rFonts w:asciiTheme="minorHAnsi" w:hAnsiTheme="minorHAnsi" w:cstheme="minorHAnsi"/>
          <w:lang w:val="cs-CZ"/>
        </w:rPr>
        <w:t>20</w:t>
      </w:r>
      <w:r w:rsidRPr="00091221">
        <w:rPr>
          <w:rFonts w:asciiTheme="minorHAnsi" w:hAnsiTheme="minorHAnsi" w:cstheme="minorHAnsi"/>
          <w:lang w:val="cs-CZ"/>
        </w:rPr>
        <w:t xml:space="preserve">. Kontrolní akci </w:t>
      </w:r>
      <w:r w:rsidR="004A4B4D" w:rsidRPr="00091221">
        <w:rPr>
          <w:rFonts w:asciiTheme="minorHAnsi" w:hAnsiTheme="minorHAnsi" w:cstheme="minorHAnsi"/>
          <w:lang w:val="cs-CZ"/>
        </w:rPr>
        <w:t>řídil</w:t>
      </w:r>
      <w:r w:rsidR="00F60414" w:rsidRPr="00091221">
        <w:rPr>
          <w:rFonts w:asciiTheme="minorHAnsi" w:hAnsiTheme="minorHAnsi" w:cstheme="minorHAnsi"/>
          <w:lang w:val="cs-CZ"/>
        </w:rPr>
        <w:t>a</w:t>
      </w:r>
      <w:r w:rsidR="004A4B4D" w:rsidRPr="00091221">
        <w:rPr>
          <w:rFonts w:asciiTheme="minorHAnsi" w:hAnsiTheme="minorHAnsi" w:cstheme="minorHAnsi"/>
          <w:lang w:val="cs-CZ"/>
        </w:rPr>
        <w:t xml:space="preserve"> </w:t>
      </w:r>
      <w:r w:rsidR="00BA493F" w:rsidRPr="00091221">
        <w:rPr>
          <w:rFonts w:asciiTheme="minorHAnsi" w:hAnsiTheme="minorHAnsi" w:cstheme="minorHAnsi"/>
          <w:lang w:val="cs-CZ"/>
        </w:rPr>
        <w:t>a kontrolní závěr vypracoval</w:t>
      </w:r>
      <w:r w:rsidR="00F60414" w:rsidRPr="00091221">
        <w:rPr>
          <w:rFonts w:asciiTheme="minorHAnsi" w:hAnsiTheme="minorHAnsi" w:cstheme="minorHAnsi"/>
          <w:lang w:val="cs-CZ"/>
        </w:rPr>
        <w:t>a</w:t>
      </w:r>
      <w:r w:rsidR="00BA493F" w:rsidRPr="00091221">
        <w:rPr>
          <w:rFonts w:asciiTheme="minorHAnsi" w:hAnsiTheme="minorHAnsi" w:cstheme="minorHAnsi"/>
          <w:lang w:val="cs-CZ"/>
        </w:rPr>
        <w:t xml:space="preserve"> člen</w:t>
      </w:r>
      <w:r w:rsidR="00F60414" w:rsidRPr="00091221">
        <w:rPr>
          <w:rFonts w:asciiTheme="minorHAnsi" w:hAnsiTheme="minorHAnsi" w:cstheme="minorHAnsi"/>
          <w:lang w:val="cs-CZ"/>
        </w:rPr>
        <w:t>ka</w:t>
      </w:r>
      <w:r w:rsidR="00BA493F" w:rsidRPr="00091221">
        <w:rPr>
          <w:rFonts w:asciiTheme="minorHAnsi" w:hAnsiTheme="minorHAnsi" w:cstheme="minorHAnsi"/>
          <w:lang w:val="cs-CZ"/>
        </w:rPr>
        <w:t xml:space="preserve"> NKÚ </w:t>
      </w:r>
      <w:r w:rsidR="00F60414" w:rsidRPr="00091221">
        <w:rPr>
          <w:rFonts w:asciiTheme="minorHAnsi" w:hAnsiTheme="minorHAnsi" w:cstheme="minorHAnsi"/>
          <w:lang w:val="cs-CZ"/>
        </w:rPr>
        <w:t>RNDr. Hana Pýchová</w:t>
      </w:r>
      <w:r w:rsidR="00BA493F" w:rsidRPr="00091221">
        <w:rPr>
          <w:rFonts w:asciiTheme="minorHAnsi" w:hAnsiTheme="minorHAnsi" w:cstheme="minorHAnsi"/>
          <w:lang w:val="cs-CZ"/>
        </w:rPr>
        <w:t>.</w:t>
      </w:r>
      <w:r w:rsidR="00954F29">
        <w:rPr>
          <w:rFonts w:asciiTheme="minorHAnsi" w:hAnsiTheme="minorHAnsi" w:cstheme="minorHAnsi"/>
          <w:lang w:val="cs-CZ"/>
        </w:rPr>
        <w:t xml:space="preserve"> </w:t>
      </w:r>
    </w:p>
    <w:p w14:paraId="209C5EF5" w14:textId="77777777" w:rsidR="005E3F4A" w:rsidRPr="00091221" w:rsidRDefault="005E3F4A" w:rsidP="00A453C7">
      <w:pPr>
        <w:jc w:val="both"/>
        <w:rPr>
          <w:rFonts w:asciiTheme="minorHAnsi" w:hAnsiTheme="minorHAnsi" w:cstheme="minorHAnsi"/>
          <w:color w:val="000000"/>
          <w:lang w:val="cs-CZ"/>
        </w:rPr>
      </w:pPr>
    </w:p>
    <w:p w14:paraId="29F3AF47" w14:textId="5CACA908" w:rsidR="0056140F" w:rsidRDefault="005E3F4A" w:rsidP="00A453C7">
      <w:pPr>
        <w:jc w:val="both"/>
        <w:rPr>
          <w:rFonts w:asciiTheme="minorHAnsi" w:hAnsiTheme="minorHAnsi" w:cstheme="minorHAnsi"/>
          <w:lang w:val="cs-CZ"/>
        </w:rPr>
      </w:pPr>
      <w:r w:rsidRPr="00091221">
        <w:rPr>
          <w:rFonts w:asciiTheme="minorHAnsi" w:hAnsiTheme="minorHAnsi" w:cstheme="minorHAnsi"/>
          <w:color w:val="000000"/>
          <w:lang w:val="cs-CZ"/>
        </w:rPr>
        <w:t xml:space="preserve">Cílem kontroly bylo </w:t>
      </w:r>
      <w:r w:rsidR="0056140F" w:rsidRPr="00091221">
        <w:rPr>
          <w:rFonts w:asciiTheme="minorHAnsi" w:hAnsiTheme="minorHAnsi" w:cstheme="minorHAnsi"/>
          <w:lang w:val="cs-CZ"/>
        </w:rPr>
        <w:t>prověřit hospodaření s</w:t>
      </w:r>
      <w:r w:rsidR="00F60414" w:rsidRPr="00091221">
        <w:rPr>
          <w:rFonts w:asciiTheme="minorHAnsi" w:hAnsiTheme="minorHAnsi" w:cstheme="minorHAnsi"/>
          <w:lang w:val="cs-CZ"/>
        </w:rPr>
        <w:t xml:space="preserve"> majetkem a </w:t>
      </w:r>
      <w:r w:rsidR="0056140F" w:rsidRPr="00091221">
        <w:rPr>
          <w:rFonts w:asciiTheme="minorHAnsi" w:hAnsiTheme="minorHAnsi" w:cstheme="minorHAnsi"/>
          <w:lang w:val="cs-CZ"/>
        </w:rPr>
        <w:t>peněžními prostředky</w:t>
      </w:r>
      <w:r w:rsidR="00AE6D6D" w:rsidRPr="00091221">
        <w:rPr>
          <w:rFonts w:asciiTheme="minorHAnsi" w:hAnsiTheme="minorHAnsi" w:cstheme="minorHAnsi"/>
          <w:lang w:val="cs-CZ"/>
        </w:rPr>
        <w:t xml:space="preserve"> </w:t>
      </w:r>
      <w:r w:rsidR="00F60414" w:rsidRPr="00091221">
        <w:rPr>
          <w:rFonts w:asciiTheme="minorHAnsi" w:hAnsiTheme="minorHAnsi" w:cstheme="minorHAnsi"/>
          <w:lang w:val="cs-CZ"/>
        </w:rPr>
        <w:t>státu, se kterými je příslušná hospodařit příspěvková organizace Fond dalšího vzdělávání.</w:t>
      </w:r>
    </w:p>
    <w:p w14:paraId="66DD6FDF" w14:textId="77777777" w:rsidR="008B5DE3" w:rsidRPr="00091221" w:rsidRDefault="008B5DE3" w:rsidP="00A453C7">
      <w:pPr>
        <w:jc w:val="both"/>
        <w:rPr>
          <w:rFonts w:asciiTheme="minorHAnsi" w:hAnsiTheme="minorHAnsi" w:cstheme="minorHAnsi"/>
          <w:lang w:val="cs-CZ"/>
        </w:rPr>
      </w:pPr>
    </w:p>
    <w:p w14:paraId="0497FB35" w14:textId="77777777" w:rsidR="005E3F4A" w:rsidRPr="00091221" w:rsidRDefault="00DA30C8" w:rsidP="00A453C7">
      <w:pPr>
        <w:jc w:val="both"/>
        <w:rPr>
          <w:rFonts w:asciiTheme="minorHAnsi" w:hAnsiTheme="minorHAnsi" w:cstheme="minorHAnsi"/>
          <w:lang w:val="cs-CZ"/>
        </w:rPr>
      </w:pPr>
      <w:r w:rsidRPr="00091221">
        <w:rPr>
          <w:rFonts w:asciiTheme="minorHAnsi" w:hAnsiTheme="minorHAnsi" w:cstheme="minorHAnsi"/>
          <w:lang w:val="cs-CZ"/>
        </w:rPr>
        <w:t>Kontr</w:t>
      </w:r>
      <w:r w:rsidR="00C65132" w:rsidRPr="00091221">
        <w:rPr>
          <w:rFonts w:asciiTheme="minorHAnsi" w:hAnsiTheme="minorHAnsi" w:cstheme="minorHAnsi"/>
          <w:lang w:val="cs-CZ"/>
        </w:rPr>
        <w:t xml:space="preserve">ola byla prováděna </w:t>
      </w:r>
      <w:r w:rsidR="00F60414" w:rsidRPr="00091221">
        <w:rPr>
          <w:rFonts w:asciiTheme="minorHAnsi" w:hAnsiTheme="minorHAnsi" w:cstheme="minorHAnsi"/>
          <w:lang w:val="cs-CZ"/>
        </w:rPr>
        <w:t>u kontrolované</w:t>
      </w:r>
      <w:r w:rsidR="00937244" w:rsidRPr="00091221">
        <w:rPr>
          <w:rFonts w:asciiTheme="minorHAnsi" w:hAnsiTheme="minorHAnsi" w:cstheme="minorHAnsi"/>
          <w:lang w:val="cs-CZ"/>
        </w:rPr>
        <w:t xml:space="preserve"> osob</w:t>
      </w:r>
      <w:r w:rsidR="00F60414" w:rsidRPr="00091221">
        <w:rPr>
          <w:rFonts w:asciiTheme="minorHAnsi" w:hAnsiTheme="minorHAnsi" w:cstheme="minorHAnsi"/>
          <w:lang w:val="cs-CZ"/>
        </w:rPr>
        <w:t>y</w:t>
      </w:r>
      <w:r w:rsidR="00937244" w:rsidRPr="00091221">
        <w:rPr>
          <w:rFonts w:asciiTheme="minorHAnsi" w:hAnsiTheme="minorHAnsi" w:cstheme="minorHAnsi"/>
          <w:lang w:val="cs-CZ"/>
        </w:rPr>
        <w:t xml:space="preserve"> </w:t>
      </w:r>
      <w:r w:rsidR="00C65132" w:rsidRPr="00091221">
        <w:rPr>
          <w:rFonts w:asciiTheme="minorHAnsi" w:hAnsiTheme="minorHAnsi" w:cstheme="minorHAnsi"/>
          <w:lang w:val="cs-CZ"/>
        </w:rPr>
        <w:t xml:space="preserve">od </w:t>
      </w:r>
      <w:r w:rsidR="00F60414" w:rsidRPr="00091221">
        <w:rPr>
          <w:rFonts w:asciiTheme="minorHAnsi" w:hAnsiTheme="minorHAnsi" w:cstheme="minorHAnsi"/>
          <w:lang w:val="cs-CZ"/>
        </w:rPr>
        <w:t>července 2017</w:t>
      </w:r>
      <w:r w:rsidRPr="00091221">
        <w:rPr>
          <w:rFonts w:asciiTheme="minorHAnsi" w:hAnsiTheme="minorHAnsi" w:cstheme="minorHAnsi"/>
          <w:lang w:val="cs-CZ"/>
        </w:rPr>
        <w:t xml:space="preserve"> do </w:t>
      </w:r>
      <w:r w:rsidR="00F60414" w:rsidRPr="00091221">
        <w:rPr>
          <w:rFonts w:asciiTheme="minorHAnsi" w:hAnsiTheme="minorHAnsi" w:cstheme="minorHAnsi"/>
          <w:lang w:val="cs-CZ"/>
        </w:rPr>
        <w:t>ledna 2018</w:t>
      </w:r>
      <w:r w:rsidRPr="00091221">
        <w:rPr>
          <w:rFonts w:asciiTheme="minorHAnsi" w:hAnsiTheme="minorHAnsi" w:cstheme="minorHAnsi"/>
          <w:lang w:val="cs-CZ"/>
        </w:rPr>
        <w:t>.</w:t>
      </w:r>
    </w:p>
    <w:p w14:paraId="558CCD82" w14:textId="77777777" w:rsidR="00DA30C8" w:rsidRPr="00091221" w:rsidRDefault="00DA30C8" w:rsidP="00A453C7">
      <w:pPr>
        <w:jc w:val="both"/>
        <w:rPr>
          <w:rFonts w:asciiTheme="minorHAnsi" w:hAnsiTheme="minorHAnsi" w:cstheme="minorHAnsi"/>
          <w:color w:val="000000"/>
          <w:lang w:val="cs-CZ"/>
        </w:rPr>
      </w:pPr>
    </w:p>
    <w:p w14:paraId="15B4E958" w14:textId="77777777" w:rsidR="005E3F4A" w:rsidRPr="00091221" w:rsidRDefault="005E3F4A" w:rsidP="00A453C7">
      <w:pPr>
        <w:jc w:val="both"/>
        <w:rPr>
          <w:rFonts w:asciiTheme="minorHAnsi" w:hAnsiTheme="minorHAnsi" w:cstheme="minorHAnsi"/>
          <w:color w:val="000000"/>
          <w:lang w:val="cs-CZ"/>
        </w:rPr>
      </w:pPr>
      <w:r w:rsidRPr="00091221">
        <w:rPr>
          <w:rFonts w:asciiTheme="minorHAnsi" w:hAnsiTheme="minorHAnsi" w:cstheme="minorHAnsi"/>
          <w:color w:val="000000"/>
          <w:lang w:val="cs-CZ"/>
        </w:rPr>
        <w:t>Kontrolov</w:t>
      </w:r>
      <w:r w:rsidR="00A901A2" w:rsidRPr="00091221">
        <w:rPr>
          <w:rFonts w:asciiTheme="minorHAnsi" w:hAnsiTheme="minorHAnsi" w:cstheme="minorHAnsi"/>
          <w:color w:val="000000"/>
          <w:lang w:val="cs-CZ"/>
        </w:rPr>
        <w:t>áno</w:t>
      </w:r>
      <w:r w:rsidRPr="00091221">
        <w:rPr>
          <w:rFonts w:asciiTheme="minorHAnsi" w:hAnsiTheme="minorHAnsi" w:cstheme="minorHAnsi"/>
          <w:color w:val="000000"/>
          <w:lang w:val="cs-CZ"/>
        </w:rPr>
        <w:t xml:space="preserve"> bylo </w:t>
      </w:r>
      <w:r w:rsidR="00A901A2" w:rsidRPr="00091221">
        <w:rPr>
          <w:rFonts w:asciiTheme="minorHAnsi" w:hAnsiTheme="minorHAnsi" w:cstheme="minorHAnsi"/>
          <w:color w:val="000000"/>
          <w:lang w:val="cs-CZ"/>
        </w:rPr>
        <w:t xml:space="preserve">období </w:t>
      </w:r>
      <w:r w:rsidRPr="00091221">
        <w:rPr>
          <w:rFonts w:asciiTheme="minorHAnsi" w:hAnsiTheme="minorHAnsi" w:cstheme="minorHAnsi"/>
          <w:color w:val="000000"/>
          <w:lang w:val="cs-CZ"/>
        </w:rPr>
        <w:t xml:space="preserve">od </w:t>
      </w:r>
      <w:r w:rsidR="0056140F" w:rsidRPr="00091221">
        <w:rPr>
          <w:rFonts w:asciiTheme="minorHAnsi" w:hAnsiTheme="minorHAnsi" w:cstheme="minorHAnsi"/>
          <w:color w:val="000000"/>
          <w:lang w:val="cs-CZ"/>
        </w:rPr>
        <w:t xml:space="preserve">roku </w:t>
      </w:r>
      <w:r w:rsidR="00DA30C8" w:rsidRPr="00091221">
        <w:rPr>
          <w:rFonts w:asciiTheme="minorHAnsi" w:hAnsiTheme="minorHAnsi" w:cstheme="minorHAnsi"/>
          <w:color w:val="000000"/>
          <w:lang w:val="cs-CZ"/>
        </w:rPr>
        <w:t>201</w:t>
      </w:r>
      <w:r w:rsidR="00F60414" w:rsidRPr="00091221">
        <w:rPr>
          <w:rFonts w:asciiTheme="minorHAnsi" w:hAnsiTheme="minorHAnsi" w:cstheme="minorHAnsi"/>
          <w:color w:val="000000"/>
          <w:lang w:val="cs-CZ"/>
        </w:rPr>
        <w:t>4</w:t>
      </w:r>
      <w:r w:rsidRPr="00091221">
        <w:rPr>
          <w:rFonts w:asciiTheme="minorHAnsi" w:hAnsiTheme="minorHAnsi" w:cstheme="minorHAnsi"/>
          <w:color w:val="000000"/>
          <w:lang w:val="cs-CZ"/>
        </w:rPr>
        <w:t xml:space="preserve"> do </w:t>
      </w:r>
      <w:r w:rsidR="0056140F" w:rsidRPr="00091221">
        <w:rPr>
          <w:rFonts w:asciiTheme="minorHAnsi" w:hAnsiTheme="minorHAnsi" w:cstheme="minorHAnsi"/>
          <w:color w:val="000000"/>
          <w:lang w:val="cs-CZ"/>
        </w:rPr>
        <w:t xml:space="preserve">roku </w:t>
      </w:r>
      <w:r w:rsidR="00F60414" w:rsidRPr="00091221">
        <w:rPr>
          <w:rFonts w:asciiTheme="minorHAnsi" w:hAnsiTheme="minorHAnsi" w:cstheme="minorHAnsi"/>
          <w:color w:val="000000"/>
          <w:lang w:val="cs-CZ"/>
        </w:rPr>
        <w:t>2016</w:t>
      </w:r>
      <w:r w:rsidR="00F218FE" w:rsidRPr="00091221">
        <w:rPr>
          <w:rFonts w:asciiTheme="minorHAnsi" w:hAnsiTheme="minorHAnsi" w:cstheme="minorHAnsi"/>
          <w:color w:val="000000"/>
          <w:lang w:val="cs-CZ"/>
        </w:rPr>
        <w:t xml:space="preserve">, </w:t>
      </w:r>
      <w:r w:rsidRPr="00091221">
        <w:rPr>
          <w:rFonts w:asciiTheme="minorHAnsi" w:hAnsiTheme="minorHAnsi" w:cstheme="minorHAnsi"/>
          <w:color w:val="000000"/>
          <w:lang w:val="cs-CZ"/>
        </w:rPr>
        <w:t>v případě věcných souvi</w:t>
      </w:r>
      <w:r w:rsidR="00826B75" w:rsidRPr="00091221">
        <w:rPr>
          <w:rFonts w:asciiTheme="minorHAnsi" w:hAnsiTheme="minorHAnsi" w:cstheme="minorHAnsi"/>
          <w:color w:val="000000"/>
          <w:lang w:val="cs-CZ"/>
        </w:rPr>
        <w:t>slostí i období předcházející a </w:t>
      </w:r>
      <w:r w:rsidR="00F218FE" w:rsidRPr="00091221">
        <w:rPr>
          <w:rFonts w:asciiTheme="minorHAnsi" w:hAnsiTheme="minorHAnsi" w:cstheme="minorHAnsi"/>
          <w:color w:val="000000"/>
          <w:lang w:val="cs-CZ"/>
        </w:rPr>
        <w:t>následující</w:t>
      </w:r>
      <w:r w:rsidRPr="00091221">
        <w:rPr>
          <w:rFonts w:asciiTheme="minorHAnsi" w:hAnsiTheme="minorHAnsi" w:cstheme="minorHAnsi"/>
          <w:color w:val="000000"/>
          <w:lang w:val="cs-CZ"/>
        </w:rPr>
        <w:t>.</w:t>
      </w:r>
      <w:r w:rsidR="00D43AC3">
        <w:rPr>
          <w:rFonts w:asciiTheme="minorHAnsi" w:hAnsiTheme="minorHAnsi" w:cstheme="minorHAnsi"/>
          <w:color w:val="000000"/>
          <w:lang w:val="cs-CZ"/>
        </w:rPr>
        <w:t xml:space="preserve"> </w:t>
      </w:r>
    </w:p>
    <w:p w14:paraId="586884C6" w14:textId="77777777" w:rsidR="005E3F4A" w:rsidRPr="00091221" w:rsidRDefault="005E3F4A" w:rsidP="00A453C7">
      <w:pPr>
        <w:jc w:val="both"/>
        <w:rPr>
          <w:rFonts w:asciiTheme="minorHAnsi" w:hAnsiTheme="minorHAnsi" w:cstheme="minorHAnsi"/>
          <w:color w:val="000000"/>
          <w:lang w:val="cs-CZ"/>
        </w:rPr>
      </w:pPr>
    </w:p>
    <w:p w14:paraId="3CBA756C" w14:textId="722BEDAA" w:rsidR="003F0E91" w:rsidRPr="00091221" w:rsidRDefault="005E3F4A" w:rsidP="00A453C7">
      <w:pPr>
        <w:rPr>
          <w:rFonts w:asciiTheme="minorHAnsi" w:hAnsiTheme="minorHAnsi" w:cstheme="minorHAnsi"/>
          <w:lang w:val="cs-CZ"/>
        </w:rPr>
      </w:pPr>
      <w:r w:rsidRPr="00091221">
        <w:rPr>
          <w:rFonts w:asciiTheme="minorHAnsi" w:hAnsiTheme="minorHAnsi" w:cstheme="minorHAnsi"/>
          <w:color w:val="000000"/>
          <w:lang w:val="cs-CZ"/>
        </w:rPr>
        <w:t>Kontrolovan</w:t>
      </w:r>
      <w:r w:rsidR="00F3400E">
        <w:rPr>
          <w:rFonts w:asciiTheme="minorHAnsi" w:hAnsiTheme="minorHAnsi" w:cstheme="minorHAnsi"/>
          <w:color w:val="000000"/>
          <w:lang w:val="cs-CZ"/>
        </w:rPr>
        <w:t>á</w:t>
      </w:r>
      <w:r w:rsidRPr="00091221">
        <w:rPr>
          <w:rFonts w:asciiTheme="minorHAnsi" w:hAnsiTheme="minorHAnsi" w:cstheme="minorHAnsi"/>
          <w:color w:val="000000"/>
          <w:lang w:val="cs-CZ"/>
        </w:rPr>
        <w:t xml:space="preserve"> osob</w:t>
      </w:r>
      <w:r w:rsidR="00F3400E">
        <w:rPr>
          <w:rFonts w:asciiTheme="minorHAnsi" w:hAnsiTheme="minorHAnsi" w:cstheme="minorHAnsi"/>
          <w:color w:val="000000"/>
          <w:lang w:val="cs-CZ"/>
        </w:rPr>
        <w:t>a</w:t>
      </w:r>
      <w:r w:rsidRPr="00091221">
        <w:rPr>
          <w:rFonts w:asciiTheme="minorHAnsi" w:hAnsiTheme="minorHAnsi" w:cstheme="minorHAnsi"/>
          <w:color w:val="000000"/>
          <w:lang w:val="cs-CZ"/>
        </w:rPr>
        <w:t>:</w:t>
      </w:r>
      <w:r w:rsidRPr="00091221">
        <w:rPr>
          <w:rFonts w:asciiTheme="minorHAnsi" w:hAnsiTheme="minorHAnsi" w:cstheme="minorHAnsi"/>
          <w:color w:val="000000"/>
          <w:lang w:val="cs-CZ"/>
        </w:rPr>
        <w:cr/>
      </w:r>
      <w:r w:rsidR="00F60414" w:rsidRPr="00091221">
        <w:rPr>
          <w:rFonts w:asciiTheme="minorHAnsi" w:hAnsiTheme="minorHAnsi" w:cstheme="minorHAnsi"/>
          <w:lang w:val="cs-CZ"/>
        </w:rPr>
        <w:t>Fond dalšího vzdělávání</w:t>
      </w:r>
      <w:r w:rsidR="00C65132" w:rsidRPr="00091221">
        <w:rPr>
          <w:rFonts w:asciiTheme="minorHAnsi" w:hAnsiTheme="minorHAnsi" w:cstheme="minorHAnsi"/>
          <w:lang w:val="cs-CZ"/>
        </w:rPr>
        <w:t xml:space="preserve"> </w:t>
      </w:r>
      <w:r w:rsidR="00B3769B">
        <w:rPr>
          <w:rFonts w:asciiTheme="minorHAnsi" w:hAnsiTheme="minorHAnsi" w:cstheme="minorHAnsi"/>
          <w:lang w:val="cs-CZ"/>
        </w:rPr>
        <w:t>Praha</w:t>
      </w:r>
      <w:r w:rsidR="00AC5078">
        <w:rPr>
          <w:rFonts w:asciiTheme="minorHAnsi" w:hAnsiTheme="minorHAnsi" w:cstheme="minorHAnsi"/>
          <w:lang w:val="cs-CZ"/>
        </w:rPr>
        <w:t xml:space="preserve"> </w:t>
      </w:r>
      <w:r w:rsidR="00C65132" w:rsidRPr="00091221">
        <w:rPr>
          <w:rFonts w:asciiTheme="minorHAnsi" w:hAnsiTheme="minorHAnsi" w:cstheme="minorHAnsi"/>
          <w:lang w:val="cs-CZ"/>
        </w:rPr>
        <w:t>(dále také „</w:t>
      </w:r>
      <w:r w:rsidR="00F60414" w:rsidRPr="00091221">
        <w:rPr>
          <w:rFonts w:asciiTheme="minorHAnsi" w:hAnsiTheme="minorHAnsi" w:cstheme="minorHAnsi"/>
          <w:lang w:val="cs-CZ"/>
        </w:rPr>
        <w:t>FDV</w:t>
      </w:r>
      <w:r w:rsidR="00C65132" w:rsidRPr="00091221">
        <w:rPr>
          <w:rFonts w:asciiTheme="minorHAnsi" w:hAnsiTheme="minorHAnsi" w:cstheme="minorHAnsi"/>
          <w:lang w:val="cs-CZ"/>
        </w:rPr>
        <w:t>“)</w:t>
      </w:r>
      <w:r w:rsidR="00223F73" w:rsidRPr="00091221">
        <w:rPr>
          <w:rFonts w:asciiTheme="minorHAnsi" w:hAnsiTheme="minorHAnsi" w:cstheme="minorHAnsi"/>
          <w:lang w:val="cs-CZ"/>
        </w:rPr>
        <w:t>.</w:t>
      </w:r>
    </w:p>
    <w:p w14:paraId="583793BD" w14:textId="77777777" w:rsidR="005E3F4A" w:rsidRPr="00091221" w:rsidRDefault="005E3F4A" w:rsidP="00A453C7">
      <w:pPr>
        <w:jc w:val="both"/>
        <w:rPr>
          <w:rFonts w:asciiTheme="minorHAnsi" w:hAnsiTheme="minorHAnsi" w:cstheme="minorHAnsi"/>
          <w:color w:val="000000"/>
          <w:lang w:val="cs-CZ"/>
        </w:rPr>
      </w:pPr>
    </w:p>
    <w:p w14:paraId="672B9BE4" w14:textId="77777777" w:rsidR="009B08AF" w:rsidRPr="00091221" w:rsidRDefault="009B08AF" w:rsidP="00A453C7">
      <w:pPr>
        <w:jc w:val="both"/>
        <w:rPr>
          <w:rFonts w:asciiTheme="minorHAnsi" w:hAnsiTheme="minorHAnsi" w:cstheme="minorHAnsi"/>
          <w:lang w:val="cs-CZ"/>
        </w:rPr>
      </w:pPr>
      <w:r w:rsidRPr="00091221">
        <w:rPr>
          <w:rFonts w:asciiTheme="minorHAnsi" w:hAnsiTheme="minorHAnsi" w:cstheme="minorHAnsi"/>
          <w:lang w:val="cs-CZ"/>
        </w:rPr>
        <w:t>Námitky proti kon</w:t>
      </w:r>
      <w:r w:rsidR="00F60414" w:rsidRPr="00091221">
        <w:rPr>
          <w:rFonts w:asciiTheme="minorHAnsi" w:hAnsiTheme="minorHAnsi" w:cstheme="minorHAnsi"/>
          <w:lang w:val="cs-CZ"/>
        </w:rPr>
        <w:t>trolnímu protokolu nebyly podány</w:t>
      </w:r>
      <w:r w:rsidR="004A4B4D" w:rsidRPr="00091221">
        <w:rPr>
          <w:rFonts w:asciiTheme="minorHAnsi" w:hAnsiTheme="minorHAnsi" w:cstheme="minorHAnsi"/>
          <w:lang w:val="cs-CZ"/>
        </w:rPr>
        <w:t>.</w:t>
      </w:r>
    </w:p>
    <w:p w14:paraId="0F0858B1" w14:textId="77777777" w:rsidR="005E3F4A" w:rsidRPr="00091221" w:rsidRDefault="005E3F4A" w:rsidP="00A453C7">
      <w:pPr>
        <w:jc w:val="both"/>
        <w:rPr>
          <w:rFonts w:asciiTheme="minorHAnsi" w:hAnsiTheme="minorHAnsi" w:cstheme="minorHAnsi"/>
          <w:color w:val="000000"/>
          <w:lang w:val="cs-CZ"/>
        </w:rPr>
      </w:pPr>
    </w:p>
    <w:p w14:paraId="4E3F3021" w14:textId="77777777" w:rsidR="005E3F4A" w:rsidRPr="00B4392F" w:rsidRDefault="005E3F4A" w:rsidP="0034326F">
      <w:pPr>
        <w:spacing w:after="120"/>
        <w:jc w:val="both"/>
        <w:rPr>
          <w:rFonts w:asciiTheme="minorHAnsi" w:hAnsiTheme="minorHAnsi" w:cstheme="minorHAnsi"/>
          <w:color w:val="000000"/>
          <w:lang w:val="cs-CZ"/>
        </w:rPr>
      </w:pPr>
      <w:r w:rsidRPr="00091221">
        <w:rPr>
          <w:rFonts w:asciiTheme="minorHAnsi" w:hAnsiTheme="minorHAnsi" w:cstheme="minorHAnsi"/>
          <w:b/>
          <w:i/>
          <w:color w:val="000000"/>
          <w:spacing w:val="40"/>
          <w:lang w:val="cs-CZ"/>
        </w:rPr>
        <w:t>Kolegium</w:t>
      </w:r>
      <w:r w:rsidR="00243D5B" w:rsidRPr="00091221">
        <w:rPr>
          <w:rFonts w:asciiTheme="minorHAnsi" w:hAnsiTheme="minorHAnsi" w:cstheme="minorHAnsi"/>
          <w:b/>
          <w:i/>
          <w:color w:val="000000"/>
          <w:lang w:val="cs-CZ"/>
        </w:rPr>
        <w:t xml:space="preserve">  </w:t>
      </w:r>
      <w:r w:rsidRPr="00091221">
        <w:rPr>
          <w:rFonts w:asciiTheme="minorHAnsi" w:hAnsiTheme="minorHAnsi" w:cstheme="minorHAnsi"/>
          <w:b/>
          <w:i/>
          <w:color w:val="000000"/>
          <w:lang w:val="cs-CZ"/>
        </w:rPr>
        <w:t xml:space="preserve"> </w:t>
      </w:r>
      <w:r w:rsidRPr="00091221">
        <w:rPr>
          <w:rFonts w:asciiTheme="minorHAnsi" w:hAnsiTheme="minorHAnsi" w:cstheme="minorHAnsi"/>
          <w:b/>
          <w:i/>
          <w:color w:val="000000"/>
          <w:spacing w:val="40"/>
          <w:lang w:val="cs-CZ"/>
        </w:rPr>
        <w:t>NKÚ</w:t>
      </w:r>
      <w:r w:rsidR="00243D5B" w:rsidRPr="00091221">
        <w:rPr>
          <w:rFonts w:asciiTheme="minorHAnsi" w:hAnsiTheme="minorHAnsi" w:cstheme="minorHAnsi"/>
          <w:b/>
          <w:i/>
          <w:color w:val="000000"/>
          <w:lang w:val="cs-CZ"/>
        </w:rPr>
        <w:t xml:space="preserve"> </w:t>
      </w:r>
      <w:r w:rsidR="00181A87" w:rsidRPr="00091221">
        <w:rPr>
          <w:rFonts w:asciiTheme="minorHAnsi" w:hAnsiTheme="minorHAnsi" w:cstheme="minorHAnsi"/>
          <w:b/>
          <w:i/>
          <w:color w:val="000000"/>
          <w:lang w:val="cs-CZ"/>
        </w:rPr>
        <w:t xml:space="preserve">  </w:t>
      </w:r>
      <w:r w:rsidRPr="00091221">
        <w:rPr>
          <w:rFonts w:asciiTheme="minorHAnsi" w:hAnsiTheme="minorHAnsi" w:cstheme="minorHAnsi"/>
          <w:color w:val="000000"/>
          <w:lang w:val="cs-CZ"/>
        </w:rPr>
        <w:t xml:space="preserve">na </w:t>
      </w:r>
      <w:r w:rsidRPr="00B4392F">
        <w:rPr>
          <w:rFonts w:asciiTheme="minorHAnsi" w:hAnsiTheme="minorHAnsi" w:cstheme="minorHAnsi"/>
          <w:color w:val="000000"/>
          <w:lang w:val="cs-CZ"/>
        </w:rPr>
        <w:t xml:space="preserve">svém </w:t>
      </w:r>
      <w:r w:rsidR="00B4392F">
        <w:rPr>
          <w:rFonts w:asciiTheme="minorHAnsi" w:hAnsiTheme="minorHAnsi" w:cstheme="minorHAnsi"/>
          <w:color w:val="000000"/>
          <w:lang w:val="cs-CZ"/>
        </w:rPr>
        <w:t>VI.</w:t>
      </w:r>
      <w:r w:rsidR="001D0ABF" w:rsidRPr="00B4392F">
        <w:rPr>
          <w:rFonts w:asciiTheme="minorHAnsi" w:hAnsiTheme="minorHAnsi" w:cstheme="minorHAnsi"/>
          <w:color w:val="000000"/>
          <w:lang w:val="cs-CZ"/>
        </w:rPr>
        <w:t xml:space="preserve"> jednání</w:t>
      </w:r>
      <w:r w:rsidR="00CE5DF4" w:rsidRPr="00B4392F">
        <w:rPr>
          <w:rFonts w:asciiTheme="minorHAnsi" w:hAnsiTheme="minorHAnsi" w:cstheme="minorHAnsi"/>
          <w:color w:val="000000"/>
          <w:lang w:val="cs-CZ"/>
        </w:rPr>
        <w:t>,</w:t>
      </w:r>
      <w:r w:rsidR="001D0ABF" w:rsidRPr="00B4392F">
        <w:rPr>
          <w:rFonts w:asciiTheme="minorHAnsi" w:hAnsiTheme="minorHAnsi" w:cstheme="minorHAnsi"/>
          <w:color w:val="000000"/>
          <w:lang w:val="cs-CZ"/>
        </w:rPr>
        <w:t xml:space="preserve"> </w:t>
      </w:r>
      <w:r w:rsidR="00B117EB" w:rsidRPr="00B4392F">
        <w:rPr>
          <w:rFonts w:asciiTheme="minorHAnsi" w:hAnsiTheme="minorHAnsi" w:cstheme="minorHAnsi"/>
          <w:color w:val="000000"/>
          <w:lang w:val="cs-CZ"/>
        </w:rPr>
        <w:t>které se konalo</w:t>
      </w:r>
      <w:r w:rsidRPr="00B4392F">
        <w:rPr>
          <w:rFonts w:asciiTheme="minorHAnsi" w:hAnsiTheme="minorHAnsi" w:cstheme="minorHAnsi"/>
          <w:color w:val="000000"/>
          <w:lang w:val="cs-CZ"/>
        </w:rPr>
        <w:t xml:space="preserve"> dne </w:t>
      </w:r>
      <w:r w:rsidR="00B4392F">
        <w:rPr>
          <w:rFonts w:asciiTheme="minorHAnsi" w:hAnsiTheme="minorHAnsi" w:cstheme="minorHAnsi"/>
          <w:color w:val="000000"/>
          <w:lang w:val="cs-CZ"/>
        </w:rPr>
        <w:t>21. května</w:t>
      </w:r>
      <w:r w:rsidR="001D0ABF" w:rsidRPr="00B4392F">
        <w:rPr>
          <w:rFonts w:asciiTheme="minorHAnsi" w:hAnsiTheme="minorHAnsi" w:cstheme="minorHAnsi"/>
          <w:color w:val="000000"/>
          <w:lang w:val="cs-CZ"/>
        </w:rPr>
        <w:t xml:space="preserve"> 201</w:t>
      </w:r>
      <w:r w:rsidR="00F60414" w:rsidRPr="00B4392F">
        <w:rPr>
          <w:rFonts w:asciiTheme="minorHAnsi" w:hAnsiTheme="minorHAnsi" w:cstheme="minorHAnsi"/>
          <w:color w:val="000000"/>
          <w:lang w:val="cs-CZ"/>
        </w:rPr>
        <w:t>8</w:t>
      </w:r>
      <w:r w:rsidR="001D0ABF" w:rsidRPr="00B4392F">
        <w:rPr>
          <w:rFonts w:asciiTheme="minorHAnsi" w:hAnsiTheme="minorHAnsi" w:cstheme="minorHAnsi"/>
          <w:color w:val="000000"/>
          <w:lang w:val="cs-CZ"/>
        </w:rPr>
        <w:t>,</w:t>
      </w:r>
    </w:p>
    <w:p w14:paraId="692633CF" w14:textId="2CD460B3" w:rsidR="001D0ABF" w:rsidRPr="00091221" w:rsidRDefault="00FC2455" w:rsidP="0034326F">
      <w:pPr>
        <w:spacing w:after="120"/>
        <w:jc w:val="both"/>
        <w:rPr>
          <w:rFonts w:asciiTheme="minorHAnsi" w:hAnsiTheme="minorHAnsi" w:cstheme="minorHAnsi"/>
          <w:color w:val="000000"/>
          <w:lang w:val="cs-CZ"/>
        </w:rPr>
      </w:pPr>
      <w:r w:rsidRPr="00B4392F">
        <w:rPr>
          <w:rFonts w:asciiTheme="minorHAnsi" w:hAnsiTheme="minorHAnsi" w:cstheme="minorHAnsi"/>
          <w:b/>
          <w:i/>
          <w:color w:val="000000"/>
          <w:spacing w:val="40"/>
          <w:lang w:val="cs-CZ"/>
        </w:rPr>
        <w:t>schválilo</w:t>
      </w:r>
      <w:r w:rsidRPr="00B4392F">
        <w:rPr>
          <w:rFonts w:asciiTheme="minorHAnsi" w:hAnsiTheme="minorHAnsi" w:cstheme="minorHAnsi"/>
          <w:b/>
          <w:i/>
          <w:color w:val="000000"/>
          <w:lang w:val="cs-CZ"/>
        </w:rPr>
        <w:t xml:space="preserve"> </w:t>
      </w:r>
      <w:r w:rsidR="00243D5B" w:rsidRPr="00B4392F">
        <w:rPr>
          <w:rFonts w:asciiTheme="minorHAnsi" w:hAnsiTheme="minorHAnsi" w:cstheme="minorHAnsi"/>
          <w:b/>
          <w:i/>
          <w:color w:val="000000"/>
          <w:lang w:val="cs-CZ"/>
        </w:rPr>
        <w:t xml:space="preserve">  </w:t>
      </w:r>
      <w:r w:rsidRPr="00B4392F">
        <w:rPr>
          <w:rFonts w:asciiTheme="minorHAnsi" w:hAnsiTheme="minorHAnsi" w:cstheme="minorHAnsi"/>
          <w:color w:val="000000"/>
          <w:lang w:val="cs-CZ"/>
        </w:rPr>
        <w:t xml:space="preserve">usnesením č. </w:t>
      </w:r>
      <w:r w:rsidR="00E1550F">
        <w:rPr>
          <w:rFonts w:asciiTheme="minorHAnsi" w:hAnsiTheme="minorHAnsi" w:cstheme="minorHAnsi"/>
          <w:color w:val="000000"/>
          <w:lang w:val="cs-CZ"/>
        </w:rPr>
        <w:t>14</w:t>
      </w:r>
      <w:r w:rsidR="001D0ABF" w:rsidRPr="00B4392F">
        <w:rPr>
          <w:rFonts w:asciiTheme="minorHAnsi" w:hAnsiTheme="minorHAnsi" w:cstheme="minorHAnsi"/>
          <w:color w:val="000000"/>
          <w:lang w:val="cs-CZ"/>
        </w:rPr>
        <w:t>/</w:t>
      </w:r>
      <w:r w:rsidR="00B4392F">
        <w:rPr>
          <w:rFonts w:asciiTheme="minorHAnsi" w:hAnsiTheme="minorHAnsi" w:cstheme="minorHAnsi"/>
          <w:color w:val="000000"/>
          <w:lang w:val="cs-CZ"/>
        </w:rPr>
        <w:t>VI</w:t>
      </w:r>
      <w:r w:rsidR="00F60414" w:rsidRPr="00B4392F">
        <w:rPr>
          <w:rFonts w:asciiTheme="minorHAnsi" w:hAnsiTheme="minorHAnsi" w:cstheme="minorHAnsi"/>
          <w:color w:val="000000"/>
          <w:lang w:val="cs-CZ"/>
        </w:rPr>
        <w:t>/2018</w:t>
      </w:r>
    </w:p>
    <w:p w14:paraId="799E7386" w14:textId="77777777" w:rsidR="005E3F4A" w:rsidRPr="00091221" w:rsidRDefault="00FC2455" w:rsidP="0034326F">
      <w:pPr>
        <w:spacing w:after="120"/>
        <w:jc w:val="both"/>
        <w:rPr>
          <w:rFonts w:asciiTheme="minorHAnsi" w:hAnsiTheme="minorHAnsi" w:cstheme="minorHAnsi"/>
          <w:color w:val="000000"/>
          <w:lang w:val="cs-CZ"/>
        </w:rPr>
      </w:pPr>
      <w:r w:rsidRPr="00091221">
        <w:rPr>
          <w:rFonts w:asciiTheme="minorHAnsi" w:hAnsiTheme="minorHAnsi" w:cstheme="minorHAnsi"/>
          <w:b/>
          <w:i/>
          <w:color w:val="000000"/>
          <w:spacing w:val="40"/>
          <w:lang w:val="cs-CZ"/>
        </w:rPr>
        <w:t>kontrolní</w:t>
      </w:r>
      <w:r w:rsidRPr="00091221">
        <w:rPr>
          <w:rFonts w:asciiTheme="minorHAnsi" w:hAnsiTheme="minorHAnsi" w:cstheme="minorHAnsi"/>
          <w:b/>
          <w:i/>
          <w:color w:val="000000"/>
          <w:lang w:val="cs-CZ"/>
        </w:rPr>
        <w:t xml:space="preserve">   </w:t>
      </w:r>
      <w:r w:rsidRPr="00091221">
        <w:rPr>
          <w:rFonts w:asciiTheme="minorHAnsi" w:hAnsiTheme="minorHAnsi" w:cstheme="minorHAnsi"/>
          <w:b/>
          <w:i/>
          <w:color w:val="000000"/>
          <w:spacing w:val="40"/>
          <w:lang w:val="cs-CZ"/>
        </w:rPr>
        <w:t>závěr</w:t>
      </w:r>
      <w:r w:rsidRPr="00091221">
        <w:rPr>
          <w:rFonts w:asciiTheme="minorHAnsi" w:hAnsiTheme="minorHAnsi" w:cstheme="minorHAnsi"/>
          <w:b/>
          <w:i/>
          <w:color w:val="000000"/>
          <w:lang w:val="cs-CZ"/>
        </w:rPr>
        <w:t xml:space="preserve">   </w:t>
      </w:r>
      <w:r w:rsidRPr="00091221">
        <w:rPr>
          <w:rFonts w:asciiTheme="minorHAnsi" w:hAnsiTheme="minorHAnsi" w:cstheme="minorHAnsi"/>
          <w:color w:val="000000"/>
          <w:lang w:val="cs-CZ"/>
        </w:rPr>
        <w:t>v tomto znění:</w:t>
      </w:r>
    </w:p>
    <w:p w14:paraId="4EC2C807" w14:textId="77777777" w:rsidR="006A6AD1" w:rsidRPr="00091221" w:rsidRDefault="006A6AD1" w:rsidP="0034326F">
      <w:pPr>
        <w:spacing w:after="120"/>
        <w:jc w:val="both"/>
        <w:rPr>
          <w:rFonts w:asciiTheme="minorHAnsi" w:hAnsiTheme="minorHAnsi" w:cstheme="minorHAnsi"/>
          <w:color w:val="000000"/>
          <w:lang w:val="cs-CZ"/>
        </w:rPr>
      </w:pPr>
    </w:p>
    <w:p w14:paraId="21808132" w14:textId="6EC3B4CB" w:rsidR="00A453C7" w:rsidRDefault="00A453C7">
      <w:pPr>
        <w:rPr>
          <w:rFonts w:asciiTheme="minorHAnsi" w:hAnsiTheme="minorHAnsi" w:cstheme="minorHAnsi"/>
          <w:color w:val="000000"/>
          <w:lang w:val="cs-CZ"/>
        </w:rPr>
      </w:pPr>
      <w:r>
        <w:rPr>
          <w:rFonts w:asciiTheme="minorHAnsi" w:hAnsiTheme="minorHAnsi" w:cstheme="minorHAnsi"/>
          <w:color w:val="000000"/>
          <w:lang w:val="cs-CZ"/>
        </w:rPr>
        <w:br w:type="page"/>
      </w:r>
    </w:p>
    <w:p w14:paraId="5E76AF90" w14:textId="77777777" w:rsidR="00FC4C52" w:rsidRDefault="00693BB0" w:rsidP="00FC4C52">
      <w:pPr>
        <w:jc w:val="center"/>
        <w:rPr>
          <w:rFonts w:asciiTheme="minorHAnsi" w:hAnsiTheme="minorHAnsi" w:cstheme="minorHAnsi"/>
          <w:b/>
          <w:lang w:val="cs-CZ"/>
        </w:rPr>
      </w:pPr>
      <w:r w:rsidRPr="00A453C7">
        <w:rPr>
          <w:rFonts w:asciiTheme="minorHAnsi" w:hAnsiTheme="minorHAnsi" w:cstheme="minorHAnsi"/>
          <w:b/>
          <w:sz w:val="28"/>
          <w:lang w:val="cs-CZ"/>
        </w:rPr>
        <w:lastRenderedPageBreak/>
        <w:t>Klíčová fakta</w:t>
      </w:r>
    </w:p>
    <w:p w14:paraId="0C8AA5C1" w14:textId="77777777" w:rsidR="00693BB0" w:rsidRPr="00FC4C52" w:rsidRDefault="00693BB0" w:rsidP="00FC4C52">
      <w:pPr>
        <w:jc w:val="both"/>
        <w:rPr>
          <w:rFonts w:ascii="Calibri" w:hAnsi="Calibri" w:cs="Calibri"/>
          <w:lang w:val="cs-CZ"/>
        </w:rPr>
      </w:pPr>
    </w:p>
    <w:tbl>
      <w:tblPr>
        <w:tblStyle w:val="Mkatabulky1"/>
        <w:tblW w:w="901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5"/>
        <w:gridCol w:w="3005"/>
        <w:gridCol w:w="3005"/>
      </w:tblGrid>
      <w:tr w:rsidR="00FC4C52" w:rsidRPr="00A453C7" w14:paraId="61B1E241" w14:textId="77777777" w:rsidTr="00FC4C52">
        <w:trPr>
          <w:trHeight w:val="779"/>
          <w:jc w:val="center"/>
        </w:trPr>
        <w:tc>
          <w:tcPr>
            <w:tcW w:w="3005" w:type="dxa"/>
            <w:shd w:val="clear" w:color="auto" w:fill="E5F1FF"/>
            <w:vAlign w:val="center"/>
          </w:tcPr>
          <w:p w14:paraId="3E0594DC" w14:textId="77777777" w:rsidR="00693BB0" w:rsidRPr="00297068" w:rsidRDefault="00693BB0" w:rsidP="00B412F9">
            <w:pPr>
              <w:spacing w:before="20" w:after="20"/>
              <w:jc w:val="center"/>
              <w:rPr>
                <w:b/>
                <w:lang w:val="cs-CZ"/>
              </w:rPr>
            </w:pPr>
            <w:r w:rsidRPr="00297068">
              <w:rPr>
                <w:b/>
                <w:lang w:val="cs-CZ"/>
              </w:rPr>
              <w:t>488,146 mil. Kč</w:t>
            </w:r>
          </w:p>
        </w:tc>
        <w:tc>
          <w:tcPr>
            <w:tcW w:w="3005" w:type="dxa"/>
            <w:shd w:val="clear" w:color="auto" w:fill="E5F1FF"/>
            <w:vAlign w:val="center"/>
          </w:tcPr>
          <w:p w14:paraId="772C9B27" w14:textId="77777777" w:rsidR="00693BB0" w:rsidRPr="00297068" w:rsidRDefault="00693BB0" w:rsidP="00B412F9">
            <w:pPr>
              <w:spacing w:before="20" w:after="20"/>
              <w:jc w:val="center"/>
              <w:rPr>
                <w:b/>
                <w:lang w:val="cs-CZ"/>
              </w:rPr>
            </w:pPr>
            <w:r w:rsidRPr="00297068">
              <w:rPr>
                <w:b/>
                <w:lang w:val="cs-CZ"/>
              </w:rPr>
              <w:t>618,376 mil. Kč</w:t>
            </w:r>
          </w:p>
        </w:tc>
        <w:tc>
          <w:tcPr>
            <w:tcW w:w="3005" w:type="dxa"/>
            <w:shd w:val="clear" w:color="auto" w:fill="E5F1FF"/>
            <w:vAlign w:val="center"/>
          </w:tcPr>
          <w:p w14:paraId="05492234" w14:textId="77777777" w:rsidR="00693BB0" w:rsidRPr="00297068" w:rsidRDefault="00693BB0" w:rsidP="00B412F9">
            <w:pPr>
              <w:spacing w:before="20" w:after="20"/>
              <w:jc w:val="center"/>
              <w:rPr>
                <w:b/>
                <w:lang w:val="cs-CZ"/>
              </w:rPr>
            </w:pPr>
            <w:r w:rsidRPr="00297068">
              <w:rPr>
                <w:b/>
                <w:lang w:val="cs-CZ"/>
              </w:rPr>
              <w:t>98,502 mil. Kč</w:t>
            </w:r>
          </w:p>
        </w:tc>
      </w:tr>
      <w:tr w:rsidR="00FC4C52" w:rsidRPr="005232B9" w14:paraId="325608D2" w14:textId="77777777" w:rsidTr="00FC4C52">
        <w:trPr>
          <w:trHeight w:val="113"/>
          <w:jc w:val="center"/>
        </w:trPr>
        <w:tc>
          <w:tcPr>
            <w:tcW w:w="3005" w:type="dxa"/>
            <w:shd w:val="clear" w:color="auto" w:fill="E5F1FF"/>
            <w:vAlign w:val="center"/>
          </w:tcPr>
          <w:p w14:paraId="0041CEC1" w14:textId="77777777" w:rsidR="00693BB0" w:rsidRPr="00A453C7" w:rsidRDefault="00A43DF0" w:rsidP="00B412F9">
            <w:pPr>
              <w:spacing w:before="20" w:after="20"/>
              <w:jc w:val="center"/>
              <w:rPr>
                <w:lang w:val="cs-CZ"/>
              </w:rPr>
            </w:pPr>
            <w:r w:rsidRPr="00A453C7">
              <w:rPr>
                <w:lang w:val="cs-CZ"/>
              </w:rPr>
              <w:t xml:space="preserve">Celkem náklady FDV </w:t>
            </w:r>
            <w:r w:rsidR="00693BB0" w:rsidRPr="00A453C7">
              <w:rPr>
                <w:lang w:val="cs-CZ"/>
              </w:rPr>
              <w:t>za rok 2014</w:t>
            </w:r>
          </w:p>
        </w:tc>
        <w:tc>
          <w:tcPr>
            <w:tcW w:w="3005" w:type="dxa"/>
            <w:shd w:val="clear" w:color="auto" w:fill="E5F1FF"/>
            <w:vAlign w:val="center"/>
          </w:tcPr>
          <w:p w14:paraId="77A56E3E" w14:textId="77777777" w:rsidR="00693BB0" w:rsidRPr="00A453C7" w:rsidRDefault="00A43DF0" w:rsidP="00B412F9">
            <w:pPr>
              <w:spacing w:before="20" w:after="20"/>
              <w:jc w:val="center"/>
              <w:rPr>
                <w:lang w:val="cs-CZ"/>
              </w:rPr>
            </w:pPr>
            <w:r w:rsidRPr="00A453C7">
              <w:rPr>
                <w:lang w:val="cs-CZ"/>
              </w:rPr>
              <w:t xml:space="preserve">Celkem náklady FDV </w:t>
            </w:r>
            <w:r w:rsidR="00693BB0" w:rsidRPr="00A453C7">
              <w:rPr>
                <w:lang w:val="cs-CZ"/>
              </w:rPr>
              <w:t>za rok 2015</w:t>
            </w:r>
          </w:p>
        </w:tc>
        <w:tc>
          <w:tcPr>
            <w:tcW w:w="3005" w:type="dxa"/>
            <w:shd w:val="clear" w:color="auto" w:fill="E5F1FF"/>
            <w:vAlign w:val="center"/>
          </w:tcPr>
          <w:p w14:paraId="2EACB2D9" w14:textId="55AD6BFD" w:rsidR="00693BB0" w:rsidRPr="00A453C7" w:rsidRDefault="00A43DF0" w:rsidP="00B412F9">
            <w:pPr>
              <w:spacing w:before="20" w:after="20"/>
              <w:jc w:val="center"/>
              <w:rPr>
                <w:lang w:val="cs-CZ"/>
              </w:rPr>
            </w:pPr>
            <w:r w:rsidRPr="00A453C7">
              <w:rPr>
                <w:lang w:val="cs-CZ"/>
              </w:rPr>
              <w:t>Celkem náklady FDV za</w:t>
            </w:r>
            <w:r w:rsidR="00FC4C52">
              <w:rPr>
                <w:lang w:val="cs-CZ"/>
              </w:rPr>
              <w:t xml:space="preserve"> </w:t>
            </w:r>
            <w:r w:rsidR="00693BB0" w:rsidRPr="00A453C7">
              <w:rPr>
                <w:lang w:val="cs-CZ"/>
              </w:rPr>
              <w:t>rok 2016</w:t>
            </w:r>
          </w:p>
        </w:tc>
      </w:tr>
    </w:tbl>
    <w:p w14:paraId="299D3FE6" w14:textId="66EBA0E6" w:rsidR="00693BB0" w:rsidRDefault="00693BB0" w:rsidP="00FC4C52">
      <w:pPr>
        <w:jc w:val="both"/>
        <w:rPr>
          <w:rFonts w:asciiTheme="minorHAnsi" w:hAnsiTheme="minorHAnsi" w:cstheme="minorHAnsi"/>
          <w:b/>
          <w:lang w:val="cs-CZ"/>
        </w:rPr>
      </w:pPr>
    </w:p>
    <w:p w14:paraId="78889787" w14:textId="77777777" w:rsidR="00B412F9" w:rsidRDefault="00B412F9" w:rsidP="00FC4C52">
      <w:pPr>
        <w:jc w:val="both"/>
        <w:rPr>
          <w:rFonts w:asciiTheme="minorHAnsi" w:hAnsiTheme="minorHAnsi" w:cstheme="minorHAnsi"/>
          <w:b/>
          <w:lang w:val="cs-CZ"/>
        </w:rPr>
      </w:pPr>
    </w:p>
    <w:p w14:paraId="634385BB" w14:textId="389B668A" w:rsidR="00FC4C52" w:rsidRPr="00FC4C52" w:rsidRDefault="00A43DF0" w:rsidP="00FC4C52">
      <w:pPr>
        <w:jc w:val="center"/>
        <w:rPr>
          <w:rFonts w:ascii="Calibri" w:hAnsi="Calibri" w:cs="Calibri"/>
          <w:lang w:val="cs-CZ"/>
        </w:rPr>
      </w:pPr>
      <w:r>
        <w:rPr>
          <w:rFonts w:asciiTheme="minorHAnsi" w:hAnsiTheme="minorHAnsi" w:cstheme="minorHAnsi"/>
          <w:b/>
          <w:lang w:val="cs-CZ"/>
        </w:rPr>
        <w:t xml:space="preserve">Kontrolovaný </w:t>
      </w:r>
      <w:r w:rsidR="00693BB0">
        <w:rPr>
          <w:rFonts w:asciiTheme="minorHAnsi" w:hAnsiTheme="minorHAnsi" w:cstheme="minorHAnsi"/>
          <w:b/>
          <w:lang w:val="cs-CZ"/>
        </w:rPr>
        <w:t xml:space="preserve">projekt </w:t>
      </w:r>
      <w:r w:rsidR="000A768D" w:rsidRPr="000A768D">
        <w:rPr>
          <w:rFonts w:asciiTheme="minorHAnsi" w:hAnsiTheme="minorHAnsi" w:cstheme="minorHAnsi"/>
          <w:b/>
          <w:i/>
          <w:lang w:val="cs-CZ"/>
        </w:rPr>
        <w:t>Stáže pro mladé zájemce o zaměstnání 2</w:t>
      </w:r>
    </w:p>
    <w:p w14:paraId="10A92BB5" w14:textId="77777777" w:rsidR="001040F5" w:rsidRPr="00A43DF0" w:rsidRDefault="001040F5" w:rsidP="00FC4C52">
      <w:pPr>
        <w:jc w:val="both"/>
        <w:rPr>
          <w:rFonts w:asciiTheme="minorHAnsi" w:hAnsiTheme="minorHAnsi" w:cstheme="minorHAnsi"/>
          <w:b/>
          <w:lang w:val="cs-CZ"/>
        </w:rPr>
      </w:pPr>
    </w:p>
    <w:tbl>
      <w:tblPr>
        <w:tblStyle w:val="Mkatabulky1"/>
        <w:tblW w:w="90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1"/>
        <w:gridCol w:w="1513"/>
        <w:gridCol w:w="1592"/>
        <w:gridCol w:w="2041"/>
        <w:gridCol w:w="1928"/>
      </w:tblGrid>
      <w:tr w:rsidR="003B7AC1" w:rsidRPr="00A453C7" w14:paraId="35FD2431" w14:textId="77777777" w:rsidTr="00FC4C52">
        <w:trPr>
          <w:trHeight w:val="486"/>
          <w:jc w:val="center"/>
        </w:trPr>
        <w:tc>
          <w:tcPr>
            <w:tcW w:w="2021" w:type="dxa"/>
            <w:shd w:val="clear" w:color="auto" w:fill="E5F1FF"/>
            <w:vAlign w:val="center"/>
          </w:tcPr>
          <w:p w14:paraId="44FE675D" w14:textId="77777777" w:rsidR="003B7AC1" w:rsidRPr="00A453C7" w:rsidRDefault="003B7AC1" w:rsidP="00C41FDC">
            <w:pPr>
              <w:jc w:val="center"/>
              <w:rPr>
                <w:b/>
                <w:lang w:val="cs-CZ"/>
              </w:rPr>
            </w:pPr>
            <w:r w:rsidRPr="00A453C7">
              <w:rPr>
                <w:b/>
                <w:lang w:val="cs-CZ"/>
              </w:rPr>
              <w:t>216,14 mil. Kč</w:t>
            </w:r>
          </w:p>
        </w:tc>
        <w:tc>
          <w:tcPr>
            <w:tcW w:w="1513" w:type="dxa"/>
            <w:shd w:val="clear" w:color="auto" w:fill="E5F1FF"/>
            <w:vAlign w:val="center"/>
          </w:tcPr>
          <w:p w14:paraId="6ED045DB" w14:textId="77777777" w:rsidR="003B7AC1" w:rsidRPr="00A453C7" w:rsidRDefault="003B7AC1" w:rsidP="00C41FDC">
            <w:pPr>
              <w:jc w:val="center"/>
              <w:rPr>
                <w:b/>
                <w:lang w:val="cs-CZ"/>
              </w:rPr>
            </w:pPr>
            <w:r w:rsidRPr="00A453C7">
              <w:rPr>
                <w:b/>
                <w:lang w:val="cs-CZ"/>
              </w:rPr>
              <w:t>2 922</w:t>
            </w:r>
          </w:p>
        </w:tc>
        <w:tc>
          <w:tcPr>
            <w:tcW w:w="1592" w:type="dxa"/>
            <w:shd w:val="clear" w:color="auto" w:fill="E5F1FF"/>
            <w:vAlign w:val="center"/>
          </w:tcPr>
          <w:p w14:paraId="4714D20D" w14:textId="77777777" w:rsidR="003B7AC1" w:rsidRPr="00A453C7" w:rsidRDefault="003B7AC1" w:rsidP="00C41FDC">
            <w:pPr>
              <w:jc w:val="center"/>
              <w:rPr>
                <w:b/>
                <w:lang w:val="cs-CZ"/>
              </w:rPr>
            </w:pPr>
            <w:r w:rsidRPr="00A453C7">
              <w:rPr>
                <w:b/>
                <w:lang w:val="cs-CZ"/>
              </w:rPr>
              <w:t>2 099</w:t>
            </w:r>
          </w:p>
        </w:tc>
        <w:tc>
          <w:tcPr>
            <w:tcW w:w="2041" w:type="dxa"/>
            <w:shd w:val="clear" w:color="auto" w:fill="E5F1FF"/>
            <w:vAlign w:val="center"/>
          </w:tcPr>
          <w:p w14:paraId="04CB215B" w14:textId="77777777" w:rsidR="003B7AC1" w:rsidRPr="00A453C7" w:rsidRDefault="003B7AC1" w:rsidP="00C41FDC">
            <w:pPr>
              <w:jc w:val="center"/>
              <w:rPr>
                <w:b/>
                <w:lang w:val="cs-CZ"/>
              </w:rPr>
            </w:pPr>
            <w:r w:rsidRPr="00A453C7">
              <w:rPr>
                <w:b/>
                <w:lang w:val="cs-CZ"/>
              </w:rPr>
              <w:t>127,20 mil. Kč</w:t>
            </w:r>
          </w:p>
        </w:tc>
        <w:tc>
          <w:tcPr>
            <w:tcW w:w="1928" w:type="dxa"/>
            <w:shd w:val="clear" w:color="auto" w:fill="E5F1FF"/>
            <w:vAlign w:val="center"/>
          </w:tcPr>
          <w:p w14:paraId="7FCB515C" w14:textId="77777777" w:rsidR="003B7AC1" w:rsidRPr="00A453C7" w:rsidRDefault="003B7AC1" w:rsidP="00C41FDC">
            <w:pPr>
              <w:jc w:val="center"/>
              <w:rPr>
                <w:b/>
                <w:lang w:val="cs-CZ"/>
              </w:rPr>
            </w:pPr>
            <w:r w:rsidRPr="00A453C7">
              <w:rPr>
                <w:b/>
                <w:lang w:val="cs-CZ"/>
              </w:rPr>
              <w:t>49,36 mil. Kč</w:t>
            </w:r>
          </w:p>
        </w:tc>
      </w:tr>
      <w:tr w:rsidR="003B7AC1" w:rsidRPr="00A453C7" w14:paraId="4E64B11D" w14:textId="77777777" w:rsidTr="00FC4C52">
        <w:trPr>
          <w:trHeight w:val="563"/>
          <w:jc w:val="center"/>
        </w:trPr>
        <w:tc>
          <w:tcPr>
            <w:tcW w:w="2021" w:type="dxa"/>
            <w:shd w:val="clear" w:color="auto" w:fill="E5F1FF"/>
            <w:vAlign w:val="center"/>
          </w:tcPr>
          <w:p w14:paraId="4B6249B0" w14:textId="77777777" w:rsidR="003B7AC1" w:rsidRPr="00A453C7" w:rsidRDefault="003B7AC1" w:rsidP="00A453C7">
            <w:pPr>
              <w:spacing w:before="20" w:after="20"/>
              <w:jc w:val="center"/>
              <w:rPr>
                <w:lang w:val="cs-CZ"/>
              </w:rPr>
            </w:pPr>
            <w:r w:rsidRPr="00A453C7">
              <w:rPr>
                <w:lang w:val="cs-CZ"/>
              </w:rPr>
              <w:t>Celkové náklady projektu</w:t>
            </w:r>
          </w:p>
        </w:tc>
        <w:tc>
          <w:tcPr>
            <w:tcW w:w="1513" w:type="dxa"/>
            <w:shd w:val="clear" w:color="auto" w:fill="E5F1FF"/>
            <w:vAlign w:val="center"/>
          </w:tcPr>
          <w:p w14:paraId="14B1AF45" w14:textId="77777777" w:rsidR="003B7AC1" w:rsidRPr="00A453C7" w:rsidRDefault="003B7AC1" w:rsidP="00A453C7">
            <w:pPr>
              <w:spacing w:before="20" w:after="20"/>
              <w:jc w:val="center"/>
              <w:rPr>
                <w:lang w:val="cs-CZ"/>
              </w:rPr>
            </w:pPr>
            <w:r w:rsidRPr="00A453C7">
              <w:rPr>
                <w:lang w:val="cs-CZ"/>
              </w:rPr>
              <w:t xml:space="preserve">Počet podpořených </w:t>
            </w:r>
            <w:r w:rsidR="00536324" w:rsidRPr="00A453C7">
              <w:rPr>
                <w:lang w:val="cs-CZ"/>
              </w:rPr>
              <w:t>stážistů</w:t>
            </w:r>
          </w:p>
        </w:tc>
        <w:tc>
          <w:tcPr>
            <w:tcW w:w="1592" w:type="dxa"/>
            <w:shd w:val="clear" w:color="auto" w:fill="E5F1FF"/>
            <w:vAlign w:val="center"/>
          </w:tcPr>
          <w:p w14:paraId="7F9DA4BB" w14:textId="77777777" w:rsidR="003B7AC1" w:rsidRPr="00A453C7" w:rsidRDefault="003B7AC1" w:rsidP="00A453C7">
            <w:pPr>
              <w:spacing w:before="20" w:after="20"/>
              <w:jc w:val="center"/>
              <w:rPr>
                <w:lang w:val="cs-CZ"/>
              </w:rPr>
            </w:pPr>
            <w:r w:rsidRPr="00A453C7">
              <w:rPr>
                <w:lang w:val="cs-CZ"/>
              </w:rPr>
              <w:t>Počet poskytovatelů stáží</w:t>
            </w:r>
          </w:p>
        </w:tc>
        <w:tc>
          <w:tcPr>
            <w:tcW w:w="2041" w:type="dxa"/>
            <w:shd w:val="clear" w:color="auto" w:fill="E5F1FF"/>
            <w:vAlign w:val="center"/>
          </w:tcPr>
          <w:p w14:paraId="5DC5A2C0" w14:textId="77777777" w:rsidR="003B7AC1" w:rsidRPr="00A453C7" w:rsidRDefault="0056560A" w:rsidP="00A453C7">
            <w:pPr>
              <w:spacing w:before="20" w:after="20"/>
              <w:jc w:val="center"/>
              <w:rPr>
                <w:lang w:val="cs-CZ"/>
              </w:rPr>
            </w:pPr>
            <w:r w:rsidRPr="00A453C7">
              <w:rPr>
                <w:lang w:val="cs-CZ"/>
              </w:rPr>
              <w:t>Odměny</w:t>
            </w:r>
            <w:r w:rsidR="003B7AC1" w:rsidRPr="00A453C7">
              <w:rPr>
                <w:lang w:val="cs-CZ"/>
              </w:rPr>
              <w:t xml:space="preserve"> poskytovatelům stáží</w:t>
            </w:r>
          </w:p>
        </w:tc>
        <w:tc>
          <w:tcPr>
            <w:tcW w:w="1928" w:type="dxa"/>
            <w:shd w:val="clear" w:color="auto" w:fill="E5F1FF"/>
            <w:vAlign w:val="center"/>
          </w:tcPr>
          <w:p w14:paraId="12227163" w14:textId="166B331D" w:rsidR="003B7AC1" w:rsidRPr="00A453C7" w:rsidRDefault="0056560A" w:rsidP="00A453C7">
            <w:pPr>
              <w:spacing w:before="20" w:after="20"/>
              <w:jc w:val="center"/>
              <w:rPr>
                <w:lang w:val="cs-CZ"/>
              </w:rPr>
            </w:pPr>
            <w:r w:rsidRPr="00A453C7">
              <w:rPr>
                <w:lang w:val="cs-CZ"/>
              </w:rPr>
              <w:t>Odměny</w:t>
            </w:r>
            <w:r w:rsidR="003B7AC1" w:rsidRPr="00A453C7">
              <w:rPr>
                <w:lang w:val="cs-CZ"/>
              </w:rPr>
              <w:t xml:space="preserve"> stážistům</w:t>
            </w:r>
          </w:p>
        </w:tc>
      </w:tr>
    </w:tbl>
    <w:p w14:paraId="07EB90B0" w14:textId="77777777" w:rsidR="00536324" w:rsidRDefault="00536324" w:rsidP="00091221">
      <w:pPr>
        <w:jc w:val="both"/>
        <w:rPr>
          <w:rFonts w:asciiTheme="minorHAnsi" w:hAnsiTheme="minorHAnsi" w:cstheme="minorHAnsi"/>
          <w:b/>
          <w:highlight w:val="red"/>
          <w:lang w:val="cs-CZ" w:eastAsia="cs-CZ"/>
        </w:rPr>
      </w:pPr>
    </w:p>
    <w:tbl>
      <w:tblPr>
        <w:tblStyle w:val="Mkatabulky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5954"/>
      </w:tblGrid>
      <w:tr w:rsidR="00F40935" w:rsidRPr="00F40935" w14:paraId="6F461750" w14:textId="77777777" w:rsidTr="008B5DE3">
        <w:trPr>
          <w:trHeight w:val="227"/>
        </w:trPr>
        <w:tc>
          <w:tcPr>
            <w:tcW w:w="2943" w:type="dxa"/>
            <w:vAlign w:val="center"/>
          </w:tcPr>
          <w:p w14:paraId="731A59AB" w14:textId="77777777" w:rsidR="00F40935" w:rsidRPr="00A453C7" w:rsidRDefault="00F40935" w:rsidP="008B5DE3">
            <w:pPr>
              <w:spacing w:before="20" w:after="20"/>
              <w:ind w:right="738"/>
              <w:jc w:val="right"/>
              <w:rPr>
                <w:b/>
                <w:szCs w:val="44"/>
                <w:lang w:val="cs-CZ"/>
              </w:rPr>
            </w:pPr>
            <w:r w:rsidRPr="00A453C7">
              <w:rPr>
                <w:b/>
                <w:szCs w:val="44"/>
                <w:lang w:val="cs-CZ"/>
              </w:rPr>
              <w:t>75 %</w:t>
            </w:r>
          </w:p>
        </w:tc>
        <w:tc>
          <w:tcPr>
            <w:tcW w:w="5954" w:type="dxa"/>
            <w:vAlign w:val="center"/>
          </w:tcPr>
          <w:p w14:paraId="54EEFBFE" w14:textId="77777777" w:rsidR="00F40935" w:rsidRPr="00F40935" w:rsidRDefault="00F40935" w:rsidP="00A453C7">
            <w:pPr>
              <w:spacing w:before="20" w:after="20"/>
              <w:rPr>
                <w:sz w:val="22"/>
                <w:szCs w:val="22"/>
                <w:lang w:val="cs-CZ"/>
              </w:rPr>
            </w:pPr>
            <w:r w:rsidRPr="00F40935">
              <w:rPr>
                <w:sz w:val="22"/>
                <w:szCs w:val="22"/>
                <w:lang w:val="cs-CZ"/>
              </w:rPr>
              <w:t>Účast vysokoškoláků v</w:t>
            </w:r>
            <w:r w:rsidR="00A43DF0">
              <w:rPr>
                <w:sz w:val="22"/>
                <w:szCs w:val="22"/>
                <w:lang w:val="cs-CZ"/>
              </w:rPr>
              <w:t> </w:t>
            </w:r>
            <w:r w:rsidRPr="00F40935">
              <w:rPr>
                <w:sz w:val="22"/>
                <w:szCs w:val="22"/>
                <w:lang w:val="cs-CZ"/>
              </w:rPr>
              <w:t>projektu</w:t>
            </w:r>
          </w:p>
        </w:tc>
      </w:tr>
      <w:tr w:rsidR="00F40935" w:rsidRPr="005232B9" w14:paraId="05EF9C1F" w14:textId="77777777" w:rsidTr="008B5DE3">
        <w:trPr>
          <w:trHeight w:val="227"/>
        </w:trPr>
        <w:tc>
          <w:tcPr>
            <w:tcW w:w="2943" w:type="dxa"/>
            <w:vAlign w:val="center"/>
          </w:tcPr>
          <w:p w14:paraId="6EF9424F" w14:textId="77777777" w:rsidR="00F40935" w:rsidRPr="00A453C7" w:rsidRDefault="00F40935" w:rsidP="008B5DE3">
            <w:pPr>
              <w:spacing w:before="20" w:after="20"/>
              <w:ind w:right="738"/>
              <w:jc w:val="right"/>
              <w:rPr>
                <w:b/>
                <w:szCs w:val="44"/>
                <w:lang w:val="cs-CZ"/>
              </w:rPr>
            </w:pPr>
            <w:r w:rsidRPr="00A453C7">
              <w:rPr>
                <w:b/>
                <w:szCs w:val="44"/>
                <w:lang w:val="cs-CZ"/>
              </w:rPr>
              <w:t>48 %</w:t>
            </w:r>
          </w:p>
        </w:tc>
        <w:tc>
          <w:tcPr>
            <w:tcW w:w="5954" w:type="dxa"/>
            <w:vAlign w:val="center"/>
          </w:tcPr>
          <w:p w14:paraId="6B71C06A" w14:textId="77777777" w:rsidR="00F40935" w:rsidRPr="00F40935" w:rsidRDefault="00F40935" w:rsidP="00A453C7">
            <w:pPr>
              <w:spacing w:before="20" w:after="20"/>
              <w:rPr>
                <w:sz w:val="22"/>
                <w:szCs w:val="22"/>
                <w:lang w:val="cs-CZ"/>
              </w:rPr>
            </w:pPr>
            <w:r w:rsidRPr="00F40935">
              <w:rPr>
                <w:sz w:val="22"/>
                <w:szCs w:val="22"/>
                <w:lang w:val="cs-CZ"/>
              </w:rPr>
              <w:t xml:space="preserve">Nejčastější právní forma poskytovatelů stáží </w:t>
            </w:r>
            <w:r w:rsidR="00A43DF0">
              <w:rPr>
                <w:sz w:val="22"/>
                <w:szCs w:val="22"/>
                <w:lang w:val="cs-CZ"/>
              </w:rPr>
              <w:t>–</w:t>
            </w:r>
            <w:r w:rsidRPr="00F40935">
              <w:rPr>
                <w:sz w:val="22"/>
                <w:szCs w:val="22"/>
                <w:lang w:val="cs-CZ"/>
              </w:rPr>
              <w:t xml:space="preserve"> OSVČ</w:t>
            </w:r>
          </w:p>
        </w:tc>
      </w:tr>
      <w:tr w:rsidR="00F40935" w:rsidRPr="00F40935" w14:paraId="1B067134" w14:textId="77777777" w:rsidTr="008B5DE3">
        <w:trPr>
          <w:trHeight w:val="227"/>
        </w:trPr>
        <w:tc>
          <w:tcPr>
            <w:tcW w:w="2943" w:type="dxa"/>
            <w:vAlign w:val="center"/>
          </w:tcPr>
          <w:p w14:paraId="5444FD3E" w14:textId="77777777" w:rsidR="00F40935" w:rsidRPr="00A453C7" w:rsidRDefault="00F40935" w:rsidP="008B5DE3">
            <w:pPr>
              <w:spacing w:before="20" w:after="20"/>
              <w:ind w:right="738"/>
              <w:jc w:val="right"/>
              <w:rPr>
                <w:b/>
                <w:szCs w:val="44"/>
                <w:lang w:val="cs-CZ"/>
              </w:rPr>
            </w:pPr>
            <w:r w:rsidRPr="00A453C7">
              <w:rPr>
                <w:b/>
                <w:szCs w:val="44"/>
                <w:lang w:val="cs-CZ"/>
              </w:rPr>
              <w:t>35,59 %</w:t>
            </w:r>
          </w:p>
        </w:tc>
        <w:tc>
          <w:tcPr>
            <w:tcW w:w="5954" w:type="dxa"/>
            <w:vAlign w:val="center"/>
          </w:tcPr>
          <w:p w14:paraId="75B42543" w14:textId="4BBD170E" w:rsidR="00F40935" w:rsidRPr="00F40935" w:rsidRDefault="00F40935" w:rsidP="008B5DE3">
            <w:pPr>
              <w:spacing w:before="20" w:after="20"/>
              <w:rPr>
                <w:sz w:val="22"/>
                <w:szCs w:val="22"/>
                <w:lang w:val="cs-CZ"/>
              </w:rPr>
            </w:pPr>
            <w:r w:rsidRPr="00F40935">
              <w:rPr>
                <w:sz w:val="22"/>
                <w:szCs w:val="22"/>
                <w:lang w:val="cs-CZ"/>
              </w:rPr>
              <w:t xml:space="preserve">Podíl pracovní pozice </w:t>
            </w:r>
            <w:r w:rsidR="008B5DE3">
              <w:rPr>
                <w:sz w:val="22"/>
                <w:szCs w:val="22"/>
                <w:lang w:val="cs-CZ"/>
              </w:rPr>
              <w:t>„a</w:t>
            </w:r>
            <w:r w:rsidRPr="00F40935">
              <w:rPr>
                <w:sz w:val="22"/>
                <w:szCs w:val="22"/>
                <w:lang w:val="cs-CZ"/>
              </w:rPr>
              <w:t>dministrativní pracovník</w:t>
            </w:r>
            <w:r w:rsidR="008B5DE3">
              <w:rPr>
                <w:sz w:val="22"/>
                <w:szCs w:val="22"/>
                <w:lang w:val="cs-CZ"/>
              </w:rPr>
              <w:t>“</w:t>
            </w:r>
            <w:r w:rsidRPr="00F40935">
              <w:rPr>
                <w:sz w:val="22"/>
                <w:szCs w:val="22"/>
                <w:lang w:val="cs-CZ"/>
              </w:rPr>
              <w:t xml:space="preserve"> v</w:t>
            </w:r>
            <w:r w:rsidR="00A43DF0">
              <w:rPr>
                <w:sz w:val="22"/>
                <w:szCs w:val="22"/>
                <w:lang w:val="cs-CZ"/>
              </w:rPr>
              <w:t> </w:t>
            </w:r>
            <w:r w:rsidRPr="00F40935">
              <w:rPr>
                <w:sz w:val="22"/>
                <w:szCs w:val="22"/>
                <w:lang w:val="cs-CZ"/>
              </w:rPr>
              <w:t>projektu</w:t>
            </w:r>
          </w:p>
        </w:tc>
      </w:tr>
      <w:tr w:rsidR="00F40935" w:rsidRPr="00F40935" w14:paraId="6C866B39" w14:textId="77777777" w:rsidTr="008B5DE3">
        <w:trPr>
          <w:trHeight w:val="227"/>
        </w:trPr>
        <w:tc>
          <w:tcPr>
            <w:tcW w:w="2943" w:type="dxa"/>
            <w:vAlign w:val="center"/>
          </w:tcPr>
          <w:p w14:paraId="6131A717" w14:textId="77777777" w:rsidR="00F40935" w:rsidRPr="00A453C7" w:rsidRDefault="00F40935" w:rsidP="008B5DE3">
            <w:pPr>
              <w:spacing w:before="20" w:after="20"/>
              <w:ind w:right="738"/>
              <w:jc w:val="right"/>
              <w:rPr>
                <w:b/>
                <w:szCs w:val="44"/>
                <w:lang w:val="cs-CZ"/>
              </w:rPr>
            </w:pPr>
            <w:r w:rsidRPr="00A453C7">
              <w:rPr>
                <w:b/>
                <w:szCs w:val="44"/>
                <w:lang w:val="cs-CZ"/>
              </w:rPr>
              <w:t>3 měsíce</w:t>
            </w:r>
          </w:p>
        </w:tc>
        <w:tc>
          <w:tcPr>
            <w:tcW w:w="5954" w:type="dxa"/>
            <w:vAlign w:val="center"/>
          </w:tcPr>
          <w:p w14:paraId="48E3F6F8" w14:textId="77777777" w:rsidR="00F40935" w:rsidRPr="00F40935" w:rsidRDefault="00F40935" w:rsidP="00A453C7">
            <w:pPr>
              <w:spacing w:before="20" w:after="20"/>
              <w:rPr>
                <w:sz w:val="22"/>
                <w:szCs w:val="22"/>
                <w:lang w:val="cs-CZ"/>
              </w:rPr>
            </w:pPr>
            <w:r w:rsidRPr="00F40935">
              <w:rPr>
                <w:sz w:val="22"/>
                <w:szCs w:val="22"/>
                <w:lang w:val="cs-CZ"/>
              </w:rPr>
              <w:t>Nejčastější doba trvání stáže</w:t>
            </w:r>
          </w:p>
        </w:tc>
      </w:tr>
    </w:tbl>
    <w:p w14:paraId="55231A25" w14:textId="5C6F9CAB" w:rsidR="00A453C7" w:rsidRDefault="00A453C7" w:rsidP="00A453C7">
      <w:pPr>
        <w:jc w:val="both"/>
        <w:rPr>
          <w:rFonts w:asciiTheme="minorHAnsi" w:hAnsiTheme="minorHAnsi" w:cstheme="minorHAnsi"/>
          <w:b/>
          <w:highlight w:val="red"/>
          <w:lang w:val="cs-CZ" w:eastAsia="cs-CZ"/>
        </w:rPr>
      </w:pPr>
    </w:p>
    <w:p w14:paraId="40DA280F" w14:textId="77777777" w:rsidR="00B412F9" w:rsidRDefault="00B412F9" w:rsidP="00A453C7">
      <w:pPr>
        <w:jc w:val="both"/>
        <w:rPr>
          <w:rFonts w:asciiTheme="minorHAnsi" w:hAnsiTheme="minorHAnsi" w:cstheme="minorHAnsi"/>
          <w:b/>
          <w:highlight w:val="red"/>
          <w:lang w:val="cs-CZ" w:eastAsia="cs-CZ"/>
        </w:rPr>
      </w:pPr>
    </w:p>
    <w:p w14:paraId="051DAF34" w14:textId="0DFD7265" w:rsidR="00A453C7" w:rsidRPr="00297068" w:rsidRDefault="00297068" w:rsidP="00A453C7">
      <w:pPr>
        <w:jc w:val="center"/>
        <w:rPr>
          <w:rFonts w:asciiTheme="minorHAnsi" w:hAnsiTheme="minorHAnsi" w:cstheme="minorHAnsi"/>
          <w:b/>
          <w:sz w:val="20"/>
          <w:highlight w:val="red"/>
          <w:lang w:val="cs-CZ" w:eastAsia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5168" behindDoc="0" locked="0" layoutInCell="1" allowOverlap="1" wp14:anchorId="7CB19444" wp14:editId="30668C2B">
            <wp:simplePos x="0" y="0"/>
            <wp:positionH relativeFrom="column">
              <wp:posOffset>4445</wp:posOffset>
            </wp:positionH>
            <wp:positionV relativeFrom="paragraph">
              <wp:posOffset>381000</wp:posOffset>
            </wp:positionV>
            <wp:extent cx="5758180" cy="3619500"/>
            <wp:effectExtent l="0" t="0" r="0" b="0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giony_editDK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818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2962" w:rsidRPr="00297068">
        <w:rPr>
          <w:rFonts w:asciiTheme="minorHAnsi" w:hAnsiTheme="minorHAnsi" w:cstheme="minorHAnsi"/>
          <w:b/>
          <w:szCs w:val="32"/>
          <w:lang w:val="cs-CZ"/>
        </w:rPr>
        <w:t>Přehled krajů a proplacených peněžních prostředků za stáže</w:t>
      </w:r>
    </w:p>
    <w:p w14:paraId="7B497139" w14:textId="468C64EA" w:rsidR="00BC07C8" w:rsidRPr="00A453C7" w:rsidRDefault="00BC07C8" w:rsidP="00297068">
      <w:pPr>
        <w:rPr>
          <w:rFonts w:asciiTheme="minorHAnsi" w:hAnsiTheme="minorHAnsi" w:cstheme="minorHAnsi"/>
          <w:szCs w:val="32"/>
          <w:lang w:val="cs-CZ"/>
        </w:rPr>
      </w:pPr>
    </w:p>
    <w:p w14:paraId="5C69ADF7" w14:textId="09E76AEB" w:rsidR="00297068" w:rsidRDefault="00297068">
      <w:pPr>
        <w:rPr>
          <w:rFonts w:asciiTheme="minorHAnsi" w:hAnsiTheme="minorHAnsi" w:cstheme="minorHAnsi"/>
          <w:b/>
          <w:lang w:val="cs-CZ" w:eastAsia="cs-CZ"/>
        </w:rPr>
      </w:pPr>
    </w:p>
    <w:p w14:paraId="717C2E6C" w14:textId="2C914751" w:rsidR="00A453C7" w:rsidRDefault="00A453C7">
      <w:pPr>
        <w:rPr>
          <w:rFonts w:asciiTheme="minorHAnsi" w:hAnsiTheme="minorHAnsi" w:cstheme="minorHAnsi"/>
          <w:b/>
          <w:lang w:val="cs-CZ" w:eastAsia="cs-CZ"/>
        </w:rPr>
      </w:pPr>
      <w:r>
        <w:rPr>
          <w:rFonts w:asciiTheme="minorHAnsi" w:hAnsiTheme="minorHAnsi" w:cstheme="minorHAnsi"/>
          <w:b/>
          <w:lang w:val="cs-CZ" w:eastAsia="cs-CZ"/>
        </w:rPr>
        <w:br w:type="page"/>
      </w:r>
    </w:p>
    <w:p w14:paraId="4B89961C" w14:textId="67A95002" w:rsidR="00091221" w:rsidRPr="00A453C7" w:rsidRDefault="00A453C7" w:rsidP="00B412F9">
      <w:pPr>
        <w:jc w:val="center"/>
        <w:rPr>
          <w:rFonts w:asciiTheme="minorHAnsi" w:hAnsiTheme="minorHAnsi" w:cstheme="minorHAnsi"/>
          <w:b/>
          <w:sz w:val="28"/>
          <w:lang w:val="cs-CZ" w:eastAsia="cs-CZ"/>
        </w:rPr>
      </w:pPr>
      <w:r w:rsidRPr="00A453C7">
        <w:rPr>
          <w:rFonts w:asciiTheme="minorHAnsi" w:hAnsiTheme="minorHAnsi" w:cstheme="minorHAnsi"/>
          <w:b/>
          <w:sz w:val="28"/>
          <w:lang w:val="cs-CZ" w:eastAsia="cs-CZ"/>
        </w:rPr>
        <w:lastRenderedPageBreak/>
        <w:t xml:space="preserve">I. </w:t>
      </w:r>
      <w:r w:rsidR="00091221" w:rsidRPr="00A453C7">
        <w:rPr>
          <w:rFonts w:asciiTheme="minorHAnsi" w:hAnsiTheme="minorHAnsi" w:cstheme="minorHAnsi"/>
          <w:b/>
          <w:sz w:val="28"/>
          <w:lang w:val="cs-CZ" w:eastAsia="cs-CZ"/>
        </w:rPr>
        <w:t>Shrnutí a vyhodnocení</w:t>
      </w:r>
    </w:p>
    <w:p w14:paraId="3A807D94" w14:textId="77777777" w:rsidR="00B412F9" w:rsidRDefault="00B412F9" w:rsidP="00B412F9">
      <w:pPr>
        <w:jc w:val="both"/>
        <w:rPr>
          <w:rFonts w:asciiTheme="minorHAnsi" w:hAnsiTheme="minorHAnsi" w:cstheme="minorHAnsi"/>
          <w:lang w:val="cs-CZ"/>
        </w:rPr>
      </w:pPr>
    </w:p>
    <w:p w14:paraId="20CB272D" w14:textId="46806EA1" w:rsidR="00F242E7" w:rsidRDefault="00BC07C8" w:rsidP="00B412F9">
      <w:pPr>
        <w:jc w:val="both"/>
        <w:rPr>
          <w:rFonts w:asciiTheme="minorHAnsi" w:hAnsiTheme="minorHAnsi" w:cstheme="minorHAnsi"/>
          <w:bCs/>
          <w:lang w:val="cs-CZ"/>
        </w:rPr>
      </w:pPr>
      <w:r w:rsidRPr="00865901">
        <w:rPr>
          <w:rFonts w:asciiTheme="minorHAnsi" w:hAnsiTheme="minorHAnsi" w:cstheme="minorHAnsi"/>
          <w:lang w:val="cs-CZ"/>
        </w:rPr>
        <w:t>Hospodaření s majetkem a peněžními prostředky, se kterými je příslušná hospodařit příspěvková organizace Fond dalšího vzdělávání</w:t>
      </w:r>
      <w:r w:rsidR="00A43DF0" w:rsidRPr="00865901">
        <w:rPr>
          <w:rFonts w:asciiTheme="minorHAnsi" w:hAnsiTheme="minorHAnsi" w:cstheme="minorHAnsi"/>
          <w:lang w:val="cs-CZ"/>
        </w:rPr>
        <w:t xml:space="preserve"> (dále také „FDV“)</w:t>
      </w:r>
      <w:r w:rsidRPr="00865901">
        <w:rPr>
          <w:rFonts w:asciiTheme="minorHAnsi" w:hAnsiTheme="minorHAnsi" w:cstheme="minorHAnsi"/>
          <w:lang w:val="cs-CZ"/>
        </w:rPr>
        <w:t xml:space="preserve">, bylo </w:t>
      </w:r>
      <w:r w:rsidR="00E1550F">
        <w:rPr>
          <w:rFonts w:asciiTheme="minorHAnsi" w:hAnsiTheme="minorHAnsi" w:cstheme="minorHAnsi"/>
          <w:lang w:val="cs-CZ"/>
        </w:rPr>
        <w:t>ovlivněno skutečností, že náklady organizace jsou zejména vázány na projekty</w:t>
      </w:r>
      <w:r w:rsidR="00C84FEE">
        <w:rPr>
          <w:rFonts w:asciiTheme="minorHAnsi" w:hAnsiTheme="minorHAnsi" w:cstheme="minorHAnsi"/>
          <w:lang w:val="cs-CZ"/>
        </w:rPr>
        <w:t>, zatímco</w:t>
      </w:r>
      <w:r w:rsidR="00E1550F">
        <w:rPr>
          <w:rFonts w:asciiTheme="minorHAnsi" w:hAnsiTheme="minorHAnsi" w:cstheme="minorHAnsi"/>
          <w:lang w:val="cs-CZ"/>
        </w:rPr>
        <w:t xml:space="preserve"> příspěvek na činnost je finančně nevýznamný.</w:t>
      </w:r>
      <w:r w:rsidR="006A39B1">
        <w:rPr>
          <w:rFonts w:asciiTheme="minorHAnsi" w:hAnsiTheme="minorHAnsi" w:cstheme="minorHAnsi"/>
          <w:lang w:val="cs-CZ"/>
        </w:rPr>
        <w:t xml:space="preserve"> Hospodaření </w:t>
      </w:r>
      <w:r w:rsidR="003462C7">
        <w:rPr>
          <w:rFonts w:asciiTheme="minorHAnsi" w:hAnsiTheme="minorHAnsi" w:cstheme="minorHAnsi"/>
          <w:lang w:val="cs-CZ"/>
        </w:rPr>
        <w:t xml:space="preserve">FDV </w:t>
      </w:r>
      <w:r w:rsidR="006A39B1">
        <w:rPr>
          <w:rFonts w:asciiTheme="minorHAnsi" w:hAnsiTheme="minorHAnsi" w:cstheme="minorHAnsi"/>
          <w:lang w:val="cs-CZ"/>
        </w:rPr>
        <w:t xml:space="preserve">bylo prověřeno na čerpání a použití finančních prostředků z operačního programu </w:t>
      </w:r>
      <w:r w:rsidR="006A39B1">
        <w:rPr>
          <w:rFonts w:asciiTheme="minorHAnsi" w:hAnsiTheme="minorHAnsi" w:cstheme="minorHAnsi"/>
          <w:i/>
          <w:lang w:val="cs-CZ"/>
        </w:rPr>
        <w:t xml:space="preserve">Lidské zdroje a zaměstnanost </w:t>
      </w:r>
      <w:r w:rsidR="006A39B1">
        <w:rPr>
          <w:rFonts w:asciiTheme="minorHAnsi" w:hAnsiTheme="minorHAnsi" w:cstheme="minorHAnsi"/>
          <w:lang w:val="cs-CZ"/>
        </w:rPr>
        <w:t>(dále také „OP LZZ“) u</w:t>
      </w:r>
      <w:r w:rsidR="00F242E7">
        <w:rPr>
          <w:rFonts w:asciiTheme="minorHAnsi" w:hAnsiTheme="minorHAnsi" w:cstheme="minorHAnsi"/>
          <w:lang w:val="cs-CZ"/>
        </w:rPr>
        <w:t> </w:t>
      </w:r>
      <w:r w:rsidRPr="00865901">
        <w:rPr>
          <w:rFonts w:asciiTheme="minorHAnsi" w:hAnsiTheme="minorHAnsi" w:cstheme="minorHAnsi"/>
          <w:lang w:val="cs-CZ"/>
        </w:rPr>
        <w:t xml:space="preserve">projektu </w:t>
      </w:r>
      <w:r w:rsidRPr="00865901">
        <w:rPr>
          <w:rFonts w:asciiTheme="minorHAnsi" w:hAnsiTheme="minorHAnsi" w:cstheme="minorHAnsi"/>
          <w:i/>
          <w:lang w:val="cs-CZ"/>
        </w:rPr>
        <w:t>Stáže pro mladé zájemce o zaměstnání 2</w:t>
      </w:r>
      <w:r w:rsidRPr="004E748F">
        <w:rPr>
          <w:rStyle w:val="Znakapoznpodarou"/>
          <w:rFonts w:asciiTheme="minorHAnsi" w:hAnsiTheme="minorHAnsi" w:cstheme="minorHAnsi"/>
          <w:lang w:val="cs-CZ"/>
        </w:rPr>
        <w:footnoteReference w:id="2"/>
      </w:r>
      <w:r w:rsidRPr="00865901">
        <w:rPr>
          <w:rFonts w:asciiTheme="minorHAnsi" w:hAnsiTheme="minorHAnsi" w:cstheme="minorHAnsi"/>
          <w:lang w:val="cs-CZ"/>
        </w:rPr>
        <w:t>. Hlavním k</w:t>
      </w:r>
      <w:r w:rsidRPr="00865901">
        <w:rPr>
          <w:rFonts w:asciiTheme="minorHAnsi" w:hAnsiTheme="minorHAnsi" w:cstheme="minorHAnsi"/>
          <w:bCs/>
          <w:lang w:val="cs-CZ"/>
        </w:rPr>
        <w:t xml:space="preserve">ritériem pro výběr projektu </w:t>
      </w:r>
      <w:r w:rsidRPr="00F242E7">
        <w:rPr>
          <w:rFonts w:asciiTheme="minorHAnsi" w:hAnsiTheme="minorHAnsi" w:cstheme="minorHAnsi"/>
          <w:bCs/>
          <w:lang w:val="cs-CZ"/>
        </w:rPr>
        <w:t>ke kontrole byla finanční významnost a ukončení realizace projektu v kontrol</w:t>
      </w:r>
      <w:r w:rsidR="00B412F9">
        <w:rPr>
          <w:rFonts w:asciiTheme="minorHAnsi" w:hAnsiTheme="minorHAnsi" w:cstheme="minorHAnsi"/>
          <w:bCs/>
          <w:lang w:val="cs-CZ"/>
        </w:rPr>
        <w:t>ovaném období.</w:t>
      </w:r>
    </w:p>
    <w:p w14:paraId="6BDA5529" w14:textId="77777777" w:rsidR="00B412F9" w:rsidRPr="00F242E7" w:rsidRDefault="00B412F9" w:rsidP="00B412F9">
      <w:pPr>
        <w:jc w:val="both"/>
        <w:rPr>
          <w:rFonts w:asciiTheme="minorHAnsi" w:hAnsiTheme="minorHAnsi" w:cstheme="minorHAnsi"/>
          <w:bCs/>
          <w:lang w:val="cs-CZ"/>
        </w:rPr>
      </w:pPr>
    </w:p>
    <w:p w14:paraId="0EB52054" w14:textId="492D9839" w:rsidR="00CA6E7B" w:rsidRDefault="00F242E7" w:rsidP="00B412F9">
      <w:pPr>
        <w:jc w:val="both"/>
        <w:rPr>
          <w:rFonts w:asciiTheme="minorHAnsi" w:hAnsiTheme="minorHAnsi" w:cstheme="minorHAnsi"/>
          <w:color w:val="000000"/>
          <w:lang w:val="cs-CZ"/>
        </w:rPr>
      </w:pPr>
      <w:r w:rsidRPr="008B5DE3">
        <w:rPr>
          <w:rFonts w:asciiTheme="minorHAnsi" w:hAnsiTheme="minorHAnsi" w:cstheme="minorHAnsi"/>
          <w:color w:val="000000"/>
          <w:lang w:val="cs-CZ"/>
        </w:rPr>
        <w:t>Výběr projektu byl také ovlivněn dostupností dokladů z důvodu šetření prováděného Policií ČR u FDV.</w:t>
      </w:r>
      <w:r>
        <w:rPr>
          <w:rFonts w:asciiTheme="minorHAnsi" w:hAnsiTheme="minorHAnsi" w:cstheme="minorHAnsi"/>
          <w:bCs/>
          <w:lang w:val="cs-CZ"/>
        </w:rPr>
        <w:t xml:space="preserve"> </w:t>
      </w:r>
      <w:r w:rsidR="00BC07C8" w:rsidRPr="00F242E7">
        <w:rPr>
          <w:rFonts w:asciiTheme="minorHAnsi" w:hAnsiTheme="minorHAnsi" w:cstheme="minorHAnsi"/>
          <w:color w:val="000000"/>
          <w:lang w:val="cs-CZ"/>
        </w:rPr>
        <w:t>V tabulce č.</w:t>
      </w:r>
      <w:r w:rsidR="00BC07C8" w:rsidRPr="00865901">
        <w:rPr>
          <w:rFonts w:asciiTheme="minorHAnsi" w:hAnsiTheme="minorHAnsi" w:cstheme="minorHAnsi"/>
          <w:color w:val="000000"/>
          <w:lang w:val="cs-CZ"/>
        </w:rPr>
        <w:t xml:space="preserve"> 1 jsou uvedeny ú</w:t>
      </w:r>
      <w:r w:rsidR="00671367" w:rsidRPr="00865901">
        <w:rPr>
          <w:rFonts w:asciiTheme="minorHAnsi" w:hAnsiTheme="minorHAnsi" w:cstheme="minorHAnsi"/>
          <w:color w:val="000000"/>
          <w:lang w:val="cs-CZ"/>
        </w:rPr>
        <w:t>daje o celkových nákladec</w:t>
      </w:r>
      <w:r w:rsidR="00F15F14">
        <w:rPr>
          <w:rFonts w:asciiTheme="minorHAnsi" w:hAnsiTheme="minorHAnsi" w:cstheme="minorHAnsi"/>
          <w:color w:val="000000"/>
          <w:lang w:val="cs-CZ"/>
        </w:rPr>
        <w:t>h a </w:t>
      </w:r>
      <w:r w:rsidR="00671367" w:rsidRPr="00865901">
        <w:rPr>
          <w:rFonts w:asciiTheme="minorHAnsi" w:hAnsiTheme="minorHAnsi" w:cstheme="minorHAnsi"/>
          <w:color w:val="000000"/>
          <w:lang w:val="cs-CZ"/>
        </w:rPr>
        <w:t xml:space="preserve">výnosech </w:t>
      </w:r>
      <w:r w:rsidR="00AD7DE6" w:rsidRPr="00865901">
        <w:rPr>
          <w:rFonts w:asciiTheme="minorHAnsi" w:hAnsiTheme="minorHAnsi" w:cstheme="minorHAnsi"/>
          <w:color w:val="000000"/>
          <w:lang w:val="cs-CZ"/>
        </w:rPr>
        <w:t xml:space="preserve">FDV </w:t>
      </w:r>
      <w:r w:rsidR="00671367" w:rsidRPr="00865901">
        <w:rPr>
          <w:rFonts w:asciiTheme="minorHAnsi" w:hAnsiTheme="minorHAnsi" w:cstheme="minorHAnsi"/>
          <w:color w:val="000000"/>
          <w:lang w:val="cs-CZ"/>
        </w:rPr>
        <w:t>k 31. 12. 2014, k 31. 12. 2015 a k 31. 12. 2016 vykazovaných v rámci hlavní činnosti a výše výnosů z transferů zahrnující příspěvky a dotace na provoz poskytnutých zřizovatelem včetně peněžních prostředků poskytnutých z rozpočtu EU.</w:t>
      </w:r>
    </w:p>
    <w:p w14:paraId="177D2B6A" w14:textId="77777777" w:rsidR="00B412F9" w:rsidRPr="00F242E7" w:rsidRDefault="00B412F9" w:rsidP="00B412F9">
      <w:pPr>
        <w:jc w:val="both"/>
        <w:rPr>
          <w:rFonts w:asciiTheme="minorHAnsi" w:hAnsiTheme="minorHAnsi" w:cstheme="minorHAnsi"/>
          <w:bCs/>
          <w:lang w:val="cs-CZ"/>
        </w:rPr>
      </w:pPr>
    </w:p>
    <w:p w14:paraId="55A5F202" w14:textId="4D95E0DD" w:rsidR="007F36A4" w:rsidRPr="00297068" w:rsidRDefault="007F36A4" w:rsidP="0016109B">
      <w:pPr>
        <w:pStyle w:val="Nzevtabulka"/>
        <w:numPr>
          <w:ilvl w:val="0"/>
          <w:numId w:val="0"/>
        </w:numPr>
        <w:tabs>
          <w:tab w:val="right" w:pos="9070"/>
        </w:tabs>
        <w:spacing w:after="40"/>
        <w:ind w:left="1418" w:hanging="1418"/>
        <w:rPr>
          <w:rFonts w:cs="Arial"/>
          <w:b/>
          <w:i/>
          <w:iCs/>
          <w:sz w:val="22"/>
          <w:szCs w:val="22"/>
          <w:lang w:eastAsia="cs-CZ"/>
        </w:rPr>
      </w:pPr>
      <w:r w:rsidRPr="00297068">
        <w:rPr>
          <w:b/>
        </w:rPr>
        <w:t xml:space="preserve">Tabulka č. 1: </w:t>
      </w:r>
      <w:r w:rsidR="00B412F9" w:rsidRPr="00297068">
        <w:rPr>
          <w:b/>
        </w:rPr>
        <w:tab/>
      </w:r>
      <w:r w:rsidRPr="00297068">
        <w:rPr>
          <w:rFonts w:ascii="Calibri" w:hAnsi="Calibri" w:cs="Arial"/>
          <w:b/>
          <w:lang w:eastAsia="cs-CZ"/>
        </w:rPr>
        <w:t xml:space="preserve">Vybrané položky z výkazu zisku a ztráty </w:t>
      </w:r>
      <w:r w:rsidRPr="00297068">
        <w:rPr>
          <w:b/>
        </w:rPr>
        <w:t>k 31. 12. 2014, k 31. 12. 2015 a k 31. 12. 2016</w:t>
      </w:r>
      <w:r w:rsidR="0016109B">
        <w:rPr>
          <w:b/>
        </w:rPr>
        <w:tab/>
        <w:t>(v Kč)</w:t>
      </w:r>
    </w:p>
    <w:tbl>
      <w:tblPr>
        <w:tblW w:w="4927" w:type="pct"/>
        <w:tblInd w:w="7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7"/>
        <w:gridCol w:w="1899"/>
        <w:gridCol w:w="1984"/>
        <w:gridCol w:w="1846"/>
      </w:tblGrid>
      <w:tr w:rsidR="0016109B" w:rsidRPr="00B412F9" w14:paraId="4678C342" w14:textId="77777777" w:rsidTr="00297068">
        <w:trPr>
          <w:trHeight w:val="227"/>
        </w:trPr>
        <w:tc>
          <w:tcPr>
            <w:tcW w:w="1844" w:type="pct"/>
            <w:vMerge w:val="restart"/>
            <w:shd w:val="clear" w:color="auto" w:fill="E5F1FF"/>
            <w:noWrap/>
            <w:vAlign w:val="center"/>
            <w:hideMark/>
          </w:tcPr>
          <w:p w14:paraId="5A42191B" w14:textId="77777777" w:rsidR="0016109B" w:rsidRPr="00B412F9" w:rsidRDefault="0016109B" w:rsidP="00B412F9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B412F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 w:eastAsia="cs-CZ"/>
              </w:rPr>
              <w:t>Název položky výkazu zisku a ztráty</w:t>
            </w:r>
          </w:p>
        </w:tc>
        <w:tc>
          <w:tcPr>
            <w:tcW w:w="3156" w:type="pct"/>
            <w:gridSpan w:val="3"/>
            <w:shd w:val="clear" w:color="auto" w:fill="E5F1FF"/>
            <w:noWrap/>
            <w:vAlign w:val="center"/>
            <w:hideMark/>
          </w:tcPr>
          <w:p w14:paraId="34CA0D9B" w14:textId="5A96FFF9" w:rsidR="0016109B" w:rsidRPr="00B412F9" w:rsidRDefault="0016109B" w:rsidP="0016109B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 w:eastAsia="cs-CZ"/>
              </w:rPr>
              <w:t>O</w:t>
            </w:r>
            <w:r w:rsidRPr="00B412F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 w:eastAsia="cs-CZ"/>
              </w:rPr>
              <w:t>bdobí</w:t>
            </w:r>
          </w:p>
        </w:tc>
      </w:tr>
      <w:tr w:rsidR="0016109B" w:rsidRPr="00B412F9" w14:paraId="12F3498A" w14:textId="77777777" w:rsidTr="0016109B">
        <w:trPr>
          <w:trHeight w:val="227"/>
        </w:trPr>
        <w:tc>
          <w:tcPr>
            <w:tcW w:w="1844" w:type="pct"/>
            <w:vMerge/>
            <w:shd w:val="clear" w:color="auto" w:fill="E5F1FF"/>
            <w:vAlign w:val="center"/>
            <w:hideMark/>
          </w:tcPr>
          <w:p w14:paraId="21E78D8D" w14:textId="77777777" w:rsidR="0016109B" w:rsidRPr="00B412F9" w:rsidRDefault="0016109B" w:rsidP="00B412F9">
            <w:pPr>
              <w:spacing w:before="20" w:after="2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046" w:type="pct"/>
            <w:shd w:val="clear" w:color="auto" w:fill="E5F1FF"/>
            <w:noWrap/>
            <w:vAlign w:val="center"/>
            <w:hideMark/>
          </w:tcPr>
          <w:p w14:paraId="4B2E1424" w14:textId="77777777" w:rsidR="0016109B" w:rsidRPr="00B412F9" w:rsidRDefault="0016109B" w:rsidP="00B412F9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B412F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 w:eastAsia="cs-CZ"/>
              </w:rPr>
              <w:t>2014</w:t>
            </w:r>
          </w:p>
        </w:tc>
        <w:tc>
          <w:tcPr>
            <w:tcW w:w="1093" w:type="pct"/>
            <w:shd w:val="clear" w:color="auto" w:fill="E5F1FF"/>
            <w:noWrap/>
            <w:vAlign w:val="center"/>
            <w:hideMark/>
          </w:tcPr>
          <w:p w14:paraId="41C79294" w14:textId="77777777" w:rsidR="0016109B" w:rsidRPr="00B412F9" w:rsidRDefault="0016109B" w:rsidP="00B412F9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B412F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 w:eastAsia="cs-CZ"/>
              </w:rPr>
              <w:t>2015</w:t>
            </w:r>
          </w:p>
        </w:tc>
        <w:tc>
          <w:tcPr>
            <w:tcW w:w="1017" w:type="pct"/>
            <w:shd w:val="clear" w:color="auto" w:fill="E5F1FF"/>
            <w:noWrap/>
            <w:vAlign w:val="center"/>
            <w:hideMark/>
          </w:tcPr>
          <w:p w14:paraId="204F0804" w14:textId="77777777" w:rsidR="0016109B" w:rsidRPr="00B412F9" w:rsidRDefault="0016109B" w:rsidP="00B412F9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B412F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 w:eastAsia="cs-CZ"/>
              </w:rPr>
              <w:t>2016</w:t>
            </w:r>
          </w:p>
        </w:tc>
      </w:tr>
      <w:tr w:rsidR="00B412F9" w:rsidRPr="00B412F9" w14:paraId="60772265" w14:textId="77777777" w:rsidTr="0016109B">
        <w:trPr>
          <w:trHeight w:val="227"/>
        </w:trPr>
        <w:tc>
          <w:tcPr>
            <w:tcW w:w="1844" w:type="pct"/>
            <w:shd w:val="clear" w:color="auto" w:fill="auto"/>
            <w:noWrap/>
            <w:vAlign w:val="bottom"/>
            <w:hideMark/>
          </w:tcPr>
          <w:p w14:paraId="76B5A179" w14:textId="77777777" w:rsidR="00010281" w:rsidRPr="00B412F9" w:rsidRDefault="00010281" w:rsidP="00B412F9">
            <w:pPr>
              <w:spacing w:before="20" w:after="20"/>
              <w:rPr>
                <w:rFonts w:ascii="Calibri" w:hAnsi="Calibri" w:cs="Calibri"/>
                <w:b/>
                <w:bCs/>
                <w:sz w:val="20"/>
                <w:szCs w:val="20"/>
                <w:lang w:val="cs-CZ" w:eastAsia="cs-CZ"/>
              </w:rPr>
            </w:pPr>
            <w:r w:rsidRPr="00B412F9">
              <w:rPr>
                <w:rFonts w:ascii="Calibri" w:hAnsi="Calibri" w:cs="Calibri"/>
                <w:b/>
                <w:bCs/>
                <w:sz w:val="20"/>
                <w:szCs w:val="20"/>
                <w:lang w:val="cs-CZ" w:eastAsia="cs-CZ"/>
              </w:rPr>
              <w:t>Náklady celkem</w:t>
            </w:r>
          </w:p>
        </w:tc>
        <w:tc>
          <w:tcPr>
            <w:tcW w:w="1046" w:type="pct"/>
            <w:shd w:val="clear" w:color="auto" w:fill="auto"/>
            <w:noWrap/>
            <w:vAlign w:val="bottom"/>
            <w:hideMark/>
          </w:tcPr>
          <w:p w14:paraId="31009C9D" w14:textId="77777777" w:rsidR="00010281" w:rsidRPr="00B412F9" w:rsidRDefault="00010281" w:rsidP="00B412F9">
            <w:pPr>
              <w:spacing w:before="20" w:after="20"/>
              <w:ind w:right="72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cs-CZ" w:eastAsia="cs-CZ"/>
              </w:rPr>
            </w:pPr>
            <w:r w:rsidRPr="00B412F9">
              <w:rPr>
                <w:rFonts w:ascii="Calibri" w:hAnsi="Calibri" w:cs="Calibri"/>
                <w:b/>
                <w:bCs/>
                <w:sz w:val="20"/>
                <w:szCs w:val="20"/>
                <w:lang w:val="cs-CZ" w:eastAsia="cs-CZ"/>
              </w:rPr>
              <w:t>488 146 276,09</w:t>
            </w:r>
          </w:p>
        </w:tc>
        <w:tc>
          <w:tcPr>
            <w:tcW w:w="1093" w:type="pct"/>
            <w:shd w:val="clear" w:color="auto" w:fill="auto"/>
            <w:noWrap/>
            <w:vAlign w:val="bottom"/>
            <w:hideMark/>
          </w:tcPr>
          <w:p w14:paraId="7F84FE09" w14:textId="77777777" w:rsidR="00010281" w:rsidRPr="00B412F9" w:rsidRDefault="00010281" w:rsidP="00B412F9">
            <w:pPr>
              <w:spacing w:before="20" w:after="20"/>
              <w:ind w:right="72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cs-CZ" w:eastAsia="cs-CZ"/>
              </w:rPr>
            </w:pPr>
            <w:r w:rsidRPr="00B412F9">
              <w:rPr>
                <w:rFonts w:ascii="Calibri" w:hAnsi="Calibri" w:cs="Calibri"/>
                <w:b/>
                <w:bCs/>
                <w:sz w:val="20"/>
                <w:szCs w:val="20"/>
                <w:lang w:val="cs-CZ" w:eastAsia="cs-CZ"/>
              </w:rPr>
              <w:t>618 376 260,24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2C1298A8" w14:textId="77777777" w:rsidR="00010281" w:rsidRPr="00B412F9" w:rsidRDefault="00010281" w:rsidP="00B412F9">
            <w:pPr>
              <w:spacing w:before="20" w:after="20"/>
              <w:ind w:right="72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cs-CZ" w:eastAsia="cs-CZ"/>
              </w:rPr>
            </w:pPr>
            <w:r w:rsidRPr="00B412F9">
              <w:rPr>
                <w:rFonts w:ascii="Calibri" w:hAnsi="Calibri" w:cs="Calibri"/>
                <w:b/>
                <w:bCs/>
                <w:sz w:val="20"/>
                <w:szCs w:val="20"/>
                <w:lang w:val="cs-CZ" w:eastAsia="cs-CZ"/>
              </w:rPr>
              <w:t>98 502 576,12</w:t>
            </w:r>
          </w:p>
        </w:tc>
      </w:tr>
      <w:tr w:rsidR="00B412F9" w:rsidRPr="00B412F9" w14:paraId="20B39D02" w14:textId="77777777" w:rsidTr="0016109B">
        <w:trPr>
          <w:trHeight w:val="227"/>
        </w:trPr>
        <w:tc>
          <w:tcPr>
            <w:tcW w:w="1844" w:type="pct"/>
            <w:shd w:val="clear" w:color="auto" w:fill="auto"/>
            <w:noWrap/>
            <w:vAlign w:val="bottom"/>
            <w:hideMark/>
          </w:tcPr>
          <w:p w14:paraId="556F73D4" w14:textId="77777777" w:rsidR="00010281" w:rsidRPr="00B412F9" w:rsidRDefault="00010281" w:rsidP="00B412F9">
            <w:pPr>
              <w:spacing w:before="20" w:after="20"/>
              <w:rPr>
                <w:rFonts w:ascii="Calibri" w:hAnsi="Calibri" w:cs="Calibri"/>
                <w:sz w:val="20"/>
                <w:szCs w:val="20"/>
                <w:lang w:val="cs-CZ" w:eastAsia="cs-CZ"/>
              </w:rPr>
            </w:pPr>
            <w:r w:rsidRPr="00B412F9">
              <w:rPr>
                <w:rFonts w:ascii="Calibri" w:hAnsi="Calibri" w:cs="Calibri"/>
                <w:sz w:val="20"/>
                <w:szCs w:val="20"/>
                <w:lang w:val="cs-CZ" w:eastAsia="cs-CZ"/>
              </w:rPr>
              <w:t>Náklady z činnosti</w:t>
            </w:r>
          </w:p>
        </w:tc>
        <w:tc>
          <w:tcPr>
            <w:tcW w:w="1046" w:type="pct"/>
            <w:shd w:val="clear" w:color="auto" w:fill="auto"/>
            <w:noWrap/>
            <w:vAlign w:val="bottom"/>
            <w:hideMark/>
          </w:tcPr>
          <w:p w14:paraId="2FBB5E83" w14:textId="77777777" w:rsidR="00010281" w:rsidRPr="00B412F9" w:rsidRDefault="00010281" w:rsidP="00B412F9">
            <w:pPr>
              <w:spacing w:before="20" w:after="20"/>
              <w:ind w:right="72"/>
              <w:jc w:val="right"/>
              <w:rPr>
                <w:rFonts w:ascii="Calibri" w:hAnsi="Calibri" w:cs="Calibri"/>
                <w:sz w:val="20"/>
                <w:szCs w:val="20"/>
                <w:lang w:val="cs-CZ" w:eastAsia="cs-CZ"/>
              </w:rPr>
            </w:pPr>
            <w:r w:rsidRPr="00B412F9">
              <w:rPr>
                <w:rFonts w:ascii="Calibri" w:hAnsi="Calibri" w:cs="Calibri"/>
                <w:sz w:val="20"/>
                <w:szCs w:val="20"/>
                <w:lang w:val="cs-CZ" w:eastAsia="cs-CZ"/>
              </w:rPr>
              <w:t>488 087 818,71</w:t>
            </w:r>
          </w:p>
        </w:tc>
        <w:tc>
          <w:tcPr>
            <w:tcW w:w="1093" w:type="pct"/>
            <w:shd w:val="clear" w:color="auto" w:fill="auto"/>
            <w:noWrap/>
            <w:vAlign w:val="bottom"/>
            <w:hideMark/>
          </w:tcPr>
          <w:p w14:paraId="4225A0E8" w14:textId="77777777" w:rsidR="00010281" w:rsidRPr="00B412F9" w:rsidRDefault="00010281" w:rsidP="00B412F9">
            <w:pPr>
              <w:spacing w:before="20" w:after="20"/>
              <w:ind w:right="72"/>
              <w:jc w:val="right"/>
              <w:rPr>
                <w:rFonts w:ascii="Calibri" w:hAnsi="Calibri" w:cs="Calibri"/>
                <w:sz w:val="20"/>
                <w:szCs w:val="20"/>
                <w:lang w:val="cs-CZ" w:eastAsia="cs-CZ"/>
              </w:rPr>
            </w:pPr>
            <w:r w:rsidRPr="00B412F9">
              <w:rPr>
                <w:rFonts w:ascii="Calibri" w:hAnsi="Calibri" w:cs="Calibri"/>
                <w:sz w:val="20"/>
                <w:szCs w:val="20"/>
                <w:lang w:val="cs-CZ" w:eastAsia="cs-CZ"/>
              </w:rPr>
              <w:t>618 248 827,64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389AAB8A" w14:textId="77777777" w:rsidR="00010281" w:rsidRPr="00B412F9" w:rsidRDefault="00010281" w:rsidP="00B412F9">
            <w:pPr>
              <w:spacing w:before="20" w:after="20"/>
              <w:ind w:right="72"/>
              <w:jc w:val="right"/>
              <w:rPr>
                <w:rFonts w:ascii="Calibri" w:hAnsi="Calibri" w:cs="Calibri"/>
                <w:sz w:val="20"/>
                <w:szCs w:val="20"/>
                <w:lang w:val="cs-CZ" w:eastAsia="cs-CZ"/>
              </w:rPr>
            </w:pPr>
            <w:r w:rsidRPr="00B412F9">
              <w:rPr>
                <w:rFonts w:ascii="Calibri" w:hAnsi="Calibri" w:cs="Calibri"/>
                <w:sz w:val="20"/>
                <w:szCs w:val="20"/>
                <w:lang w:val="cs-CZ" w:eastAsia="cs-CZ"/>
              </w:rPr>
              <w:t>98 477 876,50</w:t>
            </w:r>
          </w:p>
        </w:tc>
      </w:tr>
      <w:tr w:rsidR="00B412F9" w:rsidRPr="00B412F9" w14:paraId="2B69A2F8" w14:textId="77777777" w:rsidTr="0016109B">
        <w:trPr>
          <w:trHeight w:val="227"/>
        </w:trPr>
        <w:tc>
          <w:tcPr>
            <w:tcW w:w="1844" w:type="pct"/>
            <w:shd w:val="clear" w:color="auto" w:fill="auto"/>
            <w:noWrap/>
            <w:vAlign w:val="bottom"/>
            <w:hideMark/>
          </w:tcPr>
          <w:p w14:paraId="259B2155" w14:textId="77777777" w:rsidR="00010281" w:rsidRPr="00B412F9" w:rsidRDefault="00010281" w:rsidP="00B412F9">
            <w:pPr>
              <w:spacing w:before="20" w:after="20"/>
              <w:rPr>
                <w:rFonts w:ascii="Calibri" w:hAnsi="Calibri" w:cs="Calibri"/>
                <w:i/>
                <w:iCs/>
                <w:sz w:val="20"/>
                <w:szCs w:val="20"/>
                <w:lang w:val="cs-CZ" w:eastAsia="cs-CZ"/>
              </w:rPr>
            </w:pPr>
            <w:r w:rsidRPr="00B412F9">
              <w:rPr>
                <w:rFonts w:ascii="Calibri" w:hAnsi="Calibri" w:cs="Calibri"/>
                <w:i/>
                <w:iCs/>
                <w:sz w:val="20"/>
                <w:szCs w:val="20"/>
                <w:lang w:val="cs-CZ" w:eastAsia="cs-CZ"/>
              </w:rPr>
              <w:t>Ostatní služby</w:t>
            </w:r>
          </w:p>
        </w:tc>
        <w:tc>
          <w:tcPr>
            <w:tcW w:w="1046" w:type="pct"/>
            <w:shd w:val="clear" w:color="auto" w:fill="auto"/>
            <w:noWrap/>
            <w:vAlign w:val="bottom"/>
            <w:hideMark/>
          </w:tcPr>
          <w:p w14:paraId="4B5A77EB" w14:textId="77777777" w:rsidR="00010281" w:rsidRPr="00B412F9" w:rsidRDefault="00010281" w:rsidP="00B412F9">
            <w:pPr>
              <w:spacing w:before="20" w:after="20"/>
              <w:ind w:right="72"/>
              <w:jc w:val="right"/>
              <w:rPr>
                <w:rFonts w:ascii="Calibri" w:hAnsi="Calibri" w:cs="Calibri"/>
                <w:i/>
                <w:iCs/>
                <w:sz w:val="20"/>
                <w:szCs w:val="20"/>
                <w:lang w:val="cs-CZ" w:eastAsia="cs-CZ"/>
              </w:rPr>
            </w:pPr>
            <w:r w:rsidRPr="00B412F9">
              <w:rPr>
                <w:rFonts w:ascii="Calibri" w:hAnsi="Calibri" w:cs="Calibri"/>
                <w:i/>
                <w:iCs/>
                <w:sz w:val="20"/>
                <w:szCs w:val="20"/>
                <w:lang w:val="cs-CZ" w:eastAsia="cs-CZ"/>
              </w:rPr>
              <w:t>350 762 182,25</w:t>
            </w:r>
          </w:p>
        </w:tc>
        <w:tc>
          <w:tcPr>
            <w:tcW w:w="1093" w:type="pct"/>
            <w:shd w:val="clear" w:color="auto" w:fill="auto"/>
            <w:noWrap/>
            <w:vAlign w:val="bottom"/>
            <w:hideMark/>
          </w:tcPr>
          <w:p w14:paraId="68B75B7E" w14:textId="77777777" w:rsidR="00010281" w:rsidRPr="00B412F9" w:rsidRDefault="00010281" w:rsidP="00B412F9">
            <w:pPr>
              <w:spacing w:before="20" w:after="20"/>
              <w:ind w:right="72"/>
              <w:jc w:val="right"/>
              <w:rPr>
                <w:rFonts w:ascii="Calibri" w:hAnsi="Calibri" w:cs="Calibri"/>
                <w:i/>
                <w:iCs/>
                <w:sz w:val="20"/>
                <w:szCs w:val="20"/>
                <w:lang w:val="cs-CZ" w:eastAsia="cs-CZ"/>
              </w:rPr>
            </w:pPr>
            <w:r w:rsidRPr="00B412F9">
              <w:rPr>
                <w:rFonts w:ascii="Calibri" w:hAnsi="Calibri" w:cs="Calibri"/>
                <w:i/>
                <w:iCs/>
                <w:sz w:val="20"/>
                <w:szCs w:val="20"/>
                <w:lang w:val="cs-CZ" w:eastAsia="cs-CZ"/>
              </w:rPr>
              <w:t>413 021 222,89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5D3DEAE8" w14:textId="77777777" w:rsidR="00010281" w:rsidRPr="00B412F9" w:rsidRDefault="00010281" w:rsidP="00B412F9">
            <w:pPr>
              <w:spacing w:before="20" w:after="20"/>
              <w:ind w:right="72"/>
              <w:jc w:val="right"/>
              <w:rPr>
                <w:rFonts w:ascii="Calibri" w:hAnsi="Calibri" w:cs="Calibri"/>
                <w:i/>
                <w:iCs/>
                <w:sz w:val="20"/>
                <w:szCs w:val="20"/>
                <w:lang w:val="cs-CZ" w:eastAsia="cs-CZ"/>
              </w:rPr>
            </w:pPr>
            <w:r w:rsidRPr="00B412F9">
              <w:rPr>
                <w:rFonts w:ascii="Calibri" w:hAnsi="Calibri" w:cs="Calibri"/>
                <w:i/>
                <w:iCs/>
                <w:sz w:val="20"/>
                <w:szCs w:val="20"/>
                <w:lang w:val="cs-CZ" w:eastAsia="cs-CZ"/>
              </w:rPr>
              <w:t>13 001 083,91</w:t>
            </w:r>
          </w:p>
        </w:tc>
      </w:tr>
      <w:tr w:rsidR="00B412F9" w:rsidRPr="00B412F9" w14:paraId="12FBE427" w14:textId="77777777" w:rsidTr="0016109B">
        <w:trPr>
          <w:trHeight w:val="227"/>
        </w:trPr>
        <w:tc>
          <w:tcPr>
            <w:tcW w:w="1844" w:type="pct"/>
            <w:shd w:val="clear" w:color="auto" w:fill="auto"/>
            <w:noWrap/>
            <w:vAlign w:val="bottom"/>
            <w:hideMark/>
          </w:tcPr>
          <w:p w14:paraId="0E9DD206" w14:textId="77777777" w:rsidR="00010281" w:rsidRPr="00B412F9" w:rsidRDefault="00010281" w:rsidP="00B412F9">
            <w:pPr>
              <w:spacing w:before="20" w:after="20"/>
              <w:rPr>
                <w:rFonts w:ascii="Calibri" w:hAnsi="Calibri" w:cs="Calibri"/>
                <w:i/>
                <w:iCs/>
                <w:sz w:val="20"/>
                <w:szCs w:val="20"/>
                <w:lang w:val="cs-CZ" w:eastAsia="cs-CZ"/>
              </w:rPr>
            </w:pPr>
            <w:r w:rsidRPr="00B412F9">
              <w:rPr>
                <w:rFonts w:ascii="Calibri" w:hAnsi="Calibri" w:cs="Calibri"/>
                <w:i/>
                <w:iCs/>
                <w:sz w:val="20"/>
                <w:szCs w:val="20"/>
                <w:lang w:val="cs-CZ" w:eastAsia="cs-CZ"/>
              </w:rPr>
              <w:t>Mzdové náklady</w:t>
            </w:r>
          </w:p>
        </w:tc>
        <w:tc>
          <w:tcPr>
            <w:tcW w:w="1046" w:type="pct"/>
            <w:shd w:val="clear" w:color="auto" w:fill="auto"/>
            <w:noWrap/>
            <w:vAlign w:val="bottom"/>
            <w:hideMark/>
          </w:tcPr>
          <w:p w14:paraId="578EE00F" w14:textId="77777777" w:rsidR="00010281" w:rsidRPr="00B412F9" w:rsidRDefault="00010281" w:rsidP="00B412F9">
            <w:pPr>
              <w:spacing w:before="20" w:after="20"/>
              <w:ind w:right="72"/>
              <w:jc w:val="right"/>
              <w:rPr>
                <w:rFonts w:ascii="Calibri" w:hAnsi="Calibri" w:cs="Calibri"/>
                <w:i/>
                <w:iCs/>
                <w:sz w:val="20"/>
                <w:szCs w:val="20"/>
                <w:lang w:val="cs-CZ" w:eastAsia="cs-CZ"/>
              </w:rPr>
            </w:pPr>
            <w:r w:rsidRPr="00B412F9">
              <w:rPr>
                <w:rFonts w:ascii="Calibri" w:hAnsi="Calibri" w:cs="Calibri"/>
                <w:i/>
                <w:iCs/>
                <w:sz w:val="20"/>
                <w:szCs w:val="20"/>
                <w:lang w:val="cs-CZ" w:eastAsia="cs-CZ"/>
              </w:rPr>
              <w:t>93 680 332,00</w:t>
            </w:r>
          </w:p>
        </w:tc>
        <w:tc>
          <w:tcPr>
            <w:tcW w:w="1093" w:type="pct"/>
            <w:shd w:val="clear" w:color="auto" w:fill="auto"/>
            <w:noWrap/>
            <w:vAlign w:val="bottom"/>
            <w:hideMark/>
          </w:tcPr>
          <w:p w14:paraId="1F367BEA" w14:textId="77777777" w:rsidR="00010281" w:rsidRPr="00B412F9" w:rsidRDefault="00010281" w:rsidP="00B412F9">
            <w:pPr>
              <w:spacing w:before="20" w:after="20"/>
              <w:ind w:right="72"/>
              <w:jc w:val="right"/>
              <w:rPr>
                <w:rFonts w:ascii="Calibri" w:hAnsi="Calibri" w:cs="Calibri"/>
                <w:i/>
                <w:iCs/>
                <w:sz w:val="20"/>
                <w:szCs w:val="20"/>
                <w:lang w:val="cs-CZ" w:eastAsia="cs-CZ"/>
              </w:rPr>
            </w:pPr>
            <w:r w:rsidRPr="00B412F9">
              <w:rPr>
                <w:rFonts w:ascii="Calibri" w:hAnsi="Calibri" w:cs="Calibri"/>
                <w:i/>
                <w:iCs/>
                <w:sz w:val="20"/>
                <w:szCs w:val="20"/>
                <w:lang w:val="cs-CZ" w:eastAsia="cs-CZ"/>
              </w:rPr>
              <w:t>144 940 115,76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083C7908" w14:textId="77777777" w:rsidR="00010281" w:rsidRPr="00B412F9" w:rsidRDefault="00010281" w:rsidP="00B412F9">
            <w:pPr>
              <w:spacing w:before="20" w:after="20"/>
              <w:ind w:right="72"/>
              <w:jc w:val="right"/>
              <w:rPr>
                <w:rFonts w:ascii="Calibri" w:hAnsi="Calibri" w:cs="Calibri"/>
                <w:i/>
                <w:iCs/>
                <w:sz w:val="20"/>
                <w:szCs w:val="20"/>
                <w:lang w:val="cs-CZ" w:eastAsia="cs-CZ"/>
              </w:rPr>
            </w:pPr>
            <w:r w:rsidRPr="00B412F9">
              <w:rPr>
                <w:rFonts w:ascii="Calibri" w:hAnsi="Calibri" w:cs="Calibri"/>
                <w:i/>
                <w:iCs/>
                <w:sz w:val="20"/>
                <w:szCs w:val="20"/>
                <w:lang w:val="cs-CZ" w:eastAsia="cs-CZ"/>
              </w:rPr>
              <w:t>60 469 548,00</w:t>
            </w:r>
          </w:p>
        </w:tc>
      </w:tr>
      <w:tr w:rsidR="00B412F9" w:rsidRPr="00B412F9" w14:paraId="7AFA9AC8" w14:textId="77777777" w:rsidTr="0016109B">
        <w:trPr>
          <w:trHeight w:val="227"/>
        </w:trPr>
        <w:tc>
          <w:tcPr>
            <w:tcW w:w="1844" w:type="pct"/>
            <w:shd w:val="clear" w:color="auto" w:fill="auto"/>
            <w:noWrap/>
            <w:vAlign w:val="bottom"/>
            <w:hideMark/>
          </w:tcPr>
          <w:p w14:paraId="646C6124" w14:textId="77777777" w:rsidR="00010281" w:rsidRPr="00B412F9" w:rsidRDefault="00010281" w:rsidP="00B412F9">
            <w:pPr>
              <w:spacing w:before="20" w:after="20"/>
              <w:rPr>
                <w:rFonts w:ascii="Calibri" w:hAnsi="Calibri" w:cs="Calibri"/>
                <w:b/>
                <w:bCs/>
                <w:sz w:val="20"/>
                <w:szCs w:val="20"/>
                <w:lang w:val="cs-CZ" w:eastAsia="cs-CZ"/>
              </w:rPr>
            </w:pPr>
            <w:r w:rsidRPr="00B412F9">
              <w:rPr>
                <w:rFonts w:ascii="Calibri" w:hAnsi="Calibri" w:cs="Calibri"/>
                <w:b/>
                <w:bCs/>
                <w:sz w:val="20"/>
                <w:szCs w:val="20"/>
                <w:lang w:val="cs-CZ" w:eastAsia="cs-CZ"/>
              </w:rPr>
              <w:t>Výnosy celkem</w:t>
            </w:r>
          </w:p>
        </w:tc>
        <w:tc>
          <w:tcPr>
            <w:tcW w:w="1046" w:type="pct"/>
            <w:shd w:val="clear" w:color="auto" w:fill="auto"/>
            <w:noWrap/>
            <w:vAlign w:val="bottom"/>
            <w:hideMark/>
          </w:tcPr>
          <w:p w14:paraId="2CD78C07" w14:textId="77777777" w:rsidR="00010281" w:rsidRPr="00B412F9" w:rsidRDefault="00010281" w:rsidP="00B412F9">
            <w:pPr>
              <w:spacing w:before="20" w:after="20"/>
              <w:ind w:right="72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cs-CZ" w:eastAsia="cs-CZ"/>
              </w:rPr>
            </w:pPr>
            <w:r w:rsidRPr="00B412F9">
              <w:rPr>
                <w:rFonts w:ascii="Calibri" w:hAnsi="Calibri" w:cs="Calibri"/>
                <w:b/>
                <w:bCs/>
                <w:sz w:val="20"/>
                <w:szCs w:val="20"/>
                <w:lang w:val="cs-CZ" w:eastAsia="cs-CZ"/>
              </w:rPr>
              <w:t>493 340 830,85</w:t>
            </w:r>
          </w:p>
        </w:tc>
        <w:tc>
          <w:tcPr>
            <w:tcW w:w="1093" w:type="pct"/>
            <w:shd w:val="clear" w:color="auto" w:fill="auto"/>
            <w:noWrap/>
            <w:vAlign w:val="bottom"/>
            <w:hideMark/>
          </w:tcPr>
          <w:p w14:paraId="6423BC3C" w14:textId="77777777" w:rsidR="00010281" w:rsidRPr="00B412F9" w:rsidRDefault="00010281" w:rsidP="00B412F9">
            <w:pPr>
              <w:spacing w:before="20" w:after="20"/>
              <w:ind w:right="72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cs-CZ" w:eastAsia="cs-CZ"/>
              </w:rPr>
            </w:pPr>
            <w:r w:rsidRPr="00B412F9">
              <w:rPr>
                <w:rFonts w:ascii="Calibri" w:hAnsi="Calibri" w:cs="Calibri"/>
                <w:b/>
                <w:bCs/>
                <w:sz w:val="20"/>
                <w:szCs w:val="20"/>
                <w:lang w:val="cs-CZ" w:eastAsia="cs-CZ"/>
              </w:rPr>
              <w:t>618 510 210,47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49F945E1" w14:textId="77777777" w:rsidR="00010281" w:rsidRPr="00B412F9" w:rsidRDefault="00010281" w:rsidP="00B412F9">
            <w:pPr>
              <w:spacing w:before="20" w:after="20"/>
              <w:ind w:right="72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cs-CZ" w:eastAsia="cs-CZ"/>
              </w:rPr>
            </w:pPr>
            <w:r w:rsidRPr="00B412F9">
              <w:rPr>
                <w:rFonts w:ascii="Calibri" w:hAnsi="Calibri" w:cs="Calibri"/>
                <w:b/>
                <w:bCs/>
                <w:sz w:val="20"/>
                <w:szCs w:val="20"/>
                <w:lang w:val="cs-CZ" w:eastAsia="cs-CZ"/>
              </w:rPr>
              <w:t>99 376 247,27</w:t>
            </w:r>
          </w:p>
        </w:tc>
      </w:tr>
      <w:tr w:rsidR="00B412F9" w:rsidRPr="00B412F9" w14:paraId="66B5040B" w14:textId="77777777" w:rsidTr="0016109B">
        <w:trPr>
          <w:trHeight w:val="227"/>
        </w:trPr>
        <w:tc>
          <w:tcPr>
            <w:tcW w:w="1844" w:type="pct"/>
            <w:shd w:val="clear" w:color="auto" w:fill="auto"/>
            <w:noWrap/>
            <w:vAlign w:val="bottom"/>
            <w:hideMark/>
          </w:tcPr>
          <w:p w14:paraId="7B10E6E2" w14:textId="77777777" w:rsidR="00010281" w:rsidRPr="00B412F9" w:rsidRDefault="00010281" w:rsidP="00B412F9">
            <w:pPr>
              <w:spacing w:before="20" w:after="20"/>
              <w:rPr>
                <w:rFonts w:ascii="Calibri" w:hAnsi="Calibri" w:cs="Calibri"/>
                <w:sz w:val="20"/>
                <w:szCs w:val="20"/>
                <w:lang w:val="cs-CZ" w:eastAsia="cs-CZ"/>
              </w:rPr>
            </w:pPr>
            <w:r w:rsidRPr="00B412F9">
              <w:rPr>
                <w:rFonts w:ascii="Calibri" w:hAnsi="Calibri" w:cs="Calibri"/>
                <w:sz w:val="20"/>
                <w:szCs w:val="20"/>
                <w:lang w:val="cs-CZ" w:eastAsia="cs-CZ"/>
              </w:rPr>
              <w:t>Výnosy z činnosti</w:t>
            </w:r>
          </w:p>
        </w:tc>
        <w:tc>
          <w:tcPr>
            <w:tcW w:w="1046" w:type="pct"/>
            <w:shd w:val="clear" w:color="auto" w:fill="auto"/>
            <w:noWrap/>
            <w:vAlign w:val="bottom"/>
            <w:hideMark/>
          </w:tcPr>
          <w:p w14:paraId="52767299" w14:textId="77777777" w:rsidR="00010281" w:rsidRPr="00B412F9" w:rsidRDefault="00010281" w:rsidP="00B412F9">
            <w:pPr>
              <w:spacing w:before="20" w:after="20"/>
              <w:ind w:right="72"/>
              <w:jc w:val="right"/>
              <w:rPr>
                <w:rFonts w:ascii="Calibri" w:hAnsi="Calibri" w:cs="Calibri"/>
                <w:sz w:val="20"/>
                <w:szCs w:val="20"/>
                <w:lang w:val="cs-CZ" w:eastAsia="cs-CZ"/>
              </w:rPr>
            </w:pPr>
            <w:r w:rsidRPr="00B412F9">
              <w:rPr>
                <w:rFonts w:ascii="Calibri" w:hAnsi="Calibri" w:cs="Calibri"/>
                <w:sz w:val="20"/>
                <w:szCs w:val="20"/>
                <w:lang w:val="cs-CZ" w:eastAsia="cs-CZ"/>
              </w:rPr>
              <w:t>941 267,50</w:t>
            </w:r>
          </w:p>
        </w:tc>
        <w:tc>
          <w:tcPr>
            <w:tcW w:w="1093" w:type="pct"/>
            <w:shd w:val="clear" w:color="auto" w:fill="auto"/>
            <w:noWrap/>
            <w:vAlign w:val="bottom"/>
            <w:hideMark/>
          </w:tcPr>
          <w:p w14:paraId="25173339" w14:textId="77777777" w:rsidR="00010281" w:rsidRPr="00B412F9" w:rsidRDefault="00010281" w:rsidP="00B412F9">
            <w:pPr>
              <w:spacing w:before="20" w:after="20"/>
              <w:ind w:right="72"/>
              <w:jc w:val="right"/>
              <w:rPr>
                <w:rFonts w:ascii="Calibri" w:hAnsi="Calibri" w:cs="Calibri"/>
                <w:sz w:val="20"/>
                <w:szCs w:val="20"/>
                <w:lang w:val="cs-CZ" w:eastAsia="cs-CZ"/>
              </w:rPr>
            </w:pPr>
            <w:r w:rsidRPr="00B412F9">
              <w:rPr>
                <w:rFonts w:ascii="Calibri" w:hAnsi="Calibri" w:cs="Calibri"/>
                <w:sz w:val="20"/>
                <w:szCs w:val="20"/>
                <w:lang w:val="cs-CZ" w:eastAsia="cs-CZ"/>
              </w:rPr>
              <w:t>3 568 351,03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0614CACE" w14:textId="77777777" w:rsidR="00010281" w:rsidRPr="00B412F9" w:rsidRDefault="00010281" w:rsidP="00B412F9">
            <w:pPr>
              <w:spacing w:before="20" w:after="20"/>
              <w:ind w:right="72"/>
              <w:jc w:val="right"/>
              <w:rPr>
                <w:rFonts w:ascii="Calibri" w:hAnsi="Calibri" w:cs="Calibri"/>
                <w:sz w:val="20"/>
                <w:szCs w:val="20"/>
                <w:lang w:val="cs-CZ" w:eastAsia="cs-CZ"/>
              </w:rPr>
            </w:pPr>
            <w:r w:rsidRPr="00B412F9">
              <w:rPr>
                <w:rFonts w:ascii="Calibri" w:hAnsi="Calibri" w:cs="Calibri"/>
                <w:sz w:val="20"/>
                <w:szCs w:val="20"/>
                <w:lang w:val="cs-CZ" w:eastAsia="cs-CZ"/>
              </w:rPr>
              <w:t>4 123 247,97</w:t>
            </w:r>
          </w:p>
        </w:tc>
      </w:tr>
      <w:tr w:rsidR="00B412F9" w:rsidRPr="00B412F9" w14:paraId="188FC56C" w14:textId="77777777" w:rsidTr="0016109B">
        <w:trPr>
          <w:trHeight w:val="227"/>
        </w:trPr>
        <w:tc>
          <w:tcPr>
            <w:tcW w:w="1844" w:type="pct"/>
            <w:shd w:val="clear" w:color="auto" w:fill="auto"/>
            <w:noWrap/>
            <w:vAlign w:val="bottom"/>
            <w:hideMark/>
          </w:tcPr>
          <w:p w14:paraId="49691793" w14:textId="77777777" w:rsidR="00010281" w:rsidRPr="00B412F9" w:rsidRDefault="00010281" w:rsidP="00B412F9">
            <w:pPr>
              <w:spacing w:before="20" w:after="20"/>
              <w:rPr>
                <w:rFonts w:ascii="Calibri" w:hAnsi="Calibri" w:cs="Calibri"/>
                <w:sz w:val="20"/>
                <w:szCs w:val="20"/>
                <w:lang w:val="cs-CZ" w:eastAsia="cs-CZ"/>
              </w:rPr>
            </w:pPr>
            <w:r w:rsidRPr="00B412F9">
              <w:rPr>
                <w:rFonts w:ascii="Calibri" w:hAnsi="Calibri" w:cs="Calibri"/>
                <w:sz w:val="20"/>
                <w:szCs w:val="20"/>
                <w:lang w:val="cs-CZ" w:eastAsia="cs-CZ"/>
              </w:rPr>
              <w:t>Výnosy z transferů</w:t>
            </w:r>
          </w:p>
        </w:tc>
        <w:tc>
          <w:tcPr>
            <w:tcW w:w="1046" w:type="pct"/>
            <w:shd w:val="clear" w:color="auto" w:fill="auto"/>
            <w:noWrap/>
            <w:vAlign w:val="bottom"/>
            <w:hideMark/>
          </w:tcPr>
          <w:p w14:paraId="5FBA4CB9" w14:textId="77777777" w:rsidR="00010281" w:rsidRPr="00B412F9" w:rsidRDefault="00010281" w:rsidP="00B412F9">
            <w:pPr>
              <w:spacing w:before="20" w:after="20"/>
              <w:ind w:right="72"/>
              <w:jc w:val="right"/>
              <w:rPr>
                <w:rFonts w:ascii="Calibri" w:hAnsi="Calibri" w:cs="Calibri"/>
                <w:sz w:val="20"/>
                <w:szCs w:val="20"/>
                <w:lang w:val="cs-CZ" w:eastAsia="cs-CZ"/>
              </w:rPr>
            </w:pPr>
            <w:r w:rsidRPr="00B412F9">
              <w:rPr>
                <w:rFonts w:ascii="Calibri" w:hAnsi="Calibri" w:cs="Calibri"/>
                <w:sz w:val="20"/>
                <w:szCs w:val="20"/>
                <w:lang w:val="cs-CZ" w:eastAsia="cs-CZ"/>
              </w:rPr>
              <w:t>492 399 042,80</w:t>
            </w:r>
          </w:p>
        </w:tc>
        <w:tc>
          <w:tcPr>
            <w:tcW w:w="1093" w:type="pct"/>
            <w:shd w:val="clear" w:color="auto" w:fill="auto"/>
            <w:noWrap/>
            <w:vAlign w:val="bottom"/>
            <w:hideMark/>
          </w:tcPr>
          <w:p w14:paraId="091E4BBF" w14:textId="77777777" w:rsidR="00010281" w:rsidRPr="00B412F9" w:rsidRDefault="00010281" w:rsidP="00B412F9">
            <w:pPr>
              <w:spacing w:before="20" w:after="20"/>
              <w:ind w:right="72"/>
              <w:jc w:val="right"/>
              <w:rPr>
                <w:rFonts w:ascii="Calibri" w:hAnsi="Calibri" w:cs="Calibri"/>
                <w:sz w:val="20"/>
                <w:szCs w:val="20"/>
                <w:lang w:val="cs-CZ" w:eastAsia="cs-CZ"/>
              </w:rPr>
            </w:pPr>
            <w:r w:rsidRPr="00B412F9">
              <w:rPr>
                <w:rFonts w:ascii="Calibri" w:hAnsi="Calibri" w:cs="Calibri"/>
                <w:sz w:val="20"/>
                <w:szCs w:val="20"/>
                <w:lang w:val="cs-CZ" w:eastAsia="cs-CZ"/>
              </w:rPr>
              <w:t>614 941 859,44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6A4C9F7F" w14:textId="77777777" w:rsidR="00010281" w:rsidRPr="00B412F9" w:rsidRDefault="00010281" w:rsidP="00B412F9">
            <w:pPr>
              <w:spacing w:before="20" w:after="20"/>
              <w:ind w:right="72"/>
              <w:jc w:val="right"/>
              <w:rPr>
                <w:rFonts w:ascii="Calibri" w:hAnsi="Calibri" w:cs="Calibri"/>
                <w:sz w:val="20"/>
                <w:szCs w:val="20"/>
                <w:lang w:val="cs-CZ" w:eastAsia="cs-CZ"/>
              </w:rPr>
            </w:pPr>
            <w:r w:rsidRPr="00B412F9">
              <w:rPr>
                <w:rFonts w:ascii="Calibri" w:hAnsi="Calibri" w:cs="Calibri"/>
                <w:sz w:val="20"/>
                <w:szCs w:val="20"/>
                <w:lang w:val="cs-CZ" w:eastAsia="cs-CZ"/>
              </w:rPr>
              <w:t>95 252 481,67</w:t>
            </w:r>
          </w:p>
        </w:tc>
      </w:tr>
      <w:tr w:rsidR="00B412F9" w:rsidRPr="00B412F9" w14:paraId="286272F1" w14:textId="77777777" w:rsidTr="0016109B">
        <w:trPr>
          <w:trHeight w:val="227"/>
        </w:trPr>
        <w:tc>
          <w:tcPr>
            <w:tcW w:w="1844" w:type="pct"/>
            <w:shd w:val="clear" w:color="auto" w:fill="auto"/>
            <w:noWrap/>
            <w:vAlign w:val="bottom"/>
            <w:hideMark/>
          </w:tcPr>
          <w:p w14:paraId="5E95847E" w14:textId="77777777" w:rsidR="00010281" w:rsidRPr="00B412F9" w:rsidRDefault="00010281" w:rsidP="00B412F9">
            <w:pPr>
              <w:spacing w:before="20" w:after="20"/>
              <w:rPr>
                <w:rFonts w:ascii="Calibri" w:hAnsi="Calibri" w:cs="Calibri"/>
                <w:b/>
                <w:bCs/>
                <w:sz w:val="20"/>
                <w:szCs w:val="20"/>
                <w:lang w:val="cs-CZ" w:eastAsia="cs-CZ"/>
              </w:rPr>
            </w:pPr>
            <w:r w:rsidRPr="00B412F9">
              <w:rPr>
                <w:rFonts w:ascii="Calibri" w:hAnsi="Calibri" w:cs="Calibri"/>
                <w:b/>
                <w:bCs/>
                <w:sz w:val="20"/>
                <w:szCs w:val="20"/>
                <w:lang w:val="cs-CZ" w:eastAsia="cs-CZ"/>
              </w:rPr>
              <w:t>Výsledek hospodaření běžného účetního období</w:t>
            </w:r>
          </w:p>
        </w:tc>
        <w:tc>
          <w:tcPr>
            <w:tcW w:w="1046" w:type="pct"/>
            <w:shd w:val="clear" w:color="auto" w:fill="auto"/>
            <w:noWrap/>
            <w:vAlign w:val="center"/>
            <w:hideMark/>
          </w:tcPr>
          <w:p w14:paraId="2908C1D2" w14:textId="77777777" w:rsidR="00010281" w:rsidRPr="00B412F9" w:rsidRDefault="00010281" w:rsidP="00B412F9">
            <w:pPr>
              <w:spacing w:before="20" w:after="20"/>
              <w:ind w:right="72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cs-CZ" w:eastAsia="cs-CZ"/>
              </w:rPr>
            </w:pPr>
            <w:r w:rsidRPr="00B412F9">
              <w:rPr>
                <w:rFonts w:ascii="Calibri" w:hAnsi="Calibri" w:cs="Calibri"/>
                <w:b/>
                <w:bCs/>
                <w:sz w:val="20"/>
                <w:szCs w:val="20"/>
                <w:lang w:val="cs-CZ" w:eastAsia="cs-CZ"/>
              </w:rPr>
              <w:t>5 194 554,76</w:t>
            </w:r>
          </w:p>
        </w:tc>
        <w:tc>
          <w:tcPr>
            <w:tcW w:w="1093" w:type="pct"/>
            <w:shd w:val="clear" w:color="auto" w:fill="auto"/>
            <w:noWrap/>
            <w:vAlign w:val="center"/>
            <w:hideMark/>
          </w:tcPr>
          <w:p w14:paraId="50006C48" w14:textId="77777777" w:rsidR="00010281" w:rsidRPr="00B412F9" w:rsidRDefault="00010281" w:rsidP="00B412F9">
            <w:pPr>
              <w:spacing w:before="20" w:after="20"/>
              <w:ind w:right="72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cs-CZ" w:eastAsia="cs-CZ"/>
              </w:rPr>
            </w:pPr>
            <w:r w:rsidRPr="00B412F9">
              <w:rPr>
                <w:rFonts w:ascii="Calibri" w:hAnsi="Calibri" w:cs="Calibri"/>
                <w:b/>
                <w:bCs/>
                <w:sz w:val="20"/>
                <w:szCs w:val="20"/>
                <w:lang w:val="cs-CZ" w:eastAsia="cs-CZ"/>
              </w:rPr>
              <w:t>133 950,23</w:t>
            </w:r>
          </w:p>
        </w:tc>
        <w:tc>
          <w:tcPr>
            <w:tcW w:w="1017" w:type="pct"/>
            <w:shd w:val="clear" w:color="auto" w:fill="auto"/>
            <w:noWrap/>
            <w:vAlign w:val="center"/>
            <w:hideMark/>
          </w:tcPr>
          <w:p w14:paraId="3B46DB93" w14:textId="77777777" w:rsidR="00010281" w:rsidRPr="00B412F9" w:rsidRDefault="00010281" w:rsidP="00B412F9">
            <w:pPr>
              <w:spacing w:before="20" w:after="20"/>
              <w:ind w:right="72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cs-CZ" w:eastAsia="cs-CZ"/>
              </w:rPr>
            </w:pPr>
            <w:r w:rsidRPr="00B412F9">
              <w:rPr>
                <w:rFonts w:ascii="Calibri" w:hAnsi="Calibri" w:cs="Calibri"/>
                <w:b/>
                <w:bCs/>
                <w:sz w:val="20"/>
                <w:szCs w:val="20"/>
                <w:lang w:val="cs-CZ" w:eastAsia="cs-CZ"/>
              </w:rPr>
              <w:t>873 671,15</w:t>
            </w:r>
          </w:p>
        </w:tc>
      </w:tr>
    </w:tbl>
    <w:p w14:paraId="63E0478A" w14:textId="7349C731" w:rsidR="007F36A4" w:rsidRPr="00B412F9" w:rsidRDefault="007F36A4" w:rsidP="00B412F9">
      <w:pPr>
        <w:spacing w:before="40"/>
        <w:ind w:left="567" w:hanging="567"/>
        <w:jc w:val="both"/>
        <w:rPr>
          <w:rFonts w:ascii="Calibri" w:hAnsi="Calibri" w:cs="Calibri"/>
          <w:iCs/>
          <w:color w:val="000000"/>
          <w:sz w:val="20"/>
          <w:szCs w:val="20"/>
          <w:lang w:val="cs-CZ" w:eastAsia="cs-CZ"/>
        </w:rPr>
      </w:pPr>
      <w:r w:rsidRPr="00B412F9">
        <w:rPr>
          <w:rFonts w:ascii="Calibri" w:hAnsi="Calibri" w:cs="Calibri"/>
          <w:b/>
          <w:iCs/>
          <w:color w:val="000000"/>
          <w:sz w:val="20"/>
          <w:szCs w:val="20"/>
          <w:lang w:val="cs-CZ" w:eastAsia="cs-CZ"/>
        </w:rPr>
        <w:t>Zdroj:</w:t>
      </w:r>
      <w:r w:rsidRPr="00B412F9">
        <w:rPr>
          <w:rFonts w:ascii="Calibri" w:hAnsi="Calibri" w:cs="Calibri"/>
          <w:iCs/>
          <w:color w:val="000000"/>
          <w:sz w:val="20"/>
          <w:szCs w:val="20"/>
          <w:lang w:val="cs-CZ" w:eastAsia="cs-CZ"/>
        </w:rPr>
        <w:t xml:space="preserve"> </w:t>
      </w:r>
      <w:r w:rsidR="008B5DE3">
        <w:rPr>
          <w:rFonts w:ascii="Calibri" w:hAnsi="Calibri" w:cs="Calibri"/>
          <w:iCs/>
          <w:color w:val="000000"/>
          <w:sz w:val="20"/>
          <w:szCs w:val="20"/>
          <w:lang w:val="cs-CZ" w:eastAsia="cs-CZ"/>
        </w:rPr>
        <w:t>v</w:t>
      </w:r>
      <w:r w:rsidRPr="00B412F9">
        <w:rPr>
          <w:rFonts w:ascii="Calibri" w:hAnsi="Calibri" w:cs="Calibri"/>
          <w:iCs/>
          <w:color w:val="000000"/>
          <w:sz w:val="20"/>
          <w:szCs w:val="20"/>
          <w:lang w:val="cs-CZ" w:eastAsia="cs-CZ"/>
        </w:rPr>
        <w:t>ýkaz</w:t>
      </w:r>
      <w:r w:rsidR="008B5DE3">
        <w:rPr>
          <w:rFonts w:ascii="Calibri" w:hAnsi="Calibri" w:cs="Calibri"/>
          <w:iCs/>
          <w:color w:val="000000"/>
          <w:sz w:val="20"/>
          <w:szCs w:val="20"/>
          <w:lang w:val="cs-CZ" w:eastAsia="cs-CZ"/>
        </w:rPr>
        <w:t>y</w:t>
      </w:r>
      <w:r w:rsidRPr="00B412F9">
        <w:rPr>
          <w:rFonts w:ascii="Calibri" w:hAnsi="Calibri" w:cs="Calibri"/>
          <w:iCs/>
          <w:color w:val="000000"/>
          <w:sz w:val="20"/>
          <w:szCs w:val="20"/>
          <w:lang w:val="cs-CZ" w:eastAsia="cs-CZ"/>
        </w:rPr>
        <w:t xml:space="preserve"> zisku a ztráty FDV sestaven</w:t>
      </w:r>
      <w:r w:rsidR="008B5DE3">
        <w:rPr>
          <w:rFonts w:ascii="Calibri" w:hAnsi="Calibri" w:cs="Calibri"/>
          <w:iCs/>
          <w:color w:val="000000"/>
          <w:sz w:val="20"/>
          <w:szCs w:val="20"/>
          <w:lang w:val="cs-CZ" w:eastAsia="cs-CZ"/>
        </w:rPr>
        <w:t>é</w:t>
      </w:r>
      <w:r w:rsidRPr="00B412F9">
        <w:rPr>
          <w:rFonts w:ascii="Calibri" w:hAnsi="Calibri" w:cs="Calibri"/>
          <w:iCs/>
          <w:color w:val="000000"/>
          <w:sz w:val="20"/>
          <w:szCs w:val="20"/>
          <w:lang w:val="cs-CZ" w:eastAsia="cs-CZ"/>
        </w:rPr>
        <w:t xml:space="preserve"> k 31. 12. 2014 za účetní období od 1. 1. 2014 do 31. 12. 2014, k 31. 12. 2015 za účetní období od 1. 1. 2015 do 31. 12. 2015 a k 31. 12. 2016 za účetní období od 1. 1. 2016 do 31. 12. 2016</w:t>
      </w:r>
      <w:r w:rsidR="00EF27CB" w:rsidRPr="00B412F9">
        <w:rPr>
          <w:rFonts w:ascii="Calibri" w:hAnsi="Calibri" w:cs="Calibri"/>
          <w:iCs/>
          <w:color w:val="000000"/>
          <w:sz w:val="20"/>
          <w:szCs w:val="20"/>
          <w:lang w:val="cs-CZ" w:eastAsia="cs-CZ"/>
        </w:rPr>
        <w:t>.</w:t>
      </w:r>
    </w:p>
    <w:p w14:paraId="4ADC852E" w14:textId="77777777" w:rsidR="00B412F9" w:rsidRDefault="00B412F9" w:rsidP="00B412F9">
      <w:pPr>
        <w:jc w:val="both"/>
        <w:rPr>
          <w:rFonts w:asciiTheme="minorHAnsi" w:hAnsiTheme="minorHAnsi" w:cstheme="minorHAnsi"/>
          <w:lang w:val="cs-CZ"/>
        </w:rPr>
      </w:pPr>
    </w:p>
    <w:p w14:paraId="2E25579E" w14:textId="01EDC000" w:rsidR="005F08A6" w:rsidRDefault="005F08A6" w:rsidP="00B412F9">
      <w:pPr>
        <w:jc w:val="both"/>
        <w:rPr>
          <w:rFonts w:asciiTheme="minorHAnsi" w:hAnsiTheme="minorHAnsi" w:cstheme="minorHAnsi"/>
          <w:lang w:val="cs-CZ"/>
        </w:rPr>
      </w:pPr>
      <w:r w:rsidRPr="00865901">
        <w:rPr>
          <w:rFonts w:asciiTheme="minorHAnsi" w:hAnsiTheme="minorHAnsi" w:cstheme="minorHAnsi"/>
          <w:lang w:val="cs-CZ"/>
        </w:rPr>
        <w:t xml:space="preserve">Výnosy z transferů představují dotace, které v roce 2014 </w:t>
      </w:r>
      <w:r w:rsidR="00955149" w:rsidRPr="00865901">
        <w:rPr>
          <w:rFonts w:asciiTheme="minorHAnsi" w:hAnsiTheme="minorHAnsi" w:cstheme="minorHAnsi"/>
          <w:lang w:val="cs-CZ"/>
        </w:rPr>
        <w:t xml:space="preserve">tvořily 99,81 % celkových výnosů, v roce 2015 tvořily 99,42 % a v roce 2016 podíl dotací na celkových výnosech </w:t>
      </w:r>
      <w:r w:rsidR="003462C7">
        <w:rPr>
          <w:rFonts w:asciiTheme="minorHAnsi" w:hAnsiTheme="minorHAnsi" w:cstheme="minorHAnsi"/>
          <w:lang w:val="cs-CZ"/>
        </w:rPr>
        <w:t xml:space="preserve">dosáhl </w:t>
      </w:r>
      <w:r w:rsidR="00955149" w:rsidRPr="00865901">
        <w:rPr>
          <w:rFonts w:asciiTheme="minorHAnsi" w:hAnsiTheme="minorHAnsi" w:cstheme="minorHAnsi"/>
          <w:lang w:val="cs-CZ"/>
        </w:rPr>
        <w:t>95,85</w:t>
      </w:r>
      <w:r w:rsidR="003462C7">
        <w:rPr>
          <w:rFonts w:asciiTheme="minorHAnsi" w:hAnsiTheme="minorHAnsi" w:cstheme="minorHAnsi"/>
          <w:lang w:val="cs-CZ"/>
        </w:rPr>
        <w:t> </w:t>
      </w:r>
      <w:r w:rsidR="00955149" w:rsidRPr="00865901">
        <w:rPr>
          <w:rFonts w:asciiTheme="minorHAnsi" w:hAnsiTheme="minorHAnsi" w:cstheme="minorHAnsi"/>
          <w:lang w:val="cs-CZ"/>
        </w:rPr>
        <w:t>%.</w:t>
      </w:r>
    </w:p>
    <w:p w14:paraId="616EA1CB" w14:textId="77777777" w:rsidR="00B412F9" w:rsidRPr="00865901" w:rsidRDefault="00B412F9" w:rsidP="00B412F9">
      <w:pPr>
        <w:jc w:val="both"/>
        <w:rPr>
          <w:rFonts w:asciiTheme="minorHAnsi" w:hAnsiTheme="minorHAnsi" w:cstheme="minorHAnsi"/>
          <w:lang w:val="cs-CZ"/>
        </w:rPr>
      </w:pPr>
    </w:p>
    <w:p w14:paraId="699F241C" w14:textId="3D50A2CB" w:rsidR="007F36A4" w:rsidRDefault="007F36A4" w:rsidP="00B412F9">
      <w:pPr>
        <w:jc w:val="both"/>
        <w:rPr>
          <w:rFonts w:asciiTheme="minorHAnsi" w:hAnsiTheme="minorHAnsi" w:cstheme="minorHAnsi"/>
          <w:lang w:val="cs-CZ"/>
        </w:rPr>
      </w:pPr>
      <w:r w:rsidRPr="00865901">
        <w:rPr>
          <w:rFonts w:asciiTheme="minorHAnsi" w:hAnsiTheme="minorHAnsi" w:cstheme="minorHAnsi"/>
          <w:lang w:val="cs-CZ"/>
        </w:rPr>
        <w:t xml:space="preserve">Činnost FDV </w:t>
      </w:r>
      <w:r w:rsidR="00685217" w:rsidRPr="00865901">
        <w:rPr>
          <w:rFonts w:asciiTheme="minorHAnsi" w:hAnsiTheme="minorHAnsi" w:cstheme="minorHAnsi"/>
          <w:lang w:val="cs-CZ"/>
        </w:rPr>
        <w:t>byla</w:t>
      </w:r>
      <w:r w:rsidRPr="00865901">
        <w:rPr>
          <w:rFonts w:asciiTheme="minorHAnsi" w:hAnsiTheme="minorHAnsi" w:cstheme="minorHAnsi"/>
          <w:lang w:val="cs-CZ"/>
        </w:rPr>
        <w:t xml:space="preserve"> zajišťována prostředky ze státního rozpočtu prostřednictvím rozpočtové kapitoly MPSV formou neinvestičního příspěvku na provoz (tabulka č. 2) a dále prostředky</w:t>
      </w:r>
      <w:r w:rsidRPr="00865901">
        <w:rPr>
          <w:rFonts w:asciiTheme="minorHAnsi" w:hAnsiTheme="minorHAnsi" w:cstheme="minorHAnsi"/>
          <w:lang w:val="cs-CZ" w:eastAsia="cs-CZ"/>
        </w:rPr>
        <w:t xml:space="preserve"> v rámci projektů operačních programů </w:t>
      </w:r>
      <w:r w:rsidRPr="00D50152">
        <w:rPr>
          <w:rFonts w:asciiTheme="minorHAnsi" w:hAnsiTheme="minorHAnsi" w:cstheme="minorHAnsi"/>
          <w:i/>
          <w:lang w:val="cs-CZ" w:eastAsia="cs-CZ"/>
        </w:rPr>
        <w:t>Lidské zdroje a zaměstnanost</w:t>
      </w:r>
      <w:r w:rsidRPr="00865901">
        <w:rPr>
          <w:rFonts w:asciiTheme="minorHAnsi" w:hAnsiTheme="minorHAnsi" w:cstheme="minorHAnsi"/>
          <w:lang w:val="cs-CZ" w:eastAsia="cs-CZ"/>
        </w:rPr>
        <w:t xml:space="preserve"> a </w:t>
      </w:r>
      <w:r w:rsidRPr="00D50152">
        <w:rPr>
          <w:rFonts w:asciiTheme="minorHAnsi" w:hAnsiTheme="minorHAnsi" w:cstheme="minorHAnsi"/>
          <w:i/>
          <w:lang w:val="cs-CZ" w:eastAsia="cs-CZ"/>
        </w:rPr>
        <w:t>Vzdělávání pro konkurenceschopnost</w:t>
      </w:r>
      <w:r w:rsidR="00BB36E4" w:rsidRPr="00865901">
        <w:rPr>
          <w:rFonts w:asciiTheme="minorHAnsi" w:hAnsiTheme="minorHAnsi" w:cstheme="minorHAnsi"/>
          <w:lang w:val="cs-CZ" w:eastAsia="cs-CZ"/>
        </w:rPr>
        <w:t xml:space="preserve"> </w:t>
      </w:r>
      <w:r w:rsidRPr="00865901">
        <w:rPr>
          <w:rFonts w:asciiTheme="minorHAnsi" w:hAnsiTheme="minorHAnsi" w:cstheme="minorHAnsi"/>
          <w:lang w:val="cs-CZ" w:eastAsia="cs-CZ"/>
        </w:rPr>
        <w:t>na základě vydaných právních aktů o poskytnutí dotace.</w:t>
      </w:r>
      <w:r w:rsidR="00C4083F" w:rsidRPr="00865901">
        <w:rPr>
          <w:rFonts w:asciiTheme="minorHAnsi" w:hAnsiTheme="minorHAnsi" w:cstheme="minorHAnsi"/>
          <w:lang w:val="cs-CZ" w:eastAsia="cs-CZ"/>
        </w:rPr>
        <w:t xml:space="preserve"> </w:t>
      </w:r>
      <w:r w:rsidR="00C4083F" w:rsidRPr="00865901">
        <w:rPr>
          <w:rFonts w:asciiTheme="minorHAnsi" w:hAnsiTheme="minorHAnsi" w:cstheme="minorHAnsi"/>
          <w:lang w:val="cs-CZ"/>
        </w:rPr>
        <w:t>V kontrolovaném období byla činnost FDV financována převážně z prostředků evropských fondů.</w:t>
      </w:r>
    </w:p>
    <w:p w14:paraId="58A18123" w14:textId="77777777" w:rsidR="009070BA" w:rsidRPr="00865901" w:rsidRDefault="009070BA" w:rsidP="00B412F9">
      <w:pPr>
        <w:jc w:val="both"/>
        <w:rPr>
          <w:rFonts w:asciiTheme="minorHAnsi" w:hAnsiTheme="minorHAnsi" w:cstheme="minorHAnsi"/>
          <w:lang w:val="cs-CZ"/>
        </w:rPr>
      </w:pPr>
    </w:p>
    <w:p w14:paraId="19392C9A" w14:textId="689EF298" w:rsidR="00713CEB" w:rsidRPr="00297068" w:rsidRDefault="00713CEB" w:rsidP="00297068">
      <w:pPr>
        <w:pStyle w:val="Titulek"/>
        <w:keepNext/>
        <w:tabs>
          <w:tab w:val="right" w:pos="9070"/>
        </w:tabs>
        <w:spacing w:after="40"/>
        <w:rPr>
          <w:rFonts w:asciiTheme="minorHAnsi" w:hAnsiTheme="minorHAnsi" w:cstheme="minorHAnsi"/>
          <w:b/>
          <w:i w:val="0"/>
          <w:sz w:val="24"/>
        </w:rPr>
      </w:pPr>
      <w:r w:rsidRPr="00297068">
        <w:rPr>
          <w:rFonts w:asciiTheme="minorHAnsi" w:hAnsiTheme="minorHAnsi" w:cstheme="minorHAnsi"/>
          <w:b/>
          <w:i w:val="0"/>
          <w:sz w:val="24"/>
        </w:rPr>
        <w:lastRenderedPageBreak/>
        <w:t>Tabulka č. 2: Výše příspěvku na provoz</w:t>
      </w:r>
      <w:r w:rsidR="00B412F9" w:rsidRPr="00297068">
        <w:rPr>
          <w:rFonts w:asciiTheme="minorHAnsi" w:hAnsiTheme="minorHAnsi" w:cstheme="minorHAnsi"/>
          <w:b/>
          <w:i w:val="0"/>
          <w:sz w:val="24"/>
        </w:rPr>
        <w:tab/>
      </w:r>
      <w:r w:rsidR="008B5DE3">
        <w:rPr>
          <w:rFonts w:asciiTheme="minorHAnsi" w:hAnsiTheme="minorHAnsi" w:cstheme="minorHAnsi"/>
          <w:b/>
          <w:i w:val="0"/>
          <w:sz w:val="24"/>
        </w:rPr>
        <w:t>(</w:t>
      </w:r>
      <w:r w:rsidRPr="00297068">
        <w:rPr>
          <w:rFonts w:asciiTheme="minorHAnsi" w:hAnsiTheme="minorHAnsi" w:cstheme="minorHAnsi"/>
          <w:b/>
          <w:i w:val="0"/>
          <w:sz w:val="24"/>
        </w:rPr>
        <w:t>v tis. Kč</w:t>
      </w:r>
      <w:r w:rsidR="008B5DE3">
        <w:rPr>
          <w:rFonts w:asciiTheme="minorHAnsi" w:hAnsiTheme="minorHAnsi" w:cstheme="minorHAnsi"/>
          <w:b/>
          <w:i w:val="0"/>
          <w:sz w:val="24"/>
        </w:rPr>
        <w:t>)</w:t>
      </w:r>
    </w:p>
    <w:tbl>
      <w:tblPr>
        <w:tblW w:w="9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1"/>
        <w:gridCol w:w="1813"/>
        <w:gridCol w:w="1812"/>
        <w:gridCol w:w="1841"/>
      </w:tblGrid>
      <w:tr w:rsidR="00713CEB" w:rsidRPr="00865901" w14:paraId="25DAD5BA" w14:textId="77777777" w:rsidTr="00297068">
        <w:trPr>
          <w:trHeight w:val="22"/>
          <w:jc w:val="center"/>
        </w:trPr>
        <w:tc>
          <w:tcPr>
            <w:tcW w:w="3621" w:type="dxa"/>
            <w:vMerge w:val="restart"/>
            <w:shd w:val="clear" w:color="auto" w:fill="E5F1FF"/>
            <w:noWrap/>
            <w:vAlign w:val="center"/>
          </w:tcPr>
          <w:p w14:paraId="4170CF09" w14:textId="253AA3DC" w:rsidR="00713CEB" w:rsidRPr="00865901" w:rsidRDefault="00713CEB" w:rsidP="006B1479">
            <w:pPr>
              <w:spacing w:before="20" w:after="20"/>
              <w:rPr>
                <w:rFonts w:ascii="Calibri" w:hAnsi="Calibri" w:cs="Calibri"/>
                <w:b/>
                <w:color w:val="000000"/>
                <w:sz w:val="20"/>
                <w:szCs w:val="20"/>
                <w:lang w:val="cs-CZ"/>
              </w:rPr>
            </w:pPr>
            <w:r w:rsidRPr="00865901">
              <w:rPr>
                <w:rFonts w:ascii="Calibri" w:hAnsi="Calibri" w:cs="Calibri"/>
                <w:b/>
                <w:color w:val="000000"/>
                <w:sz w:val="20"/>
                <w:szCs w:val="20"/>
                <w:lang w:val="cs-CZ"/>
              </w:rPr>
              <w:t>Příspěvek na provoz od zřizovatele</w:t>
            </w:r>
          </w:p>
        </w:tc>
        <w:tc>
          <w:tcPr>
            <w:tcW w:w="5466" w:type="dxa"/>
            <w:gridSpan w:val="3"/>
            <w:shd w:val="clear" w:color="auto" w:fill="E5F1FF"/>
            <w:vAlign w:val="center"/>
          </w:tcPr>
          <w:p w14:paraId="1FC363DD" w14:textId="77777777" w:rsidR="00713CEB" w:rsidRPr="00865901" w:rsidRDefault="00713CEB" w:rsidP="006B1479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86590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  <w:t>Skutečně použito</w:t>
            </w:r>
          </w:p>
        </w:tc>
      </w:tr>
      <w:tr w:rsidR="00713CEB" w:rsidRPr="00865901" w14:paraId="78FC3C58" w14:textId="77777777" w:rsidTr="00297068">
        <w:trPr>
          <w:trHeight w:val="22"/>
          <w:jc w:val="center"/>
        </w:trPr>
        <w:tc>
          <w:tcPr>
            <w:tcW w:w="3621" w:type="dxa"/>
            <w:vMerge/>
            <w:shd w:val="clear" w:color="auto" w:fill="E5F1FF"/>
            <w:noWrap/>
            <w:vAlign w:val="bottom"/>
            <w:hideMark/>
          </w:tcPr>
          <w:p w14:paraId="5745FC23" w14:textId="77777777" w:rsidR="00713CEB" w:rsidRPr="00865901" w:rsidRDefault="00713CEB" w:rsidP="006B1479">
            <w:pPr>
              <w:spacing w:before="20" w:after="20"/>
              <w:rPr>
                <w:rFonts w:ascii="Calibri" w:hAnsi="Calibri" w:cs="Calibr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813" w:type="dxa"/>
            <w:shd w:val="clear" w:color="auto" w:fill="E5F1FF"/>
            <w:vAlign w:val="center"/>
            <w:hideMark/>
          </w:tcPr>
          <w:p w14:paraId="32E6B411" w14:textId="77777777" w:rsidR="00713CEB" w:rsidRPr="00865901" w:rsidRDefault="00713CEB" w:rsidP="006B1479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86590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  <w:t>k 31. 12. 2014</w:t>
            </w:r>
          </w:p>
        </w:tc>
        <w:tc>
          <w:tcPr>
            <w:tcW w:w="1812" w:type="dxa"/>
            <w:shd w:val="clear" w:color="auto" w:fill="E5F1FF"/>
            <w:vAlign w:val="center"/>
            <w:hideMark/>
          </w:tcPr>
          <w:p w14:paraId="5796B27C" w14:textId="77777777" w:rsidR="00713CEB" w:rsidRPr="00865901" w:rsidRDefault="00713CEB" w:rsidP="006B1479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86590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  <w:t>k 31. 12. 2015</w:t>
            </w:r>
          </w:p>
        </w:tc>
        <w:tc>
          <w:tcPr>
            <w:tcW w:w="1841" w:type="dxa"/>
            <w:shd w:val="clear" w:color="auto" w:fill="E5F1FF"/>
            <w:vAlign w:val="center"/>
            <w:hideMark/>
          </w:tcPr>
          <w:p w14:paraId="4B4A35BC" w14:textId="77777777" w:rsidR="00713CEB" w:rsidRPr="00865901" w:rsidRDefault="00713CEB" w:rsidP="006B1479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86590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  <w:t>k 31. 12. 2016</w:t>
            </w:r>
          </w:p>
        </w:tc>
      </w:tr>
      <w:tr w:rsidR="00713CEB" w:rsidRPr="00865901" w14:paraId="1B4AEC2E" w14:textId="77777777" w:rsidTr="00297068">
        <w:trPr>
          <w:trHeight w:val="22"/>
          <w:jc w:val="center"/>
        </w:trPr>
        <w:tc>
          <w:tcPr>
            <w:tcW w:w="3621" w:type="dxa"/>
            <w:vMerge/>
            <w:shd w:val="clear" w:color="auto" w:fill="E5F1FF"/>
            <w:noWrap/>
            <w:vAlign w:val="bottom"/>
            <w:hideMark/>
          </w:tcPr>
          <w:p w14:paraId="7FA3EE02" w14:textId="77777777" w:rsidR="00713CEB" w:rsidRPr="00865901" w:rsidRDefault="00713CEB" w:rsidP="006B1479">
            <w:pPr>
              <w:spacing w:before="20" w:after="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813" w:type="dxa"/>
            <w:shd w:val="clear" w:color="auto" w:fill="auto"/>
            <w:noWrap/>
            <w:vAlign w:val="bottom"/>
            <w:hideMark/>
          </w:tcPr>
          <w:p w14:paraId="4EEEAE40" w14:textId="77777777" w:rsidR="00713CEB" w:rsidRPr="00865901" w:rsidRDefault="00713CEB" w:rsidP="006B1479">
            <w:pPr>
              <w:spacing w:before="20" w:after="20"/>
              <w:ind w:right="11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  <w:r w:rsidRPr="00865901"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  <w:t>24 241</w:t>
            </w:r>
          </w:p>
        </w:tc>
        <w:tc>
          <w:tcPr>
            <w:tcW w:w="1812" w:type="dxa"/>
            <w:shd w:val="clear" w:color="auto" w:fill="auto"/>
            <w:noWrap/>
            <w:vAlign w:val="bottom"/>
            <w:hideMark/>
          </w:tcPr>
          <w:p w14:paraId="359F99E7" w14:textId="77777777" w:rsidR="00713CEB" w:rsidRPr="00865901" w:rsidRDefault="00713CEB" w:rsidP="006B1479">
            <w:pPr>
              <w:spacing w:before="20" w:after="20"/>
              <w:ind w:right="11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  <w:r w:rsidRPr="00865901"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  <w:t>31 414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46E005CA" w14:textId="77777777" w:rsidR="00713CEB" w:rsidRPr="00865901" w:rsidRDefault="00713CEB" w:rsidP="006B1479">
            <w:pPr>
              <w:spacing w:before="20" w:after="20"/>
              <w:ind w:right="11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  <w:r w:rsidRPr="00865901"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  <w:t>48 144</w:t>
            </w:r>
          </w:p>
        </w:tc>
      </w:tr>
    </w:tbl>
    <w:p w14:paraId="2453535D" w14:textId="46574E78" w:rsidR="00713CEB" w:rsidRPr="006B1479" w:rsidRDefault="00713CEB" w:rsidP="006B1479">
      <w:pPr>
        <w:spacing w:before="40"/>
        <w:ind w:left="567" w:hanging="567"/>
        <w:jc w:val="both"/>
        <w:rPr>
          <w:rFonts w:asciiTheme="minorHAnsi" w:hAnsiTheme="minorHAnsi" w:cstheme="minorHAnsi"/>
          <w:iCs/>
          <w:color w:val="000000"/>
          <w:sz w:val="20"/>
          <w:szCs w:val="20"/>
          <w:lang w:val="cs-CZ" w:eastAsia="cs-CZ"/>
        </w:rPr>
      </w:pPr>
      <w:r w:rsidRPr="006B1479">
        <w:rPr>
          <w:rFonts w:asciiTheme="minorHAnsi" w:hAnsiTheme="minorHAnsi" w:cstheme="minorHAnsi"/>
          <w:b/>
          <w:iCs/>
          <w:color w:val="000000"/>
          <w:sz w:val="20"/>
          <w:szCs w:val="20"/>
          <w:lang w:val="cs-CZ" w:eastAsia="cs-CZ"/>
        </w:rPr>
        <w:t>Zdroj:</w:t>
      </w:r>
      <w:r w:rsidRPr="006B1479">
        <w:rPr>
          <w:rFonts w:asciiTheme="minorHAnsi" w:hAnsiTheme="minorHAnsi" w:cstheme="minorHAnsi"/>
          <w:iCs/>
          <w:color w:val="000000"/>
          <w:sz w:val="20"/>
          <w:szCs w:val="20"/>
          <w:lang w:val="cs-CZ" w:eastAsia="cs-CZ"/>
        </w:rPr>
        <w:t xml:space="preserve"> </w:t>
      </w:r>
      <w:r w:rsidR="008B5DE3">
        <w:rPr>
          <w:rFonts w:asciiTheme="minorHAnsi" w:hAnsiTheme="minorHAnsi" w:cstheme="minorHAnsi"/>
          <w:iCs/>
          <w:color w:val="000000"/>
          <w:sz w:val="20"/>
          <w:szCs w:val="20"/>
          <w:lang w:val="cs-CZ" w:eastAsia="cs-CZ"/>
        </w:rPr>
        <w:t>f</w:t>
      </w:r>
      <w:r w:rsidRPr="006B1479">
        <w:rPr>
          <w:rFonts w:asciiTheme="minorHAnsi" w:hAnsiTheme="minorHAnsi" w:cstheme="minorHAnsi"/>
          <w:iCs/>
          <w:color w:val="000000"/>
          <w:sz w:val="20"/>
          <w:szCs w:val="20"/>
          <w:lang w:val="cs-CZ" w:eastAsia="cs-CZ"/>
        </w:rPr>
        <w:t>inanční výkaz</w:t>
      </w:r>
      <w:r w:rsidR="008B5DE3">
        <w:rPr>
          <w:rFonts w:asciiTheme="minorHAnsi" w:hAnsiTheme="minorHAnsi" w:cstheme="minorHAnsi"/>
          <w:iCs/>
          <w:color w:val="000000"/>
          <w:sz w:val="20"/>
          <w:szCs w:val="20"/>
          <w:lang w:val="cs-CZ" w:eastAsia="cs-CZ"/>
        </w:rPr>
        <w:t>y</w:t>
      </w:r>
      <w:r w:rsidRPr="006B1479">
        <w:rPr>
          <w:rFonts w:asciiTheme="minorHAnsi" w:hAnsiTheme="minorHAnsi" w:cstheme="minorHAnsi"/>
          <w:iCs/>
          <w:color w:val="000000"/>
          <w:sz w:val="20"/>
          <w:szCs w:val="20"/>
          <w:lang w:val="cs-CZ" w:eastAsia="cs-CZ"/>
        </w:rPr>
        <w:t xml:space="preserve"> SPO </w:t>
      </w:r>
      <w:r w:rsidR="008B5DE3">
        <w:rPr>
          <w:rFonts w:asciiTheme="minorHAnsi" w:hAnsiTheme="minorHAnsi" w:cstheme="minorHAnsi"/>
          <w:iCs/>
          <w:color w:val="000000"/>
          <w:sz w:val="20"/>
          <w:szCs w:val="20"/>
          <w:lang w:val="cs-CZ" w:eastAsia="cs-CZ"/>
        </w:rPr>
        <w:t>č</w:t>
      </w:r>
      <w:r w:rsidRPr="006B1479">
        <w:rPr>
          <w:rFonts w:asciiTheme="minorHAnsi" w:hAnsiTheme="minorHAnsi" w:cstheme="minorHAnsi"/>
          <w:iCs/>
          <w:color w:val="000000"/>
          <w:sz w:val="20"/>
          <w:szCs w:val="20"/>
          <w:lang w:val="cs-CZ" w:eastAsia="cs-CZ"/>
        </w:rPr>
        <w:t>ást II</w:t>
      </w:r>
      <w:r w:rsidR="008B5DE3">
        <w:rPr>
          <w:rFonts w:asciiTheme="minorHAnsi" w:hAnsiTheme="minorHAnsi" w:cstheme="minorHAnsi"/>
          <w:iCs/>
          <w:color w:val="000000"/>
          <w:sz w:val="20"/>
          <w:szCs w:val="20"/>
          <w:lang w:val="cs-CZ" w:eastAsia="cs-CZ"/>
        </w:rPr>
        <w:t>.</w:t>
      </w:r>
      <w:r w:rsidRPr="006B1479">
        <w:rPr>
          <w:rFonts w:asciiTheme="minorHAnsi" w:hAnsiTheme="minorHAnsi" w:cstheme="minorHAnsi"/>
          <w:iCs/>
          <w:color w:val="000000"/>
          <w:sz w:val="20"/>
          <w:szCs w:val="20"/>
          <w:lang w:val="cs-CZ" w:eastAsia="cs-CZ"/>
        </w:rPr>
        <w:t xml:space="preserve"> Doplňující údaje </w:t>
      </w:r>
      <w:r w:rsidR="008B5DE3">
        <w:rPr>
          <w:rFonts w:asciiTheme="minorHAnsi" w:hAnsiTheme="minorHAnsi" w:cstheme="minorHAnsi"/>
          <w:iCs/>
          <w:color w:val="000000"/>
          <w:sz w:val="20"/>
          <w:szCs w:val="20"/>
          <w:lang w:val="cs-CZ" w:eastAsia="cs-CZ"/>
        </w:rPr>
        <w:t>–</w:t>
      </w:r>
      <w:r w:rsidRPr="006B1479">
        <w:rPr>
          <w:rFonts w:asciiTheme="minorHAnsi" w:hAnsiTheme="minorHAnsi" w:cstheme="minorHAnsi"/>
          <w:iCs/>
          <w:color w:val="000000"/>
          <w:sz w:val="20"/>
          <w:szCs w:val="20"/>
          <w:lang w:val="cs-CZ" w:eastAsia="cs-CZ"/>
        </w:rPr>
        <w:t xml:space="preserve"> hlavní činnost státních příspěvkových organizací za rok 2014, 2015 a 2016</w:t>
      </w:r>
      <w:r w:rsidR="008C158C" w:rsidRPr="006B1479">
        <w:rPr>
          <w:rFonts w:asciiTheme="minorHAnsi" w:hAnsiTheme="minorHAnsi" w:cstheme="minorHAnsi"/>
          <w:iCs/>
          <w:color w:val="000000"/>
          <w:sz w:val="20"/>
          <w:szCs w:val="20"/>
          <w:lang w:val="cs-CZ" w:eastAsia="cs-CZ"/>
        </w:rPr>
        <w:t>.</w:t>
      </w:r>
    </w:p>
    <w:p w14:paraId="2D786FA2" w14:textId="77777777" w:rsidR="006B1479" w:rsidRDefault="006B1479" w:rsidP="006B1479">
      <w:pPr>
        <w:jc w:val="both"/>
        <w:rPr>
          <w:rFonts w:asciiTheme="minorHAnsi" w:hAnsiTheme="minorHAnsi" w:cstheme="minorHAnsi"/>
          <w:lang w:val="cs-CZ"/>
        </w:rPr>
      </w:pPr>
    </w:p>
    <w:p w14:paraId="2BB1E889" w14:textId="5B5B4CBB" w:rsidR="00F55FD2" w:rsidRDefault="00F55FD2" w:rsidP="006B1479">
      <w:pPr>
        <w:jc w:val="both"/>
        <w:rPr>
          <w:rFonts w:asciiTheme="minorHAnsi" w:hAnsiTheme="minorHAnsi" w:cstheme="minorHAnsi"/>
          <w:lang w:val="cs-CZ"/>
        </w:rPr>
      </w:pPr>
      <w:r w:rsidRPr="00865901">
        <w:rPr>
          <w:rFonts w:asciiTheme="minorHAnsi" w:hAnsiTheme="minorHAnsi" w:cstheme="minorHAnsi"/>
          <w:lang w:val="cs-CZ"/>
        </w:rPr>
        <w:t xml:space="preserve">Výše neinvestičního příspěvku na provoz </w:t>
      </w:r>
      <w:r w:rsidR="00AC0F2C" w:rsidRPr="00865901">
        <w:rPr>
          <w:rFonts w:asciiTheme="minorHAnsi" w:hAnsiTheme="minorHAnsi" w:cstheme="minorHAnsi"/>
          <w:lang w:val="cs-CZ"/>
        </w:rPr>
        <w:t xml:space="preserve">v roce 2014 </w:t>
      </w:r>
      <w:r w:rsidRPr="00865901">
        <w:rPr>
          <w:rFonts w:asciiTheme="minorHAnsi" w:hAnsiTheme="minorHAnsi" w:cstheme="minorHAnsi"/>
          <w:lang w:val="cs-CZ"/>
        </w:rPr>
        <w:t>představovala 4,91 %</w:t>
      </w:r>
      <w:r w:rsidR="0015120E" w:rsidRPr="00865901">
        <w:rPr>
          <w:rFonts w:asciiTheme="minorHAnsi" w:hAnsiTheme="minorHAnsi" w:cstheme="minorHAnsi"/>
          <w:lang w:val="cs-CZ"/>
        </w:rPr>
        <w:t xml:space="preserve"> z celkových výnosů</w:t>
      </w:r>
      <w:r w:rsidR="00771CCD" w:rsidRPr="00865901">
        <w:rPr>
          <w:rFonts w:asciiTheme="minorHAnsi" w:hAnsiTheme="minorHAnsi" w:cstheme="minorHAnsi"/>
          <w:lang w:val="cs-CZ"/>
        </w:rPr>
        <w:t xml:space="preserve">, </w:t>
      </w:r>
      <w:r w:rsidR="0015120E" w:rsidRPr="00865901">
        <w:rPr>
          <w:rFonts w:asciiTheme="minorHAnsi" w:hAnsiTheme="minorHAnsi" w:cstheme="minorHAnsi"/>
          <w:lang w:val="cs-CZ"/>
        </w:rPr>
        <w:t xml:space="preserve">v roce 2015 dosahovala podílu </w:t>
      </w:r>
      <w:r w:rsidRPr="00865901">
        <w:rPr>
          <w:rFonts w:asciiTheme="minorHAnsi" w:hAnsiTheme="minorHAnsi" w:cstheme="minorHAnsi"/>
          <w:lang w:val="cs-CZ"/>
        </w:rPr>
        <w:t xml:space="preserve">5,08 % </w:t>
      </w:r>
      <w:r w:rsidR="00771CCD" w:rsidRPr="00865901">
        <w:rPr>
          <w:rFonts w:asciiTheme="minorHAnsi" w:hAnsiTheme="minorHAnsi" w:cstheme="minorHAnsi"/>
          <w:lang w:val="cs-CZ"/>
        </w:rPr>
        <w:t>a v roce 2016</w:t>
      </w:r>
      <w:r w:rsidR="00AC0F2C" w:rsidRPr="00865901">
        <w:rPr>
          <w:rFonts w:asciiTheme="minorHAnsi" w:hAnsiTheme="minorHAnsi" w:cstheme="minorHAnsi"/>
          <w:lang w:val="cs-CZ"/>
        </w:rPr>
        <w:t xml:space="preserve"> byl podíl příspěvku na provoz ve výši</w:t>
      </w:r>
      <w:r w:rsidR="00771CCD" w:rsidRPr="00865901">
        <w:rPr>
          <w:rFonts w:asciiTheme="minorHAnsi" w:hAnsiTheme="minorHAnsi" w:cstheme="minorHAnsi"/>
          <w:lang w:val="cs-CZ"/>
        </w:rPr>
        <w:t xml:space="preserve"> 48,45 % </w:t>
      </w:r>
      <w:r w:rsidRPr="00865901">
        <w:rPr>
          <w:rFonts w:asciiTheme="minorHAnsi" w:hAnsiTheme="minorHAnsi" w:cstheme="minorHAnsi"/>
          <w:lang w:val="cs-CZ"/>
        </w:rPr>
        <w:t>z celkových výnosů.</w:t>
      </w:r>
    </w:p>
    <w:p w14:paraId="764C4629" w14:textId="77777777" w:rsidR="006B1479" w:rsidRPr="007F36A4" w:rsidRDefault="006B1479" w:rsidP="006B1479">
      <w:pPr>
        <w:jc w:val="both"/>
        <w:rPr>
          <w:rFonts w:asciiTheme="minorHAnsi" w:hAnsiTheme="minorHAnsi" w:cstheme="minorHAnsi"/>
          <w:lang w:val="cs-CZ"/>
        </w:rPr>
      </w:pPr>
    </w:p>
    <w:p w14:paraId="633289C3" w14:textId="23569B9F" w:rsidR="00091221" w:rsidRDefault="00091221" w:rsidP="006B1479">
      <w:pPr>
        <w:jc w:val="both"/>
        <w:rPr>
          <w:rFonts w:asciiTheme="minorHAnsi" w:hAnsiTheme="minorHAnsi" w:cstheme="minorHAnsi"/>
          <w:lang w:val="cs-CZ"/>
        </w:rPr>
      </w:pPr>
      <w:r w:rsidRPr="00091221">
        <w:rPr>
          <w:rFonts w:asciiTheme="minorHAnsi" w:hAnsiTheme="minorHAnsi" w:cstheme="minorHAnsi"/>
          <w:lang w:val="cs-CZ"/>
        </w:rPr>
        <w:t>Účelem dotace</w:t>
      </w:r>
      <w:r w:rsidR="00EF5323">
        <w:rPr>
          <w:rFonts w:asciiTheme="minorHAnsi" w:hAnsiTheme="minorHAnsi" w:cstheme="minorHAnsi"/>
          <w:lang w:val="cs-CZ"/>
        </w:rPr>
        <w:t xml:space="preserve"> na kontrolovaný projekt</w:t>
      </w:r>
      <w:r w:rsidR="00DB11BA">
        <w:rPr>
          <w:rFonts w:asciiTheme="minorHAnsi" w:hAnsiTheme="minorHAnsi" w:cstheme="minorHAnsi"/>
          <w:lang w:val="cs-CZ"/>
        </w:rPr>
        <w:t>, kterou MPSV poskytlo FDV,</w:t>
      </w:r>
      <w:r w:rsidRPr="00091221">
        <w:rPr>
          <w:rFonts w:asciiTheme="minorHAnsi" w:hAnsiTheme="minorHAnsi" w:cstheme="minorHAnsi"/>
          <w:lang w:val="cs-CZ"/>
        </w:rPr>
        <w:t xml:space="preserve"> </w:t>
      </w:r>
      <w:r w:rsidR="00BB36E4">
        <w:rPr>
          <w:rFonts w:asciiTheme="minorHAnsi" w:hAnsiTheme="minorHAnsi" w:cstheme="minorHAnsi"/>
          <w:lang w:val="cs-CZ"/>
        </w:rPr>
        <w:t>bylo zvýšit zaměstnatelnost a </w:t>
      </w:r>
      <w:r w:rsidRPr="00091221">
        <w:rPr>
          <w:rFonts w:asciiTheme="minorHAnsi" w:hAnsiTheme="minorHAnsi" w:cstheme="minorHAnsi"/>
          <w:lang w:val="cs-CZ"/>
        </w:rPr>
        <w:t>konkurenceschopnost mladých zájemců o zaměstnání při prvním vstupu na trh práce získáním praktických dovedností a pracovních zkušeností absolvováním odborné stáže u poskytovatelů stáží. Mezi další definované dílčí cíle patřilo seznámení se s reálnými požadavky trhu práce, získání pracovních návyků, rozvíjení profesních a odborných dovedností či rozvoj sociálních dovedností pomocí kurzu rozvoje měkkých dovedností</w:t>
      </w:r>
      <w:r w:rsidR="00B92F4A">
        <w:rPr>
          <w:rStyle w:val="Znakapoznpodarou"/>
          <w:rFonts w:asciiTheme="minorHAnsi" w:hAnsiTheme="minorHAnsi" w:cstheme="minorHAnsi"/>
          <w:lang w:val="cs-CZ"/>
        </w:rPr>
        <w:footnoteReference w:id="3"/>
      </w:r>
      <w:r w:rsidRPr="00091221">
        <w:rPr>
          <w:rFonts w:asciiTheme="minorHAnsi" w:hAnsiTheme="minorHAnsi" w:cstheme="minorHAnsi"/>
          <w:lang w:val="cs-CZ"/>
        </w:rPr>
        <w:t>.</w:t>
      </w:r>
    </w:p>
    <w:p w14:paraId="4C9CFA5A" w14:textId="77777777" w:rsidR="006B1479" w:rsidRPr="00091221" w:rsidRDefault="006B1479" w:rsidP="006B1479">
      <w:pPr>
        <w:jc w:val="both"/>
        <w:rPr>
          <w:rFonts w:asciiTheme="minorHAnsi" w:hAnsiTheme="minorHAnsi" w:cstheme="minorHAnsi"/>
          <w:lang w:val="cs-CZ"/>
        </w:rPr>
      </w:pPr>
    </w:p>
    <w:p w14:paraId="24DBEE4F" w14:textId="3571CC04" w:rsidR="00091221" w:rsidRDefault="00091221" w:rsidP="006B147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cs-CZ"/>
        </w:rPr>
      </w:pPr>
      <w:r w:rsidRPr="00091221">
        <w:rPr>
          <w:rFonts w:asciiTheme="minorHAnsi" w:hAnsiTheme="minorHAnsi" w:cstheme="minorHAnsi"/>
          <w:lang w:val="cs-CZ"/>
        </w:rPr>
        <w:t xml:space="preserve">Projekt </w:t>
      </w:r>
      <w:r w:rsidRPr="00091221">
        <w:rPr>
          <w:rFonts w:asciiTheme="minorHAnsi" w:hAnsiTheme="minorHAnsi" w:cstheme="minorHAnsi"/>
          <w:i/>
          <w:lang w:val="cs-CZ"/>
        </w:rPr>
        <w:t>Stáže pro mladé zájemce o zaměstnání 2</w:t>
      </w:r>
      <w:r w:rsidRPr="00091221">
        <w:rPr>
          <w:rFonts w:asciiTheme="minorHAnsi" w:hAnsiTheme="minorHAnsi" w:cstheme="minorHAnsi"/>
          <w:lang w:val="cs-CZ"/>
        </w:rPr>
        <w:t xml:space="preserve"> </w:t>
      </w:r>
      <w:r w:rsidRPr="00091221">
        <w:rPr>
          <w:rFonts w:asciiTheme="minorHAnsi" w:hAnsiTheme="minorHAnsi" w:cstheme="minorHAnsi"/>
          <w:lang w:val="cs-CZ" w:eastAsia="cs-CZ"/>
        </w:rPr>
        <w:t xml:space="preserve">s dobou realizace od 1. 2. 2014 do 30. 11. 2015 </w:t>
      </w:r>
      <w:r w:rsidRPr="00091221">
        <w:rPr>
          <w:rFonts w:asciiTheme="minorHAnsi" w:hAnsiTheme="minorHAnsi" w:cstheme="minorHAnsi"/>
          <w:lang w:val="cs-CZ"/>
        </w:rPr>
        <w:t xml:space="preserve">podpořil celkem 2 922 osob a během realizace projektu bylo </w:t>
      </w:r>
      <w:r w:rsidR="001669F2">
        <w:rPr>
          <w:rFonts w:asciiTheme="minorHAnsi" w:hAnsiTheme="minorHAnsi" w:cstheme="minorHAnsi"/>
          <w:lang w:val="cs-CZ"/>
        </w:rPr>
        <w:t xml:space="preserve">vyčerpáno 216 142 913,01 Kč. Za </w:t>
      </w:r>
      <w:r w:rsidRPr="00091221">
        <w:rPr>
          <w:rFonts w:asciiTheme="minorHAnsi" w:hAnsiTheme="minorHAnsi" w:cstheme="minorHAnsi"/>
          <w:lang w:val="cs-CZ"/>
        </w:rPr>
        <w:t xml:space="preserve">stáže FDV proplatil celkem 176 557 884,85 Kč (částka zahrnuje odměnu pro stážisty </w:t>
      </w:r>
      <w:r w:rsidR="003462C7">
        <w:rPr>
          <w:rFonts w:asciiTheme="minorHAnsi" w:hAnsiTheme="minorHAnsi" w:cstheme="minorHAnsi"/>
          <w:lang w:val="cs-CZ"/>
        </w:rPr>
        <w:t>v celkové výši</w:t>
      </w:r>
      <w:r w:rsidRPr="00091221">
        <w:rPr>
          <w:rFonts w:asciiTheme="minorHAnsi" w:hAnsiTheme="minorHAnsi" w:cstheme="minorHAnsi"/>
          <w:lang w:val="cs-CZ"/>
        </w:rPr>
        <w:t xml:space="preserve"> 49 356 645 Kč a </w:t>
      </w:r>
      <w:r w:rsidR="00B90145" w:rsidRPr="00091221">
        <w:rPr>
          <w:rFonts w:asciiTheme="minorHAnsi" w:hAnsiTheme="minorHAnsi" w:cstheme="minorHAnsi"/>
          <w:lang w:val="cs-CZ"/>
        </w:rPr>
        <w:t xml:space="preserve">odměnu </w:t>
      </w:r>
      <w:r w:rsidR="00B90145">
        <w:rPr>
          <w:rFonts w:asciiTheme="minorHAnsi" w:hAnsiTheme="minorHAnsi" w:cstheme="minorHAnsi"/>
          <w:lang w:val="cs-CZ"/>
        </w:rPr>
        <w:t>pro poskytovatele stáží</w:t>
      </w:r>
      <w:r w:rsidRPr="00091221">
        <w:rPr>
          <w:rFonts w:asciiTheme="minorHAnsi" w:hAnsiTheme="minorHAnsi" w:cstheme="minorHAnsi"/>
          <w:lang w:val="cs-CZ"/>
        </w:rPr>
        <w:t xml:space="preserve"> </w:t>
      </w:r>
      <w:r w:rsidR="003462C7">
        <w:rPr>
          <w:rFonts w:asciiTheme="minorHAnsi" w:hAnsiTheme="minorHAnsi" w:cstheme="minorHAnsi"/>
          <w:lang w:val="cs-CZ"/>
        </w:rPr>
        <w:t>v celkové výši</w:t>
      </w:r>
      <w:r w:rsidRPr="00091221">
        <w:rPr>
          <w:rFonts w:asciiTheme="minorHAnsi" w:hAnsiTheme="minorHAnsi" w:cstheme="minorHAnsi"/>
          <w:lang w:val="cs-CZ"/>
        </w:rPr>
        <w:t xml:space="preserve"> 127 201 239,85 Kč)</w:t>
      </w:r>
      <w:r w:rsidRPr="00091221">
        <w:rPr>
          <w:rStyle w:val="Znakapoznpodarou"/>
          <w:rFonts w:asciiTheme="minorHAnsi" w:hAnsiTheme="minorHAnsi" w:cstheme="minorHAnsi"/>
          <w:lang w:val="cs-CZ"/>
        </w:rPr>
        <w:footnoteReference w:id="4"/>
      </w:r>
      <w:r w:rsidRPr="00091221">
        <w:rPr>
          <w:rFonts w:asciiTheme="minorHAnsi" w:hAnsiTheme="minorHAnsi" w:cstheme="minorHAnsi"/>
          <w:lang w:val="cs-CZ"/>
        </w:rPr>
        <w:t>, což představuje 81,69 % výdajů projektu. Na úhradu osobních nákladů FDV vynaložil 32 047 105,74 Kč, což představuje 14,83 % výdajů projektu. Zbývající necelá 3 % peněžních prostředků FDV použil např. na poštovné, nájemné, nákup materiálu.</w:t>
      </w:r>
    </w:p>
    <w:p w14:paraId="7C8F4578" w14:textId="20355F51" w:rsidR="00010281" w:rsidRDefault="00010281" w:rsidP="006B147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cs-CZ"/>
        </w:rPr>
      </w:pPr>
    </w:p>
    <w:p w14:paraId="5CAE40EC" w14:textId="77777777" w:rsidR="003335DD" w:rsidRDefault="003335DD">
      <w:pPr>
        <w:rPr>
          <w:rFonts w:asciiTheme="minorHAnsi" w:hAnsiTheme="minorHAnsi" w:cstheme="minorHAnsi"/>
          <w:b/>
          <w:lang w:val="cs-CZ"/>
        </w:rPr>
      </w:pPr>
      <w:r>
        <w:rPr>
          <w:rFonts w:asciiTheme="minorHAnsi" w:hAnsiTheme="minorHAnsi" w:cstheme="minorHAnsi"/>
          <w:b/>
          <w:lang w:val="cs-CZ"/>
        </w:rPr>
        <w:br w:type="page"/>
      </w:r>
    </w:p>
    <w:p w14:paraId="1A147757" w14:textId="2817A2CC" w:rsidR="00732558" w:rsidRDefault="009070BA" w:rsidP="003462C7">
      <w:pPr>
        <w:tabs>
          <w:tab w:val="right" w:pos="9070"/>
        </w:tabs>
        <w:spacing w:after="40"/>
        <w:jc w:val="both"/>
        <w:rPr>
          <w:rFonts w:asciiTheme="minorHAnsi" w:hAnsiTheme="minorHAnsi" w:cstheme="minorHAnsi"/>
          <w:lang w:val="cs-CZ" w:eastAsia="cs-CZ"/>
        </w:rPr>
      </w:pPr>
      <w:r>
        <w:rPr>
          <w:noProof/>
          <w:lang w:val="cs-CZ" w:eastAsia="cs-CZ"/>
        </w:rPr>
        <w:lastRenderedPageBreak/>
        <w:drawing>
          <wp:anchor distT="0" distB="0" distL="114300" distR="114300" simplePos="0" relativeHeight="251657216" behindDoc="0" locked="0" layoutInCell="1" allowOverlap="1" wp14:anchorId="5D7F2C94" wp14:editId="00A515DC">
            <wp:simplePos x="0" y="0"/>
            <wp:positionH relativeFrom="margin">
              <wp:align>center</wp:align>
            </wp:positionH>
            <wp:positionV relativeFrom="paragraph">
              <wp:posOffset>299085</wp:posOffset>
            </wp:positionV>
            <wp:extent cx="5398770" cy="2896235"/>
            <wp:effectExtent l="0" t="0" r="0" b="0"/>
            <wp:wrapTopAndBottom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čerpání rozpočtu_editDK.pn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640" b="9925"/>
                    <a:stretch/>
                  </pic:blipFill>
                  <pic:spPr bwMode="auto">
                    <a:xfrm>
                      <a:off x="0" y="0"/>
                      <a:ext cx="5398770" cy="2896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0C3A">
        <w:rPr>
          <w:rFonts w:asciiTheme="minorHAnsi" w:hAnsiTheme="minorHAnsi" w:cstheme="minorHAnsi"/>
          <w:b/>
          <w:lang w:val="cs-CZ"/>
        </w:rPr>
        <w:t>Graf</w:t>
      </w:r>
      <w:r w:rsidR="004D2E2A">
        <w:rPr>
          <w:rFonts w:asciiTheme="minorHAnsi" w:hAnsiTheme="minorHAnsi" w:cstheme="minorHAnsi"/>
          <w:b/>
          <w:lang w:val="cs-CZ"/>
        </w:rPr>
        <w:t xml:space="preserve"> č. </w:t>
      </w:r>
      <w:r w:rsidR="007B5CBE">
        <w:rPr>
          <w:rFonts w:asciiTheme="minorHAnsi" w:hAnsiTheme="minorHAnsi" w:cstheme="minorHAnsi"/>
          <w:b/>
          <w:lang w:val="cs-CZ"/>
        </w:rPr>
        <w:t>1</w:t>
      </w:r>
      <w:r w:rsidR="004D2E2A">
        <w:rPr>
          <w:rFonts w:asciiTheme="minorHAnsi" w:hAnsiTheme="minorHAnsi" w:cstheme="minorHAnsi"/>
          <w:b/>
          <w:lang w:val="cs-CZ"/>
        </w:rPr>
        <w:t>: Čerpání rozpočtu projektu</w:t>
      </w:r>
      <w:r w:rsidR="00B10249">
        <w:rPr>
          <w:rFonts w:asciiTheme="minorHAnsi" w:hAnsiTheme="minorHAnsi" w:cstheme="minorHAnsi"/>
          <w:b/>
          <w:lang w:val="cs-CZ"/>
        </w:rPr>
        <w:t xml:space="preserve"> </w:t>
      </w:r>
      <w:r w:rsidR="003462C7">
        <w:rPr>
          <w:rFonts w:asciiTheme="minorHAnsi" w:hAnsiTheme="minorHAnsi" w:cstheme="minorHAnsi"/>
          <w:b/>
          <w:lang w:val="cs-CZ"/>
        </w:rPr>
        <w:tab/>
        <w:t>(</w:t>
      </w:r>
      <w:r w:rsidR="00B10249">
        <w:rPr>
          <w:rFonts w:asciiTheme="minorHAnsi" w:hAnsiTheme="minorHAnsi" w:cstheme="minorHAnsi"/>
          <w:b/>
          <w:lang w:val="cs-CZ"/>
        </w:rPr>
        <w:t>v mil. Kč</w:t>
      </w:r>
      <w:r w:rsidR="003462C7">
        <w:rPr>
          <w:rFonts w:asciiTheme="minorHAnsi" w:hAnsiTheme="minorHAnsi" w:cstheme="minorHAnsi"/>
          <w:b/>
          <w:lang w:val="cs-CZ"/>
        </w:rPr>
        <w:t>)</w:t>
      </w:r>
    </w:p>
    <w:p w14:paraId="60AA5781" w14:textId="520D8877" w:rsidR="003335DD" w:rsidRPr="00E62225" w:rsidRDefault="003335DD" w:rsidP="003335DD">
      <w:pPr>
        <w:widowControl w:val="0"/>
        <w:jc w:val="both"/>
        <w:rPr>
          <w:rFonts w:asciiTheme="minorHAnsi" w:hAnsiTheme="minorHAnsi" w:cstheme="minorHAnsi"/>
          <w:lang w:val="cs-CZ"/>
        </w:rPr>
      </w:pPr>
    </w:p>
    <w:p w14:paraId="0D0E6549" w14:textId="28469C97" w:rsidR="00947845" w:rsidRPr="00E62225" w:rsidRDefault="00947845" w:rsidP="003335DD">
      <w:pPr>
        <w:jc w:val="both"/>
        <w:rPr>
          <w:rFonts w:asciiTheme="minorHAnsi" w:hAnsiTheme="minorHAnsi" w:cstheme="minorHAnsi"/>
          <w:highlight w:val="yellow"/>
          <w:lang w:val="cs-CZ"/>
        </w:rPr>
      </w:pPr>
      <w:r w:rsidRPr="00E62225">
        <w:rPr>
          <w:rFonts w:asciiTheme="minorHAnsi" w:hAnsiTheme="minorHAnsi" w:cstheme="minorHAnsi"/>
          <w:lang w:val="cs-CZ"/>
        </w:rPr>
        <w:t xml:space="preserve">NKÚ při použití peněžních prostředků u vzorku kontrolovaných stáží nezjistil závažná porušení právních předpisů. Peněžní prostředky byly vynaloženy na stanovený účel. </w:t>
      </w:r>
    </w:p>
    <w:p w14:paraId="60B503E4" w14:textId="77777777" w:rsidR="006B1479" w:rsidRPr="00E62225" w:rsidRDefault="006B1479" w:rsidP="006B1479">
      <w:pPr>
        <w:jc w:val="both"/>
        <w:rPr>
          <w:rFonts w:asciiTheme="minorHAnsi" w:hAnsiTheme="minorHAnsi" w:cstheme="minorHAnsi"/>
          <w:lang w:val="cs-CZ"/>
        </w:rPr>
      </w:pPr>
    </w:p>
    <w:p w14:paraId="5766BA4E" w14:textId="67BCECDF" w:rsidR="00947845" w:rsidRPr="00891735" w:rsidRDefault="00947845" w:rsidP="006B1479">
      <w:pPr>
        <w:shd w:val="clear" w:color="auto" w:fill="FFFFFF"/>
        <w:jc w:val="both"/>
        <w:rPr>
          <w:rFonts w:asciiTheme="minorHAnsi" w:hAnsiTheme="minorHAnsi" w:cstheme="minorHAnsi"/>
          <w:lang w:val="cs-CZ"/>
        </w:rPr>
      </w:pPr>
      <w:r w:rsidRPr="00E62225">
        <w:rPr>
          <w:rFonts w:asciiTheme="minorHAnsi" w:hAnsiTheme="minorHAnsi" w:cstheme="minorHAnsi"/>
          <w:lang w:val="cs-CZ"/>
        </w:rPr>
        <w:t xml:space="preserve">Stáže zprostředkovaly praktické zkušenosti v největší míře studentům bakalářského a magisterského studia, kterých se do projektu </w:t>
      </w:r>
      <w:r w:rsidRPr="00E62225">
        <w:rPr>
          <w:rFonts w:asciiTheme="minorHAnsi" w:hAnsiTheme="minorHAnsi" w:cstheme="minorHAnsi"/>
          <w:i/>
          <w:lang w:val="cs-CZ"/>
        </w:rPr>
        <w:t>Stáže pro mladé zájemce o zaměstnání 2</w:t>
      </w:r>
      <w:r w:rsidRPr="00E62225">
        <w:rPr>
          <w:rFonts w:asciiTheme="minorHAnsi" w:hAnsiTheme="minorHAnsi" w:cstheme="minorHAnsi"/>
          <w:lang w:val="cs-CZ"/>
        </w:rPr>
        <w:t xml:space="preserve"> zapojilo 75 %. Rozložení mezi bakalářský a magisterský typ studia bylo téměř rovnoměrné. Žá</w:t>
      </w:r>
      <w:r w:rsidR="00C84FEE">
        <w:rPr>
          <w:rFonts w:asciiTheme="minorHAnsi" w:hAnsiTheme="minorHAnsi" w:cstheme="minorHAnsi"/>
          <w:lang w:val="cs-CZ"/>
        </w:rPr>
        <w:t>ků</w:t>
      </w:r>
      <w:r w:rsidRPr="00891735">
        <w:rPr>
          <w:rFonts w:asciiTheme="minorHAnsi" w:hAnsiTheme="minorHAnsi" w:cstheme="minorHAnsi"/>
          <w:lang w:val="cs-CZ"/>
        </w:rPr>
        <w:t xml:space="preserve"> maturitních oborů </w:t>
      </w:r>
      <w:r w:rsidR="00C84FEE">
        <w:rPr>
          <w:rFonts w:asciiTheme="minorHAnsi" w:hAnsiTheme="minorHAnsi" w:cstheme="minorHAnsi"/>
          <w:lang w:val="cs-CZ"/>
        </w:rPr>
        <w:t>zapojených</w:t>
      </w:r>
      <w:r w:rsidRPr="00891735">
        <w:rPr>
          <w:rFonts w:asciiTheme="minorHAnsi" w:hAnsiTheme="minorHAnsi" w:cstheme="minorHAnsi"/>
          <w:lang w:val="cs-CZ"/>
        </w:rPr>
        <w:t xml:space="preserve"> do projektu </w:t>
      </w:r>
      <w:r w:rsidR="00C84FEE">
        <w:rPr>
          <w:rFonts w:asciiTheme="minorHAnsi" w:hAnsiTheme="minorHAnsi" w:cstheme="minorHAnsi"/>
          <w:lang w:val="cs-CZ"/>
        </w:rPr>
        <w:t>bylo</w:t>
      </w:r>
      <w:r w:rsidRPr="00891735">
        <w:rPr>
          <w:rFonts w:asciiTheme="minorHAnsi" w:hAnsiTheme="minorHAnsi" w:cstheme="minorHAnsi"/>
          <w:lang w:val="cs-CZ"/>
        </w:rPr>
        <w:t xml:space="preserve"> 18 %. Žáků učňovských oborů a studentů vyšších odborných škol se zapojilo zanedbatelné množství. </w:t>
      </w:r>
    </w:p>
    <w:p w14:paraId="0B18BFF3" w14:textId="77777777" w:rsidR="006B1479" w:rsidRPr="00891735" w:rsidRDefault="006B1479" w:rsidP="006B1479">
      <w:pPr>
        <w:shd w:val="clear" w:color="auto" w:fill="FFFFFF"/>
        <w:jc w:val="both"/>
        <w:rPr>
          <w:rFonts w:asciiTheme="minorHAnsi" w:hAnsiTheme="minorHAnsi" w:cstheme="minorHAnsi"/>
          <w:lang w:val="cs-CZ"/>
        </w:rPr>
      </w:pPr>
    </w:p>
    <w:p w14:paraId="2D2D8976" w14:textId="55D80EB6" w:rsidR="00947845" w:rsidRPr="00891735" w:rsidRDefault="00947845" w:rsidP="006B1479">
      <w:pPr>
        <w:shd w:val="clear" w:color="auto" w:fill="FFFFFF"/>
        <w:jc w:val="both"/>
        <w:rPr>
          <w:rFonts w:asciiTheme="minorHAnsi" w:hAnsiTheme="minorHAnsi" w:cstheme="minorHAnsi"/>
          <w:lang w:val="cs-CZ"/>
        </w:rPr>
      </w:pPr>
      <w:r w:rsidRPr="00891735">
        <w:rPr>
          <w:rFonts w:asciiTheme="minorHAnsi" w:hAnsiTheme="minorHAnsi" w:cstheme="minorHAnsi"/>
          <w:lang w:val="cs-CZ"/>
        </w:rPr>
        <w:t xml:space="preserve">Přestože míra nezaměstnanosti středoškoláků dlouhodobě dosahuje dvojnásobných hodnot oproti míře nezaměstnanosti absolventů vysokoškolského vzdělání, tato skupina neprojevila </w:t>
      </w:r>
      <w:r w:rsidR="003462C7" w:rsidRPr="00276BE5">
        <w:rPr>
          <w:rFonts w:asciiTheme="minorHAnsi" w:hAnsiTheme="minorHAnsi" w:cstheme="minorHAnsi"/>
          <w:lang w:val="cs-CZ"/>
        </w:rPr>
        <w:t>zájem</w:t>
      </w:r>
      <w:r w:rsidR="003462C7" w:rsidRPr="003462C7">
        <w:rPr>
          <w:rFonts w:asciiTheme="minorHAnsi" w:hAnsiTheme="minorHAnsi" w:cstheme="minorHAnsi"/>
          <w:lang w:val="cs-CZ"/>
        </w:rPr>
        <w:t xml:space="preserve"> </w:t>
      </w:r>
      <w:r w:rsidRPr="00891735">
        <w:rPr>
          <w:rFonts w:asciiTheme="minorHAnsi" w:hAnsiTheme="minorHAnsi" w:cstheme="minorHAnsi"/>
          <w:lang w:val="cs-CZ"/>
        </w:rPr>
        <w:t xml:space="preserve">o zvýšení míry své uplatnitelnosti na trhu práce prostřednictvím získání praktických dovedností a pracovních zkušeností formou absolvování stáže na pracovištích poskytovatele. </w:t>
      </w:r>
    </w:p>
    <w:p w14:paraId="3B356B87" w14:textId="77777777" w:rsidR="006B1479" w:rsidRPr="00891735" w:rsidRDefault="006B1479" w:rsidP="006B1479">
      <w:pPr>
        <w:shd w:val="clear" w:color="auto" w:fill="FFFFFF"/>
        <w:jc w:val="both"/>
        <w:rPr>
          <w:rFonts w:asciiTheme="minorHAnsi" w:hAnsiTheme="minorHAnsi" w:cstheme="minorHAnsi"/>
          <w:lang w:val="cs-CZ"/>
        </w:rPr>
      </w:pPr>
    </w:p>
    <w:p w14:paraId="28F5FAAB" w14:textId="0418C92B" w:rsidR="00F348DC" w:rsidRPr="00891735" w:rsidRDefault="00732558" w:rsidP="006B1479">
      <w:pPr>
        <w:jc w:val="both"/>
        <w:rPr>
          <w:rFonts w:asciiTheme="minorHAnsi" w:hAnsiTheme="minorHAnsi" w:cstheme="minorHAnsi"/>
          <w:lang w:val="cs-CZ"/>
        </w:rPr>
      </w:pPr>
      <w:r w:rsidRPr="00891735">
        <w:rPr>
          <w:rFonts w:asciiTheme="minorHAnsi" w:hAnsiTheme="minorHAnsi" w:cstheme="minorHAnsi"/>
          <w:lang w:val="cs-CZ"/>
        </w:rPr>
        <w:t xml:space="preserve">NKÚ </w:t>
      </w:r>
      <w:r w:rsidR="00F348DC" w:rsidRPr="00891735">
        <w:rPr>
          <w:rFonts w:asciiTheme="minorHAnsi" w:hAnsiTheme="minorHAnsi" w:cstheme="minorHAnsi"/>
          <w:lang w:val="cs-CZ"/>
        </w:rPr>
        <w:t>vyhodnotil, že</w:t>
      </w:r>
      <w:r w:rsidR="00F348DC" w:rsidRPr="009070BA">
        <w:rPr>
          <w:rFonts w:asciiTheme="minorHAnsi" w:hAnsiTheme="minorHAnsi" w:cstheme="minorHAnsi"/>
          <w:lang w:val="cs-CZ"/>
        </w:rPr>
        <w:t xml:space="preserve"> </w:t>
      </w:r>
      <w:r w:rsidR="00734ABE" w:rsidRPr="00891735">
        <w:rPr>
          <w:rFonts w:asciiTheme="minorHAnsi" w:hAnsiTheme="minorHAnsi" w:cstheme="minorHAnsi"/>
          <w:lang w:val="cs-CZ"/>
        </w:rPr>
        <w:t xml:space="preserve">FDV porušil pravidla projektu, když uhradil </w:t>
      </w:r>
      <w:r w:rsidR="00AD3A37" w:rsidRPr="00891735">
        <w:rPr>
          <w:rFonts w:asciiTheme="minorHAnsi" w:hAnsiTheme="minorHAnsi" w:cstheme="minorHAnsi"/>
          <w:lang w:val="cs-CZ"/>
        </w:rPr>
        <w:t xml:space="preserve">stáže </w:t>
      </w:r>
      <w:r w:rsidR="00734ABE" w:rsidRPr="00891735">
        <w:rPr>
          <w:rFonts w:asciiTheme="minorHAnsi" w:hAnsiTheme="minorHAnsi" w:cstheme="minorHAnsi"/>
          <w:lang w:val="cs-CZ"/>
        </w:rPr>
        <w:t xml:space="preserve">v plné výši </w:t>
      </w:r>
      <w:r w:rsidR="00F348DC" w:rsidRPr="00891735">
        <w:rPr>
          <w:rFonts w:asciiTheme="minorHAnsi" w:hAnsiTheme="minorHAnsi" w:cstheme="minorHAnsi"/>
          <w:lang w:val="cs-CZ"/>
        </w:rPr>
        <w:t>828 619,50 </w:t>
      </w:r>
      <w:r w:rsidR="00734ABE" w:rsidRPr="00891735">
        <w:rPr>
          <w:rFonts w:asciiTheme="minorHAnsi" w:hAnsiTheme="minorHAnsi" w:cstheme="minorHAnsi"/>
          <w:lang w:val="cs-CZ"/>
        </w:rPr>
        <w:t>Kč, ačkoliv poskytovatelé stáží a stážisté ne</w:t>
      </w:r>
      <w:r w:rsidR="00A30182" w:rsidRPr="00891735">
        <w:rPr>
          <w:rFonts w:asciiTheme="minorHAnsi" w:hAnsiTheme="minorHAnsi" w:cstheme="minorHAnsi"/>
          <w:lang w:val="cs-CZ"/>
        </w:rPr>
        <w:t>s</w:t>
      </w:r>
      <w:r w:rsidR="00734ABE" w:rsidRPr="00891735">
        <w:rPr>
          <w:rFonts w:asciiTheme="minorHAnsi" w:hAnsiTheme="minorHAnsi" w:cstheme="minorHAnsi"/>
          <w:lang w:val="cs-CZ"/>
        </w:rPr>
        <w:t xml:space="preserve">plnili </w:t>
      </w:r>
      <w:r w:rsidR="00A30182" w:rsidRPr="00891735">
        <w:rPr>
          <w:rFonts w:asciiTheme="minorHAnsi" w:hAnsiTheme="minorHAnsi" w:cstheme="minorHAnsi"/>
          <w:lang w:val="cs-CZ"/>
        </w:rPr>
        <w:t xml:space="preserve">všechny </w:t>
      </w:r>
      <w:r w:rsidR="00734ABE" w:rsidRPr="00891735">
        <w:rPr>
          <w:rFonts w:asciiTheme="minorHAnsi" w:hAnsiTheme="minorHAnsi" w:cstheme="minorHAnsi"/>
          <w:lang w:val="cs-CZ"/>
        </w:rPr>
        <w:t>stanovené povinnosti.</w:t>
      </w:r>
      <w:r w:rsidR="00F348DC" w:rsidRPr="00891735">
        <w:rPr>
          <w:rFonts w:asciiTheme="minorHAnsi" w:hAnsiTheme="minorHAnsi" w:cstheme="minorHAnsi"/>
          <w:lang w:val="cs-CZ"/>
        </w:rPr>
        <w:t xml:space="preserve"> FDV nesplnil povinnost ověřovat dodržování plnění povinností poskytovatelů stáží i stážistů plynoucích z dokumentů souvisejících s realizací projektu.</w:t>
      </w:r>
    </w:p>
    <w:p w14:paraId="4E984B50" w14:textId="77777777" w:rsidR="00794905" w:rsidRPr="00891735" w:rsidRDefault="00794905" w:rsidP="006B1479">
      <w:pPr>
        <w:jc w:val="both"/>
        <w:rPr>
          <w:rFonts w:asciiTheme="minorHAnsi" w:hAnsiTheme="minorHAnsi" w:cstheme="minorHAnsi"/>
          <w:lang w:val="cs-CZ"/>
        </w:rPr>
      </w:pPr>
    </w:p>
    <w:p w14:paraId="438E1AEC" w14:textId="3739A671" w:rsidR="008336C1" w:rsidRPr="00865901" w:rsidRDefault="00C84D10" w:rsidP="006B1479">
      <w:pPr>
        <w:ind w:left="567" w:hanging="567"/>
        <w:jc w:val="both"/>
        <w:rPr>
          <w:rFonts w:asciiTheme="minorHAnsi" w:hAnsiTheme="minorHAnsi" w:cstheme="minorHAnsi"/>
          <w:color w:val="000000"/>
          <w:sz w:val="20"/>
          <w:szCs w:val="20"/>
          <w:lang w:val="cs-CZ"/>
        </w:rPr>
      </w:pPr>
      <w:r w:rsidRPr="00865901">
        <w:rPr>
          <w:rFonts w:asciiTheme="minorHAnsi" w:hAnsiTheme="minorHAnsi" w:cstheme="minorHAnsi"/>
          <w:b/>
          <w:color w:val="000000"/>
          <w:sz w:val="20"/>
          <w:szCs w:val="20"/>
          <w:lang w:val="cs-CZ"/>
        </w:rPr>
        <w:t>Pozn.:</w:t>
      </w:r>
      <w:r w:rsidRPr="00865901">
        <w:rPr>
          <w:rFonts w:asciiTheme="minorHAnsi" w:hAnsiTheme="minorHAnsi" w:cstheme="minorHAnsi"/>
          <w:color w:val="000000"/>
          <w:sz w:val="20"/>
          <w:szCs w:val="20"/>
          <w:lang w:val="cs-CZ"/>
        </w:rPr>
        <w:t xml:space="preserve"> </w:t>
      </w:r>
      <w:r w:rsidR="006B1479">
        <w:rPr>
          <w:rFonts w:asciiTheme="minorHAnsi" w:hAnsiTheme="minorHAnsi" w:cstheme="minorHAnsi"/>
          <w:color w:val="000000"/>
          <w:sz w:val="20"/>
          <w:szCs w:val="20"/>
          <w:lang w:val="cs-CZ"/>
        </w:rPr>
        <w:tab/>
      </w:r>
      <w:r w:rsidRPr="00865901">
        <w:rPr>
          <w:rFonts w:asciiTheme="minorHAnsi" w:hAnsiTheme="minorHAnsi" w:cstheme="minorHAnsi"/>
          <w:color w:val="000000"/>
          <w:sz w:val="20"/>
          <w:szCs w:val="20"/>
          <w:lang w:val="cs-CZ"/>
        </w:rPr>
        <w:t>Právní předpisy uvedené v tomto kontrolním závěru jsou aplikovány ve znění účinném pro kontrolované období.</w:t>
      </w:r>
    </w:p>
    <w:p w14:paraId="62C7DCCB" w14:textId="5B9B72B5" w:rsidR="00880F9C" w:rsidRDefault="00880F9C" w:rsidP="006B1479">
      <w:pPr>
        <w:jc w:val="both"/>
        <w:rPr>
          <w:rFonts w:asciiTheme="minorHAnsi" w:hAnsiTheme="minorHAnsi" w:cstheme="minorHAnsi"/>
          <w:b/>
          <w:lang w:val="cs-CZ" w:eastAsia="cs-CZ"/>
        </w:rPr>
      </w:pPr>
    </w:p>
    <w:p w14:paraId="6C2D726A" w14:textId="77777777" w:rsidR="00B91B5A" w:rsidRDefault="00B91B5A">
      <w:pPr>
        <w:rPr>
          <w:rFonts w:asciiTheme="minorHAnsi" w:hAnsiTheme="minorHAnsi" w:cstheme="minorHAnsi"/>
          <w:b/>
          <w:sz w:val="28"/>
          <w:lang w:val="cs-CZ" w:eastAsia="cs-CZ"/>
        </w:rPr>
      </w:pPr>
      <w:r>
        <w:rPr>
          <w:rFonts w:asciiTheme="minorHAnsi" w:hAnsiTheme="minorHAnsi" w:cstheme="minorHAnsi"/>
          <w:b/>
          <w:sz w:val="28"/>
          <w:lang w:val="cs-CZ" w:eastAsia="cs-CZ"/>
        </w:rPr>
        <w:br w:type="page"/>
      </w:r>
    </w:p>
    <w:p w14:paraId="069C7F17" w14:textId="015670AE" w:rsidR="00091221" w:rsidRPr="00B91B5A" w:rsidRDefault="00B91B5A" w:rsidP="00C64C0B">
      <w:pPr>
        <w:jc w:val="center"/>
        <w:rPr>
          <w:rFonts w:asciiTheme="minorHAnsi" w:hAnsiTheme="minorHAnsi" w:cstheme="minorHAnsi"/>
          <w:b/>
          <w:sz w:val="28"/>
          <w:lang w:val="cs-CZ" w:eastAsia="cs-CZ"/>
        </w:rPr>
      </w:pPr>
      <w:r w:rsidRPr="00B91B5A">
        <w:rPr>
          <w:rFonts w:asciiTheme="minorHAnsi" w:hAnsiTheme="minorHAnsi" w:cstheme="minorHAnsi"/>
          <w:b/>
          <w:sz w:val="28"/>
          <w:lang w:val="cs-CZ" w:eastAsia="cs-CZ"/>
        </w:rPr>
        <w:lastRenderedPageBreak/>
        <w:t xml:space="preserve">II. </w:t>
      </w:r>
      <w:r w:rsidR="00091221" w:rsidRPr="00B91B5A">
        <w:rPr>
          <w:rFonts w:asciiTheme="minorHAnsi" w:hAnsiTheme="minorHAnsi" w:cstheme="minorHAnsi"/>
          <w:b/>
          <w:sz w:val="28"/>
          <w:lang w:val="cs-CZ" w:eastAsia="cs-CZ"/>
        </w:rPr>
        <w:t>Informace o kontrolované oblasti</w:t>
      </w:r>
    </w:p>
    <w:p w14:paraId="3CC44276" w14:textId="77777777" w:rsidR="00091221" w:rsidRPr="00865901" w:rsidRDefault="00091221" w:rsidP="00C64C0B">
      <w:pPr>
        <w:jc w:val="both"/>
        <w:rPr>
          <w:rFonts w:asciiTheme="minorHAnsi" w:hAnsiTheme="minorHAnsi" w:cstheme="minorHAnsi"/>
          <w:lang w:val="cs-CZ" w:eastAsia="cs-CZ"/>
        </w:rPr>
      </w:pPr>
    </w:p>
    <w:p w14:paraId="5036900B" w14:textId="10115E0E" w:rsidR="00091221" w:rsidRPr="006B1479" w:rsidRDefault="00B91B5A" w:rsidP="00C64C0B">
      <w:pPr>
        <w:jc w:val="both"/>
        <w:rPr>
          <w:rFonts w:asciiTheme="minorHAnsi" w:hAnsiTheme="minorHAnsi" w:cstheme="minorHAnsi"/>
          <w:b/>
          <w:lang w:val="cs-CZ" w:eastAsia="cs-CZ"/>
        </w:rPr>
      </w:pPr>
      <w:r>
        <w:rPr>
          <w:rFonts w:asciiTheme="minorHAnsi" w:hAnsiTheme="minorHAnsi" w:cstheme="minorHAnsi"/>
          <w:b/>
          <w:lang w:val="cs-CZ" w:eastAsia="cs-CZ"/>
        </w:rPr>
        <w:t xml:space="preserve">1. </w:t>
      </w:r>
      <w:r w:rsidR="00091221" w:rsidRPr="006B1479">
        <w:rPr>
          <w:rFonts w:asciiTheme="minorHAnsi" w:hAnsiTheme="minorHAnsi" w:cstheme="minorHAnsi"/>
          <w:b/>
          <w:lang w:val="cs-CZ" w:eastAsia="cs-CZ"/>
        </w:rPr>
        <w:t xml:space="preserve">Činnost </w:t>
      </w:r>
      <w:r w:rsidR="00091221" w:rsidRPr="006B1479">
        <w:rPr>
          <w:rFonts w:asciiTheme="minorHAnsi" w:hAnsiTheme="minorHAnsi" w:cstheme="minorHAnsi"/>
          <w:b/>
          <w:color w:val="000000"/>
          <w:lang w:val="cs-CZ"/>
        </w:rPr>
        <w:t>Fondu dalšího vzdělávání</w:t>
      </w:r>
    </w:p>
    <w:p w14:paraId="5EC3B0C3" w14:textId="77777777" w:rsidR="003335DD" w:rsidRDefault="003335DD" w:rsidP="006B1479">
      <w:pPr>
        <w:jc w:val="both"/>
        <w:rPr>
          <w:rFonts w:asciiTheme="minorHAnsi" w:hAnsiTheme="minorHAnsi" w:cstheme="minorHAnsi"/>
          <w:color w:val="000000"/>
          <w:lang w:val="cs-CZ"/>
        </w:rPr>
      </w:pPr>
    </w:p>
    <w:p w14:paraId="5840D468" w14:textId="1503EE83" w:rsidR="00091221" w:rsidRPr="00865901" w:rsidRDefault="00902FC9" w:rsidP="006B1479">
      <w:pPr>
        <w:jc w:val="both"/>
        <w:rPr>
          <w:rFonts w:asciiTheme="minorHAnsi" w:hAnsiTheme="minorHAnsi" w:cstheme="minorHAnsi"/>
          <w:lang w:val="cs-CZ" w:eastAsia="cs-CZ"/>
        </w:rPr>
      </w:pPr>
      <w:r w:rsidRPr="00865901">
        <w:rPr>
          <w:rFonts w:asciiTheme="minorHAnsi" w:hAnsiTheme="minorHAnsi" w:cstheme="minorHAnsi"/>
          <w:color w:val="000000"/>
          <w:lang w:val="cs-CZ"/>
        </w:rPr>
        <w:t>FDV</w:t>
      </w:r>
      <w:r w:rsidR="00091221" w:rsidRPr="00865901">
        <w:rPr>
          <w:rFonts w:asciiTheme="minorHAnsi" w:hAnsiTheme="minorHAnsi" w:cstheme="minorHAnsi"/>
          <w:color w:val="000000"/>
          <w:lang w:val="cs-CZ"/>
        </w:rPr>
        <w:t xml:space="preserve"> je státní příspěvková organizace, jejímž zřizovatelem je dle zákona č. 219/2000 Sb.</w:t>
      </w:r>
      <w:r w:rsidR="00091221" w:rsidRPr="00865901">
        <w:rPr>
          <w:rStyle w:val="Znakapoznpodarou"/>
          <w:rFonts w:asciiTheme="minorHAnsi" w:hAnsiTheme="minorHAnsi" w:cstheme="minorHAnsi"/>
          <w:color w:val="000000"/>
          <w:lang w:val="cs-CZ"/>
        </w:rPr>
        <w:footnoteReference w:id="5"/>
      </w:r>
      <w:r w:rsidR="00091221" w:rsidRPr="00865901">
        <w:rPr>
          <w:rFonts w:asciiTheme="minorHAnsi" w:hAnsiTheme="minorHAnsi" w:cstheme="minorHAnsi"/>
          <w:color w:val="000000"/>
          <w:lang w:val="cs-CZ"/>
        </w:rPr>
        <w:t xml:space="preserve"> Ministerstvo práce a sociálních věcí (dále také</w:t>
      </w:r>
      <w:r w:rsidR="009070BA">
        <w:rPr>
          <w:rFonts w:asciiTheme="minorHAnsi" w:hAnsiTheme="minorHAnsi" w:cstheme="minorHAnsi"/>
          <w:color w:val="000000"/>
          <w:lang w:val="cs-CZ"/>
        </w:rPr>
        <w:t xml:space="preserve"> </w:t>
      </w:r>
      <w:r w:rsidR="00091221" w:rsidRPr="00865901">
        <w:rPr>
          <w:rFonts w:asciiTheme="minorHAnsi" w:hAnsiTheme="minorHAnsi" w:cstheme="minorHAnsi"/>
          <w:color w:val="000000"/>
          <w:lang w:val="cs-CZ"/>
        </w:rPr>
        <w:t>„MPSV“).</w:t>
      </w:r>
      <w:r w:rsidR="009070BA">
        <w:rPr>
          <w:rFonts w:asciiTheme="minorHAnsi" w:hAnsiTheme="minorHAnsi" w:cstheme="minorHAnsi"/>
          <w:color w:val="000000"/>
          <w:lang w:val="cs-CZ"/>
        </w:rPr>
        <w:t xml:space="preserve"> </w:t>
      </w:r>
      <w:r w:rsidR="00091221" w:rsidRPr="00865901">
        <w:rPr>
          <w:rFonts w:asciiTheme="minorHAnsi" w:hAnsiTheme="minorHAnsi" w:cstheme="minorHAnsi"/>
          <w:lang w:val="cs-CZ" w:eastAsia="cs-CZ"/>
        </w:rPr>
        <w:t>Většina</w:t>
      </w:r>
      <w:r w:rsidR="009070BA">
        <w:rPr>
          <w:rFonts w:asciiTheme="minorHAnsi" w:hAnsiTheme="minorHAnsi" w:cstheme="minorHAnsi"/>
          <w:lang w:val="cs-CZ" w:eastAsia="cs-CZ"/>
        </w:rPr>
        <w:t xml:space="preserve"> </w:t>
      </w:r>
      <w:r w:rsidR="00091221" w:rsidRPr="00865901">
        <w:rPr>
          <w:rFonts w:asciiTheme="minorHAnsi" w:hAnsiTheme="minorHAnsi" w:cstheme="minorHAnsi"/>
          <w:lang w:val="cs-CZ" w:eastAsia="cs-CZ"/>
        </w:rPr>
        <w:t>projektů realizovaných FDV je zaměřena na podporu osob znevýhodněných nebo ohrožených na</w:t>
      </w:r>
      <w:r w:rsidR="009070BA">
        <w:rPr>
          <w:rFonts w:asciiTheme="minorHAnsi" w:hAnsiTheme="minorHAnsi" w:cstheme="minorHAnsi"/>
          <w:lang w:val="cs-CZ" w:eastAsia="cs-CZ"/>
        </w:rPr>
        <w:t xml:space="preserve"> </w:t>
      </w:r>
      <w:r w:rsidR="00091221" w:rsidRPr="00865901">
        <w:rPr>
          <w:rFonts w:asciiTheme="minorHAnsi" w:hAnsiTheme="minorHAnsi" w:cstheme="minorHAnsi"/>
          <w:lang w:val="cs-CZ" w:eastAsia="cs-CZ"/>
        </w:rPr>
        <w:t xml:space="preserve">trhu práce, zejména na absolventy škol, </w:t>
      </w:r>
      <w:r w:rsidR="00A006D2">
        <w:rPr>
          <w:rFonts w:asciiTheme="minorHAnsi" w:hAnsiTheme="minorHAnsi" w:cstheme="minorHAnsi"/>
          <w:lang w:val="cs-CZ" w:eastAsia="cs-CZ"/>
        </w:rPr>
        <w:t>ženy</w:t>
      </w:r>
      <w:r w:rsidR="00091221" w:rsidRPr="00865901">
        <w:rPr>
          <w:rFonts w:asciiTheme="minorHAnsi" w:hAnsiTheme="minorHAnsi" w:cstheme="minorHAnsi"/>
          <w:lang w:val="cs-CZ" w:eastAsia="cs-CZ"/>
        </w:rPr>
        <w:t xml:space="preserve"> po mateřské dovolené, osoby se zdravotním</w:t>
      </w:r>
      <w:r w:rsidR="009070BA">
        <w:rPr>
          <w:rFonts w:asciiTheme="minorHAnsi" w:hAnsiTheme="minorHAnsi" w:cstheme="minorHAnsi"/>
          <w:lang w:val="cs-CZ" w:eastAsia="cs-CZ"/>
        </w:rPr>
        <w:t xml:space="preserve"> </w:t>
      </w:r>
      <w:r w:rsidR="00091221" w:rsidRPr="00865901">
        <w:rPr>
          <w:rFonts w:asciiTheme="minorHAnsi" w:hAnsiTheme="minorHAnsi" w:cstheme="minorHAnsi"/>
          <w:lang w:val="cs-CZ" w:eastAsia="cs-CZ"/>
        </w:rPr>
        <w:t xml:space="preserve">postižením, osoby starší 50 let a dlouhodobě nezaměstnané osoby. FDV realizuje v oblasti dalšího profesního vzdělávání takové projekty, které </w:t>
      </w:r>
      <w:r w:rsidR="00276CA1" w:rsidRPr="00865901">
        <w:rPr>
          <w:rFonts w:asciiTheme="minorHAnsi" w:hAnsiTheme="minorHAnsi" w:cstheme="minorHAnsi"/>
          <w:lang w:val="cs-CZ" w:eastAsia="cs-CZ"/>
        </w:rPr>
        <w:t>mají vést</w:t>
      </w:r>
      <w:r w:rsidR="00091221" w:rsidRPr="00865901">
        <w:rPr>
          <w:rFonts w:asciiTheme="minorHAnsi" w:hAnsiTheme="minorHAnsi" w:cstheme="minorHAnsi"/>
          <w:lang w:val="cs-CZ" w:eastAsia="cs-CZ"/>
        </w:rPr>
        <w:t xml:space="preserve"> k lepší uplatnitelnosti na</w:t>
      </w:r>
      <w:r w:rsidR="009070BA">
        <w:rPr>
          <w:rFonts w:asciiTheme="minorHAnsi" w:hAnsiTheme="minorHAnsi" w:cstheme="minorHAnsi"/>
          <w:lang w:val="cs-CZ" w:eastAsia="cs-CZ"/>
        </w:rPr>
        <w:t xml:space="preserve"> </w:t>
      </w:r>
      <w:r w:rsidR="00091221" w:rsidRPr="00865901">
        <w:rPr>
          <w:rFonts w:asciiTheme="minorHAnsi" w:hAnsiTheme="minorHAnsi" w:cstheme="minorHAnsi"/>
          <w:lang w:val="cs-CZ" w:eastAsia="cs-CZ"/>
        </w:rPr>
        <w:t>trhu práce. Přehled projektů ukončených v ro</w:t>
      </w:r>
      <w:r w:rsidR="00593FDA" w:rsidRPr="00865901">
        <w:rPr>
          <w:rFonts w:asciiTheme="minorHAnsi" w:hAnsiTheme="minorHAnsi" w:cstheme="minorHAnsi"/>
          <w:lang w:val="cs-CZ" w:eastAsia="cs-CZ"/>
        </w:rPr>
        <w:t>ce 2015 je uveden v příloze č. </w:t>
      </w:r>
      <w:r w:rsidR="008336C1" w:rsidRPr="00865901">
        <w:rPr>
          <w:rFonts w:asciiTheme="minorHAnsi" w:hAnsiTheme="minorHAnsi" w:cstheme="minorHAnsi"/>
          <w:lang w:val="cs-CZ" w:eastAsia="cs-CZ"/>
        </w:rPr>
        <w:t>1</w:t>
      </w:r>
      <w:r w:rsidR="007B5CBE" w:rsidRPr="00865901">
        <w:rPr>
          <w:rFonts w:asciiTheme="minorHAnsi" w:hAnsiTheme="minorHAnsi" w:cstheme="minorHAnsi"/>
          <w:lang w:val="cs-CZ" w:eastAsia="cs-CZ"/>
        </w:rPr>
        <w:t xml:space="preserve"> </w:t>
      </w:r>
      <w:r w:rsidR="00091221" w:rsidRPr="00865901">
        <w:rPr>
          <w:rFonts w:asciiTheme="minorHAnsi" w:hAnsiTheme="minorHAnsi" w:cstheme="minorHAnsi"/>
          <w:lang w:val="cs-CZ" w:eastAsia="cs-CZ"/>
        </w:rPr>
        <w:t>kontrolního závěru.</w:t>
      </w:r>
    </w:p>
    <w:p w14:paraId="4A216E86" w14:textId="77777777" w:rsidR="004028B8" w:rsidRPr="00865901" w:rsidRDefault="004028B8" w:rsidP="006B1479">
      <w:pPr>
        <w:jc w:val="both"/>
        <w:rPr>
          <w:rFonts w:asciiTheme="minorHAnsi" w:hAnsiTheme="minorHAnsi" w:cstheme="minorHAnsi"/>
          <w:lang w:val="cs-CZ" w:eastAsia="cs-CZ"/>
        </w:rPr>
      </w:pPr>
    </w:p>
    <w:p w14:paraId="7F99F539" w14:textId="155DE509" w:rsidR="00091221" w:rsidRPr="006B1479" w:rsidRDefault="006B1479" w:rsidP="006B1479">
      <w:pPr>
        <w:jc w:val="both"/>
        <w:rPr>
          <w:rFonts w:asciiTheme="minorHAnsi" w:hAnsiTheme="minorHAnsi" w:cstheme="minorHAnsi"/>
          <w:b/>
          <w:i/>
          <w:lang w:val="cs-CZ" w:eastAsia="cs-CZ"/>
        </w:rPr>
      </w:pPr>
      <w:r>
        <w:rPr>
          <w:rFonts w:asciiTheme="minorHAnsi" w:hAnsiTheme="minorHAnsi" w:cstheme="minorHAnsi"/>
          <w:b/>
          <w:lang w:val="cs-CZ" w:eastAsia="cs-CZ"/>
        </w:rPr>
        <w:t xml:space="preserve">2. </w:t>
      </w:r>
      <w:r w:rsidR="00091221" w:rsidRPr="006B1479">
        <w:rPr>
          <w:rFonts w:asciiTheme="minorHAnsi" w:hAnsiTheme="minorHAnsi" w:cstheme="minorHAnsi"/>
          <w:b/>
          <w:lang w:val="cs-CZ" w:eastAsia="cs-CZ"/>
        </w:rPr>
        <w:t xml:space="preserve">Informace o projektu </w:t>
      </w:r>
      <w:r w:rsidR="00091221" w:rsidRPr="006B1479">
        <w:rPr>
          <w:rFonts w:asciiTheme="minorHAnsi" w:hAnsiTheme="minorHAnsi" w:cstheme="minorHAnsi"/>
          <w:b/>
          <w:i/>
          <w:lang w:val="cs-CZ" w:eastAsia="cs-CZ"/>
        </w:rPr>
        <w:t>Stáže pro mladé zájemce o zaměstnání 2</w:t>
      </w:r>
    </w:p>
    <w:p w14:paraId="1F9C7B6C" w14:textId="77777777" w:rsidR="006B1479" w:rsidRDefault="006B1479" w:rsidP="006B147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cs-CZ"/>
        </w:rPr>
      </w:pPr>
    </w:p>
    <w:p w14:paraId="50619726" w14:textId="13448315" w:rsidR="00091221" w:rsidRDefault="00091221" w:rsidP="006B147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cs-CZ"/>
        </w:rPr>
      </w:pPr>
      <w:r w:rsidRPr="00865901">
        <w:rPr>
          <w:rFonts w:asciiTheme="minorHAnsi" w:hAnsiTheme="minorHAnsi" w:cstheme="minorHAnsi"/>
          <w:lang w:val="cs-CZ"/>
        </w:rPr>
        <w:t xml:space="preserve">Na projekt </w:t>
      </w:r>
      <w:r w:rsidRPr="00865901">
        <w:rPr>
          <w:rFonts w:asciiTheme="minorHAnsi" w:hAnsiTheme="minorHAnsi" w:cstheme="minorHAnsi"/>
          <w:i/>
          <w:lang w:val="cs-CZ"/>
        </w:rPr>
        <w:t>Stáže pro mladé zájemce o zaměstnání 2</w:t>
      </w:r>
      <w:r w:rsidRPr="00865901">
        <w:rPr>
          <w:rFonts w:asciiTheme="minorHAnsi" w:hAnsiTheme="minorHAnsi" w:cstheme="minorHAnsi"/>
          <w:lang w:val="cs-CZ"/>
        </w:rPr>
        <w:t xml:space="preserve"> </w:t>
      </w:r>
      <w:r w:rsidR="003B7D23">
        <w:rPr>
          <w:rFonts w:asciiTheme="minorHAnsi" w:hAnsiTheme="minorHAnsi" w:cstheme="minorHAnsi"/>
          <w:lang w:val="cs-CZ"/>
        </w:rPr>
        <w:t xml:space="preserve">č. </w:t>
      </w:r>
      <w:r w:rsidRPr="00865901">
        <w:rPr>
          <w:rFonts w:asciiTheme="minorHAnsi" w:hAnsiTheme="minorHAnsi" w:cstheme="minorHAnsi"/>
          <w:lang w:val="cs-CZ"/>
        </w:rPr>
        <w:t xml:space="preserve">CZ.1.04/2.1.00/C8.00001 vydalo MPSV v rámci OP LZZ dne 26. 3. 2014 </w:t>
      </w:r>
      <w:r w:rsidR="006856C4">
        <w:rPr>
          <w:rFonts w:asciiTheme="minorHAnsi" w:hAnsiTheme="minorHAnsi" w:cstheme="minorHAnsi"/>
          <w:lang w:val="cs-CZ"/>
        </w:rPr>
        <w:t>r</w:t>
      </w:r>
      <w:r w:rsidRPr="00865901">
        <w:rPr>
          <w:rFonts w:asciiTheme="minorHAnsi" w:hAnsiTheme="minorHAnsi" w:cstheme="minorHAnsi"/>
          <w:lang w:val="cs-CZ"/>
        </w:rPr>
        <w:t>ozhodnutí č. OP LZZ/2.1/C8/00001</w:t>
      </w:r>
      <w:r w:rsidR="00A006D2" w:rsidRPr="00A006D2">
        <w:rPr>
          <w:rFonts w:asciiTheme="minorHAnsi" w:hAnsiTheme="minorHAnsi" w:cstheme="minorHAnsi"/>
          <w:lang w:val="cs-CZ"/>
        </w:rPr>
        <w:t xml:space="preserve"> </w:t>
      </w:r>
      <w:r w:rsidR="00A006D2" w:rsidRPr="00865901">
        <w:rPr>
          <w:rFonts w:asciiTheme="minorHAnsi" w:hAnsiTheme="minorHAnsi" w:cstheme="minorHAnsi"/>
          <w:lang w:val="cs-CZ"/>
        </w:rPr>
        <w:t>o poskytnutí dotace na úhradu provozních výdajů, které mají být kryty z rozpočtu Evropské unie včetně stanoveného podílu státního rozpočtu na financování těchto výdajů</w:t>
      </w:r>
      <w:r w:rsidR="00943374" w:rsidRPr="00865901">
        <w:rPr>
          <w:rFonts w:asciiTheme="minorHAnsi" w:hAnsiTheme="minorHAnsi" w:cstheme="minorHAnsi"/>
          <w:lang w:val="cs-CZ"/>
        </w:rPr>
        <w:t xml:space="preserve"> (dále jen „Rozhodnutí o poskytnutí dotace“)</w:t>
      </w:r>
      <w:r w:rsidRPr="00865901">
        <w:rPr>
          <w:rFonts w:asciiTheme="minorHAnsi" w:hAnsiTheme="minorHAnsi" w:cstheme="minorHAnsi"/>
          <w:lang w:val="cs-CZ"/>
        </w:rPr>
        <w:t xml:space="preserve">. </w:t>
      </w:r>
    </w:p>
    <w:p w14:paraId="0B4088C0" w14:textId="77777777" w:rsidR="006B1479" w:rsidRPr="00865901" w:rsidRDefault="006B1479" w:rsidP="006B147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cs-CZ"/>
        </w:rPr>
      </w:pPr>
    </w:p>
    <w:p w14:paraId="4AF067FE" w14:textId="76BF4B7C" w:rsidR="00091221" w:rsidRDefault="00091221" w:rsidP="006B1479">
      <w:pPr>
        <w:jc w:val="both"/>
        <w:rPr>
          <w:rFonts w:asciiTheme="minorHAnsi" w:hAnsiTheme="minorHAnsi" w:cstheme="minorHAnsi"/>
          <w:lang w:val="cs-CZ"/>
        </w:rPr>
      </w:pPr>
      <w:r w:rsidRPr="00865901">
        <w:rPr>
          <w:rFonts w:asciiTheme="minorHAnsi" w:hAnsiTheme="minorHAnsi" w:cstheme="minorHAnsi"/>
          <w:lang w:val="cs-CZ"/>
        </w:rPr>
        <w:t>OP LZZ</w:t>
      </w:r>
      <w:r w:rsidRPr="00865901">
        <w:rPr>
          <w:rFonts w:asciiTheme="minorHAnsi" w:hAnsiTheme="minorHAnsi" w:cstheme="minorHAnsi"/>
          <w:lang w:val="cs-CZ" w:eastAsia="cs-CZ"/>
        </w:rPr>
        <w:t xml:space="preserve"> je zaměřen na</w:t>
      </w:r>
      <w:r w:rsidR="006856C4">
        <w:rPr>
          <w:rFonts w:asciiTheme="minorHAnsi" w:hAnsiTheme="minorHAnsi" w:cstheme="minorHAnsi"/>
          <w:lang w:val="cs-CZ" w:eastAsia="cs-CZ"/>
        </w:rPr>
        <w:t xml:space="preserve"> </w:t>
      </w:r>
      <w:r w:rsidRPr="00865901">
        <w:rPr>
          <w:rFonts w:asciiTheme="minorHAnsi" w:hAnsiTheme="minorHAnsi" w:cstheme="minorHAnsi"/>
          <w:lang w:val="cs-CZ" w:eastAsia="cs-CZ"/>
        </w:rPr>
        <w:t>snižování nezaměstnanosti prostřednictvím aktivní politiky na trhu práce, profesního vzdělávání, dále na začleňování sociálně vyloučených obyvatel zpět do společnosti, zvyšování kvality veřejné správy a mezinárodní spolupráci</w:t>
      </w:r>
      <w:r w:rsidR="003B7D23">
        <w:rPr>
          <w:rFonts w:asciiTheme="minorHAnsi" w:hAnsiTheme="minorHAnsi" w:cstheme="minorHAnsi"/>
          <w:lang w:val="cs-CZ" w:eastAsia="cs-CZ"/>
        </w:rPr>
        <w:t>.</w:t>
      </w:r>
      <w:r w:rsidRPr="00865901">
        <w:rPr>
          <w:rFonts w:asciiTheme="minorHAnsi" w:hAnsiTheme="minorHAnsi" w:cstheme="minorHAnsi"/>
          <w:lang w:val="cs-CZ" w:eastAsia="cs-CZ"/>
        </w:rPr>
        <w:t xml:space="preserve"> </w:t>
      </w:r>
      <w:r w:rsidR="00256EF0">
        <w:rPr>
          <w:rFonts w:asciiTheme="minorHAnsi" w:hAnsiTheme="minorHAnsi" w:cstheme="minorHAnsi"/>
          <w:lang w:val="cs-CZ" w:eastAsia="cs-CZ"/>
        </w:rPr>
        <w:t>OP LZZ</w:t>
      </w:r>
      <w:r w:rsidRPr="00865901">
        <w:rPr>
          <w:rFonts w:asciiTheme="minorHAnsi" w:hAnsiTheme="minorHAnsi" w:cstheme="minorHAnsi"/>
          <w:lang w:val="cs-CZ" w:eastAsia="cs-CZ"/>
        </w:rPr>
        <w:t xml:space="preserve"> </w:t>
      </w:r>
      <w:r w:rsidRPr="00865901">
        <w:rPr>
          <w:rFonts w:asciiTheme="minorHAnsi" w:hAnsiTheme="minorHAnsi" w:cstheme="minorHAnsi"/>
          <w:lang w:val="cs-CZ"/>
        </w:rPr>
        <w:t xml:space="preserve">umožňuje čerpání prostředků z </w:t>
      </w:r>
      <w:r w:rsidRPr="00865901">
        <w:rPr>
          <w:rFonts w:asciiTheme="minorHAnsi" w:hAnsiTheme="minorHAnsi" w:cstheme="minorHAnsi"/>
          <w:lang w:val="cs-CZ" w:eastAsia="cs-CZ"/>
        </w:rPr>
        <w:t>Evropského sociálního fondu</w:t>
      </w:r>
      <w:r w:rsidR="0055209D" w:rsidRPr="00865901">
        <w:rPr>
          <w:rFonts w:asciiTheme="minorHAnsi" w:hAnsiTheme="minorHAnsi" w:cstheme="minorHAnsi"/>
          <w:lang w:val="cs-CZ" w:eastAsia="cs-CZ"/>
        </w:rPr>
        <w:t xml:space="preserve"> (dále také „ESF“)</w:t>
      </w:r>
      <w:r w:rsidRPr="00865901">
        <w:rPr>
          <w:rFonts w:asciiTheme="minorHAnsi" w:hAnsiTheme="minorHAnsi" w:cstheme="minorHAnsi"/>
          <w:lang w:val="cs-CZ"/>
        </w:rPr>
        <w:t xml:space="preserve">. </w:t>
      </w:r>
    </w:p>
    <w:p w14:paraId="1AD0C7BD" w14:textId="77777777" w:rsidR="006B1479" w:rsidRPr="00865901" w:rsidRDefault="006B1479" w:rsidP="006B1479">
      <w:pPr>
        <w:jc w:val="both"/>
        <w:rPr>
          <w:rFonts w:asciiTheme="minorHAnsi" w:hAnsiTheme="minorHAnsi" w:cstheme="minorHAnsi"/>
          <w:lang w:val="cs-CZ"/>
        </w:rPr>
      </w:pPr>
    </w:p>
    <w:p w14:paraId="03D2574A" w14:textId="5EB96D5D" w:rsidR="004719D5" w:rsidRDefault="004719D5" w:rsidP="006B1479">
      <w:pPr>
        <w:jc w:val="both"/>
        <w:rPr>
          <w:rFonts w:asciiTheme="minorHAnsi" w:hAnsiTheme="minorHAnsi" w:cstheme="minorHAnsi"/>
          <w:lang w:val="cs-CZ" w:eastAsia="cs-CZ"/>
        </w:rPr>
      </w:pPr>
      <w:r w:rsidRPr="00865901">
        <w:rPr>
          <w:rFonts w:asciiTheme="minorHAnsi" w:hAnsiTheme="minorHAnsi" w:cstheme="minorHAnsi"/>
          <w:lang w:val="cs-CZ" w:eastAsia="cs-CZ"/>
        </w:rPr>
        <w:t xml:space="preserve">Doporučení Evropské rady č. </w:t>
      </w:r>
      <w:r w:rsidRPr="00865901">
        <w:rPr>
          <w:rFonts w:asciiTheme="minorHAnsi" w:hAnsiTheme="minorHAnsi" w:cstheme="minorHAnsi"/>
          <w:bCs/>
          <w:lang w:val="cs-CZ"/>
        </w:rPr>
        <w:t xml:space="preserve">2013/C120/01 ze dne 22. dubna 2013 o zavedení záruk pro mladé lidi, ke kterému se Česká republika přihlásila, má za cíl přispět ke snížení míry nezaměstnanosti propojením vzdělávání a požadavků praxe. </w:t>
      </w:r>
      <w:r w:rsidRPr="00865901">
        <w:rPr>
          <w:rFonts w:asciiTheme="minorHAnsi" w:hAnsiTheme="minorHAnsi" w:cstheme="minorHAnsi"/>
          <w:lang w:val="cs-CZ"/>
        </w:rPr>
        <w:t>Realizac</w:t>
      </w:r>
      <w:r w:rsidR="00256EF0">
        <w:rPr>
          <w:rFonts w:asciiTheme="minorHAnsi" w:hAnsiTheme="minorHAnsi" w:cstheme="minorHAnsi"/>
          <w:lang w:val="cs-CZ"/>
        </w:rPr>
        <w:t>e</w:t>
      </w:r>
      <w:r w:rsidRPr="00865901">
        <w:rPr>
          <w:rFonts w:asciiTheme="minorHAnsi" w:hAnsiTheme="minorHAnsi" w:cstheme="minorHAnsi"/>
          <w:lang w:val="cs-CZ"/>
        </w:rPr>
        <w:t xml:space="preserve"> projektu </w:t>
      </w:r>
      <w:r w:rsidRPr="00865901">
        <w:rPr>
          <w:rFonts w:asciiTheme="minorHAnsi" w:hAnsiTheme="minorHAnsi" w:cstheme="minorHAnsi"/>
          <w:i/>
          <w:lang w:val="cs-CZ" w:eastAsia="cs-CZ"/>
        </w:rPr>
        <w:t>Stáže pro mladé zájemce o zaměstnání 2</w:t>
      </w:r>
      <w:r w:rsidRPr="00865901">
        <w:rPr>
          <w:rFonts w:asciiTheme="minorHAnsi" w:hAnsiTheme="minorHAnsi" w:cstheme="minorHAnsi"/>
          <w:lang w:val="cs-CZ" w:eastAsia="cs-CZ"/>
        </w:rPr>
        <w:t xml:space="preserve"> podpo</w:t>
      </w:r>
      <w:r w:rsidR="00256EF0">
        <w:rPr>
          <w:rFonts w:asciiTheme="minorHAnsi" w:hAnsiTheme="minorHAnsi" w:cstheme="minorHAnsi"/>
          <w:lang w:val="cs-CZ" w:eastAsia="cs-CZ"/>
        </w:rPr>
        <w:t>ruje</w:t>
      </w:r>
      <w:r w:rsidRPr="00865901">
        <w:rPr>
          <w:rFonts w:asciiTheme="minorHAnsi" w:hAnsiTheme="minorHAnsi" w:cstheme="minorHAnsi"/>
          <w:lang w:val="cs-CZ" w:eastAsia="cs-CZ"/>
        </w:rPr>
        <w:t xml:space="preserve"> naplňování cílů </w:t>
      </w:r>
      <w:r w:rsidR="00A006D2">
        <w:rPr>
          <w:rFonts w:asciiTheme="minorHAnsi" w:hAnsiTheme="minorHAnsi" w:cstheme="minorHAnsi"/>
          <w:lang w:val="cs-CZ" w:eastAsia="cs-CZ"/>
        </w:rPr>
        <w:t>s</w:t>
      </w:r>
      <w:r w:rsidRPr="00865901">
        <w:rPr>
          <w:rFonts w:asciiTheme="minorHAnsi" w:hAnsiTheme="minorHAnsi" w:cstheme="minorHAnsi"/>
          <w:lang w:val="cs-CZ" w:eastAsia="cs-CZ"/>
        </w:rPr>
        <w:t xml:space="preserve">trategie </w:t>
      </w:r>
      <w:r w:rsidRPr="00891735">
        <w:rPr>
          <w:rFonts w:asciiTheme="minorHAnsi" w:hAnsiTheme="minorHAnsi" w:cstheme="minorHAnsi"/>
          <w:i/>
          <w:lang w:val="cs-CZ" w:eastAsia="cs-CZ"/>
        </w:rPr>
        <w:t>Evropa 2020</w:t>
      </w:r>
      <w:r w:rsidRPr="00865901">
        <w:rPr>
          <w:rFonts w:asciiTheme="minorHAnsi" w:hAnsiTheme="minorHAnsi" w:cstheme="minorHAnsi"/>
          <w:lang w:val="cs-CZ" w:eastAsia="cs-CZ"/>
        </w:rPr>
        <w:t>.</w:t>
      </w:r>
    </w:p>
    <w:p w14:paraId="446C871D" w14:textId="77777777" w:rsidR="006B1479" w:rsidRPr="00865901" w:rsidRDefault="006B1479" w:rsidP="006B1479">
      <w:pPr>
        <w:jc w:val="both"/>
        <w:rPr>
          <w:rFonts w:asciiTheme="minorHAnsi" w:hAnsiTheme="minorHAnsi" w:cstheme="minorHAnsi"/>
          <w:lang w:val="cs-CZ" w:eastAsia="cs-CZ"/>
        </w:rPr>
      </w:pPr>
    </w:p>
    <w:p w14:paraId="376B6775" w14:textId="05D984E5" w:rsidR="00091221" w:rsidRDefault="00091221" w:rsidP="006B1479">
      <w:pPr>
        <w:jc w:val="both"/>
        <w:rPr>
          <w:rFonts w:asciiTheme="minorHAnsi" w:hAnsiTheme="minorHAnsi" w:cstheme="minorHAnsi"/>
          <w:lang w:val="cs-CZ"/>
        </w:rPr>
      </w:pPr>
      <w:r w:rsidRPr="00865901">
        <w:rPr>
          <w:rFonts w:asciiTheme="minorHAnsi" w:hAnsiTheme="minorHAnsi" w:cstheme="minorHAnsi"/>
          <w:lang w:val="cs-CZ"/>
        </w:rPr>
        <w:t>Finanční rámec projektu zahrnující celkové způsobilé výdaje na projekt po provedených podstatných změnách projektu týkajících se navýšení monitorovacích indikátorů projektu, změny termínu ukončení projektu a navýšení rozpočtu projektu je uveden v tabulce č. </w:t>
      </w:r>
      <w:r w:rsidR="00AD3A37" w:rsidRPr="00865901">
        <w:rPr>
          <w:rFonts w:asciiTheme="minorHAnsi" w:hAnsiTheme="minorHAnsi" w:cstheme="minorHAnsi"/>
          <w:lang w:val="cs-CZ"/>
        </w:rPr>
        <w:t>3</w:t>
      </w:r>
      <w:r w:rsidRPr="00865901">
        <w:rPr>
          <w:rFonts w:asciiTheme="minorHAnsi" w:hAnsiTheme="minorHAnsi" w:cstheme="minorHAnsi"/>
          <w:lang w:val="cs-CZ"/>
        </w:rPr>
        <w:t xml:space="preserve">. </w:t>
      </w:r>
    </w:p>
    <w:p w14:paraId="0CDC65D1" w14:textId="77777777" w:rsidR="006B1479" w:rsidRPr="00865901" w:rsidRDefault="006B1479" w:rsidP="006B1479">
      <w:pPr>
        <w:jc w:val="both"/>
        <w:rPr>
          <w:rFonts w:asciiTheme="minorHAnsi" w:hAnsiTheme="minorHAnsi" w:cstheme="minorHAnsi"/>
          <w:lang w:val="cs-CZ"/>
        </w:rPr>
      </w:pPr>
    </w:p>
    <w:p w14:paraId="2E6CC879" w14:textId="77777777" w:rsidR="00091221" w:rsidRPr="003335DD" w:rsidRDefault="00091221" w:rsidP="00B91B5A">
      <w:pPr>
        <w:pStyle w:val="Titulek"/>
        <w:keepNext/>
        <w:spacing w:after="40"/>
        <w:rPr>
          <w:rFonts w:asciiTheme="minorHAnsi" w:hAnsiTheme="minorHAnsi" w:cstheme="minorHAnsi"/>
          <w:b/>
          <w:i w:val="0"/>
          <w:sz w:val="24"/>
        </w:rPr>
      </w:pPr>
      <w:r w:rsidRPr="003335DD">
        <w:rPr>
          <w:rFonts w:asciiTheme="minorHAnsi" w:hAnsiTheme="minorHAnsi" w:cstheme="minorHAnsi"/>
          <w:b/>
          <w:i w:val="0"/>
          <w:sz w:val="24"/>
        </w:rPr>
        <w:t xml:space="preserve">Tabulka č. </w:t>
      </w:r>
      <w:r w:rsidR="00AD3A37" w:rsidRPr="003335DD">
        <w:rPr>
          <w:rFonts w:asciiTheme="minorHAnsi" w:hAnsiTheme="minorHAnsi" w:cstheme="minorHAnsi"/>
          <w:b/>
          <w:i w:val="0"/>
          <w:sz w:val="24"/>
        </w:rPr>
        <w:t>3</w:t>
      </w:r>
      <w:r w:rsidRPr="003335DD">
        <w:rPr>
          <w:rFonts w:asciiTheme="minorHAnsi" w:hAnsiTheme="minorHAnsi" w:cstheme="minorHAnsi"/>
          <w:b/>
          <w:i w:val="0"/>
          <w:sz w:val="24"/>
        </w:rPr>
        <w:t>: Finanční rámec projektu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005"/>
        <w:gridCol w:w="1531"/>
        <w:gridCol w:w="2778"/>
        <w:gridCol w:w="1701"/>
      </w:tblGrid>
      <w:tr w:rsidR="00091221" w:rsidRPr="00B91B5A" w14:paraId="29BDCBCD" w14:textId="77777777" w:rsidTr="00C64C0B">
        <w:trPr>
          <w:trHeight w:val="227"/>
          <w:jc w:val="center"/>
        </w:trPr>
        <w:tc>
          <w:tcPr>
            <w:tcW w:w="3005" w:type="dxa"/>
            <w:shd w:val="clear" w:color="auto" w:fill="E5F1FF"/>
            <w:vAlign w:val="center"/>
          </w:tcPr>
          <w:p w14:paraId="1E53A30D" w14:textId="77777777" w:rsidR="00091221" w:rsidRPr="00B91B5A" w:rsidRDefault="00091221" w:rsidP="00B91B5A">
            <w:pPr>
              <w:spacing w:before="20" w:after="20"/>
              <w:jc w:val="center"/>
              <w:rPr>
                <w:rFonts w:ascii="Calibri" w:hAnsi="Calibri" w:cs="Calibri"/>
                <w:b/>
                <w:sz w:val="20"/>
                <w:szCs w:val="20"/>
                <w:lang w:val="cs-CZ"/>
              </w:rPr>
            </w:pPr>
            <w:r w:rsidRPr="00B91B5A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Zdroje financování</w:t>
            </w:r>
          </w:p>
        </w:tc>
        <w:tc>
          <w:tcPr>
            <w:tcW w:w="1531" w:type="dxa"/>
            <w:shd w:val="clear" w:color="auto" w:fill="E5F1FF"/>
            <w:vAlign w:val="center"/>
          </w:tcPr>
          <w:p w14:paraId="09A2DC14" w14:textId="77777777" w:rsidR="00091221" w:rsidRPr="00B91B5A" w:rsidRDefault="00091221" w:rsidP="00B91B5A">
            <w:pPr>
              <w:spacing w:before="20" w:after="20"/>
              <w:jc w:val="center"/>
              <w:rPr>
                <w:rFonts w:ascii="Calibri" w:hAnsi="Calibri" w:cs="Calibri"/>
                <w:b/>
                <w:sz w:val="20"/>
                <w:szCs w:val="20"/>
                <w:lang w:val="cs-CZ"/>
              </w:rPr>
            </w:pPr>
            <w:r w:rsidRPr="00B91B5A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Výše přidělené dotace (v Kč)</w:t>
            </w:r>
          </w:p>
        </w:tc>
        <w:tc>
          <w:tcPr>
            <w:tcW w:w="2778" w:type="dxa"/>
            <w:shd w:val="clear" w:color="auto" w:fill="E5F1FF"/>
            <w:vAlign w:val="center"/>
          </w:tcPr>
          <w:p w14:paraId="47E1A124" w14:textId="77777777" w:rsidR="00091221" w:rsidRPr="00B91B5A" w:rsidRDefault="00091221" w:rsidP="00B91B5A">
            <w:pPr>
              <w:spacing w:before="20" w:after="20"/>
              <w:jc w:val="center"/>
              <w:rPr>
                <w:rFonts w:ascii="Calibri" w:hAnsi="Calibri" w:cs="Calibri"/>
                <w:b/>
                <w:sz w:val="20"/>
                <w:szCs w:val="20"/>
                <w:lang w:val="cs-CZ"/>
              </w:rPr>
            </w:pPr>
            <w:r w:rsidRPr="00B91B5A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Podíl na celkových způsobilých výdajích projektu (v %)</w:t>
            </w:r>
          </w:p>
        </w:tc>
        <w:tc>
          <w:tcPr>
            <w:tcW w:w="1701" w:type="dxa"/>
            <w:shd w:val="clear" w:color="auto" w:fill="E5F1FF"/>
            <w:vAlign w:val="center"/>
          </w:tcPr>
          <w:p w14:paraId="46BBB28E" w14:textId="53AEA05B" w:rsidR="00091221" w:rsidRPr="00B91B5A" w:rsidRDefault="00091221" w:rsidP="00B91B5A">
            <w:pPr>
              <w:spacing w:before="20" w:after="20"/>
              <w:jc w:val="center"/>
              <w:rPr>
                <w:rFonts w:ascii="Calibri" w:hAnsi="Calibri" w:cs="Calibri"/>
                <w:b/>
                <w:sz w:val="20"/>
                <w:szCs w:val="20"/>
                <w:lang w:val="cs-CZ"/>
              </w:rPr>
            </w:pPr>
            <w:r w:rsidRPr="00B91B5A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Křížové financování (v Kč)</w:t>
            </w:r>
          </w:p>
        </w:tc>
      </w:tr>
      <w:tr w:rsidR="00091221" w:rsidRPr="00B91B5A" w14:paraId="1B17773B" w14:textId="77777777" w:rsidTr="00C64C0B">
        <w:trPr>
          <w:trHeight w:val="242"/>
          <w:jc w:val="center"/>
        </w:trPr>
        <w:tc>
          <w:tcPr>
            <w:tcW w:w="3005" w:type="dxa"/>
          </w:tcPr>
          <w:p w14:paraId="7140459F" w14:textId="6C29525C" w:rsidR="00091221" w:rsidRPr="006856C4" w:rsidRDefault="00091221" w:rsidP="006856C4">
            <w:pPr>
              <w:spacing w:before="20" w:after="20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B91B5A">
              <w:rPr>
                <w:rFonts w:ascii="Calibri" w:hAnsi="Calibri" w:cs="Calibri"/>
                <w:sz w:val="20"/>
                <w:szCs w:val="20"/>
                <w:lang w:val="cs-CZ"/>
              </w:rPr>
              <w:t>Celkové způsobilé výdaje projektu</w:t>
            </w:r>
            <w:r w:rsidRPr="006856C4">
              <w:rPr>
                <w:rFonts w:ascii="Calibri" w:hAnsi="Calibri" w:cs="Calibri"/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1531" w:type="dxa"/>
            <w:vAlign w:val="center"/>
          </w:tcPr>
          <w:p w14:paraId="49BBCFE9" w14:textId="77777777" w:rsidR="00091221" w:rsidRPr="00B91B5A" w:rsidRDefault="00091221" w:rsidP="009070BA">
            <w:pPr>
              <w:spacing w:before="20" w:after="20"/>
              <w:ind w:right="57"/>
              <w:jc w:val="right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B91B5A">
              <w:rPr>
                <w:rFonts w:ascii="Calibri" w:hAnsi="Calibri" w:cs="Calibri"/>
                <w:sz w:val="20"/>
                <w:szCs w:val="20"/>
                <w:lang w:val="cs-CZ"/>
              </w:rPr>
              <w:t>222 199 228,20</w:t>
            </w:r>
          </w:p>
        </w:tc>
        <w:tc>
          <w:tcPr>
            <w:tcW w:w="2778" w:type="dxa"/>
            <w:vAlign w:val="center"/>
          </w:tcPr>
          <w:p w14:paraId="4523EDE5" w14:textId="77777777" w:rsidR="00091221" w:rsidRPr="00B91B5A" w:rsidRDefault="00091221" w:rsidP="00AC5A2A">
            <w:pPr>
              <w:spacing w:before="20" w:after="20"/>
              <w:ind w:right="1020"/>
              <w:jc w:val="right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B91B5A">
              <w:rPr>
                <w:rFonts w:ascii="Calibri" w:hAnsi="Calibri" w:cs="Calibri"/>
                <w:sz w:val="20"/>
                <w:szCs w:val="20"/>
                <w:lang w:val="cs-CZ"/>
              </w:rPr>
              <w:t>100</w:t>
            </w:r>
          </w:p>
        </w:tc>
        <w:tc>
          <w:tcPr>
            <w:tcW w:w="1701" w:type="dxa"/>
            <w:vAlign w:val="center"/>
          </w:tcPr>
          <w:p w14:paraId="0E6A3247" w14:textId="77777777" w:rsidR="00091221" w:rsidRPr="00B91B5A" w:rsidRDefault="00091221" w:rsidP="00B91B5A">
            <w:pPr>
              <w:spacing w:before="20" w:after="20"/>
              <w:ind w:right="167"/>
              <w:jc w:val="right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B91B5A">
              <w:rPr>
                <w:rFonts w:ascii="Calibri" w:hAnsi="Calibri" w:cs="Calibri"/>
                <w:sz w:val="20"/>
                <w:szCs w:val="20"/>
                <w:lang w:val="cs-CZ"/>
              </w:rPr>
              <w:t>300 950,00</w:t>
            </w:r>
          </w:p>
        </w:tc>
      </w:tr>
      <w:tr w:rsidR="00091221" w:rsidRPr="00B91B5A" w14:paraId="1FB2B250" w14:textId="77777777" w:rsidTr="00C64C0B">
        <w:trPr>
          <w:trHeight w:val="242"/>
          <w:jc w:val="center"/>
        </w:trPr>
        <w:tc>
          <w:tcPr>
            <w:tcW w:w="3005" w:type="dxa"/>
          </w:tcPr>
          <w:p w14:paraId="6E45D711" w14:textId="6FC90292" w:rsidR="00091221" w:rsidRPr="00B91B5A" w:rsidRDefault="00AC5A2A" w:rsidP="00AC5A2A">
            <w:pPr>
              <w:spacing w:before="20" w:after="20"/>
              <w:rPr>
                <w:rFonts w:ascii="Calibri" w:hAnsi="Calibri" w:cs="Calibri"/>
                <w:sz w:val="20"/>
                <w:szCs w:val="20"/>
                <w:vertAlign w:val="superscript"/>
                <w:lang w:val="cs-CZ"/>
              </w:rPr>
            </w:pPr>
            <w:r>
              <w:rPr>
                <w:rFonts w:ascii="Calibri" w:hAnsi="Calibri" w:cs="Calibri"/>
                <w:sz w:val="20"/>
                <w:szCs w:val="20"/>
                <w:lang w:val="cs-CZ"/>
              </w:rPr>
              <w:t xml:space="preserve">– z toho: </w:t>
            </w:r>
            <w:r w:rsidR="0055209D" w:rsidRPr="00B91B5A">
              <w:rPr>
                <w:rFonts w:ascii="Calibri" w:hAnsi="Calibri" w:cs="Calibri"/>
                <w:sz w:val="20"/>
                <w:szCs w:val="20"/>
                <w:lang w:val="cs-CZ"/>
              </w:rPr>
              <w:t>ESF</w:t>
            </w:r>
            <w:r w:rsidR="00091221" w:rsidRPr="00B91B5A">
              <w:rPr>
                <w:rFonts w:ascii="Calibri" w:hAnsi="Calibri" w:cs="Calibri"/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1531" w:type="dxa"/>
            <w:vAlign w:val="center"/>
          </w:tcPr>
          <w:p w14:paraId="08588FB4" w14:textId="77777777" w:rsidR="00091221" w:rsidRPr="00B91B5A" w:rsidRDefault="00091221" w:rsidP="009070BA">
            <w:pPr>
              <w:spacing w:before="20" w:after="20"/>
              <w:ind w:right="57"/>
              <w:jc w:val="right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B91B5A">
              <w:rPr>
                <w:rFonts w:ascii="Calibri" w:hAnsi="Calibri" w:cs="Calibri"/>
                <w:sz w:val="20"/>
                <w:szCs w:val="20"/>
                <w:lang w:val="cs-CZ"/>
              </w:rPr>
              <w:t>188 869 343,97</w:t>
            </w:r>
          </w:p>
        </w:tc>
        <w:tc>
          <w:tcPr>
            <w:tcW w:w="2778" w:type="dxa"/>
            <w:vAlign w:val="center"/>
          </w:tcPr>
          <w:p w14:paraId="488DAEDA" w14:textId="77777777" w:rsidR="00091221" w:rsidRPr="00B91B5A" w:rsidRDefault="00091221" w:rsidP="00AC5A2A">
            <w:pPr>
              <w:spacing w:before="20" w:after="20"/>
              <w:ind w:right="1020"/>
              <w:jc w:val="right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B91B5A">
              <w:rPr>
                <w:rFonts w:ascii="Calibri" w:hAnsi="Calibri" w:cs="Calibri"/>
                <w:sz w:val="20"/>
                <w:szCs w:val="20"/>
                <w:lang w:val="cs-CZ"/>
              </w:rPr>
              <w:t>85</w:t>
            </w:r>
          </w:p>
        </w:tc>
        <w:tc>
          <w:tcPr>
            <w:tcW w:w="1701" w:type="dxa"/>
            <w:vAlign w:val="center"/>
          </w:tcPr>
          <w:p w14:paraId="7E79BF74" w14:textId="77777777" w:rsidR="00091221" w:rsidRPr="00B91B5A" w:rsidRDefault="00091221" w:rsidP="00B91B5A">
            <w:pPr>
              <w:spacing w:before="20" w:after="20"/>
              <w:ind w:right="167"/>
              <w:jc w:val="right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B91B5A">
              <w:rPr>
                <w:rFonts w:ascii="Calibri" w:hAnsi="Calibri" w:cs="Calibri"/>
                <w:sz w:val="20"/>
                <w:szCs w:val="20"/>
                <w:lang w:val="cs-CZ"/>
              </w:rPr>
              <w:t>255 807,50</w:t>
            </w:r>
          </w:p>
        </w:tc>
      </w:tr>
      <w:tr w:rsidR="00091221" w:rsidRPr="00B91B5A" w14:paraId="29C3BC9C" w14:textId="77777777" w:rsidTr="00C64C0B">
        <w:trPr>
          <w:trHeight w:val="242"/>
          <w:jc w:val="center"/>
        </w:trPr>
        <w:tc>
          <w:tcPr>
            <w:tcW w:w="3005" w:type="dxa"/>
          </w:tcPr>
          <w:p w14:paraId="256F7391" w14:textId="13E72D57" w:rsidR="00091221" w:rsidRPr="00B91B5A" w:rsidRDefault="00091221" w:rsidP="006856C4">
            <w:pPr>
              <w:spacing w:before="20" w:after="20"/>
              <w:ind w:firstLine="747"/>
              <w:rPr>
                <w:rFonts w:ascii="Calibri" w:hAnsi="Calibri" w:cs="Calibri"/>
                <w:sz w:val="20"/>
                <w:szCs w:val="20"/>
                <w:vertAlign w:val="superscript"/>
                <w:lang w:val="cs-CZ"/>
              </w:rPr>
            </w:pPr>
            <w:r w:rsidRPr="00B91B5A">
              <w:rPr>
                <w:rFonts w:ascii="Calibri" w:hAnsi="Calibri" w:cs="Calibri"/>
                <w:sz w:val="20"/>
                <w:szCs w:val="20"/>
                <w:lang w:val="cs-CZ"/>
              </w:rPr>
              <w:t>Státní rozpočet</w:t>
            </w:r>
          </w:p>
        </w:tc>
        <w:tc>
          <w:tcPr>
            <w:tcW w:w="1531" w:type="dxa"/>
            <w:vAlign w:val="center"/>
          </w:tcPr>
          <w:p w14:paraId="3FB1469C" w14:textId="77777777" w:rsidR="00091221" w:rsidRPr="00B91B5A" w:rsidRDefault="00091221" w:rsidP="009070BA">
            <w:pPr>
              <w:spacing w:before="20" w:after="20"/>
              <w:ind w:right="57"/>
              <w:jc w:val="right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B91B5A">
              <w:rPr>
                <w:rFonts w:ascii="Calibri" w:hAnsi="Calibri" w:cs="Calibri"/>
                <w:sz w:val="20"/>
                <w:szCs w:val="20"/>
                <w:lang w:val="cs-CZ"/>
              </w:rPr>
              <w:t>33 329 884,23</w:t>
            </w:r>
          </w:p>
        </w:tc>
        <w:tc>
          <w:tcPr>
            <w:tcW w:w="2778" w:type="dxa"/>
            <w:vAlign w:val="center"/>
          </w:tcPr>
          <w:p w14:paraId="0EEEACB6" w14:textId="77777777" w:rsidR="00091221" w:rsidRPr="00B91B5A" w:rsidRDefault="00091221" w:rsidP="00AC5A2A">
            <w:pPr>
              <w:spacing w:before="20" w:after="20"/>
              <w:ind w:right="1020"/>
              <w:jc w:val="right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B91B5A">
              <w:rPr>
                <w:rFonts w:ascii="Calibri" w:hAnsi="Calibri" w:cs="Calibri"/>
                <w:sz w:val="20"/>
                <w:szCs w:val="20"/>
                <w:lang w:val="cs-CZ"/>
              </w:rPr>
              <w:t>15</w:t>
            </w:r>
          </w:p>
        </w:tc>
        <w:tc>
          <w:tcPr>
            <w:tcW w:w="1701" w:type="dxa"/>
            <w:vAlign w:val="center"/>
          </w:tcPr>
          <w:p w14:paraId="75647404" w14:textId="77777777" w:rsidR="00091221" w:rsidRPr="00B91B5A" w:rsidRDefault="00091221" w:rsidP="00B91B5A">
            <w:pPr>
              <w:spacing w:before="20" w:after="20"/>
              <w:ind w:right="167"/>
              <w:jc w:val="right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B91B5A">
              <w:rPr>
                <w:rFonts w:ascii="Calibri" w:hAnsi="Calibri" w:cs="Calibri"/>
                <w:sz w:val="20"/>
                <w:szCs w:val="20"/>
                <w:lang w:val="cs-CZ"/>
              </w:rPr>
              <w:t>45 142,50</w:t>
            </w:r>
          </w:p>
        </w:tc>
      </w:tr>
    </w:tbl>
    <w:p w14:paraId="55276996" w14:textId="466E1231" w:rsidR="00924FC9" w:rsidRPr="00B91B5A" w:rsidRDefault="00091221" w:rsidP="00522C6A">
      <w:pPr>
        <w:spacing w:before="40"/>
        <w:jc w:val="both"/>
        <w:rPr>
          <w:rFonts w:asciiTheme="minorHAnsi" w:hAnsiTheme="minorHAnsi" w:cstheme="minorHAnsi"/>
          <w:lang w:val="cs-CZ" w:eastAsia="cs-CZ"/>
        </w:rPr>
      </w:pPr>
      <w:r w:rsidRPr="00B91B5A">
        <w:rPr>
          <w:rFonts w:asciiTheme="minorHAnsi" w:hAnsiTheme="minorHAnsi" w:cstheme="minorHAnsi"/>
          <w:b/>
          <w:sz w:val="20"/>
          <w:szCs w:val="20"/>
          <w:lang w:val="cs-CZ"/>
        </w:rPr>
        <w:t>Zdroj:</w:t>
      </w:r>
      <w:r w:rsidRPr="00B91B5A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="006856C4">
        <w:rPr>
          <w:rFonts w:asciiTheme="minorHAnsi" w:hAnsiTheme="minorHAnsi" w:cstheme="minorHAnsi"/>
          <w:sz w:val="20"/>
          <w:szCs w:val="20"/>
          <w:lang w:val="cs-CZ"/>
        </w:rPr>
        <w:t>r</w:t>
      </w:r>
      <w:r w:rsidRPr="00B91B5A">
        <w:rPr>
          <w:rFonts w:asciiTheme="minorHAnsi" w:hAnsiTheme="minorHAnsi" w:cstheme="minorHAnsi"/>
          <w:sz w:val="20"/>
          <w:szCs w:val="20"/>
          <w:lang w:val="cs-CZ"/>
        </w:rPr>
        <w:t>ozhodnutí o změně č. 1 Rozhodnutí o poskytnutí dotace</w:t>
      </w:r>
      <w:r w:rsidR="007A5163" w:rsidRPr="00B91B5A">
        <w:rPr>
          <w:rFonts w:asciiTheme="minorHAnsi" w:hAnsiTheme="minorHAnsi" w:cstheme="minorHAnsi"/>
          <w:sz w:val="20"/>
          <w:szCs w:val="20"/>
          <w:lang w:val="cs-CZ"/>
        </w:rPr>
        <w:t>.</w:t>
      </w:r>
      <w:r w:rsidRPr="00B91B5A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</w:p>
    <w:p w14:paraId="5B9A05EC" w14:textId="77777777" w:rsidR="00522C6A" w:rsidRDefault="00522C6A" w:rsidP="00C64C0B">
      <w:pPr>
        <w:jc w:val="both"/>
        <w:rPr>
          <w:rFonts w:asciiTheme="minorHAnsi" w:hAnsiTheme="minorHAnsi" w:cstheme="minorHAnsi"/>
          <w:lang w:val="cs-CZ" w:eastAsia="cs-CZ"/>
        </w:rPr>
      </w:pPr>
    </w:p>
    <w:p w14:paraId="640A932E" w14:textId="4D84365F" w:rsidR="00710893" w:rsidRDefault="00725927" w:rsidP="00C64C0B">
      <w:pPr>
        <w:jc w:val="both"/>
        <w:rPr>
          <w:rFonts w:asciiTheme="minorHAnsi" w:hAnsiTheme="minorHAnsi" w:cstheme="minorHAnsi"/>
          <w:lang w:val="cs-CZ" w:eastAsia="cs-CZ"/>
        </w:rPr>
      </w:pPr>
      <w:r w:rsidRPr="00865901">
        <w:rPr>
          <w:rFonts w:asciiTheme="minorHAnsi" w:hAnsiTheme="minorHAnsi" w:cstheme="minorHAnsi"/>
          <w:lang w:val="cs-CZ" w:eastAsia="cs-CZ"/>
        </w:rPr>
        <w:t xml:space="preserve">Skutečné čerpání projektu bylo ve výši 216 142 913,01 Kč. </w:t>
      </w:r>
      <w:r w:rsidR="00B66A03" w:rsidRPr="00865901">
        <w:rPr>
          <w:rFonts w:asciiTheme="minorHAnsi" w:hAnsiTheme="minorHAnsi" w:cstheme="minorHAnsi"/>
          <w:lang w:val="cs-CZ" w:eastAsia="cs-CZ"/>
        </w:rPr>
        <w:t>Nevyčerpané prostředky ve výši 6 056 315,19 Kč FDV odvedl MPSV.</w:t>
      </w:r>
    </w:p>
    <w:p w14:paraId="2223E734" w14:textId="77777777" w:rsidR="00A006D2" w:rsidRDefault="00A006D2" w:rsidP="00C64C0B">
      <w:pPr>
        <w:jc w:val="both"/>
        <w:rPr>
          <w:rFonts w:asciiTheme="minorHAnsi" w:hAnsiTheme="minorHAnsi" w:cstheme="minorHAnsi"/>
          <w:lang w:val="cs-CZ" w:eastAsia="cs-CZ"/>
        </w:rPr>
      </w:pPr>
    </w:p>
    <w:p w14:paraId="69F145E3" w14:textId="0A696164" w:rsidR="004719D5" w:rsidRDefault="004719D5" w:rsidP="00B91B5A">
      <w:pPr>
        <w:jc w:val="both"/>
        <w:rPr>
          <w:rFonts w:asciiTheme="minorHAnsi" w:hAnsiTheme="minorHAnsi" w:cstheme="minorHAnsi"/>
          <w:color w:val="000000"/>
          <w:lang w:val="cs-CZ"/>
        </w:rPr>
      </w:pPr>
      <w:r w:rsidRPr="00091221">
        <w:rPr>
          <w:rFonts w:asciiTheme="minorHAnsi" w:hAnsiTheme="minorHAnsi" w:cstheme="minorHAnsi"/>
          <w:color w:val="000000"/>
          <w:lang w:val="cs-CZ"/>
        </w:rPr>
        <w:t xml:space="preserve">Výstupy projektu </w:t>
      </w:r>
      <w:r w:rsidRPr="00091221">
        <w:rPr>
          <w:rFonts w:asciiTheme="minorHAnsi" w:hAnsiTheme="minorHAnsi" w:cstheme="minorHAnsi"/>
          <w:i/>
          <w:color w:val="000000"/>
          <w:lang w:val="cs-CZ"/>
        </w:rPr>
        <w:t>Stáže pro mladé zájemce o zaměstnání 2</w:t>
      </w:r>
      <w:r w:rsidRPr="00091221">
        <w:rPr>
          <w:rFonts w:asciiTheme="minorHAnsi" w:hAnsiTheme="minorHAnsi" w:cstheme="minorHAnsi"/>
          <w:color w:val="000000"/>
          <w:lang w:val="cs-CZ"/>
        </w:rPr>
        <w:t xml:space="preserve"> byly určeny dvěma hodnotami monitorovacích indikátorů, a to počtem podpořených osob</w:t>
      </w:r>
      <w:r w:rsidRPr="00091221">
        <w:rPr>
          <w:rStyle w:val="Znakapoznpodarou"/>
          <w:rFonts w:asciiTheme="minorHAnsi" w:hAnsiTheme="minorHAnsi" w:cstheme="minorHAnsi"/>
          <w:color w:val="000000"/>
          <w:lang w:val="cs-CZ"/>
        </w:rPr>
        <w:footnoteReference w:id="6"/>
      </w:r>
      <w:r w:rsidRPr="00091221">
        <w:rPr>
          <w:rFonts w:asciiTheme="minorHAnsi" w:hAnsiTheme="minorHAnsi" w:cstheme="minorHAnsi"/>
          <w:color w:val="000000"/>
          <w:lang w:val="cs-CZ"/>
        </w:rPr>
        <w:t xml:space="preserve"> a počtem úspěšných absolventů kurzu</w:t>
      </w:r>
      <w:r w:rsidRPr="00091221">
        <w:rPr>
          <w:rStyle w:val="Znakapoznpodarou"/>
          <w:rFonts w:asciiTheme="minorHAnsi" w:hAnsiTheme="minorHAnsi" w:cstheme="minorHAnsi"/>
          <w:color w:val="000000"/>
          <w:lang w:val="cs-CZ"/>
        </w:rPr>
        <w:footnoteReference w:id="7"/>
      </w:r>
      <w:r w:rsidRPr="00091221">
        <w:rPr>
          <w:rFonts w:asciiTheme="minorHAnsi" w:hAnsiTheme="minorHAnsi" w:cstheme="minorHAnsi"/>
          <w:color w:val="000000"/>
          <w:lang w:val="cs-CZ"/>
        </w:rPr>
        <w:t>. Plánované hodnoty indikátorů byly dosaženy. Celkem bylo v průběhu realizace projektu podpořeno 2 922 osob. Počet úspěšných absolventů kurzu rozvoje měkkých dovedností dosáhl 2 890.</w:t>
      </w:r>
      <w:r w:rsidRPr="00091221">
        <w:rPr>
          <w:rStyle w:val="Znakapoznpodarou"/>
          <w:rFonts w:asciiTheme="minorHAnsi" w:hAnsiTheme="minorHAnsi" w:cstheme="minorHAnsi"/>
          <w:color w:val="000000"/>
          <w:lang w:val="cs-CZ"/>
        </w:rPr>
        <w:footnoteReference w:id="8"/>
      </w:r>
      <w:r w:rsidRPr="00091221">
        <w:rPr>
          <w:rFonts w:asciiTheme="minorHAnsi" w:hAnsiTheme="minorHAnsi" w:cstheme="minorHAnsi"/>
          <w:color w:val="000000"/>
          <w:lang w:val="cs-CZ"/>
        </w:rPr>
        <w:t xml:space="preserve"> Stáže byly realizovány u 2 099 poskytovatelů stáží.</w:t>
      </w:r>
    </w:p>
    <w:p w14:paraId="58781A79" w14:textId="77777777" w:rsidR="00522C6A" w:rsidRPr="00091221" w:rsidRDefault="00522C6A" w:rsidP="00B91B5A">
      <w:pPr>
        <w:jc w:val="both"/>
        <w:rPr>
          <w:rFonts w:asciiTheme="minorHAnsi" w:hAnsiTheme="minorHAnsi" w:cstheme="minorHAnsi"/>
          <w:color w:val="000000"/>
          <w:lang w:val="cs-CZ"/>
        </w:rPr>
      </w:pPr>
    </w:p>
    <w:p w14:paraId="68131836" w14:textId="5E2EC89E" w:rsidR="00073A25" w:rsidRDefault="00091221" w:rsidP="00B91B5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cs-CZ"/>
        </w:rPr>
      </w:pPr>
      <w:r w:rsidRPr="00091221">
        <w:rPr>
          <w:rFonts w:asciiTheme="minorHAnsi" w:hAnsiTheme="minorHAnsi" w:cstheme="minorHAnsi"/>
          <w:lang w:val="cs-CZ"/>
        </w:rPr>
        <w:t xml:space="preserve">Podmínky projektu </w:t>
      </w:r>
      <w:r w:rsidRPr="00091221">
        <w:rPr>
          <w:rFonts w:asciiTheme="minorHAnsi" w:hAnsiTheme="minorHAnsi" w:cstheme="minorHAnsi"/>
          <w:i/>
          <w:lang w:val="cs-CZ"/>
        </w:rPr>
        <w:t>Stáže pro mladé zájemce o zaměstnání 2</w:t>
      </w:r>
      <w:r w:rsidRPr="00091221">
        <w:rPr>
          <w:rFonts w:asciiTheme="minorHAnsi" w:hAnsiTheme="minorHAnsi" w:cstheme="minorHAnsi"/>
          <w:lang w:val="cs-CZ"/>
        </w:rPr>
        <w:t xml:space="preserve"> </w:t>
      </w:r>
      <w:r w:rsidR="00256EF0" w:rsidRPr="00091221">
        <w:rPr>
          <w:rFonts w:asciiTheme="minorHAnsi" w:hAnsiTheme="minorHAnsi" w:cstheme="minorHAnsi"/>
          <w:lang w:val="cs-CZ"/>
        </w:rPr>
        <w:t xml:space="preserve">akceptoval </w:t>
      </w:r>
      <w:r w:rsidRPr="00091221">
        <w:rPr>
          <w:rFonts w:asciiTheme="minorHAnsi" w:hAnsiTheme="minorHAnsi" w:cstheme="minorHAnsi"/>
          <w:lang w:val="cs-CZ"/>
        </w:rPr>
        <w:t>MPSV jako říd</w:t>
      </w:r>
      <w:r w:rsidR="00AC5A2A">
        <w:rPr>
          <w:rFonts w:asciiTheme="minorHAnsi" w:hAnsiTheme="minorHAnsi" w:cstheme="minorHAnsi"/>
          <w:lang w:val="cs-CZ"/>
        </w:rPr>
        <w:t>i</w:t>
      </w:r>
      <w:r w:rsidRPr="00091221">
        <w:rPr>
          <w:rFonts w:asciiTheme="minorHAnsi" w:hAnsiTheme="minorHAnsi" w:cstheme="minorHAnsi"/>
          <w:lang w:val="cs-CZ"/>
        </w:rPr>
        <w:t>cí orgán OP LZZ schválením projektu a vydáním Rozhodnutí o poskytnutí dotace.</w:t>
      </w:r>
    </w:p>
    <w:p w14:paraId="22286151" w14:textId="77777777" w:rsidR="00522C6A" w:rsidRPr="00A43DF0" w:rsidRDefault="00522C6A" w:rsidP="00B91B5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cs-CZ"/>
        </w:rPr>
      </w:pPr>
    </w:p>
    <w:p w14:paraId="3F94CE65" w14:textId="77777777" w:rsidR="00352CAE" w:rsidRPr="00D51B3B" w:rsidRDefault="00352CAE" w:rsidP="00B91B5A">
      <w:pPr>
        <w:pStyle w:val="Odstavecseseznamem"/>
        <w:shd w:val="clear" w:color="auto" w:fill="FFFFFF"/>
        <w:ind w:left="0"/>
        <w:contextualSpacing w:val="0"/>
        <w:jc w:val="both"/>
        <w:rPr>
          <w:rFonts w:asciiTheme="minorHAnsi" w:hAnsiTheme="minorHAnsi" w:cstheme="minorHAnsi"/>
          <w:b/>
          <w:bCs/>
          <w:lang w:val="cs-CZ" w:eastAsia="cs-CZ"/>
        </w:rPr>
      </w:pPr>
      <w:r w:rsidRPr="00D51B3B">
        <w:rPr>
          <w:rFonts w:asciiTheme="minorHAnsi" w:hAnsiTheme="minorHAnsi" w:cstheme="minorHAnsi"/>
          <w:b/>
          <w:bCs/>
          <w:lang w:val="cs-CZ" w:eastAsia="cs-CZ"/>
        </w:rPr>
        <w:t xml:space="preserve">Struktura poskytovatelů </w:t>
      </w:r>
      <w:r w:rsidR="00A77378">
        <w:rPr>
          <w:rFonts w:asciiTheme="minorHAnsi" w:hAnsiTheme="minorHAnsi" w:cstheme="minorHAnsi"/>
          <w:b/>
          <w:bCs/>
          <w:lang w:val="cs-CZ" w:eastAsia="cs-CZ"/>
        </w:rPr>
        <w:t xml:space="preserve">stáží </w:t>
      </w:r>
      <w:r w:rsidRPr="00D51B3B">
        <w:rPr>
          <w:rFonts w:asciiTheme="minorHAnsi" w:hAnsiTheme="minorHAnsi" w:cstheme="minorHAnsi"/>
          <w:b/>
          <w:bCs/>
          <w:lang w:val="cs-CZ" w:eastAsia="cs-CZ"/>
        </w:rPr>
        <w:t>dle regionálního rozmístění</w:t>
      </w:r>
    </w:p>
    <w:p w14:paraId="0E6C4E66" w14:textId="77777777" w:rsidR="00522C6A" w:rsidRPr="00091221" w:rsidRDefault="00522C6A" w:rsidP="00522C6A">
      <w:pPr>
        <w:jc w:val="both"/>
        <w:rPr>
          <w:rFonts w:asciiTheme="minorHAnsi" w:hAnsiTheme="minorHAnsi" w:cstheme="minorHAnsi"/>
          <w:color w:val="000000"/>
          <w:lang w:val="cs-CZ"/>
        </w:rPr>
      </w:pPr>
    </w:p>
    <w:p w14:paraId="66BE8CEA" w14:textId="405FF380" w:rsidR="00947845" w:rsidRDefault="004C6322" w:rsidP="00B91B5A">
      <w:pPr>
        <w:shd w:val="clear" w:color="auto" w:fill="FFFFFF"/>
        <w:jc w:val="both"/>
        <w:rPr>
          <w:rFonts w:asciiTheme="minorHAnsi" w:hAnsiTheme="minorHAnsi" w:cstheme="minorHAnsi"/>
          <w:b/>
          <w:lang w:val="cs-CZ"/>
        </w:rPr>
      </w:pPr>
      <w:r w:rsidRPr="00947845">
        <w:rPr>
          <w:rFonts w:asciiTheme="minorHAnsi" w:hAnsiTheme="minorHAnsi" w:cstheme="minorHAnsi"/>
          <w:b/>
          <w:lang w:val="cs-CZ"/>
        </w:rPr>
        <w:t>Cílem projektu bylo zvýšit obecně zaměstnatelnost mladých o</w:t>
      </w:r>
      <w:r w:rsidR="00947845" w:rsidRPr="00947845">
        <w:rPr>
          <w:rFonts w:asciiTheme="minorHAnsi" w:hAnsiTheme="minorHAnsi" w:cstheme="minorHAnsi"/>
          <w:b/>
          <w:lang w:val="cs-CZ"/>
        </w:rPr>
        <w:t>sob</w:t>
      </w:r>
      <w:r w:rsidR="00947845" w:rsidRPr="00315A9E">
        <w:rPr>
          <w:rFonts w:asciiTheme="minorHAnsi" w:hAnsiTheme="minorHAnsi" w:cstheme="minorHAnsi"/>
          <w:b/>
          <w:lang w:val="cs-CZ"/>
        </w:rPr>
        <w:t xml:space="preserve"> a</w:t>
      </w:r>
      <w:r w:rsidR="002B5164">
        <w:rPr>
          <w:rFonts w:asciiTheme="minorHAnsi" w:hAnsiTheme="minorHAnsi" w:cstheme="minorHAnsi"/>
          <w:b/>
          <w:lang w:val="cs-CZ"/>
        </w:rPr>
        <w:t xml:space="preserve"> </w:t>
      </w:r>
      <w:r w:rsidR="00947845" w:rsidRPr="00315A9E">
        <w:rPr>
          <w:rFonts w:asciiTheme="minorHAnsi" w:hAnsiTheme="minorHAnsi" w:cstheme="minorHAnsi"/>
          <w:b/>
          <w:lang w:val="cs-CZ"/>
        </w:rPr>
        <w:t> jejich konkurenceschopnost při prvním vstupu na trh práce.</w:t>
      </w:r>
    </w:p>
    <w:p w14:paraId="43FFA1D9" w14:textId="77777777" w:rsidR="00522C6A" w:rsidRPr="00947845" w:rsidRDefault="00522C6A" w:rsidP="00B91B5A">
      <w:pPr>
        <w:shd w:val="clear" w:color="auto" w:fill="FFFFFF"/>
        <w:jc w:val="both"/>
        <w:rPr>
          <w:rFonts w:asciiTheme="minorHAnsi" w:hAnsiTheme="minorHAnsi" w:cstheme="minorHAnsi"/>
          <w:b/>
          <w:lang w:val="cs-CZ"/>
        </w:rPr>
      </w:pPr>
    </w:p>
    <w:p w14:paraId="178DE6D6" w14:textId="73B21ED8" w:rsidR="004C6322" w:rsidRPr="004028B8" w:rsidRDefault="004C6322" w:rsidP="00B91B5A">
      <w:pPr>
        <w:jc w:val="both"/>
        <w:rPr>
          <w:rFonts w:asciiTheme="minorHAnsi" w:hAnsiTheme="minorHAnsi" w:cstheme="minorHAnsi"/>
          <w:b/>
          <w:lang w:val="cs-CZ"/>
        </w:rPr>
      </w:pPr>
      <w:r w:rsidRPr="004028B8">
        <w:rPr>
          <w:rFonts w:asciiTheme="minorHAnsi" w:hAnsiTheme="minorHAnsi" w:cstheme="minorHAnsi"/>
          <w:b/>
          <w:lang w:val="cs-CZ"/>
        </w:rPr>
        <w:t>Nejvíce smluv o stáži uzavřel</w:t>
      </w:r>
      <w:r w:rsidR="006C5C0E" w:rsidRPr="006C5C0E">
        <w:rPr>
          <w:rFonts w:asciiTheme="minorHAnsi" w:hAnsiTheme="minorHAnsi" w:cstheme="minorHAnsi"/>
          <w:b/>
          <w:lang w:val="cs-CZ"/>
        </w:rPr>
        <w:t xml:space="preserve"> </w:t>
      </w:r>
      <w:r w:rsidR="006C5C0E" w:rsidRPr="004028B8">
        <w:rPr>
          <w:rFonts w:asciiTheme="minorHAnsi" w:hAnsiTheme="minorHAnsi" w:cstheme="minorHAnsi"/>
          <w:b/>
          <w:lang w:val="cs-CZ"/>
        </w:rPr>
        <w:t>FDV</w:t>
      </w:r>
      <w:r w:rsidRPr="004028B8">
        <w:rPr>
          <w:rFonts w:asciiTheme="minorHAnsi" w:hAnsiTheme="minorHAnsi" w:cstheme="minorHAnsi"/>
          <w:b/>
          <w:lang w:val="cs-CZ"/>
        </w:rPr>
        <w:t xml:space="preserve"> u poskytovatelů stáží s místem výkonu stáže na území Jihomoravského (26,23 %) a Moravskoslezského (25,51 %) kraje. Následovalo </w:t>
      </w:r>
      <w:r w:rsidR="00AC5A2A">
        <w:rPr>
          <w:rFonts w:asciiTheme="minorHAnsi" w:hAnsiTheme="minorHAnsi" w:cstheme="minorHAnsi"/>
          <w:b/>
          <w:lang w:val="cs-CZ"/>
        </w:rPr>
        <w:t>h</w:t>
      </w:r>
      <w:r w:rsidRPr="004028B8">
        <w:rPr>
          <w:rFonts w:asciiTheme="minorHAnsi" w:hAnsiTheme="minorHAnsi" w:cstheme="minorHAnsi"/>
          <w:b/>
          <w:lang w:val="cs-CZ"/>
        </w:rPr>
        <w:t>lavní město Praha (16,04 %). V ostatních krajích mělo místo výkonu stáže méně než 10</w:t>
      </w:r>
      <w:r w:rsidR="006C5C0E">
        <w:rPr>
          <w:rFonts w:asciiTheme="minorHAnsi" w:hAnsiTheme="minorHAnsi" w:cstheme="minorHAnsi"/>
          <w:b/>
          <w:lang w:val="cs-CZ"/>
        </w:rPr>
        <w:t> </w:t>
      </w:r>
      <w:r w:rsidRPr="004028B8">
        <w:rPr>
          <w:rFonts w:asciiTheme="minorHAnsi" w:hAnsiTheme="minorHAnsi" w:cstheme="minorHAnsi"/>
          <w:b/>
          <w:lang w:val="cs-CZ"/>
        </w:rPr>
        <w:t>% poskytovatelů stáží. V Karlovarském kraji FDV uzavřel pouze 3 smlouvy o stáži, v</w:t>
      </w:r>
      <w:r w:rsidR="006C5C0E">
        <w:rPr>
          <w:rFonts w:asciiTheme="minorHAnsi" w:hAnsiTheme="minorHAnsi" w:cstheme="minorHAnsi"/>
          <w:b/>
          <w:lang w:val="cs-CZ"/>
        </w:rPr>
        <w:t> </w:t>
      </w:r>
      <w:r w:rsidRPr="004028B8">
        <w:rPr>
          <w:rFonts w:asciiTheme="minorHAnsi" w:hAnsiTheme="minorHAnsi" w:cstheme="minorHAnsi"/>
          <w:b/>
          <w:lang w:val="cs-CZ"/>
        </w:rPr>
        <w:t>Ústeckém kraji 84 smluv o stáži a</w:t>
      </w:r>
      <w:r w:rsidRPr="00091221">
        <w:rPr>
          <w:rFonts w:asciiTheme="minorHAnsi" w:hAnsiTheme="minorHAnsi" w:cstheme="minorHAnsi"/>
          <w:lang w:val="cs-CZ"/>
        </w:rPr>
        <w:t xml:space="preserve"> </w:t>
      </w:r>
      <w:r w:rsidRPr="004028B8">
        <w:rPr>
          <w:rFonts w:asciiTheme="minorHAnsi" w:hAnsiTheme="minorHAnsi" w:cstheme="minorHAnsi"/>
          <w:b/>
          <w:lang w:val="cs-CZ"/>
        </w:rPr>
        <w:t>v kraji Olomouckém 181 smluv o stáži z celkového počtu 2 936 uzavřených smluv o stáži.</w:t>
      </w:r>
    </w:p>
    <w:p w14:paraId="330D37EB" w14:textId="77777777" w:rsidR="00522C6A" w:rsidRDefault="00522C6A" w:rsidP="00B91B5A">
      <w:pPr>
        <w:jc w:val="both"/>
        <w:rPr>
          <w:rFonts w:asciiTheme="minorHAnsi" w:hAnsiTheme="minorHAnsi" w:cstheme="minorHAnsi"/>
          <w:color w:val="000000"/>
          <w:lang w:val="cs-CZ"/>
        </w:rPr>
      </w:pPr>
    </w:p>
    <w:p w14:paraId="39DD66DA" w14:textId="7D845DA1" w:rsidR="004C6322" w:rsidRPr="00A43DF0" w:rsidRDefault="004C6322" w:rsidP="00B91B5A">
      <w:pPr>
        <w:jc w:val="both"/>
        <w:rPr>
          <w:rFonts w:asciiTheme="minorHAnsi" w:hAnsiTheme="minorHAnsi" w:cstheme="minorHAnsi"/>
          <w:lang w:val="cs-CZ"/>
        </w:rPr>
      </w:pPr>
      <w:r w:rsidRPr="00091221">
        <w:rPr>
          <w:rFonts w:asciiTheme="minorHAnsi" w:hAnsiTheme="minorHAnsi" w:cstheme="minorHAnsi"/>
          <w:color w:val="000000"/>
          <w:lang w:val="cs-CZ"/>
        </w:rPr>
        <w:t>V roce 2</w:t>
      </w:r>
      <w:r>
        <w:rPr>
          <w:rFonts w:asciiTheme="minorHAnsi" w:hAnsiTheme="minorHAnsi" w:cstheme="minorHAnsi"/>
          <w:color w:val="000000"/>
          <w:lang w:val="cs-CZ"/>
        </w:rPr>
        <w:t xml:space="preserve">013, </w:t>
      </w:r>
      <w:r w:rsidR="006C5C0E">
        <w:rPr>
          <w:rFonts w:asciiTheme="minorHAnsi" w:hAnsiTheme="minorHAnsi" w:cstheme="minorHAnsi"/>
          <w:color w:val="000000"/>
          <w:lang w:val="cs-CZ"/>
        </w:rPr>
        <w:t>kdy</w:t>
      </w:r>
      <w:r>
        <w:rPr>
          <w:rFonts w:asciiTheme="minorHAnsi" w:hAnsiTheme="minorHAnsi" w:cstheme="minorHAnsi"/>
          <w:color w:val="000000"/>
          <w:lang w:val="cs-CZ"/>
        </w:rPr>
        <w:t xml:space="preserve"> FDV podal žádost</w:t>
      </w:r>
      <w:r w:rsidRPr="00091221">
        <w:rPr>
          <w:rFonts w:asciiTheme="minorHAnsi" w:hAnsiTheme="minorHAnsi" w:cstheme="minorHAnsi"/>
          <w:color w:val="000000"/>
          <w:lang w:val="cs-CZ"/>
        </w:rPr>
        <w:t xml:space="preserve"> </w:t>
      </w:r>
      <w:r w:rsidRPr="00091221">
        <w:rPr>
          <w:rFonts w:asciiTheme="minorHAnsi" w:hAnsiTheme="minorHAnsi" w:cstheme="minorHAnsi"/>
          <w:lang w:val="cs-CZ"/>
        </w:rPr>
        <w:t xml:space="preserve">o finanční podporu z OP LZZ, na jejímž základě vydalo MPSV Rozhodnutí o poskytnutí dotace na projekt </w:t>
      </w:r>
      <w:r w:rsidRPr="00091221">
        <w:rPr>
          <w:rFonts w:asciiTheme="minorHAnsi" w:hAnsiTheme="minorHAnsi" w:cstheme="minorHAnsi"/>
          <w:i/>
          <w:lang w:val="cs-CZ"/>
        </w:rPr>
        <w:t>Stáže pro mladé zájemce o zaměstnání 2</w:t>
      </w:r>
      <w:r w:rsidRPr="00091221">
        <w:rPr>
          <w:rFonts w:asciiTheme="minorHAnsi" w:hAnsiTheme="minorHAnsi" w:cstheme="minorHAnsi"/>
          <w:lang w:val="cs-CZ"/>
        </w:rPr>
        <w:t>, byla obecná míra nezaměstnanosti</w:t>
      </w:r>
      <w:r w:rsidRPr="00091221">
        <w:rPr>
          <w:rStyle w:val="Znakapoznpodarou"/>
          <w:rFonts w:asciiTheme="minorHAnsi" w:hAnsiTheme="minorHAnsi" w:cstheme="minorHAnsi"/>
          <w:lang w:val="cs-CZ"/>
        </w:rPr>
        <w:footnoteReference w:id="9"/>
      </w:r>
      <w:r w:rsidRPr="00091221">
        <w:rPr>
          <w:rFonts w:asciiTheme="minorHAnsi" w:hAnsiTheme="minorHAnsi" w:cstheme="minorHAnsi"/>
          <w:lang w:val="cs-CZ"/>
        </w:rPr>
        <w:t xml:space="preserve"> nejvyšší v krajích Karlovarském, Olomouckém a</w:t>
      </w:r>
      <w:r w:rsidR="002B5164">
        <w:rPr>
          <w:rFonts w:asciiTheme="minorHAnsi" w:hAnsiTheme="minorHAnsi" w:cstheme="minorHAnsi"/>
          <w:lang w:val="cs-CZ"/>
        </w:rPr>
        <w:t> </w:t>
      </w:r>
      <w:r w:rsidRPr="00091221">
        <w:rPr>
          <w:rFonts w:asciiTheme="minorHAnsi" w:hAnsiTheme="minorHAnsi" w:cstheme="minorHAnsi"/>
          <w:lang w:val="cs-CZ"/>
        </w:rPr>
        <w:t>Moravskoslezském. V roce 2014</w:t>
      </w:r>
      <w:r w:rsidR="006C5C0E">
        <w:rPr>
          <w:rFonts w:asciiTheme="minorHAnsi" w:hAnsiTheme="minorHAnsi" w:cstheme="minorHAnsi"/>
          <w:lang w:val="cs-CZ"/>
        </w:rPr>
        <w:t xml:space="preserve"> –</w:t>
      </w:r>
      <w:r w:rsidRPr="00091221">
        <w:rPr>
          <w:rFonts w:asciiTheme="minorHAnsi" w:hAnsiTheme="minorHAnsi" w:cstheme="minorHAnsi"/>
          <w:lang w:val="cs-CZ"/>
        </w:rPr>
        <w:t xml:space="preserve"> v prvním roce realizace projektu</w:t>
      </w:r>
      <w:r w:rsidR="006C5C0E">
        <w:rPr>
          <w:rFonts w:asciiTheme="minorHAnsi" w:hAnsiTheme="minorHAnsi" w:cstheme="minorHAnsi"/>
          <w:lang w:val="cs-CZ"/>
        </w:rPr>
        <w:t> –</w:t>
      </w:r>
      <w:r w:rsidRPr="00091221">
        <w:rPr>
          <w:rFonts w:asciiTheme="minorHAnsi" w:hAnsiTheme="minorHAnsi" w:cstheme="minorHAnsi"/>
          <w:lang w:val="cs-CZ"/>
        </w:rPr>
        <w:t xml:space="preserve"> se nejvyšší míra obecné nezaměstnanosti přesunula do kraje Ústeckého a nadále zůstávala vysoká v krajích Moravskoslezském a Karlovarském. V roce 2015, </w:t>
      </w:r>
      <w:r w:rsidR="006C5C0E">
        <w:rPr>
          <w:rFonts w:asciiTheme="minorHAnsi" w:hAnsiTheme="minorHAnsi" w:cstheme="minorHAnsi"/>
          <w:lang w:val="cs-CZ"/>
        </w:rPr>
        <w:t>kdy</w:t>
      </w:r>
      <w:r w:rsidRPr="00091221">
        <w:rPr>
          <w:rFonts w:asciiTheme="minorHAnsi" w:hAnsiTheme="minorHAnsi" w:cstheme="minorHAnsi"/>
          <w:lang w:val="cs-CZ"/>
        </w:rPr>
        <w:t xml:space="preserve"> byl projekt ukončen, nadále zůstávala obecná míra nezaměstnanosti nejvyšší v Moravskoslezském kraji. </w:t>
      </w:r>
    </w:p>
    <w:p w14:paraId="7DBF7B21" w14:textId="5888979E" w:rsidR="00725842" w:rsidRDefault="00725842" w:rsidP="00B91B5A">
      <w:pPr>
        <w:jc w:val="both"/>
        <w:rPr>
          <w:rFonts w:asciiTheme="minorHAnsi" w:hAnsiTheme="minorHAnsi" w:cstheme="minorHAnsi"/>
          <w:b/>
          <w:lang w:val="cs-CZ"/>
        </w:rPr>
      </w:pPr>
    </w:p>
    <w:p w14:paraId="77C5B0E4" w14:textId="3F95DF0A" w:rsidR="004C6322" w:rsidRDefault="00B91B5A" w:rsidP="006C5C0E">
      <w:pPr>
        <w:keepNext/>
        <w:jc w:val="both"/>
        <w:rPr>
          <w:rFonts w:asciiTheme="minorHAnsi" w:hAnsiTheme="minorHAnsi" w:cstheme="minorHAnsi"/>
          <w:b/>
          <w:lang w:val="cs-CZ"/>
        </w:rPr>
      </w:pPr>
      <w:r w:rsidRPr="007D2962">
        <w:rPr>
          <w:rFonts w:asciiTheme="minorHAnsi" w:hAnsiTheme="minorHAnsi" w:cstheme="minorHAnsi"/>
          <w:noProof/>
          <w:sz w:val="22"/>
          <w:szCs w:val="22"/>
          <w:highlight w:val="red"/>
          <w:lang w:val="cs-CZ" w:eastAsia="cs-CZ"/>
        </w:rPr>
        <w:drawing>
          <wp:anchor distT="0" distB="0" distL="114300" distR="114300" simplePos="0" relativeHeight="251656704" behindDoc="1" locked="0" layoutInCell="1" allowOverlap="1" wp14:anchorId="38C58915" wp14:editId="2C449AB2">
            <wp:simplePos x="0" y="0"/>
            <wp:positionH relativeFrom="margin">
              <wp:align>center</wp:align>
            </wp:positionH>
            <wp:positionV relativeFrom="paragraph">
              <wp:posOffset>231140</wp:posOffset>
            </wp:positionV>
            <wp:extent cx="5612765" cy="1396365"/>
            <wp:effectExtent l="0" t="0" r="0" b="0"/>
            <wp:wrapTopAndBottom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raje.png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27" t="-7968" r="-1637" b="-9549"/>
                    <a:stretch/>
                  </pic:blipFill>
                  <pic:spPr bwMode="auto">
                    <a:xfrm>
                      <a:off x="0" y="0"/>
                      <a:ext cx="5612765" cy="1396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6322">
        <w:rPr>
          <w:rFonts w:asciiTheme="minorHAnsi" w:hAnsiTheme="minorHAnsi" w:cstheme="minorHAnsi"/>
          <w:b/>
          <w:lang w:val="cs-CZ"/>
        </w:rPr>
        <w:t xml:space="preserve">Obrázek č. 1: </w:t>
      </w:r>
      <w:r w:rsidR="00073A25">
        <w:rPr>
          <w:rFonts w:asciiTheme="minorHAnsi" w:hAnsiTheme="minorHAnsi" w:cstheme="minorHAnsi"/>
          <w:b/>
          <w:lang w:val="cs-CZ"/>
        </w:rPr>
        <w:t>K</w:t>
      </w:r>
      <w:r w:rsidR="004C6322" w:rsidRPr="00E43D45">
        <w:rPr>
          <w:rFonts w:asciiTheme="minorHAnsi" w:hAnsiTheme="minorHAnsi" w:cstheme="minorHAnsi"/>
          <w:b/>
          <w:lang w:val="cs-CZ"/>
        </w:rPr>
        <w:t>raje s největším počtem podpořených osob (stážistů)</w:t>
      </w:r>
    </w:p>
    <w:p w14:paraId="7D3F8A72" w14:textId="0089D7EE" w:rsidR="005A4F71" w:rsidRPr="00D51B3B" w:rsidRDefault="005A4F71" w:rsidP="006C5C0E">
      <w:pPr>
        <w:pStyle w:val="Odstavecseseznamem"/>
        <w:keepNext/>
        <w:shd w:val="clear" w:color="auto" w:fill="FFFFFF"/>
        <w:ind w:left="0"/>
        <w:contextualSpacing w:val="0"/>
        <w:jc w:val="both"/>
        <w:rPr>
          <w:rFonts w:asciiTheme="minorHAnsi" w:hAnsiTheme="minorHAnsi" w:cstheme="minorHAnsi"/>
          <w:b/>
          <w:bCs/>
          <w:lang w:val="cs-CZ" w:eastAsia="cs-CZ"/>
        </w:rPr>
      </w:pPr>
      <w:r w:rsidRPr="00D51B3B">
        <w:rPr>
          <w:rFonts w:asciiTheme="minorHAnsi" w:hAnsiTheme="minorHAnsi" w:cstheme="minorHAnsi"/>
          <w:b/>
          <w:bCs/>
          <w:lang w:val="cs-CZ" w:eastAsia="cs-CZ"/>
        </w:rPr>
        <w:lastRenderedPageBreak/>
        <w:t>Vzdělanostní struktura stážistů</w:t>
      </w:r>
      <w:r w:rsidR="00233A0C">
        <w:rPr>
          <w:rFonts w:asciiTheme="minorHAnsi" w:hAnsiTheme="minorHAnsi" w:cstheme="minorHAnsi"/>
          <w:b/>
          <w:bCs/>
          <w:lang w:val="cs-CZ" w:eastAsia="cs-CZ"/>
        </w:rPr>
        <w:t>, s</w:t>
      </w:r>
      <w:r w:rsidR="004719D5">
        <w:rPr>
          <w:rFonts w:asciiTheme="minorHAnsi" w:hAnsiTheme="minorHAnsi" w:cstheme="minorHAnsi"/>
          <w:b/>
          <w:bCs/>
          <w:lang w:val="cs-CZ" w:eastAsia="cs-CZ"/>
        </w:rPr>
        <w:t>truktura poskytovatelů stáží</w:t>
      </w:r>
    </w:p>
    <w:p w14:paraId="6EDF5022" w14:textId="77777777" w:rsidR="00522C6A" w:rsidRDefault="00522C6A" w:rsidP="006C5C0E">
      <w:pPr>
        <w:keepNext/>
        <w:shd w:val="clear" w:color="auto" w:fill="FFFFFF"/>
        <w:jc w:val="both"/>
        <w:rPr>
          <w:rFonts w:asciiTheme="minorHAnsi" w:hAnsiTheme="minorHAnsi" w:cstheme="minorHAnsi"/>
          <w:lang w:val="cs-CZ"/>
        </w:rPr>
      </w:pPr>
    </w:p>
    <w:p w14:paraId="09AF44BC" w14:textId="79ED5EE4" w:rsidR="004C6322" w:rsidRDefault="005A4F71" w:rsidP="00522C6A">
      <w:pPr>
        <w:shd w:val="clear" w:color="auto" w:fill="FFFFFF"/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P</w:t>
      </w:r>
      <w:r w:rsidR="00091221" w:rsidRPr="00091221">
        <w:rPr>
          <w:rFonts w:asciiTheme="minorHAnsi" w:hAnsiTheme="minorHAnsi" w:cstheme="minorHAnsi"/>
          <w:lang w:val="cs-CZ"/>
        </w:rPr>
        <w:t>rojekt byl zaměřen na žáky posledního ročníku prezenčního studia středních škol, studenty posledních dvou semestrů prezenčního studia vyšších odborných škol a vysokých škol a </w:t>
      </w:r>
      <w:r w:rsidR="00256EF0">
        <w:rPr>
          <w:rFonts w:asciiTheme="minorHAnsi" w:hAnsiTheme="minorHAnsi" w:cstheme="minorHAnsi"/>
          <w:lang w:val="cs-CZ"/>
        </w:rPr>
        <w:t xml:space="preserve">studenty </w:t>
      </w:r>
      <w:r w:rsidR="00091221" w:rsidRPr="00091221">
        <w:rPr>
          <w:rFonts w:asciiTheme="minorHAnsi" w:hAnsiTheme="minorHAnsi" w:cstheme="minorHAnsi"/>
          <w:lang w:val="cs-CZ"/>
        </w:rPr>
        <w:t xml:space="preserve">jazykových škol. </w:t>
      </w:r>
    </w:p>
    <w:p w14:paraId="543BCACC" w14:textId="77777777" w:rsidR="00522C6A" w:rsidRDefault="00522C6A" w:rsidP="00522C6A">
      <w:pPr>
        <w:shd w:val="clear" w:color="auto" w:fill="FFFFFF"/>
        <w:jc w:val="both"/>
        <w:rPr>
          <w:rFonts w:asciiTheme="minorHAnsi" w:hAnsiTheme="minorHAnsi" w:cstheme="minorHAnsi"/>
          <w:lang w:val="cs-CZ"/>
        </w:rPr>
      </w:pPr>
    </w:p>
    <w:p w14:paraId="23EC8397" w14:textId="2676931C" w:rsidR="004C6322" w:rsidRPr="00091221" w:rsidRDefault="004C6322" w:rsidP="00522C6A">
      <w:pPr>
        <w:shd w:val="clear" w:color="auto" w:fill="FFFFFF"/>
        <w:jc w:val="both"/>
        <w:rPr>
          <w:rFonts w:asciiTheme="minorHAnsi" w:hAnsiTheme="minorHAnsi" w:cstheme="minorHAnsi"/>
          <w:b/>
          <w:lang w:val="cs-CZ"/>
        </w:rPr>
      </w:pPr>
      <w:r w:rsidRPr="00091221">
        <w:rPr>
          <w:rFonts w:asciiTheme="minorHAnsi" w:hAnsiTheme="minorHAnsi" w:cstheme="minorHAnsi"/>
          <w:b/>
          <w:lang w:val="cs-CZ"/>
        </w:rPr>
        <w:t xml:space="preserve">Stáže zprostředkovaly praktické zkušenosti v největší míře studentům bakalářského a magisterského studia, kterých se do projektu </w:t>
      </w:r>
      <w:r w:rsidRPr="00091221">
        <w:rPr>
          <w:rFonts w:asciiTheme="minorHAnsi" w:hAnsiTheme="minorHAnsi" w:cstheme="minorHAnsi"/>
          <w:b/>
          <w:i/>
          <w:lang w:val="cs-CZ"/>
        </w:rPr>
        <w:t>Stáže pro mladé zájemce o zaměstnání 2</w:t>
      </w:r>
      <w:r w:rsidRPr="00091221">
        <w:rPr>
          <w:rFonts w:asciiTheme="minorHAnsi" w:hAnsiTheme="minorHAnsi" w:cstheme="minorHAnsi"/>
          <w:b/>
          <w:lang w:val="cs-CZ"/>
        </w:rPr>
        <w:t xml:space="preserve"> zapojilo 75 %. Rozložení mezi bakalářský a magisterský typ studia bylo téměř rovnoměrné. Žá</w:t>
      </w:r>
      <w:r w:rsidR="006C5C0E">
        <w:rPr>
          <w:rFonts w:asciiTheme="minorHAnsi" w:hAnsiTheme="minorHAnsi" w:cstheme="minorHAnsi"/>
          <w:b/>
          <w:lang w:val="cs-CZ"/>
        </w:rPr>
        <w:t>ků</w:t>
      </w:r>
      <w:r w:rsidRPr="00091221">
        <w:rPr>
          <w:rFonts w:asciiTheme="minorHAnsi" w:hAnsiTheme="minorHAnsi" w:cstheme="minorHAnsi"/>
          <w:b/>
          <w:lang w:val="cs-CZ"/>
        </w:rPr>
        <w:t xml:space="preserve"> maturitních oborů </w:t>
      </w:r>
      <w:r w:rsidR="006C5C0E">
        <w:rPr>
          <w:rFonts w:asciiTheme="minorHAnsi" w:hAnsiTheme="minorHAnsi" w:cstheme="minorHAnsi"/>
          <w:b/>
          <w:lang w:val="cs-CZ"/>
        </w:rPr>
        <w:t>zapojených</w:t>
      </w:r>
      <w:r w:rsidRPr="00091221">
        <w:rPr>
          <w:rFonts w:asciiTheme="minorHAnsi" w:hAnsiTheme="minorHAnsi" w:cstheme="minorHAnsi"/>
          <w:b/>
          <w:lang w:val="cs-CZ"/>
        </w:rPr>
        <w:t xml:space="preserve"> do projektu </w:t>
      </w:r>
      <w:r w:rsidR="006C5C0E">
        <w:rPr>
          <w:rFonts w:asciiTheme="minorHAnsi" w:hAnsiTheme="minorHAnsi" w:cstheme="minorHAnsi"/>
          <w:b/>
          <w:lang w:val="cs-CZ"/>
        </w:rPr>
        <w:t>bylo</w:t>
      </w:r>
      <w:r w:rsidRPr="00091221">
        <w:rPr>
          <w:rFonts w:asciiTheme="minorHAnsi" w:hAnsiTheme="minorHAnsi" w:cstheme="minorHAnsi"/>
          <w:b/>
          <w:lang w:val="cs-CZ"/>
        </w:rPr>
        <w:t xml:space="preserve"> 18 %. Žáků učňovských oborů a studentů vyšších odborných škol se zapojilo zanedbatelné množství. </w:t>
      </w:r>
    </w:p>
    <w:p w14:paraId="501FCFD7" w14:textId="77777777" w:rsidR="00522C6A" w:rsidRDefault="00522C6A" w:rsidP="00522C6A">
      <w:pPr>
        <w:shd w:val="clear" w:color="auto" w:fill="FFFFFF"/>
        <w:jc w:val="both"/>
        <w:rPr>
          <w:rFonts w:asciiTheme="minorHAnsi" w:hAnsiTheme="minorHAnsi" w:cstheme="minorHAnsi"/>
          <w:lang w:val="cs-CZ"/>
        </w:rPr>
      </w:pPr>
    </w:p>
    <w:p w14:paraId="43810089" w14:textId="6096238E" w:rsidR="004C6322" w:rsidRDefault="004C6322" w:rsidP="00522C6A">
      <w:pPr>
        <w:shd w:val="clear" w:color="auto" w:fill="FFFFFF"/>
        <w:jc w:val="both"/>
        <w:rPr>
          <w:rFonts w:asciiTheme="minorHAnsi" w:hAnsiTheme="minorHAnsi" w:cstheme="minorHAnsi"/>
          <w:lang w:val="cs-CZ"/>
        </w:rPr>
      </w:pPr>
      <w:r w:rsidRPr="004028B8">
        <w:rPr>
          <w:rFonts w:asciiTheme="minorHAnsi" w:hAnsiTheme="minorHAnsi" w:cstheme="minorHAnsi"/>
          <w:lang w:val="cs-CZ"/>
        </w:rPr>
        <w:t xml:space="preserve">Nízké zastoupení středoškoláků lze vysvětlit pravděpodobným pokračováním v dalším studiu na vysokých školách či také obecně nižším zájmem této věkové skupiny </w:t>
      </w:r>
      <w:r w:rsidR="006C5C0E" w:rsidRPr="004028B8">
        <w:rPr>
          <w:rFonts w:asciiTheme="minorHAnsi" w:hAnsiTheme="minorHAnsi" w:cstheme="minorHAnsi"/>
          <w:lang w:val="cs-CZ"/>
        </w:rPr>
        <w:t xml:space="preserve">podpořit </w:t>
      </w:r>
      <w:r w:rsidRPr="004028B8">
        <w:rPr>
          <w:rFonts w:asciiTheme="minorHAnsi" w:hAnsiTheme="minorHAnsi" w:cstheme="minorHAnsi"/>
          <w:lang w:val="cs-CZ"/>
        </w:rPr>
        <w:t>aktivně a</w:t>
      </w:r>
      <w:r w:rsidR="006C5C0E">
        <w:rPr>
          <w:rFonts w:asciiTheme="minorHAnsi" w:hAnsiTheme="minorHAnsi" w:cstheme="minorHAnsi"/>
          <w:lang w:val="cs-CZ"/>
        </w:rPr>
        <w:t> </w:t>
      </w:r>
      <w:r w:rsidRPr="004028B8">
        <w:rPr>
          <w:rFonts w:asciiTheme="minorHAnsi" w:hAnsiTheme="minorHAnsi" w:cstheme="minorHAnsi"/>
          <w:lang w:val="cs-CZ"/>
        </w:rPr>
        <w:t xml:space="preserve">nad rámec školní výuky své budoucí pracovní uplatnění. </w:t>
      </w:r>
    </w:p>
    <w:p w14:paraId="724F852F" w14:textId="77777777" w:rsidR="00522C6A" w:rsidRPr="004028B8" w:rsidRDefault="00522C6A" w:rsidP="00522C6A">
      <w:pPr>
        <w:shd w:val="clear" w:color="auto" w:fill="FFFFFF"/>
        <w:jc w:val="both"/>
        <w:rPr>
          <w:rFonts w:asciiTheme="minorHAnsi" w:hAnsiTheme="minorHAnsi" w:cstheme="minorHAnsi"/>
          <w:lang w:val="cs-CZ"/>
        </w:rPr>
      </w:pPr>
    </w:p>
    <w:p w14:paraId="46FE68F4" w14:textId="56772D59" w:rsidR="004C6322" w:rsidRDefault="004C6322" w:rsidP="00522C6A">
      <w:pPr>
        <w:shd w:val="clear" w:color="auto" w:fill="FFFFFF"/>
        <w:jc w:val="both"/>
        <w:rPr>
          <w:rFonts w:asciiTheme="minorHAnsi" w:hAnsiTheme="minorHAnsi" w:cstheme="minorHAnsi"/>
          <w:lang w:val="cs-CZ"/>
        </w:rPr>
      </w:pPr>
      <w:r w:rsidRPr="004028B8">
        <w:rPr>
          <w:rFonts w:asciiTheme="minorHAnsi" w:hAnsiTheme="minorHAnsi" w:cstheme="minorHAnsi"/>
          <w:lang w:val="cs-CZ"/>
        </w:rPr>
        <w:t xml:space="preserve">Nedostatečný zájem stážistů o stáže, konkrétně žáků učňovských oborů a středních škol, neovlivnila </w:t>
      </w:r>
      <w:r w:rsidR="0022099E">
        <w:rPr>
          <w:rFonts w:asciiTheme="minorHAnsi" w:hAnsiTheme="minorHAnsi" w:cstheme="minorHAnsi"/>
          <w:lang w:val="cs-CZ"/>
        </w:rPr>
        <w:t xml:space="preserve">ani </w:t>
      </w:r>
      <w:r w:rsidRPr="004028B8">
        <w:rPr>
          <w:rFonts w:asciiTheme="minorHAnsi" w:hAnsiTheme="minorHAnsi" w:cstheme="minorHAnsi"/>
          <w:lang w:val="cs-CZ"/>
        </w:rPr>
        <w:t>cílená kampaň vedená FDV</w:t>
      </w:r>
      <w:r w:rsidR="006C5C0E">
        <w:rPr>
          <w:rFonts w:asciiTheme="minorHAnsi" w:hAnsiTheme="minorHAnsi" w:cstheme="minorHAnsi"/>
          <w:lang w:val="cs-CZ"/>
        </w:rPr>
        <w:t>,</w:t>
      </w:r>
      <w:r w:rsidRPr="004028B8">
        <w:rPr>
          <w:rFonts w:asciiTheme="minorHAnsi" w:hAnsiTheme="minorHAnsi" w:cstheme="minorHAnsi"/>
          <w:lang w:val="cs-CZ"/>
        </w:rPr>
        <w:t xml:space="preserve"> </w:t>
      </w:r>
      <w:r w:rsidR="00C63CBA">
        <w:rPr>
          <w:rFonts w:asciiTheme="minorHAnsi" w:hAnsiTheme="minorHAnsi" w:cstheme="minorHAnsi"/>
          <w:lang w:val="cs-CZ"/>
        </w:rPr>
        <w:t>t</w:t>
      </w:r>
      <w:r w:rsidR="0022099E">
        <w:rPr>
          <w:rFonts w:asciiTheme="minorHAnsi" w:hAnsiTheme="minorHAnsi" w:cstheme="minorHAnsi"/>
          <w:lang w:val="cs-CZ"/>
        </w:rPr>
        <w:t>ak</w:t>
      </w:r>
      <w:r w:rsidR="00C63CBA">
        <w:rPr>
          <w:rFonts w:asciiTheme="minorHAnsi" w:hAnsiTheme="minorHAnsi" w:cstheme="minorHAnsi"/>
          <w:lang w:val="cs-CZ"/>
        </w:rPr>
        <w:t>ž</w:t>
      </w:r>
      <w:r w:rsidR="0022099E">
        <w:rPr>
          <w:rFonts w:asciiTheme="minorHAnsi" w:hAnsiTheme="minorHAnsi" w:cstheme="minorHAnsi"/>
          <w:lang w:val="cs-CZ"/>
        </w:rPr>
        <w:t>e</w:t>
      </w:r>
      <w:r w:rsidRPr="004028B8">
        <w:rPr>
          <w:rFonts w:asciiTheme="minorHAnsi" w:hAnsiTheme="minorHAnsi" w:cstheme="minorHAnsi"/>
          <w:lang w:val="cs-CZ"/>
        </w:rPr>
        <w:t xml:space="preserve"> tuto skupinu</w:t>
      </w:r>
      <w:r w:rsidR="00A77378">
        <w:rPr>
          <w:rFonts w:asciiTheme="minorHAnsi" w:hAnsiTheme="minorHAnsi" w:cstheme="minorHAnsi"/>
          <w:lang w:val="cs-CZ"/>
        </w:rPr>
        <w:t>, která je více ohrožen</w:t>
      </w:r>
      <w:r w:rsidR="006C5C0E">
        <w:rPr>
          <w:rFonts w:asciiTheme="minorHAnsi" w:hAnsiTheme="minorHAnsi" w:cstheme="minorHAnsi"/>
          <w:lang w:val="cs-CZ"/>
        </w:rPr>
        <w:t>a</w:t>
      </w:r>
      <w:r w:rsidRPr="004028B8">
        <w:rPr>
          <w:rFonts w:asciiTheme="minorHAnsi" w:hAnsiTheme="minorHAnsi" w:cstheme="minorHAnsi"/>
          <w:lang w:val="cs-CZ"/>
        </w:rPr>
        <w:t xml:space="preserve"> na trhu práce potenciální nezaměstnaností</w:t>
      </w:r>
      <w:r w:rsidR="00C63CBA">
        <w:rPr>
          <w:rFonts w:asciiTheme="minorHAnsi" w:hAnsiTheme="minorHAnsi" w:cstheme="minorHAnsi"/>
          <w:lang w:val="cs-CZ"/>
        </w:rPr>
        <w:t>,</w:t>
      </w:r>
      <w:r w:rsidRPr="004028B8">
        <w:rPr>
          <w:rFonts w:asciiTheme="minorHAnsi" w:hAnsiTheme="minorHAnsi" w:cstheme="minorHAnsi"/>
          <w:lang w:val="cs-CZ"/>
        </w:rPr>
        <w:t xml:space="preserve"> se nepodařilo do projektu významněji zapojit.</w:t>
      </w:r>
    </w:p>
    <w:p w14:paraId="4A2393D0" w14:textId="77777777" w:rsidR="00522C6A" w:rsidRPr="004028B8" w:rsidRDefault="00522C6A" w:rsidP="00522C6A">
      <w:pPr>
        <w:shd w:val="clear" w:color="auto" w:fill="FFFFFF"/>
        <w:jc w:val="both"/>
        <w:rPr>
          <w:rFonts w:asciiTheme="minorHAnsi" w:hAnsiTheme="minorHAnsi" w:cstheme="minorHAnsi"/>
          <w:lang w:val="cs-CZ"/>
        </w:rPr>
      </w:pPr>
    </w:p>
    <w:p w14:paraId="290D22AC" w14:textId="35139D41" w:rsidR="004C6322" w:rsidRPr="00091221" w:rsidRDefault="004C6322" w:rsidP="00522C6A">
      <w:pPr>
        <w:shd w:val="clear" w:color="auto" w:fill="FFFFFF"/>
        <w:jc w:val="both"/>
        <w:rPr>
          <w:rFonts w:asciiTheme="minorHAnsi" w:hAnsiTheme="minorHAnsi" w:cstheme="minorHAnsi"/>
          <w:b/>
          <w:lang w:val="cs-CZ"/>
        </w:rPr>
      </w:pPr>
      <w:r w:rsidRPr="00091221">
        <w:rPr>
          <w:rFonts w:asciiTheme="minorHAnsi" w:hAnsiTheme="minorHAnsi" w:cstheme="minorHAnsi"/>
          <w:b/>
          <w:lang w:val="cs-CZ"/>
        </w:rPr>
        <w:t xml:space="preserve">Přestože míra nezaměstnanosti středoškoláků dlouhodobě dosahuje dvojnásobných hodnot oproti míře nezaměstnanosti absolventů vysokoškolského vzdělání, tato skupina neprojevila </w:t>
      </w:r>
      <w:r w:rsidR="00C63CBA" w:rsidRPr="00091221">
        <w:rPr>
          <w:rFonts w:asciiTheme="minorHAnsi" w:hAnsiTheme="minorHAnsi" w:cstheme="minorHAnsi"/>
          <w:b/>
          <w:lang w:val="cs-CZ"/>
        </w:rPr>
        <w:t>zájem</w:t>
      </w:r>
      <w:r w:rsidR="00C63CBA">
        <w:rPr>
          <w:rFonts w:asciiTheme="minorHAnsi" w:hAnsiTheme="minorHAnsi" w:cstheme="minorHAnsi"/>
          <w:b/>
          <w:lang w:val="cs-CZ"/>
        </w:rPr>
        <w:t xml:space="preserve"> </w:t>
      </w:r>
      <w:r w:rsidRPr="00091221">
        <w:rPr>
          <w:rFonts w:asciiTheme="minorHAnsi" w:hAnsiTheme="minorHAnsi" w:cstheme="minorHAnsi"/>
          <w:b/>
          <w:lang w:val="cs-CZ"/>
        </w:rPr>
        <w:t xml:space="preserve">o zvýšení míry své uplatnitelnosti na trhu práce prostřednictvím získání praktických dovedností a pracovních zkušeností formou absolvování stáže na pracovištích poskytovatele. </w:t>
      </w:r>
    </w:p>
    <w:p w14:paraId="77F7E5A4" w14:textId="77777777" w:rsidR="004C6322" w:rsidRPr="002A7033" w:rsidRDefault="004C6322" w:rsidP="00522C6A">
      <w:pPr>
        <w:shd w:val="clear" w:color="auto" w:fill="FFFFFF"/>
        <w:jc w:val="both"/>
        <w:rPr>
          <w:rFonts w:asciiTheme="minorHAnsi" w:hAnsiTheme="minorHAnsi" w:cstheme="minorHAnsi"/>
          <w:b/>
          <w:lang w:val="cs-CZ"/>
        </w:rPr>
      </w:pPr>
    </w:p>
    <w:p w14:paraId="7C31B784" w14:textId="77777777" w:rsidR="004C6322" w:rsidRDefault="004C6322" w:rsidP="00C63CBA">
      <w:pPr>
        <w:keepNext/>
        <w:shd w:val="clear" w:color="auto" w:fill="FFFFFF"/>
        <w:jc w:val="both"/>
        <w:rPr>
          <w:rFonts w:asciiTheme="minorHAnsi" w:hAnsiTheme="minorHAnsi" w:cstheme="minorHAnsi"/>
          <w:b/>
          <w:lang w:val="cs-CZ"/>
        </w:rPr>
      </w:pPr>
      <w:r>
        <w:rPr>
          <w:rFonts w:asciiTheme="minorHAnsi" w:hAnsiTheme="minorHAnsi" w:cstheme="minorHAnsi"/>
          <w:b/>
          <w:lang w:val="cs-CZ"/>
        </w:rPr>
        <w:lastRenderedPageBreak/>
        <w:t>Graf</w:t>
      </w:r>
      <w:r w:rsidRPr="00583411">
        <w:rPr>
          <w:rFonts w:asciiTheme="minorHAnsi" w:hAnsiTheme="minorHAnsi" w:cstheme="minorHAnsi"/>
          <w:b/>
          <w:lang w:val="cs-CZ"/>
        </w:rPr>
        <w:t xml:space="preserve"> č. </w:t>
      </w:r>
      <w:r>
        <w:rPr>
          <w:rFonts w:asciiTheme="minorHAnsi" w:hAnsiTheme="minorHAnsi" w:cstheme="minorHAnsi"/>
          <w:b/>
          <w:lang w:val="cs-CZ"/>
        </w:rPr>
        <w:t>3</w:t>
      </w:r>
      <w:r w:rsidRPr="00583411">
        <w:rPr>
          <w:rFonts w:asciiTheme="minorHAnsi" w:hAnsiTheme="minorHAnsi" w:cstheme="minorHAnsi"/>
          <w:b/>
          <w:lang w:val="cs-CZ"/>
        </w:rPr>
        <w:t xml:space="preserve">: </w:t>
      </w:r>
      <w:r>
        <w:rPr>
          <w:rFonts w:asciiTheme="minorHAnsi" w:hAnsiTheme="minorHAnsi" w:cstheme="minorHAnsi"/>
          <w:b/>
          <w:lang w:val="cs-CZ"/>
        </w:rPr>
        <w:t>Vzdělanostní struktura stážistů</w:t>
      </w:r>
    </w:p>
    <w:p w14:paraId="1A5A355F" w14:textId="0C65DF06" w:rsidR="001D53CE" w:rsidRDefault="00B86CDE" w:rsidP="00C63CBA">
      <w:pPr>
        <w:keepNext/>
        <w:shd w:val="clear" w:color="auto" w:fill="FFFFFF"/>
        <w:spacing w:before="120"/>
        <w:jc w:val="center"/>
        <w:rPr>
          <w:rFonts w:asciiTheme="minorHAnsi" w:hAnsiTheme="minorHAnsi" w:cstheme="minorHAnsi"/>
          <w:b/>
          <w:lang w:val="cs-CZ"/>
        </w:rPr>
      </w:pPr>
      <w:r>
        <w:rPr>
          <w:noProof/>
          <w:lang w:val="cs-CZ" w:eastAsia="cs-CZ"/>
        </w:rPr>
        <w:drawing>
          <wp:inline distT="0" distB="0" distL="0" distR="0" wp14:anchorId="3B29A918" wp14:editId="2570046E">
            <wp:extent cx="5760000" cy="2880000"/>
            <wp:effectExtent l="0" t="0" r="0" b="0"/>
            <wp:docPr id="7" name="Graf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11BE3F14" w14:textId="77777777" w:rsidR="001D53CE" w:rsidRDefault="001D53CE" w:rsidP="00C63CBA">
      <w:pPr>
        <w:keepNext/>
        <w:shd w:val="clear" w:color="auto" w:fill="FFFFFF"/>
        <w:jc w:val="both"/>
        <w:rPr>
          <w:rFonts w:asciiTheme="minorHAnsi" w:hAnsiTheme="minorHAnsi" w:cstheme="minorHAnsi"/>
          <w:b/>
          <w:lang w:val="cs-CZ"/>
        </w:rPr>
      </w:pPr>
    </w:p>
    <w:p w14:paraId="4A869345" w14:textId="7DCA3F01" w:rsidR="00091221" w:rsidRDefault="00091221" w:rsidP="00522C6A">
      <w:pPr>
        <w:shd w:val="clear" w:color="auto" w:fill="FFFFFF"/>
        <w:jc w:val="both"/>
        <w:rPr>
          <w:rFonts w:asciiTheme="minorHAnsi" w:hAnsiTheme="minorHAnsi" w:cstheme="minorHAnsi"/>
          <w:lang w:val="cs-CZ"/>
        </w:rPr>
      </w:pPr>
      <w:r w:rsidRPr="00091221">
        <w:rPr>
          <w:rFonts w:asciiTheme="minorHAnsi" w:hAnsiTheme="minorHAnsi" w:cstheme="minorHAnsi"/>
          <w:lang w:val="cs-CZ"/>
        </w:rPr>
        <w:t>Poskytovateli stáží byly subjekty soukromého sektoru nebo nestátního neziskového sektoru</w:t>
      </w:r>
      <w:r w:rsidRPr="00091221">
        <w:rPr>
          <w:rStyle w:val="Znakapoznpodarou"/>
          <w:rFonts w:asciiTheme="minorHAnsi" w:hAnsiTheme="minorHAnsi" w:cstheme="minorHAnsi"/>
          <w:lang w:val="cs-CZ"/>
        </w:rPr>
        <w:footnoteReference w:id="10"/>
      </w:r>
      <w:r w:rsidRPr="00091221">
        <w:rPr>
          <w:rFonts w:asciiTheme="minorHAnsi" w:hAnsiTheme="minorHAnsi" w:cstheme="minorHAnsi"/>
          <w:lang w:val="cs-CZ"/>
        </w:rPr>
        <w:t>. Stáže poskytovaly</w:t>
      </w:r>
      <w:r w:rsidR="00C63CBA">
        <w:rPr>
          <w:rFonts w:asciiTheme="minorHAnsi" w:hAnsiTheme="minorHAnsi" w:cstheme="minorHAnsi"/>
          <w:lang w:val="cs-CZ"/>
        </w:rPr>
        <w:t xml:space="preserve"> </w:t>
      </w:r>
      <w:r w:rsidRPr="00091221">
        <w:rPr>
          <w:rFonts w:asciiTheme="minorHAnsi" w:hAnsiTheme="minorHAnsi" w:cstheme="minorHAnsi"/>
          <w:lang w:val="cs-CZ"/>
        </w:rPr>
        <w:t>převážně malé firmy</w:t>
      </w:r>
      <w:r w:rsidR="0022099E">
        <w:rPr>
          <w:rFonts w:asciiTheme="minorHAnsi" w:hAnsiTheme="minorHAnsi" w:cstheme="minorHAnsi"/>
          <w:lang w:val="cs-CZ"/>
        </w:rPr>
        <w:t>;</w:t>
      </w:r>
      <w:r w:rsidRPr="00091221">
        <w:rPr>
          <w:rFonts w:asciiTheme="minorHAnsi" w:hAnsiTheme="minorHAnsi" w:cstheme="minorHAnsi"/>
          <w:lang w:val="cs-CZ"/>
        </w:rPr>
        <w:t xml:space="preserve"> téměř polovinu poskytovatelů tvořily os</w:t>
      </w:r>
      <w:r w:rsidR="004E112C">
        <w:rPr>
          <w:rFonts w:asciiTheme="minorHAnsi" w:hAnsiTheme="minorHAnsi" w:cstheme="minorHAnsi"/>
          <w:lang w:val="cs-CZ"/>
        </w:rPr>
        <w:t xml:space="preserve">oby samostatně výdělečně činné, podíl společností s ručením omezeným </w:t>
      </w:r>
      <w:r w:rsidR="000072E7">
        <w:rPr>
          <w:rFonts w:asciiTheme="minorHAnsi" w:hAnsiTheme="minorHAnsi" w:cstheme="minorHAnsi"/>
          <w:lang w:val="cs-CZ"/>
        </w:rPr>
        <w:t>představoval 42 </w:t>
      </w:r>
      <w:r w:rsidR="004E112C">
        <w:rPr>
          <w:rFonts w:asciiTheme="minorHAnsi" w:hAnsiTheme="minorHAnsi" w:cstheme="minorHAnsi"/>
          <w:lang w:val="cs-CZ"/>
        </w:rPr>
        <w:t>%.</w:t>
      </w:r>
    </w:p>
    <w:p w14:paraId="6DBBBEA9" w14:textId="77777777" w:rsidR="00A76E7D" w:rsidRDefault="00A76E7D" w:rsidP="00522C6A">
      <w:pPr>
        <w:jc w:val="both"/>
        <w:rPr>
          <w:rFonts w:asciiTheme="minorHAnsi" w:hAnsiTheme="minorHAnsi" w:cstheme="minorHAnsi"/>
          <w:b/>
          <w:bCs/>
          <w:lang w:val="cs-CZ" w:eastAsia="cs-CZ"/>
        </w:rPr>
      </w:pPr>
    </w:p>
    <w:p w14:paraId="568E419E" w14:textId="77777777" w:rsidR="004C6322" w:rsidRDefault="004719D5" w:rsidP="00522C6A">
      <w:pPr>
        <w:jc w:val="both"/>
        <w:rPr>
          <w:rFonts w:asciiTheme="minorHAnsi" w:hAnsiTheme="minorHAnsi" w:cstheme="minorHAnsi"/>
          <w:color w:val="000000"/>
          <w:lang w:val="cs-CZ"/>
        </w:rPr>
      </w:pPr>
      <w:r w:rsidRPr="00D51B3B">
        <w:rPr>
          <w:rFonts w:asciiTheme="minorHAnsi" w:hAnsiTheme="minorHAnsi" w:cstheme="minorHAnsi"/>
          <w:b/>
          <w:bCs/>
          <w:lang w:val="cs-CZ" w:eastAsia="cs-CZ"/>
        </w:rPr>
        <w:t>Struktura stáží dle odborného směru a pracovních pozic</w:t>
      </w:r>
    </w:p>
    <w:p w14:paraId="5D95DC7B" w14:textId="77777777" w:rsidR="00522C6A" w:rsidRDefault="00522C6A" w:rsidP="00522C6A">
      <w:pPr>
        <w:shd w:val="clear" w:color="auto" w:fill="FFFFFF"/>
        <w:jc w:val="both"/>
        <w:rPr>
          <w:rFonts w:asciiTheme="minorHAnsi" w:hAnsiTheme="minorHAnsi" w:cstheme="minorHAnsi"/>
          <w:b/>
          <w:lang w:val="cs-CZ"/>
        </w:rPr>
      </w:pPr>
    </w:p>
    <w:p w14:paraId="2A783DB7" w14:textId="52E00B70" w:rsidR="00A71F1D" w:rsidRPr="00865901" w:rsidRDefault="00A71F1D" w:rsidP="00522C6A">
      <w:pPr>
        <w:shd w:val="clear" w:color="auto" w:fill="FFFFFF"/>
        <w:jc w:val="both"/>
        <w:rPr>
          <w:rFonts w:asciiTheme="minorHAnsi" w:hAnsiTheme="minorHAnsi" w:cstheme="minorHAnsi"/>
          <w:b/>
          <w:lang w:val="cs-CZ"/>
        </w:rPr>
      </w:pPr>
      <w:r w:rsidRPr="00865901">
        <w:rPr>
          <w:rFonts w:asciiTheme="minorHAnsi" w:hAnsiTheme="minorHAnsi" w:cstheme="minorHAnsi"/>
          <w:b/>
          <w:lang w:val="cs-CZ"/>
        </w:rPr>
        <w:t>Struktura pracovních pozic vycházela z požadavků</w:t>
      </w:r>
      <w:r w:rsidR="00B57833">
        <w:rPr>
          <w:rFonts w:asciiTheme="minorHAnsi" w:hAnsiTheme="minorHAnsi" w:cstheme="minorHAnsi"/>
          <w:b/>
          <w:lang w:val="cs-CZ"/>
        </w:rPr>
        <w:t xml:space="preserve"> </w:t>
      </w:r>
      <w:r w:rsidRPr="00865901">
        <w:rPr>
          <w:rFonts w:asciiTheme="minorHAnsi" w:hAnsiTheme="minorHAnsi" w:cstheme="minorHAnsi"/>
          <w:b/>
          <w:lang w:val="cs-CZ"/>
        </w:rPr>
        <w:t>zájemců o stáž.</w:t>
      </w:r>
    </w:p>
    <w:p w14:paraId="152714AB" w14:textId="77777777" w:rsidR="00522C6A" w:rsidRDefault="00522C6A" w:rsidP="00522C6A">
      <w:pPr>
        <w:shd w:val="clear" w:color="auto" w:fill="FFFFFF"/>
        <w:jc w:val="both"/>
        <w:rPr>
          <w:rFonts w:asciiTheme="minorHAnsi" w:hAnsiTheme="minorHAnsi" w:cstheme="minorHAnsi"/>
          <w:b/>
          <w:lang w:val="cs-CZ"/>
        </w:rPr>
      </w:pPr>
    </w:p>
    <w:p w14:paraId="40ED791E" w14:textId="5DE2A8D5" w:rsidR="00522C6A" w:rsidRDefault="004C6322" w:rsidP="00522C6A">
      <w:pPr>
        <w:widowControl w:val="0"/>
        <w:shd w:val="clear" w:color="auto" w:fill="FFFFFF"/>
        <w:tabs>
          <w:tab w:val="left" w:pos="269"/>
        </w:tabs>
        <w:autoSpaceDE w:val="0"/>
        <w:autoSpaceDN w:val="0"/>
        <w:adjustRightInd w:val="0"/>
        <w:ind w:right="14"/>
        <w:jc w:val="both"/>
        <w:rPr>
          <w:rFonts w:asciiTheme="minorHAnsi" w:hAnsiTheme="minorHAnsi" w:cstheme="minorHAnsi"/>
          <w:lang w:val="cs-CZ"/>
        </w:rPr>
      </w:pPr>
      <w:r w:rsidRPr="00091221">
        <w:rPr>
          <w:rFonts w:asciiTheme="minorHAnsi" w:hAnsiTheme="minorHAnsi" w:cstheme="minorHAnsi"/>
          <w:lang w:val="cs-CZ"/>
        </w:rPr>
        <w:t xml:space="preserve">Smlouvy o stáži v projektu </w:t>
      </w:r>
      <w:r w:rsidRPr="00091221">
        <w:rPr>
          <w:rFonts w:asciiTheme="minorHAnsi" w:hAnsiTheme="minorHAnsi" w:cstheme="minorHAnsi"/>
          <w:i/>
          <w:lang w:val="cs-CZ"/>
        </w:rPr>
        <w:t>Stáže pro mladé zájemce o zaměstnání 2</w:t>
      </w:r>
      <w:r w:rsidRPr="00091221">
        <w:rPr>
          <w:rFonts w:asciiTheme="minorHAnsi" w:hAnsiTheme="minorHAnsi" w:cstheme="minorHAnsi"/>
          <w:lang w:val="cs-CZ"/>
        </w:rPr>
        <w:t xml:space="preserve"> byly uzavřeny v rámci</w:t>
      </w:r>
      <w:r w:rsidR="00C4342D">
        <w:rPr>
          <w:rFonts w:asciiTheme="minorHAnsi" w:hAnsiTheme="minorHAnsi" w:cstheme="minorHAnsi"/>
          <w:lang w:val="cs-CZ"/>
        </w:rPr>
        <w:t xml:space="preserve"> </w:t>
      </w:r>
      <w:r w:rsidRPr="00091221">
        <w:rPr>
          <w:rFonts w:asciiTheme="minorHAnsi" w:hAnsiTheme="minorHAnsi" w:cstheme="minorHAnsi"/>
          <w:lang w:val="cs-CZ"/>
        </w:rPr>
        <w:t xml:space="preserve">21 odborných směrů stáží. Nejvíce smluv o stáži bylo uzavřeno v oboru souhrnně </w:t>
      </w:r>
      <w:r w:rsidR="00C4342D">
        <w:rPr>
          <w:rFonts w:asciiTheme="minorHAnsi" w:hAnsiTheme="minorHAnsi" w:cstheme="minorHAnsi"/>
          <w:lang w:val="cs-CZ"/>
        </w:rPr>
        <w:t>naz</w:t>
      </w:r>
      <w:r w:rsidRPr="00091221">
        <w:rPr>
          <w:rFonts w:asciiTheme="minorHAnsi" w:hAnsiTheme="minorHAnsi" w:cstheme="minorHAnsi"/>
          <w:lang w:val="cs-CZ"/>
        </w:rPr>
        <w:t xml:space="preserve">vaném </w:t>
      </w:r>
      <w:r w:rsidR="00C4342D">
        <w:rPr>
          <w:rFonts w:asciiTheme="minorHAnsi" w:hAnsiTheme="minorHAnsi" w:cstheme="minorHAnsi"/>
          <w:lang w:val="cs-CZ"/>
        </w:rPr>
        <w:t>„e</w:t>
      </w:r>
      <w:r w:rsidRPr="00091221">
        <w:rPr>
          <w:rFonts w:asciiTheme="minorHAnsi" w:hAnsiTheme="minorHAnsi" w:cstheme="minorHAnsi"/>
          <w:lang w:val="cs-CZ"/>
        </w:rPr>
        <w:t>konomika, administrativa, personalistika, správa</w:t>
      </w:r>
      <w:r w:rsidR="00C4342D">
        <w:rPr>
          <w:rFonts w:asciiTheme="minorHAnsi" w:hAnsiTheme="minorHAnsi" w:cstheme="minorHAnsi"/>
          <w:lang w:val="cs-CZ"/>
        </w:rPr>
        <w:t>“</w:t>
      </w:r>
      <w:r w:rsidRPr="00091221">
        <w:rPr>
          <w:rFonts w:asciiTheme="minorHAnsi" w:hAnsiTheme="minorHAnsi" w:cstheme="minorHAnsi"/>
          <w:lang w:val="cs-CZ"/>
        </w:rPr>
        <w:t xml:space="preserve"> (45,06 %), na druhém místě </w:t>
      </w:r>
      <w:r>
        <w:rPr>
          <w:rFonts w:asciiTheme="minorHAnsi" w:hAnsiTheme="minorHAnsi" w:cstheme="minorHAnsi"/>
          <w:lang w:val="cs-CZ"/>
        </w:rPr>
        <w:t>v</w:t>
      </w:r>
      <w:r w:rsidRPr="00091221">
        <w:rPr>
          <w:rFonts w:asciiTheme="minorHAnsi" w:hAnsiTheme="minorHAnsi" w:cstheme="minorHAnsi"/>
          <w:lang w:val="cs-CZ"/>
        </w:rPr>
        <w:t xml:space="preserve"> obor</w:t>
      </w:r>
      <w:r>
        <w:rPr>
          <w:rFonts w:asciiTheme="minorHAnsi" w:hAnsiTheme="minorHAnsi" w:cstheme="minorHAnsi"/>
          <w:lang w:val="cs-CZ"/>
        </w:rPr>
        <w:t>u</w:t>
      </w:r>
      <w:r w:rsidRPr="00091221">
        <w:rPr>
          <w:rFonts w:asciiTheme="minorHAnsi" w:hAnsiTheme="minorHAnsi" w:cstheme="minorHAnsi"/>
          <w:lang w:val="cs-CZ"/>
        </w:rPr>
        <w:t xml:space="preserve"> </w:t>
      </w:r>
      <w:r w:rsidR="00C4342D">
        <w:rPr>
          <w:rFonts w:asciiTheme="minorHAnsi" w:hAnsiTheme="minorHAnsi" w:cstheme="minorHAnsi"/>
          <w:lang w:val="cs-CZ"/>
        </w:rPr>
        <w:t>„o</w:t>
      </w:r>
      <w:r w:rsidRPr="00091221">
        <w:rPr>
          <w:rFonts w:asciiTheme="minorHAnsi" w:hAnsiTheme="minorHAnsi" w:cstheme="minorHAnsi"/>
          <w:lang w:val="cs-CZ"/>
        </w:rPr>
        <w:t>bchod, marketing a reklama</w:t>
      </w:r>
      <w:r w:rsidR="00C4342D">
        <w:rPr>
          <w:rFonts w:asciiTheme="minorHAnsi" w:hAnsiTheme="minorHAnsi" w:cstheme="minorHAnsi"/>
          <w:lang w:val="cs-CZ"/>
        </w:rPr>
        <w:t>“</w:t>
      </w:r>
      <w:r w:rsidRPr="00091221">
        <w:rPr>
          <w:rFonts w:asciiTheme="minorHAnsi" w:hAnsiTheme="minorHAnsi" w:cstheme="minorHAnsi"/>
          <w:lang w:val="cs-CZ"/>
        </w:rPr>
        <w:t xml:space="preserve"> (16,49 %</w:t>
      </w:r>
      <w:r>
        <w:rPr>
          <w:rFonts w:asciiTheme="minorHAnsi" w:hAnsiTheme="minorHAnsi" w:cstheme="minorHAnsi"/>
          <w:lang w:val="cs-CZ"/>
        </w:rPr>
        <w:t>), třetí místo s 10,86 % zaujímal</w:t>
      </w:r>
      <w:r w:rsidRPr="00091221">
        <w:rPr>
          <w:rFonts w:asciiTheme="minorHAnsi" w:hAnsiTheme="minorHAnsi" w:cstheme="minorHAnsi"/>
          <w:lang w:val="cs-CZ"/>
        </w:rPr>
        <w:t xml:space="preserve"> obor </w:t>
      </w:r>
      <w:r w:rsidR="00C4342D">
        <w:rPr>
          <w:rFonts w:asciiTheme="minorHAnsi" w:hAnsiTheme="minorHAnsi" w:cstheme="minorHAnsi"/>
          <w:lang w:val="cs-CZ"/>
        </w:rPr>
        <w:t>s</w:t>
      </w:r>
      <w:r w:rsidRPr="00091221">
        <w:rPr>
          <w:rFonts w:asciiTheme="minorHAnsi" w:hAnsiTheme="minorHAnsi" w:cstheme="minorHAnsi"/>
          <w:lang w:val="cs-CZ"/>
        </w:rPr>
        <w:t>tavebnictví.</w:t>
      </w:r>
    </w:p>
    <w:p w14:paraId="1DBF4EF9" w14:textId="77777777" w:rsidR="00522C6A" w:rsidRDefault="00522C6A" w:rsidP="00522C6A">
      <w:pPr>
        <w:widowControl w:val="0"/>
        <w:shd w:val="clear" w:color="auto" w:fill="FFFFFF"/>
        <w:tabs>
          <w:tab w:val="left" w:pos="269"/>
        </w:tabs>
        <w:autoSpaceDE w:val="0"/>
        <w:autoSpaceDN w:val="0"/>
        <w:adjustRightInd w:val="0"/>
        <w:ind w:right="14"/>
        <w:jc w:val="both"/>
        <w:rPr>
          <w:rFonts w:asciiTheme="minorHAnsi" w:hAnsiTheme="minorHAnsi" w:cstheme="minorHAnsi"/>
          <w:lang w:val="cs-CZ"/>
        </w:rPr>
      </w:pPr>
    </w:p>
    <w:p w14:paraId="10F1AC99" w14:textId="0E0E3F6A" w:rsidR="004C6322" w:rsidRDefault="004C6322" w:rsidP="00522C6A">
      <w:pPr>
        <w:widowControl w:val="0"/>
        <w:shd w:val="clear" w:color="auto" w:fill="FFFFFF"/>
        <w:tabs>
          <w:tab w:val="left" w:pos="269"/>
        </w:tabs>
        <w:autoSpaceDE w:val="0"/>
        <w:autoSpaceDN w:val="0"/>
        <w:adjustRightInd w:val="0"/>
        <w:ind w:right="14"/>
        <w:jc w:val="both"/>
        <w:rPr>
          <w:rFonts w:asciiTheme="minorHAnsi" w:hAnsiTheme="minorHAnsi" w:cstheme="minorHAnsi"/>
          <w:b/>
          <w:lang w:val="cs-CZ"/>
        </w:rPr>
      </w:pPr>
      <w:r w:rsidRPr="002A7033">
        <w:rPr>
          <w:rFonts w:asciiTheme="minorHAnsi" w:hAnsiTheme="minorHAnsi" w:cstheme="minorHAnsi"/>
          <w:b/>
          <w:lang w:val="cs-CZ"/>
        </w:rPr>
        <w:t xml:space="preserve">Co se týká zastoupení pracovních pozic stážistů, nejvíce smluv o stáži </w:t>
      </w:r>
      <w:r w:rsidR="0022099E" w:rsidRPr="002A7033">
        <w:rPr>
          <w:rFonts w:asciiTheme="minorHAnsi" w:hAnsiTheme="minorHAnsi" w:cstheme="minorHAnsi"/>
          <w:b/>
          <w:lang w:val="cs-CZ"/>
        </w:rPr>
        <w:t xml:space="preserve">bylo </w:t>
      </w:r>
      <w:r w:rsidRPr="002A7033">
        <w:rPr>
          <w:rFonts w:asciiTheme="minorHAnsi" w:hAnsiTheme="minorHAnsi" w:cstheme="minorHAnsi"/>
          <w:b/>
          <w:lang w:val="cs-CZ"/>
        </w:rPr>
        <w:t xml:space="preserve">uzavřeno na pracovní pozici </w:t>
      </w:r>
      <w:r w:rsidR="00C4342D">
        <w:rPr>
          <w:rFonts w:asciiTheme="minorHAnsi" w:hAnsiTheme="minorHAnsi" w:cstheme="minorHAnsi"/>
          <w:b/>
          <w:lang w:val="cs-CZ"/>
        </w:rPr>
        <w:t>„a</w:t>
      </w:r>
      <w:r w:rsidRPr="002A7033">
        <w:rPr>
          <w:rFonts w:asciiTheme="minorHAnsi" w:hAnsiTheme="minorHAnsi" w:cstheme="minorHAnsi"/>
          <w:b/>
          <w:lang w:val="cs-CZ"/>
        </w:rPr>
        <w:t>dministrativní pracovník</w:t>
      </w:r>
      <w:r w:rsidR="00C4342D">
        <w:rPr>
          <w:rFonts w:asciiTheme="minorHAnsi" w:hAnsiTheme="minorHAnsi" w:cstheme="minorHAnsi"/>
          <w:b/>
          <w:lang w:val="cs-CZ"/>
        </w:rPr>
        <w:t>“</w:t>
      </w:r>
      <w:r w:rsidRPr="002A7033">
        <w:rPr>
          <w:rFonts w:asciiTheme="minorHAnsi" w:hAnsiTheme="minorHAnsi" w:cstheme="minorHAnsi"/>
          <w:b/>
          <w:lang w:val="cs-CZ"/>
        </w:rPr>
        <w:t xml:space="preserve">, a to 35,59 % ze všech uzavřených smluv. Následovala pracovní pozice </w:t>
      </w:r>
      <w:r w:rsidR="00C4342D">
        <w:rPr>
          <w:rFonts w:asciiTheme="minorHAnsi" w:hAnsiTheme="minorHAnsi" w:cstheme="minorHAnsi"/>
          <w:b/>
          <w:lang w:val="cs-CZ"/>
        </w:rPr>
        <w:t>„s</w:t>
      </w:r>
      <w:r w:rsidRPr="002A7033">
        <w:rPr>
          <w:rFonts w:asciiTheme="minorHAnsi" w:hAnsiTheme="minorHAnsi" w:cstheme="minorHAnsi"/>
          <w:b/>
          <w:lang w:val="cs-CZ"/>
        </w:rPr>
        <w:t>pecialista marketingu</w:t>
      </w:r>
      <w:r w:rsidR="00C4342D">
        <w:rPr>
          <w:rFonts w:asciiTheme="minorHAnsi" w:hAnsiTheme="minorHAnsi" w:cstheme="minorHAnsi"/>
          <w:b/>
          <w:lang w:val="cs-CZ"/>
        </w:rPr>
        <w:t>“</w:t>
      </w:r>
      <w:r w:rsidR="00522C6A">
        <w:rPr>
          <w:rFonts w:asciiTheme="minorHAnsi" w:hAnsiTheme="minorHAnsi" w:cstheme="minorHAnsi"/>
          <w:b/>
          <w:lang w:val="cs-CZ"/>
        </w:rPr>
        <w:t xml:space="preserve"> (6,34 %) a </w:t>
      </w:r>
      <w:r w:rsidR="00C4342D">
        <w:rPr>
          <w:rFonts w:asciiTheme="minorHAnsi" w:hAnsiTheme="minorHAnsi" w:cstheme="minorHAnsi"/>
          <w:b/>
          <w:lang w:val="cs-CZ"/>
        </w:rPr>
        <w:t>„a</w:t>
      </w:r>
      <w:r w:rsidR="00522C6A">
        <w:rPr>
          <w:rFonts w:asciiTheme="minorHAnsi" w:hAnsiTheme="minorHAnsi" w:cstheme="minorHAnsi"/>
          <w:b/>
          <w:lang w:val="cs-CZ"/>
        </w:rPr>
        <w:t>rchitekt</w:t>
      </w:r>
      <w:r w:rsidR="00C4342D">
        <w:rPr>
          <w:rFonts w:asciiTheme="minorHAnsi" w:hAnsiTheme="minorHAnsi" w:cstheme="minorHAnsi"/>
          <w:b/>
          <w:lang w:val="cs-CZ"/>
        </w:rPr>
        <w:t>“</w:t>
      </w:r>
      <w:r w:rsidR="00522C6A">
        <w:rPr>
          <w:rFonts w:asciiTheme="minorHAnsi" w:hAnsiTheme="minorHAnsi" w:cstheme="minorHAnsi"/>
          <w:b/>
          <w:lang w:val="cs-CZ"/>
        </w:rPr>
        <w:t xml:space="preserve"> (5,14 %).</w:t>
      </w:r>
    </w:p>
    <w:p w14:paraId="03134DBE" w14:textId="77777777" w:rsidR="00522C6A" w:rsidRPr="002A7033" w:rsidRDefault="00522C6A" w:rsidP="00522C6A">
      <w:pPr>
        <w:widowControl w:val="0"/>
        <w:shd w:val="clear" w:color="auto" w:fill="FFFFFF"/>
        <w:tabs>
          <w:tab w:val="left" w:pos="269"/>
        </w:tabs>
        <w:autoSpaceDE w:val="0"/>
        <w:autoSpaceDN w:val="0"/>
        <w:adjustRightInd w:val="0"/>
        <w:ind w:right="14"/>
        <w:jc w:val="both"/>
        <w:rPr>
          <w:rFonts w:asciiTheme="minorHAnsi" w:hAnsiTheme="minorHAnsi" w:cstheme="minorHAnsi"/>
          <w:b/>
          <w:lang w:val="cs-CZ"/>
        </w:rPr>
      </w:pPr>
    </w:p>
    <w:p w14:paraId="22771DBC" w14:textId="53A36B32" w:rsidR="00A71F1D" w:rsidRDefault="004C6322" w:rsidP="00522C6A">
      <w:pPr>
        <w:shd w:val="clear" w:color="auto" w:fill="FFFFFF"/>
        <w:jc w:val="both"/>
        <w:rPr>
          <w:rFonts w:asciiTheme="minorHAnsi" w:hAnsiTheme="minorHAnsi" w:cstheme="minorHAnsi"/>
          <w:b/>
          <w:lang w:val="cs-CZ"/>
        </w:rPr>
      </w:pPr>
      <w:r w:rsidRPr="00882DB9">
        <w:rPr>
          <w:rFonts w:asciiTheme="minorHAnsi" w:hAnsiTheme="minorHAnsi" w:cstheme="minorHAnsi"/>
          <w:b/>
          <w:lang w:val="cs-CZ"/>
        </w:rPr>
        <w:t>Projekt neměnil vstupní kvalifikaci stážisty, ale prohlubov</w:t>
      </w:r>
      <w:r w:rsidR="00D72818">
        <w:rPr>
          <w:rFonts w:asciiTheme="minorHAnsi" w:hAnsiTheme="minorHAnsi" w:cstheme="minorHAnsi"/>
          <w:b/>
          <w:lang w:val="cs-CZ"/>
        </w:rPr>
        <w:t>al a specializoval kompetence v </w:t>
      </w:r>
      <w:r w:rsidRPr="00882DB9">
        <w:rPr>
          <w:rFonts w:asciiTheme="minorHAnsi" w:hAnsiTheme="minorHAnsi" w:cstheme="minorHAnsi"/>
          <w:b/>
          <w:lang w:val="cs-CZ"/>
        </w:rPr>
        <w:t>již</w:t>
      </w:r>
      <w:r w:rsidR="0022099E">
        <w:rPr>
          <w:rFonts w:asciiTheme="minorHAnsi" w:hAnsiTheme="minorHAnsi" w:cstheme="minorHAnsi"/>
          <w:b/>
          <w:lang w:val="cs-CZ"/>
        </w:rPr>
        <w:t xml:space="preserve"> dříve</w:t>
      </w:r>
      <w:r w:rsidRPr="00882DB9">
        <w:rPr>
          <w:rFonts w:asciiTheme="minorHAnsi" w:hAnsiTheme="minorHAnsi" w:cstheme="minorHAnsi"/>
          <w:b/>
          <w:lang w:val="cs-CZ"/>
        </w:rPr>
        <w:t xml:space="preserve"> </w:t>
      </w:r>
      <w:r w:rsidR="00C63CBA">
        <w:rPr>
          <w:rFonts w:asciiTheme="minorHAnsi" w:hAnsiTheme="minorHAnsi" w:cstheme="minorHAnsi"/>
          <w:b/>
          <w:lang w:val="cs-CZ"/>
        </w:rPr>
        <w:t>vybra</w:t>
      </w:r>
      <w:r w:rsidRPr="00882DB9">
        <w:rPr>
          <w:rFonts w:asciiTheme="minorHAnsi" w:hAnsiTheme="minorHAnsi" w:cstheme="minorHAnsi"/>
          <w:b/>
          <w:lang w:val="cs-CZ"/>
        </w:rPr>
        <w:t>ném oboru vzdělání.</w:t>
      </w:r>
    </w:p>
    <w:p w14:paraId="2B2C4277" w14:textId="09D89DB6" w:rsidR="0037085A" w:rsidRDefault="0037085A" w:rsidP="00522C6A">
      <w:pPr>
        <w:rPr>
          <w:rFonts w:asciiTheme="minorHAnsi" w:hAnsiTheme="minorHAnsi" w:cstheme="minorHAnsi"/>
          <w:b/>
          <w:lang w:val="cs-CZ"/>
        </w:rPr>
      </w:pPr>
    </w:p>
    <w:p w14:paraId="4EBC78F5" w14:textId="08E0617E" w:rsidR="004C6322" w:rsidRDefault="00AE70D8" w:rsidP="00AE70D8">
      <w:pPr>
        <w:shd w:val="clear" w:color="auto" w:fill="FFFFFF"/>
        <w:spacing w:after="120"/>
        <w:jc w:val="both"/>
        <w:rPr>
          <w:rFonts w:asciiTheme="minorHAnsi" w:hAnsiTheme="minorHAnsi" w:cstheme="minorHAnsi"/>
          <w:b/>
          <w:lang w:val="cs-CZ"/>
        </w:rPr>
      </w:pPr>
      <w:r>
        <w:rPr>
          <w:rFonts w:asciiTheme="minorHAnsi" w:hAnsiTheme="minorHAnsi" w:cstheme="minorHAnsi"/>
          <w:b/>
          <w:noProof/>
          <w:lang w:val="cs-CZ" w:eastAsia="cs-CZ"/>
        </w:rPr>
        <w:lastRenderedPageBreak/>
        <w:drawing>
          <wp:anchor distT="0" distB="0" distL="114300" distR="114300" simplePos="0" relativeHeight="251659264" behindDoc="0" locked="0" layoutInCell="1" allowOverlap="1" wp14:anchorId="44E75254" wp14:editId="44B0B2D1">
            <wp:simplePos x="0" y="0"/>
            <wp:positionH relativeFrom="column">
              <wp:posOffset>774700</wp:posOffset>
            </wp:positionH>
            <wp:positionV relativeFrom="paragraph">
              <wp:posOffset>283845</wp:posOffset>
            </wp:positionV>
            <wp:extent cx="4666615" cy="3599815"/>
            <wp:effectExtent l="0" t="0" r="635" b="63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6615" cy="35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6322">
        <w:rPr>
          <w:rFonts w:asciiTheme="minorHAnsi" w:hAnsiTheme="minorHAnsi" w:cstheme="minorHAnsi"/>
          <w:b/>
          <w:lang w:val="cs-CZ"/>
        </w:rPr>
        <w:t>Obrázek č. 2: Pracovní pozice, o které stážisté projevili největší zájem</w:t>
      </w:r>
    </w:p>
    <w:p w14:paraId="2F7929AB" w14:textId="2412325F" w:rsidR="004C6322" w:rsidRPr="00091221" w:rsidRDefault="004C6322" w:rsidP="00AE70D8">
      <w:pPr>
        <w:shd w:val="clear" w:color="auto" w:fill="FFFFFF"/>
        <w:tabs>
          <w:tab w:val="left" w:pos="567"/>
        </w:tabs>
        <w:jc w:val="both"/>
        <w:rPr>
          <w:rFonts w:asciiTheme="minorHAnsi" w:hAnsiTheme="minorHAnsi" w:cstheme="minorHAnsi"/>
          <w:b/>
          <w:lang w:val="cs-CZ"/>
        </w:rPr>
      </w:pPr>
    </w:p>
    <w:p w14:paraId="59C33A0C" w14:textId="59C31647" w:rsidR="00772C54" w:rsidRDefault="00772C54" w:rsidP="00522C6A">
      <w:pPr>
        <w:jc w:val="both"/>
        <w:rPr>
          <w:rFonts w:asciiTheme="minorHAnsi" w:hAnsiTheme="minorHAnsi" w:cstheme="minorHAnsi"/>
          <w:lang w:val="cs-CZ" w:eastAsia="cs-CZ"/>
        </w:rPr>
      </w:pPr>
      <w:r w:rsidRPr="00091221">
        <w:rPr>
          <w:rFonts w:asciiTheme="minorHAnsi" w:hAnsiTheme="minorHAnsi" w:cstheme="minorHAnsi"/>
          <w:lang w:val="cs-CZ"/>
        </w:rPr>
        <w:t xml:space="preserve">Celková cena stáže nebyla fixní částka stejná pro každou stáž, ale lišila se podle délky a podle typu pracovní pozice stáže. </w:t>
      </w:r>
      <w:r w:rsidRPr="00091221">
        <w:rPr>
          <w:rFonts w:asciiTheme="minorHAnsi" w:hAnsiTheme="minorHAnsi" w:cstheme="minorHAnsi"/>
          <w:lang w:val="cs-CZ" w:eastAsia="cs-CZ"/>
        </w:rPr>
        <w:t xml:space="preserve">Ceny jednotlivých stáží jsou uvedeny v příloze </w:t>
      </w:r>
      <w:r w:rsidRPr="008336C1">
        <w:rPr>
          <w:rFonts w:asciiTheme="minorHAnsi" w:hAnsiTheme="minorHAnsi" w:cstheme="minorHAnsi"/>
          <w:lang w:val="cs-CZ" w:eastAsia="cs-CZ"/>
        </w:rPr>
        <w:t>č. </w:t>
      </w:r>
      <w:r w:rsidR="008336C1" w:rsidRPr="008336C1">
        <w:rPr>
          <w:rFonts w:asciiTheme="minorHAnsi" w:hAnsiTheme="minorHAnsi" w:cstheme="minorHAnsi"/>
          <w:lang w:val="cs-CZ" w:eastAsia="cs-CZ"/>
        </w:rPr>
        <w:t>2</w:t>
      </w:r>
      <w:r w:rsidR="00C4342D">
        <w:rPr>
          <w:rFonts w:asciiTheme="minorHAnsi" w:hAnsiTheme="minorHAnsi" w:cstheme="minorHAnsi"/>
          <w:lang w:val="cs-CZ" w:eastAsia="cs-CZ"/>
        </w:rPr>
        <w:t xml:space="preserve"> tohoto </w:t>
      </w:r>
      <w:r w:rsidRPr="008336C1">
        <w:rPr>
          <w:rFonts w:asciiTheme="minorHAnsi" w:hAnsiTheme="minorHAnsi" w:cstheme="minorHAnsi"/>
          <w:lang w:val="cs-CZ" w:eastAsia="cs-CZ"/>
        </w:rPr>
        <w:t>kontrolního závěru.</w:t>
      </w:r>
    </w:p>
    <w:p w14:paraId="23E2DB63" w14:textId="5591C6C0" w:rsidR="00522C6A" w:rsidRDefault="00522C6A" w:rsidP="00522C6A">
      <w:pPr>
        <w:jc w:val="both"/>
        <w:rPr>
          <w:rFonts w:asciiTheme="minorHAnsi" w:hAnsiTheme="minorHAnsi" w:cstheme="minorHAnsi"/>
          <w:lang w:val="cs-CZ" w:eastAsia="cs-CZ"/>
        </w:rPr>
      </w:pPr>
    </w:p>
    <w:p w14:paraId="3196D02D" w14:textId="404DBC21" w:rsidR="00772C54" w:rsidRPr="00865901" w:rsidRDefault="00772C54" w:rsidP="00522C6A">
      <w:pPr>
        <w:shd w:val="clear" w:color="auto" w:fill="FFFFFF"/>
        <w:jc w:val="both"/>
        <w:rPr>
          <w:rFonts w:asciiTheme="minorHAnsi" w:hAnsiTheme="minorHAnsi" w:cstheme="minorHAnsi"/>
          <w:lang w:val="cs-CZ"/>
        </w:rPr>
      </w:pPr>
      <w:r w:rsidRPr="00865901">
        <w:rPr>
          <w:rFonts w:asciiTheme="minorHAnsi" w:hAnsiTheme="minorHAnsi" w:cstheme="minorHAnsi"/>
          <w:color w:val="000000"/>
          <w:spacing w:val="-1"/>
          <w:lang w:val="cs-CZ"/>
        </w:rPr>
        <w:t>Cenu stáže tvořily dvě základní složky:</w:t>
      </w:r>
    </w:p>
    <w:p w14:paraId="01BD24D2" w14:textId="2F521B51" w:rsidR="00772C54" w:rsidRPr="00865901" w:rsidRDefault="00772C54" w:rsidP="00D237FD">
      <w:pPr>
        <w:widowControl w:val="0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000000"/>
          <w:lang w:val="cs-CZ"/>
        </w:rPr>
      </w:pPr>
      <w:r w:rsidRPr="00865901">
        <w:rPr>
          <w:rFonts w:asciiTheme="minorHAnsi" w:hAnsiTheme="minorHAnsi" w:cstheme="minorHAnsi"/>
          <w:color w:val="000000"/>
          <w:spacing w:val="-2"/>
          <w:lang w:val="cs-CZ"/>
        </w:rPr>
        <w:t>mzda stážisty,</w:t>
      </w:r>
    </w:p>
    <w:p w14:paraId="503A30EE" w14:textId="53B21CCA" w:rsidR="00772C54" w:rsidRPr="00865901" w:rsidRDefault="00772C54" w:rsidP="00D237FD">
      <w:pPr>
        <w:widowControl w:val="0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000000"/>
          <w:lang w:val="cs-CZ"/>
        </w:rPr>
      </w:pPr>
      <w:r w:rsidRPr="00865901">
        <w:rPr>
          <w:rFonts w:asciiTheme="minorHAnsi" w:hAnsiTheme="minorHAnsi" w:cstheme="minorHAnsi"/>
          <w:color w:val="000000"/>
          <w:lang w:val="cs-CZ"/>
        </w:rPr>
        <w:t>částečná refundace mzdy mentora.</w:t>
      </w:r>
    </w:p>
    <w:p w14:paraId="4748E3EC" w14:textId="111D73D4" w:rsidR="00125E75" w:rsidRDefault="00125E75" w:rsidP="00522C6A">
      <w:pPr>
        <w:jc w:val="both"/>
        <w:rPr>
          <w:rFonts w:asciiTheme="minorHAnsi" w:hAnsiTheme="minorHAnsi" w:cstheme="minorHAnsi"/>
          <w:lang w:val="cs-CZ"/>
        </w:rPr>
      </w:pPr>
    </w:p>
    <w:p w14:paraId="6373ED7B" w14:textId="55415AE5" w:rsidR="004C6322" w:rsidRPr="00865901" w:rsidRDefault="00201926" w:rsidP="00522C6A">
      <w:pPr>
        <w:jc w:val="both"/>
        <w:rPr>
          <w:rFonts w:asciiTheme="minorHAnsi" w:hAnsiTheme="minorHAnsi" w:cstheme="minorHAnsi"/>
          <w:lang w:val="cs-CZ"/>
        </w:rPr>
      </w:pPr>
      <w:r w:rsidRPr="00865901">
        <w:rPr>
          <w:rFonts w:asciiTheme="minorHAnsi" w:hAnsiTheme="minorHAnsi" w:cstheme="minorHAnsi"/>
          <w:lang w:val="cs-CZ"/>
        </w:rPr>
        <w:t>Stážista byl odměňován mzdou odvozenou z průměru nejnižších úrovní zaručené mzdy, která vychází ze zákona č. 262/2006 Sb.</w:t>
      </w:r>
      <w:r w:rsidRPr="00865901">
        <w:rPr>
          <w:rStyle w:val="Znakapoznpodarou"/>
          <w:rFonts w:asciiTheme="minorHAnsi" w:hAnsiTheme="minorHAnsi" w:cstheme="minorHAnsi"/>
          <w:lang w:val="cs-CZ"/>
        </w:rPr>
        <w:footnoteReference w:id="11"/>
      </w:r>
      <w:r w:rsidRPr="00865901">
        <w:rPr>
          <w:rFonts w:asciiTheme="minorHAnsi" w:hAnsiTheme="minorHAnsi" w:cstheme="minorHAnsi"/>
          <w:lang w:val="cs-CZ"/>
        </w:rPr>
        <w:t xml:space="preserve"> a nařízení vlády č. 567/2006 Sb.</w:t>
      </w:r>
      <w:r w:rsidRPr="00865901">
        <w:rPr>
          <w:rStyle w:val="Znakapoznpodarou"/>
          <w:rFonts w:asciiTheme="minorHAnsi" w:hAnsiTheme="minorHAnsi" w:cstheme="minorHAnsi"/>
          <w:lang w:val="cs-CZ"/>
        </w:rPr>
        <w:footnoteReference w:id="12"/>
      </w:r>
    </w:p>
    <w:p w14:paraId="5BEC2583" w14:textId="77777777" w:rsidR="00125E75" w:rsidRDefault="00125E75" w:rsidP="00522C6A">
      <w:pPr>
        <w:jc w:val="both"/>
        <w:rPr>
          <w:rFonts w:asciiTheme="minorHAnsi" w:hAnsiTheme="minorHAnsi" w:cstheme="minorHAnsi"/>
          <w:lang w:val="cs-CZ"/>
        </w:rPr>
      </w:pPr>
    </w:p>
    <w:p w14:paraId="716A826A" w14:textId="2C3A7677" w:rsidR="00A87F19" w:rsidRPr="00865901" w:rsidRDefault="00201926" w:rsidP="00522C6A">
      <w:pPr>
        <w:jc w:val="both"/>
        <w:rPr>
          <w:rFonts w:asciiTheme="minorHAnsi" w:hAnsiTheme="minorHAnsi" w:cstheme="minorHAnsi"/>
          <w:lang w:val="cs-CZ"/>
        </w:rPr>
      </w:pPr>
      <w:r w:rsidRPr="00865901">
        <w:rPr>
          <w:rFonts w:asciiTheme="minorHAnsi" w:hAnsiTheme="minorHAnsi" w:cstheme="minorHAnsi"/>
          <w:lang w:val="cs-CZ"/>
        </w:rPr>
        <w:t>Částečná refundace mzdy mentora byla vypočítána podle průměrné celorepublikové superhrubé mzdy uvedené v </w:t>
      </w:r>
      <w:r w:rsidR="00C63CBA">
        <w:rPr>
          <w:rFonts w:asciiTheme="minorHAnsi" w:hAnsiTheme="minorHAnsi" w:cstheme="minorHAnsi"/>
          <w:lang w:val="cs-CZ"/>
        </w:rPr>
        <w:t>i</w:t>
      </w:r>
      <w:r w:rsidRPr="00865901">
        <w:rPr>
          <w:rFonts w:asciiTheme="minorHAnsi" w:hAnsiTheme="minorHAnsi" w:cstheme="minorHAnsi"/>
          <w:lang w:val="cs-CZ"/>
        </w:rPr>
        <w:t>nformačním systému o průměrném výdělku spravovaném MPSV na konkrétní pracovní pozici, délku stáže a procentního zapojení mentora v konkrétní stáži. K průměrným celorepublikovým hodinovým výdělkům byly připočteny odvody zaměstnavatele na sociální a zdravotní pojištění.</w:t>
      </w:r>
    </w:p>
    <w:p w14:paraId="1E1A0A94" w14:textId="77777777" w:rsidR="00A87F19" w:rsidRPr="00865901" w:rsidRDefault="00A87F19" w:rsidP="00522C6A">
      <w:pPr>
        <w:jc w:val="both"/>
        <w:rPr>
          <w:rFonts w:asciiTheme="minorHAnsi" w:hAnsiTheme="minorHAnsi" w:cstheme="minorHAnsi"/>
          <w:lang w:val="cs-CZ"/>
        </w:rPr>
      </w:pPr>
    </w:p>
    <w:p w14:paraId="6814A329" w14:textId="2CF1A12C" w:rsidR="00A87F19" w:rsidRPr="00865901" w:rsidRDefault="00A87F19" w:rsidP="00522C6A">
      <w:pPr>
        <w:jc w:val="both"/>
        <w:rPr>
          <w:rFonts w:asciiTheme="minorHAnsi" w:hAnsiTheme="minorHAnsi" w:cstheme="minorHAnsi"/>
          <w:b/>
          <w:bCs/>
          <w:lang w:val="cs-CZ" w:eastAsia="cs-CZ"/>
        </w:rPr>
      </w:pPr>
      <w:r w:rsidRPr="00865901">
        <w:rPr>
          <w:rFonts w:asciiTheme="minorHAnsi" w:hAnsiTheme="minorHAnsi" w:cstheme="minorHAnsi"/>
          <w:b/>
          <w:bCs/>
          <w:lang w:val="cs-CZ" w:eastAsia="cs-CZ"/>
        </w:rPr>
        <w:t>2.1</w:t>
      </w:r>
      <w:r w:rsidRPr="00865901">
        <w:rPr>
          <w:rFonts w:asciiTheme="minorHAnsi" w:hAnsiTheme="minorHAnsi" w:cstheme="minorHAnsi"/>
          <w:lang w:val="cs-CZ"/>
        </w:rPr>
        <w:t xml:space="preserve"> </w:t>
      </w:r>
      <w:r w:rsidRPr="00865901">
        <w:rPr>
          <w:rFonts w:asciiTheme="minorHAnsi" w:hAnsiTheme="minorHAnsi" w:cstheme="minorHAnsi"/>
          <w:b/>
          <w:bCs/>
          <w:lang w:val="cs-CZ" w:eastAsia="cs-CZ"/>
        </w:rPr>
        <w:t>Hodnocení přínosů projektu</w:t>
      </w:r>
    </w:p>
    <w:p w14:paraId="6C45D5DB" w14:textId="77777777" w:rsidR="00125E75" w:rsidRDefault="00125E75" w:rsidP="00522C6A">
      <w:pPr>
        <w:shd w:val="clear" w:color="auto" w:fill="FFFFFF"/>
        <w:jc w:val="both"/>
        <w:rPr>
          <w:rFonts w:asciiTheme="minorHAnsi" w:eastAsia="MS Mincho" w:hAnsiTheme="minorHAnsi" w:cstheme="minorHAnsi"/>
          <w:lang w:val="cs-CZ"/>
        </w:rPr>
      </w:pPr>
    </w:p>
    <w:p w14:paraId="7AC43C19" w14:textId="5ECD6E22" w:rsidR="00A87F19" w:rsidRDefault="00B75166" w:rsidP="00522C6A">
      <w:pPr>
        <w:shd w:val="clear" w:color="auto" w:fill="FFFFFF"/>
        <w:jc w:val="both"/>
        <w:rPr>
          <w:rFonts w:asciiTheme="minorHAnsi" w:eastAsia="MS Mincho" w:hAnsiTheme="minorHAnsi" w:cstheme="minorHAnsi"/>
          <w:lang w:val="cs-CZ"/>
        </w:rPr>
      </w:pPr>
      <w:r w:rsidRPr="00865901">
        <w:rPr>
          <w:rFonts w:asciiTheme="minorHAnsi" w:eastAsia="MS Mincho" w:hAnsiTheme="minorHAnsi" w:cstheme="minorHAnsi"/>
          <w:lang w:val="cs-CZ"/>
        </w:rPr>
        <w:t xml:space="preserve">Stážisté i poskytovatelé stáží měli povinnost hodnotit průběh stáže prostřednictvím evaluačních dotazníků, které FDV následně zpracovával. </w:t>
      </w:r>
      <w:r w:rsidR="00A87F19" w:rsidRPr="00865901">
        <w:rPr>
          <w:rFonts w:asciiTheme="minorHAnsi" w:eastAsia="MS Mincho" w:hAnsiTheme="minorHAnsi" w:cstheme="minorHAnsi"/>
          <w:lang w:val="cs-CZ"/>
        </w:rPr>
        <w:t xml:space="preserve">Stážisté v evaluačních </w:t>
      </w:r>
      <w:r w:rsidR="00C31AA1" w:rsidRPr="00865901">
        <w:rPr>
          <w:rFonts w:asciiTheme="minorHAnsi" w:eastAsia="MS Mincho" w:hAnsiTheme="minorHAnsi" w:cstheme="minorHAnsi"/>
          <w:lang w:val="cs-CZ"/>
        </w:rPr>
        <w:t>dotazní</w:t>
      </w:r>
      <w:r w:rsidR="00C31AA1">
        <w:rPr>
          <w:rFonts w:asciiTheme="minorHAnsi" w:eastAsia="MS Mincho" w:hAnsiTheme="minorHAnsi" w:cstheme="minorHAnsi"/>
          <w:lang w:val="cs-CZ"/>
        </w:rPr>
        <w:t>cí</w:t>
      </w:r>
      <w:r w:rsidR="00C31AA1" w:rsidRPr="00865901">
        <w:rPr>
          <w:rFonts w:asciiTheme="minorHAnsi" w:eastAsia="MS Mincho" w:hAnsiTheme="minorHAnsi" w:cstheme="minorHAnsi"/>
          <w:lang w:val="cs-CZ"/>
        </w:rPr>
        <w:t xml:space="preserve">ch </w:t>
      </w:r>
      <w:r w:rsidR="00A87F19" w:rsidRPr="00865901">
        <w:rPr>
          <w:rFonts w:asciiTheme="minorHAnsi" w:eastAsia="MS Mincho" w:hAnsiTheme="minorHAnsi" w:cstheme="minorHAnsi"/>
          <w:lang w:val="cs-CZ"/>
        </w:rPr>
        <w:lastRenderedPageBreak/>
        <w:t xml:space="preserve">spatřovali </w:t>
      </w:r>
      <w:r w:rsidR="00862419" w:rsidRPr="00865901">
        <w:rPr>
          <w:rFonts w:asciiTheme="minorHAnsi" w:eastAsia="MS Mincho" w:hAnsiTheme="minorHAnsi" w:cstheme="minorHAnsi"/>
          <w:lang w:val="cs-CZ"/>
        </w:rPr>
        <w:t xml:space="preserve">přínosy stáží zejména </w:t>
      </w:r>
      <w:r w:rsidR="00A87F19" w:rsidRPr="00865901">
        <w:rPr>
          <w:rFonts w:asciiTheme="minorHAnsi" w:eastAsia="MS Mincho" w:hAnsiTheme="minorHAnsi" w:cstheme="minorHAnsi"/>
          <w:lang w:val="cs-CZ"/>
        </w:rPr>
        <w:t xml:space="preserve">v získání praktických dovedností v oboru, který studovali. </w:t>
      </w:r>
      <w:r w:rsidR="00862419" w:rsidRPr="00865901">
        <w:rPr>
          <w:rFonts w:asciiTheme="minorHAnsi" w:eastAsia="MS Mincho" w:hAnsiTheme="minorHAnsi" w:cstheme="minorHAnsi"/>
          <w:lang w:val="cs-CZ"/>
        </w:rPr>
        <w:t>D</w:t>
      </w:r>
      <w:r w:rsidR="00C63CBA">
        <w:rPr>
          <w:rFonts w:asciiTheme="minorHAnsi" w:eastAsia="MS Mincho" w:hAnsiTheme="minorHAnsi" w:cstheme="minorHAnsi"/>
          <w:lang w:val="cs-CZ"/>
        </w:rPr>
        <w:t>ále</w:t>
      </w:r>
      <w:r w:rsidR="00A87F19" w:rsidRPr="00865901">
        <w:rPr>
          <w:rFonts w:asciiTheme="minorHAnsi" w:eastAsia="MS Mincho" w:hAnsiTheme="minorHAnsi" w:cstheme="minorHAnsi"/>
          <w:lang w:val="cs-CZ"/>
        </w:rPr>
        <w:t xml:space="preserve"> byla pro stážisty </w:t>
      </w:r>
      <w:r w:rsidR="00862419" w:rsidRPr="00865901">
        <w:rPr>
          <w:rFonts w:asciiTheme="minorHAnsi" w:eastAsia="MS Mincho" w:hAnsiTheme="minorHAnsi" w:cstheme="minorHAnsi"/>
          <w:lang w:val="cs-CZ"/>
        </w:rPr>
        <w:t>d</w:t>
      </w:r>
      <w:r w:rsidR="00C63CBA">
        <w:rPr>
          <w:rFonts w:asciiTheme="minorHAnsi" w:eastAsia="MS Mincho" w:hAnsiTheme="minorHAnsi" w:cstheme="minorHAnsi"/>
          <w:lang w:val="cs-CZ"/>
        </w:rPr>
        <w:t>ůležitá</w:t>
      </w:r>
      <w:r w:rsidR="00862419" w:rsidRPr="00865901">
        <w:rPr>
          <w:rFonts w:asciiTheme="minorHAnsi" w:eastAsia="MS Mincho" w:hAnsiTheme="minorHAnsi" w:cstheme="minorHAnsi"/>
          <w:lang w:val="cs-CZ"/>
        </w:rPr>
        <w:t xml:space="preserve"> </w:t>
      </w:r>
      <w:r w:rsidR="00A87F19" w:rsidRPr="00865901">
        <w:rPr>
          <w:rFonts w:asciiTheme="minorHAnsi" w:eastAsia="MS Mincho" w:hAnsiTheme="minorHAnsi" w:cstheme="minorHAnsi"/>
          <w:lang w:val="cs-CZ"/>
        </w:rPr>
        <w:t>možnost vyzkoušet si reálný pracovní režim či vylepšit si svůj profesní životopis.</w:t>
      </w:r>
    </w:p>
    <w:p w14:paraId="0A83A151" w14:textId="77777777" w:rsidR="00C4342D" w:rsidRPr="00865901" w:rsidRDefault="00C4342D" w:rsidP="00522C6A">
      <w:pPr>
        <w:shd w:val="clear" w:color="auto" w:fill="FFFFFF"/>
        <w:jc w:val="both"/>
        <w:rPr>
          <w:rFonts w:asciiTheme="minorHAnsi" w:hAnsiTheme="minorHAnsi" w:cstheme="minorHAnsi"/>
          <w:lang w:val="cs-CZ"/>
        </w:rPr>
      </w:pPr>
    </w:p>
    <w:p w14:paraId="554293FA" w14:textId="45CA1430" w:rsidR="00A87F19" w:rsidRDefault="00A87F19" w:rsidP="00522C6A">
      <w:pPr>
        <w:shd w:val="clear" w:color="auto" w:fill="FFFFFF"/>
        <w:jc w:val="both"/>
        <w:rPr>
          <w:rFonts w:asciiTheme="minorHAnsi" w:eastAsia="MS Mincho" w:hAnsiTheme="minorHAnsi" w:cstheme="minorHAnsi"/>
          <w:lang w:val="cs-CZ"/>
        </w:rPr>
      </w:pPr>
      <w:r w:rsidRPr="00865901">
        <w:rPr>
          <w:rFonts w:asciiTheme="minorHAnsi" w:eastAsia="MS Mincho" w:hAnsiTheme="minorHAnsi" w:cstheme="minorHAnsi"/>
          <w:lang w:val="cs-CZ"/>
        </w:rPr>
        <w:t>Také poskytovatelé stáží v evaluačních dotazní</w:t>
      </w:r>
      <w:r w:rsidR="00C31AA1">
        <w:rPr>
          <w:rFonts w:asciiTheme="minorHAnsi" w:eastAsia="MS Mincho" w:hAnsiTheme="minorHAnsi" w:cstheme="minorHAnsi"/>
          <w:lang w:val="cs-CZ"/>
        </w:rPr>
        <w:t>cí</w:t>
      </w:r>
      <w:r w:rsidRPr="00865901">
        <w:rPr>
          <w:rFonts w:asciiTheme="minorHAnsi" w:eastAsia="MS Mincho" w:hAnsiTheme="minorHAnsi" w:cstheme="minorHAnsi"/>
          <w:lang w:val="cs-CZ"/>
        </w:rPr>
        <w:t xml:space="preserve">ch hodnotili zapojení do projektu </w:t>
      </w:r>
      <w:r w:rsidR="0022099E">
        <w:rPr>
          <w:rFonts w:asciiTheme="minorHAnsi" w:eastAsia="MS Mincho" w:hAnsiTheme="minorHAnsi" w:cstheme="minorHAnsi"/>
          <w:lang w:val="cs-CZ"/>
        </w:rPr>
        <w:t>jako</w:t>
      </w:r>
      <w:r w:rsidRPr="00865901">
        <w:rPr>
          <w:rFonts w:asciiTheme="minorHAnsi" w:eastAsia="MS Mincho" w:hAnsiTheme="minorHAnsi" w:cstheme="minorHAnsi"/>
          <w:lang w:val="cs-CZ"/>
        </w:rPr>
        <w:t xml:space="preserve"> přínosné. Za hlavní přínosy projektu poskytovatelé nejčastěji označovali možnost nezávazné</w:t>
      </w:r>
      <w:r w:rsidRPr="00091221">
        <w:rPr>
          <w:rFonts w:asciiTheme="minorHAnsi" w:eastAsia="MS Mincho" w:hAnsiTheme="minorHAnsi" w:cstheme="minorHAnsi"/>
          <w:lang w:val="cs-CZ"/>
        </w:rPr>
        <w:t xml:space="preserve"> spolupráce se stážistou za účelem vyzkoušen</w:t>
      </w:r>
      <w:r>
        <w:rPr>
          <w:rFonts w:asciiTheme="minorHAnsi" w:eastAsia="MS Mincho" w:hAnsiTheme="minorHAnsi" w:cstheme="minorHAnsi"/>
          <w:lang w:val="cs-CZ"/>
        </w:rPr>
        <w:t xml:space="preserve">í si potenciálního zaměstnance či </w:t>
      </w:r>
      <w:r w:rsidRPr="00091221">
        <w:rPr>
          <w:rFonts w:asciiTheme="minorHAnsi" w:eastAsia="MS Mincho" w:hAnsiTheme="minorHAnsi" w:cstheme="minorHAnsi"/>
          <w:lang w:val="cs-CZ"/>
        </w:rPr>
        <w:t>zvýšení konkurenceschopnosti budoucích absolventů.</w:t>
      </w:r>
    </w:p>
    <w:p w14:paraId="73CD5F9A" w14:textId="77777777" w:rsidR="00C4342D" w:rsidRPr="00091221" w:rsidRDefault="00C4342D" w:rsidP="00522C6A">
      <w:pPr>
        <w:shd w:val="clear" w:color="auto" w:fill="FFFFFF"/>
        <w:jc w:val="both"/>
        <w:rPr>
          <w:rFonts w:asciiTheme="minorHAnsi" w:eastAsia="MS Mincho" w:hAnsiTheme="minorHAnsi" w:cstheme="minorHAnsi"/>
          <w:lang w:val="cs-CZ"/>
        </w:rPr>
      </w:pPr>
    </w:p>
    <w:p w14:paraId="7633B243" w14:textId="42D1EB07" w:rsidR="00A87F19" w:rsidRPr="00091221" w:rsidRDefault="00A87F19" w:rsidP="00522C6A">
      <w:pPr>
        <w:shd w:val="clear" w:color="auto" w:fill="FFFFFF"/>
        <w:jc w:val="both"/>
        <w:rPr>
          <w:rFonts w:asciiTheme="minorHAnsi" w:hAnsiTheme="minorHAnsi" w:cstheme="minorHAnsi"/>
          <w:lang w:val="cs-CZ"/>
        </w:rPr>
      </w:pPr>
      <w:r w:rsidRPr="00091221">
        <w:rPr>
          <w:rFonts w:asciiTheme="minorHAnsi" w:hAnsiTheme="minorHAnsi" w:cstheme="minorHAnsi"/>
          <w:lang w:val="cs-CZ"/>
        </w:rPr>
        <w:t>Hodnocení přínosů projektu školami, které FDV oslovil, nebylo jednotné. Ekonomicky zaměřen</w:t>
      </w:r>
      <w:r w:rsidR="00C63CBA">
        <w:rPr>
          <w:rFonts w:asciiTheme="minorHAnsi" w:hAnsiTheme="minorHAnsi" w:cstheme="minorHAnsi"/>
          <w:lang w:val="cs-CZ"/>
        </w:rPr>
        <w:t>é</w:t>
      </w:r>
      <w:r w:rsidRPr="00091221">
        <w:rPr>
          <w:rFonts w:asciiTheme="minorHAnsi" w:hAnsiTheme="minorHAnsi" w:cstheme="minorHAnsi"/>
          <w:lang w:val="cs-CZ"/>
        </w:rPr>
        <w:t xml:space="preserve"> škol</w:t>
      </w:r>
      <w:r w:rsidR="00C63CBA">
        <w:rPr>
          <w:rFonts w:asciiTheme="minorHAnsi" w:hAnsiTheme="minorHAnsi" w:cstheme="minorHAnsi"/>
          <w:lang w:val="cs-CZ"/>
        </w:rPr>
        <w:t>y</w:t>
      </w:r>
      <w:r w:rsidRPr="00091221">
        <w:rPr>
          <w:rFonts w:asciiTheme="minorHAnsi" w:hAnsiTheme="minorHAnsi" w:cstheme="minorHAnsi"/>
          <w:lang w:val="cs-CZ"/>
        </w:rPr>
        <w:t xml:space="preserve"> vnímal</w:t>
      </w:r>
      <w:r w:rsidR="00C63CBA">
        <w:rPr>
          <w:rFonts w:asciiTheme="minorHAnsi" w:hAnsiTheme="minorHAnsi" w:cstheme="minorHAnsi"/>
          <w:lang w:val="cs-CZ"/>
        </w:rPr>
        <w:t>y</w:t>
      </w:r>
      <w:r w:rsidRPr="00091221">
        <w:rPr>
          <w:rFonts w:asciiTheme="minorHAnsi" w:hAnsiTheme="minorHAnsi" w:cstheme="minorHAnsi"/>
          <w:lang w:val="cs-CZ"/>
        </w:rPr>
        <w:t xml:space="preserve"> projekt jako dosud chybějící možnost získání odborné praxe pro své studenty. Školy zaměřené převážně na technické obory hodnotily projekt neutrálně, jelikož nemají problém s uplatněním svých absolventů. </w:t>
      </w:r>
    </w:p>
    <w:p w14:paraId="384AA961" w14:textId="77777777" w:rsidR="00A87F19" w:rsidRPr="00091221" w:rsidRDefault="00A87F19" w:rsidP="00522C6A">
      <w:pPr>
        <w:pStyle w:val="Odstavecseseznamem"/>
        <w:ind w:left="0"/>
        <w:contextualSpacing w:val="0"/>
        <w:jc w:val="both"/>
        <w:rPr>
          <w:rFonts w:asciiTheme="minorHAnsi" w:hAnsiTheme="minorHAnsi" w:cstheme="minorHAnsi"/>
          <w:b/>
          <w:highlight w:val="red"/>
          <w:lang w:val="cs-CZ" w:eastAsia="cs-CZ"/>
        </w:rPr>
      </w:pPr>
    </w:p>
    <w:p w14:paraId="2350BD97" w14:textId="5BAA2B3B" w:rsidR="00A87F19" w:rsidRPr="00125E75" w:rsidRDefault="00125E75" w:rsidP="00125E75">
      <w:pPr>
        <w:jc w:val="both"/>
        <w:rPr>
          <w:rFonts w:asciiTheme="minorHAnsi" w:hAnsiTheme="minorHAnsi" w:cstheme="minorHAnsi"/>
          <w:b/>
          <w:bCs/>
          <w:lang w:val="cs-CZ" w:eastAsia="cs-CZ"/>
        </w:rPr>
      </w:pPr>
      <w:r>
        <w:rPr>
          <w:rFonts w:asciiTheme="minorHAnsi" w:hAnsiTheme="minorHAnsi" w:cstheme="minorHAnsi"/>
          <w:b/>
          <w:bCs/>
          <w:lang w:val="cs-CZ" w:eastAsia="cs-CZ"/>
        </w:rPr>
        <w:t xml:space="preserve">2.2 </w:t>
      </w:r>
      <w:r w:rsidR="00A87F19" w:rsidRPr="00125E75">
        <w:rPr>
          <w:rFonts w:asciiTheme="minorHAnsi" w:hAnsiTheme="minorHAnsi" w:cstheme="minorHAnsi"/>
          <w:b/>
          <w:bCs/>
          <w:lang w:val="cs-CZ" w:eastAsia="cs-CZ"/>
        </w:rPr>
        <w:t>Dopadová evaluace projektu</w:t>
      </w:r>
    </w:p>
    <w:p w14:paraId="4605701E" w14:textId="77777777" w:rsidR="00125E75" w:rsidRDefault="00125E75" w:rsidP="00522C6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cs-CZ"/>
        </w:rPr>
      </w:pPr>
    </w:p>
    <w:p w14:paraId="6B860B0A" w14:textId="14813A29" w:rsidR="00A87F19" w:rsidRDefault="00A87F19" w:rsidP="00522C6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cs-CZ"/>
        </w:rPr>
      </w:pPr>
      <w:r w:rsidRPr="00456609">
        <w:rPr>
          <w:rFonts w:asciiTheme="minorHAnsi" w:hAnsiTheme="minorHAnsi" w:cstheme="minorHAnsi"/>
          <w:lang w:val="cs-CZ"/>
        </w:rPr>
        <w:t xml:space="preserve">V rámci projektu </w:t>
      </w:r>
      <w:r w:rsidRPr="00456609">
        <w:rPr>
          <w:rFonts w:asciiTheme="minorHAnsi" w:hAnsiTheme="minorHAnsi" w:cstheme="minorHAnsi"/>
          <w:i/>
          <w:lang w:val="cs-CZ"/>
        </w:rPr>
        <w:t>Stáže pro mladé zájemce o zaměstnání 2</w:t>
      </w:r>
      <w:r w:rsidRPr="00456609">
        <w:rPr>
          <w:rFonts w:asciiTheme="minorHAnsi" w:hAnsiTheme="minorHAnsi" w:cstheme="minorHAnsi"/>
          <w:lang w:val="cs-CZ"/>
        </w:rPr>
        <w:t xml:space="preserve"> vypracoval</w:t>
      </w:r>
      <w:r w:rsidR="00C63CBA" w:rsidRPr="00C63CBA">
        <w:rPr>
          <w:rFonts w:asciiTheme="minorHAnsi" w:hAnsiTheme="minorHAnsi" w:cstheme="minorHAnsi"/>
          <w:lang w:val="cs-CZ"/>
        </w:rPr>
        <w:t xml:space="preserve"> </w:t>
      </w:r>
      <w:r w:rsidR="00C63CBA" w:rsidRPr="00456609">
        <w:rPr>
          <w:rFonts w:asciiTheme="minorHAnsi" w:hAnsiTheme="minorHAnsi" w:cstheme="minorHAnsi"/>
          <w:lang w:val="cs-CZ"/>
        </w:rPr>
        <w:t>FDV</w:t>
      </w:r>
      <w:r w:rsidRPr="00456609">
        <w:rPr>
          <w:rFonts w:asciiTheme="minorHAnsi" w:hAnsiTheme="minorHAnsi" w:cstheme="minorHAnsi"/>
          <w:lang w:val="cs-CZ"/>
        </w:rPr>
        <w:t xml:space="preserve"> dopadovou evaluaci. Pro vyhodnocení skutečného dopadu projektu FDV oslovil skupinu osob z</w:t>
      </w:r>
      <w:r>
        <w:rPr>
          <w:rFonts w:asciiTheme="minorHAnsi" w:hAnsiTheme="minorHAnsi" w:cstheme="minorHAnsi"/>
          <w:lang w:val="cs-CZ"/>
        </w:rPr>
        <w:t xml:space="preserve"> předcházejícího </w:t>
      </w:r>
      <w:r w:rsidRPr="00456609">
        <w:rPr>
          <w:rFonts w:asciiTheme="minorHAnsi" w:hAnsiTheme="minorHAnsi" w:cstheme="minorHAnsi"/>
          <w:lang w:val="cs-CZ"/>
        </w:rPr>
        <w:t xml:space="preserve">projektu </w:t>
      </w:r>
      <w:r w:rsidRPr="00456609">
        <w:rPr>
          <w:rFonts w:asciiTheme="minorHAnsi" w:hAnsiTheme="minorHAnsi" w:cstheme="minorHAnsi"/>
          <w:i/>
          <w:lang w:val="cs-CZ"/>
        </w:rPr>
        <w:t>Stáže pro mladé zájemce o zaměstnání</w:t>
      </w:r>
      <w:r w:rsidRPr="00456609">
        <w:rPr>
          <w:rFonts w:asciiTheme="minorHAnsi" w:hAnsiTheme="minorHAnsi" w:cstheme="minorHAnsi"/>
          <w:lang w:val="cs-CZ"/>
        </w:rPr>
        <w:t xml:space="preserve"> a také kontrolní skupinu představovanou osobami, které se registrovaly</w:t>
      </w:r>
      <w:r>
        <w:rPr>
          <w:rFonts w:asciiTheme="minorHAnsi" w:hAnsiTheme="minorHAnsi" w:cstheme="minorHAnsi"/>
          <w:lang w:val="cs-CZ"/>
        </w:rPr>
        <w:t>, ale žádnou stáž neabsolvovaly</w:t>
      </w:r>
      <w:r w:rsidR="009273E5">
        <w:rPr>
          <w:rFonts w:asciiTheme="minorHAnsi" w:hAnsiTheme="minorHAnsi" w:cstheme="minorHAnsi"/>
          <w:lang w:val="cs-CZ"/>
        </w:rPr>
        <w:t>. Vzhledem k </w:t>
      </w:r>
      <w:r w:rsidRPr="00456609">
        <w:rPr>
          <w:rFonts w:asciiTheme="minorHAnsi" w:hAnsiTheme="minorHAnsi" w:cstheme="minorHAnsi"/>
          <w:lang w:val="cs-CZ"/>
        </w:rPr>
        <w:t>tomu, že do projektu byli zapojeni studenti posledních ročníků škol, které čeká vstup na trh práce v horizontu až jednoho r</w:t>
      </w:r>
      <w:r>
        <w:rPr>
          <w:rFonts w:asciiTheme="minorHAnsi" w:hAnsiTheme="minorHAnsi" w:cstheme="minorHAnsi"/>
          <w:lang w:val="cs-CZ"/>
        </w:rPr>
        <w:t>oku od ukončení stáže, byla dopadová</w:t>
      </w:r>
      <w:r w:rsidR="004D3BEE">
        <w:rPr>
          <w:rFonts w:asciiTheme="minorHAnsi" w:hAnsiTheme="minorHAnsi" w:cstheme="minorHAnsi"/>
          <w:lang w:val="cs-CZ"/>
        </w:rPr>
        <w:t xml:space="preserve"> evaluace realizována s </w:t>
      </w:r>
      <w:r w:rsidRPr="00456609">
        <w:rPr>
          <w:rFonts w:asciiTheme="minorHAnsi" w:hAnsiTheme="minorHAnsi" w:cstheme="minorHAnsi"/>
          <w:lang w:val="cs-CZ"/>
        </w:rPr>
        <w:t xml:space="preserve">časovým odstupem. </w:t>
      </w:r>
    </w:p>
    <w:p w14:paraId="64CB3900" w14:textId="77777777" w:rsidR="00C4342D" w:rsidRPr="00456609" w:rsidRDefault="00C4342D" w:rsidP="00522C6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cs-CZ"/>
        </w:rPr>
      </w:pPr>
    </w:p>
    <w:p w14:paraId="2DD0E7AE" w14:textId="33944B53" w:rsidR="00497B70" w:rsidRDefault="00A87F19" w:rsidP="00522C6A">
      <w:pPr>
        <w:shd w:val="clear" w:color="auto" w:fill="FFFFFF"/>
        <w:jc w:val="both"/>
        <w:rPr>
          <w:rFonts w:asciiTheme="minorHAnsi" w:hAnsiTheme="minorHAnsi" w:cstheme="minorHAnsi"/>
          <w:lang w:val="cs-CZ"/>
        </w:rPr>
      </w:pPr>
      <w:r w:rsidRPr="00FB7E6E">
        <w:rPr>
          <w:rFonts w:asciiTheme="minorHAnsi" w:hAnsiTheme="minorHAnsi" w:cstheme="minorHAnsi"/>
          <w:lang w:val="cs-CZ"/>
        </w:rPr>
        <w:t xml:space="preserve">FDV u obou skupin analyzoval např. změny </w:t>
      </w:r>
      <w:r w:rsidR="0022099E">
        <w:rPr>
          <w:rFonts w:asciiTheme="minorHAnsi" w:hAnsiTheme="minorHAnsi" w:cstheme="minorHAnsi"/>
          <w:lang w:val="cs-CZ"/>
        </w:rPr>
        <w:t xml:space="preserve">výše </w:t>
      </w:r>
      <w:r w:rsidRPr="00FB7E6E">
        <w:rPr>
          <w:rFonts w:asciiTheme="minorHAnsi" w:hAnsiTheme="minorHAnsi" w:cstheme="minorHAnsi"/>
          <w:lang w:val="cs-CZ"/>
        </w:rPr>
        <w:t xml:space="preserve">příjmu z výdělečné činnosti a rychlost nalezení </w:t>
      </w:r>
      <w:r w:rsidRPr="00865901">
        <w:rPr>
          <w:rFonts w:asciiTheme="minorHAnsi" w:hAnsiTheme="minorHAnsi" w:cstheme="minorHAnsi"/>
          <w:lang w:val="cs-CZ"/>
        </w:rPr>
        <w:t>pracovního uplatnění. Na základě provedených analýz bylo zjištěno, že absolvování stáže mělo pozitivní dopad na příjem z výdělečné činnosti a dle výsledků anal</w:t>
      </w:r>
      <w:r w:rsidR="00A43DF0" w:rsidRPr="00865901">
        <w:rPr>
          <w:rFonts w:asciiTheme="minorHAnsi" w:hAnsiTheme="minorHAnsi" w:cstheme="minorHAnsi"/>
          <w:lang w:val="cs-CZ"/>
        </w:rPr>
        <w:t xml:space="preserve">ýzy se zvýšil příjem absolventa stáže </w:t>
      </w:r>
      <w:r w:rsidRPr="00865901">
        <w:rPr>
          <w:rFonts w:asciiTheme="minorHAnsi" w:hAnsiTheme="minorHAnsi" w:cstheme="minorHAnsi"/>
          <w:lang w:val="cs-CZ"/>
        </w:rPr>
        <w:t>v průměru o necelých 2 tis</w:t>
      </w:r>
      <w:r w:rsidR="008A0DB3" w:rsidRPr="00865901">
        <w:rPr>
          <w:rFonts w:asciiTheme="minorHAnsi" w:hAnsiTheme="minorHAnsi" w:cstheme="minorHAnsi"/>
          <w:lang w:val="cs-CZ"/>
        </w:rPr>
        <w:t>. Kč</w:t>
      </w:r>
      <w:r w:rsidRPr="00865901">
        <w:rPr>
          <w:rFonts w:asciiTheme="minorHAnsi" w:hAnsiTheme="minorHAnsi" w:cstheme="minorHAnsi"/>
          <w:lang w:val="cs-CZ"/>
        </w:rPr>
        <w:t xml:space="preserve"> </w:t>
      </w:r>
      <w:r w:rsidR="00862419" w:rsidRPr="00865901">
        <w:rPr>
          <w:rFonts w:asciiTheme="minorHAnsi" w:hAnsiTheme="minorHAnsi" w:cstheme="minorHAnsi"/>
          <w:lang w:val="cs-CZ"/>
        </w:rPr>
        <w:t xml:space="preserve">měsíčně. </w:t>
      </w:r>
    </w:p>
    <w:p w14:paraId="2C7D98C5" w14:textId="77777777" w:rsidR="0012130F" w:rsidRPr="00865901" w:rsidRDefault="0012130F" w:rsidP="00522C6A">
      <w:pPr>
        <w:shd w:val="clear" w:color="auto" w:fill="FFFFFF"/>
        <w:jc w:val="both"/>
        <w:rPr>
          <w:rFonts w:asciiTheme="minorHAnsi" w:hAnsiTheme="minorHAnsi" w:cstheme="minorHAnsi"/>
          <w:lang w:val="cs-CZ"/>
        </w:rPr>
      </w:pPr>
    </w:p>
    <w:p w14:paraId="4254CB3D" w14:textId="6542DA8C" w:rsidR="00662134" w:rsidRPr="00125E75" w:rsidRDefault="00125E75" w:rsidP="00125E75">
      <w:pPr>
        <w:shd w:val="clear" w:color="auto" w:fill="FFFFFF"/>
        <w:jc w:val="both"/>
        <w:rPr>
          <w:rFonts w:asciiTheme="minorHAnsi" w:hAnsiTheme="minorHAnsi" w:cstheme="minorHAnsi"/>
          <w:b/>
          <w:lang w:val="cs-CZ" w:eastAsia="cs-CZ"/>
        </w:rPr>
      </w:pPr>
      <w:r>
        <w:rPr>
          <w:rFonts w:asciiTheme="minorHAnsi" w:hAnsiTheme="minorHAnsi" w:cstheme="minorHAnsi"/>
          <w:b/>
          <w:lang w:val="cs-CZ" w:eastAsia="cs-CZ"/>
        </w:rPr>
        <w:t xml:space="preserve">3. </w:t>
      </w:r>
      <w:r w:rsidR="00223BAF" w:rsidRPr="00125E75">
        <w:rPr>
          <w:rFonts w:asciiTheme="minorHAnsi" w:hAnsiTheme="minorHAnsi" w:cstheme="minorHAnsi"/>
          <w:b/>
          <w:lang w:val="cs-CZ" w:eastAsia="cs-CZ"/>
        </w:rPr>
        <w:t>Užívání cizího majetku</w:t>
      </w:r>
    </w:p>
    <w:p w14:paraId="02EDAAD4" w14:textId="77777777" w:rsidR="00522C6A" w:rsidRDefault="00522C6A" w:rsidP="00522C6A">
      <w:pPr>
        <w:jc w:val="both"/>
        <w:rPr>
          <w:rFonts w:asciiTheme="minorHAnsi" w:hAnsiTheme="minorHAnsi" w:cstheme="minorHAnsi"/>
          <w:lang w:val="cs-CZ" w:eastAsia="cs-CZ"/>
        </w:rPr>
      </w:pPr>
    </w:p>
    <w:p w14:paraId="4A05B282" w14:textId="7A0809F4" w:rsidR="000861B6" w:rsidRDefault="000861B6" w:rsidP="00522C6A">
      <w:pPr>
        <w:jc w:val="both"/>
        <w:rPr>
          <w:rFonts w:asciiTheme="minorHAnsi" w:hAnsiTheme="minorHAnsi" w:cstheme="minorHAnsi"/>
          <w:lang w:val="cs-CZ" w:eastAsia="cs-CZ"/>
        </w:rPr>
      </w:pPr>
      <w:r w:rsidRPr="00865901">
        <w:rPr>
          <w:rFonts w:asciiTheme="minorHAnsi" w:hAnsiTheme="minorHAnsi" w:cstheme="minorHAnsi"/>
          <w:lang w:val="cs-CZ" w:eastAsia="cs-CZ"/>
        </w:rPr>
        <w:t>Z</w:t>
      </w:r>
      <w:r w:rsidR="00125E75">
        <w:rPr>
          <w:rFonts w:asciiTheme="minorHAnsi" w:hAnsiTheme="minorHAnsi" w:cstheme="minorHAnsi"/>
          <w:lang w:val="cs-CZ" w:eastAsia="cs-CZ"/>
        </w:rPr>
        <w:t> </w:t>
      </w:r>
      <w:r w:rsidRPr="00865901">
        <w:rPr>
          <w:rFonts w:asciiTheme="minorHAnsi" w:hAnsiTheme="minorHAnsi" w:cstheme="minorHAnsi"/>
          <w:lang w:val="cs-CZ" w:eastAsia="cs-CZ"/>
        </w:rPr>
        <w:t>důvodu nedostatečné kapacity pronajatých prostor v</w:t>
      </w:r>
      <w:r w:rsidR="00125E75">
        <w:rPr>
          <w:rFonts w:asciiTheme="minorHAnsi" w:hAnsiTheme="minorHAnsi" w:cstheme="minorHAnsi"/>
          <w:lang w:val="cs-CZ" w:eastAsia="cs-CZ"/>
        </w:rPr>
        <w:t> </w:t>
      </w:r>
      <w:r w:rsidRPr="00865901">
        <w:rPr>
          <w:rFonts w:asciiTheme="minorHAnsi" w:hAnsiTheme="minorHAnsi" w:cstheme="minorHAnsi"/>
          <w:lang w:val="cs-CZ" w:eastAsia="cs-CZ"/>
        </w:rPr>
        <w:t xml:space="preserve">objektu </w:t>
      </w:r>
      <w:r w:rsidR="000F178B">
        <w:rPr>
          <w:rFonts w:asciiTheme="minorHAnsi" w:hAnsiTheme="minorHAnsi" w:cstheme="minorHAnsi"/>
          <w:lang w:val="cs-CZ" w:eastAsia="cs-CZ"/>
        </w:rPr>
        <w:t xml:space="preserve">na adrese </w:t>
      </w:r>
      <w:r w:rsidRPr="00865901">
        <w:rPr>
          <w:rFonts w:asciiTheme="minorHAnsi" w:hAnsiTheme="minorHAnsi" w:cstheme="minorHAnsi"/>
          <w:lang w:val="cs-CZ" w:eastAsia="cs-CZ"/>
        </w:rPr>
        <w:t>Na Maninách 192/20, Praha 7, došlo v</w:t>
      </w:r>
      <w:r w:rsidR="00125E75">
        <w:rPr>
          <w:rFonts w:asciiTheme="minorHAnsi" w:hAnsiTheme="minorHAnsi" w:cstheme="minorHAnsi"/>
          <w:lang w:val="cs-CZ" w:eastAsia="cs-CZ"/>
        </w:rPr>
        <w:t> </w:t>
      </w:r>
      <w:r w:rsidRPr="00865901">
        <w:rPr>
          <w:rFonts w:asciiTheme="minorHAnsi" w:hAnsiTheme="minorHAnsi" w:cstheme="minorHAnsi"/>
          <w:lang w:val="cs-CZ" w:eastAsia="cs-CZ"/>
        </w:rPr>
        <w:t xml:space="preserve">roce 2015 </w:t>
      </w:r>
      <w:r w:rsidR="0022099E">
        <w:rPr>
          <w:rFonts w:asciiTheme="minorHAnsi" w:hAnsiTheme="minorHAnsi" w:cstheme="minorHAnsi"/>
          <w:lang w:val="cs-CZ" w:eastAsia="cs-CZ"/>
        </w:rPr>
        <w:t>k přestěhování</w:t>
      </w:r>
      <w:r w:rsidRPr="00865901">
        <w:rPr>
          <w:rFonts w:asciiTheme="minorHAnsi" w:hAnsiTheme="minorHAnsi" w:cstheme="minorHAnsi"/>
          <w:lang w:val="cs-CZ" w:eastAsia="cs-CZ"/>
        </w:rPr>
        <w:t xml:space="preserve"> sídla FDV, a to do objektu </w:t>
      </w:r>
      <w:r w:rsidR="000F178B">
        <w:rPr>
          <w:rFonts w:asciiTheme="minorHAnsi" w:hAnsiTheme="minorHAnsi" w:cstheme="minorHAnsi"/>
          <w:lang w:val="cs-CZ" w:eastAsia="cs-CZ"/>
        </w:rPr>
        <w:t xml:space="preserve">na adrese </w:t>
      </w:r>
      <w:r w:rsidRPr="00865901">
        <w:rPr>
          <w:rFonts w:asciiTheme="minorHAnsi" w:hAnsiTheme="minorHAnsi" w:cstheme="minorHAnsi"/>
          <w:lang w:val="cs-CZ" w:eastAsia="cs-CZ"/>
        </w:rPr>
        <w:t>Na Maninách 876/7, Praha 7.</w:t>
      </w:r>
    </w:p>
    <w:p w14:paraId="0D60160B" w14:textId="77777777" w:rsidR="00522C6A" w:rsidRPr="00865901" w:rsidRDefault="00522C6A" w:rsidP="00522C6A">
      <w:pPr>
        <w:jc w:val="both"/>
        <w:rPr>
          <w:rFonts w:asciiTheme="minorHAnsi" w:hAnsiTheme="minorHAnsi" w:cstheme="minorHAnsi"/>
          <w:lang w:val="cs-CZ" w:eastAsia="cs-CZ"/>
        </w:rPr>
      </w:pPr>
    </w:p>
    <w:p w14:paraId="579E0CC7" w14:textId="1D2986A0" w:rsidR="007C7FD1" w:rsidRPr="00865901" w:rsidRDefault="007C7FD1" w:rsidP="00522C6A">
      <w:pPr>
        <w:jc w:val="both"/>
        <w:rPr>
          <w:rFonts w:asciiTheme="minorHAnsi" w:hAnsiTheme="minorHAnsi" w:cstheme="minorHAnsi"/>
          <w:lang w:val="cs-CZ" w:eastAsia="cs-CZ"/>
        </w:rPr>
      </w:pPr>
      <w:r w:rsidRPr="00865901">
        <w:rPr>
          <w:rFonts w:asciiTheme="minorHAnsi" w:hAnsiTheme="minorHAnsi" w:cstheme="minorHAnsi"/>
          <w:lang w:val="cs-CZ" w:eastAsia="cs-CZ"/>
        </w:rPr>
        <w:t>V</w:t>
      </w:r>
      <w:r w:rsidR="00125E75">
        <w:rPr>
          <w:rFonts w:asciiTheme="minorHAnsi" w:hAnsiTheme="minorHAnsi" w:cstheme="minorHAnsi"/>
          <w:lang w:val="cs-CZ" w:eastAsia="cs-CZ"/>
        </w:rPr>
        <w:t> </w:t>
      </w:r>
      <w:r w:rsidRPr="00865901">
        <w:rPr>
          <w:rFonts w:asciiTheme="minorHAnsi" w:hAnsiTheme="minorHAnsi" w:cstheme="minorHAnsi"/>
          <w:lang w:val="cs-CZ" w:eastAsia="cs-CZ"/>
        </w:rPr>
        <w:t>roce 2015 prostory v</w:t>
      </w:r>
      <w:r w:rsidR="00125E75">
        <w:rPr>
          <w:rFonts w:asciiTheme="minorHAnsi" w:hAnsiTheme="minorHAnsi" w:cstheme="minorHAnsi"/>
          <w:lang w:val="cs-CZ" w:eastAsia="cs-CZ"/>
        </w:rPr>
        <w:t> </w:t>
      </w:r>
      <w:r w:rsidRPr="00865901">
        <w:rPr>
          <w:rFonts w:asciiTheme="minorHAnsi" w:hAnsiTheme="minorHAnsi" w:cstheme="minorHAnsi"/>
          <w:lang w:val="cs-CZ" w:eastAsia="cs-CZ"/>
        </w:rPr>
        <w:t>objektu</w:t>
      </w:r>
      <w:r w:rsidR="000F178B">
        <w:rPr>
          <w:rFonts w:asciiTheme="minorHAnsi" w:hAnsiTheme="minorHAnsi" w:cstheme="minorHAnsi"/>
          <w:lang w:val="cs-CZ" w:eastAsia="cs-CZ"/>
        </w:rPr>
        <w:t xml:space="preserve"> na adrese</w:t>
      </w:r>
      <w:r w:rsidRPr="00865901">
        <w:rPr>
          <w:rFonts w:asciiTheme="minorHAnsi" w:hAnsiTheme="minorHAnsi" w:cstheme="minorHAnsi"/>
          <w:lang w:val="cs-CZ" w:eastAsia="cs-CZ"/>
        </w:rPr>
        <w:t xml:space="preserve"> Na Maninách 1092/20 nebylo možné již dále rozšířit a smlouva byla dne 1. 1. 2015 vypovězena s</w:t>
      </w:r>
      <w:r w:rsidR="00125E75">
        <w:rPr>
          <w:rFonts w:asciiTheme="minorHAnsi" w:hAnsiTheme="minorHAnsi" w:cstheme="minorHAnsi"/>
          <w:lang w:val="cs-CZ" w:eastAsia="cs-CZ"/>
        </w:rPr>
        <w:t> </w:t>
      </w:r>
      <w:r w:rsidRPr="00865901">
        <w:rPr>
          <w:rFonts w:asciiTheme="minorHAnsi" w:hAnsiTheme="minorHAnsi" w:cstheme="minorHAnsi"/>
          <w:lang w:val="cs-CZ" w:eastAsia="cs-CZ"/>
        </w:rPr>
        <w:t>šestiměsíční výpovědní lhůtou. Po průzkumu trhu a porovnání nabídek komerčních pronájmů administrativních objektů byl předložen dne 25. 2. 2015 návrh na pronájem prostor na adrese Na Maninách 876/7, Praha</w:t>
      </w:r>
      <w:r w:rsidR="000F178B">
        <w:rPr>
          <w:rFonts w:asciiTheme="minorHAnsi" w:hAnsiTheme="minorHAnsi" w:cstheme="minorHAnsi"/>
          <w:lang w:val="cs-CZ" w:eastAsia="cs-CZ"/>
        </w:rPr>
        <w:t> </w:t>
      </w:r>
      <w:r w:rsidRPr="00865901">
        <w:rPr>
          <w:rFonts w:asciiTheme="minorHAnsi" w:hAnsiTheme="minorHAnsi" w:cstheme="minorHAnsi"/>
          <w:lang w:val="cs-CZ" w:eastAsia="cs-CZ"/>
        </w:rPr>
        <w:t>7</w:t>
      </w:r>
      <w:r w:rsidR="000F178B">
        <w:rPr>
          <w:rFonts w:asciiTheme="minorHAnsi" w:hAnsiTheme="minorHAnsi" w:cstheme="minorHAnsi"/>
          <w:lang w:val="cs-CZ" w:eastAsia="cs-CZ"/>
        </w:rPr>
        <w:t> </w:t>
      </w:r>
      <w:r w:rsidR="00125E75">
        <w:rPr>
          <w:rFonts w:asciiTheme="minorHAnsi" w:hAnsiTheme="minorHAnsi" w:cstheme="minorHAnsi"/>
          <w:lang w:val="cs-CZ" w:eastAsia="cs-CZ"/>
        </w:rPr>
        <w:t>–</w:t>
      </w:r>
      <w:r w:rsidRPr="00865901">
        <w:rPr>
          <w:rFonts w:asciiTheme="minorHAnsi" w:hAnsiTheme="minorHAnsi" w:cstheme="minorHAnsi"/>
          <w:lang w:val="cs-CZ" w:eastAsia="cs-CZ"/>
        </w:rPr>
        <w:t xml:space="preserve"> Holešovice. V</w:t>
      </w:r>
      <w:r w:rsidR="00125E75">
        <w:rPr>
          <w:rFonts w:asciiTheme="minorHAnsi" w:hAnsiTheme="minorHAnsi" w:cstheme="minorHAnsi"/>
          <w:lang w:val="cs-CZ" w:eastAsia="cs-CZ"/>
        </w:rPr>
        <w:t> </w:t>
      </w:r>
      <w:r w:rsidRPr="00865901">
        <w:rPr>
          <w:rFonts w:asciiTheme="minorHAnsi" w:hAnsiTheme="minorHAnsi" w:cstheme="minorHAnsi"/>
          <w:lang w:val="cs-CZ" w:eastAsia="cs-CZ"/>
        </w:rPr>
        <w:t>Centrálním registru administrativních budov nebyly v</w:t>
      </w:r>
      <w:r w:rsidR="00125E75">
        <w:rPr>
          <w:rFonts w:asciiTheme="minorHAnsi" w:hAnsiTheme="minorHAnsi" w:cstheme="minorHAnsi"/>
          <w:lang w:val="cs-CZ" w:eastAsia="cs-CZ"/>
        </w:rPr>
        <w:t> </w:t>
      </w:r>
      <w:r w:rsidRPr="00865901">
        <w:rPr>
          <w:rFonts w:asciiTheme="minorHAnsi" w:hAnsiTheme="minorHAnsi" w:cstheme="minorHAnsi"/>
          <w:lang w:val="cs-CZ" w:eastAsia="cs-CZ"/>
        </w:rPr>
        <w:t>l</w:t>
      </w:r>
      <w:r w:rsidR="00C96941" w:rsidRPr="00865901">
        <w:rPr>
          <w:rFonts w:asciiTheme="minorHAnsi" w:hAnsiTheme="minorHAnsi" w:cstheme="minorHAnsi"/>
          <w:lang w:val="cs-CZ" w:eastAsia="cs-CZ"/>
        </w:rPr>
        <w:t>okalitě Prahy</w:t>
      </w:r>
      <w:r w:rsidRPr="00865901">
        <w:rPr>
          <w:rFonts w:asciiTheme="minorHAnsi" w:hAnsiTheme="minorHAnsi" w:cstheme="minorHAnsi"/>
          <w:lang w:val="cs-CZ" w:eastAsia="cs-CZ"/>
        </w:rPr>
        <w:t xml:space="preserve"> nalezeny žádné vhodné volné kancelářské prostory k</w:t>
      </w:r>
      <w:r w:rsidR="00125E75">
        <w:rPr>
          <w:rFonts w:asciiTheme="minorHAnsi" w:hAnsiTheme="minorHAnsi" w:cstheme="minorHAnsi"/>
          <w:lang w:val="cs-CZ" w:eastAsia="cs-CZ"/>
        </w:rPr>
        <w:t> </w:t>
      </w:r>
      <w:r w:rsidRPr="00865901">
        <w:rPr>
          <w:rFonts w:asciiTheme="minorHAnsi" w:hAnsiTheme="minorHAnsi" w:cstheme="minorHAnsi"/>
          <w:lang w:val="cs-CZ" w:eastAsia="cs-CZ"/>
        </w:rPr>
        <w:t xml:space="preserve">pronájmu. FDV </w:t>
      </w:r>
      <w:r w:rsidR="000F178B">
        <w:rPr>
          <w:rFonts w:asciiTheme="minorHAnsi" w:hAnsiTheme="minorHAnsi" w:cstheme="minorHAnsi"/>
          <w:lang w:val="cs-CZ" w:eastAsia="cs-CZ"/>
        </w:rPr>
        <w:t>proto</w:t>
      </w:r>
      <w:r w:rsidRPr="00865901">
        <w:rPr>
          <w:rFonts w:asciiTheme="minorHAnsi" w:hAnsiTheme="minorHAnsi" w:cstheme="minorHAnsi"/>
          <w:lang w:val="cs-CZ" w:eastAsia="cs-CZ"/>
        </w:rPr>
        <w:t xml:space="preserve"> volil komerční prostory vybrané na základě průzkumu trhu v</w:t>
      </w:r>
      <w:r w:rsidR="00125E75">
        <w:rPr>
          <w:rFonts w:asciiTheme="minorHAnsi" w:hAnsiTheme="minorHAnsi" w:cstheme="minorHAnsi"/>
          <w:lang w:val="cs-CZ" w:eastAsia="cs-CZ"/>
        </w:rPr>
        <w:t> </w:t>
      </w:r>
      <w:r w:rsidRPr="00865901">
        <w:rPr>
          <w:rFonts w:asciiTheme="minorHAnsi" w:hAnsiTheme="minorHAnsi" w:cstheme="minorHAnsi"/>
          <w:lang w:val="cs-CZ" w:eastAsia="cs-CZ"/>
        </w:rPr>
        <w:t xml:space="preserve">lokalitě Prahy, kde </w:t>
      </w:r>
      <w:r w:rsidR="00243D6F" w:rsidRPr="00865901">
        <w:rPr>
          <w:rFonts w:asciiTheme="minorHAnsi" w:hAnsiTheme="minorHAnsi" w:cstheme="minorHAnsi"/>
          <w:lang w:val="cs-CZ" w:eastAsia="cs-CZ"/>
        </w:rPr>
        <w:t xml:space="preserve">byla </w:t>
      </w:r>
      <w:r w:rsidRPr="00865901">
        <w:rPr>
          <w:rFonts w:asciiTheme="minorHAnsi" w:hAnsiTheme="minorHAnsi" w:cstheme="minorHAnsi"/>
          <w:lang w:val="cs-CZ" w:eastAsia="cs-CZ"/>
        </w:rPr>
        <w:t xml:space="preserve">hlavním kritériem cena. Dne 11. 3. 2015 vydala vládní dislokační komise </w:t>
      </w:r>
      <w:r w:rsidR="0016109B">
        <w:rPr>
          <w:rFonts w:asciiTheme="minorHAnsi" w:hAnsiTheme="minorHAnsi" w:cstheme="minorHAnsi"/>
          <w:lang w:val="cs-CZ" w:eastAsia="cs-CZ"/>
        </w:rPr>
        <w:t>s</w:t>
      </w:r>
      <w:r w:rsidRPr="00865901">
        <w:rPr>
          <w:rFonts w:asciiTheme="minorHAnsi" w:hAnsiTheme="minorHAnsi" w:cstheme="minorHAnsi"/>
          <w:lang w:val="cs-CZ" w:eastAsia="cs-CZ"/>
        </w:rPr>
        <w:t>tanovisko č. 28/2015, v</w:t>
      </w:r>
      <w:r w:rsidR="00125E75">
        <w:rPr>
          <w:rFonts w:asciiTheme="minorHAnsi" w:hAnsiTheme="minorHAnsi" w:cstheme="minorHAnsi"/>
          <w:lang w:val="cs-CZ" w:eastAsia="cs-CZ"/>
        </w:rPr>
        <w:t> </w:t>
      </w:r>
      <w:r w:rsidRPr="00865901">
        <w:rPr>
          <w:rFonts w:asciiTheme="minorHAnsi" w:hAnsiTheme="minorHAnsi" w:cstheme="minorHAnsi"/>
          <w:lang w:val="cs-CZ" w:eastAsia="cs-CZ"/>
        </w:rPr>
        <w:t xml:space="preserve">němž vyjádřila </w:t>
      </w:r>
      <w:r w:rsidR="00C96941" w:rsidRPr="00865901">
        <w:rPr>
          <w:rFonts w:asciiTheme="minorHAnsi" w:hAnsiTheme="minorHAnsi" w:cstheme="minorHAnsi"/>
          <w:lang w:val="cs-CZ" w:eastAsia="cs-CZ"/>
        </w:rPr>
        <w:t xml:space="preserve">souhlas </w:t>
      </w:r>
      <w:r w:rsidRPr="00865901">
        <w:rPr>
          <w:rFonts w:asciiTheme="minorHAnsi" w:hAnsiTheme="minorHAnsi" w:cstheme="minorHAnsi"/>
          <w:lang w:val="cs-CZ" w:eastAsia="cs-CZ"/>
        </w:rPr>
        <w:t>s</w:t>
      </w:r>
      <w:r w:rsidR="00125E75">
        <w:rPr>
          <w:rFonts w:asciiTheme="minorHAnsi" w:hAnsiTheme="minorHAnsi" w:cstheme="minorHAnsi"/>
          <w:lang w:val="cs-CZ" w:eastAsia="cs-CZ"/>
        </w:rPr>
        <w:t> </w:t>
      </w:r>
      <w:r w:rsidR="00C96941" w:rsidRPr="00865901">
        <w:rPr>
          <w:rFonts w:asciiTheme="minorHAnsi" w:hAnsiTheme="minorHAnsi" w:cstheme="minorHAnsi"/>
          <w:lang w:val="cs-CZ" w:eastAsia="cs-CZ"/>
        </w:rPr>
        <w:t>pronájmem</w:t>
      </w:r>
      <w:r w:rsidRPr="00865901">
        <w:rPr>
          <w:rFonts w:asciiTheme="minorHAnsi" w:hAnsiTheme="minorHAnsi" w:cstheme="minorHAnsi"/>
          <w:lang w:val="cs-CZ" w:eastAsia="cs-CZ"/>
        </w:rPr>
        <w:t xml:space="preserve"> nebytových prostor</w:t>
      </w:r>
      <w:r w:rsidR="00B57833">
        <w:rPr>
          <w:rFonts w:asciiTheme="minorHAnsi" w:hAnsiTheme="minorHAnsi" w:cstheme="minorHAnsi"/>
          <w:lang w:val="cs-CZ" w:eastAsia="cs-CZ"/>
        </w:rPr>
        <w:t xml:space="preserve">. </w:t>
      </w:r>
      <w:r w:rsidR="000F178B">
        <w:rPr>
          <w:rFonts w:asciiTheme="minorHAnsi" w:hAnsiTheme="minorHAnsi" w:cstheme="minorHAnsi"/>
          <w:lang w:val="cs-CZ" w:eastAsia="cs-CZ"/>
        </w:rPr>
        <w:t>V roce 2015 d</w:t>
      </w:r>
      <w:r w:rsidR="00862419" w:rsidRPr="00865901">
        <w:rPr>
          <w:rFonts w:asciiTheme="minorHAnsi" w:hAnsiTheme="minorHAnsi" w:cstheme="minorHAnsi"/>
          <w:lang w:val="cs-CZ" w:eastAsia="cs-CZ"/>
        </w:rPr>
        <w:t>ošlo k</w:t>
      </w:r>
      <w:r w:rsidR="00125E75">
        <w:rPr>
          <w:rFonts w:asciiTheme="minorHAnsi" w:hAnsiTheme="minorHAnsi" w:cstheme="minorHAnsi"/>
          <w:lang w:val="cs-CZ" w:eastAsia="cs-CZ"/>
        </w:rPr>
        <w:t> </w:t>
      </w:r>
      <w:r w:rsidR="00862419" w:rsidRPr="00865901">
        <w:rPr>
          <w:rFonts w:asciiTheme="minorHAnsi" w:hAnsiTheme="minorHAnsi" w:cstheme="minorHAnsi"/>
          <w:lang w:val="cs-CZ" w:eastAsia="cs-CZ"/>
        </w:rPr>
        <w:t>úspoře nákladů</w:t>
      </w:r>
      <w:r w:rsidR="00A43DF0" w:rsidRPr="00865901">
        <w:rPr>
          <w:rFonts w:asciiTheme="minorHAnsi" w:hAnsiTheme="minorHAnsi" w:cstheme="minorHAnsi"/>
          <w:lang w:val="cs-CZ" w:eastAsia="cs-CZ"/>
        </w:rPr>
        <w:t xml:space="preserve"> ve výši cca 4</w:t>
      </w:r>
      <w:r w:rsidR="000F178B">
        <w:rPr>
          <w:rFonts w:asciiTheme="minorHAnsi" w:hAnsiTheme="minorHAnsi" w:cstheme="minorHAnsi"/>
          <w:lang w:val="cs-CZ" w:eastAsia="cs-CZ"/>
        </w:rPr>
        <w:t> </w:t>
      </w:r>
      <w:r w:rsidR="00A43DF0" w:rsidRPr="00865901">
        <w:rPr>
          <w:rFonts w:asciiTheme="minorHAnsi" w:hAnsiTheme="minorHAnsi" w:cstheme="minorHAnsi"/>
          <w:lang w:val="cs-CZ" w:eastAsia="cs-CZ"/>
        </w:rPr>
        <w:t>mil.</w:t>
      </w:r>
      <w:r w:rsidR="000F178B">
        <w:rPr>
          <w:rFonts w:asciiTheme="minorHAnsi" w:hAnsiTheme="minorHAnsi" w:cstheme="minorHAnsi"/>
          <w:lang w:val="cs-CZ" w:eastAsia="cs-CZ"/>
        </w:rPr>
        <w:t> </w:t>
      </w:r>
      <w:r w:rsidR="00A43DF0" w:rsidRPr="00865901">
        <w:rPr>
          <w:rFonts w:asciiTheme="minorHAnsi" w:hAnsiTheme="minorHAnsi" w:cstheme="minorHAnsi"/>
          <w:lang w:val="cs-CZ" w:eastAsia="cs-CZ"/>
        </w:rPr>
        <w:t>Kč.</w:t>
      </w:r>
    </w:p>
    <w:p w14:paraId="655D092E" w14:textId="77FAC80D" w:rsidR="007C7FD1" w:rsidRDefault="007C7FD1" w:rsidP="00522C6A">
      <w:pPr>
        <w:jc w:val="both"/>
        <w:rPr>
          <w:rFonts w:asciiTheme="minorHAnsi" w:hAnsiTheme="minorHAnsi" w:cstheme="minorHAnsi"/>
          <w:lang w:val="cs-CZ" w:eastAsia="cs-CZ"/>
        </w:rPr>
      </w:pPr>
    </w:p>
    <w:p w14:paraId="6AD99C6C" w14:textId="77777777" w:rsidR="00522C6A" w:rsidRPr="00865901" w:rsidRDefault="00522C6A" w:rsidP="00522C6A">
      <w:pPr>
        <w:jc w:val="both"/>
        <w:rPr>
          <w:rFonts w:asciiTheme="minorHAnsi" w:hAnsiTheme="minorHAnsi" w:cstheme="minorHAnsi"/>
          <w:lang w:val="cs-CZ" w:eastAsia="cs-CZ"/>
        </w:rPr>
      </w:pPr>
    </w:p>
    <w:p w14:paraId="5E18D409" w14:textId="338526D9" w:rsidR="00091221" w:rsidRPr="00125E75" w:rsidRDefault="00125E75" w:rsidP="00125E75">
      <w:pPr>
        <w:jc w:val="center"/>
        <w:rPr>
          <w:rFonts w:asciiTheme="minorHAnsi" w:hAnsiTheme="minorHAnsi" w:cstheme="minorHAnsi"/>
          <w:b/>
          <w:sz w:val="28"/>
          <w:lang w:val="cs-CZ" w:eastAsia="cs-CZ"/>
        </w:rPr>
      </w:pPr>
      <w:r w:rsidRPr="00125E75">
        <w:rPr>
          <w:rFonts w:asciiTheme="minorHAnsi" w:hAnsiTheme="minorHAnsi" w:cstheme="minorHAnsi"/>
          <w:b/>
          <w:sz w:val="28"/>
          <w:lang w:val="cs-CZ" w:eastAsia="cs-CZ"/>
        </w:rPr>
        <w:lastRenderedPageBreak/>
        <w:t xml:space="preserve">III. </w:t>
      </w:r>
      <w:r w:rsidR="00091221" w:rsidRPr="00125E75">
        <w:rPr>
          <w:rFonts w:asciiTheme="minorHAnsi" w:hAnsiTheme="minorHAnsi" w:cstheme="minorHAnsi"/>
          <w:b/>
          <w:sz w:val="28"/>
          <w:lang w:val="cs-CZ" w:eastAsia="cs-CZ"/>
        </w:rPr>
        <w:t>Rozsah kontroly</w:t>
      </w:r>
    </w:p>
    <w:p w14:paraId="3D39B983" w14:textId="77777777" w:rsidR="00522C6A" w:rsidRDefault="00522C6A" w:rsidP="00522C6A">
      <w:pPr>
        <w:jc w:val="both"/>
        <w:rPr>
          <w:rFonts w:asciiTheme="minorHAnsi" w:hAnsiTheme="minorHAnsi" w:cstheme="minorHAnsi"/>
          <w:lang w:val="cs-CZ" w:eastAsia="cs-CZ"/>
        </w:rPr>
      </w:pPr>
    </w:p>
    <w:p w14:paraId="798B571A" w14:textId="59C6DFED" w:rsidR="000110CE" w:rsidRDefault="00133940" w:rsidP="00522C6A">
      <w:pPr>
        <w:jc w:val="both"/>
        <w:rPr>
          <w:rFonts w:asciiTheme="minorHAnsi" w:hAnsiTheme="minorHAnsi" w:cstheme="minorHAnsi"/>
          <w:lang w:val="cs-CZ" w:eastAsia="cs-CZ"/>
        </w:rPr>
      </w:pPr>
      <w:r w:rsidRPr="00865901">
        <w:rPr>
          <w:rFonts w:asciiTheme="minorHAnsi" w:hAnsiTheme="minorHAnsi" w:cstheme="minorHAnsi"/>
          <w:lang w:val="cs-CZ" w:eastAsia="cs-CZ"/>
        </w:rPr>
        <w:t xml:space="preserve">Kontrolní akcí bylo prověřeno, zda </w:t>
      </w:r>
      <w:r w:rsidR="00243D6F" w:rsidRPr="00865901">
        <w:rPr>
          <w:rFonts w:asciiTheme="minorHAnsi" w:hAnsiTheme="minorHAnsi" w:cstheme="minorHAnsi"/>
          <w:lang w:val="cs-CZ" w:eastAsia="cs-CZ"/>
        </w:rPr>
        <w:t xml:space="preserve">byla </w:t>
      </w:r>
      <w:r w:rsidR="000110CE" w:rsidRPr="00865901">
        <w:rPr>
          <w:rFonts w:asciiTheme="minorHAnsi" w:hAnsiTheme="minorHAnsi" w:cstheme="minorHAnsi"/>
          <w:lang w:val="cs-CZ" w:eastAsia="cs-CZ"/>
        </w:rPr>
        <w:t xml:space="preserve">dotace z OP LZZ na projekt </w:t>
      </w:r>
      <w:r w:rsidR="000110CE" w:rsidRPr="00261A79">
        <w:rPr>
          <w:rFonts w:asciiTheme="minorHAnsi" w:hAnsiTheme="minorHAnsi" w:cstheme="minorHAnsi"/>
          <w:i/>
          <w:lang w:val="cs-CZ" w:eastAsia="cs-CZ"/>
        </w:rPr>
        <w:t>Stáže pro mladé zájemce o zaměstnání 2</w:t>
      </w:r>
      <w:r w:rsidR="000110CE" w:rsidRPr="00865901">
        <w:rPr>
          <w:rFonts w:asciiTheme="minorHAnsi" w:hAnsiTheme="minorHAnsi" w:cstheme="minorHAnsi"/>
          <w:lang w:val="cs-CZ" w:eastAsia="cs-CZ"/>
        </w:rPr>
        <w:t xml:space="preserve"> použita </w:t>
      </w:r>
      <w:r w:rsidR="00C61E71" w:rsidRPr="00865901">
        <w:rPr>
          <w:rFonts w:asciiTheme="minorHAnsi" w:hAnsiTheme="minorHAnsi" w:cstheme="minorHAnsi"/>
          <w:lang w:val="cs-CZ" w:eastAsia="cs-CZ"/>
        </w:rPr>
        <w:t>ke stanovenému účelu</w:t>
      </w:r>
      <w:r w:rsidR="000F178B">
        <w:rPr>
          <w:rFonts w:asciiTheme="minorHAnsi" w:hAnsiTheme="minorHAnsi" w:cstheme="minorHAnsi"/>
          <w:lang w:val="cs-CZ" w:eastAsia="cs-CZ"/>
        </w:rPr>
        <w:t>,</w:t>
      </w:r>
      <w:r w:rsidR="000110CE" w:rsidRPr="00865901">
        <w:rPr>
          <w:rFonts w:asciiTheme="minorHAnsi" w:hAnsiTheme="minorHAnsi" w:cstheme="minorHAnsi"/>
          <w:lang w:val="cs-CZ" w:eastAsia="cs-CZ"/>
        </w:rPr>
        <w:t xml:space="preserve"> a byly prověřeny činnosti a povinnosti FDV vyplývající z právního aktu o poskytnutí dotace a dále povin</w:t>
      </w:r>
      <w:r w:rsidR="009F2E38">
        <w:rPr>
          <w:rFonts w:asciiTheme="minorHAnsi" w:hAnsiTheme="minorHAnsi" w:cstheme="minorHAnsi"/>
          <w:lang w:val="cs-CZ" w:eastAsia="cs-CZ"/>
        </w:rPr>
        <w:t>nosti stanovené pro příjemce OP </w:t>
      </w:r>
      <w:r w:rsidR="000110CE" w:rsidRPr="00865901">
        <w:rPr>
          <w:rFonts w:asciiTheme="minorHAnsi" w:hAnsiTheme="minorHAnsi" w:cstheme="minorHAnsi"/>
          <w:lang w:val="cs-CZ" w:eastAsia="cs-CZ"/>
        </w:rPr>
        <w:t xml:space="preserve">LZZ v závazných metodikách a příručkách zpracovaných MPSV jako řídicím </w:t>
      </w:r>
      <w:r w:rsidR="00CF4797" w:rsidRPr="00865901">
        <w:rPr>
          <w:rFonts w:asciiTheme="minorHAnsi" w:hAnsiTheme="minorHAnsi" w:cstheme="minorHAnsi"/>
          <w:lang w:val="cs-CZ" w:eastAsia="cs-CZ"/>
        </w:rPr>
        <w:t>orgánem OP LZZ v rámci projektu</w:t>
      </w:r>
      <w:r w:rsidR="000110CE" w:rsidRPr="00865901">
        <w:rPr>
          <w:rFonts w:asciiTheme="minorHAnsi" w:hAnsiTheme="minorHAnsi" w:cstheme="minorHAnsi"/>
          <w:lang w:val="cs-CZ" w:eastAsia="cs-CZ"/>
        </w:rPr>
        <w:t>.</w:t>
      </w:r>
    </w:p>
    <w:p w14:paraId="2448FD2A" w14:textId="77777777" w:rsidR="00522C6A" w:rsidRPr="00865901" w:rsidRDefault="00522C6A" w:rsidP="00522C6A">
      <w:pPr>
        <w:jc w:val="both"/>
        <w:rPr>
          <w:rFonts w:asciiTheme="minorHAnsi" w:hAnsiTheme="minorHAnsi" w:cstheme="minorHAnsi"/>
          <w:lang w:val="cs-CZ" w:eastAsia="cs-CZ"/>
        </w:rPr>
      </w:pPr>
    </w:p>
    <w:p w14:paraId="7199679E" w14:textId="193E3727" w:rsidR="00C30CF6" w:rsidRDefault="00091221" w:rsidP="00522C6A">
      <w:pPr>
        <w:jc w:val="both"/>
        <w:rPr>
          <w:rFonts w:asciiTheme="minorHAnsi" w:hAnsiTheme="minorHAnsi" w:cstheme="minorHAnsi"/>
          <w:lang w:val="cs-CZ" w:eastAsia="cs-CZ"/>
        </w:rPr>
      </w:pPr>
      <w:r w:rsidRPr="00865901">
        <w:rPr>
          <w:rFonts w:asciiTheme="minorHAnsi" w:hAnsiTheme="minorHAnsi" w:cstheme="minorHAnsi"/>
          <w:lang w:val="cs-CZ"/>
        </w:rPr>
        <w:t>Kontrolováno bylo ř</w:t>
      </w:r>
      <w:r w:rsidRPr="00865901">
        <w:rPr>
          <w:rFonts w:asciiTheme="minorHAnsi" w:hAnsiTheme="minorHAnsi" w:cstheme="minorHAnsi"/>
          <w:lang w:val="cs-CZ" w:eastAsia="cs-CZ"/>
        </w:rPr>
        <w:t>ízení rizik projektu, plnění cílů a účelu projektu, plnění monit</w:t>
      </w:r>
      <w:r w:rsidR="00C30CF6" w:rsidRPr="00865901">
        <w:rPr>
          <w:rFonts w:asciiTheme="minorHAnsi" w:hAnsiTheme="minorHAnsi" w:cstheme="minorHAnsi"/>
          <w:lang w:val="cs-CZ" w:eastAsia="cs-CZ"/>
        </w:rPr>
        <w:t xml:space="preserve">orovacích indikátorů, realizace </w:t>
      </w:r>
      <w:r w:rsidRPr="00865901">
        <w:rPr>
          <w:rFonts w:asciiTheme="minorHAnsi" w:hAnsiTheme="minorHAnsi" w:cstheme="minorHAnsi"/>
          <w:lang w:val="cs-CZ" w:eastAsia="cs-CZ"/>
        </w:rPr>
        <w:t>klíčových aktivit, rozpočet projektu, účetnict</w:t>
      </w:r>
      <w:r w:rsidR="00C30CF6" w:rsidRPr="00865901">
        <w:rPr>
          <w:rFonts w:asciiTheme="minorHAnsi" w:hAnsiTheme="minorHAnsi" w:cstheme="minorHAnsi"/>
          <w:lang w:val="cs-CZ" w:eastAsia="cs-CZ"/>
        </w:rPr>
        <w:t>ví projektu, publicita projektu</w:t>
      </w:r>
      <w:r w:rsidR="008321EE" w:rsidRPr="00865901">
        <w:rPr>
          <w:rFonts w:asciiTheme="minorHAnsi" w:hAnsiTheme="minorHAnsi" w:cstheme="minorHAnsi"/>
          <w:lang w:val="cs-CZ" w:eastAsia="cs-CZ"/>
        </w:rPr>
        <w:t xml:space="preserve">. </w:t>
      </w:r>
      <w:r w:rsidR="00C30CF6" w:rsidRPr="00865901">
        <w:rPr>
          <w:rFonts w:asciiTheme="minorHAnsi" w:hAnsiTheme="minorHAnsi" w:cstheme="minorHAnsi"/>
          <w:lang w:val="cs-CZ" w:eastAsia="cs-CZ"/>
        </w:rPr>
        <w:t xml:space="preserve">V těchto oblastech nebyly zjištěny nedostatky. </w:t>
      </w:r>
    </w:p>
    <w:p w14:paraId="02D68AB2" w14:textId="77777777" w:rsidR="00522C6A" w:rsidRPr="00865901" w:rsidRDefault="00522C6A" w:rsidP="00522C6A">
      <w:pPr>
        <w:jc w:val="both"/>
        <w:rPr>
          <w:rFonts w:asciiTheme="minorHAnsi" w:hAnsiTheme="minorHAnsi" w:cstheme="minorHAnsi"/>
          <w:lang w:val="cs-CZ" w:eastAsia="cs-CZ"/>
        </w:rPr>
      </w:pPr>
    </w:p>
    <w:p w14:paraId="25291D40" w14:textId="0AB3F040" w:rsidR="00091221" w:rsidRDefault="008321EE" w:rsidP="00522C6A">
      <w:pPr>
        <w:jc w:val="both"/>
        <w:rPr>
          <w:rFonts w:asciiTheme="minorHAnsi" w:hAnsiTheme="minorHAnsi" w:cstheme="minorHAnsi"/>
          <w:lang w:val="cs-CZ" w:eastAsia="cs-CZ"/>
        </w:rPr>
      </w:pPr>
      <w:r w:rsidRPr="00865901">
        <w:rPr>
          <w:rFonts w:asciiTheme="minorHAnsi" w:hAnsiTheme="minorHAnsi" w:cstheme="minorHAnsi"/>
          <w:lang w:val="cs-CZ" w:eastAsia="cs-CZ"/>
        </w:rPr>
        <w:t>Na vzorku bylo kontrolováno</w:t>
      </w:r>
      <w:r w:rsidR="00091221" w:rsidRPr="00865901">
        <w:rPr>
          <w:rFonts w:asciiTheme="minorHAnsi" w:hAnsiTheme="minorHAnsi" w:cstheme="minorHAnsi"/>
          <w:lang w:val="cs-CZ" w:eastAsia="cs-CZ"/>
        </w:rPr>
        <w:t xml:space="preserve"> dodržování pravidel pro zadávání veřejných zakázek, plnění povinností poskytovatelem stáže a stážistou a kontrolní činnost FDV v oblasti kontrol fyzické realizace projektu na místě u poskytovatelů stáží.</w:t>
      </w:r>
    </w:p>
    <w:p w14:paraId="34146C57" w14:textId="77777777" w:rsidR="00522C6A" w:rsidRPr="00865901" w:rsidRDefault="00522C6A" w:rsidP="00522C6A">
      <w:pPr>
        <w:jc w:val="both"/>
        <w:rPr>
          <w:rFonts w:asciiTheme="minorHAnsi" w:hAnsiTheme="minorHAnsi" w:cstheme="minorHAnsi"/>
          <w:lang w:val="cs-CZ" w:eastAsia="cs-CZ"/>
        </w:rPr>
      </w:pPr>
    </w:p>
    <w:p w14:paraId="3553D5AD" w14:textId="7571E6C8" w:rsidR="00091221" w:rsidRDefault="00091221" w:rsidP="00522C6A">
      <w:pPr>
        <w:jc w:val="both"/>
        <w:rPr>
          <w:rFonts w:asciiTheme="minorHAnsi" w:hAnsiTheme="minorHAnsi" w:cstheme="minorHAnsi"/>
          <w:lang w:val="cs-CZ"/>
        </w:rPr>
      </w:pPr>
      <w:r w:rsidRPr="00865901">
        <w:rPr>
          <w:rFonts w:asciiTheme="minorHAnsi" w:hAnsiTheme="minorHAnsi" w:cstheme="minorHAnsi"/>
          <w:lang w:val="cs-CZ"/>
        </w:rPr>
        <w:t>V rámci kontrolní akce bylo také prověřováno čerpání peněžních prostředků na úhradu nákladů z činnosti se zaměřením na</w:t>
      </w:r>
      <w:r w:rsidR="000F178B">
        <w:rPr>
          <w:rFonts w:asciiTheme="minorHAnsi" w:hAnsiTheme="minorHAnsi" w:cstheme="minorHAnsi"/>
          <w:lang w:val="cs-CZ"/>
        </w:rPr>
        <w:t xml:space="preserve"> </w:t>
      </w:r>
      <w:r w:rsidRPr="00865901">
        <w:rPr>
          <w:rFonts w:asciiTheme="minorHAnsi" w:hAnsiTheme="minorHAnsi" w:cstheme="minorHAnsi"/>
          <w:lang w:val="cs-CZ"/>
        </w:rPr>
        <w:t>náklady na nájemné.</w:t>
      </w:r>
    </w:p>
    <w:p w14:paraId="5556A121" w14:textId="77777777" w:rsidR="00522C6A" w:rsidRPr="00865901" w:rsidRDefault="00522C6A" w:rsidP="00522C6A">
      <w:pPr>
        <w:jc w:val="both"/>
        <w:rPr>
          <w:rFonts w:asciiTheme="minorHAnsi" w:hAnsiTheme="minorHAnsi" w:cstheme="minorHAnsi"/>
          <w:lang w:val="cs-CZ"/>
        </w:rPr>
      </w:pPr>
    </w:p>
    <w:p w14:paraId="6C3914E1" w14:textId="2DAF80A4" w:rsidR="00533070" w:rsidRDefault="00533070" w:rsidP="00522C6A">
      <w:pPr>
        <w:jc w:val="both"/>
        <w:rPr>
          <w:rFonts w:asciiTheme="minorHAnsi" w:hAnsiTheme="minorHAnsi" w:cstheme="minorHAnsi"/>
          <w:lang w:val="cs-CZ"/>
        </w:rPr>
      </w:pPr>
      <w:r w:rsidRPr="00865901">
        <w:rPr>
          <w:rFonts w:asciiTheme="minorHAnsi" w:hAnsiTheme="minorHAnsi" w:cstheme="minorHAnsi"/>
          <w:lang w:val="cs-CZ"/>
        </w:rPr>
        <w:t>Objem kontrolovaných peněžních prostře</w:t>
      </w:r>
      <w:r w:rsidR="004D3BEE">
        <w:rPr>
          <w:rFonts w:asciiTheme="minorHAnsi" w:hAnsiTheme="minorHAnsi" w:cstheme="minorHAnsi"/>
          <w:lang w:val="cs-CZ"/>
        </w:rPr>
        <w:t>dků za kontrolované období 2014–</w:t>
      </w:r>
      <w:r w:rsidRPr="00865901">
        <w:rPr>
          <w:rFonts w:asciiTheme="minorHAnsi" w:hAnsiTheme="minorHAnsi" w:cstheme="minorHAnsi"/>
          <w:lang w:val="cs-CZ"/>
        </w:rPr>
        <w:t>2016 v rámci projektu činil 216 142 913,01 Kč, včetně nákladů vybraných stáží ve výši 19 018 821,38 Kč.</w:t>
      </w:r>
    </w:p>
    <w:p w14:paraId="1FBB00BE" w14:textId="77777777" w:rsidR="00522C6A" w:rsidRPr="00865901" w:rsidRDefault="00522C6A" w:rsidP="00522C6A">
      <w:pPr>
        <w:jc w:val="both"/>
        <w:rPr>
          <w:rFonts w:asciiTheme="minorHAnsi" w:hAnsiTheme="minorHAnsi" w:cstheme="minorHAnsi"/>
          <w:lang w:val="cs-CZ"/>
        </w:rPr>
      </w:pPr>
    </w:p>
    <w:p w14:paraId="64E2DD11" w14:textId="40E6E254" w:rsidR="005C779D" w:rsidRDefault="00533070" w:rsidP="00522C6A">
      <w:pPr>
        <w:jc w:val="both"/>
        <w:rPr>
          <w:rFonts w:asciiTheme="minorHAnsi" w:hAnsiTheme="minorHAnsi" w:cstheme="minorHAnsi"/>
          <w:lang w:val="cs-CZ"/>
        </w:rPr>
      </w:pPr>
      <w:r w:rsidRPr="00865901">
        <w:rPr>
          <w:rFonts w:asciiTheme="minorHAnsi" w:hAnsiTheme="minorHAnsi" w:cstheme="minorHAnsi"/>
          <w:lang w:val="cs-CZ"/>
        </w:rPr>
        <w:t>Objem kontrolovaných peněžních prostře</w:t>
      </w:r>
      <w:r w:rsidR="004D3BEE">
        <w:rPr>
          <w:rFonts w:asciiTheme="minorHAnsi" w:hAnsiTheme="minorHAnsi" w:cstheme="minorHAnsi"/>
          <w:lang w:val="cs-CZ"/>
        </w:rPr>
        <w:t>dků za kontrolované období 2014–</w:t>
      </w:r>
      <w:r w:rsidRPr="00865901">
        <w:rPr>
          <w:rFonts w:asciiTheme="minorHAnsi" w:hAnsiTheme="minorHAnsi" w:cstheme="minorHAnsi"/>
          <w:lang w:val="cs-CZ"/>
        </w:rPr>
        <w:t>2016 v</w:t>
      </w:r>
      <w:r w:rsidR="005C779D" w:rsidRPr="00865901">
        <w:rPr>
          <w:rFonts w:asciiTheme="minorHAnsi" w:hAnsiTheme="minorHAnsi" w:cstheme="minorHAnsi"/>
          <w:lang w:val="cs-CZ"/>
        </w:rPr>
        <w:t> oblasti čerpání peněžních prostředků na úhradu nákladů na nájemné činil 24 963 551,63 Kč.</w:t>
      </w:r>
    </w:p>
    <w:p w14:paraId="6E47D394" w14:textId="77777777" w:rsidR="00B07286" w:rsidRDefault="00B07286" w:rsidP="00522C6A">
      <w:pPr>
        <w:jc w:val="both"/>
        <w:rPr>
          <w:rFonts w:asciiTheme="minorHAnsi" w:hAnsiTheme="minorHAnsi" w:cstheme="minorHAnsi"/>
          <w:lang w:val="cs-CZ"/>
        </w:rPr>
      </w:pPr>
    </w:p>
    <w:p w14:paraId="548CBF03" w14:textId="4BF2B760" w:rsidR="00B07286" w:rsidRDefault="00B07286" w:rsidP="00522C6A">
      <w:pPr>
        <w:rPr>
          <w:rFonts w:asciiTheme="minorHAnsi" w:hAnsiTheme="minorHAnsi" w:cstheme="minorHAnsi"/>
          <w:lang w:val="cs-CZ"/>
        </w:rPr>
      </w:pPr>
    </w:p>
    <w:p w14:paraId="3688C5CF" w14:textId="622C25FA" w:rsidR="00091221" w:rsidRPr="00125E75" w:rsidRDefault="00125E75" w:rsidP="00125E75">
      <w:pPr>
        <w:jc w:val="center"/>
        <w:rPr>
          <w:rFonts w:asciiTheme="minorHAnsi" w:hAnsiTheme="minorHAnsi" w:cstheme="minorHAnsi"/>
          <w:b/>
          <w:sz w:val="28"/>
          <w:lang w:val="cs-CZ" w:eastAsia="cs-CZ"/>
        </w:rPr>
      </w:pPr>
      <w:r w:rsidRPr="00125E75">
        <w:rPr>
          <w:rFonts w:asciiTheme="minorHAnsi" w:hAnsiTheme="minorHAnsi" w:cstheme="minorHAnsi"/>
          <w:b/>
          <w:sz w:val="28"/>
          <w:lang w:val="cs-CZ" w:eastAsia="cs-CZ"/>
        </w:rPr>
        <w:t xml:space="preserve">IV. </w:t>
      </w:r>
      <w:r w:rsidR="00091221" w:rsidRPr="00125E75">
        <w:rPr>
          <w:rFonts w:asciiTheme="minorHAnsi" w:hAnsiTheme="minorHAnsi" w:cstheme="minorHAnsi"/>
          <w:b/>
          <w:sz w:val="28"/>
          <w:lang w:val="cs-CZ" w:eastAsia="cs-CZ"/>
        </w:rPr>
        <w:t>Podrobné skutečnosti zjištěné kontrolou</w:t>
      </w:r>
      <w:r w:rsidR="00162AB9" w:rsidRPr="00125E75">
        <w:rPr>
          <w:rFonts w:asciiTheme="minorHAnsi" w:hAnsiTheme="minorHAnsi" w:cstheme="minorHAnsi"/>
          <w:b/>
          <w:sz w:val="28"/>
          <w:lang w:val="cs-CZ" w:eastAsia="cs-CZ"/>
        </w:rPr>
        <w:t xml:space="preserve"> NKÚ</w:t>
      </w:r>
    </w:p>
    <w:p w14:paraId="41EC2CD1" w14:textId="64ACE65C" w:rsidR="00B07286" w:rsidRPr="00125E75" w:rsidRDefault="00B07286" w:rsidP="00125E75">
      <w:pPr>
        <w:pStyle w:val="Odstavecseseznamem"/>
        <w:ind w:left="0"/>
        <w:contextualSpacing w:val="0"/>
        <w:jc w:val="both"/>
        <w:rPr>
          <w:rFonts w:ascii="Calibri" w:hAnsi="Calibri" w:cs="Calibri"/>
          <w:b/>
          <w:bCs/>
          <w:lang w:val="cs-CZ" w:eastAsia="cs-CZ"/>
        </w:rPr>
      </w:pPr>
    </w:p>
    <w:p w14:paraId="1C801675" w14:textId="3C8E359F" w:rsidR="004F4445" w:rsidRDefault="0063015F" w:rsidP="00125E75">
      <w:pPr>
        <w:pStyle w:val="Odstavecseseznamem"/>
        <w:ind w:left="0"/>
        <w:contextualSpacing w:val="0"/>
        <w:jc w:val="both"/>
        <w:rPr>
          <w:rFonts w:ascii="Calibri" w:hAnsi="Calibri" w:cs="Calibri"/>
          <w:b/>
          <w:lang w:val="cs-CZ"/>
        </w:rPr>
      </w:pPr>
      <w:r w:rsidRPr="00125E75">
        <w:rPr>
          <w:rFonts w:ascii="Calibri" w:hAnsi="Calibri" w:cs="Calibri"/>
          <w:b/>
          <w:bCs/>
          <w:lang w:val="cs-CZ" w:eastAsia="cs-CZ"/>
        </w:rPr>
        <w:t xml:space="preserve">Kontrolou 66 </w:t>
      </w:r>
      <w:r w:rsidR="004F4445" w:rsidRPr="00125E75">
        <w:rPr>
          <w:rFonts w:ascii="Calibri" w:hAnsi="Calibri" w:cs="Calibri"/>
          <w:b/>
          <w:lang w:val="cs-CZ"/>
        </w:rPr>
        <w:t>stáží s náklady ve</w:t>
      </w:r>
      <w:r w:rsidR="000F178B">
        <w:rPr>
          <w:rFonts w:ascii="Calibri" w:hAnsi="Calibri" w:cs="Calibri"/>
          <w:b/>
          <w:lang w:val="cs-CZ"/>
        </w:rPr>
        <w:t xml:space="preserve"> </w:t>
      </w:r>
      <w:r w:rsidR="004F4445" w:rsidRPr="00125E75">
        <w:rPr>
          <w:rFonts w:ascii="Calibri" w:hAnsi="Calibri" w:cs="Calibri"/>
          <w:b/>
          <w:lang w:val="cs-CZ"/>
        </w:rPr>
        <w:t xml:space="preserve">výši </w:t>
      </w:r>
      <w:r w:rsidR="004F4445" w:rsidRPr="00125E75">
        <w:rPr>
          <w:rFonts w:ascii="Calibri" w:hAnsi="Calibri" w:cs="Calibri"/>
          <w:b/>
          <w:bCs/>
          <w:color w:val="000000"/>
          <w:lang w:val="cs-CZ" w:eastAsia="cs-CZ"/>
        </w:rPr>
        <w:t>4 195 159,44 Kč</w:t>
      </w:r>
      <w:r w:rsidR="004F4445" w:rsidRPr="00125E75">
        <w:rPr>
          <w:rFonts w:ascii="Calibri" w:hAnsi="Calibri" w:cs="Calibri"/>
          <w:bCs/>
          <w:color w:val="000000"/>
          <w:vertAlign w:val="superscript"/>
          <w:lang w:val="cs-CZ" w:eastAsia="cs-CZ"/>
        </w:rPr>
        <w:footnoteReference w:id="13"/>
      </w:r>
      <w:r w:rsidR="004F4445" w:rsidRPr="00125E75">
        <w:rPr>
          <w:rFonts w:ascii="Calibri" w:hAnsi="Calibri" w:cs="Calibri"/>
          <w:b/>
          <w:lang w:val="cs-CZ"/>
        </w:rPr>
        <w:t xml:space="preserve"> bylo u 13 stáží s náklady ve</w:t>
      </w:r>
      <w:r w:rsidR="000F178B">
        <w:rPr>
          <w:rFonts w:ascii="Calibri" w:hAnsi="Calibri" w:cs="Calibri"/>
          <w:b/>
          <w:lang w:val="cs-CZ"/>
        </w:rPr>
        <w:t xml:space="preserve"> </w:t>
      </w:r>
      <w:r w:rsidR="004F4445" w:rsidRPr="00125E75">
        <w:rPr>
          <w:rFonts w:ascii="Calibri" w:hAnsi="Calibri" w:cs="Calibri"/>
          <w:b/>
          <w:lang w:val="cs-CZ"/>
        </w:rPr>
        <w:t xml:space="preserve">výši 828 619,50 Kč zjištěno, že FDV akceptoval nedodržování plnění povinností poskytovatelem stáže a stážistou stanovených smlouvou o stáži, </w:t>
      </w:r>
      <w:r w:rsidR="00C4342D">
        <w:rPr>
          <w:rFonts w:ascii="Calibri" w:hAnsi="Calibri" w:cs="Calibri"/>
          <w:b/>
          <w:lang w:val="cs-CZ"/>
        </w:rPr>
        <w:t>m</w:t>
      </w:r>
      <w:r w:rsidR="004F4445" w:rsidRPr="00125E75">
        <w:rPr>
          <w:rFonts w:ascii="Calibri" w:hAnsi="Calibri" w:cs="Calibri"/>
          <w:b/>
          <w:lang w:val="cs-CZ"/>
        </w:rPr>
        <w:t>anuálem pro stážistu a </w:t>
      </w:r>
      <w:r w:rsidR="00C4342D">
        <w:rPr>
          <w:rFonts w:ascii="Calibri" w:hAnsi="Calibri" w:cs="Calibri"/>
          <w:b/>
          <w:lang w:val="cs-CZ"/>
        </w:rPr>
        <w:t>m</w:t>
      </w:r>
      <w:r w:rsidR="004F4445" w:rsidRPr="00125E75">
        <w:rPr>
          <w:rFonts w:ascii="Calibri" w:hAnsi="Calibri" w:cs="Calibri"/>
          <w:b/>
          <w:lang w:val="cs-CZ"/>
        </w:rPr>
        <w:t>anuálem pro poskytovatele stáže.</w:t>
      </w:r>
    </w:p>
    <w:p w14:paraId="749D4B90" w14:textId="77777777" w:rsidR="00125E75" w:rsidRPr="00125E75" w:rsidRDefault="00125E75" w:rsidP="00125E75">
      <w:pPr>
        <w:pStyle w:val="Odstavecseseznamem"/>
        <w:ind w:left="0"/>
        <w:contextualSpacing w:val="0"/>
        <w:jc w:val="both"/>
        <w:rPr>
          <w:rFonts w:ascii="Calibri" w:hAnsi="Calibri" w:cs="Calibri"/>
          <w:b/>
          <w:lang w:val="cs-CZ"/>
        </w:rPr>
      </w:pPr>
    </w:p>
    <w:p w14:paraId="78EA59BF" w14:textId="40D97D5D" w:rsidR="00A051BF" w:rsidRDefault="00A051BF" w:rsidP="00125E75">
      <w:pPr>
        <w:jc w:val="both"/>
        <w:rPr>
          <w:rFonts w:ascii="Calibri" w:hAnsi="Calibri" w:cs="Calibri"/>
          <w:b/>
          <w:lang w:val="cs-CZ" w:eastAsia="cs-CZ"/>
        </w:rPr>
      </w:pPr>
      <w:r w:rsidRPr="00125E75">
        <w:rPr>
          <w:rFonts w:ascii="Calibri" w:hAnsi="Calibri" w:cs="Calibri"/>
          <w:b/>
          <w:lang w:val="cs-CZ" w:eastAsia="cs-CZ"/>
        </w:rPr>
        <w:t>FDV nepostupoval v souladu s ustanovením § 25</w:t>
      </w:r>
      <w:r w:rsidR="00B57833" w:rsidRPr="00125E75">
        <w:rPr>
          <w:rFonts w:ascii="Calibri" w:hAnsi="Calibri" w:cs="Calibri"/>
          <w:b/>
          <w:lang w:val="cs-CZ" w:eastAsia="cs-CZ"/>
        </w:rPr>
        <w:t xml:space="preserve"> </w:t>
      </w:r>
      <w:r w:rsidRPr="00125E75">
        <w:rPr>
          <w:rFonts w:ascii="Calibri" w:hAnsi="Calibri" w:cs="Calibri"/>
          <w:b/>
          <w:lang w:val="cs-CZ" w:eastAsia="cs-CZ"/>
        </w:rPr>
        <w:t xml:space="preserve">zákona č. 320/2001 Sb., </w:t>
      </w:r>
      <w:r w:rsidR="000F178B">
        <w:rPr>
          <w:rFonts w:ascii="Calibri" w:hAnsi="Calibri" w:cs="Calibri"/>
          <w:b/>
          <w:lang w:val="cs-CZ" w:eastAsia="cs-CZ"/>
        </w:rPr>
        <w:t>neboť</w:t>
      </w:r>
      <w:r w:rsidR="00B57833" w:rsidRPr="00125E75">
        <w:rPr>
          <w:rFonts w:ascii="Calibri" w:hAnsi="Calibri" w:cs="Calibri"/>
          <w:b/>
          <w:lang w:val="cs-CZ" w:eastAsia="cs-CZ"/>
        </w:rPr>
        <w:t xml:space="preserve"> nezavedl vnitřní kontrolní systém, který by vytvářel podmínky pro hospodárný, efektivní a</w:t>
      </w:r>
      <w:r w:rsidR="00D31217">
        <w:rPr>
          <w:rFonts w:ascii="Calibri" w:hAnsi="Calibri" w:cs="Calibri"/>
          <w:b/>
          <w:lang w:val="cs-CZ" w:eastAsia="cs-CZ"/>
        </w:rPr>
        <w:t> </w:t>
      </w:r>
      <w:r w:rsidR="00B57833" w:rsidRPr="00125E75">
        <w:rPr>
          <w:rFonts w:ascii="Calibri" w:hAnsi="Calibri" w:cs="Calibri"/>
          <w:b/>
          <w:lang w:val="cs-CZ" w:eastAsia="cs-CZ"/>
        </w:rPr>
        <w:t>účelný výkon veřejné správy.</w:t>
      </w:r>
      <w:r w:rsidRPr="00125E75">
        <w:rPr>
          <w:rFonts w:ascii="Calibri" w:hAnsi="Calibri" w:cs="Calibri"/>
          <w:b/>
          <w:lang w:val="cs-CZ" w:eastAsia="cs-CZ"/>
        </w:rPr>
        <w:t xml:space="preserve"> </w:t>
      </w:r>
    </w:p>
    <w:p w14:paraId="56F8D23D" w14:textId="77777777" w:rsidR="00125E75" w:rsidRPr="00125E75" w:rsidRDefault="00125E75" w:rsidP="00125E75">
      <w:pPr>
        <w:jc w:val="both"/>
        <w:rPr>
          <w:rFonts w:ascii="Calibri" w:hAnsi="Calibri" w:cs="Calibri"/>
          <w:b/>
          <w:lang w:val="cs-CZ" w:eastAsia="cs-CZ"/>
        </w:rPr>
      </w:pPr>
    </w:p>
    <w:p w14:paraId="5181ED05" w14:textId="72AB3A6A" w:rsidR="004F4445" w:rsidRPr="00125E75" w:rsidRDefault="004F4445" w:rsidP="00125E75">
      <w:pPr>
        <w:jc w:val="both"/>
        <w:rPr>
          <w:rFonts w:ascii="Calibri" w:hAnsi="Calibri" w:cs="Calibri"/>
          <w:b/>
          <w:lang w:val="cs-CZ"/>
        </w:rPr>
      </w:pPr>
      <w:r w:rsidRPr="00125E75">
        <w:rPr>
          <w:rFonts w:ascii="Calibri" w:hAnsi="Calibri" w:cs="Calibri"/>
          <w:b/>
          <w:lang w:val="cs-CZ" w:eastAsia="cs-CZ"/>
        </w:rPr>
        <w:t xml:space="preserve">V těchto případech </w:t>
      </w:r>
      <w:r w:rsidR="00E57D0A" w:rsidRPr="00125E75">
        <w:rPr>
          <w:rFonts w:ascii="Calibri" w:hAnsi="Calibri" w:cs="Calibri"/>
          <w:b/>
          <w:lang w:val="cs-CZ" w:eastAsia="cs-CZ"/>
        </w:rPr>
        <w:t xml:space="preserve">FDV porušil pravidla projektu, když uhradil za stáže v plné výši </w:t>
      </w:r>
      <w:r w:rsidR="00E57D0A" w:rsidRPr="00125E75">
        <w:rPr>
          <w:rFonts w:ascii="Calibri" w:hAnsi="Calibri" w:cs="Calibri"/>
          <w:b/>
          <w:lang w:val="cs-CZ"/>
        </w:rPr>
        <w:t>828 619,50 Kč, přestože poskytovatelé stáží a stážisté ne</w:t>
      </w:r>
      <w:r w:rsidR="008E359C" w:rsidRPr="00125E75">
        <w:rPr>
          <w:rFonts w:ascii="Calibri" w:hAnsi="Calibri" w:cs="Calibri"/>
          <w:b/>
          <w:lang w:val="cs-CZ"/>
        </w:rPr>
        <w:t>s</w:t>
      </w:r>
      <w:r w:rsidR="00E57D0A" w:rsidRPr="00125E75">
        <w:rPr>
          <w:rFonts w:ascii="Calibri" w:hAnsi="Calibri" w:cs="Calibri"/>
          <w:b/>
          <w:lang w:val="cs-CZ"/>
        </w:rPr>
        <w:t xml:space="preserve">plnili </w:t>
      </w:r>
      <w:r w:rsidR="008E359C" w:rsidRPr="00125E75">
        <w:rPr>
          <w:rFonts w:ascii="Calibri" w:hAnsi="Calibri" w:cs="Calibri"/>
          <w:b/>
          <w:lang w:val="cs-CZ"/>
        </w:rPr>
        <w:t xml:space="preserve">všechny </w:t>
      </w:r>
      <w:r w:rsidR="00E57D0A" w:rsidRPr="00125E75">
        <w:rPr>
          <w:rFonts w:ascii="Calibri" w:hAnsi="Calibri" w:cs="Calibri"/>
          <w:b/>
          <w:lang w:val="cs-CZ"/>
        </w:rPr>
        <w:t>stanovené povinnosti</w:t>
      </w:r>
      <w:r w:rsidRPr="00125E75">
        <w:rPr>
          <w:rStyle w:val="Znakapoznpodarou"/>
          <w:rFonts w:ascii="Calibri" w:hAnsi="Calibri" w:cs="Calibri"/>
          <w:b/>
          <w:lang w:val="cs-CZ" w:eastAsia="cs-CZ"/>
        </w:rPr>
        <w:footnoteReference w:id="14"/>
      </w:r>
      <w:r w:rsidRPr="00125E75">
        <w:rPr>
          <w:rFonts w:ascii="Calibri" w:hAnsi="Calibri" w:cs="Calibri"/>
          <w:b/>
          <w:lang w:val="cs-CZ" w:eastAsia="cs-CZ"/>
        </w:rPr>
        <w:t>:</w:t>
      </w:r>
    </w:p>
    <w:p w14:paraId="006EC3BE" w14:textId="77777777" w:rsidR="004F4445" w:rsidRPr="00125E75" w:rsidRDefault="004F4445" w:rsidP="00125E75">
      <w:pPr>
        <w:pStyle w:val="Odstavecseseznamem"/>
        <w:numPr>
          <w:ilvl w:val="0"/>
          <w:numId w:val="36"/>
        </w:numPr>
        <w:ind w:left="284" w:hanging="284"/>
        <w:contextualSpacing w:val="0"/>
        <w:jc w:val="both"/>
        <w:rPr>
          <w:rFonts w:ascii="Calibri" w:hAnsi="Calibri" w:cs="Calibri"/>
          <w:lang w:val="cs-CZ"/>
        </w:rPr>
      </w:pPr>
      <w:r w:rsidRPr="00125E75">
        <w:rPr>
          <w:rFonts w:ascii="Calibri" w:hAnsi="Calibri" w:cs="Calibri"/>
          <w:lang w:val="cs-CZ"/>
        </w:rPr>
        <w:lastRenderedPageBreak/>
        <w:t>u 6 stáží nebyl přítomen mentor stáže</w:t>
      </w:r>
      <w:r w:rsidRPr="00125E75">
        <w:rPr>
          <w:rStyle w:val="Znakapoznpodarou"/>
          <w:rFonts w:ascii="Calibri" w:hAnsi="Calibri" w:cs="Calibri"/>
          <w:lang w:val="cs-CZ"/>
        </w:rPr>
        <w:footnoteReference w:id="15"/>
      </w:r>
      <w:r w:rsidRPr="00125E75">
        <w:rPr>
          <w:rFonts w:ascii="Calibri" w:hAnsi="Calibri" w:cs="Calibri"/>
          <w:lang w:val="cs-CZ"/>
        </w:rPr>
        <w:t xml:space="preserve"> v místě realizace stáže v době kontroly průběhu stáže ze strany FDV;</w:t>
      </w:r>
    </w:p>
    <w:p w14:paraId="34580B38" w14:textId="77777777" w:rsidR="004F4445" w:rsidRPr="00125E75" w:rsidRDefault="004F4445" w:rsidP="00125E75">
      <w:pPr>
        <w:pStyle w:val="Odstavecseseznamem"/>
        <w:numPr>
          <w:ilvl w:val="0"/>
          <w:numId w:val="36"/>
        </w:numPr>
        <w:ind w:left="284" w:hanging="284"/>
        <w:contextualSpacing w:val="0"/>
        <w:jc w:val="both"/>
        <w:rPr>
          <w:rFonts w:ascii="Calibri" w:hAnsi="Calibri" w:cs="Calibri"/>
          <w:lang w:val="cs-CZ"/>
        </w:rPr>
      </w:pPr>
      <w:r w:rsidRPr="00125E75">
        <w:rPr>
          <w:rFonts w:ascii="Calibri" w:hAnsi="Calibri" w:cs="Calibri"/>
          <w:lang w:val="cs-CZ"/>
        </w:rPr>
        <w:t>u 4 stáží nebyla dodržena výše pracovních úvazků mentorů u poskytovatelů stáží;</w:t>
      </w:r>
    </w:p>
    <w:p w14:paraId="30B329DB" w14:textId="77777777" w:rsidR="004F4445" w:rsidRPr="00125E75" w:rsidRDefault="004F4445" w:rsidP="00125E75">
      <w:pPr>
        <w:pStyle w:val="Odstavecseseznamem"/>
        <w:numPr>
          <w:ilvl w:val="0"/>
          <w:numId w:val="36"/>
        </w:numPr>
        <w:ind w:left="284" w:hanging="284"/>
        <w:contextualSpacing w:val="0"/>
        <w:jc w:val="both"/>
        <w:rPr>
          <w:rFonts w:ascii="Calibri" w:hAnsi="Calibri" w:cs="Calibri"/>
          <w:lang w:val="cs-CZ"/>
        </w:rPr>
      </w:pPr>
      <w:r w:rsidRPr="00125E75">
        <w:rPr>
          <w:rFonts w:ascii="Calibri" w:hAnsi="Calibri" w:cs="Calibri"/>
          <w:lang w:val="cs-CZ"/>
        </w:rPr>
        <w:t>u 2 stáží stážisté nesplnili e-learnigový kurz rozvoje měkkých dovedností;</w:t>
      </w:r>
    </w:p>
    <w:p w14:paraId="6459729D" w14:textId="77777777" w:rsidR="004F4445" w:rsidRPr="00125E75" w:rsidRDefault="004F4445" w:rsidP="00125E75">
      <w:pPr>
        <w:pStyle w:val="Odstavecseseznamem"/>
        <w:numPr>
          <w:ilvl w:val="0"/>
          <w:numId w:val="36"/>
        </w:numPr>
        <w:ind w:left="284" w:hanging="284"/>
        <w:contextualSpacing w:val="0"/>
        <w:jc w:val="both"/>
        <w:rPr>
          <w:rFonts w:ascii="Calibri" w:hAnsi="Calibri" w:cs="Calibri"/>
          <w:lang w:val="cs-CZ"/>
        </w:rPr>
      </w:pPr>
      <w:r w:rsidRPr="00125E75">
        <w:rPr>
          <w:rFonts w:ascii="Calibri" w:hAnsi="Calibri" w:cs="Calibri"/>
          <w:lang w:val="cs-CZ"/>
        </w:rPr>
        <w:t>u 1 stáže stážista neabsolvoval individuální poradenství.</w:t>
      </w:r>
    </w:p>
    <w:p w14:paraId="160788CF" w14:textId="77777777" w:rsidR="00125E75" w:rsidRDefault="00125E75" w:rsidP="00125E75">
      <w:pPr>
        <w:jc w:val="both"/>
        <w:rPr>
          <w:rFonts w:ascii="Calibri" w:hAnsi="Calibri" w:cs="Calibri"/>
          <w:lang w:val="cs-CZ"/>
        </w:rPr>
      </w:pPr>
    </w:p>
    <w:p w14:paraId="568ECE22" w14:textId="65FAF07A" w:rsidR="004F4445" w:rsidRPr="00125E75" w:rsidRDefault="004F4445" w:rsidP="00125E75">
      <w:pPr>
        <w:jc w:val="both"/>
        <w:rPr>
          <w:rFonts w:ascii="Calibri" w:hAnsi="Calibri" w:cs="Calibri"/>
          <w:lang w:val="cs-CZ"/>
        </w:rPr>
      </w:pPr>
      <w:r w:rsidRPr="00125E75">
        <w:rPr>
          <w:rFonts w:ascii="Calibri" w:hAnsi="Calibri" w:cs="Calibri"/>
          <w:lang w:val="cs-CZ"/>
        </w:rPr>
        <w:t>Práva a povinnosti stážisty, poskytovatele stáže a FDV při realizaci stáže</w:t>
      </w:r>
      <w:r w:rsidRPr="00F06CB3">
        <w:rPr>
          <w:rFonts w:ascii="Calibri" w:hAnsi="Calibri" w:cs="Calibri"/>
          <w:lang w:val="cs-CZ"/>
        </w:rPr>
        <w:t xml:space="preserve"> </w:t>
      </w:r>
      <w:r w:rsidRPr="00125E75">
        <w:rPr>
          <w:rFonts w:ascii="Calibri" w:hAnsi="Calibri" w:cs="Calibri"/>
          <w:lang w:val="cs-CZ"/>
        </w:rPr>
        <w:t>stanovovala</w:t>
      </w:r>
      <w:r w:rsidRPr="00F06CB3">
        <w:rPr>
          <w:rFonts w:ascii="Calibri" w:hAnsi="Calibri" w:cs="Calibri"/>
          <w:lang w:val="cs-CZ"/>
        </w:rPr>
        <w:t xml:space="preserve"> </w:t>
      </w:r>
      <w:r w:rsidRPr="00125E75">
        <w:rPr>
          <w:rFonts w:ascii="Calibri" w:hAnsi="Calibri" w:cs="Calibri"/>
          <w:lang w:val="cs-CZ"/>
        </w:rPr>
        <w:t xml:space="preserve">smlouva o stáži společně s přílohami. Smluvní strany byly povinny řídit se dokumenty, které souvisely s realizací projektu, např. </w:t>
      </w:r>
      <w:r w:rsidR="00C4342D">
        <w:rPr>
          <w:rFonts w:ascii="Calibri" w:hAnsi="Calibri" w:cs="Calibri"/>
          <w:lang w:val="cs-CZ"/>
        </w:rPr>
        <w:t>m</w:t>
      </w:r>
      <w:r w:rsidRPr="00125E75">
        <w:rPr>
          <w:rFonts w:ascii="Calibri" w:hAnsi="Calibri" w:cs="Calibri"/>
          <w:lang w:val="cs-CZ"/>
        </w:rPr>
        <w:t>anuálem pro poskytovatele</w:t>
      </w:r>
      <w:r w:rsidR="00BE29D9" w:rsidRPr="00125E75">
        <w:rPr>
          <w:rFonts w:ascii="Calibri" w:hAnsi="Calibri" w:cs="Calibri"/>
          <w:lang w:val="cs-CZ"/>
        </w:rPr>
        <w:t xml:space="preserve"> stáží, </w:t>
      </w:r>
      <w:r w:rsidR="00C4342D">
        <w:rPr>
          <w:rFonts w:ascii="Calibri" w:hAnsi="Calibri" w:cs="Calibri"/>
          <w:lang w:val="cs-CZ"/>
        </w:rPr>
        <w:t>m</w:t>
      </w:r>
      <w:r w:rsidR="00BE29D9" w:rsidRPr="00125E75">
        <w:rPr>
          <w:rFonts w:ascii="Calibri" w:hAnsi="Calibri" w:cs="Calibri"/>
          <w:lang w:val="cs-CZ"/>
        </w:rPr>
        <w:t>anuálem pro stážistu a </w:t>
      </w:r>
      <w:r w:rsidRPr="00125E75">
        <w:rPr>
          <w:rFonts w:ascii="Calibri" w:hAnsi="Calibri" w:cs="Calibri"/>
          <w:lang w:val="cs-CZ"/>
        </w:rPr>
        <w:t xml:space="preserve">příslušnými metodickými pokyny k uvedeným manuálům. FDV měl na základě pravidel projektu </w:t>
      </w:r>
      <w:r w:rsidRPr="00125E75">
        <w:rPr>
          <w:rFonts w:ascii="Calibri" w:hAnsi="Calibri" w:cs="Calibri"/>
          <w:i/>
          <w:lang w:val="cs-CZ"/>
        </w:rPr>
        <w:t>Stáže pro mladé zájemce o zaměstnání 2</w:t>
      </w:r>
      <w:r w:rsidRPr="00125E75">
        <w:rPr>
          <w:rFonts w:ascii="Calibri" w:hAnsi="Calibri" w:cs="Calibri"/>
          <w:lang w:val="cs-CZ"/>
        </w:rPr>
        <w:t xml:space="preserve"> povinnost ověřovat dodržování plnění povinností poskytovatelů stáží i stážistů plynoucích z dokumentů souvisejících s realizací projektu.</w:t>
      </w:r>
    </w:p>
    <w:p w14:paraId="3F86CF75" w14:textId="77777777" w:rsidR="00D72818" w:rsidRPr="00125E75" w:rsidRDefault="00D72818" w:rsidP="00125E75">
      <w:pPr>
        <w:jc w:val="both"/>
        <w:rPr>
          <w:rFonts w:ascii="Calibri" w:hAnsi="Calibri" w:cs="Calibri"/>
          <w:lang w:val="cs-CZ" w:eastAsia="cs-CZ"/>
        </w:rPr>
      </w:pPr>
    </w:p>
    <w:p w14:paraId="31D1A4EE" w14:textId="1DA60DD1" w:rsidR="004F4445" w:rsidRPr="00125E75" w:rsidRDefault="00125E75" w:rsidP="00125E75">
      <w:pPr>
        <w:jc w:val="both"/>
        <w:rPr>
          <w:rFonts w:ascii="Calibri" w:hAnsi="Calibri" w:cs="Calibri"/>
          <w:b/>
          <w:lang w:val="cs-CZ" w:eastAsia="cs-CZ"/>
        </w:rPr>
      </w:pPr>
      <w:r>
        <w:rPr>
          <w:rFonts w:ascii="Calibri" w:hAnsi="Calibri" w:cs="Calibri"/>
          <w:b/>
          <w:lang w:val="cs-CZ" w:eastAsia="cs-CZ"/>
        </w:rPr>
        <w:t xml:space="preserve">1. </w:t>
      </w:r>
      <w:r w:rsidR="004F4445" w:rsidRPr="00125E75">
        <w:rPr>
          <w:rFonts w:ascii="Calibri" w:hAnsi="Calibri" w:cs="Calibri"/>
          <w:b/>
          <w:lang w:val="cs-CZ" w:eastAsia="cs-CZ"/>
        </w:rPr>
        <w:t>Nepřítomnost mentora na stáži</w:t>
      </w:r>
    </w:p>
    <w:p w14:paraId="6F5A0BD3" w14:textId="77777777" w:rsidR="00125E75" w:rsidRDefault="00125E75" w:rsidP="00125E75">
      <w:pPr>
        <w:jc w:val="both"/>
        <w:rPr>
          <w:rFonts w:ascii="Calibri" w:hAnsi="Calibri" w:cs="Calibri"/>
          <w:lang w:val="cs-CZ" w:eastAsia="cs-CZ"/>
        </w:rPr>
      </w:pPr>
    </w:p>
    <w:p w14:paraId="52B107BD" w14:textId="7CD23166" w:rsidR="004F4445" w:rsidRPr="00125E75" w:rsidRDefault="004F4445" w:rsidP="00125E75">
      <w:pPr>
        <w:jc w:val="both"/>
        <w:rPr>
          <w:rFonts w:ascii="Calibri" w:hAnsi="Calibri" w:cs="Calibri"/>
          <w:lang w:val="cs-CZ" w:eastAsia="cs-CZ"/>
        </w:rPr>
      </w:pPr>
      <w:r w:rsidRPr="00125E75">
        <w:rPr>
          <w:rFonts w:ascii="Calibri" w:hAnsi="Calibri" w:cs="Calibri"/>
          <w:lang w:val="cs-CZ" w:eastAsia="cs-CZ"/>
        </w:rPr>
        <w:t xml:space="preserve">U 6 stáží bylo zjištěno, že v průběhu pěti hlášených a jedné nehlášené kontroly FDV na místě realizace stáže nebyl přítomen mentor stáže ani jiná osoba, která mohla mentora zastoupit. V těchto případech nebyla v místě výkonu stáže přítomna žádná oprávněná osoba poskytovatele. FDV tuto skutečnost akceptoval a uhradil náklady stáží ve výši 427 435,50 Kč. Mezi povinnosti poskytovatele stáže dle smlouvy o stáži a </w:t>
      </w:r>
      <w:r w:rsidR="00C4342D">
        <w:rPr>
          <w:rFonts w:ascii="Calibri" w:hAnsi="Calibri" w:cs="Calibri"/>
          <w:lang w:val="cs-CZ" w:eastAsia="cs-CZ"/>
        </w:rPr>
        <w:t>m</w:t>
      </w:r>
      <w:r w:rsidRPr="00125E75">
        <w:rPr>
          <w:rFonts w:ascii="Calibri" w:hAnsi="Calibri" w:cs="Calibri"/>
          <w:lang w:val="cs-CZ" w:eastAsia="cs-CZ"/>
        </w:rPr>
        <w:t>anuálu pro poskytovatele stáže patřilo informovat stážistu a FDV o změně v docházce mentora. FDV změny v docházce ze strany mentora NKÚ nepředložil.</w:t>
      </w:r>
    </w:p>
    <w:p w14:paraId="6C82D039" w14:textId="77777777" w:rsidR="004F4445" w:rsidRPr="00125E75" w:rsidRDefault="004F4445" w:rsidP="00125E75">
      <w:pPr>
        <w:jc w:val="both"/>
        <w:rPr>
          <w:rFonts w:ascii="Calibri" w:hAnsi="Calibri" w:cs="Calibri"/>
          <w:lang w:val="cs-CZ" w:eastAsia="cs-CZ"/>
        </w:rPr>
      </w:pPr>
    </w:p>
    <w:p w14:paraId="717B107E" w14:textId="14FDB0FF" w:rsidR="004F4445" w:rsidRPr="00125E75" w:rsidRDefault="00125E75" w:rsidP="00125E75">
      <w:pPr>
        <w:jc w:val="both"/>
        <w:rPr>
          <w:rFonts w:ascii="Calibri" w:hAnsi="Calibri" w:cs="Calibri"/>
          <w:b/>
          <w:lang w:val="cs-CZ" w:eastAsia="cs-CZ"/>
        </w:rPr>
      </w:pPr>
      <w:r>
        <w:rPr>
          <w:rFonts w:ascii="Calibri" w:hAnsi="Calibri" w:cs="Calibri"/>
          <w:b/>
          <w:lang w:val="cs-CZ" w:eastAsia="cs-CZ"/>
        </w:rPr>
        <w:t xml:space="preserve">2. </w:t>
      </w:r>
      <w:r w:rsidR="004F4445" w:rsidRPr="00125E75">
        <w:rPr>
          <w:rFonts w:ascii="Calibri" w:hAnsi="Calibri" w:cs="Calibri"/>
          <w:b/>
          <w:lang w:val="cs-CZ" w:eastAsia="cs-CZ"/>
        </w:rPr>
        <w:t>Nedodržení výše pracovního úvazku mentora</w:t>
      </w:r>
    </w:p>
    <w:p w14:paraId="05854F35" w14:textId="77777777" w:rsidR="00125E75" w:rsidRDefault="00125E75" w:rsidP="00125E75">
      <w:pPr>
        <w:jc w:val="both"/>
        <w:rPr>
          <w:rFonts w:ascii="Calibri" w:hAnsi="Calibri" w:cs="Calibri"/>
          <w:lang w:val="cs-CZ" w:eastAsia="cs-CZ"/>
        </w:rPr>
      </w:pPr>
    </w:p>
    <w:p w14:paraId="1934A04C" w14:textId="62184AC7" w:rsidR="004F4445" w:rsidRPr="00125E75" w:rsidRDefault="004F4445" w:rsidP="00125E75">
      <w:pPr>
        <w:jc w:val="both"/>
        <w:rPr>
          <w:rFonts w:ascii="Calibri" w:hAnsi="Calibri" w:cs="Calibri"/>
          <w:b/>
          <w:lang w:val="cs-CZ" w:eastAsia="cs-CZ"/>
        </w:rPr>
      </w:pPr>
      <w:r w:rsidRPr="00125E75">
        <w:rPr>
          <w:rFonts w:ascii="Calibri" w:hAnsi="Calibri" w:cs="Calibri"/>
          <w:lang w:val="cs-CZ" w:eastAsia="cs-CZ"/>
        </w:rPr>
        <w:t xml:space="preserve">U 4 stáží bylo zjištěno, že poskytovatel stáží </w:t>
      </w:r>
      <w:r w:rsidRPr="00125E75">
        <w:rPr>
          <w:rFonts w:ascii="Calibri" w:hAnsi="Calibri" w:cs="Calibri"/>
          <w:lang w:val="cs-CZ"/>
        </w:rPr>
        <w:t xml:space="preserve">nesplnil jednu z podmínek danou projektovými pravidly v rámci projektu </w:t>
      </w:r>
      <w:r w:rsidRPr="00125E75">
        <w:rPr>
          <w:rFonts w:ascii="Calibri" w:hAnsi="Calibri" w:cs="Calibri"/>
          <w:i/>
          <w:lang w:val="cs-CZ"/>
        </w:rPr>
        <w:t>Stáže pro mladé zájemce o zaměstnání 2</w:t>
      </w:r>
      <w:r w:rsidRPr="00125E75">
        <w:rPr>
          <w:rFonts w:ascii="Calibri" w:hAnsi="Calibri" w:cs="Calibri"/>
          <w:lang w:val="cs-CZ"/>
        </w:rPr>
        <w:t>, a to zaměstnání mentora stáže na hlavní pracovní poměr s úvazkem 1,0 (40 hodin týdně) po dobu nejméně 6 měsíců předtím, než poskytovatel stáže vypsal kartu stáže</w:t>
      </w:r>
      <w:r w:rsidRPr="00125E75">
        <w:rPr>
          <w:rStyle w:val="Znakapoznpodarou"/>
          <w:rFonts w:ascii="Calibri" w:hAnsi="Calibri" w:cs="Calibri"/>
          <w:lang w:val="cs-CZ"/>
        </w:rPr>
        <w:footnoteReference w:id="16"/>
      </w:r>
      <w:r w:rsidRPr="00125E75">
        <w:rPr>
          <w:rFonts w:ascii="Calibri" w:hAnsi="Calibri" w:cs="Calibri"/>
          <w:lang w:val="cs-CZ"/>
        </w:rPr>
        <w:t>, tak jak je uvedeno v </w:t>
      </w:r>
      <w:r w:rsidR="00E44608">
        <w:rPr>
          <w:rFonts w:ascii="Calibri" w:hAnsi="Calibri" w:cs="Calibri"/>
          <w:lang w:val="cs-CZ"/>
        </w:rPr>
        <w:t>m</w:t>
      </w:r>
      <w:r w:rsidRPr="00125E75">
        <w:rPr>
          <w:rFonts w:ascii="Calibri" w:hAnsi="Calibri" w:cs="Calibri"/>
          <w:lang w:val="cs-CZ"/>
        </w:rPr>
        <w:t xml:space="preserve">anuálu pro poskytovatele stáží. V těchto případech byla v pracovních smlouvách mentorů stanovena pracovní doba ve třech případech na 37,5 hodin týdně a v jednom případě na 35 hodin týdně. </w:t>
      </w:r>
      <w:r w:rsidRPr="00125E75">
        <w:rPr>
          <w:rFonts w:ascii="Calibri" w:hAnsi="Calibri" w:cs="Calibri"/>
          <w:lang w:val="cs-CZ" w:eastAsia="cs-CZ"/>
        </w:rPr>
        <w:t>FDV tuto skutečnost akceptoval a uhradil náklady stáží ve výši 246 015 Kč. Zaměstnání mentora na hlavní pracovní poměr s úvazkem 1,0 projektov</w:t>
      </w:r>
      <w:r w:rsidR="00D31217">
        <w:rPr>
          <w:rFonts w:ascii="Calibri" w:hAnsi="Calibri" w:cs="Calibri"/>
          <w:lang w:val="cs-CZ" w:eastAsia="cs-CZ"/>
        </w:rPr>
        <w:t>á</w:t>
      </w:r>
      <w:r w:rsidRPr="00125E75">
        <w:rPr>
          <w:rFonts w:ascii="Calibri" w:hAnsi="Calibri" w:cs="Calibri"/>
          <w:lang w:val="cs-CZ" w:eastAsia="cs-CZ"/>
        </w:rPr>
        <w:t xml:space="preserve"> pravidl</w:t>
      </w:r>
      <w:r w:rsidR="00D31217">
        <w:rPr>
          <w:rFonts w:ascii="Calibri" w:hAnsi="Calibri" w:cs="Calibri"/>
          <w:lang w:val="cs-CZ" w:eastAsia="cs-CZ"/>
        </w:rPr>
        <w:t>a</w:t>
      </w:r>
      <w:r w:rsidRPr="00125E75">
        <w:rPr>
          <w:rFonts w:ascii="Calibri" w:hAnsi="Calibri" w:cs="Calibri"/>
          <w:lang w:val="cs-CZ" w:eastAsia="cs-CZ"/>
        </w:rPr>
        <w:t xml:space="preserve"> vyžadov</w:t>
      </w:r>
      <w:r w:rsidR="00D31217">
        <w:rPr>
          <w:rFonts w:ascii="Calibri" w:hAnsi="Calibri" w:cs="Calibri"/>
          <w:lang w:val="cs-CZ" w:eastAsia="cs-CZ"/>
        </w:rPr>
        <w:t>ala</w:t>
      </w:r>
      <w:r w:rsidRPr="00125E75">
        <w:rPr>
          <w:rFonts w:ascii="Calibri" w:hAnsi="Calibri" w:cs="Calibri"/>
          <w:lang w:val="cs-CZ" w:eastAsia="cs-CZ"/>
        </w:rPr>
        <w:t xml:space="preserve"> z důvodu zajištění kvality poskytované stáže.</w:t>
      </w:r>
    </w:p>
    <w:p w14:paraId="12F63417" w14:textId="77777777" w:rsidR="004F4445" w:rsidRPr="00125E75" w:rsidRDefault="004F4445" w:rsidP="00125E75">
      <w:pPr>
        <w:rPr>
          <w:rFonts w:ascii="Calibri" w:hAnsi="Calibri" w:cs="Calibri"/>
          <w:lang w:val="cs-CZ"/>
        </w:rPr>
      </w:pPr>
    </w:p>
    <w:p w14:paraId="0A391DD7" w14:textId="19F3AD74" w:rsidR="004F4445" w:rsidRPr="00125E75" w:rsidRDefault="00125E75" w:rsidP="00D31217">
      <w:pPr>
        <w:keepNext/>
        <w:ind w:left="284" w:hanging="284"/>
        <w:rPr>
          <w:rFonts w:ascii="Calibri" w:hAnsi="Calibri" w:cs="Calibri"/>
          <w:b/>
          <w:lang w:val="cs-CZ" w:eastAsia="cs-CZ"/>
        </w:rPr>
      </w:pPr>
      <w:r>
        <w:rPr>
          <w:rFonts w:ascii="Calibri" w:hAnsi="Calibri" w:cs="Calibri"/>
          <w:b/>
          <w:lang w:val="cs-CZ" w:eastAsia="cs-CZ"/>
        </w:rPr>
        <w:lastRenderedPageBreak/>
        <w:t xml:space="preserve">3. </w:t>
      </w:r>
      <w:r>
        <w:rPr>
          <w:rFonts w:ascii="Calibri" w:hAnsi="Calibri" w:cs="Calibri"/>
          <w:b/>
          <w:lang w:val="cs-CZ" w:eastAsia="cs-CZ"/>
        </w:rPr>
        <w:tab/>
      </w:r>
      <w:r w:rsidR="004F4445" w:rsidRPr="00125E75">
        <w:rPr>
          <w:rFonts w:ascii="Calibri" w:hAnsi="Calibri" w:cs="Calibri"/>
          <w:b/>
          <w:lang w:val="cs-CZ" w:eastAsia="cs-CZ"/>
        </w:rPr>
        <w:t>Nesplnění e-learningového kurzu rozvoje měkkých dovedností a individuálního poradenství</w:t>
      </w:r>
    </w:p>
    <w:p w14:paraId="3213D6F2" w14:textId="77777777" w:rsidR="00125E75" w:rsidRDefault="00125E75" w:rsidP="00D31217">
      <w:pPr>
        <w:keepNext/>
        <w:jc w:val="both"/>
        <w:rPr>
          <w:rFonts w:ascii="Calibri" w:hAnsi="Calibri" w:cs="Calibri"/>
          <w:lang w:val="cs-CZ" w:eastAsia="cs-CZ"/>
        </w:rPr>
      </w:pPr>
    </w:p>
    <w:p w14:paraId="4C3A7F85" w14:textId="00DF04CE" w:rsidR="004F4445" w:rsidRPr="00125E75" w:rsidRDefault="004F4445" w:rsidP="00125E75">
      <w:pPr>
        <w:jc w:val="both"/>
        <w:rPr>
          <w:rFonts w:ascii="Calibri" w:hAnsi="Calibri" w:cs="Calibri"/>
          <w:lang w:val="cs-CZ" w:eastAsia="cs-CZ"/>
        </w:rPr>
      </w:pPr>
      <w:r w:rsidRPr="00125E75">
        <w:rPr>
          <w:rFonts w:ascii="Calibri" w:hAnsi="Calibri" w:cs="Calibri"/>
          <w:lang w:val="cs-CZ" w:eastAsia="cs-CZ"/>
        </w:rPr>
        <w:t>U 2 stáží bylo zjištěno, že stážisté neabsolvovali e­learningový kurz rozvoje měkkých dovedností a u 1 stáže stážista nesplnil poradenský pohovor. Absolvování e-learningového kurzu a závěrečného poradenství</w:t>
      </w:r>
      <w:r w:rsidR="00CD2543" w:rsidRPr="00CD2543">
        <w:rPr>
          <w:rFonts w:ascii="Calibri" w:hAnsi="Calibri" w:cs="Calibri"/>
          <w:lang w:val="cs-CZ" w:eastAsia="cs-CZ"/>
        </w:rPr>
        <w:t xml:space="preserve"> </w:t>
      </w:r>
      <w:r w:rsidR="00CD2543">
        <w:rPr>
          <w:rFonts w:ascii="Calibri" w:hAnsi="Calibri" w:cs="Calibri"/>
          <w:lang w:val="cs-CZ" w:eastAsia="cs-CZ"/>
        </w:rPr>
        <w:t>s cílem</w:t>
      </w:r>
      <w:r w:rsidR="00CD2543" w:rsidRPr="00125E75">
        <w:rPr>
          <w:rFonts w:ascii="Calibri" w:hAnsi="Calibri" w:cs="Calibri"/>
          <w:lang w:val="cs-CZ" w:eastAsia="cs-CZ"/>
        </w:rPr>
        <w:t xml:space="preserve"> usnadn</w:t>
      </w:r>
      <w:r w:rsidR="00CD2543">
        <w:rPr>
          <w:rFonts w:ascii="Calibri" w:hAnsi="Calibri" w:cs="Calibri"/>
          <w:lang w:val="cs-CZ" w:eastAsia="cs-CZ"/>
        </w:rPr>
        <w:t>it</w:t>
      </w:r>
      <w:r w:rsidR="00CD2543" w:rsidRPr="00125E75">
        <w:rPr>
          <w:rFonts w:ascii="Calibri" w:hAnsi="Calibri" w:cs="Calibri"/>
          <w:lang w:val="cs-CZ" w:eastAsia="cs-CZ"/>
        </w:rPr>
        <w:t xml:space="preserve"> vstup na trh práce</w:t>
      </w:r>
      <w:r w:rsidRPr="00125E75">
        <w:rPr>
          <w:rFonts w:ascii="Calibri" w:hAnsi="Calibri" w:cs="Calibri"/>
          <w:lang w:val="cs-CZ" w:eastAsia="cs-CZ"/>
        </w:rPr>
        <w:t xml:space="preserve"> bylo zakotveno ve smlouvě o stáži. FDV nesplnění smluvních podmínek akceptoval a uhradil náklady stáží ve výši 155 169 Kč.</w:t>
      </w:r>
    </w:p>
    <w:p w14:paraId="7B3AF6EA" w14:textId="79DB8E64" w:rsidR="006B4C8B" w:rsidRDefault="006B4C8B" w:rsidP="00125E75">
      <w:pPr>
        <w:jc w:val="both"/>
        <w:rPr>
          <w:rFonts w:ascii="Calibri" w:hAnsi="Calibri" w:cs="Calibri"/>
          <w:lang w:val="cs-CZ" w:eastAsia="cs-CZ"/>
        </w:rPr>
      </w:pPr>
    </w:p>
    <w:p w14:paraId="76F294C7" w14:textId="77777777" w:rsidR="00125E75" w:rsidRPr="00125E75" w:rsidRDefault="00125E75" w:rsidP="00125E75">
      <w:pPr>
        <w:jc w:val="both"/>
        <w:rPr>
          <w:rFonts w:ascii="Calibri" w:hAnsi="Calibri" w:cs="Calibri"/>
          <w:lang w:val="cs-CZ" w:eastAsia="cs-CZ"/>
        </w:rPr>
      </w:pPr>
    </w:p>
    <w:p w14:paraId="438E6569" w14:textId="036DD124" w:rsidR="00DC717A" w:rsidRDefault="00DC717A" w:rsidP="00002B38">
      <w:pPr>
        <w:shd w:val="clear" w:color="auto" w:fill="FFFFFF"/>
        <w:spacing w:before="120"/>
        <w:jc w:val="both"/>
        <w:rPr>
          <w:rFonts w:asciiTheme="minorHAnsi" w:hAnsiTheme="minorHAnsi" w:cstheme="minorHAnsi"/>
          <w:b/>
          <w:bCs/>
          <w:lang w:val="cs-CZ" w:eastAsia="cs-CZ"/>
        </w:rPr>
      </w:pPr>
      <w:r>
        <w:rPr>
          <w:rFonts w:asciiTheme="minorHAnsi" w:hAnsiTheme="minorHAnsi" w:cstheme="minorHAnsi"/>
          <w:b/>
          <w:bCs/>
          <w:lang w:val="cs-CZ" w:eastAsia="cs-CZ"/>
        </w:rPr>
        <w:t>Seznam použitých zkratek</w:t>
      </w:r>
    </w:p>
    <w:p w14:paraId="48D5378C" w14:textId="77777777" w:rsidR="00E17DC5" w:rsidRPr="00BE29D9" w:rsidRDefault="00902FC9" w:rsidP="00BE29D9">
      <w:pPr>
        <w:tabs>
          <w:tab w:val="left" w:pos="1701"/>
        </w:tabs>
        <w:spacing w:before="120"/>
        <w:jc w:val="both"/>
        <w:rPr>
          <w:rFonts w:asciiTheme="minorHAnsi" w:hAnsiTheme="minorHAnsi" w:cstheme="minorHAnsi"/>
          <w:lang w:val="cs-CZ"/>
        </w:rPr>
      </w:pPr>
      <w:r w:rsidRPr="00BE29D9">
        <w:rPr>
          <w:rFonts w:asciiTheme="minorHAnsi" w:hAnsiTheme="minorHAnsi" w:cstheme="minorHAnsi"/>
          <w:lang w:val="cs-CZ"/>
        </w:rPr>
        <w:t>ČR</w:t>
      </w:r>
      <w:r w:rsidRPr="00BE29D9">
        <w:rPr>
          <w:rFonts w:asciiTheme="minorHAnsi" w:hAnsiTheme="minorHAnsi" w:cstheme="minorHAnsi"/>
          <w:lang w:val="cs-CZ"/>
        </w:rPr>
        <w:tab/>
        <w:t>Česká republika</w:t>
      </w:r>
    </w:p>
    <w:p w14:paraId="36C0DDDC" w14:textId="77777777" w:rsidR="00E17DC5" w:rsidRPr="00BE29D9" w:rsidRDefault="00E17DC5" w:rsidP="00BE29D9">
      <w:pPr>
        <w:tabs>
          <w:tab w:val="left" w:pos="1701"/>
        </w:tabs>
        <w:jc w:val="both"/>
        <w:rPr>
          <w:rFonts w:asciiTheme="minorHAnsi" w:hAnsiTheme="minorHAnsi" w:cstheme="minorHAnsi"/>
          <w:lang w:val="cs-CZ"/>
        </w:rPr>
      </w:pPr>
      <w:r w:rsidRPr="00BE29D9">
        <w:rPr>
          <w:rFonts w:asciiTheme="minorHAnsi" w:hAnsiTheme="minorHAnsi" w:cstheme="minorHAnsi"/>
          <w:lang w:val="cs-CZ"/>
        </w:rPr>
        <w:t>ESF</w:t>
      </w:r>
      <w:r w:rsidRPr="00BE29D9">
        <w:rPr>
          <w:rFonts w:asciiTheme="minorHAnsi" w:hAnsiTheme="minorHAnsi" w:cstheme="minorHAnsi"/>
          <w:lang w:val="cs-CZ"/>
        </w:rPr>
        <w:tab/>
      </w:r>
      <w:r w:rsidRPr="00BE29D9">
        <w:rPr>
          <w:rFonts w:asciiTheme="minorHAnsi" w:hAnsiTheme="minorHAnsi" w:cstheme="minorHAnsi"/>
          <w:lang w:val="cs-CZ" w:eastAsia="cs-CZ"/>
        </w:rPr>
        <w:t>Evropský sociální fond</w:t>
      </w:r>
    </w:p>
    <w:p w14:paraId="200C1F42" w14:textId="77777777" w:rsidR="00E17DC5" w:rsidRPr="00BE29D9" w:rsidRDefault="00E17DC5" w:rsidP="00BE29D9">
      <w:pPr>
        <w:tabs>
          <w:tab w:val="left" w:pos="1701"/>
        </w:tabs>
        <w:jc w:val="both"/>
        <w:rPr>
          <w:rFonts w:asciiTheme="minorHAnsi" w:hAnsiTheme="minorHAnsi" w:cstheme="minorHAnsi"/>
          <w:lang w:val="cs-CZ"/>
        </w:rPr>
      </w:pPr>
      <w:r w:rsidRPr="00BE29D9">
        <w:rPr>
          <w:rFonts w:asciiTheme="minorHAnsi" w:hAnsiTheme="minorHAnsi" w:cstheme="minorHAnsi"/>
          <w:lang w:val="cs-CZ"/>
        </w:rPr>
        <w:t>FDV</w:t>
      </w:r>
      <w:r w:rsidRPr="00BE29D9">
        <w:rPr>
          <w:rFonts w:asciiTheme="minorHAnsi" w:hAnsiTheme="minorHAnsi" w:cstheme="minorHAnsi"/>
          <w:lang w:val="cs-CZ"/>
        </w:rPr>
        <w:tab/>
        <w:t>Fond dalšího vzdělávání</w:t>
      </w:r>
    </w:p>
    <w:p w14:paraId="0C17F4C1" w14:textId="77777777" w:rsidR="00E17DC5" w:rsidRPr="00BE29D9" w:rsidRDefault="00E17DC5" w:rsidP="00BE29D9">
      <w:pPr>
        <w:tabs>
          <w:tab w:val="left" w:pos="1701"/>
        </w:tabs>
        <w:jc w:val="both"/>
        <w:rPr>
          <w:rFonts w:asciiTheme="minorHAnsi" w:hAnsiTheme="minorHAnsi" w:cstheme="minorHAnsi"/>
          <w:color w:val="000000"/>
          <w:lang w:val="cs-CZ"/>
        </w:rPr>
      </w:pPr>
      <w:r w:rsidRPr="00BE29D9">
        <w:rPr>
          <w:rFonts w:asciiTheme="minorHAnsi" w:hAnsiTheme="minorHAnsi" w:cstheme="minorHAnsi"/>
          <w:lang w:val="cs-CZ"/>
        </w:rPr>
        <w:t>MPSV</w:t>
      </w:r>
      <w:r w:rsidRPr="00BE29D9">
        <w:rPr>
          <w:rFonts w:asciiTheme="minorHAnsi" w:hAnsiTheme="minorHAnsi" w:cstheme="minorHAnsi"/>
          <w:lang w:val="cs-CZ"/>
        </w:rPr>
        <w:tab/>
      </w:r>
      <w:r w:rsidRPr="00BE29D9">
        <w:rPr>
          <w:rFonts w:asciiTheme="minorHAnsi" w:hAnsiTheme="minorHAnsi" w:cstheme="minorHAnsi"/>
          <w:color w:val="000000"/>
          <w:lang w:val="cs-CZ"/>
        </w:rPr>
        <w:t>Ministerstvo práce a sociálních věcí</w:t>
      </w:r>
    </w:p>
    <w:p w14:paraId="0E15586C" w14:textId="77777777" w:rsidR="00E17DC5" w:rsidRPr="00902FC9" w:rsidRDefault="00E17DC5" w:rsidP="00BE29D9">
      <w:pPr>
        <w:tabs>
          <w:tab w:val="left" w:pos="1701"/>
        </w:tabs>
        <w:jc w:val="both"/>
        <w:rPr>
          <w:rFonts w:asciiTheme="minorHAnsi" w:hAnsiTheme="minorHAnsi" w:cstheme="minorHAnsi"/>
          <w:i/>
          <w:lang w:val="cs-CZ"/>
        </w:rPr>
      </w:pPr>
      <w:r w:rsidRPr="00BE29D9">
        <w:rPr>
          <w:rFonts w:asciiTheme="minorHAnsi" w:hAnsiTheme="minorHAnsi" w:cstheme="minorHAnsi"/>
          <w:lang w:val="cs-CZ"/>
        </w:rPr>
        <w:t>OP LZZ</w:t>
      </w:r>
      <w:r w:rsidRPr="00BE29D9">
        <w:rPr>
          <w:rFonts w:asciiTheme="minorHAnsi" w:hAnsiTheme="minorHAnsi" w:cstheme="minorHAnsi"/>
          <w:lang w:val="cs-CZ"/>
        </w:rPr>
        <w:tab/>
        <w:t xml:space="preserve">operační program </w:t>
      </w:r>
      <w:r w:rsidRPr="00BE29D9">
        <w:rPr>
          <w:rFonts w:asciiTheme="minorHAnsi" w:hAnsiTheme="minorHAnsi" w:cstheme="minorHAnsi"/>
          <w:i/>
          <w:lang w:val="cs-CZ"/>
        </w:rPr>
        <w:t>Lidské zdroje a zaměstnanost</w:t>
      </w:r>
    </w:p>
    <w:p w14:paraId="63EDE593" w14:textId="4F2A4FA8" w:rsidR="00DC717A" w:rsidRPr="00BE29D9" w:rsidRDefault="00A76663" w:rsidP="00BE29D9">
      <w:pPr>
        <w:tabs>
          <w:tab w:val="left" w:pos="1701"/>
        </w:tabs>
        <w:jc w:val="both"/>
        <w:rPr>
          <w:rFonts w:asciiTheme="minorHAnsi" w:hAnsiTheme="minorHAnsi" w:cstheme="minorHAnsi"/>
          <w:lang w:val="cs-CZ"/>
        </w:rPr>
      </w:pPr>
      <w:r w:rsidRPr="00BE29D9">
        <w:rPr>
          <w:rFonts w:asciiTheme="minorHAnsi" w:hAnsiTheme="minorHAnsi" w:cstheme="minorHAnsi"/>
          <w:lang w:val="cs-CZ"/>
        </w:rPr>
        <w:t>OSVČ</w:t>
      </w:r>
      <w:r w:rsidR="00BE29D9">
        <w:rPr>
          <w:rFonts w:asciiTheme="minorHAnsi" w:hAnsiTheme="minorHAnsi" w:cstheme="minorHAnsi"/>
          <w:lang w:val="cs-CZ"/>
        </w:rPr>
        <w:tab/>
        <w:t>osoba samostatně výdělečně činná</w:t>
      </w:r>
    </w:p>
    <w:p w14:paraId="388D170A" w14:textId="77777777" w:rsidR="00DC717A" w:rsidRPr="00BE29D9" w:rsidRDefault="00DC717A" w:rsidP="00BE29D9">
      <w:pPr>
        <w:tabs>
          <w:tab w:val="left" w:pos="1701"/>
        </w:tabs>
        <w:jc w:val="both"/>
        <w:rPr>
          <w:rFonts w:asciiTheme="minorHAnsi" w:hAnsiTheme="minorHAnsi" w:cstheme="minorHAnsi"/>
          <w:lang w:val="cs-CZ"/>
        </w:rPr>
      </w:pPr>
    </w:p>
    <w:p w14:paraId="17B99DEC" w14:textId="62170939" w:rsidR="004758D2" w:rsidRDefault="004758D2">
      <w:pPr>
        <w:rPr>
          <w:rFonts w:asciiTheme="minorHAnsi" w:hAnsiTheme="minorHAnsi" w:cstheme="minorHAnsi"/>
          <w:b/>
          <w:bCs/>
          <w:lang w:val="cs-CZ" w:eastAsia="cs-CZ"/>
        </w:rPr>
      </w:pPr>
      <w:r>
        <w:rPr>
          <w:rFonts w:asciiTheme="minorHAnsi" w:hAnsiTheme="minorHAnsi" w:cstheme="minorHAnsi"/>
          <w:b/>
          <w:bCs/>
          <w:lang w:val="cs-CZ" w:eastAsia="cs-CZ"/>
        </w:rPr>
        <w:br w:type="page"/>
      </w:r>
    </w:p>
    <w:p w14:paraId="00745CAC" w14:textId="2BC5D83F" w:rsidR="004758D2" w:rsidRPr="00AE70D8" w:rsidRDefault="004758D2" w:rsidP="004758D2">
      <w:pPr>
        <w:pStyle w:val="Nzevtabulka"/>
        <w:numPr>
          <w:ilvl w:val="0"/>
          <w:numId w:val="0"/>
        </w:numPr>
        <w:jc w:val="right"/>
        <w:rPr>
          <w:rFonts w:ascii="Calibri" w:hAnsi="Calibri" w:cs="Calibri"/>
          <w:b/>
        </w:rPr>
      </w:pPr>
      <w:r w:rsidRPr="00AE70D8">
        <w:rPr>
          <w:rFonts w:ascii="Calibri" w:hAnsi="Calibri" w:cs="Calibri"/>
          <w:b/>
        </w:rPr>
        <w:lastRenderedPageBreak/>
        <w:t>Příloha č. 1</w:t>
      </w:r>
    </w:p>
    <w:p w14:paraId="6005B563" w14:textId="77777777" w:rsidR="004758D2" w:rsidRPr="00AE70D8" w:rsidRDefault="004758D2" w:rsidP="004758D2">
      <w:pPr>
        <w:rPr>
          <w:rFonts w:ascii="Calibri" w:hAnsi="Calibri" w:cs="Calibri"/>
          <w:lang w:val="cs-CZ"/>
        </w:rPr>
      </w:pPr>
    </w:p>
    <w:p w14:paraId="0B13F5D9" w14:textId="3B215B6A" w:rsidR="004758D2" w:rsidRPr="00AE70D8" w:rsidRDefault="004758D2" w:rsidP="004758D2">
      <w:pPr>
        <w:pStyle w:val="Nzevtabulka"/>
        <w:numPr>
          <w:ilvl w:val="0"/>
          <w:numId w:val="0"/>
        </w:numPr>
        <w:spacing w:after="40"/>
        <w:rPr>
          <w:rFonts w:ascii="Calibri" w:hAnsi="Calibri" w:cs="Calibri"/>
          <w:b/>
          <w:lang w:eastAsia="cs-CZ"/>
        </w:rPr>
      </w:pPr>
      <w:r w:rsidRPr="00AE70D8">
        <w:rPr>
          <w:rFonts w:ascii="Calibri" w:hAnsi="Calibri" w:cs="Calibri"/>
          <w:b/>
        </w:rPr>
        <w:t xml:space="preserve">Tabulka č. </w:t>
      </w:r>
      <w:r w:rsidRPr="00AE70D8">
        <w:rPr>
          <w:rFonts w:ascii="Calibri" w:hAnsi="Calibri" w:cs="Calibri"/>
          <w:b/>
        </w:rPr>
        <w:fldChar w:fldCharType="begin"/>
      </w:r>
      <w:r w:rsidRPr="00AE70D8">
        <w:rPr>
          <w:rFonts w:ascii="Calibri" w:hAnsi="Calibri" w:cs="Calibri"/>
          <w:b/>
        </w:rPr>
        <w:instrText xml:space="preserve"> SEQ Tabulka \* ARABIC </w:instrText>
      </w:r>
      <w:r w:rsidRPr="00AE70D8">
        <w:rPr>
          <w:rFonts w:ascii="Calibri" w:hAnsi="Calibri" w:cs="Calibri"/>
          <w:b/>
        </w:rPr>
        <w:fldChar w:fldCharType="separate"/>
      </w:r>
      <w:r w:rsidR="004C5856">
        <w:rPr>
          <w:rFonts w:ascii="Calibri" w:hAnsi="Calibri" w:cs="Calibri"/>
          <w:b/>
          <w:noProof/>
        </w:rPr>
        <w:t>1</w:t>
      </w:r>
      <w:r w:rsidRPr="00AE70D8">
        <w:rPr>
          <w:rFonts w:ascii="Calibri" w:hAnsi="Calibri" w:cs="Calibri"/>
          <w:b/>
          <w:noProof/>
        </w:rPr>
        <w:fldChar w:fldCharType="end"/>
      </w:r>
      <w:r w:rsidRPr="00AE70D8">
        <w:rPr>
          <w:rFonts w:ascii="Calibri" w:hAnsi="Calibri" w:cs="Calibri"/>
          <w:b/>
        </w:rPr>
        <w:t>: P</w:t>
      </w:r>
      <w:r w:rsidRPr="00AE70D8">
        <w:rPr>
          <w:rFonts w:ascii="Calibri" w:hAnsi="Calibri" w:cs="Calibri"/>
          <w:b/>
          <w:lang w:eastAsia="cs-CZ"/>
        </w:rPr>
        <w:t>řehled intervenčních projektů ukončených v roce 2015</w:t>
      </w:r>
    </w:p>
    <w:tbl>
      <w:tblPr>
        <w:tblStyle w:val="Mkatabulky"/>
        <w:tblW w:w="9151" w:type="dxa"/>
        <w:tblLook w:val="04A0" w:firstRow="1" w:lastRow="0" w:firstColumn="1" w:lastColumn="0" w:noHBand="0" w:noVBand="1"/>
      </w:tblPr>
      <w:tblGrid>
        <w:gridCol w:w="2665"/>
        <w:gridCol w:w="2257"/>
        <w:gridCol w:w="1587"/>
        <w:gridCol w:w="1417"/>
        <w:gridCol w:w="1225"/>
      </w:tblGrid>
      <w:tr w:rsidR="004758D2" w:rsidRPr="00AE70D8" w14:paraId="0A2DD61B" w14:textId="77777777" w:rsidTr="003D5373">
        <w:trPr>
          <w:trHeight w:val="1134"/>
        </w:trPr>
        <w:tc>
          <w:tcPr>
            <w:tcW w:w="2665" w:type="dxa"/>
            <w:shd w:val="clear" w:color="auto" w:fill="E5F1FF"/>
            <w:vAlign w:val="center"/>
            <w:hideMark/>
          </w:tcPr>
          <w:p w14:paraId="17CB44A0" w14:textId="7FD9B64B" w:rsidR="004758D2" w:rsidRPr="00AE70D8" w:rsidRDefault="004758D2" w:rsidP="00E44608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Zkrácený název/</w:t>
            </w:r>
            <w:r w:rsidR="00E4460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n</w:t>
            </w: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ázev</w:t>
            </w:r>
            <w:r w:rsidR="00F06CB3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 xml:space="preserve"> projektu</w:t>
            </w:r>
          </w:p>
        </w:tc>
        <w:tc>
          <w:tcPr>
            <w:tcW w:w="2257" w:type="dxa"/>
            <w:shd w:val="clear" w:color="auto" w:fill="E5F1FF"/>
            <w:vAlign w:val="center"/>
            <w:hideMark/>
          </w:tcPr>
          <w:p w14:paraId="6C147558" w14:textId="77777777" w:rsidR="004758D2" w:rsidRPr="00AE70D8" w:rsidRDefault="004758D2" w:rsidP="009D18BA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Registrační číslo</w:t>
            </w:r>
          </w:p>
        </w:tc>
        <w:tc>
          <w:tcPr>
            <w:tcW w:w="1587" w:type="dxa"/>
            <w:shd w:val="clear" w:color="auto" w:fill="E5F1FF"/>
            <w:vAlign w:val="center"/>
            <w:hideMark/>
          </w:tcPr>
          <w:p w14:paraId="67E6908A" w14:textId="5E335142" w:rsidR="004758D2" w:rsidRPr="00AE70D8" w:rsidRDefault="004758D2" w:rsidP="00E44608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  <w:lang w:val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Cílová skupina intervence</w:t>
            </w:r>
            <w:r w:rsidRPr="0022032F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*</w:t>
            </w:r>
          </w:p>
        </w:tc>
        <w:tc>
          <w:tcPr>
            <w:tcW w:w="1417" w:type="dxa"/>
            <w:shd w:val="clear" w:color="auto" w:fill="E5F1FF"/>
            <w:vAlign w:val="center"/>
            <w:hideMark/>
          </w:tcPr>
          <w:p w14:paraId="1343DF05" w14:textId="77777777" w:rsidR="004758D2" w:rsidRPr="00AE70D8" w:rsidRDefault="004758D2" w:rsidP="003D5373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Doba realizace projektu</w:t>
            </w:r>
          </w:p>
        </w:tc>
        <w:tc>
          <w:tcPr>
            <w:tcW w:w="1225" w:type="dxa"/>
            <w:shd w:val="clear" w:color="auto" w:fill="E5F1FF"/>
            <w:vAlign w:val="center"/>
            <w:hideMark/>
          </w:tcPr>
          <w:p w14:paraId="2DCF70F9" w14:textId="77777777" w:rsidR="004758D2" w:rsidRPr="00AE70D8" w:rsidRDefault="004758D2" w:rsidP="009D18BA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Skutečné čerpání v Kč</w:t>
            </w:r>
          </w:p>
        </w:tc>
      </w:tr>
      <w:tr w:rsidR="004758D2" w:rsidRPr="00AE70D8" w14:paraId="3CA875B0" w14:textId="77777777" w:rsidTr="003D5373">
        <w:trPr>
          <w:trHeight w:val="1134"/>
        </w:trPr>
        <w:tc>
          <w:tcPr>
            <w:tcW w:w="2665" w:type="dxa"/>
            <w:vAlign w:val="center"/>
            <w:hideMark/>
          </w:tcPr>
          <w:p w14:paraId="1B7B6E87" w14:textId="77777777" w:rsidR="004758D2" w:rsidRPr="00AE70D8" w:rsidRDefault="004758D2" w:rsidP="009D18BA">
            <w:pPr>
              <w:autoSpaceDE w:val="0"/>
              <w:autoSpaceDN w:val="0"/>
              <w:adjustRightInd w:val="0"/>
              <w:spacing w:before="20" w:after="20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STÁŽE PRO MLADÉ 2</w:t>
            </w:r>
          </w:p>
          <w:p w14:paraId="694BE4AB" w14:textId="58215F00" w:rsidR="004758D2" w:rsidRPr="00AE70D8" w:rsidRDefault="00AE07F8" w:rsidP="009D18BA">
            <w:pPr>
              <w:autoSpaceDE w:val="0"/>
              <w:autoSpaceDN w:val="0"/>
              <w:adjustRightInd w:val="0"/>
              <w:spacing w:before="20" w:after="20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Calibri" w:hAnsi="Calibri" w:cs="Calibri"/>
                <w:sz w:val="20"/>
                <w:szCs w:val="20"/>
                <w:lang w:val="cs-CZ"/>
              </w:rPr>
              <w:t>Stáže pro mladé zájemce o </w:t>
            </w:r>
            <w:r w:rsidR="004758D2" w:rsidRPr="00AE70D8">
              <w:rPr>
                <w:rFonts w:ascii="Calibri" w:hAnsi="Calibri" w:cs="Calibri"/>
                <w:sz w:val="20"/>
                <w:szCs w:val="20"/>
                <w:lang w:val="cs-CZ"/>
              </w:rPr>
              <w:t>zaměstnání 2</w:t>
            </w:r>
          </w:p>
        </w:tc>
        <w:tc>
          <w:tcPr>
            <w:tcW w:w="2257" w:type="dxa"/>
            <w:vAlign w:val="center"/>
            <w:hideMark/>
          </w:tcPr>
          <w:p w14:paraId="1F9053BB" w14:textId="77777777" w:rsidR="004758D2" w:rsidRPr="00AE70D8" w:rsidRDefault="004758D2" w:rsidP="009D18BA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sz w:val="20"/>
                <w:szCs w:val="20"/>
                <w:lang w:val="cs-CZ"/>
              </w:rPr>
              <w:t>CZ.1.04/2.1.00/C8.00001</w:t>
            </w:r>
          </w:p>
        </w:tc>
        <w:tc>
          <w:tcPr>
            <w:tcW w:w="1587" w:type="dxa"/>
            <w:vAlign w:val="center"/>
            <w:hideMark/>
          </w:tcPr>
          <w:p w14:paraId="7EE8FE14" w14:textId="77777777" w:rsidR="004758D2" w:rsidRPr="00AE70D8" w:rsidRDefault="004758D2" w:rsidP="009D18BA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sz w:val="20"/>
                <w:szCs w:val="20"/>
                <w:lang w:val="cs-CZ"/>
              </w:rPr>
              <w:t>Studenti posledních ročníků škol</w:t>
            </w:r>
          </w:p>
        </w:tc>
        <w:tc>
          <w:tcPr>
            <w:tcW w:w="1417" w:type="dxa"/>
            <w:noWrap/>
            <w:vAlign w:val="center"/>
            <w:hideMark/>
          </w:tcPr>
          <w:p w14:paraId="4B683A9A" w14:textId="2C41A7D2" w:rsidR="004758D2" w:rsidRPr="00AE70D8" w:rsidRDefault="004758D2" w:rsidP="003D5373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sz w:val="20"/>
                <w:szCs w:val="20"/>
                <w:lang w:val="cs-CZ"/>
              </w:rPr>
              <w:t>1. 2. 2014 –</w:t>
            </w:r>
            <w:r w:rsidRPr="00AE70D8">
              <w:rPr>
                <w:rFonts w:ascii="Calibri" w:hAnsi="Calibri" w:cs="Calibri"/>
                <w:sz w:val="20"/>
                <w:szCs w:val="20"/>
                <w:lang w:val="cs-CZ"/>
              </w:rPr>
              <w:br/>
              <w:t>30. 11. 2015</w:t>
            </w:r>
          </w:p>
        </w:tc>
        <w:tc>
          <w:tcPr>
            <w:tcW w:w="1225" w:type="dxa"/>
            <w:noWrap/>
            <w:vAlign w:val="center"/>
            <w:hideMark/>
          </w:tcPr>
          <w:p w14:paraId="789D112A" w14:textId="77777777" w:rsidR="004758D2" w:rsidRPr="00AE70D8" w:rsidRDefault="004758D2" w:rsidP="009D18BA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sz w:val="20"/>
                <w:szCs w:val="20"/>
                <w:lang w:val="cs-CZ"/>
              </w:rPr>
              <w:t>216 142 913</w:t>
            </w:r>
          </w:p>
        </w:tc>
      </w:tr>
      <w:tr w:rsidR="004758D2" w:rsidRPr="00AE70D8" w14:paraId="0ED3FB3E" w14:textId="77777777" w:rsidTr="003D5373">
        <w:trPr>
          <w:trHeight w:val="1417"/>
        </w:trPr>
        <w:tc>
          <w:tcPr>
            <w:tcW w:w="2665" w:type="dxa"/>
            <w:vAlign w:val="center"/>
            <w:hideMark/>
          </w:tcPr>
          <w:p w14:paraId="25B7BD7A" w14:textId="77777777" w:rsidR="004758D2" w:rsidRPr="00AE70D8" w:rsidRDefault="004758D2" w:rsidP="009D18BA">
            <w:pPr>
              <w:autoSpaceDE w:val="0"/>
              <w:autoSpaceDN w:val="0"/>
              <w:adjustRightInd w:val="0"/>
              <w:spacing w:before="20" w:after="20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SEKO</w:t>
            </w:r>
          </w:p>
          <w:p w14:paraId="14ECB150" w14:textId="52CB7DF6" w:rsidR="004758D2" w:rsidRPr="00AE70D8" w:rsidRDefault="00960E92" w:rsidP="009D18BA">
            <w:pPr>
              <w:autoSpaceDE w:val="0"/>
              <w:autoSpaceDN w:val="0"/>
              <w:adjustRightInd w:val="0"/>
              <w:spacing w:before="20" w:after="20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sz w:val="20"/>
                <w:szCs w:val="20"/>
                <w:lang w:val="cs-CZ"/>
              </w:rPr>
              <w:t>Vzdělávání uchazečů o </w:t>
            </w:r>
            <w:r w:rsidR="004758D2" w:rsidRPr="00AE70D8">
              <w:rPr>
                <w:rFonts w:ascii="Calibri" w:hAnsi="Calibri" w:cs="Calibri"/>
                <w:sz w:val="20"/>
                <w:szCs w:val="20"/>
                <w:lang w:val="cs-CZ"/>
              </w:rPr>
              <w:t>zaměstnání v oblasti socioekonomických kompetencí</w:t>
            </w:r>
          </w:p>
        </w:tc>
        <w:tc>
          <w:tcPr>
            <w:tcW w:w="2257" w:type="dxa"/>
            <w:vAlign w:val="center"/>
            <w:hideMark/>
          </w:tcPr>
          <w:p w14:paraId="575B022F" w14:textId="77777777" w:rsidR="004758D2" w:rsidRPr="00AE70D8" w:rsidRDefault="004758D2" w:rsidP="009D18BA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sz w:val="20"/>
                <w:szCs w:val="20"/>
                <w:lang w:val="cs-CZ"/>
              </w:rPr>
              <w:t>CZ.1.04/2.1.00/03.00016</w:t>
            </w:r>
          </w:p>
        </w:tc>
        <w:tc>
          <w:tcPr>
            <w:tcW w:w="1587" w:type="dxa"/>
            <w:vAlign w:val="center"/>
            <w:hideMark/>
          </w:tcPr>
          <w:p w14:paraId="596FA0C9" w14:textId="77777777" w:rsidR="004758D2" w:rsidRPr="00AE70D8" w:rsidRDefault="004758D2" w:rsidP="009D18BA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sz w:val="20"/>
                <w:szCs w:val="20"/>
                <w:lang w:val="cs-CZ"/>
              </w:rPr>
              <w:t>Nezaměstnaní</w:t>
            </w:r>
          </w:p>
        </w:tc>
        <w:tc>
          <w:tcPr>
            <w:tcW w:w="1417" w:type="dxa"/>
            <w:noWrap/>
            <w:vAlign w:val="center"/>
            <w:hideMark/>
          </w:tcPr>
          <w:p w14:paraId="2A782573" w14:textId="77777777" w:rsidR="004758D2" w:rsidRPr="00AE70D8" w:rsidRDefault="004758D2" w:rsidP="003D5373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sz w:val="20"/>
                <w:szCs w:val="20"/>
                <w:lang w:val="cs-CZ"/>
              </w:rPr>
              <w:t xml:space="preserve">2. 7. 2012 – </w:t>
            </w:r>
            <w:r w:rsidRPr="00AE70D8">
              <w:rPr>
                <w:rFonts w:ascii="Calibri" w:hAnsi="Calibri" w:cs="Calibri"/>
                <w:sz w:val="20"/>
                <w:szCs w:val="20"/>
                <w:lang w:val="cs-CZ"/>
              </w:rPr>
              <w:br/>
              <w:t>30. 11. 2015</w:t>
            </w:r>
          </w:p>
        </w:tc>
        <w:tc>
          <w:tcPr>
            <w:tcW w:w="1225" w:type="dxa"/>
            <w:noWrap/>
            <w:vAlign w:val="center"/>
            <w:hideMark/>
          </w:tcPr>
          <w:p w14:paraId="5E416BDE" w14:textId="77777777" w:rsidR="004758D2" w:rsidRPr="00AE70D8" w:rsidRDefault="004758D2" w:rsidP="009D18BA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sz w:val="20"/>
                <w:szCs w:val="20"/>
                <w:lang w:val="cs-CZ"/>
              </w:rPr>
              <w:t>146 421 288</w:t>
            </w:r>
          </w:p>
        </w:tc>
      </w:tr>
      <w:tr w:rsidR="004758D2" w:rsidRPr="00AE70D8" w14:paraId="7AD81F55" w14:textId="77777777" w:rsidTr="003D5373">
        <w:trPr>
          <w:trHeight w:val="1134"/>
        </w:trPr>
        <w:tc>
          <w:tcPr>
            <w:tcW w:w="2665" w:type="dxa"/>
            <w:vAlign w:val="center"/>
            <w:hideMark/>
          </w:tcPr>
          <w:p w14:paraId="755A39F5" w14:textId="77777777" w:rsidR="004758D2" w:rsidRPr="00AE70D8" w:rsidRDefault="004758D2" w:rsidP="009D18BA">
            <w:pPr>
              <w:autoSpaceDE w:val="0"/>
              <w:autoSpaceDN w:val="0"/>
              <w:adjustRightInd w:val="0"/>
              <w:spacing w:before="20" w:after="20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STÁŽE VE FIRMÁCH 2</w:t>
            </w:r>
          </w:p>
          <w:p w14:paraId="216E744D" w14:textId="77777777" w:rsidR="004758D2" w:rsidRPr="00AE70D8" w:rsidRDefault="004758D2" w:rsidP="009D18BA">
            <w:pPr>
              <w:autoSpaceDE w:val="0"/>
              <w:autoSpaceDN w:val="0"/>
              <w:adjustRightInd w:val="0"/>
              <w:spacing w:before="20" w:after="20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sz w:val="20"/>
                <w:szCs w:val="20"/>
                <w:lang w:val="cs-CZ"/>
              </w:rPr>
              <w:t>Stáže ve firmách – vzdělávání praxí 2</w:t>
            </w:r>
          </w:p>
        </w:tc>
        <w:tc>
          <w:tcPr>
            <w:tcW w:w="2257" w:type="dxa"/>
            <w:vAlign w:val="center"/>
            <w:hideMark/>
          </w:tcPr>
          <w:p w14:paraId="25707109" w14:textId="77777777" w:rsidR="004758D2" w:rsidRPr="00AE70D8" w:rsidRDefault="004758D2" w:rsidP="009D18BA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sz w:val="20"/>
                <w:szCs w:val="20"/>
                <w:lang w:val="cs-CZ"/>
              </w:rPr>
              <w:t>CZ.1.07/3.1.00/49.0001</w:t>
            </w:r>
          </w:p>
        </w:tc>
        <w:tc>
          <w:tcPr>
            <w:tcW w:w="1587" w:type="dxa"/>
            <w:vAlign w:val="center"/>
            <w:hideMark/>
          </w:tcPr>
          <w:p w14:paraId="65AD2F8C" w14:textId="77777777" w:rsidR="004758D2" w:rsidRPr="00AE70D8" w:rsidRDefault="004758D2" w:rsidP="009D18BA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sz w:val="20"/>
                <w:szCs w:val="20"/>
                <w:lang w:val="cs-CZ"/>
              </w:rPr>
              <w:t xml:space="preserve">Zaměstnanci, nezaměstnaní, ekonomicky neaktivní, </w:t>
            </w:r>
          </w:p>
        </w:tc>
        <w:tc>
          <w:tcPr>
            <w:tcW w:w="1417" w:type="dxa"/>
            <w:noWrap/>
            <w:vAlign w:val="center"/>
            <w:hideMark/>
          </w:tcPr>
          <w:p w14:paraId="4006006D" w14:textId="77777777" w:rsidR="004758D2" w:rsidRPr="00AE70D8" w:rsidRDefault="004758D2" w:rsidP="003D5373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sz w:val="20"/>
                <w:szCs w:val="20"/>
                <w:lang w:val="cs-CZ"/>
              </w:rPr>
              <w:t xml:space="preserve">29. 8. 2014 – </w:t>
            </w:r>
            <w:r w:rsidRPr="00AE70D8">
              <w:rPr>
                <w:rFonts w:ascii="Calibri" w:hAnsi="Calibri" w:cs="Calibri"/>
                <w:sz w:val="20"/>
                <w:szCs w:val="20"/>
                <w:lang w:val="cs-CZ"/>
              </w:rPr>
              <w:br/>
              <w:t>30. 9. 2015</w:t>
            </w:r>
          </w:p>
        </w:tc>
        <w:tc>
          <w:tcPr>
            <w:tcW w:w="1225" w:type="dxa"/>
            <w:noWrap/>
            <w:vAlign w:val="center"/>
            <w:hideMark/>
          </w:tcPr>
          <w:p w14:paraId="414B2506" w14:textId="77777777" w:rsidR="004758D2" w:rsidRPr="00AE70D8" w:rsidRDefault="004758D2" w:rsidP="009D18BA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sz w:val="20"/>
                <w:szCs w:val="20"/>
                <w:lang w:val="cs-CZ"/>
              </w:rPr>
              <w:t xml:space="preserve">139 759 237 </w:t>
            </w:r>
          </w:p>
        </w:tc>
      </w:tr>
      <w:tr w:rsidR="004758D2" w:rsidRPr="00AE70D8" w14:paraId="52A5D9C7" w14:textId="77777777" w:rsidTr="003D5373">
        <w:trPr>
          <w:trHeight w:val="1701"/>
        </w:trPr>
        <w:tc>
          <w:tcPr>
            <w:tcW w:w="2665" w:type="dxa"/>
            <w:vAlign w:val="center"/>
            <w:hideMark/>
          </w:tcPr>
          <w:p w14:paraId="5036FD02" w14:textId="77777777" w:rsidR="004758D2" w:rsidRPr="00AE70D8" w:rsidRDefault="004758D2" w:rsidP="009D18BA">
            <w:pPr>
              <w:autoSpaceDE w:val="0"/>
              <w:autoSpaceDN w:val="0"/>
              <w:adjustRightInd w:val="0"/>
              <w:spacing w:before="20" w:after="20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PRACOVNÍ NÁVYKY</w:t>
            </w:r>
          </w:p>
          <w:p w14:paraId="68951CC0" w14:textId="77777777" w:rsidR="004758D2" w:rsidRPr="00AE70D8" w:rsidRDefault="004758D2" w:rsidP="009D18BA">
            <w:pPr>
              <w:autoSpaceDE w:val="0"/>
              <w:autoSpaceDN w:val="0"/>
              <w:adjustRightInd w:val="0"/>
              <w:spacing w:before="20" w:after="20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sz w:val="20"/>
                <w:szCs w:val="20"/>
                <w:lang w:val="cs-CZ"/>
              </w:rPr>
              <w:t>Pracovní návyky jako komplex individuálního poradenství, cíleného zaškolení, aktivizace místních aktérů a rozvoje potenciálu vybraných lokalit</w:t>
            </w:r>
          </w:p>
        </w:tc>
        <w:tc>
          <w:tcPr>
            <w:tcW w:w="2257" w:type="dxa"/>
            <w:vAlign w:val="center"/>
            <w:hideMark/>
          </w:tcPr>
          <w:p w14:paraId="3B7CE896" w14:textId="77777777" w:rsidR="004758D2" w:rsidRPr="00AE70D8" w:rsidRDefault="004758D2" w:rsidP="009D18BA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sz w:val="20"/>
                <w:szCs w:val="20"/>
                <w:lang w:val="cs-CZ"/>
              </w:rPr>
              <w:t>CZ.1.04/2.1.00/03.00018</w:t>
            </w:r>
          </w:p>
        </w:tc>
        <w:tc>
          <w:tcPr>
            <w:tcW w:w="1587" w:type="dxa"/>
            <w:vAlign w:val="center"/>
            <w:hideMark/>
          </w:tcPr>
          <w:p w14:paraId="41F39F7A" w14:textId="77777777" w:rsidR="004758D2" w:rsidRPr="00AE70D8" w:rsidRDefault="004758D2" w:rsidP="009D18BA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sz w:val="20"/>
                <w:szCs w:val="20"/>
                <w:lang w:val="cs-CZ"/>
              </w:rPr>
              <w:t>Dlouhodobě nezaměstnaní</w:t>
            </w:r>
          </w:p>
        </w:tc>
        <w:tc>
          <w:tcPr>
            <w:tcW w:w="1417" w:type="dxa"/>
            <w:noWrap/>
            <w:vAlign w:val="center"/>
            <w:hideMark/>
          </w:tcPr>
          <w:p w14:paraId="3A39F51F" w14:textId="77777777" w:rsidR="004758D2" w:rsidRPr="00AE70D8" w:rsidRDefault="004758D2" w:rsidP="003D5373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sz w:val="20"/>
                <w:szCs w:val="20"/>
                <w:lang w:val="cs-CZ"/>
              </w:rPr>
              <w:t xml:space="preserve">1. 2. 2014 – </w:t>
            </w:r>
            <w:r w:rsidRPr="00AE70D8">
              <w:rPr>
                <w:rFonts w:ascii="Calibri" w:hAnsi="Calibri" w:cs="Calibri"/>
                <w:sz w:val="20"/>
                <w:szCs w:val="20"/>
                <w:lang w:val="cs-CZ"/>
              </w:rPr>
              <w:br/>
              <w:t>30. 11. 2015</w:t>
            </w:r>
          </w:p>
        </w:tc>
        <w:tc>
          <w:tcPr>
            <w:tcW w:w="1225" w:type="dxa"/>
            <w:noWrap/>
            <w:vAlign w:val="center"/>
            <w:hideMark/>
          </w:tcPr>
          <w:p w14:paraId="5C7D6C05" w14:textId="77777777" w:rsidR="004758D2" w:rsidRPr="00AE70D8" w:rsidRDefault="004758D2" w:rsidP="009D18BA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sz w:val="20"/>
                <w:szCs w:val="20"/>
                <w:lang w:val="cs-CZ"/>
              </w:rPr>
              <w:t>68 432 777</w:t>
            </w:r>
          </w:p>
        </w:tc>
      </w:tr>
      <w:tr w:rsidR="004758D2" w:rsidRPr="00AE70D8" w14:paraId="2AD7B2F6" w14:textId="77777777" w:rsidTr="003D5373">
        <w:trPr>
          <w:trHeight w:val="1134"/>
        </w:trPr>
        <w:tc>
          <w:tcPr>
            <w:tcW w:w="2665" w:type="dxa"/>
            <w:vAlign w:val="center"/>
            <w:hideMark/>
          </w:tcPr>
          <w:p w14:paraId="3FA07897" w14:textId="77777777" w:rsidR="004758D2" w:rsidRPr="00AE70D8" w:rsidRDefault="004758D2" w:rsidP="009D18BA">
            <w:pPr>
              <w:autoSpaceDE w:val="0"/>
              <w:autoSpaceDN w:val="0"/>
              <w:adjustRightInd w:val="0"/>
              <w:spacing w:before="20" w:after="20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VZDĚLÁVÁNÍ OZP</w:t>
            </w:r>
          </w:p>
          <w:p w14:paraId="0A3F15C5" w14:textId="77777777" w:rsidR="004758D2" w:rsidRPr="00AE70D8" w:rsidRDefault="004758D2" w:rsidP="009D18BA">
            <w:pPr>
              <w:autoSpaceDE w:val="0"/>
              <w:autoSpaceDN w:val="0"/>
              <w:adjustRightInd w:val="0"/>
              <w:spacing w:before="20" w:after="20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sz w:val="20"/>
                <w:szCs w:val="20"/>
                <w:lang w:val="cs-CZ"/>
              </w:rPr>
              <w:t>Vzdělávání zaměstnanců se zdravotním postižením</w:t>
            </w:r>
          </w:p>
        </w:tc>
        <w:tc>
          <w:tcPr>
            <w:tcW w:w="2257" w:type="dxa"/>
            <w:vAlign w:val="center"/>
            <w:hideMark/>
          </w:tcPr>
          <w:p w14:paraId="3132E309" w14:textId="77777777" w:rsidR="004758D2" w:rsidRPr="00AE70D8" w:rsidRDefault="004758D2" w:rsidP="009D18BA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sz w:val="20"/>
                <w:szCs w:val="20"/>
                <w:lang w:val="cs-CZ"/>
              </w:rPr>
              <w:t>CZ.1.04/1.1.00/A5.00001</w:t>
            </w:r>
          </w:p>
        </w:tc>
        <w:tc>
          <w:tcPr>
            <w:tcW w:w="1587" w:type="dxa"/>
            <w:vAlign w:val="center"/>
            <w:hideMark/>
          </w:tcPr>
          <w:p w14:paraId="083C9A27" w14:textId="77777777" w:rsidR="004758D2" w:rsidRPr="00AE70D8" w:rsidRDefault="004758D2" w:rsidP="009D18BA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sz w:val="20"/>
                <w:szCs w:val="20"/>
                <w:lang w:val="cs-CZ"/>
              </w:rPr>
              <w:t>Zaměstnanci se zdravotním postižením, zaměstnavatelé</w:t>
            </w:r>
          </w:p>
        </w:tc>
        <w:tc>
          <w:tcPr>
            <w:tcW w:w="1417" w:type="dxa"/>
            <w:noWrap/>
            <w:vAlign w:val="center"/>
            <w:hideMark/>
          </w:tcPr>
          <w:p w14:paraId="17F28165" w14:textId="77777777" w:rsidR="004758D2" w:rsidRPr="00AE70D8" w:rsidRDefault="004758D2" w:rsidP="003D5373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sz w:val="20"/>
                <w:szCs w:val="20"/>
                <w:lang w:val="cs-CZ"/>
              </w:rPr>
              <w:t xml:space="preserve">1. 1. 2013 – </w:t>
            </w:r>
            <w:r w:rsidRPr="00AE70D8">
              <w:rPr>
                <w:rFonts w:ascii="Calibri" w:hAnsi="Calibri" w:cs="Calibri"/>
                <w:sz w:val="20"/>
                <w:szCs w:val="20"/>
                <w:lang w:val="cs-CZ"/>
              </w:rPr>
              <w:br/>
              <w:t>30. 11. 2015</w:t>
            </w:r>
          </w:p>
        </w:tc>
        <w:tc>
          <w:tcPr>
            <w:tcW w:w="1225" w:type="dxa"/>
            <w:noWrap/>
            <w:vAlign w:val="center"/>
            <w:hideMark/>
          </w:tcPr>
          <w:p w14:paraId="4D5AAE25" w14:textId="77777777" w:rsidR="004758D2" w:rsidRPr="00AE70D8" w:rsidRDefault="004758D2" w:rsidP="009D18BA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sz w:val="20"/>
                <w:szCs w:val="20"/>
                <w:lang w:val="cs-CZ"/>
              </w:rPr>
              <w:t>51 529 138</w:t>
            </w:r>
          </w:p>
        </w:tc>
      </w:tr>
      <w:tr w:rsidR="004758D2" w:rsidRPr="00AE70D8" w14:paraId="0310E317" w14:textId="77777777" w:rsidTr="003D5373">
        <w:trPr>
          <w:trHeight w:val="567"/>
        </w:trPr>
        <w:tc>
          <w:tcPr>
            <w:tcW w:w="2665" w:type="dxa"/>
            <w:vAlign w:val="center"/>
          </w:tcPr>
          <w:p w14:paraId="2FF941F6" w14:textId="77777777" w:rsidR="004758D2" w:rsidRPr="00AE70D8" w:rsidRDefault="004758D2" w:rsidP="009D18BA">
            <w:pPr>
              <w:autoSpaceDE w:val="0"/>
              <w:autoSpaceDN w:val="0"/>
              <w:adjustRightInd w:val="0"/>
              <w:spacing w:before="20" w:after="20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Čerpání celkem</w:t>
            </w:r>
          </w:p>
        </w:tc>
        <w:tc>
          <w:tcPr>
            <w:tcW w:w="2257" w:type="dxa"/>
            <w:vAlign w:val="center"/>
          </w:tcPr>
          <w:p w14:paraId="086455DC" w14:textId="77777777" w:rsidR="004758D2" w:rsidRPr="00AE70D8" w:rsidRDefault="004758D2" w:rsidP="009D18BA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rFonts w:ascii="Calibri" w:hAnsi="Calibri" w:cs="Calibri"/>
                <w:sz w:val="20"/>
                <w:szCs w:val="20"/>
                <w:lang w:val="cs-CZ"/>
              </w:rPr>
            </w:pPr>
          </w:p>
        </w:tc>
        <w:tc>
          <w:tcPr>
            <w:tcW w:w="1587" w:type="dxa"/>
            <w:vAlign w:val="center"/>
          </w:tcPr>
          <w:p w14:paraId="0C3E8416" w14:textId="77777777" w:rsidR="004758D2" w:rsidRPr="00AE70D8" w:rsidRDefault="004758D2" w:rsidP="009D18BA">
            <w:pPr>
              <w:autoSpaceDE w:val="0"/>
              <w:autoSpaceDN w:val="0"/>
              <w:adjustRightInd w:val="0"/>
              <w:spacing w:before="20" w:after="20"/>
              <w:rPr>
                <w:rFonts w:ascii="Calibri" w:hAnsi="Calibri" w:cs="Calibri"/>
                <w:sz w:val="20"/>
                <w:szCs w:val="20"/>
                <w:lang w:val="cs-CZ"/>
              </w:rPr>
            </w:pPr>
          </w:p>
        </w:tc>
        <w:tc>
          <w:tcPr>
            <w:tcW w:w="1417" w:type="dxa"/>
            <w:noWrap/>
            <w:vAlign w:val="center"/>
          </w:tcPr>
          <w:p w14:paraId="555DE515" w14:textId="77777777" w:rsidR="004758D2" w:rsidRPr="00AE70D8" w:rsidRDefault="004758D2" w:rsidP="003D5373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Calibri" w:hAnsi="Calibri" w:cs="Calibri"/>
                <w:sz w:val="20"/>
                <w:szCs w:val="20"/>
                <w:lang w:val="cs-CZ"/>
              </w:rPr>
            </w:pPr>
          </w:p>
        </w:tc>
        <w:tc>
          <w:tcPr>
            <w:tcW w:w="1225" w:type="dxa"/>
            <w:noWrap/>
            <w:vAlign w:val="center"/>
          </w:tcPr>
          <w:p w14:paraId="0E2A2D19" w14:textId="77777777" w:rsidR="004758D2" w:rsidRPr="00AE70D8" w:rsidRDefault="004758D2" w:rsidP="009D18BA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rFonts w:ascii="Calibri" w:hAnsi="Calibri" w:cs="Calibri"/>
                <w:b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622 285 353</w:t>
            </w:r>
          </w:p>
        </w:tc>
      </w:tr>
    </w:tbl>
    <w:p w14:paraId="39E49603" w14:textId="3F619D3D" w:rsidR="004758D2" w:rsidRPr="00E44608" w:rsidRDefault="004758D2" w:rsidP="009D18BA">
      <w:pPr>
        <w:spacing w:before="40"/>
        <w:ind w:left="567" w:hanging="567"/>
        <w:jc w:val="both"/>
        <w:rPr>
          <w:rFonts w:ascii="Calibri" w:hAnsi="Calibri" w:cs="Calibri"/>
          <w:iCs/>
          <w:color w:val="000000"/>
          <w:sz w:val="20"/>
          <w:szCs w:val="20"/>
          <w:lang w:val="cs-CZ" w:eastAsia="cs-CZ"/>
        </w:rPr>
      </w:pPr>
      <w:r w:rsidRPr="00AE70D8">
        <w:rPr>
          <w:rFonts w:ascii="Calibri" w:hAnsi="Calibri" w:cs="Calibri"/>
          <w:b/>
          <w:iCs/>
          <w:color w:val="000000"/>
          <w:sz w:val="20"/>
          <w:szCs w:val="20"/>
          <w:lang w:val="cs-CZ" w:eastAsia="cs-CZ"/>
        </w:rPr>
        <w:t>Zdroj:</w:t>
      </w:r>
      <w:r w:rsidRPr="00AE70D8">
        <w:rPr>
          <w:rFonts w:ascii="Calibri" w:hAnsi="Calibri" w:cs="Calibri"/>
          <w:iCs/>
          <w:color w:val="000000"/>
          <w:sz w:val="20"/>
          <w:szCs w:val="20"/>
          <w:lang w:val="cs-CZ" w:eastAsia="cs-CZ"/>
        </w:rPr>
        <w:t xml:space="preserve"> </w:t>
      </w:r>
      <w:hyperlink r:id="rId19" w:history="1">
        <w:r w:rsidRPr="00AE70D8">
          <w:rPr>
            <w:rStyle w:val="Hypertextovodkaz"/>
            <w:rFonts w:ascii="Calibri" w:hAnsi="Calibri" w:cs="Calibri"/>
            <w:iCs/>
            <w:sz w:val="20"/>
            <w:szCs w:val="20"/>
            <w:lang w:val="cs-CZ" w:eastAsia="cs-CZ"/>
          </w:rPr>
          <w:t>http://www.dotaceeu.cz/cs/Informace-o-cerpani/Seznamy-prijemcu</w:t>
        </w:r>
      </w:hyperlink>
      <w:r w:rsidR="00E44608" w:rsidRPr="00AB1693">
        <w:rPr>
          <w:rStyle w:val="Hypertextovodkaz"/>
          <w:rFonts w:ascii="Calibri" w:hAnsi="Calibri" w:cs="Calibri"/>
          <w:iCs/>
          <w:color w:val="000000" w:themeColor="text1"/>
          <w:sz w:val="20"/>
          <w:szCs w:val="20"/>
          <w:u w:val="none"/>
          <w:lang w:val="cs-CZ" w:eastAsia="cs-CZ"/>
        </w:rPr>
        <w:t>.</w:t>
      </w:r>
    </w:p>
    <w:p w14:paraId="115BD4D3" w14:textId="1B12DFE9" w:rsidR="004758D2" w:rsidRPr="00AE70D8" w:rsidRDefault="004758D2" w:rsidP="009D18BA">
      <w:pPr>
        <w:ind w:left="567" w:hanging="567"/>
        <w:jc w:val="both"/>
        <w:rPr>
          <w:rFonts w:ascii="Calibri" w:hAnsi="Calibri" w:cs="Calibri"/>
          <w:color w:val="000000"/>
          <w:sz w:val="20"/>
          <w:szCs w:val="20"/>
          <w:lang w:val="cs-CZ"/>
        </w:rPr>
      </w:pPr>
      <w:r w:rsidRPr="00AE70D8">
        <w:rPr>
          <w:rFonts w:ascii="Calibri" w:hAnsi="Calibri" w:cs="Calibri"/>
          <w:iCs/>
          <w:color w:val="000000"/>
          <w:sz w:val="20"/>
          <w:szCs w:val="20"/>
          <w:lang w:val="cs-CZ" w:eastAsia="cs-CZ"/>
        </w:rPr>
        <w:t>*</w:t>
      </w:r>
      <w:r w:rsidRPr="00AE70D8">
        <w:rPr>
          <w:rFonts w:ascii="Calibri" w:hAnsi="Calibri" w:cs="Calibri"/>
          <w:color w:val="000000"/>
          <w:sz w:val="20"/>
          <w:szCs w:val="20"/>
          <w:lang w:val="cs-CZ"/>
        </w:rPr>
        <w:t xml:space="preserve"> </w:t>
      </w:r>
      <w:r w:rsidR="00E44608">
        <w:rPr>
          <w:rFonts w:ascii="Calibri" w:hAnsi="Calibri" w:cs="Calibri"/>
          <w:color w:val="000000"/>
          <w:sz w:val="20"/>
          <w:szCs w:val="20"/>
          <w:lang w:val="cs-CZ"/>
        </w:rPr>
        <w:t>N</w:t>
      </w:r>
      <w:r w:rsidRPr="00AE70D8">
        <w:rPr>
          <w:rFonts w:ascii="Calibri" w:hAnsi="Calibri" w:cs="Calibri"/>
          <w:color w:val="000000"/>
          <w:sz w:val="20"/>
          <w:szCs w:val="20"/>
          <w:lang w:val="cs-CZ"/>
        </w:rPr>
        <w:t>etýká se základních škol.</w:t>
      </w:r>
    </w:p>
    <w:p w14:paraId="76388F44" w14:textId="77777777" w:rsidR="004758D2" w:rsidRPr="00AE70D8" w:rsidRDefault="004758D2" w:rsidP="004758D2">
      <w:pPr>
        <w:jc w:val="both"/>
        <w:rPr>
          <w:rFonts w:ascii="Calibri" w:hAnsi="Calibri" w:cs="Calibri"/>
          <w:iCs/>
          <w:color w:val="000000"/>
          <w:szCs w:val="20"/>
          <w:lang w:val="cs-CZ" w:eastAsia="cs-CZ"/>
        </w:rPr>
      </w:pPr>
    </w:p>
    <w:p w14:paraId="2AB445F9" w14:textId="77777777" w:rsidR="003D5373" w:rsidRDefault="003D5373">
      <w:pPr>
        <w:rPr>
          <w:rFonts w:ascii="Calibri" w:hAnsi="Calibri" w:cs="Calibri"/>
          <w:b/>
          <w:lang w:val="cs-CZ"/>
        </w:rPr>
      </w:pPr>
      <w:r>
        <w:rPr>
          <w:rFonts w:ascii="Calibri" w:hAnsi="Calibri" w:cs="Calibri"/>
          <w:b/>
        </w:rPr>
        <w:br w:type="page"/>
      </w:r>
    </w:p>
    <w:p w14:paraId="0B006411" w14:textId="22D3997E" w:rsidR="004758D2" w:rsidRPr="00AE70D8" w:rsidRDefault="004758D2" w:rsidP="005232B9">
      <w:pPr>
        <w:pStyle w:val="Nzevtabulka"/>
        <w:keepNext w:val="0"/>
        <w:numPr>
          <w:ilvl w:val="0"/>
          <w:numId w:val="0"/>
        </w:numPr>
        <w:spacing w:after="40"/>
        <w:rPr>
          <w:rFonts w:ascii="Calibri" w:hAnsi="Calibri" w:cs="Calibri"/>
          <w:b/>
          <w:lang w:eastAsia="cs-CZ"/>
        </w:rPr>
      </w:pPr>
      <w:r w:rsidRPr="00AE70D8">
        <w:rPr>
          <w:rFonts w:ascii="Calibri" w:hAnsi="Calibri" w:cs="Calibri"/>
          <w:b/>
        </w:rPr>
        <w:lastRenderedPageBreak/>
        <w:t>Tabulka č. 2: P</w:t>
      </w:r>
      <w:r w:rsidRPr="00AE70D8">
        <w:rPr>
          <w:rFonts w:ascii="Calibri" w:hAnsi="Calibri" w:cs="Calibri"/>
          <w:b/>
          <w:lang w:eastAsia="cs-CZ"/>
        </w:rPr>
        <w:t>řehled systémových projektů ukončených v roce 2015</w:t>
      </w:r>
    </w:p>
    <w:tbl>
      <w:tblPr>
        <w:tblW w:w="9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1"/>
        <w:gridCol w:w="2248"/>
        <w:gridCol w:w="1644"/>
        <w:gridCol w:w="1297"/>
        <w:gridCol w:w="1183"/>
      </w:tblGrid>
      <w:tr w:rsidR="004758D2" w:rsidRPr="00AE70D8" w14:paraId="7D0EDE32" w14:textId="77777777" w:rsidTr="003D5373">
        <w:trPr>
          <w:trHeight w:val="907"/>
        </w:trPr>
        <w:tc>
          <w:tcPr>
            <w:tcW w:w="2721" w:type="dxa"/>
            <w:shd w:val="clear" w:color="auto" w:fill="E5F1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BA99B" w14:textId="1E77E3BD" w:rsidR="004758D2" w:rsidRPr="00AE70D8" w:rsidRDefault="004758D2" w:rsidP="00E44608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cs-CZ" w:eastAsia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 w:eastAsia="cs-CZ"/>
              </w:rPr>
              <w:t>Zkrácený název/</w:t>
            </w:r>
            <w:r w:rsidR="00E44608">
              <w:rPr>
                <w:rFonts w:ascii="Calibri" w:hAnsi="Calibri" w:cs="Calibri"/>
                <w:b/>
                <w:bCs/>
                <w:sz w:val="20"/>
                <w:szCs w:val="20"/>
                <w:lang w:val="cs-CZ" w:eastAsia="cs-CZ"/>
              </w:rPr>
              <w:t>n</w:t>
            </w: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 w:eastAsia="cs-CZ"/>
              </w:rPr>
              <w:t>ázev</w:t>
            </w:r>
            <w:r w:rsidR="00F06CB3">
              <w:rPr>
                <w:rFonts w:ascii="Calibri" w:hAnsi="Calibri" w:cs="Calibri"/>
                <w:b/>
                <w:bCs/>
                <w:sz w:val="20"/>
                <w:szCs w:val="20"/>
                <w:lang w:val="cs-CZ" w:eastAsia="cs-CZ"/>
              </w:rPr>
              <w:t xml:space="preserve"> projektu</w:t>
            </w:r>
          </w:p>
        </w:tc>
        <w:tc>
          <w:tcPr>
            <w:tcW w:w="2248" w:type="dxa"/>
            <w:shd w:val="clear" w:color="auto" w:fill="E5F1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67973" w14:textId="77777777" w:rsidR="004758D2" w:rsidRPr="00AE70D8" w:rsidRDefault="004758D2" w:rsidP="009D18BA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cs-CZ" w:eastAsia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 w:eastAsia="cs-CZ"/>
              </w:rPr>
              <w:t>Registrační číslo</w:t>
            </w:r>
          </w:p>
        </w:tc>
        <w:tc>
          <w:tcPr>
            <w:tcW w:w="1644" w:type="dxa"/>
            <w:shd w:val="clear" w:color="auto" w:fill="E5F1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DF7F6" w14:textId="77777777" w:rsidR="004758D2" w:rsidRPr="00AE70D8" w:rsidRDefault="004758D2" w:rsidP="009D18BA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cs-CZ" w:eastAsia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 w:eastAsia="cs-CZ"/>
              </w:rPr>
              <w:t>Oblast koncepčních návrhů a úprav</w:t>
            </w:r>
          </w:p>
        </w:tc>
        <w:tc>
          <w:tcPr>
            <w:tcW w:w="1297" w:type="dxa"/>
            <w:shd w:val="clear" w:color="auto" w:fill="E5F1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E6145" w14:textId="77777777" w:rsidR="004758D2" w:rsidRPr="00AE70D8" w:rsidRDefault="004758D2" w:rsidP="003D5373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cs-CZ" w:eastAsia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 w:eastAsia="cs-CZ"/>
              </w:rPr>
              <w:t>Doba realizace projektu</w:t>
            </w:r>
          </w:p>
        </w:tc>
        <w:tc>
          <w:tcPr>
            <w:tcW w:w="1183" w:type="dxa"/>
            <w:shd w:val="clear" w:color="auto" w:fill="E5F1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68A27" w14:textId="1C3A1185" w:rsidR="004758D2" w:rsidRPr="00AE70D8" w:rsidRDefault="004758D2" w:rsidP="009D18BA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cs-CZ" w:eastAsia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 w:eastAsia="cs-CZ"/>
              </w:rPr>
              <w:t>Skutečné čerpání v Kč</w:t>
            </w:r>
          </w:p>
        </w:tc>
      </w:tr>
      <w:tr w:rsidR="004758D2" w:rsidRPr="00AE70D8" w14:paraId="61FAFCD0" w14:textId="77777777" w:rsidTr="003D5373">
        <w:trPr>
          <w:trHeight w:val="1191"/>
        </w:trPr>
        <w:tc>
          <w:tcPr>
            <w:tcW w:w="272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F10CF" w14:textId="77777777" w:rsidR="004758D2" w:rsidRPr="00AE70D8" w:rsidRDefault="004758D2" w:rsidP="009D18BA">
            <w:pPr>
              <w:autoSpaceDE w:val="0"/>
              <w:autoSpaceDN w:val="0"/>
              <w:adjustRightInd w:val="0"/>
              <w:spacing w:before="20" w:after="20"/>
              <w:rPr>
                <w:rFonts w:ascii="Calibri" w:hAnsi="Calibri" w:cs="Calibri"/>
                <w:b/>
                <w:bCs/>
                <w:sz w:val="20"/>
                <w:szCs w:val="20"/>
                <w:lang w:val="cs-CZ" w:eastAsia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 w:eastAsia="cs-CZ"/>
              </w:rPr>
              <w:t>KOOPERACE</w:t>
            </w:r>
          </w:p>
          <w:p w14:paraId="45E4BDB9" w14:textId="77777777" w:rsidR="004758D2" w:rsidRPr="00AE70D8" w:rsidRDefault="004758D2" w:rsidP="009D18BA">
            <w:pPr>
              <w:autoSpaceDE w:val="0"/>
              <w:autoSpaceDN w:val="0"/>
              <w:adjustRightInd w:val="0"/>
              <w:spacing w:before="20" w:after="20"/>
              <w:rPr>
                <w:rFonts w:ascii="Calibri" w:hAnsi="Calibri" w:cs="Calibri"/>
                <w:bCs/>
                <w:sz w:val="20"/>
                <w:szCs w:val="20"/>
                <w:lang w:val="cs-CZ" w:eastAsia="cs-CZ"/>
              </w:rPr>
            </w:pPr>
            <w:r w:rsidRPr="00AE70D8">
              <w:rPr>
                <w:rFonts w:ascii="Calibri" w:hAnsi="Calibri" w:cs="Calibri"/>
                <w:bCs/>
                <w:sz w:val="20"/>
                <w:szCs w:val="20"/>
                <w:lang w:val="cs-CZ" w:eastAsia="cs-CZ"/>
              </w:rPr>
              <w:t>Koordinace dalšího profesního vzdělávání jako nástroje služeb zaměstnanosti</w:t>
            </w:r>
          </w:p>
        </w:tc>
        <w:tc>
          <w:tcPr>
            <w:tcW w:w="224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F4AF4" w14:textId="77777777" w:rsidR="004758D2" w:rsidRPr="00AE70D8" w:rsidRDefault="004758D2" w:rsidP="009D18BA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Calibri" w:hAnsi="Calibri" w:cs="Calibri"/>
                <w:bCs/>
                <w:sz w:val="20"/>
                <w:szCs w:val="20"/>
                <w:lang w:val="cs-CZ" w:eastAsia="cs-CZ"/>
              </w:rPr>
            </w:pPr>
            <w:r w:rsidRPr="00AE70D8">
              <w:rPr>
                <w:rFonts w:ascii="Calibri" w:hAnsi="Calibri" w:cs="Calibri"/>
                <w:bCs/>
                <w:sz w:val="20"/>
                <w:szCs w:val="20"/>
                <w:lang w:val="cs-CZ" w:eastAsia="cs-CZ"/>
              </w:rPr>
              <w:t>CZ.1.04/2.2.00/11.00017</w:t>
            </w:r>
          </w:p>
        </w:tc>
        <w:tc>
          <w:tcPr>
            <w:tcW w:w="164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B704C" w14:textId="77777777" w:rsidR="004758D2" w:rsidRPr="00AE70D8" w:rsidRDefault="004758D2" w:rsidP="009D18BA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Calibri" w:hAnsi="Calibri" w:cs="Calibri"/>
                <w:bCs/>
                <w:sz w:val="20"/>
                <w:szCs w:val="20"/>
                <w:lang w:val="cs-CZ" w:eastAsia="cs-CZ"/>
              </w:rPr>
            </w:pPr>
            <w:r w:rsidRPr="00AE70D8">
              <w:rPr>
                <w:rFonts w:ascii="Calibri" w:hAnsi="Calibri" w:cs="Calibri"/>
                <w:bCs/>
                <w:sz w:val="20"/>
                <w:szCs w:val="20"/>
                <w:lang w:val="cs-CZ" w:eastAsia="cs-CZ"/>
              </w:rPr>
              <w:t>Další vzdělávání</w:t>
            </w:r>
          </w:p>
        </w:tc>
        <w:tc>
          <w:tcPr>
            <w:tcW w:w="129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FDE9D" w14:textId="77777777" w:rsidR="004758D2" w:rsidRPr="00AE70D8" w:rsidRDefault="004758D2" w:rsidP="003D5373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Calibri" w:hAnsi="Calibri" w:cs="Calibri"/>
                <w:bCs/>
                <w:sz w:val="20"/>
                <w:szCs w:val="20"/>
                <w:lang w:val="cs-CZ" w:eastAsia="cs-CZ"/>
              </w:rPr>
            </w:pPr>
            <w:r w:rsidRPr="00AE70D8">
              <w:rPr>
                <w:rFonts w:ascii="Calibri" w:hAnsi="Calibri" w:cs="Calibri"/>
                <w:bCs/>
                <w:sz w:val="20"/>
                <w:szCs w:val="20"/>
                <w:lang w:val="cs-CZ" w:eastAsia="cs-CZ"/>
              </w:rPr>
              <w:t xml:space="preserve">1. 9.2013 – </w:t>
            </w:r>
            <w:r w:rsidRPr="00AE70D8">
              <w:rPr>
                <w:rFonts w:ascii="Calibri" w:hAnsi="Calibri" w:cs="Calibri"/>
                <w:bCs/>
                <w:sz w:val="20"/>
                <w:szCs w:val="20"/>
                <w:lang w:val="cs-CZ" w:eastAsia="cs-CZ"/>
              </w:rPr>
              <w:br/>
              <w:t>30. 11. 2015</w:t>
            </w:r>
          </w:p>
        </w:tc>
        <w:tc>
          <w:tcPr>
            <w:tcW w:w="118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C000F" w14:textId="77777777" w:rsidR="004758D2" w:rsidRPr="00AE70D8" w:rsidRDefault="004758D2" w:rsidP="009D18BA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Calibri" w:hAnsi="Calibri" w:cs="Calibri"/>
                <w:bCs/>
                <w:sz w:val="20"/>
                <w:szCs w:val="20"/>
                <w:lang w:val="cs-CZ" w:eastAsia="cs-CZ"/>
              </w:rPr>
            </w:pPr>
            <w:r w:rsidRPr="00AE70D8">
              <w:rPr>
                <w:rFonts w:ascii="Calibri" w:hAnsi="Calibri" w:cs="Calibri"/>
                <w:bCs/>
                <w:sz w:val="20"/>
                <w:szCs w:val="20"/>
                <w:lang w:val="cs-CZ" w:eastAsia="cs-CZ"/>
              </w:rPr>
              <w:t>25 798 131</w:t>
            </w:r>
          </w:p>
        </w:tc>
      </w:tr>
      <w:tr w:rsidR="004758D2" w:rsidRPr="00AE70D8" w14:paraId="7AB33F10" w14:textId="77777777" w:rsidTr="003D5373">
        <w:trPr>
          <w:trHeight w:val="1474"/>
        </w:trPr>
        <w:tc>
          <w:tcPr>
            <w:tcW w:w="272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1AEB2" w14:textId="77777777" w:rsidR="004758D2" w:rsidRPr="00AE70D8" w:rsidRDefault="004758D2" w:rsidP="009D18BA">
            <w:pPr>
              <w:autoSpaceDE w:val="0"/>
              <w:autoSpaceDN w:val="0"/>
              <w:adjustRightInd w:val="0"/>
              <w:spacing w:before="20" w:after="20"/>
              <w:rPr>
                <w:rFonts w:ascii="Calibri" w:hAnsi="Calibri" w:cs="Calibri"/>
                <w:b/>
                <w:bCs/>
                <w:sz w:val="20"/>
                <w:szCs w:val="20"/>
                <w:lang w:val="cs-CZ" w:eastAsia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 w:eastAsia="cs-CZ"/>
              </w:rPr>
              <w:t>METR</w:t>
            </w:r>
          </w:p>
          <w:p w14:paraId="4557DB86" w14:textId="77777777" w:rsidR="004758D2" w:rsidRPr="00AE70D8" w:rsidRDefault="004758D2" w:rsidP="009D18BA">
            <w:pPr>
              <w:autoSpaceDE w:val="0"/>
              <w:autoSpaceDN w:val="0"/>
              <w:adjustRightInd w:val="0"/>
              <w:spacing w:before="20" w:after="20"/>
              <w:rPr>
                <w:rFonts w:ascii="Calibri" w:hAnsi="Calibri" w:cs="Calibri"/>
                <w:bCs/>
                <w:sz w:val="20"/>
                <w:szCs w:val="20"/>
                <w:lang w:val="cs-CZ" w:eastAsia="cs-CZ"/>
              </w:rPr>
            </w:pPr>
            <w:r w:rsidRPr="00AE70D8">
              <w:rPr>
                <w:rFonts w:ascii="Calibri" w:hAnsi="Calibri" w:cs="Calibri"/>
                <w:bCs/>
                <w:sz w:val="20"/>
                <w:szCs w:val="20"/>
                <w:lang w:val="cs-CZ" w:eastAsia="cs-CZ"/>
              </w:rPr>
              <w:t>Sdílení pracovních míst jako forma mezigeneračního transferu kompetencí mezi pracovníky</w:t>
            </w:r>
          </w:p>
        </w:tc>
        <w:tc>
          <w:tcPr>
            <w:tcW w:w="224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D7D11" w14:textId="77777777" w:rsidR="004758D2" w:rsidRPr="00AE70D8" w:rsidRDefault="004758D2" w:rsidP="009D18BA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Calibri" w:hAnsi="Calibri" w:cs="Calibri"/>
                <w:bCs/>
                <w:sz w:val="20"/>
                <w:szCs w:val="20"/>
                <w:lang w:val="cs-CZ" w:eastAsia="cs-CZ"/>
              </w:rPr>
            </w:pPr>
            <w:r w:rsidRPr="00AE70D8">
              <w:rPr>
                <w:rFonts w:ascii="Calibri" w:hAnsi="Calibri" w:cs="Calibri"/>
                <w:bCs/>
                <w:sz w:val="20"/>
                <w:szCs w:val="20"/>
                <w:lang w:val="cs-CZ" w:eastAsia="cs-CZ"/>
              </w:rPr>
              <w:t>CZ.1.04/2.2.00/11.00024</w:t>
            </w:r>
          </w:p>
        </w:tc>
        <w:tc>
          <w:tcPr>
            <w:tcW w:w="164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3E9C5" w14:textId="77777777" w:rsidR="004758D2" w:rsidRPr="00AE70D8" w:rsidRDefault="004758D2" w:rsidP="009D18BA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Calibri" w:hAnsi="Calibri" w:cs="Calibri"/>
                <w:bCs/>
                <w:sz w:val="20"/>
                <w:szCs w:val="20"/>
                <w:lang w:val="cs-CZ" w:eastAsia="cs-CZ"/>
              </w:rPr>
            </w:pPr>
            <w:r w:rsidRPr="00AE70D8">
              <w:rPr>
                <w:rFonts w:ascii="Calibri" w:hAnsi="Calibri" w:cs="Calibri"/>
                <w:bCs/>
                <w:sz w:val="20"/>
                <w:szCs w:val="20"/>
                <w:lang w:val="cs-CZ" w:eastAsia="cs-CZ"/>
              </w:rPr>
              <w:t>Flexibilní formy zaměstnávání</w:t>
            </w:r>
          </w:p>
        </w:tc>
        <w:tc>
          <w:tcPr>
            <w:tcW w:w="129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BCFF4" w14:textId="77777777" w:rsidR="004758D2" w:rsidRPr="00AE70D8" w:rsidRDefault="004758D2" w:rsidP="003D5373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Calibri" w:hAnsi="Calibri" w:cs="Calibri"/>
                <w:bCs/>
                <w:sz w:val="20"/>
                <w:szCs w:val="20"/>
                <w:lang w:val="cs-CZ" w:eastAsia="cs-CZ"/>
              </w:rPr>
            </w:pPr>
            <w:r w:rsidRPr="00AE70D8">
              <w:rPr>
                <w:rFonts w:ascii="Calibri" w:hAnsi="Calibri" w:cs="Calibri"/>
                <w:bCs/>
                <w:sz w:val="20"/>
                <w:szCs w:val="20"/>
                <w:lang w:val="cs-CZ" w:eastAsia="cs-CZ"/>
              </w:rPr>
              <w:t xml:space="preserve">1. 3. 2014 – </w:t>
            </w:r>
            <w:r w:rsidRPr="00AE70D8">
              <w:rPr>
                <w:rFonts w:ascii="Calibri" w:hAnsi="Calibri" w:cs="Calibri"/>
                <w:bCs/>
                <w:sz w:val="20"/>
                <w:szCs w:val="20"/>
                <w:lang w:val="cs-CZ" w:eastAsia="cs-CZ"/>
              </w:rPr>
              <w:br/>
              <w:t>30. 11. 2015</w:t>
            </w:r>
          </w:p>
        </w:tc>
        <w:tc>
          <w:tcPr>
            <w:tcW w:w="118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5B5FC" w14:textId="77777777" w:rsidR="004758D2" w:rsidRPr="00AE70D8" w:rsidRDefault="004758D2" w:rsidP="009D18BA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Calibri" w:hAnsi="Calibri" w:cs="Calibri"/>
                <w:bCs/>
                <w:sz w:val="20"/>
                <w:szCs w:val="20"/>
                <w:lang w:val="cs-CZ" w:eastAsia="cs-CZ"/>
              </w:rPr>
            </w:pPr>
            <w:r w:rsidRPr="00AE70D8">
              <w:rPr>
                <w:rFonts w:ascii="Calibri" w:hAnsi="Calibri" w:cs="Calibri"/>
                <w:bCs/>
                <w:sz w:val="20"/>
                <w:szCs w:val="20"/>
                <w:lang w:val="cs-CZ" w:eastAsia="cs-CZ"/>
              </w:rPr>
              <w:t>4 162 898</w:t>
            </w:r>
          </w:p>
        </w:tc>
      </w:tr>
      <w:tr w:rsidR="004758D2" w:rsidRPr="00AE70D8" w14:paraId="41AF1EAC" w14:textId="77777777" w:rsidTr="003D5373">
        <w:trPr>
          <w:trHeight w:val="907"/>
        </w:trPr>
        <w:tc>
          <w:tcPr>
            <w:tcW w:w="272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743B2" w14:textId="77777777" w:rsidR="004758D2" w:rsidRPr="00AE70D8" w:rsidRDefault="004758D2" w:rsidP="009D18BA">
            <w:pPr>
              <w:autoSpaceDE w:val="0"/>
              <w:autoSpaceDN w:val="0"/>
              <w:adjustRightInd w:val="0"/>
              <w:spacing w:before="20" w:after="20"/>
              <w:rPr>
                <w:rFonts w:ascii="Calibri" w:hAnsi="Calibri" w:cs="Calibri"/>
                <w:b/>
                <w:bCs/>
                <w:sz w:val="20"/>
                <w:szCs w:val="20"/>
                <w:lang w:val="cs-CZ" w:eastAsia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 w:eastAsia="cs-CZ"/>
              </w:rPr>
              <w:t>NEFORMÁLNÍ PEČOVATELÉ</w:t>
            </w:r>
          </w:p>
          <w:p w14:paraId="653CD94E" w14:textId="77777777" w:rsidR="004758D2" w:rsidRPr="00AE70D8" w:rsidRDefault="004758D2" w:rsidP="009D18BA">
            <w:pPr>
              <w:autoSpaceDE w:val="0"/>
              <w:autoSpaceDN w:val="0"/>
              <w:adjustRightInd w:val="0"/>
              <w:spacing w:before="20" w:after="20"/>
              <w:rPr>
                <w:rFonts w:ascii="Calibri" w:hAnsi="Calibri" w:cs="Calibri"/>
                <w:bCs/>
                <w:sz w:val="20"/>
                <w:szCs w:val="20"/>
                <w:lang w:val="cs-CZ" w:eastAsia="cs-CZ"/>
              </w:rPr>
            </w:pPr>
            <w:r w:rsidRPr="00AE70D8">
              <w:rPr>
                <w:rFonts w:ascii="Calibri" w:hAnsi="Calibri" w:cs="Calibri"/>
                <w:bCs/>
                <w:sz w:val="20"/>
                <w:szCs w:val="20"/>
                <w:lang w:val="cs-CZ" w:eastAsia="cs-CZ"/>
              </w:rPr>
              <w:t>Podpora neformálních pečovatelů</w:t>
            </w:r>
          </w:p>
        </w:tc>
        <w:tc>
          <w:tcPr>
            <w:tcW w:w="224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976C6" w14:textId="77777777" w:rsidR="004758D2" w:rsidRPr="00AE70D8" w:rsidRDefault="004758D2" w:rsidP="009D18BA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Calibri" w:hAnsi="Calibri" w:cs="Calibri"/>
                <w:bCs/>
                <w:sz w:val="20"/>
                <w:szCs w:val="20"/>
                <w:lang w:val="cs-CZ" w:eastAsia="cs-CZ"/>
              </w:rPr>
            </w:pPr>
            <w:r w:rsidRPr="00AE70D8">
              <w:rPr>
                <w:rFonts w:ascii="Calibri" w:hAnsi="Calibri" w:cs="Calibri"/>
                <w:bCs/>
                <w:sz w:val="20"/>
                <w:szCs w:val="20"/>
                <w:lang w:val="cs-CZ" w:eastAsia="cs-CZ"/>
              </w:rPr>
              <w:t>CZ.1.04/3.1.00/C6.00002</w:t>
            </w:r>
          </w:p>
        </w:tc>
        <w:tc>
          <w:tcPr>
            <w:tcW w:w="164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E8A48" w14:textId="1A0212F0" w:rsidR="004758D2" w:rsidRPr="00AE70D8" w:rsidRDefault="004758D2" w:rsidP="00960E92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Calibri" w:hAnsi="Calibri" w:cs="Calibri"/>
                <w:bCs/>
                <w:sz w:val="20"/>
                <w:szCs w:val="20"/>
                <w:lang w:val="cs-CZ" w:eastAsia="cs-CZ"/>
              </w:rPr>
            </w:pPr>
            <w:r w:rsidRPr="00AE70D8">
              <w:rPr>
                <w:rFonts w:ascii="Calibri" w:hAnsi="Calibri" w:cs="Calibri"/>
                <w:bCs/>
                <w:sz w:val="20"/>
                <w:szCs w:val="20"/>
                <w:lang w:val="cs-CZ" w:eastAsia="cs-CZ"/>
              </w:rPr>
              <w:t>Sociální politika</w:t>
            </w:r>
            <w:r w:rsidR="00960E92" w:rsidRPr="00AE70D8">
              <w:rPr>
                <w:rFonts w:ascii="Calibri" w:hAnsi="Calibri" w:cs="Calibri"/>
                <w:bCs/>
                <w:sz w:val="20"/>
                <w:szCs w:val="20"/>
                <w:lang w:val="cs-CZ" w:eastAsia="cs-CZ"/>
              </w:rPr>
              <w:t> </w:t>
            </w:r>
            <w:r w:rsidRPr="00AE70D8">
              <w:rPr>
                <w:rFonts w:ascii="Calibri" w:hAnsi="Calibri" w:cs="Calibri"/>
                <w:bCs/>
                <w:sz w:val="20"/>
                <w:szCs w:val="20"/>
                <w:lang w:val="cs-CZ" w:eastAsia="cs-CZ"/>
              </w:rPr>
              <w:t>– podpora neformálních pečovatelů</w:t>
            </w:r>
          </w:p>
        </w:tc>
        <w:tc>
          <w:tcPr>
            <w:tcW w:w="129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BCBC4" w14:textId="77777777" w:rsidR="004758D2" w:rsidRPr="00AE70D8" w:rsidRDefault="004758D2" w:rsidP="003D5373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Calibri" w:hAnsi="Calibri" w:cs="Calibri"/>
                <w:bCs/>
                <w:sz w:val="20"/>
                <w:szCs w:val="20"/>
                <w:lang w:val="cs-CZ" w:eastAsia="cs-CZ"/>
              </w:rPr>
            </w:pPr>
            <w:r w:rsidRPr="00AE70D8">
              <w:rPr>
                <w:rFonts w:ascii="Calibri" w:hAnsi="Calibri" w:cs="Calibri"/>
                <w:bCs/>
                <w:sz w:val="20"/>
                <w:szCs w:val="20"/>
                <w:lang w:val="cs-CZ" w:eastAsia="cs-CZ"/>
              </w:rPr>
              <w:t xml:space="preserve">1. 2. 2014 – </w:t>
            </w:r>
            <w:r w:rsidRPr="00AE70D8">
              <w:rPr>
                <w:rFonts w:ascii="Calibri" w:hAnsi="Calibri" w:cs="Calibri"/>
                <w:bCs/>
                <w:sz w:val="20"/>
                <w:szCs w:val="20"/>
                <w:lang w:val="cs-CZ" w:eastAsia="cs-CZ"/>
              </w:rPr>
              <w:br/>
              <w:t>30. 11. 2015</w:t>
            </w:r>
          </w:p>
        </w:tc>
        <w:tc>
          <w:tcPr>
            <w:tcW w:w="118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4EF59" w14:textId="77777777" w:rsidR="004758D2" w:rsidRPr="00AE70D8" w:rsidRDefault="004758D2" w:rsidP="009D18BA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Calibri" w:hAnsi="Calibri" w:cs="Calibri"/>
                <w:bCs/>
                <w:sz w:val="20"/>
                <w:szCs w:val="20"/>
                <w:lang w:val="cs-CZ" w:eastAsia="cs-CZ"/>
              </w:rPr>
            </w:pPr>
            <w:r w:rsidRPr="00AE70D8">
              <w:rPr>
                <w:rFonts w:ascii="Calibri" w:hAnsi="Calibri" w:cs="Calibri"/>
                <w:bCs/>
                <w:sz w:val="20"/>
                <w:szCs w:val="20"/>
                <w:lang w:val="cs-CZ" w:eastAsia="cs-CZ"/>
              </w:rPr>
              <w:t>11 600 883</w:t>
            </w:r>
          </w:p>
        </w:tc>
      </w:tr>
      <w:tr w:rsidR="004758D2" w:rsidRPr="00AE70D8" w14:paraId="000B3B00" w14:textId="77777777" w:rsidTr="003D5373">
        <w:trPr>
          <w:trHeight w:val="1247"/>
        </w:trPr>
        <w:tc>
          <w:tcPr>
            <w:tcW w:w="272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87131" w14:textId="77777777" w:rsidR="004758D2" w:rsidRPr="00AE70D8" w:rsidRDefault="004758D2" w:rsidP="009D18BA">
            <w:pPr>
              <w:autoSpaceDE w:val="0"/>
              <w:autoSpaceDN w:val="0"/>
              <w:adjustRightInd w:val="0"/>
              <w:spacing w:before="20" w:after="20"/>
              <w:rPr>
                <w:rFonts w:ascii="Calibri" w:hAnsi="Calibri" w:cs="Calibri"/>
                <w:b/>
                <w:bCs/>
                <w:sz w:val="20"/>
                <w:szCs w:val="20"/>
                <w:lang w:val="cs-CZ" w:eastAsia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 w:eastAsia="cs-CZ"/>
              </w:rPr>
              <w:t>PORADENSTVÍ ÚP PRO CIZINCE</w:t>
            </w:r>
          </w:p>
          <w:p w14:paraId="6E5B544B" w14:textId="77777777" w:rsidR="004758D2" w:rsidRPr="00AE70D8" w:rsidRDefault="004758D2" w:rsidP="009D18BA">
            <w:pPr>
              <w:autoSpaceDE w:val="0"/>
              <w:autoSpaceDN w:val="0"/>
              <w:adjustRightInd w:val="0"/>
              <w:spacing w:before="20" w:after="20"/>
              <w:rPr>
                <w:rFonts w:ascii="Calibri" w:hAnsi="Calibri" w:cs="Calibri"/>
                <w:bCs/>
                <w:sz w:val="20"/>
                <w:szCs w:val="20"/>
                <w:lang w:val="cs-CZ" w:eastAsia="cs-CZ"/>
              </w:rPr>
            </w:pPr>
            <w:r w:rsidRPr="00AE70D8">
              <w:rPr>
                <w:rFonts w:ascii="Calibri" w:hAnsi="Calibri" w:cs="Calibri"/>
                <w:bCs/>
                <w:sz w:val="20"/>
                <w:szCs w:val="20"/>
                <w:lang w:val="cs-CZ" w:eastAsia="cs-CZ"/>
              </w:rPr>
              <w:t>Rozvoj poradenství poskytovaného ÚP pro cizince</w:t>
            </w:r>
          </w:p>
        </w:tc>
        <w:tc>
          <w:tcPr>
            <w:tcW w:w="224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DA5E0" w14:textId="77777777" w:rsidR="004758D2" w:rsidRPr="00AE70D8" w:rsidRDefault="004758D2" w:rsidP="009D18BA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Calibri" w:hAnsi="Calibri" w:cs="Calibri"/>
                <w:bCs/>
                <w:sz w:val="20"/>
                <w:szCs w:val="20"/>
                <w:lang w:val="cs-CZ" w:eastAsia="cs-CZ"/>
              </w:rPr>
            </w:pPr>
            <w:r w:rsidRPr="00AE70D8">
              <w:rPr>
                <w:rFonts w:ascii="Calibri" w:hAnsi="Calibri" w:cs="Calibri"/>
                <w:bCs/>
                <w:sz w:val="20"/>
                <w:szCs w:val="20"/>
                <w:lang w:val="cs-CZ" w:eastAsia="cs-CZ"/>
              </w:rPr>
              <w:t>CZ.1.04/2.2.00/11.00020</w:t>
            </w:r>
          </w:p>
        </w:tc>
        <w:tc>
          <w:tcPr>
            <w:tcW w:w="164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15A1E" w14:textId="77777777" w:rsidR="004758D2" w:rsidRPr="00AE70D8" w:rsidRDefault="004758D2" w:rsidP="009D18BA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Calibri" w:hAnsi="Calibri" w:cs="Calibri"/>
                <w:bCs/>
                <w:sz w:val="20"/>
                <w:szCs w:val="20"/>
                <w:lang w:val="cs-CZ" w:eastAsia="cs-CZ"/>
              </w:rPr>
            </w:pPr>
            <w:r w:rsidRPr="00AE70D8">
              <w:rPr>
                <w:rFonts w:ascii="Calibri" w:hAnsi="Calibri" w:cs="Calibri"/>
                <w:bCs/>
                <w:sz w:val="20"/>
                <w:szCs w:val="20"/>
                <w:lang w:val="cs-CZ" w:eastAsia="cs-CZ"/>
              </w:rPr>
              <w:t>Veřejné služby zaměstnanosti</w:t>
            </w:r>
          </w:p>
        </w:tc>
        <w:tc>
          <w:tcPr>
            <w:tcW w:w="129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AFF46" w14:textId="18935041" w:rsidR="004758D2" w:rsidRPr="00AE70D8" w:rsidRDefault="004758D2" w:rsidP="003D5373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Calibri" w:hAnsi="Calibri" w:cs="Calibri"/>
                <w:bCs/>
                <w:sz w:val="20"/>
                <w:szCs w:val="20"/>
                <w:lang w:val="cs-CZ" w:eastAsia="cs-CZ"/>
              </w:rPr>
            </w:pPr>
            <w:r w:rsidRPr="00AE70D8">
              <w:rPr>
                <w:rFonts w:ascii="Calibri" w:hAnsi="Calibri" w:cs="Calibri"/>
                <w:bCs/>
                <w:sz w:val="20"/>
                <w:szCs w:val="20"/>
                <w:lang w:val="cs-CZ" w:eastAsia="cs-CZ"/>
              </w:rPr>
              <w:t>1. 11. 2013 –</w:t>
            </w:r>
            <w:r w:rsidRPr="00AE70D8">
              <w:rPr>
                <w:rFonts w:ascii="Calibri" w:hAnsi="Calibri" w:cs="Calibri"/>
                <w:bCs/>
                <w:sz w:val="20"/>
                <w:szCs w:val="20"/>
                <w:lang w:val="cs-CZ" w:eastAsia="cs-CZ"/>
              </w:rPr>
              <w:br/>
              <w:t>30. 11. 2015</w:t>
            </w:r>
          </w:p>
        </w:tc>
        <w:tc>
          <w:tcPr>
            <w:tcW w:w="118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FFA1E" w14:textId="77777777" w:rsidR="004758D2" w:rsidRPr="00AE70D8" w:rsidRDefault="004758D2" w:rsidP="009D18BA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Calibri" w:hAnsi="Calibri" w:cs="Calibri"/>
                <w:bCs/>
                <w:sz w:val="20"/>
                <w:szCs w:val="20"/>
                <w:lang w:val="cs-CZ" w:eastAsia="cs-CZ"/>
              </w:rPr>
            </w:pPr>
            <w:r w:rsidRPr="00AE70D8">
              <w:rPr>
                <w:rFonts w:ascii="Calibri" w:hAnsi="Calibri" w:cs="Calibri"/>
                <w:bCs/>
                <w:sz w:val="20"/>
                <w:szCs w:val="20"/>
                <w:lang w:val="cs-CZ" w:eastAsia="cs-CZ"/>
              </w:rPr>
              <w:t>6 976 687</w:t>
            </w:r>
          </w:p>
        </w:tc>
      </w:tr>
      <w:tr w:rsidR="004758D2" w:rsidRPr="00AE70D8" w14:paraId="23BA872A" w14:textId="77777777" w:rsidTr="003D5373">
        <w:trPr>
          <w:trHeight w:val="1417"/>
        </w:trPr>
        <w:tc>
          <w:tcPr>
            <w:tcW w:w="272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32A45" w14:textId="77777777" w:rsidR="004758D2" w:rsidRPr="00AE70D8" w:rsidRDefault="004758D2" w:rsidP="009D18BA">
            <w:pPr>
              <w:autoSpaceDE w:val="0"/>
              <w:autoSpaceDN w:val="0"/>
              <w:adjustRightInd w:val="0"/>
              <w:spacing w:before="20" w:after="20"/>
              <w:rPr>
                <w:rFonts w:ascii="Calibri" w:hAnsi="Calibri" w:cs="Calibri"/>
                <w:b/>
                <w:bCs/>
                <w:sz w:val="20"/>
                <w:szCs w:val="20"/>
                <w:lang w:val="cs-CZ" w:eastAsia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 w:eastAsia="cs-CZ"/>
              </w:rPr>
              <w:t>SYSTÉM AKREDITACÍ</w:t>
            </w:r>
          </w:p>
          <w:p w14:paraId="2AD9668C" w14:textId="78688719" w:rsidR="004758D2" w:rsidRPr="00AE70D8" w:rsidRDefault="004758D2" w:rsidP="00E44608">
            <w:pPr>
              <w:autoSpaceDE w:val="0"/>
              <w:autoSpaceDN w:val="0"/>
              <w:adjustRightInd w:val="0"/>
              <w:spacing w:before="20" w:after="20"/>
              <w:rPr>
                <w:rFonts w:ascii="Calibri" w:hAnsi="Calibri" w:cs="Calibri"/>
                <w:bCs/>
                <w:sz w:val="20"/>
                <w:szCs w:val="20"/>
                <w:lang w:val="cs-CZ" w:eastAsia="cs-CZ"/>
              </w:rPr>
            </w:pPr>
            <w:r w:rsidRPr="00AE70D8">
              <w:rPr>
                <w:rFonts w:ascii="Calibri" w:hAnsi="Calibri" w:cs="Calibri"/>
                <w:bCs/>
                <w:sz w:val="20"/>
                <w:szCs w:val="20"/>
                <w:lang w:val="cs-CZ" w:eastAsia="cs-CZ"/>
              </w:rPr>
              <w:t>Podpora kvality v celoživotním a</w:t>
            </w:r>
            <w:r w:rsidR="00960E92" w:rsidRPr="00AE70D8">
              <w:rPr>
                <w:rFonts w:ascii="Calibri" w:hAnsi="Calibri" w:cs="Calibri"/>
                <w:bCs/>
                <w:sz w:val="20"/>
                <w:szCs w:val="20"/>
                <w:lang w:val="cs-CZ" w:eastAsia="cs-CZ"/>
              </w:rPr>
              <w:t> </w:t>
            </w:r>
            <w:r w:rsidRPr="00AE70D8">
              <w:rPr>
                <w:rFonts w:ascii="Calibri" w:hAnsi="Calibri" w:cs="Calibri"/>
                <w:bCs/>
                <w:sz w:val="20"/>
                <w:szCs w:val="20"/>
                <w:lang w:val="cs-CZ" w:eastAsia="cs-CZ"/>
              </w:rPr>
              <w:t>kvalifikačním vzdělávání zaměstnanců v sociálních službách</w:t>
            </w:r>
          </w:p>
        </w:tc>
        <w:tc>
          <w:tcPr>
            <w:tcW w:w="224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FC2ED" w14:textId="77777777" w:rsidR="004758D2" w:rsidRPr="00AE70D8" w:rsidRDefault="004758D2" w:rsidP="009D18BA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Calibri" w:hAnsi="Calibri" w:cs="Calibri"/>
                <w:bCs/>
                <w:sz w:val="20"/>
                <w:szCs w:val="20"/>
                <w:lang w:val="cs-CZ" w:eastAsia="cs-CZ"/>
              </w:rPr>
            </w:pPr>
            <w:r w:rsidRPr="00AE70D8">
              <w:rPr>
                <w:rFonts w:ascii="Calibri" w:hAnsi="Calibri" w:cs="Calibri"/>
                <w:bCs/>
                <w:sz w:val="20"/>
                <w:szCs w:val="20"/>
                <w:lang w:val="cs-CZ" w:eastAsia="cs-CZ"/>
              </w:rPr>
              <w:t>CZ.1.04/3.1.00/04.00010</w:t>
            </w:r>
          </w:p>
        </w:tc>
        <w:tc>
          <w:tcPr>
            <w:tcW w:w="164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5F589" w14:textId="33E44A80" w:rsidR="004758D2" w:rsidRPr="00AE70D8" w:rsidRDefault="004758D2" w:rsidP="00960E92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Calibri" w:hAnsi="Calibri" w:cs="Calibri"/>
                <w:bCs/>
                <w:sz w:val="20"/>
                <w:szCs w:val="20"/>
                <w:lang w:val="cs-CZ" w:eastAsia="cs-CZ"/>
              </w:rPr>
            </w:pPr>
            <w:r w:rsidRPr="00AE70D8">
              <w:rPr>
                <w:rFonts w:ascii="Calibri" w:hAnsi="Calibri" w:cs="Calibri"/>
                <w:bCs/>
                <w:sz w:val="20"/>
                <w:szCs w:val="20"/>
                <w:lang w:val="cs-CZ" w:eastAsia="cs-CZ"/>
              </w:rPr>
              <w:t>Další vzdělávání v</w:t>
            </w:r>
            <w:r w:rsidR="00960E92" w:rsidRPr="00AE70D8">
              <w:rPr>
                <w:rFonts w:ascii="Calibri" w:hAnsi="Calibri" w:cs="Calibri"/>
                <w:bCs/>
                <w:sz w:val="20"/>
                <w:szCs w:val="20"/>
                <w:lang w:val="cs-CZ" w:eastAsia="cs-CZ"/>
              </w:rPr>
              <w:t> </w:t>
            </w:r>
            <w:r w:rsidRPr="00AE70D8">
              <w:rPr>
                <w:rFonts w:ascii="Calibri" w:hAnsi="Calibri" w:cs="Calibri"/>
                <w:bCs/>
                <w:sz w:val="20"/>
                <w:szCs w:val="20"/>
                <w:lang w:val="cs-CZ" w:eastAsia="cs-CZ"/>
              </w:rPr>
              <w:t>sociálních službách</w:t>
            </w:r>
          </w:p>
        </w:tc>
        <w:tc>
          <w:tcPr>
            <w:tcW w:w="129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950EC" w14:textId="77777777" w:rsidR="004758D2" w:rsidRPr="00AE70D8" w:rsidRDefault="004758D2" w:rsidP="003D5373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Calibri" w:hAnsi="Calibri" w:cs="Calibri"/>
                <w:bCs/>
                <w:sz w:val="20"/>
                <w:szCs w:val="20"/>
                <w:lang w:val="cs-CZ" w:eastAsia="cs-CZ"/>
              </w:rPr>
            </w:pPr>
            <w:r w:rsidRPr="00AE70D8">
              <w:rPr>
                <w:rFonts w:ascii="Calibri" w:hAnsi="Calibri" w:cs="Calibri"/>
                <w:bCs/>
                <w:sz w:val="20"/>
                <w:szCs w:val="20"/>
                <w:lang w:val="cs-CZ" w:eastAsia="cs-CZ"/>
              </w:rPr>
              <w:t xml:space="preserve">1. 9. 2012 – </w:t>
            </w:r>
            <w:r w:rsidRPr="00AE70D8">
              <w:rPr>
                <w:rFonts w:ascii="Calibri" w:hAnsi="Calibri" w:cs="Calibri"/>
                <w:bCs/>
                <w:sz w:val="20"/>
                <w:szCs w:val="20"/>
                <w:lang w:val="cs-CZ" w:eastAsia="cs-CZ"/>
              </w:rPr>
              <w:br/>
              <w:t>30. 11. 2015</w:t>
            </w:r>
          </w:p>
        </w:tc>
        <w:tc>
          <w:tcPr>
            <w:tcW w:w="118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26ADD" w14:textId="77777777" w:rsidR="004758D2" w:rsidRPr="00AE70D8" w:rsidRDefault="004758D2" w:rsidP="009D18BA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Calibri" w:hAnsi="Calibri" w:cs="Calibri"/>
                <w:bCs/>
                <w:sz w:val="20"/>
                <w:szCs w:val="20"/>
                <w:lang w:val="cs-CZ" w:eastAsia="cs-CZ"/>
              </w:rPr>
            </w:pPr>
            <w:r w:rsidRPr="00AE70D8">
              <w:rPr>
                <w:rFonts w:ascii="Calibri" w:hAnsi="Calibri" w:cs="Calibri"/>
                <w:bCs/>
                <w:sz w:val="20"/>
                <w:szCs w:val="20"/>
                <w:lang w:val="cs-CZ" w:eastAsia="cs-CZ"/>
              </w:rPr>
              <w:t>14 542 674</w:t>
            </w:r>
          </w:p>
        </w:tc>
      </w:tr>
      <w:tr w:rsidR="004758D2" w:rsidRPr="00AE70D8" w14:paraId="46FD903F" w14:textId="77777777" w:rsidTr="003D5373">
        <w:trPr>
          <w:trHeight w:val="567"/>
        </w:trPr>
        <w:tc>
          <w:tcPr>
            <w:tcW w:w="272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E018CB" w14:textId="77777777" w:rsidR="004758D2" w:rsidRPr="00AE70D8" w:rsidRDefault="004758D2" w:rsidP="009D18BA">
            <w:pPr>
              <w:autoSpaceDE w:val="0"/>
              <w:autoSpaceDN w:val="0"/>
              <w:adjustRightInd w:val="0"/>
              <w:spacing w:before="20" w:after="20"/>
              <w:rPr>
                <w:rFonts w:ascii="Calibri" w:hAnsi="Calibri" w:cs="Calibri"/>
                <w:b/>
                <w:bCs/>
                <w:sz w:val="20"/>
                <w:szCs w:val="20"/>
                <w:lang w:val="cs-CZ" w:eastAsia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 w:eastAsia="cs-CZ"/>
              </w:rPr>
              <w:t>Čerpání celkem</w:t>
            </w:r>
          </w:p>
        </w:tc>
        <w:tc>
          <w:tcPr>
            <w:tcW w:w="224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2408F9" w14:textId="77777777" w:rsidR="004758D2" w:rsidRPr="00AE70D8" w:rsidRDefault="004758D2" w:rsidP="009D18BA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Calibri" w:hAnsi="Calibri" w:cs="Calibri"/>
                <w:bCs/>
                <w:sz w:val="20"/>
                <w:szCs w:val="20"/>
                <w:lang w:val="cs-CZ" w:eastAsia="cs-CZ"/>
              </w:rPr>
            </w:pPr>
          </w:p>
        </w:tc>
        <w:tc>
          <w:tcPr>
            <w:tcW w:w="164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792182" w14:textId="77777777" w:rsidR="004758D2" w:rsidRPr="00AE70D8" w:rsidRDefault="004758D2" w:rsidP="009D18BA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Calibri" w:hAnsi="Calibri" w:cs="Calibri"/>
                <w:bCs/>
                <w:sz w:val="20"/>
                <w:szCs w:val="20"/>
                <w:lang w:val="cs-CZ" w:eastAsia="cs-CZ"/>
              </w:rPr>
            </w:pPr>
          </w:p>
        </w:tc>
        <w:tc>
          <w:tcPr>
            <w:tcW w:w="129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074508" w14:textId="77777777" w:rsidR="004758D2" w:rsidRPr="00AE70D8" w:rsidRDefault="004758D2" w:rsidP="003D5373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Calibri" w:hAnsi="Calibri" w:cs="Calibri"/>
                <w:bCs/>
                <w:sz w:val="20"/>
                <w:szCs w:val="20"/>
                <w:lang w:val="cs-CZ" w:eastAsia="cs-CZ"/>
              </w:rPr>
            </w:pPr>
          </w:p>
        </w:tc>
        <w:tc>
          <w:tcPr>
            <w:tcW w:w="118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EFFE5A" w14:textId="77777777" w:rsidR="004758D2" w:rsidRPr="00AE70D8" w:rsidRDefault="004758D2" w:rsidP="009D18BA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cs-CZ" w:eastAsia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 w:eastAsia="cs-CZ"/>
              </w:rPr>
              <w:t>63 081 273</w:t>
            </w:r>
          </w:p>
        </w:tc>
      </w:tr>
    </w:tbl>
    <w:p w14:paraId="08939AA8" w14:textId="632844B2" w:rsidR="004758D2" w:rsidRPr="00AE70D8" w:rsidRDefault="004758D2" w:rsidP="009D18BA">
      <w:pPr>
        <w:spacing w:before="40"/>
        <w:ind w:left="567" w:hanging="567"/>
        <w:jc w:val="both"/>
        <w:rPr>
          <w:rFonts w:ascii="Calibri" w:hAnsi="Calibri" w:cs="Calibri"/>
          <w:iCs/>
          <w:color w:val="000000"/>
          <w:sz w:val="20"/>
          <w:szCs w:val="20"/>
          <w:lang w:val="cs-CZ" w:eastAsia="cs-CZ"/>
        </w:rPr>
      </w:pPr>
      <w:r w:rsidRPr="00AE70D8">
        <w:rPr>
          <w:rFonts w:ascii="Calibri" w:hAnsi="Calibri" w:cs="Calibri"/>
          <w:b/>
          <w:iCs/>
          <w:color w:val="000000"/>
          <w:sz w:val="20"/>
          <w:szCs w:val="20"/>
          <w:lang w:val="cs-CZ" w:eastAsia="cs-CZ"/>
        </w:rPr>
        <w:t>Zdroj:</w:t>
      </w:r>
      <w:r w:rsidRPr="00AE70D8">
        <w:rPr>
          <w:rFonts w:ascii="Calibri" w:hAnsi="Calibri" w:cs="Calibri"/>
          <w:iCs/>
          <w:color w:val="000000"/>
          <w:sz w:val="20"/>
          <w:szCs w:val="20"/>
          <w:lang w:val="cs-CZ" w:eastAsia="cs-CZ"/>
        </w:rPr>
        <w:t xml:space="preserve"> </w:t>
      </w:r>
      <w:hyperlink r:id="rId20" w:history="1">
        <w:r w:rsidR="00E44608" w:rsidRPr="00F55243">
          <w:rPr>
            <w:rStyle w:val="Hypertextovodkaz"/>
            <w:rFonts w:ascii="Calibri" w:hAnsi="Calibri" w:cs="Calibri"/>
            <w:iCs/>
            <w:sz w:val="20"/>
            <w:szCs w:val="20"/>
            <w:lang w:val="cs-CZ" w:eastAsia="cs-CZ"/>
          </w:rPr>
          <w:t>http://www.dotaceeu.cz/cs/Informace-o-cerpani/Seznamy-prijemcu</w:t>
        </w:r>
      </w:hyperlink>
      <w:r w:rsidRPr="00AE70D8">
        <w:rPr>
          <w:rFonts w:ascii="Calibri" w:hAnsi="Calibri" w:cs="Calibri"/>
          <w:iCs/>
          <w:color w:val="000000"/>
          <w:sz w:val="20"/>
          <w:szCs w:val="20"/>
          <w:lang w:val="cs-CZ" w:eastAsia="cs-CZ"/>
        </w:rPr>
        <w:t>.</w:t>
      </w:r>
    </w:p>
    <w:p w14:paraId="21A0C360" w14:textId="5D13C82F" w:rsidR="004758D2" w:rsidRPr="00AE70D8" w:rsidRDefault="004758D2" w:rsidP="009D18BA">
      <w:pPr>
        <w:autoSpaceDE w:val="0"/>
        <w:autoSpaceDN w:val="0"/>
        <w:adjustRightInd w:val="0"/>
        <w:spacing w:before="40"/>
        <w:ind w:left="567" w:hanging="567"/>
        <w:jc w:val="both"/>
        <w:rPr>
          <w:rFonts w:ascii="Calibri" w:hAnsi="Calibri" w:cs="Calibri"/>
          <w:sz w:val="20"/>
          <w:szCs w:val="20"/>
          <w:lang w:val="cs-CZ" w:eastAsia="cs-CZ"/>
        </w:rPr>
      </w:pPr>
      <w:r w:rsidRPr="00AB1693">
        <w:rPr>
          <w:rFonts w:ascii="Calibri" w:hAnsi="Calibri" w:cs="Calibri"/>
          <w:b/>
          <w:sz w:val="20"/>
          <w:szCs w:val="20"/>
          <w:lang w:val="cs-CZ"/>
        </w:rPr>
        <w:t>In</w:t>
      </w:r>
      <w:r w:rsidRPr="00AB1693">
        <w:rPr>
          <w:rFonts w:ascii="Calibri" w:hAnsi="Calibri" w:cs="Calibri"/>
          <w:b/>
          <w:sz w:val="20"/>
          <w:szCs w:val="20"/>
          <w:lang w:val="cs-CZ" w:eastAsia="cs-CZ"/>
        </w:rPr>
        <w:t>tervenční projekty</w:t>
      </w:r>
      <w:r w:rsidRPr="00AE70D8">
        <w:rPr>
          <w:rFonts w:ascii="Calibri" w:hAnsi="Calibri" w:cs="Calibri"/>
          <w:sz w:val="20"/>
          <w:szCs w:val="20"/>
          <w:lang w:val="cs-CZ" w:eastAsia="cs-CZ"/>
        </w:rPr>
        <w:t xml:space="preserve"> </w:t>
      </w:r>
      <w:r w:rsidR="00E44608">
        <w:rPr>
          <w:rFonts w:ascii="Calibri" w:hAnsi="Calibri" w:cs="Calibri"/>
          <w:sz w:val="20"/>
          <w:szCs w:val="20"/>
          <w:lang w:val="cs-CZ" w:eastAsia="cs-CZ"/>
        </w:rPr>
        <w:t>–</w:t>
      </w:r>
      <w:r w:rsidRPr="00AE70D8">
        <w:rPr>
          <w:rFonts w:ascii="Calibri" w:hAnsi="Calibri" w:cs="Calibri"/>
          <w:sz w:val="20"/>
          <w:szCs w:val="20"/>
          <w:lang w:val="cs-CZ" w:eastAsia="cs-CZ"/>
        </w:rPr>
        <w:t xml:space="preserve"> převážně zaměřené na podporu znevýhodněných nebo ohrožených osob na trhu práce.</w:t>
      </w:r>
    </w:p>
    <w:p w14:paraId="28C9BCE1" w14:textId="5AF3A7E3" w:rsidR="00DC717A" w:rsidRPr="00AE70D8" w:rsidRDefault="004758D2" w:rsidP="009D18BA">
      <w:pPr>
        <w:autoSpaceDE w:val="0"/>
        <w:autoSpaceDN w:val="0"/>
        <w:adjustRightInd w:val="0"/>
        <w:ind w:left="567" w:hanging="567"/>
        <w:jc w:val="both"/>
        <w:rPr>
          <w:rFonts w:ascii="Calibri" w:hAnsi="Calibri" w:cs="Calibri"/>
          <w:sz w:val="20"/>
          <w:szCs w:val="20"/>
          <w:lang w:val="cs-CZ" w:eastAsia="cs-CZ"/>
        </w:rPr>
      </w:pPr>
      <w:r w:rsidRPr="00AB1693">
        <w:rPr>
          <w:rFonts w:ascii="Calibri" w:hAnsi="Calibri" w:cs="Calibri"/>
          <w:b/>
          <w:sz w:val="20"/>
          <w:szCs w:val="20"/>
          <w:lang w:val="cs-CZ" w:eastAsia="cs-CZ"/>
        </w:rPr>
        <w:t>Systémové projekty</w:t>
      </w:r>
      <w:r w:rsidRPr="00AE70D8">
        <w:rPr>
          <w:rFonts w:ascii="Calibri" w:hAnsi="Calibri" w:cs="Calibri"/>
          <w:sz w:val="20"/>
          <w:szCs w:val="20"/>
          <w:lang w:val="cs-CZ" w:eastAsia="cs-CZ"/>
        </w:rPr>
        <w:t xml:space="preserve"> </w:t>
      </w:r>
      <w:r w:rsidR="00E44608">
        <w:rPr>
          <w:rFonts w:ascii="Calibri" w:hAnsi="Calibri" w:cs="Calibri"/>
          <w:sz w:val="20"/>
          <w:szCs w:val="20"/>
          <w:lang w:val="cs-CZ" w:eastAsia="cs-CZ"/>
        </w:rPr>
        <w:t>–</w:t>
      </w:r>
      <w:r w:rsidRPr="00AE70D8">
        <w:rPr>
          <w:rFonts w:ascii="Calibri" w:hAnsi="Calibri" w:cs="Calibri"/>
          <w:sz w:val="20"/>
          <w:szCs w:val="20"/>
          <w:lang w:val="cs-CZ" w:eastAsia="cs-CZ"/>
        </w:rPr>
        <w:t xml:space="preserve"> výsledkem jsou návrhy koncepčních změn nebo úpravy konkrétní oblasti politiky.</w:t>
      </w:r>
    </w:p>
    <w:p w14:paraId="0C9DD85D" w14:textId="2F0F913C" w:rsidR="00E91F61" w:rsidRPr="00AE70D8" w:rsidRDefault="00E91F61" w:rsidP="009D18BA">
      <w:pPr>
        <w:ind w:left="567" w:hanging="567"/>
        <w:rPr>
          <w:rFonts w:ascii="Calibri" w:hAnsi="Calibri" w:cs="Calibri"/>
          <w:sz w:val="20"/>
          <w:szCs w:val="20"/>
          <w:lang w:val="cs-CZ" w:eastAsia="cs-CZ"/>
        </w:rPr>
      </w:pPr>
      <w:r w:rsidRPr="00AE70D8">
        <w:rPr>
          <w:rFonts w:ascii="Calibri" w:hAnsi="Calibri" w:cs="Calibri"/>
          <w:sz w:val="20"/>
          <w:szCs w:val="20"/>
          <w:lang w:val="cs-CZ" w:eastAsia="cs-CZ"/>
        </w:rPr>
        <w:br w:type="page"/>
      </w:r>
    </w:p>
    <w:p w14:paraId="1145A379" w14:textId="125E5009" w:rsidR="00E91F61" w:rsidRPr="00AE70D8" w:rsidRDefault="00E91F61" w:rsidP="00E91F61">
      <w:pPr>
        <w:pStyle w:val="Titulek"/>
        <w:keepNext/>
        <w:ind w:left="142"/>
        <w:jc w:val="right"/>
        <w:rPr>
          <w:rFonts w:ascii="Calibri" w:hAnsi="Calibri" w:cs="Calibri"/>
          <w:b/>
          <w:i w:val="0"/>
          <w:sz w:val="24"/>
        </w:rPr>
      </w:pPr>
      <w:r w:rsidRPr="00AE70D8">
        <w:rPr>
          <w:rFonts w:ascii="Calibri" w:hAnsi="Calibri" w:cs="Calibri"/>
          <w:b/>
          <w:i w:val="0"/>
          <w:sz w:val="24"/>
        </w:rPr>
        <w:lastRenderedPageBreak/>
        <w:t>Příloha č. 2</w:t>
      </w:r>
    </w:p>
    <w:p w14:paraId="47312F8D" w14:textId="77777777" w:rsidR="00E91F61" w:rsidRPr="00AE70D8" w:rsidRDefault="00E91F61" w:rsidP="00E91F61">
      <w:pPr>
        <w:rPr>
          <w:rFonts w:ascii="Calibri" w:hAnsi="Calibri" w:cs="Calibri"/>
          <w:lang w:val="cs-CZ"/>
        </w:rPr>
      </w:pPr>
    </w:p>
    <w:p w14:paraId="379D016B" w14:textId="77777777" w:rsidR="00E91F61" w:rsidRPr="00AE70D8" w:rsidRDefault="00E91F61" w:rsidP="00AE70D8">
      <w:pPr>
        <w:pStyle w:val="Titulek"/>
        <w:keepNext/>
        <w:spacing w:after="40"/>
        <w:rPr>
          <w:rFonts w:ascii="Calibri" w:hAnsi="Calibri" w:cs="Calibri"/>
          <w:b/>
          <w:i w:val="0"/>
          <w:sz w:val="24"/>
        </w:rPr>
      </w:pPr>
      <w:r w:rsidRPr="00AE70D8">
        <w:rPr>
          <w:rFonts w:ascii="Calibri" w:hAnsi="Calibri" w:cs="Calibri"/>
          <w:b/>
          <w:i w:val="0"/>
          <w:sz w:val="24"/>
        </w:rPr>
        <w:t>Tabulka č. 1: Struktura stáží dle pracovních pozic, cena stáží</w:t>
      </w:r>
    </w:p>
    <w:tbl>
      <w:tblPr>
        <w:tblStyle w:val="Mkatabulky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402"/>
        <w:gridCol w:w="1417"/>
        <w:gridCol w:w="1587"/>
        <w:gridCol w:w="1372"/>
        <w:gridCol w:w="1304"/>
      </w:tblGrid>
      <w:tr w:rsidR="00E91F61" w:rsidRPr="005232B9" w14:paraId="71041861" w14:textId="77777777" w:rsidTr="00AE70D8">
        <w:trPr>
          <w:trHeight w:val="227"/>
          <w:tblHeader/>
          <w:jc w:val="center"/>
        </w:trPr>
        <w:tc>
          <w:tcPr>
            <w:tcW w:w="3402" w:type="dxa"/>
            <w:shd w:val="clear" w:color="auto" w:fill="E5F1FF"/>
            <w:noWrap/>
            <w:vAlign w:val="center"/>
            <w:hideMark/>
          </w:tcPr>
          <w:p w14:paraId="1D4C4302" w14:textId="6C7BF5D7" w:rsidR="00E91F61" w:rsidRPr="00AE70D8" w:rsidRDefault="00E91F61" w:rsidP="00960E92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Pracovní pozice/</w:t>
            </w:r>
            <w:r w:rsidR="00F06CB3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o</w:t>
            </w: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dborný směr</w:t>
            </w:r>
          </w:p>
        </w:tc>
        <w:tc>
          <w:tcPr>
            <w:tcW w:w="1417" w:type="dxa"/>
            <w:shd w:val="clear" w:color="auto" w:fill="E5F1FF"/>
            <w:noWrap/>
            <w:vAlign w:val="center"/>
            <w:hideMark/>
          </w:tcPr>
          <w:p w14:paraId="11B3751A" w14:textId="0B5262BC" w:rsidR="00E91F61" w:rsidRPr="00AE70D8" w:rsidRDefault="00B25267" w:rsidP="00960E92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  <w:t>Počet uzavřených smluv o </w:t>
            </w:r>
            <w:r w:rsidR="00E91F61" w:rsidRPr="00AE70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  <w:t>stáži</w:t>
            </w:r>
          </w:p>
        </w:tc>
        <w:tc>
          <w:tcPr>
            <w:tcW w:w="1587" w:type="dxa"/>
            <w:shd w:val="clear" w:color="auto" w:fill="E5F1FF"/>
            <w:vAlign w:val="center"/>
          </w:tcPr>
          <w:p w14:paraId="2CA023F7" w14:textId="77777777" w:rsidR="00E91F61" w:rsidRPr="00AE70D8" w:rsidRDefault="00E91F61" w:rsidP="00960E92">
            <w:pPr>
              <w:spacing w:before="20" w:after="20"/>
              <w:ind w:left="-57" w:right="-57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  <w:t>% z celkového počtu uzavřených smluv</w:t>
            </w:r>
          </w:p>
        </w:tc>
        <w:tc>
          <w:tcPr>
            <w:tcW w:w="1372" w:type="dxa"/>
            <w:shd w:val="clear" w:color="auto" w:fill="E5F1FF"/>
            <w:vAlign w:val="center"/>
          </w:tcPr>
          <w:p w14:paraId="16907314" w14:textId="77777777" w:rsidR="00E91F61" w:rsidRPr="00AE70D8" w:rsidRDefault="00E91F61" w:rsidP="00960E92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Proplaceno za stáže v Kč</w:t>
            </w:r>
          </w:p>
        </w:tc>
        <w:tc>
          <w:tcPr>
            <w:tcW w:w="1304" w:type="dxa"/>
            <w:shd w:val="clear" w:color="auto" w:fill="E5F1FF"/>
            <w:vAlign w:val="center"/>
          </w:tcPr>
          <w:p w14:paraId="3E9B9085" w14:textId="3E56C07C" w:rsidR="00E91F61" w:rsidRPr="00AE70D8" w:rsidRDefault="00E91F61" w:rsidP="00B25267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Cena 1</w:t>
            </w:r>
            <w:r w:rsidR="00B25267"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 </w:t>
            </w: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stáže v</w:t>
            </w:r>
            <w:r w:rsidR="00B25267"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 </w:t>
            </w: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trvání 300 hodin v</w:t>
            </w:r>
            <w:r w:rsidR="00B25267"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 </w:t>
            </w: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Kč</w:t>
            </w:r>
          </w:p>
        </w:tc>
      </w:tr>
      <w:tr w:rsidR="00E91F61" w:rsidRPr="00AE70D8" w14:paraId="6D80FBFB" w14:textId="77777777" w:rsidTr="00AE70D8">
        <w:trPr>
          <w:trHeight w:val="227"/>
          <w:jc w:val="center"/>
        </w:trPr>
        <w:tc>
          <w:tcPr>
            <w:tcW w:w="3402" w:type="dxa"/>
            <w:noWrap/>
            <w:hideMark/>
          </w:tcPr>
          <w:p w14:paraId="452827D1" w14:textId="77777777" w:rsidR="00E91F61" w:rsidRPr="00AE70D8" w:rsidRDefault="00E91F61" w:rsidP="00960E92">
            <w:pPr>
              <w:spacing w:before="20" w:after="20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Administrativní pracovník</w:t>
            </w:r>
          </w:p>
        </w:tc>
        <w:tc>
          <w:tcPr>
            <w:tcW w:w="1417" w:type="dxa"/>
            <w:noWrap/>
            <w:vAlign w:val="center"/>
          </w:tcPr>
          <w:p w14:paraId="308C4A07" w14:textId="77777777" w:rsidR="00E91F61" w:rsidRPr="00AE70D8" w:rsidRDefault="00E91F61" w:rsidP="00960E92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1 045</w:t>
            </w:r>
          </w:p>
        </w:tc>
        <w:tc>
          <w:tcPr>
            <w:tcW w:w="1587" w:type="dxa"/>
            <w:vAlign w:val="center"/>
          </w:tcPr>
          <w:p w14:paraId="1100C4DD" w14:textId="77777777" w:rsidR="00E91F61" w:rsidRPr="00AE70D8" w:rsidRDefault="00E91F61" w:rsidP="00960E92">
            <w:pPr>
              <w:spacing w:before="20" w:after="20"/>
              <w:ind w:right="26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35,59</w:t>
            </w:r>
          </w:p>
        </w:tc>
        <w:tc>
          <w:tcPr>
            <w:tcW w:w="1372" w:type="dxa"/>
            <w:vAlign w:val="center"/>
          </w:tcPr>
          <w:p w14:paraId="658D0F5A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51 999 029,47</w:t>
            </w:r>
          </w:p>
        </w:tc>
        <w:tc>
          <w:tcPr>
            <w:tcW w:w="1304" w:type="dxa"/>
          </w:tcPr>
          <w:p w14:paraId="6F92CAF5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52 839,00</w:t>
            </w:r>
          </w:p>
        </w:tc>
      </w:tr>
      <w:tr w:rsidR="00E91F61" w:rsidRPr="00AE70D8" w14:paraId="63DCFAD5" w14:textId="77777777" w:rsidTr="00AE70D8">
        <w:trPr>
          <w:trHeight w:val="227"/>
          <w:jc w:val="center"/>
        </w:trPr>
        <w:tc>
          <w:tcPr>
            <w:tcW w:w="3402" w:type="dxa"/>
            <w:noWrap/>
            <w:hideMark/>
          </w:tcPr>
          <w:p w14:paraId="084FCA71" w14:textId="77777777" w:rsidR="00E91F61" w:rsidRPr="00AE70D8" w:rsidRDefault="00E91F61" w:rsidP="00960E92">
            <w:pPr>
              <w:spacing w:before="20" w:after="20"/>
              <w:ind w:left="113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sz w:val="20"/>
                <w:szCs w:val="20"/>
                <w:lang w:val="cs-CZ"/>
              </w:rPr>
              <w:t>Ekonomika, administrativa, personalistika, správa</w:t>
            </w:r>
          </w:p>
        </w:tc>
        <w:tc>
          <w:tcPr>
            <w:tcW w:w="1417" w:type="dxa"/>
            <w:noWrap/>
            <w:vAlign w:val="center"/>
          </w:tcPr>
          <w:p w14:paraId="78160712" w14:textId="77777777" w:rsidR="00E91F61" w:rsidRPr="00AE70D8" w:rsidRDefault="00E91F61" w:rsidP="00960E92">
            <w:pPr>
              <w:spacing w:before="20" w:after="20"/>
              <w:jc w:val="center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sz w:val="20"/>
                <w:szCs w:val="20"/>
                <w:lang w:val="cs-CZ"/>
              </w:rPr>
              <w:t>819</w:t>
            </w:r>
          </w:p>
        </w:tc>
        <w:tc>
          <w:tcPr>
            <w:tcW w:w="1587" w:type="dxa"/>
            <w:vAlign w:val="center"/>
          </w:tcPr>
          <w:p w14:paraId="001A3C52" w14:textId="77777777" w:rsidR="00E91F61" w:rsidRPr="00AE70D8" w:rsidRDefault="00E91F61" w:rsidP="00960E92">
            <w:pPr>
              <w:spacing w:before="20" w:after="20"/>
              <w:ind w:right="260"/>
              <w:jc w:val="right"/>
              <w:rPr>
                <w:rFonts w:ascii="Calibri" w:hAnsi="Calibri" w:cs="Calibri"/>
                <w:sz w:val="20"/>
                <w:szCs w:val="20"/>
                <w:lang w:val="cs-CZ"/>
              </w:rPr>
            </w:pPr>
          </w:p>
        </w:tc>
        <w:tc>
          <w:tcPr>
            <w:tcW w:w="1372" w:type="dxa"/>
            <w:vAlign w:val="center"/>
          </w:tcPr>
          <w:p w14:paraId="0988D628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  <w:t>40 818 473,20</w:t>
            </w:r>
          </w:p>
        </w:tc>
        <w:tc>
          <w:tcPr>
            <w:tcW w:w="1304" w:type="dxa"/>
          </w:tcPr>
          <w:p w14:paraId="618C7121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E91F61" w:rsidRPr="00AE70D8" w14:paraId="6EF849F6" w14:textId="77777777" w:rsidTr="00AE70D8">
        <w:trPr>
          <w:trHeight w:val="227"/>
          <w:jc w:val="center"/>
        </w:trPr>
        <w:tc>
          <w:tcPr>
            <w:tcW w:w="3402" w:type="dxa"/>
            <w:noWrap/>
            <w:hideMark/>
          </w:tcPr>
          <w:p w14:paraId="2F8FB7F7" w14:textId="77777777" w:rsidR="00E91F61" w:rsidRPr="00AE70D8" w:rsidRDefault="00E91F61" w:rsidP="00960E92">
            <w:pPr>
              <w:spacing w:before="20" w:after="20"/>
              <w:ind w:left="113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sz w:val="20"/>
                <w:szCs w:val="20"/>
                <w:lang w:val="cs-CZ"/>
              </w:rPr>
              <w:t>Obchod, marketing a reklama</w:t>
            </w:r>
          </w:p>
        </w:tc>
        <w:tc>
          <w:tcPr>
            <w:tcW w:w="1417" w:type="dxa"/>
            <w:noWrap/>
            <w:vAlign w:val="center"/>
          </w:tcPr>
          <w:p w14:paraId="37913880" w14:textId="77777777" w:rsidR="00E91F61" w:rsidRPr="00AE70D8" w:rsidRDefault="00E91F61" w:rsidP="00960E92">
            <w:pPr>
              <w:spacing w:before="20" w:after="20"/>
              <w:jc w:val="center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sz w:val="20"/>
                <w:szCs w:val="20"/>
                <w:lang w:val="cs-CZ"/>
              </w:rPr>
              <w:t>226</w:t>
            </w:r>
          </w:p>
        </w:tc>
        <w:tc>
          <w:tcPr>
            <w:tcW w:w="1587" w:type="dxa"/>
            <w:vAlign w:val="center"/>
          </w:tcPr>
          <w:p w14:paraId="59316210" w14:textId="77777777" w:rsidR="00E91F61" w:rsidRPr="00AE70D8" w:rsidRDefault="00E91F61" w:rsidP="00960E92">
            <w:pPr>
              <w:spacing w:before="20" w:after="20"/>
              <w:ind w:right="260"/>
              <w:jc w:val="right"/>
              <w:rPr>
                <w:rFonts w:ascii="Calibri" w:hAnsi="Calibri" w:cs="Calibri"/>
                <w:sz w:val="20"/>
                <w:szCs w:val="20"/>
                <w:lang w:val="cs-CZ"/>
              </w:rPr>
            </w:pPr>
          </w:p>
        </w:tc>
        <w:tc>
          <w:tcPr>
            <w:tcW w:w="1372" w:type="dxa"/>
            <w:vAlign w:val="center"/>
          </w:tcPr>
          <w:p w14:paraId="568BD84D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  <w:t>11 180 556,27</w:t>
            </w:r>
          </w:p>
        </w:tc>
        <w:tc>
          <w:tcPr>
            <w:tcW w:w="1304" w:type="dxa"/>
          </w:tcPr>
          <w:p w14:paraId="4DF5EFAB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E91F61" w:rsidRPr="00AE70D8" w14:paraId="166EF4B4" w14:textId="77777777" w:rsidTr="00AE70D8">
        <w:trPr>
          <w:trHeight w:val="227"/>
          <w:jc w:val="center"/>
        </w:trPr>
        <w:tc>
          <w:tcPr>
            <w:tcW w:w="3402" w:type="dxa"/>
            <w:noWrap/>
            <w:hideMark/>
          </w:tcPr>
          <w:p w14:paraId="463A5036" w14:textId="77777777" w:rsidR="00E91F61" w:rsidRPr="00AE70D8" w:rsidRDefault="00E91F61" w:rsidP="00960E92">
            <w:pPr>
              <w:spacing w:before="20" w:after="20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Specialista marketingu</w:t>
            </w:r>
          </w:p>
        </w:tc>
        <w:tc>
          <w:tcPr>
            <w:tcW w:w="1417" w:type="dxa"/>
            <w:noWrap/>
            <w:vAlign w:val="center"/>
          </w:tcPr>
          <w:p w14:paraId="46240C8C" w14:textId="77777777" w:rsidR="00E91F61" w:rsidRPr="00AE70D8" w:rsidRDefault="00E91F61" w:rsidP="00960E92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186</w:t>
            </w:r>
          </w:p>
        </w:tc>
        <w:tc>
          <w:tcPr>
            <w:tcW w:w="1587" w:type="dxa"/>
            <w:vAlign w:val="center"/>
          </w:tcPr>
          <w:p w14:paraId="70022408" w14:textId="77777777" w:rsidR="00E91F61" w:rsidRPr="00AE70D8" w:rsidRDefault="00E91F61" w:rsidP="00960E92">
            <w:pPr>
              <w:spacing w:before="20" w:after="20"/>
              <w:ind w:right="26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6,34</w:t>
            </w:r>
          </w:p>
        </w:tc>
        <w:tc>
          <w:tcPr>
            <w:tcW w:w="1372" w:type="dxa"/>
            <w:vAlign w:val="center"/>
          </w:tcPr>
          <w:p w14:paraId="1D2D4A8F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color w:val="000000"/>
                <w:sz w:val="20"/>
                <w:szCs w:val="20"/>
                <w:lang w:val="cs-CZ"/>
              </w:rPr>
              <w:t>11 692 112,30</w:t>
            </w:r>
          </w:p>
        </w:tc>
        <w:tc>
          <w:tcPr>
            <w:tcW w:w="1304" w:type="dxa"/>
          </w:tcPr>
          <w:p w14:paraId="6D9208F8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color w:val="000000"/>
                <w:sz w:val="20"/>
                <w:szCs w:val="20"/>
                <w:lang w:val="cs-CZ"/>
              </w:rPr>
              <w:t>67 245,00</w:t>
            </w:r>
          </w:p>
        </w:tc>
      </w:tr>
      <w:tr w:rsidR="00E91F61" w:rsidRPr="00AE70D8" w14:paraId="32477E8C" w14:textId="77777777" w:rsidTr="00AE70D8">
        <w:trPr>
          <w:trHeight w:val="227"/>
          <w:jc w:val="center"/>
        </w:trPr>
        <w:tc>
          <w:tcPr>
            <w:tcW w:w="3402" w:type="dxa"/>
            <w:noWrap/>
            <w:hideMark/>
          </w:tcPr>
          <w:p w14:paraId="39AE525E" w14:textId="77777777" w:rsidR="00E91F61" w:rsidRPr="00AE70D8" w:rsidRDefault="00E91F61" w:rsidP="00960E92">
            <w:pPr>
              <w:spacing w:before="20" w:after="20"/>
              <w:ind w:left="113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sz w:val="20"/>
                <w:szCs w:val="20"/>
                <w:lang w:val="cs-CZ"/>
              </w:rPr>
              <w:t>Obchod, marketing a reklama</w:t>
            </w:r>
          </w:p>
        </w:tc>
        <w:tc>
          <w:tcPr>
            <w:tcW w:w="1417" w:type="dxa"/>
            <w:noWrap/>
            <w:vAlign w:val="center"/>
          </w:tcPr>
          <w:p w14:paraId="6F9AA3BB" w14:textId="77777777" w:rsidR="00E91F61" w:rsidRPr="00AE70D8" w:rsidRDefault="00E91F61" w:rsidP="00960E92">
            <w:pPr>
              <w:spacing w:before="20" w:after="20"/>
              <w:jc w:val="center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sz w:val="20"/>
                <w:szCs w:val="20"/>
                <w:lang w:val="cs-CZ"/>
              </w:rPr>
              <w:t>150</w:t>
            </w:r>
          </w:p>
        </w:tc>
        <w:tc>
          <w:tcPr>
            <w:tcW w:w="1587" w:type="dxa"/>
            <w:vAlign w:val="center"/>
          </w:tcPr>
          <w:p w14:paraId="1A8836FF" w14:textId="77777777" w:rsidR="00E91F61" w:rsidRPr="00AE70D8" w:rsidRDefault="00E91F61" w:rsidP="00960E92">
            <w:pPr>
              <w:spacing w:before="20" w:after="20"/>
              <w:ind w:right="260"/>
              <w:jc w:val="right"/>
              <w:rPr>
                <w:rFonts w:ascii="Calibri" w:hAnsi="Calibri" w:cs="Calibri"/>
                <w:sz w:val="20"/>
                <w:szCs w:val="20"/>
                <w:lang w:val="cs-CZ"/>
              </w:rPr>
            </w:pPr>
          </w:p>
        </w:tc>
        <w:tc>
          <w:tcPr>
            <w:tcW w:w="1372" w:type="dxa"/>
            <w:vAlign w:val="center"/>
          </w:tcPr>
          <w:p w14:paraId="76B28410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  <w:t>9 607 517,30</w:t>
            </w:r>
          </w:p>
        </w:tc>
        <w:tc>
          <w:tcPr>
            <w:tcW w:w="1304" w:type="dxa"/>
          </w:tcPr>
          <w:p w14:paraId="39815931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E91F61" w:rsidRPr="00AE70D8" w14:paraId="6BF3ADC8" w14:textId="77777777" w:rsidTr="00AE70D8">
        <w:trPr>
          <w:trHeight w:val="227"/>
          <w:jc w:val="center"/>
        </w:trPr>
        <w:tc>
          <w:tcPr>
            <w:tcW w:w="3402" w:type="dxa"/>
            <w:noWrap/>
          </w:tcPr>
          <w:p w14:paraId="7BCEA137" w14:textId="77777777" w:rsidR="00E91F61" w:rsidRPr="00AE70D8" w:rsidRDefault="00E91F61" w:rsidP="00960E92">
            <w:pPr>
              <w:spacing w:before="20" w:after="20"/>
              <w:ind w:left="113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sz w:val="20"/>
                <w:szCs w:val="20"/>
                <w:lang w:val="cs-CZ"/>
              </w:rPr>
              <w:t>Ekonomika, administrativa, personalistika, správa</w:t>
            </w:r>
          </w:p>
        </w:tc>
        <w:tc>
          <w:tcPr>
            <w:tcW w:w="1417" w:type="dxa"/>
            <w:noWrap/>
            <w:vAlign w:val="center"/>
          </w:tcPr>
          <w:p w14:paraId="410BAB73" w14:textId="77777777" w:rsidR="00E91F61" w:rsidRPr="00AE70D8" w:rsidRDefault="00E91F61" w:rsidP="00960E92">
            <w:pPr>
              <w:spacing w:before="20" w:after="20"/>
              <w:jc w:val="center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sz w:val="20"/>
                <w:szCs w:val="20"/>
                <w:lang w:val="cs-CZ"/>
              </w:rPr>
              <w:t>36</w:t>
            </w:r>
          </w:p>
        </w:tc>
        <w:tc>
          <w:tcPr>
            <w:tcW w:w="1587" w:type="dxa"/>
            <w:vAlign w:val="center"/>
          </w:tcPr>
          <w:p w14:paraId="77BD26FA" w14:textId="77777777" w:rsidR="00E91F61" w:rsidRPr="00AE70D8" w:rsidRDefault="00E91F61" w:rsidP="00960E92">
            <w:pPr>
              <w:spacing w:before="20" w:after="20"/>
              <w:ind w:right="260"/>
              <w:jc w:val="right"/>
              <w:rPr>
                <w:rFonts w:ascii="Calibri" w:hAnsi="Calibri" w:cs="Calibri"/>
                <w:sz w:val="20"/>
                <w:szCs w:val="20"/>
                <w:lang w:val="cs-CZ"/>
              </w:rPr>
            </w:pPr>
          </w:p>
        </w:tc>
        <w:tc>
          <w:tcPr>
            <w:tcW w:w="1372" w:type="dxa"/>
            <w:vAlign w:val="center"/>
          </w:tcPr>
          <w:p w14:paraId="2E8D3A9C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  <w:t>2 084 595,00</w:t>
            </w:r>
          </w:p>
        </w:tc>
        <w:tc>
          <w:tcPr>
            <w:tcW w:w="1304" w:type="dxa"/>
          </w:tcPr>
          <w:p w14:paraId="7B0E3AD3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E91F61" w:rsidRPr="00AE70D8" w14:paraId="007F24B0" w14:textId="77777777" w:rsidTr="00AE70D8">
        <w:trPr>
          <w:trHeight w:val="227"/>
          <w:jc w:val="center"/>
        </w:trPr>
        <w:tc>
          <w:tcPr>
            <w:tcW w:w="3402" w:type="dxa"/>
            <w:noWrap/>
            <w:hideMark/>
          </w:tcPr>
          <w:p w14:paraId="7E5EB8AE" w14:textId="77777777" w:rsidR="00E91F61" w:rsidRPr="00AE70D8" w:rsidRDefault="00E91F61" w:rsidP="00960E92">
            <w:pPr>
              <w:spacing w:before="20" w:after="20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Architekt</w:t>
            </w:r>
          </w:p>
        </w:tc>
        <w:tc>
          <w:tcPr>
            <w:tcW w:w="1417" w:type="dxa"/>
            <w:noWrap/>
            <w:vAlign w:val="center"/>
          </w:tcPr>
          <w:p w14:paraId="12DFE220" w14:textId="77777777" w:rsidR="00E91F61" w:rsidRPr="00AE70D8" w:rsidRDefault="00E91F61" w:rsidP="00960E92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151</w:t>
            </w:r>
          </w:p>
        </w:tc>
        <w:tc>
          <w:tcPr>
            <w:tcW w:w="1587" w:type="dxa"/>
            <w:vAlign w:val="center"/>
          </w:tcPr>
          <w:p w14:paraId="31F2A34B" w14:textId="77777777" w:rsidR="00E91F61" w:rsidRPr="00AE70D8" w:rsidRDefault="00E91F61" w:rsidP="00960E92">
            <w:pPr>
              <w:spacing w:before="20" w:after="20"/>
              <w:ind w:right="26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5,14</w:t>
            </w:r>
          </w:p>
        </w:tc>
        <w:tc>
          <w:tcPr>
            <w:tcW w:w="1372" w:type="dxa"/>
            <w:vAlign w:val="center"/>
          </w:tcPr>
          <w:p w14:paraId="446F3A87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color w:val="000000"/>
                <w:sz w:val="20"/>
                <w:szCs w:val="20"/>
                <w:lang w:val="cs-CZ"/>
              </w:rPr>
              <w:t>13 272 859,63</w:t>
            </w:r>
          </w:p>
        </w:tc>
        <w:tc>
          <w:tcPr>
            <w:tcW w:w="1304" w:type="dxa"/>
          </w:tcPr>
          <w:p w14:paraId="7A25356A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color w:val="000000"/>
                <w:sz w:val="20"/>
                <w:szCs w:val="20"/>
                <w:lang w:val="cs-CZ"/>
              </w:rPr>
              <w:t>90 171,00</w:t>
            </w:r>
          </w:p>
        </w:tc>
      </w:tr>
      <w:tr w:rsidR="00E91F61" w:rsidRPr="00AE70D8" w14:paraId="4C427319" w14:textId="77777777" w:rsidTr="00AE70D8">
        <w:trPr>
          <w:trHeight w:val="227"/>
          <w:jc w:val="center"/>
        </w:trPr>
        <w:tc>
          <w:tcPr>
            <w:tcW w:w="3402" w:type="dxa"/>
            <w:noWrap/>
            <w:hideMark/>
          </w:tcPr>
          <w:p w14:paraId="28AF2D1C" w14:textId="77777777" w:rsidR="00E91F61" w:rsidRPr="00AE70D8" w:rsidRDefault="00E91F61" w:rsidP="00960E92">
            <w:pPr>
              <w:spacing w:before="20" w:after="20"/>
              <w:ind w:left="113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sz w:val="20"/>
                <w:szCs w:val="20"/>
                <w:lang w:val="cs-CZ"/>
              </w:rPr>
              <w:t>Stavebnictví</w:t>
            </w:r>
          </w:p>
        </w:tc>
        <w:tc>
          <w:tcPr>
            <w:tcW w:w="1417" w:type="dxa"/>
            <w:noWrap/>
            <w:vAlign w:val="center"/>
          </w:tcPr>
          <w:p w14:paraId="6362555A" w14:textId="77777777" w:rsidR="00E91F61" w:rsidRPr="00AE70D8" w:rsidRDefault="00E91F61" w:rsidP="00960E92">
            <w:pPr>
              <w:spacing w:before="20" w:after="20"/>
              <w:jc w:val="center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sz w:val="20"/>
                <w:szCs w:val="20"/>
                <w:lang w:val="cs-CZ"/>
              </w:rPr>
              <w:t>151</w:t>
            </w:r>
          </w:p>
        </w:tc>
        <w:tc>
          <w:tcPr>
            <w:tcW w:w="1587" w:type="dxa"/>
            <w:vAlign w:val="center"/>
          </w:tcPr>
          <w:p w14:paraId="4E713C4B" w14:textId="77777777" w:rsidR="00E91F61" w:rsidRPr="00AE70D8" w:rsidRDefault="00E91F61" w:rsidP="00960E92">
            <w:pPr>
              <w:spacing w:before="20" w:after="20"/>
              <w:ind w:right="260"/>
              <w:jc w:val="right"/>
              <w:rPr>
                <w:rFonts w:ascii="Calibri" w:hAnsi="Calibri" w:cs="Calibri"/>
                <w:sz w:val="20"/>
                <w:szCs w:val="20"/>
                <w:lang w:val="cs-CZ"/>
              </w:rPr>
            </w:pPr>
          </w:p>
        </w:tc>
        <w:tc>
          <w:tcPr>
            <w:tcW w:w="1372" w:type="dxa"/>
            <w:vAlign w:val="center"/>
          </w:tcPr>
          <w:p w14:paraId="6922DC44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  <w:t>13 272 859,63</w:t>
            </w:r>
          </w:p>
        </w:tc>
        <w:tc>
          <w:tcPr>
            <w:tcW w:w="1304" w:type="dxa"/>
          </w:tcPr>
          <w:p w14:paraId="7969006E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E91F61" w:rsidRPr="00AE70D8" w14:paraId="0102FB7A" w14:textId="77777777" w:rsidTr="00AE70D8">
        <w:trPr>
          <w:trHeight w:val="227"/>
          <w:jc w:val="center"/>
        </w:trPr>
        <w:tc>
          <w:tcPr>
            <w:tcW w:w="3402" w:type="dxa"/>
            <w:noWrap/>
          </w:tcPr>
          <w:p w14:paraId="2C4658BB" w14:textId="77777777" w:rsidR="00E91F61" w:rsidRPr="00AE70D8" w:rsidRDefault="00E91F61" w:rsidP="00960E92">
            <w:pPr>
              <w:spacing w:before="20" w:after="20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Provozní</w:t>
            </w:r>
          </w:p>
        </w:tc>
        <w:tc>
          <w:tcPr>
            <w:tcW w:w="1417" w:type="dxa"/>
            <w:noWrap/>
            <w:vAlign w:val="center"/>
          </w:tcPr>
          <w:p w14:paraId="21C6BED3" w14:textId="77777777" w:rsidR="00E91F61" w:rsidRPr="00AE70D8" w:rsidRDefault="00E91F61" w:rsidP="00960E92">
            <w:pPr>
              <w:spacing w:before="20" w:after="20"/>
              <w:jc w:val="center"/>
              <w:rPr>
                <w:rFonts w:ascii="Calibri" w:hAnsi="Calibri" w:cs="Calibri"/>
                <w:b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139</w:t>
            </w:r>
          </w:p>
        </w:tc>
        <w:tc>
          <w:tcPr>
            <w:tcW w:w="1587" w:type="dxa"/>
            <w:vAlign w:val="center"/>
          </w:tcPr>
          <w:p w14:paraId="609363AA" w14:textId="77777777" w:rsidR="00E91F61" w:rsidRPr="00AE70D8" w:rsidRDefault="00E91F61" w:rsidP="00960E92">
            <w:pPr>
              <w:spacing w:before="20" w:after="20"/>
              <w:ind w:right="26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4,73</w:t>
            </w:r>
          </w:p>
        </w:tc>
        <w:tc>
          <w:tcPr>
            <w:tcW w:w="1372" w:type="dxa"/>
            <w:vAlign w:val="center"/>
          </w:tcPr>
          <w:p w14:paraId="116367BF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color w:val="000000"/>
                <w:sz w:val="20"/>
                <w:szCs w:val="20"/>
                <w:lang w:val="cs-CZ"/>
              </w:rPr>
              <w:t>10 178 434,50</w:t>
            </w:r>
          </w:p>
        </w:tc>
        <w:tc>
          <w:tcPr>
            <w:tcW w:w="1304" w:type="dxa"/>
          </w:tcPr>
          <w:p w14:paraId="2D8FCEF3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color w:val="000000"/>
                <w:sz w:val="20"/>
                <w:szCs w:val="20"/>
                <w:lang w:val="cs-CZ"/>
              </w:rPr>
              <w:t>79 950,00</w:t>
            </w:r>
          </w:p>
        </w:tc>
      </w:tr>
      <w:tr w:rsidR="00E91F61" w:rsidRPr="00AE70D8" w14:paraId="1866C4E6" w14:textId="77777777" w:rsidTr="00AE70D8">
        <w:trPr>
          <w:trHeight w:val="227"/>
          <w:jc w:val="center"/>
        </w:trPr>
        <w:tc>
          <w:tcPr>
            <w:tcW w:w="3402" w:type="dxa"/>
            <w:noWrap/>
          </w:tcPr>
          <w:p w14:paraId="6A761776" w14:textId="5BB4DA06" w:rsidR="00E91F61" w:rsidRPr="00AE70D8" w:rsidRDefault="00E91F61" w:rsidP="00960E92">
            <w:pPr>
              <w:spacing w:before="20" w:after="20"/>
              <w:ind w:left="113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sz w:val="20"/>
                <w:szCs w:val="20"/>
                <w:lang w:val="cs-CZ"/>
              </w:rPr>
              <w:t>Pohostinství, gastronomie, cestovní ruch</w:t>
            </w:r>
          </w:p>
        </w:tc>
        <w:tc>
          <w:tcPr>
            <w:tcW w:w="1417" w:type="dxa"/>
            <w:noWrap/>
            <w:vAlign w:val="center"/>
          </w:tcPr>
          <w:p w14:paraId="4F6F0726" w14:textId="77777777" w:rsidR="00E91F61" w:rsidRPr="00AE70D8" w:rsidRDefault="00E91F61" w:rsidP="00960E92">
            <w:pPr>
              <w:spacing w:before="20" w:after="20"/>
              <w:jc w:val="center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sz w:val="20"/>
                <w:szCs w:val="20"/>
                <w:lang w:val="cs-CZ"/>
              </w:rPr>
              <w:t>139</w:t>
            </w:r>
          </w:p>
        </w:tc>
        <w:tc>
          <w:tcPr>
            <w:tcW w:w="1587" w:type="dxa"/>
            <w:vAlign w:val="center"/>
          </w:tcPr>
          <w:p w14:paraId="717216B7" w14:textId="77777777" w:rsidR="00E91F61" w:rsidRPr="00AE70D8" w:rsidRDefault="00E91F61" w:rsidP="00960E92">
            <w:pPr>
              <w:spacing w:before="20" w:after="20"/>
              <w:ind w:right="260"/>
              <w:jc w:val="right"/>
              <w:rPr>
                <w:rFonts w:ascii="Calibri" w:hAnsi="Calibri" w:cs="Calibri"/>
                <w:bCs/>
                <w:sz w:val="20"/>
                <w:szCs w:val="20"/>
                <w:lang w:val="cs-CZ"/>
              </w:rPr>
            </w:pPr>
          </w:p>
        </w:tc>
        <w:tc>
          <w:tcPr>
            <w:tcW w:w="1372" w:type="dxa"/>
            <w:vAlign w:val="center"/>
          </w:tcPr>
          <w:p w14:paraId="40DE697C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  <w:t>10 178 434,50</w:t>
            </w:r>
          </w:p>
        </w:tc>
        <w:tc>
          <w:tcPr>
            <w:tcW w:w="1304" w:type="dxa"/>
          </w:tcPr>
          <w:p w14:paraId="2F818F64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E91F61" w:rsidRPr="00AE70D8" w14:paraId="7107D4A3" w14:textId="77777777" w:rsidTr="00AE70D8">
        <w:trPr>
          <w:trHeight w:val="227"/>
          <w:jc w:val="center"/>
        </w:trPr>
        <w:tc>
          <w:tcPr>
            <w:tcW w:w="3402" w:type="dxa"/>
            <w:noWrap/>
          </w:tcPr>
          <w:p w14:paraId="399C6FAA" w14:textId="77777777" w:rsidR="00E91F61" w:rsidRPr="00AE70D8" w:rsidRDefault="00E91F61" w:rsidP="00960E92">
            <w:pPr>
              <w:spacing w:before="20" w:after="20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Odborný účetní</w:t>
            </w:r>
          </w:p>
        </w:tc>
        <w:tc>
          <w:tcPr>
            <w:tcW w:w="1417" w:type="dxa"/>
            <w:noWrap/>
            <w:vAlign w:val="center"/>
          </w:tcPr>
          <w:p w14:paraId="4174AADE" w14:textId="77777777" w:rsidR="00E91F61" w:rsidRPr="00AE70D8" w:rsidRDefault="00E91F61" w:rsidP="00960E92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122</w:t>
            </w:r>
          </w:p>
        </w:tc>
        <w:tc>
          <w:tcPr>
            <w:tcW w:w="1587" w:type="dxa"/>
            <w:vAlign w:val="center"/>
          </w:tcPr>
          <w:p w14:paraId="33CBE5E2" w14:textId="77777777" w:rsidR="00E91F61" w:rsidRPr="00AE70D8" w:rsidRDefault="00E91F61" w:rsidP="00960E92">
            <w:pPr>
              <w:spacing w:before="20" w:after="20"/>
              <w:ind w:right="26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4,16</w:t>
            </w:r>
          </w:p>
        </w:tc>
        <w:tc>
          <w:tcPr>
            <w:tcW w:w="1372" w:type="dxa"/>
            <w:vAlign w:val="center"/>
          </w:tcPr>
          <w:p w14:paraId="303EE3C6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color w:val="000000"/>
                <w:sz w:val="20"/>
                <w:szCs w:val="20"/>
                <w:lang w:val="cs-CZ"/>
              </w:rPr>
              <w:t>5 970 345,04</w:t>
            </w:r>
          </w:p>
        </w:tc>
        <w:tc>
          <w:tcPr>
            <w:tcW w:w="1304" w:type="dxa"/>
          </w:tcPr>
          <w:p w14:paraId="77B4E025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color w:val="000000"/>
                <w:sz w:val="20"/>
                <w:szCs w:val="20"/>
                <w:lang w:val="cs-CZ"/>
              </w:rPr>
              <w:t>52 008,00</w:t>
            </w:r>
          </w:p>
        </w:tc>
      </w:tr>
      <w:tr w:rsidR="00E91F61" w:rsidRPr="00AE70D8" w14:paraId="7A86834E" w14:textId="77777777" w:rsidTr="00AE70D8">
        <w:trPr>
          <w:trHeight w:val="227"/>
          <w:jc w:val="center"/>
        </w:trPr>
        <w:tc>
          <w:tcPr>
            <w:tcW w:w="3402" w:type="dxa"/>
            <w:noWrap/>
          </w:tcPr>
          <w:p w14:paraId="54757251" w14:textId="0035F6B3" w:rsidR="00E91F61" w:rsidRPr="00AE70D8" w:rsidRDefault="00E91F61" w:rsidP="00960E92">
            <w:pPr>
              <w:spacing w:before="20" w:after="20"/>
              <w:ind w:left="113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sz w:val="20"/>
                <w:szCs w:val="20"/>
                <w:lang w:val="cs-CZ"/>
              </w:rPr>
              <w:t>Ekonomika, administrativa, personalistika, správa</w:t>
            </w:r>
          </w:p>
        </w:tc>
        <w:tc>
          <w:tcPr>
            <w:tcW w:w="1417" w:type="dxa"/>
            <w:noWrap/>
            <w:vAlign w:val="center"/>
          </w:tcPr>
          <w:p w14:paraId="38AF6611" w14:textId="77777777" w:rsidR="00E91F61" w:rsidRPr="00AE70D8" w:rsidRDefault="00E91F61" w:rsidP="00960E92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sz w:val="20"/>
                <w:szCs w:val="20"/>
                <w:lang w:val="cs-CZ"/>
              </w:rPr>
              <w:t>122</w:t>
            </w:r>
          </w:p>
        </w:tc>
        <w:tc>
          <w:tcPr>
            <w:tcW w:w="1587" w:type="dxa"/>
            <w:vAlign w:val="center"/>
          </w:tcPr>
          <w:p w14:paraId="3BEB6F72" w14:textId="77777777" w:rsidR="00E91F61" w:rsidRPr="00AE70D8" w:rsidRDefault="00E91F61" w:rsidP="00960E92">
            <w:pPr>
              <w:spacing w:before="20" w:after="20"/>
              <w:ind w:right="26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372" w:type="dxa"/>
            <w:vAlign w:val="center"/>
          </w:tcPr>
          <w:p w14:paraId="521F3703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  <w:t>5 970 345,04</w:t>
            </w:r>
          </w:p>
        </w:tc>
        <w:tc>
          <w:tcPr>
            <w:tcW w:w="1304" w:type="dxa"/>
          </w:tcPr>
          <w:p w14:paraId="128E5CB0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E91F61" w:rsidRPr="00AE70D8" w14:paraId="2209303D" w14:textId="77777777" w:rsidTr="00AE70D8">
        <w:trPr>
          <w:trHeight w:val="227"/>
          <w:jc w:val="center"/>
        </w:trPr>
        <w:tc>
          <w:tcPr>
            <w:tcW w:w="3402" w:type="dxa"/>
            <w:noWrap/>
            <w:hideMark/>
          </w:tcPr>
          <w:p w14:paraId="15685075" w14:textId="77777777" w:rsidR="00E91F61" w:rsidRPr="00AE70D8" w:rsidRDefault="00E91F61" w:rsidP="00960E92">
            <w:pPr>
              <w:spacing w:before="20" w:after="20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Finanční referent</w:t>
            </w:r>
          </w:p>
        </w:tc>
        <w:tc>
          <w:tcPr>
            <w:tcW w:w="1417" w:type="dxa"/>
            <w:noWrap/>
            <w:vAlign w:val="center"/>
          </w:tcPr>
          <w:p w14:paraId="5DE35B90" w14:textId="77777777" w:rsidR="00E91F61" w:rsidRPr="00AE70D8" w:rsidRDefault="00E91F61" w:rsidP="00960E92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95</w:t>
            </w:r>
          </w:p>
        </w:tc>
        <w:tc>
          <w:tcPr>
            <w:tcW w:w="1587" w:type="dxa"/>
            <w:vAlign w:val="center"/>
          </w:tcPr>
          <w:p w14:paraId="763C92F4" w14:textId="77777777" w:rsidR="00E91F61" w:rsidRPr="00AE70D8" w:rsidRDefault="00E91F61" w:rsidP="00960E92">
            <w:pPr>
              <w:spacing w:before="20" w:after="20"/>
              <w:ind w:right="26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3,24</w:t>
            </w:r>
          </w:p>
        </w:tc>
        <w:tc>
          <w:tcPr>
            <w:tcW w:w="1372" w:type="dxa"/>
            <w:vAlign w:val="center"/>
          </w:tcPr>
          <w:p w14:paraId="0CDE8D36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color w:val="000000"/>
                <w:sz w:val="20"/>
                <w:szCs w:val="20"/>
                <w:lang w:val="cs-CZ"/>
              </w:rPr>
              <w:t>6 677 963,64</w:t>
            </w:r>
          </w:p>
        </w:tc>
        <w:tc>
          <w:tcPr>
            <w:tcW w:w="1304" w:type="dxa"/>
          </w:tcPr>
          <w:p w14:paraId="50DBF9C1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color w:val="000000"/>
                <w:sz w:val="20"/>
                <w:szCs w:val="20"/>
                <w:lang w:val="cs-CZ"/>
              </w:rPr>
              <w:t>72 684,00</w:t>
            </w:r>
          </w:p>
        </w:tc>
      </w:tr>
      <w:tr w:rsidR="00E91F61" w:rsidRPr="00AE70D8" w14:paraId="4ECCB3FC" w14:textId="77777777" w:rsidTr="00AE70D8">
        <w:trPr>
          <w:trHeight w:val="227"/>
          <w:jc w:val="center"/>
        </w:trPr>
        <w:tc>
          <w:tcPr>
            <w:tcW w:w="3402" w:type="dxa"/>
            <w:noWrap/>
            <w:hideMark/>
          </w:tcPr>
          <w:p w14:paraId="558C66CE" w14:textId="77777777" w:rsidR="00E91F61" w:rsidRPr="00AE70D8" w:rsidRDefault="00E91F61" w:rsidP="00605F1E">
            <w:pPr>
              <w:spacing w:before="20" w:after="20"/>
              <w:ind w:left="113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sz w:val="20"/>
                <w:szCs w:val="20"/>
                <w:lang w:val="cs-CZ"/>
              </w:rPr>
              <w:t>Ekonomika, administrativa, personalistika, správa</w:t>
            </w:r>
          </w:p>
        </w:tc>
        <w:tc>
          <w:tcPr>
            <w:tcW w:w="1417" w:type="dxa"/>
            <w:noWrap/>
            <w:vAlign w:val="center"/>
          </w:tcPr>
          <w:p w14:paraId="0650D417" w14:textId="77777777" w:rsidR="00E91F61" w:rsidRPr="00AE70D8" w:rsidRDefault="00E91F61" w:rsidP="00960E92">
            <w:pPr>
              <w:spacing w:before="20" w:after="20"/>
              <w:jc w:val="center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Cs/>
                <w:sz w:val="20"/>
                <w:szCs w:val="20"/>
                <w:lang w:val="cs-CZ"/>
              </w:rPr>
              <w:t>95</w:t>
            </w:r>
          </w:p>
        </w:tc>
        <w:tc>
          <w:tcPr>
            <w:tcW w:w="1587" w:type="dxa"/>
            <w:vAlign w:val="center"/>
          </w:tcPr>
          <w:p w14:paraId="65E5355E" w14:textId="77777777" w:rsidR="00E91F61" w:rsidRPr="00AE70D8" w:rsidRDefault="00E91F61" w:rsidP="00960E92">
            <w:pPr>
              <w:spacing w:before="20" w:after="20"/>
              <w:ind w:right="260"/>
              <w:jc w:val="right"/>
              <w:rPr>
                <w:rFonts w:ascii="Calibri" w:hAnsi="Calibri" w:cs="Calibri"/>
                <w:sz w:val="20"/>
                <w:szCs w:val="20"/>
                <w:lang w:val="cs-CZ"/>
              </w:rPr>
            </w:pPr>
          </w:p>
        </w:tc>
        <w:tc>
          <w:tcPr>
            <w:tcW w:w="1372" w:type="dxa"/>
            <w:vAlign w:val="center"/>
          </w:tcPr>
          <w:p w14:paraId="253D4E23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  <w:t>6 677 963,64</w:t>
            </w:r>
          </w:p>
        </w:tc>
        <w:tc>
          <w:tcPr>
            <w:tcW w:w="1304" w:type="dxa"/>
          </w:tcPr>
          <w:p w14:paraId="3BEB5946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E91F61" w:rsidRPr="00AE70D8" w14:paraId="2AFA3AE5" w14:textId="77777777" w:rsidTr="00AE70D8">
        <w:trPr>
          <w:trHeight w:val="227"/>
          <w:jc w:val="center"/>
        </w:trPr>
        <w:tc>
          <w:tcPr>
            <w:tcW w:w="3402" w:type="dxa"/>
            <w:noWrap/>
            <w:hideMark/>
          </w:tcPr>
          <w:p w14:paraId="1E21B76C" w14:textId="77777777" w:rsidR="00E91F61" w:rsidRPr="00AE70D8" w:rsidRDefault="00E91F61" w:rsidP="00960E92">
            <w:pPr>
              <w:spacing w:before="20" w:after="20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Technik projektant</w:t>
            </w:r>
          </w:p>
        </w:tc>
        <w:tc>
          <w:tcPr>
            <w:tcW w:w="1417" w:type="dxa"/>
            <w:noWrap/>
            <w:vAlign w:val="center"/>
          </w:tcPr>
          <w:p w14:paraId="0E865ACB" w14:textId="77777777" w:rsidR="00E91F61" w:rsidRPr="00AE70D8" w:rsidRDefault="00E91F61" w:rsidP="00960E92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94</w:t>
            </w:r>
          </w:p>
        </w:tc>
        <w:tc>
          <w:tcPr>
            <w:tcW w:w="1587" w:type="dxa"/>
            <w:vAlign w:val="center"/>
          </w:tcPr>
          <w:p w14:paraId="5355C5D5" w14:textId="77777777" w:rsidR="00E91F61" w:rsidRPr="00AE70D8" w:rsidRDefault="00E91F61" w:rsidP="00960E92">
            <w:pPr>
              <w:spacing w:before="20" w:after="20"/>
              <w:ind w:right="26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3,20</w:t>
            </w:r>
          </w:p>
        </w:tc>
        <w:tc>
          <w:tcPr>
            <w:tcW w:w="1372" w:type="dxa"/>
            <w:vAlign w:val="center"/>
          </w:tcPr>
          <w:p w14:paraId="1C935D0A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6 300 909,12</w:t>
            </w:r>
          </w:p>
        </w:tc>
        <w:tc>
          <w:tcPr>
            <w:tcW w:w="1304" w:type="dxa"/>
          </w:tcPr>
          <w:p w14:paraId="5C65083F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68 508,00</w:t>
            </w:r>
          </w:p>
        </w:tc>
      </w:tr>
      <w:tr w:rsidR="00E91F61" w:rsidRPr="00AE70D8" w14:paraId="21F0ED3F" w14:textId="77777777" w:rsidTr="00AE70D8">
        <w:trPr>
          <w:trHeight w:val="227"/>
          <w:jc w:val="center"/>
        </w:trPr>
        <w:tc>
          <w:tcPr>
            <w:tcW w:w="3402" w:type="dxa"/>
            <w:noWrap/>
          </w:tcPr>
          <w:p w14:paraId="5CB22D25" w14:textId="77777777" w:rsidR="00E91F61" w:rsidRPr="00AE70D8" w:rsidRDefault="00E91F61" w:rsidP="00605F1E">
            <w:pPr>
              <w:spacing w:before="20" w:after="20"/>
              <w:ind w:left="113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sz w:val="20"/>
                <w:szCs w:val="20"/>
                <w:lang w:val="cs-CZ"/>
              </w:rPr>
              <w:t>Stavebnictví</w:t>
            </w:r>
          </w:p>
        </w:tc>
        <w:tc>
          <w:tcPr>
            <w:tcW w:w="1417" w:type="dxa"/>
            <w:noWrap/>
            <w:vAlign w:val="center"/>
          </w:tcPr>
          <w:p w14:paraId="3A7AC8FF" w14:textId="77777777" w:rsidR="00E91F61" w:rsidRPr="00AE70D8" w:rsidRDefault="00E91F61" w:rsidP="00960E92">
            <w:pPr>
              <w:spacing w:before="20" w:after="20"/>
              <w:jc w:val="center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sz w:val="20"/>
                <w:szCs w:val="20"/>
                <w:lang w:val="cs-CZ"/>
              </w:rPr>
              <w:t>87</w:t>
            </w:r>
          </w:p>
        </w:tc>
        <w:tc>
          <w:tcPr>
            <w:tcW w:w="1587" w:type="dxa"/>
            <w:vAlign w:val="center"/>
          </w:tcPr>
          <w:p w14:paraId="137DAF56" w14:textId="77777777" w:rsidR="00E91F61" w:rsidRPr="00AE70D8" w:rsidRDefault="00E91F61" w:rsidP="00960E92">
            <w:pPr>
              <w:spacing w:before="20" w:after="20"/>
              <w:ind w:right="260"/>
              <w:jc w:val="right"/>
              <w:rPr>
                <w:rFonts w:ascii="Calibri" w:hAnsi="Calibri" w:cs="Calibri"/>
                <w:sz w:val="20"/>
                <w:szCs w:val="20"/>
                <w:lang w:val="cs-CZ"/>
              </w:rPr>
            </w:pPr>
          </w:p>
        </w:tc>
        <w:tc>
          <w:tcPr>
            <w:tcW w:w="1372" w:type="dxa"/>
            <w:vAlign w:val="center"/>
          </w:tcPr>
          <w:p w14:paraId="57BC41C5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sz w:val="20"/>
                <w:szCs w:val="20"/>
                <w:lang w:val="cs-CZ"/>
              </w:rPr>
              <w:t>5 821 353,12</w:t>
            </w:r>
          </w:p>
        </w:tc>
        <w:tc>
          <w:tcPr>
            <w:tcW w:w="1304" w:type="dxa"/>
          </w:tcPr>
          <w:p w14:paraId="6C340000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sz w:val="20"/>
                <w:szCs w:val="20"/>
                <w:lang w:val="cs-CZ"/>
              </w:rPr>
            </w:pPr>
          </w:p>
        </w:tc>
      </w:tr>
      <w:tr w:rsidR="00E91F61" w:rsidRPr="00AE70D8" w14:paraId="44D4EC0F" w14:textId="77777777" w:rsidTr="00AE70D8">
        <w:trPr>
          <w:trHeight w:val="227"/>
          <w:jc w:val="center"/>
        </w:trPr>
        <w:tc>
          <w:tcPr>
            <w:tcW w:w="3402" w:type="dxa"/>
            <w:noWrap/>
            <w:hideMark/>
          </w:tcPr>
          <w:p w14:paraId="32CA5D6F" w14:textId="77777777" w:rsidR="00E91F61" w:rsidRPr="00AE70D8" w:rsidRDefault="00E91F61" w:rsidP="00605F1E">
            <w:pPr>
              <w:spacing w:before="20" w:after="20"/>
              <w:ind w:left="113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sz w:val="20"/>
                <w:szCs w:val="20"/>
                <w:lang w:val="cs-CZ"/>
              </w:rPr>
              <w:t>Elektrotechnika</w:t>
            </w:r>
          </w:p>
        </w:tc>
        <w:tc>
          <w:tcPr>
            <w:tcW w:w="1417" w:type="dxa"/>
            <w:noWrap/>
            <w:vAlign w:val="center"/>
          </w:tcPr>
          <w:p w14:paraId="186F331C" w14:textId="77777777" w:rsidR="00E91F61" w:rsidRPr="00AE70D8" w:rsidRDefault="00E91F61" w:rsidP="00960E92">
            <w:pPr>
              <w:spacing w:before="20" w:after="20"/>
              <w:jc w:val="center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sz w:val="20"/>
                <w:szCs w:val="20"/>
                <w:lang w:val="cs-CZ"/>
              </w:rPr>
              <w:t>6</w:t>
            </w:r>
          </w:p>
        </w:tc>
        <w:tc>
          <w:tcPr>
            <w:tcW w:w="1587" w:type="dxa"/>
            <w:vAlign w:val="center"/>
          </w:tcPr>
          <w:p w14:paraId="7D086D18" w14:textId="77777777" w:rsidR="00E91F61" w:rsidRPr="00AE70D8" w:rsidRDefault="00E91F61" w:rsidP="00960E92">
            <w:pPr>
              <w:spacing w:before="20" w:after="20"/>
              <w:ind w:right="260"/>
              <w:jc w:val="right"/>
              <w:rPr>
                <w:rFonts w:ascii="Calibri" w:hAnsi="Calibri" w:cs="Calibri"/>
                <w:sz w:val="20"/>
                <w:szCs w:val="20"/>
                <w:lang w:val="cs-CZ"/>
              </w:rPr>
            </w:pPr>
          </w:p>
        </w:tc>
        <w:tc>
          <w:tcPr>
            <w:tcW w:w="1372" w:type="dxa"/>
            <w:vAlign w:val="center"/>
          </w:tcPr>
          <w:p w14:paraId="474E2D33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sz w:val="20"/>
                <w:szCs w:val="20"/>
                <w:lang w:val="cs-CZ"/>
              </w:rPr>
              <w:t>411 048,00</w:t>
            </w:r>
          </w:p>
        </w:tc>
        <w:tc>
          <w:tcPr>
            <w:tcW w:w="1304" w:type="dxa"/>
          </w:tcPr>
          <w:p w14:paraId="1D28E48E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sz w:val="20"/>
                <w:szCs w:val="20"/>
                <w:lang w:val="cs-CZ"/>
              </w:rPr>
            </w:pPr>
          </w:p>
        </w:tc>
      </w:tr>
      <w:tr w:rsidR="00E91F61" w:rsidRPr="00AE70D8" w14:paraId="1ECD267A" w14:textId="77777777" w:rsidTr="00AE70D8">
        <w:trPr>
          <w:trHeight w:val="227"/>
          <w:jc w:val="center"/>
        </w:trPr>
        <w:tc>
          <w:tcPr>
            <w:tcW w:w="3402" w:type="dxa"/>
            <w:noWrap/>
            <w:hideMark/>
          </w:tcPr>
          <w:p w14:paraId="3770D870" w14:textId="77777777" w:rsidR="00E91F61" w:rsidRPr="00AE70D8" w:rsidRDefault="00E91F61" w:rsidP="00605F1E">
            <w:pPr>
              <w:spacing w:before="20" w:after="20"/>
              <w:ind w:left="113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sz w:val="20"/>
                <w:szCs w:val="20"/>
                <w:lang w:val="cs-CZ"/>
              </w:rPr>
              <w:t>Strojírenství</w:t>
            </w:r>
          </w:p>
        </w:tc>
        <w:tc>
          <w:tcPr>
            <w:tcW w:w="1417" w:type="dxa"/>
            <w:noWrap/>
            <w:vAlign w:val="center"/>
          </w:tcPr>
          <w:p w14:paraId="7F2C041F" w14:textId="77777777" w:rsidR="00E91F61" w:rsidRPr="00AE70D8" w:rsidRDefault="00E91F61" w:rsidP="00960E92">
            <w:pPr>
              <w:spacing w:before="20" w:after="20"/>
              <w:jc w:val="center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sz w:val="20"/>
                <w:szCs w:val="20"/>
                <w:lang w:val="cs-CZ"/>
              </w:rPr>
              <w:t>1</w:t>
            </w:r>
          </w:p>
        </w:tc>
        <w:tc>
          <w:tcPr>
            <w:tcW w:w="1587" w:type="dxa"/>
            <w:vAlign w:val="center"/>
          </w:tcPr>
          <w:p w14:paraId="56A70562" w14:textId="77777777" w:rsidR="00E91F61" w:rsidRPr="00AE70D8" w:rsidRDefault="00E91F61" w:rsidP="00960E92">
            <w:pPr>
              <w:spacing w:before="20" w:after="20"/>
              <w:ind w:right="260"/>
              <w:jc w:val="right"/>
              <w:rPr>
                <w:rFonts w:ascii="Calibri" w:hAnsi="Calibri" w:cs="Calibri"/>
                <w:sz w:val="20"/>
                <w:szCs w:val="20"/>
                <w:lang w:val="cs-CZ"/>
              </w:rPr>
            </w:pPr>
          </w:p>
        </w:tc>
        <w:tc>
          <w:tcPr>
            <w:tcW w:w="1372" w:type="dxa"/>
            <w:vAlign w:val="center"/>
          </w:tcPr>
          <w:p w14:paraId="60865EA3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sz w:val="20"/>
                <w:szCs w:val="20"/>
                <w:lang w:val="cs-CZ"/>
              </w:rPr>
              <w:t>68 508,00</w:t>
            </w:r>
          </w:p>
        </w:tc>
        <w:tc>
          <w:tcPr>
            <w:tcW w:w="1304" w:type="dxa"/>
          </w:tcPr>
          <w:p w14:paraId="1DE96B7C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sz w:val="20"/>
                <w:szCs w:val="20"/>
                <w:lang w:val="cs-CZ"/>
              </w:rPr>
            </w:pPr>
          </w:p>
        </w:tc>
      </w:tr>
      <w:tr w:rsidR="00E91F61" w:rsidRPr="00AE70D8" w14:paraId="7374422B" w14:textId="77777777" w:rsidTr="00AE70D8">
        <w:trPr>
          <w:trHeight w:val="227"/>
          <w:jc w:val="center"/>
        </w:trPr>
        <w:tc>
          <w:tcPr>
            <w:tcW w:w="3402" w:type="dxa"/>
            <w:noWrap/>
          </w:tcPr>
          <w:p w14:paraId="3F49D32A" w14:textId="77777777" w:rsidR="00E91F61" w:rsidRPr="00AE70D8" w:rsidRDefault="00E91F61" w:rsidP="00960E92">
            <w:pPr>
              <w:spacing w:before="20" w:after="20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Programátor</w:t>
            </w:r>
          </w:p>
        </w:tc>
        <w:tc>
          <w:tcPr>
            <w:tcW w:w="1417" w:type="dxa"/>
            <w:noWrap/>
            <w:vAlign w:val="center"/>
          </w:tcPr>
          <w:p w14:paraId="0E36B89E" w14:textId="77777777" w:rsidR="00E91F61" w:rsidRPr="00AE70D8" w:rsidRDefault="00E91F61" w:rsidP="00960E92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69</w:t>
            </w:r>
          </w:p>
        </w:tc>
        <w:tc>
          <w:tcPr>
            <w:tcW w:w="1587" w:type="dxa"/>
            <w:vAlign w:val="center"/>
          </w:tcPr>
          <w:p w14:paraId="64554E60" w14:textId="77777777" w:rsidR="00E91F61" w:rsidRPr="00AE70D8" w:rsidRDefault="00E91F61" w:rsidP="00960E92">
            <w:pPr>
              <w:spacing w:before="20" w:after="20"/>
              <w:ind w:right="26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2,35</w:t>
            </w:r>
          </w:p>
        </w:tc>
        <w:tc>
          <w:tcPr>
            <w:tcW w:w="1372" w:type="dxa"/>
            <w:vAlign w:val="center"/>
          </w:tcPr>
          <w:p w14:paraId="37ACB5EE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5 011 284,48</w:t>
            </w:r>
          </w:p>
        </w:tc>
        <w:tc>
          <w:tcPr>
            <w:tcW w:w="1304" w:type="dxa"/>
          </w:tcPr>
          <w:p w14:paraId="77CC4B5E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b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75 456,00</w:t>
            </w:r>
          </w:p>
        </w:tc>
      </w:tr>
      <w:tr w:rsidR="00E91F61" w:rsidRPr="00AE70D8" w14:paraId="419170C5" w14:textId="77777777" w:rsidTr="00AE70D8">
        <w:trPr>
          <w:trHeight w:val="227"/>
          <w:jc w:val="center"/>
        </w:trPr>
        <w:tc>
          <w:tcPr>
            <w:tcW w:w="3402" w:type="dxa"/>
            <w:noWrap/>
          </w:tcPr>
          <w:p w14:paraId="4E1B508D" w14:textId="77777777" w:rsidR="00E91F61" w:rsidRPr="00AE70D8" w:rsidRDefault="00E91F61" w:rsidP="00605F1E">
            <w:pPr>
              <w:spacing w:before="20" w:after="20"/>
              <w:ind w:left="113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sz w:val="20"/>
                <w:szCs w:val="20"/>
                <w:lang w:val="cs-CZ"/>
              </w:rPr>
              <w:t>Informační technologie</w:t>
            </w:r>
          </w:p>
        </w:tc>
        <w:tc>
          <w:tcPr>
            <w:tcW w:w="1417" w:type="dxa"/>
            <w:noWrap/>
            <w:vAlign w:val="center"/>
          </w:tcPr>
          <w:p w14:paraId="08EDFE7A" w14:textId="77777777" w:rsidR="00E91F61" w:rsidRPr="00AE70D8" w:rsidRDefault="00E91F61" w:rsidP="00960E92">
            <w:pPr>
              <w:spacing w:before="20" w:after="20"/>
              <w:jc w:val="center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sz w:val="20"/>
                <w:szCs w:val="20"/>
                <w:lang w:val="cs-CZ"/>
              </w:rPr>
              <w:t>69</w:t>
            </w:r>
          </w:p>
        </w:tc>
        <w:tc>
          <w:tcPr>
            <w:tcW w:w="1587" w:type="dxa"/>
            <w:vAlign w:val="center"/>
          </w:tcPr>
          <w:p w14:paraId="2D484C36" w14:textId="77777777" w:rsidR="00E91F61" w:rsidRPr="00AE70D8" w:rsidRDefault="00E91F61" w:rsidP="00960E92">
            <w:pPr>
              <w:spacing w:before="20" w:after="20"/>
              <w:ind w:right="260"/>
              <w:jc w:val="right"/>
              <w:rPr>
                <w:rFonts w:ascii="Calibri" w:hAnsi="Calibri" w:cs="Calibri"/>
                <w:sz w:val="20"/>
                <w:szCs w:val="20"/>
                <w:lang w:val="cs-CZ"/>
              </w:rPr>
            </w:pPr>
          </w:p>
        </w:tc>
        <w:tc>
          <w:tcPr>
            <w:tcW w:w="1372" w:type="dxa"/>
            <w:vAlign w:val="center"/>
          </w:tcPr>
          <w:p w14:paraId="49A08ECE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sz w:val="20"/>
                <w:szCs w:val="20"/>
                <w:lang w:val="cs-CZ"/>
              </w:rPr>
              <w:t>5 011 284,48</w:t>
            </w:r>
          </w:p>
        </w:tc>
        <w:tc>
          <w:tcPr>
            <w:tcW w:w="1304" w:type="dxa"/>
          </w:tcPr>
          <w:p w14:paraId="2F9350D9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sz w:val="20"/>
                <w:szCs w:val="20"/>
                <w:lang w:val="cs-CZ"/>
              </w:rPr>
            </w:pPr>
          </w:p>
        </w:tc>
      </w:tr>
      <w:tr w:rsidR="00E91F61" w:rsidRPr="00AE70D8" w14:paraId="42939B5E" w14:textId="77777777" w:rsidTr="00AE70D8">
        <w:trPr>
          <w:trHeight w:val="227"/>
          <w:jc w:val="center"/>
        </w:trPr>
        <w:tc>
          <w:tcPr>
            <w:tcW w:w="3402" w:type="dxa"/>
            <w:noWrap/>
          </w:tcPr>
          <w:p w14:paraId="03A00A8A" w14:textId="77777777" w:rsidR="00E91F61" w:rsidRPr="00AE70D8" w:rsidRDefault="00E91F61" w:rsidP="00960E92">
            <w:pPr>
              <w:spacing w:before="20" w:after="20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Kodér webu</w:t>
            </w:r>
          </w:p>
        </w:tc>
        <w:tc>
          <w:tcPr>
            <w:tcW w:w="1417" w:type="dxa"/>
            <w:noWrap/>
            <w:vAlign w:val="center"/>
          </w:tcPr>
          <w:p w14:paraId="2DC102DC" w14:textId="77777777" w:rsidR="00E91F61" w:rsidRPr="00AE70D8" w:rsidRDefault="00E91F61" w:rsidP="00960E92">
            <w:pPr>
              <w:spacing w:before="20" w:after="20"/>
              <w:jc w:val="center"/>
              <w:rPr>
                <w:rFonts w:ascii="Calibri" w:hAnsi="Calibri" w:cs="Calibri"/>
                <w:b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67</w:t>
            </w:r>
          </w:p>
        </w:tc>
        <w:tc>
          <w:tcPr>
            <w:tcW w:w="1587" w:type="dxa"/>
            <w:vAlign w:val="center"/>
          </w:tcPr>
          <w:p w14:paraId="60978AA3" w14:textId="77777777" w:rsidR="00E91F61" w:rsidRPr="00AE70D8" w:rsidRDefault="00E91F61" w:rsidP="00960E92">
            <w:pPr>
              <w:spacing w:before="20" w:after="20"/>
              <w:ind w:right="260"/>
              <w:jc w:val="right"/>
              <w:rPr>
                <w:rFonts w:ascii="Calibri" w:hAnsi="Calibri" w:cs="Calibri"/>
                <w:b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2,28</w:t>
            </w:r>
          </w:p>
        </w:tc>
        <w:tc>
          <w:tcPr>
            <w:tcW w:w="1372" w:type="dxa"/>
            <w:vAlign w:val="center"/>
          </w:tcPr>
          <w:p w14:paraId="30AE6B74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b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5 060 967,36</w:t>
            </w:r>
          </w:p>
        </w:tc>
        <w:tc>
          <w:tcPr>
            <w:tcW w:w="1304" w:type="dxa"/>
          </w:tcPr>
          <w:p w14:paraId="2E5D0B9F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b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80 928,00</w:t>
            </w:r>
          </w:p>
        </w:tc>
      </w:tr>
      <w:tr w:rsidR="00E91F61" w:rsidRPr="00AE70D8" w14:paraId="77D95FC2" w14:textId="77777777" w:rsidTr="00AE70D8">
        <w:trPr>
          <w:trHeight w:val="227"/>
          <w:jc w:val="center"/>
        </w:trPr>
        <w:tc>
          <w:tcPr>
            <w:tcW w:w="3402" w:type="dxa"/>
            <w:noWrap/>
          </w:tcPr>
          <w:p w14:paraId="33BC3F5D" w14:textId="77777777" w:rsidR="00E91F61" w:rsidRPr="00AE70D8" w:rsidRDefault="00E91F61" w:rsidP="00605F1E">
            <w:pPr>
              <w:spacing w:before="20" w:after="20"/>
              <w:ind w:left="113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sz w:val="20"/>
                <w:szCs w:val="20"/>
                <w:lang w:val="cs-CZ"/>
              </w:rPr>
              <w:t>Informační technologie</w:t>
            </w:r>
          </w:p>
        </w:tc>
        <w:tc>
          <w:tcPr>
            <w:tcW w:w="1417" w:type="dxa"/>
            <w:noWrap/>
            <w:vAlign w:val="center"/>
          </w:tcPr>
          <w:p w14:paraId="57D7A0EF" w14:textId="77777777" w:rsidR="00E91F61" w:rsidRPr="00AE70D8" w:rsidRDefault="00E91F61" w:rsidP="00960E92">
            <w:pPr>
              <w:spacing w:before="20" w:after="20"/>
              <w:jc w:val="center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sz w:val="20"/>
                <w:szCs w:val="20"/>
                <w:lang w:val="cs-CZ"/>
              </w:rPr>
              <w:t>67</w:t>
            </w:r>
          </w:p>
        </w:tc>
        <w:tc>
          <w:tcPr>
            <w:tcW w:w="1587" w:type="dxa"/>
            <w:vAlign w:val="center"/>
          </w:tcPr>
          <w:p w14:paraId="0645DBFA" w14:textId="77777777" w:rsidR="00E91F61" w:rsidRPr="00AE70D8" w:rsidRDefault="00E91F61" w:rsidP="00960E92">
            <w:pPr>
              <w:spacing w:before="20" w:after="20"/>
              <w:ind w:right="260"/>
              <w:jc w:val="right"/>
              <w:rPr>
                <w:rFonts w:ascii="Calibri" w:hAnsi="Calibri" w:cs="Calibri"/>
                <w:sz w:val="20"/>
                <w:szCs w:val="20"/>
                <w:lang w:val="cs-CZ"/>
              </w:rPr>
            </w:pPr>
          </w:p>
        </w:tc>
        <w:tc>
          <w:tcPr>
            <w:tcW w:w="1372" w:type="dxa"/>
            <w:vAlign w:val="center"/>
          </w:tcPr>
          <w:p w14:paraId="4114AF8E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sz w:val="20"/>
                <w:szCs w:val="20"/>
                <w:lang w:val="cs-CZ"/>
              </w:rPr>
              <w:t>5 060 967,36</w:t>
            </w:r>
          </w:p>
        </w:tc>
        <w:tc>
          <w:tcPr>
            <w:tcW w:w="1304" w:type="dxa"/>
          </w:tcPr>
          <w:p w14:paraId="519FBB18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sz w:val="20"/>
                <w:szCs w:val="20"/>
                <w:lang w:val="cs-CZ"/>
              </w:rPr>
            </w:pPr>
          </w:p>
        </w:tc>
      </w:tr>
      <w:tr w:rsidR="00E91F61" w:rsidRPr="00AE70D8" w14:paraId="25EC6A3E" w14:textId="77777777" w:rsidTr="00AE70D8">
        <w:trPr>
          <w:trHeight w:val="227"/>
          <w:jc w:val="center"/>
        </w:trPr>
        <w:tc>
          <w:tcPr>
            <w:tcW w:w="3402" w:type="dxa"/>
            <w:noWrap/>
          </w:tcPr>
          <w:p w14:paraId="693B7FB9" w14:textId="77777777" w:rsidR="00E91F61" w:rsidRPr="00AE70D8" w:rsidRDefault="00E91F61" w:rsidP="00960E92">
            <w:pPr>
              <w:spacing w:before="20" w:after="20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Nákupčí</w:t>
            </w:r>
          </w:p>
        </w:tc>
        <w:tc>
          <w:tcPr>
            <w:tcW w:w="1417" w:type="dxa"/>
            <w:noWrap/>
            <w:vAlign w:val="center"/>
          </w:tcPr>
          <w:p w14:paraId="2A9FCBED" w14:textId="77777777" w:rsidR="00E91F61" w:rsidRPr="00AE70D8" w:rsidRDefault="00E91F61" w:rsidP="00960E92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62</w:t>
            </w:r>
          </w:p>
        </w:tc>
        <w:tc>
          <w:tcPr>
            <w:tcW w:w="1587" w:type="dxa"/>
            <w:vAlign w:val="center"/>
          </w:tcPr>
          <w:p w14:paraId="4F5F1644" w14:textId="77777777" w:rsidR="00E91F61" w:rsidRPr="00AE70D8" w:rsidRDefault="00E91F61" w:rsidP="00960E92">
            <w:pPr>
              <w:spacing w:before="20" w:after="20"/>
              <w:ind w:right="26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2,11</w:t>
            </w:r>
          </w:p>
        </w:tc>
        <w:tc>
          <w:tcPr>
            <w:tcW w:w="1372" w:type="dxa"/>
            <w:vAlign w:val="center"/>
          </w:tcPr>
          <w:p w14:paraId="0DE6205F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4 239 195,18</w:t>
            </w:r>
          </w:p>
        </w:tc>
        <w:tc>
          <w:tcPr>
            <w:tcW w:w="1304" w:type="dxa"/>
          </w:tcPr>
          <w:p w14:paraId="5074A50B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72 531,00</w:t>
            </w:r>
          </w:p>
        </w:tc>
      </w:tr>
      <w:tr w:rsidR="00E91F61" w:rsidRPr="00AE70D8" w14:paraId="56F02FC1" w14:textId="77777777" w:rsidTr="00AE70D8">
        <w:trPr>
          <w:trHeight w:val="227"/>
          <w:jc w:val="center"/>
        </w:trPr>
        <w:tc>
          <w:tcPr>
            <w:tcW w:w="3402" w:type="dxa"/>
            <w:noWrap/>
          </w:tcPr>
          <w:p w14:paraId="79B49ECB" w14:textId="77777777" w:rsidR="00E91F61" w:rsidRPr="00AE70D8" w:rsidRDefault="00E91F61" w:rsidP="00960E92">
            <w:pPr>
              <w:spacing w:before="20" w:after="20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sz w:val="20"/>
                <w:szCs w:val="20"/>
                <w:lang w:val="cs-CZ"/>
              </w:rPr>
              <w:t xml:space="preserve">       Obchod, marketing a reklama</w:t>
            </w:r>
          </w:p>
        </w:tc>
        <w:tc>
          <w:tcPr>
            <w:tcW w:w="1417" w:type="dxa"/>
            <w:noWrap/>
            <w:vAlign w:val="center"/>
          </w:tcPr>
          <w:p w14:paraId="213CBC85" w14:textId="77777777" w:rsidR="00E91F61" w:rsidRPr="00AE70D8" w:rsidRDefault="00E91F61" w:rsidP="00960E92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Cs/>
                <w:sz w:val="20"/>
                <w:szCs w:val="20"/>
                <w:lang w:val="cs-CZ"/>
              </w:rPr>
              <w:t>46</w:t>
            </w:r>
          </w:p>
        </w:tc>
        <w:tc>
          <w:tcPr>
            <w:tcW w:w="1587" w:type="dxa"/>
            <w:vAlign w:val="center"/>
          </w:tcPr>
          <w:p w14:paraId="32190E03" w14:textId="77777777" w:rsidR="00E91F61" w:rsidRPr="00AE70D8" w:rsidRDefault="00E91F61" w:rsidP="00960E92">
            <w:pPr>
              <w:spacing w:before="20" w:after="20"/>
              <w:ind w:right="26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372" w:type="dxa"/>
            <w:vAlign w:val="center"/>
          </w:tcPr>
          <w:p w14:paraId="063B5ED0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Cs/>
                <w:sz w:val="20"/>
                <w:szCs w:val="20"/>
                <w:lang w:val="cs-CZ"/>
              </w:rPr>
              <w:t>3 096 106,62</w:t>
            </w:r>
          </w:p>
        </w:tc>
        <w:tc>
          <w:tcPr>
            <w:tcW w:w="1304" w:type="dxa"/>
          </w:tcPr>
          <w:p w14:paraId="2EB0FD3F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bCs/>
                <w:sz w:val="20"/>
                <w:szCs w:val="20"/>
                <w:lang w:val="cs-CZ"/>
              </w:rPr>
            </w:pPr>
          </w:p>
        </w:tc>
      </w:tr>
      <w:tr w:rsidR="00E91F61" w:rsidRPr="00AE70D8" w14:paraId="6FA56D39" w14:textId="77777777" w:rsidTr="00AE70D8">
        <w:trPr>
          <w:trHeight w:val="227"/>
          <w:jc w:val="center"/>
        </w:trPr>
        <w:tc>
          <w:tcPr>
            <w:tcW w:w="3402" w:type="dxa"/>
            <w:noWrap/>
          </w:tcPr>
          <w:p w14:paraId="5764DF18" w14:textId="77777777" w:rsidR="00E91F61" w:rsidRPr="00AE70D8" w:rsidRDefault="00E91F61" w:rsidP="00960E92">
            <w:pPr>
              <w:spacing w:before="20" w:after="20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sz w:val="20"/>
                <w:szCs w:val="20"/>
                <w:lang w:val="cs-CZ"/>
              </w:rPr>
              <w:t xml:space="preserve">       Ekonomika, administrativa, personalistika, správa</w:t>
            </w:r>
          </w:p>
        </w:tc>
        <w:tc>
          <w:tcPr>
            <w:tcW w:w="1417" w:type="dxa"/>
            <w:noWrap/>
            <w:vAlign w:val="center"/>
          </w:tcPr>
          <w:p w14:paraId="53CF8FB5" w14:textId="77777777" w:rsidR="00E91F61" w:rsidRPr="00AE70D8" w:rsidRDefault="00E91F61" w:rsidP="00960E92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Cs/>
                <w:sz w:val="20"/>
                <w:szCs w:val="20"/>
                <w:lang w:val="cs-CZ"/>
              </w:rPr>
              <w:t>15</w:t>
            </w:r>
          </w:p>
        </w:tc>
        <w:tc>
          <w:tcPr>
            <w:tcW w:w="1587" w:type="dxa"/>
            <w:vAlign w:val="center"/>
          </w:tcPr>
          <w:p w14:paraId="5CC8F37C" w14:textId="77777777" w:rsidR="00E91F61" w:rsidRPr="00AE70D8" w:rsidRDefault="00E91F61" w:rsidP="00960E92">
            <w:pPr>
              <w:spacing w:before="20" w:after="20"/>
              <w:ind w:right="26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372" w:type="dxa"/>
            <w:vAlign w:val="center"/>
          </w:tcPr>
          <w:p w14:paraId="2431C8FF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Cs/>
                <w:sz w:val="20"/>
                <w:szCs w:val="20"/>
                <w:lang w:val="cs-CZ"/>
              </w:rPr>
              <w:t>1 070 557,56</w:t>
            </w:r>
          </w:p>
        </w:tc>
        <w:tc>
          <w:tcPr>
            <w:tcW w:w="1304" w:type="dxa"/>
          </w:tcPr>
          <w:p w14:paraId="24F89629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bCs/>
                <w:sz w:val="20"/>
                <w:szCs w:val="20"/>
                <w:lang w:val="cs-CZ"/>
              </w:rPr>
            </w:pPr>
          </w:p>
        </w:tc>
      </w:tr>
      <w:tr w:rsidR="00E91F61" w:rsidRPr="00AE70D8" w14:paraId="26DA6E01" w14:textId="77777777" w:rsidTr="00AE70D8">
        <w:trPr>
          <w:trHeight w:val="227"/>
          <w:jc w:val="center"/>
        </w:trPr>
        <w:tc>
          <w:tcPr>
            <w:tcW w:w="3402" w:type="dxa"/>
            <w:noWrap/>
          </w:tcPr>
          <w:p w14:paraId="385C04BD" w14:textId="77777777" w:rsidR="00E91F61" w:rsidRPr="00AE70D8" w:rsidRDefault="00E91F61" w:rsidP="00960E92">
            <w:pPr>
              <w:spacing w:before="20" w:after="20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sz w:val="20"/>
                <w:szCs w:val="20"/>
                <w:lang w:val="cs-CZ"/>
              </w:rPr>
              <w:t xml:space="preserve">       Doprava a logistika</w:t>
            </w:r>
          </w:p>
        </w:tc>
        <w:tc>
          <w:tcPr>
            <w:tcW w:w="1417" w:type="dxa"/>
            <w:noWrap/>
            <w:vAlign w:val="center"/>
          </w:tcPr>
          <w:p w14:paraId="3D2EA931" w14:textId="77777777" w:rsidR="00E91F61" w:rsidRPr="00AE70D8" w:rsidRDefault="00E91F61" w:rsidP="00960E92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Cs/>
                <w:sz w:val="20"/>
                <w:szCs w:val="20"/>
                <w:lang w:val="cs-CZ"/>
              </w:rPr>
              <w:t>1</w:t>
            </w:r>
          </w:p>
        </w:tc>
        <w:tc>
          <w:tcPr>
            <w:tcW w:w="1587" w:type="dxa"/>
            <w:vAlign w:val="center"/>
          </w:tcPr>
          <w:p w14:paraId="421D912C" w14:textId="77777777" w:rsidR="00E91F61" w:rsidRPr="00AE70D8" w:rsidRDefault="00E91F61" w:rsidP="00960E92">
            <w:pPr>
              <w:spacing w:before="20" w:after="20"/>
              <w:ind w:right="26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372" w:type="dxa"/>
            <w:vAlign w:val="center"/>
          </w:tcPr>
          <w:p w14:paraId="03570CB2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Cs/>
                <w:sz w:val="20"/>
                <w:szCs w:val="20"/>
                <w:lang w:val="cs-CZ"/>
              </w:rPr>
              <w:t>72 531,00</w:t>
            </w:r>
          </w:p>
        </w:tc>
        <w:tc>
          <w:tcPr>
            <w:tcW w:w="1304" w:type="dxa"/>
          </w:tcPr>
          <w:p w14:paraId="3D8EB59F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bCs/>
                <w:sz w:val="20"/>
                <w:szCs w:val="20"/>
                <w:lang w:val="cs-CZ"/>
              </w:rPr>
            </w:pPr>
          </w:p>
        </w:tc>
      </w:tr>
      <w:tr w:rsidR="00E91F61" w:rsidRPr="00AE70D8" w14:paraId="4660F40D" w14:textId="77777777" w:rsidTr="00AE70D8">
        <w:trPr>
          <w:trHeight w:val="227"/>
          <w:jc w:val="center"/>
        </w:trPr>
        <w:tc>
          <w:tcPr>
            <w:tcW w:w="3402" w:type="dxa"/>
            <w:noWrap/>
          </w:tcPr>
          <w:p w14:paraId="24BADCA7" w14:textId="77777777" w:rsidR="00E91F61" w:rsidRPr="00AE70D8" w:rsidRDefault="00E91F61" w:rsidP="00960E92">
            <w:pPr>
              <w:spacing w:before="20" w:after="20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Pracovník cestovní kanceláře / cestovní agentury</w:t>
            </w:r>
          </w:p>
        </w:tc>
        <w:tc>
          <w:tcPr>
            <w:tcW w:w="1417" w:type="dxa"/>
            <w:noWrap/>
            <w:vAlign w:val="center"/>
          </w:tcPr>
          <w:p w14:paraId="2FAFC6AA" w14:textId="77777777" w:rsidR="00E91F61" w:rsidRPr="00AE70D8" w:rsidRDefault="00E91F61" w:rsidP="00960E92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54</w:t>
            </w:r>
          </w:p>
        </w:tc>
        <w:tc>
          <w:tcPr>
            <w:tcW w:w="1587" w:type="dxa"/>
            <w:vAlign w:val="center"/>
          </w:tcPr>
          <w:p w14:paraId="056532FD" w14:textId="77777777" w:rsidR="00E91F61" w:rsidRPr="00AE70D8" w:rsidRDefault="00E91F61" w:rsidP="00960E92">
            <w:pPr>
              <w:spacing w:before="20" w:after="20"/>
              <w:ind w:right="26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1,84</w:t>
            </w:r>
          </w:p>
        </w:tc>
        <w:tc>
          <w:tcPr>
            <w:tcW w:w="1372" w:type="dxa"/>
            <w:vAlign w:val="center"/>
          </w:tcPr>
          <w:p w14:paraId="1661D57A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2 685 285,81</w:t>
            </w:r>
          </w:p>
        </w:tc>
        <w:tc>
          <w:tcPr>
            <w:tcW w:w="1304" w:type="dxa"/>
          </w:tcPr>
          <w:p w14:paraId="42475A53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57 858,00</w:t>
            </w:r>
          </w:p>
        </w:tc>
      </w:tr>
      <w:tr w:rsidR="00E91F61" w:rsidRPr="00AE70D8" w14:paraId="36203FE4" w14:textId="77777777" w:rsidTr="00AE70D8">
        <w:trPr>
          <w:trHeight w:val="227"/>
          <w:jc w:val="center"/>
        </w:trPr>
        <w:tc>
          <w:tcPr>
            <w:tcW w:w="3402" w:type="dxa"/>
            <w:noWrap/>
          </w:tcPr>
          <w:p w14:paraId="107F5EA8" w14:textId="77777777" w:rsidR="00E91F61" w:rsidRPr="00AE70D8" w:rsidRDefault="00E91F61" w:rsidP="00960E92">
            <w:pPr>
              <w:spacing w:before="20" w:after="20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sz w:val="20"/>
                <w:szCs w:val="20"/>
                <w:lang w:val="cs-CZ"/>
              </w:rPr>
              <w:t xml:space="preserve">       Pohostinství, gastronomie, cestovní ruch</w:t>
            </w:r>
          </w:p>
        </w:tc>
        <w:tc>
          <w:tcPr>
            <w:tcW w:w="1417" w:type="dxa"/>
            <w:noWrap/>
            <w:vAlign w:val="center"/>
          </w:tcPr>
          <w:p w14:paraId="015F14E6" w14:textId="77777777" w:rsidR="00E91F61" w:rsidRPr="00AE70D8" w:rsidRDefault="00E91F61" w:rsidP="00960E92">
            <w:pPr>
              <w:spacing w:before="20" w:after="20"/>
              <w:jc w:val="center"/>
              <w:rPr>
                <w:rFonts w:ascii="Calibri" w:hAnsi="Calibri" w:cs="Calibri"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Cs/>
                <w:sz w:val="20"/>
                <w:szCs w:val="20"/>
                <w:lang w:val="cs-CZ"/>
              </w:rPr>
              <w:t>54</w:t>
            </w:r>
          </w:p>
        </w:tc>
        <w:tc>
          <w:tcPr>
            <w:tcW w:w="1587" w:type="dxa"/>
            <w:vAlign w:val="center"/>
          </w:tcPr>
          <w:p w14:paraId="37B16212" w14:textId="77777777" w:rsidR="00E91F61" w:rsidRPr="00AE70D8" w:rsidRDefault="00E91F61" w:rsidP="00960E92">
            <w:pPr>
              <w:spacing w:before="20" w:after="20"/>
              <w:ind w:right="26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372" w:type="dxa"/>
            <w:vAlign w:val="center"/>
          </w:tcPr>
          <w:p w14:paraId="2B0C0DF4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Cs/>
                <w:sz w:val="20"/>
                <w:szCs w:val="20"/>
                <w:lang w:val="cs-CZ"/>
              </w:rPr>
              <w:t>2 685 285,81</w:t>
            </w:r>
          </w:p>
        </w:tc>
        <w:tc>
          <w:tcPr>
            <w:tcW w:w="1304" w:type="dxa"/>
          </w:tcPr>
          <w:p w14:paraId="08801E8A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bCs/>
                <w:sz w:val="20"/>
                <w:szCs w:val="20"/>
                <w:lang w:val="cs-CZ"/>
              </w:rPr>
            </w:pPr>
          </w:p>
        </w:tc>
      </w:tr>
      <w:tr w:rsidR="00E91F61" w:rsidRPr="00AE70D8" w14:paraId="2DDB7693" w14:textId="77777777" w:rsidTr="00AE70D8">
        <w:trPr>
          <w:trHeight w:val="227"/>
          <w:jc w:val="center"/>
        </w:trPr>
        <w:tc>
          <w:tcPr>
            <w:tcW w:w="3402" w:type="dxa"/>
            <w:noWrap/>
          </w:tcPr>
          <w:p w14:paraId="0E3FEAAB" w14:textId="77777777" w:rsidR="00E91F61" w:rsidRPr="00AE70D8" w:rsidRDefault="00E91F61" w:rsidP="00960E92">
            <w:pPr>
              <w:spacing w:before="20" w:after="20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Specialista projektů EU</w:t>
            </w:r>
          </w:p>
        </w:tc>
        <w:tc>
          <w:tcPr>
            <w:tcW w:w="1417" w:type="dxa"/>
            <w:noWrap/>
            <w:vAlign w:val="center"/>
          </w:tcPr>
          <w:p w14:paraId="451A579F" w14:textId="77777777" w:rsidR="00E91F61" w:rsidRPr="00AE70D8" w:rsidRDefault="00E91F61" w:rsidP="00960E92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52</w:t>
            </w:r>
          </w:p>
        </w:tc>
        <w:tc>
          <w:tcPr>
            <w:tcW w:w="1587" w:type="dxa"/>
            <w:vAlign w:val="center"/>
          </w:tcPr>
          <w:p w14:paraId="1EA03CC4" w14:textId="77777777" w:rsidR="00E91F61" w:rsidRPr="00AE70D8" w:rsidRDefault="00E91F61" w:rsidP="00960E92">
            <w:pPr>
              <w:spacing w:before="20" w:after="20"/>
              <w:ind w:right="26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1,77</w:t>
            </w:r>
          </w:p>
        </w:tc>
        <w:tc>
          <w:tcPr>
            <w:tcW w:w="1372" w:type="dxa"/>
            <w:vAlign w:val="center"/>
          </w:tcPr>
          <w:p w14:paraId="0447E20E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3 422 916,90</w:t>
            </w:r>
          </w:p>
        </w:tc>
        <w:tc>
          <w:tcPr>
            <w:tcW w:w="1304" w:type="dxa"/>
          </w:tcPr>
          <w:p w14:paraId="54B7E510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69 903,00</w:t>
            </w:r>
          </w:p>
        </w:tc>
      </w:tr>
      <w:tr w:rsidR="00E91F61" w:rsidRPr="00AE70D8" w14:paraId="07F304D6" w14:textId="77777777" w:rsidTr="00AE70D8">
        <w:trPr>
          <w:trHeight w:val="227"/>
          <w:jc w:val="center"/>
        </w:trPr>
        <w:tc>
          <w:tcPr>
            <w:tcW w:w="3402" w:type="dxa"/>
            <w:noWrap/>
          </w:tcPr>
          <w:p w14:paraId="57609E1F" w14:textId="77777777" w:rsidR="00E91F61" w:rsidRPr="00AE70D8" w:rsidRDefault="00E91F61" w:rsidP="00960E92">
            <w:pPr>
              <w:spacing w:before="20" w:after="20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sz w:val="20"/>
                <w:szCs w:val="20"/>
                <w:lang w:val="cs-CZ"/>
              </w:rPr>
              <w:t xml:space="preserve">       Ekonomika, administrativa, personalistika, správa</w:t>
            </w:r>
          </w:p>
        </w:tc>
        <w:tc>
          <w:tcPr>
            <w:tcW w:w="1417" w:type="dxa"/>
            <w:noWrap/>
            <w:vAlign w:val="center"/>
          </w:tcPr>
          <w:p w14:paraId="309EF85C" w14:textId="77777777" w:rsidR="00E91F61" w:rsidRPr="00AE70D8" w:rsidRDefault="00E91F61" w:rsidP="00960E92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sz w:val="20"/>
                <w:szCs w:val="20"/>
                <w:lang w:val="cs-CZ"/>
              </w:rPr>
              <w:t>44</w:t>
            </w:r>
          </w:p>
        </w:tc>
        <w:tc>
          <w:tcPr>
            <w:tcW w:w="1587" w:type="dxa"/>
            <w:vAlign w:val="center"/>
          </w:tcPr>
          <w:p w14:paraId="5DAAA6E1" w14:textId="77777777" w:rsidR="00E91F61" w:rsidRPr="00AE70D8" w:rsidRDefault="00E91F61" w:rsidP="00960E92">
            <w:pPr>
              <w:spacing w:before="20" w:after="20"/>
              <w:ind w:right="26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372" w:type="dxa"/>
            <w:vAlign w:val="center"/>
          </w:tcPr>
          <w:p w14:paraId="76D0EE2F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sz w:val="20"/>
                <w:szCs w:val="20"/>
                <w:lang w:val="cs-CZ"/>
              </w:rPr>
              <w:t>2 905 634,70</w:t>
            </w:r>
          </w:p>
        </w:tc>
        <w:tc>
          <w:tcPr>
            <w:tcW w:w="1304" w:type="dxa"/>
          </w:tcPr>
          <w:p w14:paraId="484E8938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sz w:val="20"/>
                <w:szCs w:val="20"/>
                <w:lang w:val="cs-CZ"/>
              </w:rPr>
            </w:pPr>
          </w:p>
        </w:tc>
      </w:tr>
      <w:tr w:rsidR="00E91F61" w:rsidRPr="00AE70D8" w14:paraId="145AEB1B" w14:textId="77777777" w:rsidTr="00AE70D8">
        <w:trPr>
          <w:trHeight w:val="227"/>
          <w:jc w:val="center"/>
        </w:trPr>
        <w:tc>
          <w:tcPr>
            <w:tcW w:w="3402" w:type="dxa"/>
            <w:noWrap/>
          </w:tcPr>
          <w:p w14:paraId="110D30E7" w14:textId="77777777" w:rsidR="00E91F61" w:rsidRPr="00AE70D8" w:rsidRDefault="00E91F61" w:rsidP="00960E92">
            <w:pPr>
              <w:spacing w:before="20" w:after="20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sz w:val="20"/>
                <w:szCs w:val="20"/>
                <w:lang w:val="cs-CZ"/>
              </w:rPr>
              <w:t xml:space="preserve">       Management</w:t>
            </w:r>
          </w:p>
        </w:tc>
        <w:tc>
          <w:tcPr>
            <w:tcW w:w="1417" w:type="dxa"/>
            <w:noWrap/>
            <w:vAlign w:val="center"/>
          </w:tcPr>
          <w:p w14:paraId="4219D95F" w14:textId="77777777" w:rsidR="00E91F61" w:rsidRPr="00AE70D8" w:rsidRDefault="00E91F61" w:rsidP="00960E92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sz w:val="20"/>
                <w:szCs w:val="20"/>
                <w:lang w:val="cs-CZ"/>
              </w:rPr>
              <w:t>7</w:t>
            </w:r>
          </w:p>
        </w:tc>
        <w:tc>
          <w:tcPr>
            <w:tcW w:w="1587" w:type="dxa"/>
            <w:vAlign w:val="center"/>
          </w:tcPr>
          <w:p w14:paraId="74B4E7FA" w14:textId="77777777" w:rsidR="00E91F61" w:rsidRPr="00AE70D8" w:rsidRDefault="00E91F61" w:rsidP="00960E92">
            <w:pPr>
              <w:spacing w:before="20" w:after="20"/>
              <w:ind w:right="26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372" w:type="dxa"/>
            <w:vAlign w:val="center"/>
          </w:tcPr>
          <w:p w14:paraId="5B34532F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sz w:val="20"/>
                <w:szCs w:val="20"/>
                <w:lang w:val="cs-CZ"/>
              </w:rPr>
              <w:t>447 379,20</w:t>
            </w:r>
          </w:p>
        </w:tc>
        <w:tc>
          <w:tcPr>
            <w:tcW w:w="1304" w:type="dxa"/>
          </w:tcPr>
          <w:p w14:paraId="01682B8A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sz w:val="20"/>
                <w:szCs w:val="20"/>
                <w:lang w:val="cs-CZ"/>
              </w:rPr>
            </w:pPr>
          </w:p>
        </w:tc>
      </w:tr>
      <w:tr w:rsidR="00E91F61" w:rsidRPr="00AE70D8" w14:paraId="7914B664" w14:textId="77777777" w:rsidTr="00AE70D8">
        <w:trPr>
          <w:trHeight w:val="227"/>
          <w:jc w:val="center"/>
        </w:trPr>
        <w:tc>
          <w:tcPr>
            <w:tcW w:w="3402" w:type="dxa"/>
            <w:noWrap/>
          </w:tcPr>
          <w:p w14:paraId="7EFA3775" w14:textId="77777777" w:rsidR="00E91F61" w:rsidRPr="00AE70D8" w:rsidRDefault="00E91F61" w:rsidP="00960E92">
            <w:pPr>
              <w:spacing w:before="20" w:after="20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sz w:val="20"/>
                <w:szCs w:val="20"/>
                <w:lang w:val="cs-CZ"/>
              </w:rPr>
              <w:t xml:space="preserve">       Obchod, marketing a reklama</w:t>
            </w:r>
          </w:p>
        </w:tc>
        <w:tc>
          <w:tcPr>
            <w:tcW w:w="1417" w:type="dxa"/>
            <w:noWrap/>
            <w:vAlign w:val="center"/>
          </w:tcPr>
          <w:p w14:paraId="602E883D" w14:textId="77777777" w:rsidR="00E91F61" w:rsidRPr="00AE70D8" w:rsidRDefault="00E91F61" w:rsidP="00960E92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sz w:val="20"/>
                <w:szCs w:val="20"/>
                <w:lang w:val="cs-CZ"/>
              </w:rPr>
              <w:t>1</w:t>
            </w:r>
          </w:p>
        </w:tc>
        <w:tc>
          <w:tcPr>
            <w:tcW w:w="1587" w:type="dxa"/>
            <w:vAlign w:val="center"/>
          </w:tcPr>
          <w:p w14:paraId="742D70A3" w14:textId="77777777" w:rsidR="00E91F61" w:rsidRPr="00AE70D8" w:rsidRDefault="00E91F61" w:rsidP="00960E92">
            <w:pPr>
              <w:spacing w:before="20" w:after="20"/>
              <w:ind w:right="26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372" w:type="dxa"/>
            <w:vAlign w:val="center"/>
          </w:tcPr>
          <w:p w14:paraId="0E470D50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sz w:val="20"/>
                <w:szCs w:val="20"/>
                <w:lang w:val="cs-CZ"/>
              </w:rPr>
              <w:t>69 903,00</w:t>
            </w:r>
          </w:p>
        </w:tc>
        <w:tc>
          <w:tcPr>
            <w:tcW w:w="1304" w:type="dxa"/>
          </w:tcPr>
          <w:p w14:paraId="56D65F59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sz w:val="20"/>
                <w:szCs w:val="20"/>
                <w:lang w:val="cs-CZ"/>
              </w:rPr>
            </w:pPr>
          </w:p>
        </w:tc>
      </w:tr>
      <w:tr w:rsidR="00E91F61" w:rsidRPr="00AE70D8" w14:paraId="296565B4" w14:textId="77777777" w:rsidTr="00AE70D8">
        <w:trPr>
          <w:trHeight w:val="227"/>
          <w:jc w:val="center"/>
        </w:trPr>
        <w:tc>
          <w:tcPr>
            <w:tcW w:w="3402" w:type="dxa"/>
            <w:noWrap/>
          </w:tcPr>
          <w:p w14:paraId="2AA60B19" w14:textId="77777777" w:rsidR="00E91F61" w:rsidRPr="00AE70D8" w:rsidRDefault="00E91F61" w:rsidP="00960E92">
            <w:pPr>
              <w:spacing w:before="20" w:after="20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Webový grafik</w:t>
            </w:r>
          </w:p>
        </w:tc>
        <w:tc>
          <w:tcPr>
            <w:tcW w:w="1417" w:type="dxa"/>
            <w:noWrap/>
            <w:vAlign w:val="center"/>
          </w:tcPr>
          <w:p w14:paraId="3F047FCB" w14:textId="77777777" w:rsidR="00E91F61" w:rsidRPr="00AE70D8" w:rsidRDefault="00E91F61" w:rsidP="00960E92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50</w:t>
            </w:r>
          </w:p>
        </w:tc>
        <w:tc>
          <w:tcPr>
            <w:tcW w:w="1587" w:type="dxa"/>
            <w:vAlign w:val="center"/>
          </w:tcPr>
          <w:p w14:paraId="2AA7740D" w14:textId="77777777" w:rsidR="00E91F61" w:rsidRPr="00AE70D8" w:rsidRDefault="00E91F61" w:rsidP="00960E92">
            <w:pPr>
              <w:spacing w:before="20" w:after="20"/>
              <w:ind w:right="26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1,70</w:t>
            </w:r>
          </w:p>
        </w:tc>
        <w:tc>
          <w:tcPr>
            <w:tcW w:w="1372" w:type="dxa"/>
            <w:vAlign w:val="center"/>
          </w:tcPr>
          <w:p w14:paraId="751BE060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3 767 468,16</w:t>
            </w:r>
          </w:p>
        </w:tc>
        <w:tc>
          <w:tcPr>
            <w:tcW w:w="1304" w:type="dxa"/>
          </w:tcPr>
          <w:p w14:paraId="497BB1EB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80 928,00</w:t>
            </w:r>
          </w:p>
        </w:tc>
      </w:tr>
      <w:tr w:rsidR="00E91F61" w:rsidRPr="00AE70D8" w14:paraId="216E2AF8" w14:textId="77777777" w:rsidTr="00AE70D8">
        <w:trPr>
          <w:trHeight w:val="227"/>
          <w:jc w:val="center"/>
        </w:trPr>
        <w:tc>
          <w:tcPr>
            <w:tcW w:w="3402" w:type="dxa"/>
            <w:noWrap/>
          </w:tcPr>
          <w:p w14:paraId="31FB825C" w14:textId="77777777" w:rsidR="00E91F61" w:rsidRPr="00AE70D8" w:rsidRDefault="00E91F61" w:rsidP="00960E92">
            <w:pPr>
              <w:spacing w:before="20" w:after="20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sz w:val="20"/>
                <w:szCs w:val="20"/>
                <w:lang w:val="cs-CZ"/>
              </w:rPr>
              <w:t xml:space="preserve">       Informační technologie</w:t>
            </w:r>
          </w:p>
        </w:tc>
        <w:tc>
          <w:tcPr>
            <w:tcW w:w="1417" w:type="dxa"/>
            <w:noWrap/>
            <w:vAlign w:val="center"/>
          </w:tcPr>
          <w:p w14:paraId="18C4C057" w14:textId="77777777" w:rsidR="00E91F61" w:rsidRPr="00AE70D8" w:rsidRDefault="00E91F61" w:rsidP="00960E92">
            <w:pPr>
              <w:spacing w:before="20" w:after="20"/>
              <w:jc w:val="center"/>
              <w:rPr>
                <w:rFonts w:ascii="Calibri" w:hAnsi="Calibri" w:cs="Calibri"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Cs/>
                <w:sz w:val="20"/>
                <w:szCs w:val="20"/>
                <w:lang w:val="cs-CZ"/>
              </w:rPr>
              <w:t>50</w:t>
            </w:r>
          </w:p>
        </w:tc>
        <w:tc>
          <w:tcPr>
            <w:tcW w:w="1587" w:type="dxa"/>
            <w:vAlign w:val="center"/>
          </w:tcPr>
          <w:p w14:paraId="4F1396EE" w14:textId="77777777" w:rsidR="00E91F61" w:rsidRPr="00AE70D8" w:rsidRDefault="00E91F61" w:rsidP="00960E92">
            <w:pPr>
              <w:spacing w:before="20" w:after="20"/>
              <w:ind w:right="26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372" w:type="dxa"/>
            <w:vAlign w:val="center"/>
          </w:tcPr>
          <w:p w14:paraId="3D9213AF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Cs/>
                <w:sz w:val="20"/>
                <w:szCs w:val="20"/>
                <w:lang w:val="cs-CZ"/>
              </w:rPr>
              <w:t>3 767 468,16</w:t>
            </w:r>
          </w:p>
        </w:tc>
        <w:tc>
          <w:tcPr>
            <w:tcW w:w="1304" w:type="dxa"/>
          </w:tcPr>
          <w:p w14:paraId="2809F7A5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bCs/>
                <w:sz w:val="20"/>
                <w:szCs w:val="20"/>
                <w:lang w:val="cs-CZ"/>
              </w:rPr>
            </w:pPr>
          </w:p>
        </w:tc>
      </w:tr>
      <w:tr w:rsidR="00E91F61" w:rsidRPr="00AE70D8" w14:paraId="0CC46FF3" w14:textId="77777777" w:rsidTr="00AE70D8">
        <w:trPr>
          <w:trHeight w:val="227"/>
          <w:jc w:val="center"/>
        </w:trPr>
        <w:tc>
          <w:tcPr>
            <w:tcW w:w="3402" w:type="dxa"/>
            <w:noWrap/>
          </w:tcPr>
          <w:p w14:paraId="1A731E26" w14:textId="5DCC43FA" w:rsidR="00E91F61" w:rsidRPr="00AE70D8" w:rsidRDefault="00E91F61" w:rsidP="00960E92">
            <w:pPr>
              <w:spacing w:before="20" w:after="20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lastRenderedPageBreak/>
              <w:t>Správce sítí pro malé a střední organizace</w:t>
            </w:r>
          </w:p>
        </w:tc>
        <w:tc>
          <w:tcPr>
            <w:tcW w:w="1417" w:type="dxa"/>
            <w:noWrap/>
            <w:vAlign w:val="center"/>
          </w:tcPr>
          <w:p w14:paraId="4D58582B" w14:textId="77777777" w:rsidR="00E91F61" w:rsidRPr="00AE70D8" w:rsidRDefault="00E91F61" w:rsidP="00960E92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49</w:t>
            </w:r>
          </w:p>
        </w:tc>
        <w:tc>
          <w:tcPr>
            <w:tcW w:w="1587" w:type="dxa"/>
            <w:vAlign w:val="center"/>
          </w:tcPr>
          <w:p w14:paraId="513B4495" w14:textId="77777777" w:rsidR="00E91F61" w:rsidRPr="00AE70D8" w:rsidRDefault="00E91F61" w:rsidP="00960E92">
            <w:pPr>
              <w:spacing w:before="20" w:after="20"/>
              <w:ind w:right="26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1,67</w:t>
            </w:r>
          </w:p>
        </w:tc>
        <w:tc>
          <w:tcPr>
            <w:tcW w:w="1372" w:type="dxa"/>
            <w:vAlign w:val="center"/>
          </w:tcPr>
          <w:p w14:paraId="69C2F599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3 907 098,78</w:t>
            </w:r>
          </w:p>
        </w:tc>
        <w:tc>
          <w:tcPr>
            <w:tcW w:w="1304" w:type="dxa"/>
          </w:tcPr>
          <w:p w14:paraId="7754D6E1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80 937,00</w:t>
            </w:r>
          </w:p>
        </w:tc>
      </w:tr>
      <w:tr w:rsidR="00E91F61" w:rsidRPr="00AE70D8" w14:paraId="2EF59355" w14:textId="77777777" w:rsidTr="00AE70D8">
        <w:trPr>
          <w:trHeight w:val="227"/>
          <w:jc w:val="center"/>
        </w:trPr>
        <w:tc>
          <w:tcPr>
            <w:tcW w:w="3402" w:type="dxa"/>
            <w:noWrap/>
          </w:tcPr>
          <w:p w14:paraId="67077AA4" w14:textId="77777777" w:rsidR="00E91F61" w:rsidRPr="00AE70D8" w:rsidRDefault="00E91F61" w:rsidP="00960E92">
            <w:pPr>
              <w:spacing w:before="20" w:after="20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sz w:val="20"/>
                <w:szCs w:val="20"/>
                <w:lang w:val="cs-CZ"/>
              </w:rPr>
              <w:t xml:space="preserve">       Informační technologie</w:t>
            </w:r>
          </w:p>
        </w:tc>
        <w:tc>
          <w:tcPr>
            <w:tcW w:w="1417" w:type="dxa"/>
            <w:noWrap/>
            <w:vAlign w:val="center"/>
          </w:tcPr>
          <w:p w14:paraId="24F8DCB7" w14:textId="77777777" w:rsidR="00E91F61" w:rsidRPr="00AE70D8" w:rsidRDefault="00E91F61" w:rsidP="00960E92">
            <w:pPr>
              <w:spacing w:before="20" w:after="20"/>
              <w:jc w:val="center"/>
              <w:rPr>
                <w:rFonts w:ascii="Calibri" w:hAnsi="Calibri" w:cs="Calibri"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Cs/>
                <w:sz w:val="20"/>
                <w:szCs w:val="20"/>
                <w:lang w:val="cs-CZ"/>
              </w:rPr>
              <w:t>49</w:t>
            </w:r>
          </w:p>
        </w:tc>
        <w:tc>
          <w:tcPr>
            <w:tcW w:w="1587" w:type="dxa"/>
            <w:vAlign w:val="center"/>
          </w:tcPr>
          <w:p w14:paraId="7A382AF9" w14:textId="77777777" w:rsidR="00E91F61" w:rsidRPr="00AE70D8" w:rsidRDefault="00E91F61" w:rsidP="00960E92">
            <w:pPr>
              <w:spacing w:before="20" w:after="20"/>
              <w:ind w:right="26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372" w:type="dxa"/>
            <w:vAlign w:val="center"/>
          </w:tcPr>
          <w:p w14:paraId="57D59222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Cs/>
                <w:sz w:val="20"/>
                <w:szCs w:val="20"/>
                <w:lang w:val="cs-CZ"/>
              </w:rPr>
              <w:t>3 907 098,78</w:t>
            </w:r>
          </w:p>
        </w:tc>
        <w:tc>
          <w:tcPr>
            <w:tcW w:w="1304" w:type="dxa"/>
          </w:tcPr>
          <w:p w14:paraId="37540FF9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bCs/>
                <w:sz w:val="20"/>
                <w:szCs w:val="20"/>
                <w:lang w:val="cs-CZ"/>
              </w:rPr>
            </w:pPr>
          </w:p>
        </w:tc>
      </w:tr>
      <w:tr w:rsidR="00E91F61" w:rsidRPr="00AE70D8" w14:paraId="28515020" w14:textId="77777777" w:rsidTr="00AE70D8">
        <w:trPr>
          <w:trHeight w:val="227"/>
          <w:jc w:val="center"/>
        </w:trPr>
        <w:tc>
          <w:tcPr>
            <w:tcW w:w="3402" w:type="dxa"/>
            <w:noWrap/>
            <w:hideMark/>
          </w:tcPr>
          <w:p w14:paraId="1E21EF7C" w14:textId="04A60FA3" w:rsidR="00E91F61" w:rsidRPr="00AE70D8" w:rsidRDefault="00E91F61" w:rsidP="00960E92">
            <w:pPr>
              <w:spacing w:before="20" w:after="20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Asistent/</w:t>
            </w:r>
            <w:r w:rsidR="00F06CB3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-</w:t>
            </w: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ka</w:t>
            </w:r>
          </w:p>
        </w:tc>
        <w:tc>
          <w:tcPr>
            <w:tcW w:w="1417" w:type="dxa"/>
            <w:noWrap/>
            <w:vAlign w:val="center"/>
          </w:tcPr>
          <w:p w14:paraId="16ED2617" w14:textId="77777777" w:rsidR="00E91F61" w:rsidRPr="00AE70D8" w:rsidRDefault="00E91F61" w:rsidP="00960E92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47</w:t>
            </w:r>
          </w:p>
        </w:tc>
        <w:tc>
          <w:tcPr>
            <w:tcW w:w="1587" w:type="dxa"/>
            <w:vAlign w:val="center"/>
          </w:tcPr>
          <w:p w14:paraId="22DB031E" w14:textId="77777777" w:rsidR="00E91F61" w:rsidRPr="00AE70D8" w:rsidRDefault="00E91F61" w:rsidP="00960E92">
            <w:pPr>
              <w:spacing w:before="20" w:after="20"/>
              <w:ind w:right="26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1,60</w:t>
            </w:r>
          </w:p>
        </w:tc>
        <w:tc>
          <w:tcPr>
            <w:tcW w:w="1372" w:type="dxa"/>
            <w:vAlign w:val="center"/>
          </w:tcPr>
          <w:p w14:paraId="471369AB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1 975 376,16</w:t>
            </w:r>
          </w:p>
        </w:tc>
        <w:tc>
          <w:tcPr>
            <w:tcW w:w="1304" w:type="dxa"/>
          </w:tcPr>
          <w:p w14:paraId="4EC9A1CF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b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44 712,00</w:t>
            </w:r>
          </w:p>
        </w:tc>
      </w:tr>
      <w:tr w:rsidR="00E91F61" w:rsidRPr="00AE70D8" w14:paraId="7C25166C" w14:textId="77777777" w:rsidTr="00AE70D8">
        <w:trPr>
          <w:trHeight w:val="227"/>
          <w:jc w:val="center"/>
        </w:trPr>
        <w:tc>
          <w:tcPr>
            <w:tcW w:w="3402" w:type="dxa"/>
            <w:noWrap/>
            <w:hideMark/>
          </w:tcPr>
          <w:p w14:paraId="527BB1DE" w14:textId="77777777" w:rsidR="00E91F61" w:rsidRPr="00AE70D8" w:rsidRDefault="00E91F61" w:rsidP="00960E92">
            <w:pPr>
              <w:spacing w:before="20" w:after="20"/>
              <w:ind w:left="313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sz w:val="20"/>
                <w:szCs w:val="20"/>
                <w:lang w:val="cs-CZ"/>
              </w:rPr>
              <w:t>Ekonomika, administrativa, personalistika, správa</w:t>
            </w:r>
          </w:p>
        </w:tc>
        <w:tc>
          <w:tcPr>
            <w:tcW w:w="1417" w:type="dxa"/>
            <w:noWrap/>
            <w:vAlign w:val="center"/>
          </w:tcPr>
          <w:p w14:paraId="6E636E1C" w14:textId="77777777" w:rsidR="00E91F61" w:rsidRPr="00AE70D8" w:rsidRDefault="00E91F61" w:rsidP="00960E92">
            <w:pPr>
              <w:spacing w:before="20" w:after="20"/>
              <w:jc w:val="center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sz w:val="20"/>
                <w:szCs w:val="20"/>
                <w:lang w:val="cs-CZ"/>
              </w:rPr>
              <w:t>47</w:t>
            </w:r>
          </w:p>
        </w:tc>
        <w:tc>
          <w:tcPr>
            <w:tcW w:w="1587" w:type="dxa"/>
            <w:vAlign w:val="center"/>
          </w:tcPr>
          <w:p w14:paraId="7784078D" w14:textId="77777777" w:rsidR="00E91F61" w:rsidRPr="00AE70D8" w:rsidRDefault="00E91F61" w:rsidP="00960E92">
            <w:pPr>
              <w:spacing w:before="20" w:after="20"/>
              <w:ind w:right="260"/>
              <w:jc w:val="right"/>
              <w:rPr>
                <w:rFonts w:ascii="Calibri" w:hAnsi="Calibri" w:cs="Calibri"/>
                <w:sz w:val="20"/>
                <w:szCs w:val="20"/>
                <w:lang w:val="cs-CZ"/>
              </w:rPr>
            </w:pPr>
          </w:p>
        </w:tc>
        <w:tc>
          <w:tcPr>
            <w:tcW w:w="1372" w:type="dxa"/>
            <w:vAlign w:val="center"/>
          </w:tcPr>
          <w:p w14:paraId="1F22B545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sz w:val="20"/>
                <w:szCs w:val="20"/>
                <w:lang w:val="cs-CZ"/>
              </w:rPr>
              <w:t>1 975 376,16</w:t>
            </w:r>
          </w:p>
        </w:tc>
        <w:tc>
          <w:tcPr>
            <w:tcW w:w="1304" w:type="dxa"/>
          </w:tcPr>
          <w:p w14:paraId="1190D416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sz w:val="20"/>
                <w:szCs w:val="20"/>
                <w:lang w:val="cs-CZ"/>
              </w:rPr>
            </w:pPr>
          </w:p>
        </w:tc>
      </w:tr>
      <w:tr w:rsidR="00E91F61" w:rsidRPr="00AE70D8" w14:paraId="75BF7D47" w14:textId="77777777" w:rsidTr="00AE70D8">
        <w:trPr>
          <w:trHeight w:val="227"/>
          <w:jc w:val="center"/>
        </w:trPr>
        <w:tc>
          <w:tcPr>
            <w:tcW w:w="3402" w:type="dxa"/>
            <w:noWrap/>
          </w:tcPr>
          <w:p w14:paraId="35DA238C" w14:textId="77777777" w:rsidR="00E91F61" w:rsidRPr="00AE70D8" w:rsidRDefault="00E91F61" w:rsidP="00960E92">
            <w:pPr>
              <w:spacing w:before="20" w:after="20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Programátor analytik</w:t>
            </w:r>
          </w:p>
        </w:tc>
        <w:tc>
          <w:tcPr>
            <w:tcW w:w="1417" w:type="dxa"/>
            <w:noWrap/>
            <w:vAlign w:val="center"/>
          </w:tcPr>
          <w:p w14:paraId="0C928482" w14:textId="77777777" w:rsidR="00E91F61" w:rsidRPr="00AE70D8" w:rsidRDefault="00E91F61" w:rsidP="00960E92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42</w:t>
            </w:r>
          </w:p>
        </w:tc>
        <w:tc>
          <w:tcPr>
            <w:tcW w:w="1587" w:type="dxa"/>
            <w:vAlign w:val="center"/>
          </w:tcPr>
          <w:p w14:paraId="6BF2301D" w14:textId="77777777" w:rsidR="00E91F61" w:rsidRPr="00AE70D8" w:rsidRDefault="00E91F61" w:rsidP="00960E92">
            <w:pPr>
              <w:spacing w:before="20" w:after="20"/>
              <w:ind w:right="26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1,43</w:t>
            </w:r>
          </w:p>
        </w:tc>
        <w:tc>
          <w:tcPr>
            <w:tcW w:w="1372" w:type="dxa"/>
            <w:vAlign w:val="center"/>
          </w:tcPr>
          <w:p w14:paraId="452CADEA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4 017 162,59</w:t>
            </w:r>
          </w:p>
        </w:tc>
        <w:tc>
          <w:tcPr>
            <w:tcW w:w="1304" w:type="dxa"/>
          </w:tcPr>
          <w:p w14:paraId="5E18BAB4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102 372,00</w:t>
            </w:r>
          </w:p>
        </w:tc>
      </w:tr>
      <w:tr w:rsidR="00E91F61" w:rsidRPr="00AE70D8" w14:paraId="2510B258" w14:textId="77777777" w:rsidTr="00AE70D8">
        <w:trPr>
          <w:trHeight w:val="227"/>
          <w:jc w:val="center"/>
        </w:trPr>
        <w:tc>
          <w:tcPr>
            <w:tcW w:w="3402" w:type="dxa"/>
            <w:noWrap/>
          </w:tcPr>
          <w:p w14:paraId="4E361097" w14:textId="77777777" w:rsidR="00E91F61" w:rsidRPr="00AE70D8" w:rsidRDefault="00E91F61" w:rsidP="00960E92">
            <w:pPr>
              <w:spacing w:before="20" w:after="20"/>
              <w:ind w:left="313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sz w:val="20"/>
                <w:szCs w:val="20"/>
                <w:lang w:val="cs-CZ"/>
              </w:rPr>
              <w:t>Informační technologie</w:t>
            </w:r>
          </w:p>
        </w:tc>
        <w:tc>
          <w:tcPr>
            <w:tcW w:w="1417" w:type="dxa"/>
            <w:noWrap/>
            <w:vAlign w:val="center"/>
          </w:tcPr>
          <w:p w14:paraId="0B275E2E" w14:textId="77777777" w:rsidR="00E91F61" w:rsidRPr="00AE70D8" w:rsidRDefault="00E91F61" w:rsidP="00960E92">
            <w:pPr>
              <w:spacing w:before="20" w:after="20"/>
              <w:jc w:val="center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sz w:val="20"/>
                <w:szCs w:val="20"/>
                <w:lang w:val="cs-CZ"/>
              </w:rPr>
              <w:t>42</w:t>
            </w:r>
          </w:p>
        </w:tc>
        <w:tc>
          <w:tcPr>
            <w:tcW w:w="1587" w:type="dxa"/>
            <w:vAlign w:val="center"/>
          </w:tcPr>
          <w:p w14:paraId="0054BEB7" w14:textId="77777777" w:rsidR="00E91F61" w:rsidRPr="00AE70D8" w:rsidRDefault="00E91F61" w:rsidP="00960E92">
            <w:pPr>
              <w:spacing w:before="20" w:after="20"/>
              <w:ind w:right="260"/>
              <w:jc w:val="right"/>
              <w:rPr>
                <w:rFonts w:ascii="Calibri" w:hAnsi="Calibri" w:cs="Calibri"/>
                <w:sz w:val="20"/>
                <w:szCs w:val="20"/>
                <w:lang w:val="cs-CZ"/>
              </w:rPr>
            </w:pPr>
          </w:p>
        </w:tc>
        <w:tc>
          <w:tcPr>
            <w:tcW w:w="1372" w:type="dxa"/>
            <w:vAlign w:val="center"/>
          </w:tcPr>
          <w:p w14:paraId="4E252834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Cs/>
                <w:sz w:val="20"/>
                <w:szCs w:val="20"/>
                <w:lang w:val="cs-CZ"/>
              </w:rPr>
              <w:t>4 017 162,59</w:t>
            </w:r>
          </w:p>
        </w:tc>
        <w:tc>
          <w:tcPr>
            <w:tcW w:w="1304" w:type="dxa"/>
          </w:tcPr>
          <w:p w14:paraId="028435CD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bCs/>
                <w:sz w:val="20"/>
                <w:szCs w:val="20"/>
                <w:lang w:val="cs-CZ"/>
              </w:rPr>
            </w:pPr>
          </w:p>
        </w:tc>
      </w:tr>
      <w:tr w:rsidR="00E91F61" w:rsidRPr="00AE70D8" w14:paraId="65F66D1E" w14:textId="77777777" w:rsidTr="00AE70D8">
        <w:trPr>
          <w:trHeight w:val="227"/>
          <w:jc w:val="center"/>
        </w:trPr>
        <w:tc>
          <w:tcPr>
            <w:tcW w:w="3402" w:type="dxa"/>
            <w:noWrap/>
            <w:hideMark/>
          </w:tcPr>
          <w:p w14:paraId="0C96AEA5" w14:textId="77777777" w:rsidR="00E91F61" w:rsidRPr="00AE70D8" w:rsidRDefault="00E91F61" w:rsidP="00960E92">
            <w:pPr>
              <w:spacing w:before="20" w:after="20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Personalista</w:t>
            </w:r>
          </w:p>
        </w:tc>
        <w:tc>
          <w:tcPr>
            <w:tcW w:w="1417" w:type="dxa"/>
            <w:noWrap/>
            <w:vAlign w:val="center"/>
          </w:tcPr>
          <w:p w14:paraId="0BB69DCD" w14:textId="77777777" w:rsidR="00E91F61" w:rsidRPr="00AE70D8" w:rsidRDefault="00E91F61" w:rsidP="00960E92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41</w:t>
            </w:r>
          </w:p>
        </w:tc>
        <w:tc>
          <w:tcPr>
            <w:tcW w:w="1587" w:type="dxa"/>
            <w:vAlign w:val="center"/>
          </w:tcPr>
          <w:p w14:paraId="77D07B3D" w14:textId="77777777" w:rsidR="00E91F61" w:rsidRPr="00AE70D8" w:rsidRDefault="00E91F61" w:rsidP="00960E92">
            <w:pPr>
              <w:spacing w:before="20" w:after="20"/>
              <w:ind w:right="26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1,40</w:t>
            </w:r>
          </w:p>
        </w:tc>
        <w:tc>
          <w:tcPr>
            <w:tcW w:w="1372" w:type="dxa"/>
            <w:vAlign w:val="center"/>
          </w:tcPr>
          <w:p w14:paraId="1414D517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2 608 294,16</w:t>
            </w:r>
          </w:p>
        </w:tc>
        <w:tc>
          <w:tcPr>
            <w:tcW w:w="1304" w:type="dxa"/>
          </w:tcPr>
          <w:p w14:paraId="7E3F85A1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70 884,00</w:t>
            </w:r>
          </w:p>
        </w:tc>
      </w:tr>
      <w:tr w:rsidR="00E91F61" w:rsidRPr="00AE70D8" w14:paraId="3713AEEC" w14:textId="77777777" w:rsidTr="00AE70D8">
        <w:trPr>
          <w:trHeight w:val="227"/>
          <w:jc w:val="center"/>
        </w:trPr>
        <w:tc>
          <w:tcPr>
            <w:tcW w:w="3402" w:type="dxa"/>
            <w:noWrap/>
            <w:hideMark/>
          </w:tcPr>
          <w:p w14:paraId="39C50D03" w14:textId="77777777" w:rsidR="00E91F61" w:rsidRPr="00AE70D8" w:rsidRDefault="00E91F61" w:rsidP="00960E92">
            <w:pPr>
              <w:spacing w:before="20" w:after="20"/>
              <w:ind w:left="313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sz w:val="20"/>
                <w:szCs w:val="20"/>
                <w:lang w:val="cs-CZ"/>
              </w:rPr>
              <w:t>Ekonomika, administrativa, personalistika, správa</w:t>
            </w:r>
          </w:p>
        </w:tc>
        <w:tc>
          <w:tcPr>
            <w:tcW w:w="1417" w:type="dxa"/>
            <w:noWrap/>
            <w:vAlign w:val="center"/>
          </w:tcPr>
          <w:p w14:paraId="57910242" w14:textId="77777777" w:rsidR="00E91F61" w:rsidRPr="00AE70D8" w:rsidRDefault="00E91F61" w:rsidP="00960E92">
            <w:pPr>
              <w:spacing w:before="20" w:after="20"/>
              <w:jc w:val="center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sz w:val="20"/>
                <w:szCs w:val="20"/>
                <w:lang w:val="cs-CZ"/>
              </w:rPr>
              <w:t>41</w:t>
            </w:r>
          </w:p>
        </w:tc>
        <w:tc>
          <w:tcPr>
            <w:tcW w:w="1587" w:type="dxa"/>
            <w:vAlign w:val="center"/>
          </w:tcPr>
          <w:p w14:paraId="71107378" w14:textId="77777777" w:rsidR="00E91F61" w:rsidRPr="00AE70D8" w:rsidRDefault="00E91F61" w:rsidP="00960E92">
            <w:pPr>
              <w:spacing w:before="20" w:after="20"/>
              <w:ind w:right="260"/>
              <w:jc w:val="right"/>
              <w:rPr>
                <w:rFonts w:ascii="Calibri" w:hAnsi="Calibri" w:cs="Calibri"/>
                <w:sz w:val="20"/>
                <w:szCs w:val="20"/>
                <w:lang w:val="cs-CZ"/>
              </w:rPr>
            </w:pPr>
          </w:p>
        </w:tc>
        <w:tc>
          <w:tcPr>
            <w:tcW w:w="1372" w:type="dxa"/>
            <w:vAlign w:val="center"/>
          </w:tcPr>
          <w:p w14:paraId="1F2AA61A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Cs/>
                <w:sz w:val="20"/>
                <w:szCs w:val="20"/>
                <w:lang w:val="cs-CZ"/>
              </w:rPr>
              <w:t>2 608 294,16</w:t>
            </w:r>
          </w:p>
        </w:tc>
        <w:tc>
          <w:tcPr>
            <w:tcW w:w="1304" w:type="dxa"/>
          </w:tcPr>
          <w:p w14:paraId="4232EF50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</w:p>
        </w:tc>
      </w:tr>
      <w:tr w:rsidR="00E91F61" w:rsidRPr="00AE70D8" w14:paraId="163BA5A8" w14:textId="77777777" w:rsidTr="00AE70D8">
        <w:trPr>
          <w:trHeight w:val="227"/>
          <w:jc w:val="center"/>
        </w:trPr>
        <w:tc>
          <w:tcPr>
            <w:tcW w:w="3402" w:type="dxa"/>
            <w:noWrap/>
          </w:tcPr>
          <w:p w14:paraId="092A6BEE" w14:textId="77777777" w:rsidR="00E91F61" w:rsidRPr="00AE70D8" w:rsidRDefault="00E91F61" w:rsidP="00960E92">
            <w:pPr>
              <w:spacing w:before="20" w:after="20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Stavební inženýr</w:t>
            </w:r>
          </w:p>
        </w:tc>
        <w:tc>
          <w:tcPr>
            <w:tcW w:w="1417" w:type="dxa"/>
            <w:noWrap/>
            <w:vAlign w:val="center"/>
          </w:tcPr>
          <w:p w14:paraId="3B7B34EC" w14:textId="77777777" w:rsidR="00E91F61" w:rsidRPr="00AE70D8" w:rsidRDefault="00E91F61" w:rsidP="00960E92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36</w:t>
            </w:r>
          </w:p>
        </w:tc>
        <w:tc>
          <w:tcPr>
            <w:tcW w:w="1587" w:type="dxa"/>
            <w:vAlign w:val="center"/>
          </w:tcPr>
          <w:p w14:paraId="00AA02B4" w14:textId="77777777" w:rsidR="00E91F61" w:rsidRPr="00AE70D8" w:rsidRDefault="00E91F61" w:rsidP="00960E92">
            <w:pPr>
              <w:spacing w:before="20" w:after="20"/>
              <w:ind w:right="26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1,23</w:t>
            </w:r>
          </w:p>
        </w:tc>
        <w:tc>
          <w:tcPr>
            <w:tcW w:w="1372" w:type="dxa"/>
            <w:vAlign w:val="center"/>
          </w:tcPr>
          <w:p w14:paraId="15365303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2 750 384,16</w:t>
            </w:r>
          </w:p>
        </w:tc>
        <w:tc>
          <w:tcPr>
            <w:tcW w:w="1304" w:type="dxa"/>
          </w:tcPr>
          <w:p w14:paraId="601B6697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83 043,00</w:t>
            </w:r>
          </w:p>
        </w:tc>
      </w:tr>
      <w:tr w:rsidR="00E91F61" w:rsidRPr="00AE70D8" w14:paraId="41CEFBDF" w14:textId="77777777" w:rsidTr="00AE70D8">
        <w:trPr>
          <w:trHeight w:val="227"/>
          <w:jc w:val="center"/>
        </w:trPr>
        <w:tc>
          <w:tcPr>
            <w:tcW w:w="3402" w:type="dxa"/>
            <w:noWrap/>
          </w:tcPr>
          <w:p w14:paraId="094EE451" w14:textId="77777777" w:rsidR="00E91F61" w:rsidRPr="00AE70D8" w:rsidRDefault="00E91F61" w:rsidP="00960E92">
            <w:pPr>
              <w:spacing w:before="20" w:after="20"/>
              <w:ind w:left="313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sz w:val="20"/>
                <w:szCs w:val="20"/>
                <w:lang w:val="cs-CZ"/>
              </w:rPr>
              <w:t>Stavebnictví</w:t>
            </w:r>
          </w:p>
        </w:tc>
        <w:tc>
          <w:tcPr>
            <w:tcW w:w="1417" w:type="dxa"/>
            <w:noWrap/>
            <w:vAlign w:val="center"/>
          </w:tcPr>
          <w:p w14:paraId="3299B970" w14:textId="77777777" w:rsidR="00E91F61" w:rsidRPr="00AE70D8" w:rsidRDefault="00E91F61" w:rsidP="00960E92">
            <w:pPr>
              <w:spacing w:before="20" w:after="20"/>
              <w:jc w:val="center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sz w:val="20"/>
                <w:szCs w:val="20"/>
                <w:lang w:val="cs-CZ"/>
              </w:rPr>
              <w:t>36</w:t>
            </w:r>
          </w:p>
        </w:tc>
        <w:tc>
          <w:tcPr>
            <w:tcW w:w="1587" w:type="dxa"/>
            <w:vAlign w:val="center"/>
          </w:tcPr>
          <w:p w14:paraId="4E6BD880" w14:textId="77777777" w:rsidR="00E91F61" w:rsidRPr="00AE70D8" w:rsidRDefault="00E91F61" w:rsidP="00960E92">
            <w:pPr>
              <w:spacing w:before="20" w:after="20"/>
              <w:ind w:right="260"/>
              <w:jc w:val="right"/>
              <w:rPr>
                <w:rFonts w:ascii="Calibri" w:hAnsi="Calibri" w:cs="Calibri"/>
                <w:sz w:val="20"/>
                <w:szCs w:val="20"/>
                <w:lang w:val="cs-CZ"/>
              </w:rPr>
            </w:pPr>
          </w:p>
        </w:tc>
        <w:tc>
          <w:tcPr>
            <w:tcW w:w="1372" w:type="dxa"/>
            <w:vAlign w:val="center"/>
          </w:tcPr>
          <w:p w14:paraId="1A5D8609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Cs/>
                <w:sz w:val="20"/>
                <w:szCs w:val="20"/>
                <w:lang w:val="cs-CZ"/>
              </w:rPr>
              <w:t>2 750 384,16</w:t>
            </w:r>
          </w:p>
        </w:tc>
        <w:tc>
          <w:tcPr>
            <w:tcW w:w="1304" w:type="dxa"/>
          </w:tcPr>
          <w:p w14:paraId="10EBD174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bCs/>
                <w:sz w:val="20"/>
                <w:szCs w:val="20"/>
                <w:lang w:val="cs-CZ"/>
              </w:rPr>
            </w:pPr>
          </w:p>
        </w:tc>
      </w:tr>
      <w:tr w:rsidR="00E91F61" w:rsidRPr="00AE70D8" w14:paraId="49F51BC6" w14:textId="77777777" w:rsidTr="00AE70D8">
        <w:trPr>
          <w:trHeight w:val="227"/>
          <w:jc w:val="center"/>
        </w:trPr>
        <w:tc>
          <w:tcPr>
            <w:tcW w:w="3402" w:type="dxa"/>
            <w:noWrap/>
            <w:hideMark/>
          </w:tcPr>
          <w:p w14:paraId="3CA184B6" w14:textId="77777777" w:rsidR="00E91F61" w:rsidRPr="00AE70D8" w:rsidRDefault="00E91F61" w:rsidP="00960E92">
            <w:pPr>
              <w:spacing w:before="20" w:after="20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Referent obchodu</w:t>
            </w:r>
          </w:p>
        </w:tc>
        <w:tc>
          <w:tcPr>
            <w:tcW w:w="1417" w:type="dxa"/>
            <w:noWrap/>
            <w:vAlign w:val="center"/>
          </w:tcPr>
          <w:p w14:paraId="1B6D06C5" w14:textId="77777777" w:rsidR="00E91F61" w:rsidRPr="00AE70D8" w:rsidRDefault="00E91F61" w:rsidP="00960E92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36</w:t>
            </w:r>
          </w:p>
        </w:tc>
        <w:tc>
          <w:tcPr>
            <w:tcW w:w="1587" w:type="dxa"/>
            <w:vAlign w:val="center"/>
          </w:tcPr>
          <w:p w14:paraId="40A98670" w14:textId="77777777" w:rsidR="00E91F61" w:rsidRPr="00AE70D8" w:rsidRDefault="00E91F61" w:rsidP="00960E92">
            <w:pPr>
              <w:spacing w:before="20" w:after="20"/>
              <w:ind w:right="26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1,23</w:t>
            </w:r>
          </w:p>
        </w:tc>
        <w:tc>
          <w:tcPr>
            <w:tcW w:w="1372" w:type="dxa"/>
            <w:vAlign w:val="center"/>
          </w:tcPr>
          <w:p w14:paraId="42974C7B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1 696 559,40</w:t>
            </w:r>
          </w:p>
        </w:tc>
        <w:tc>
          <w:tcPr>
            <w:tcW w:w="1304" w:type="dxa"/>
          </w:tcPr>
          <w:p w14:paraId="415DE3B3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50 046,00</w:t>
            </w:r>
          </w:p>
        </w:tc>
      </w:tr>
      <w:tr w:rsidR="00E91F61" w:rsidRPr="00AE70D8" w14:paraId="2F7CD83F" w14:textId="77777777" w:rsidTr="00AE70D8">
        <w:trPr>
          <w:trHeight w:val="227"/>
          <w:jc w:val="center"/>
        </w:trPr>
        <w:tc>
          <w:tcPr>
            <w:tcW w:w="3402" w:type="dxa"/>
            <w:noWrap/>
            <w:hideMark/>
          </w:tcPr>
          <w:p w14:paraId="5B375B49" w14:textId="77777777" w:rsidR="00E91F61" w:rsidRPr="00AE70D8" w:rsidRDefault="00E91F61" w:rsidP="00960E92">
            <w:pPr>
              <w:spacing w:before="20" w:after="20"/>
              <w:ind w:left="313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sz w:val="20"/>
                <w:szCs w:val="20"/>
                <w:lang w:val="cs-CZ"/>
              </w:rPr>
              <w:t>Obchod, marketing a reklama</w:t>
            </w:r>
          </w:p>
        </w:tc>
        <w:tc>
          <w:tcPr>
            <w:tcW w:w="1417" w:type="dxa"/>
            <w:noWrap/>
            <w:vAlign w:val="center"/>
          </w:tcPr>
          <w:p w14:paraId="75B5EFFC" w14:textId="77777777" w:rsidR="00E91F61" w:rsidRPr="00AE70D8" w:rsidRDefault="00E91F61" w:rsidP="00960E92">
            <w:pPr>
              <w:spacing w:before="20" w:after="20"/>
              <w:jc w:val="center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sz w:val="20"/>
                <w:szCs w:val="20"/>
                <w:lang w:val="cs-CZ"/>
              </w:rPr>
              <w:t>26</w:t>
            </w:r>
          </w:p>
        </w:tc>
        <w:tc>
          <w:tcPr>
            <w:tcW w:w="1587" w:type="dxa"/>
            <w:vAlign w:val="center"/>
          </w:tcPr>
          <w:p w14:paraId="5FC48909" w14:textId="77777777" w:rsidR="00E91F61" w:rsidRPr="00AE70D8" w:rsidRDefault="00E91F61" w:rsidP="00960E92">
            <w:pPr>
              <w:spacing w:before="20" w:after="20"/>
              <w:ind w:right="260"/>
              <w:jc w:val="right"/>
              <w:rPr>
                <w:rFonts w:ascii="Calibri" w:hAnsi="Calibri" w:cs="Calibri"/>
                <w:sz w:val="20"/>
                <w:szCs w:val="20"/>
                <w:lang w:val="cs-CZ"/>
              </w:rPr>
            </w:pPr>
          </w:p>
        </w:tc>
        <w:tc>
          <w:tcPr>
            <w:tcW w:w="1372" w:type="dxa"/>
            <w:vAlign w:val="center"/>
          </w:tcPr>
          <w:p w14:paraId="11CA0D17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sz w:val="20"/>
                <w:szCs w:val="20"/>
                <w:lang w:val="cs-CZ"/>
              </w:rPr>
              <w:t>1 196 099,40</w:t>
            </w:r>
          </w:p>
        </w:tc>
        <w:tc>
          <w:tcPr>
            <w:tcW w:w="1304" w:type="dxa"/>
          </w:tcPr>
          <w:p w14:paraId="0F64F7A3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sz w:val="20"/>
                <w:szCs w:val="20"/>
                <w:lang w:val="cs-CZ"/>
              </w:rPr>
            </w:pPr>
          </w:p>
        </w:tc>
      </w:tr>
      <w:tr w:rsidR="00E91F61" w:rsidRPr="00AE70D8" w14:paraId="52BEC56D" w14:textId="77777777" w:rsidTr="00AE70D8">
        <w:trPr>
          <w:trHeight w:val="227"/>
          <w:jc w:val="center"/>
        </w:trPr>
        <w:tc>
          <w:tcPr>
            <w:tcW w:w="3402" w:type="dxa"/>
            <w:noWrap/>
          </w:tcPr>
          <w:p w14:paraId="6380ACEB" w14:textId="77777777" w:rsidR="00E91F61" w:rsidRPr="00AE70D8" w:rsidRDefault="00E91F61" w:rsidP="00960E92">
            <w:pPr>
              <w:spacing w:before="20" w:after="20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sz w:val="20"/>
                <w:szCs w:val="20"/>
                <w:lang w:val="cs-CZ"/>
              </w:rPr>
              <w:t xml:space="preserve">       Ekonomika, administrativa, personalistika, správa</w:t>
            </w:r>
          </w:p>
        </w:tc>
        <w:tc>
          <w:tcPr>
            <w:tcW w:w="1417" w:type="dxa"/>
            <w:noWrap/>
            <w:vAlign w:val="center"/>
          </w:tcPr>
          <w:p w14:paraId="5A76B0E0" w14:textId="77777777" w:rsidR="00E91F61" w:rsidRPr="00AE70D8" w:rsidRDefault="00E91F61" w:rsidP="00960E92">
            <w:pPr>
              <w:spacing w:before="20" w:after="20"/>
              <w:jc w:val="center"/>
              <w:rPr>
                <w:rFonts w:ascii="Calibri" w:hAnsi="Calibri" w:cs="Calibri"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Cs/>
                <w:sz w:val="20"/>
                <w:szCs w:val="20"/>
                <w:lang w:val="cs-CZ"/>
              </w:rPr>
              <w:t>10</w:t>
            </w:r>
          </w:p>
        </w:tc>
        <w:tc>
          <w:tcPr>
            <w:tcW w:w="1587" w:type="dxa"/>
            <w:vAlign w:val="center"/>
          </w:tcPr>
          <w:p w14:paraId="166C64BC" w14:textId="77777777" w:rsidR="00E91F61" w:rsidRPr="00AE70D8" w:rsidRDefault="00E91F61" w:rsidP="00960E92">
            <w:pPr>
              <w:spacing w:before="20" w:after="20"/>
              <w:ind w:right="260"/>
              <w:jc w:val="right"/>
              <w:rPr>
                <w:rFonts w:ascii="Calibri" w:hAnsi="Calibri" w:cs="Calibri"/>
                <w:bCs/>
                <w:sz w:val="20"/>
                <w:szCs w:val="20"/>
                <w:lang w:val="cs-CZ"/>
              </w:rPr>
            </w:pPr>
          </w:p>
        </w:tc>
        <w:tc>
          <w:tcPr>
            <w:tcW w:w="1372" w:type="dxa"/>
            <w:vAlign w:val="center"/>
          </w:tcPr>
          <w:p w14:paraId="57612E3A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Cs/>
                <w:sz w:val="20"/>
                <w:szCs w:val="20"/>
                <w:lang w:val="cs-CZ"/>
              </w:rPr>
              <w:t>500 460,00</w:t>
            </w:r>
          </w:p>
        </w:tc>
        <w:tc>
          <w:tcPr>
            <w:tcW w:w="1304" w:type="dxa"/>
          </w:tcPr>
          <w:p w14:paraId="46374E2C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bCs/>
                <w:sz w:val="20"/>
                <w:szCs w:val="20"/>
                <w:lang w:val="cs-CZ"/>
              </w:rPr>
            </w:pPr>
          </w:p>
        </w:tc>
      </w:tr>
      <w:tr w:rsidR="00E91F61" w:rsidRPr="00AE70D8" w14:paraId="5823471C" w14:textId="77777777" w:rsidTr="00AE70D8">
        <w:trPr>
          <w:trHeight w:val="227"/>
          <w:jc w:val="center"/>
        </w:trPr>
        <w:tc>
          <w:tcPr>
            <w:tcW w:w="3402" w:type="dxa"/>
            <w:noWrap/>
          </w:tcPr>
          <w:p w14:paraId="7BA8BF76" w14:textId="77777777" w:rsidR="00E91F61" w:rsidRPr="00AE70D8" w:rsidRDefault="00E91F61" w:rsidP="00960E92">
            <w:pPr>
              <w:spacing w:before="20" w:after="20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Kadeřník</w:t>
            </w:r>
          </w:p>
        </w:tc>
        <w:tc>
          <w:tcPr>
            <w:tcW w:w="1417" w:type="dxa"/>
            <w:noWrap/>
            <w:vAlign w:val="center"/>
          </w:tcPr>
          <w:p w14:paraId="13C5FC0B" w14:textId="77777777" w:rsidR="00E91F61" w:rsidRPr="00AE70D8" w:rsidRDefault="00E91F61" w:rsidP="00960E92">
            <w:pPr>
              <w:spacing w:before="20" w:after="20"/>
              <w:jc w:val="center"/>
              <w:rPr>
                <w:rFonts w:ascii="Calibri" w:hAnsi="Calibri" w:cs="Calibri"/>
                <w:b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30</w:t>
            </w:r>
          </w:p>
        </w:tc>
        <w:tc>
          <w:tcPr>
            <w:tcW w:w="1587" w:type="dxa"/>
            <w:vAlign w:val="center"/>
          </w:tcPr>
          <w:p w14:paraId="2D62F44F" w14:textId="77777777" w:rsidR="00E91F61" w:rsidRPr="00AE70D8" w:rsidRDefault="00E91F61" w:rsidP="00960E92">
            <w:pPr>
              <w:spacing w:before="20" w:after="20"/>
              <w:ind w:right="260"/>
              <w:jc w:val="right"/>
              <w:rPr>
                <w:rFonts w:ascii="Calibri" w:hAnsi="Calibri" w:cs="Calibri"/>
                <w:b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1,02</w:t>
            </w:r>
          </w:p>
        </w:tc>
        <w:tc>
          <w:tcPr>
            <w:tcW w:w="1372" w:type="dxa"/>
            <w:vAlign w:val="center"/>
          </w:tcPr>
          <w:p w14:paraId="48434B06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b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1 337 150,16</w:t>
            </w:r>
          </w:p>
        </w:tc>
        <w:tc>
          <w:tcPr>
            <w:tcW w:w="1304" w:type="dxa"/>
          </w:tcPr>
          <w:p w14:paraId="58A1F43A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b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50 868,00</w:t>
            </w:r>
          </w:p>
        </w:tc>
      </w:tr>
      <w:tr w:rsidR="00E91F61" w:rsidRPr="00AE70D8" w14:paraId="339B5EE4" w14:textId="77777777" w:rsidTr="00AE70D8">
        <w:trPr>
          <w:trHeight w:val="227"/>
          <w:jc w:val="center"/>
        </w:trPr>
        <w:tc>
          <w:tcPr>
            <w:tcW w:w="3402" w:type="dxa"/>
            <w:noWrap/>
          </w:tcPr>
          <w:p w14:paraId="5C6BE88B" w14:textId="77777777" w:rsidR="00E91F61" w:rsidRPr="00AE70D8" w:rsidRDefault="00E91F61" w:rsidP="00960E92">
            <w:pPr>
              <w:spacing w:before="20" w:after="20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sz w:val="20"/>
                <w:szCs w:val="20"/>
                <w:lang w:val="cs-CZ"/>
              </w:rPr>
              <w:t xml:space="preserve">       Služby provozní a osobní</w:t>
            </w:r>
          </w:p>
        </w:tc>
        <w:tc>
          <w:tcPr>
            <w:tcW w:w="1417" w:type="dxa"/>
            <w:noWrap/>
            <w:vAlign w:val="center"/>
          </w:tcPr>
          <w:p w14:paraId="32C50180" w14:textId="77777777" w:rsidR="00E91F61" w:rsidRPr="00AE70D8" w:rsidRDefault="00E91F61" w:rsidP="00960E92">
            <w:pPr>
              <w:spacing w:before="20" w:after="20"/>
              <w:jc w:val="center"/>
              <w:rPr>
                <w:rFonts w:ascii="Calibri" w:hAnsi="Calibri" w:cs="Calibri"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Cs/>
                <w:sz w:val="20"/>
                <w:szCs w:val="20"/>
                <w:lang w:val="cs-CZ"/>
              </w:rPr>
              <w:t>30</w:t>
            </w:r>
          </w:p>
        </w:tc>
        <w:tc>
          <w:tcPr>
            <w:tcW w:w="1587" w:type="dxa"/>
            <w:vAlign w:val="center"/>
          </w:tcPr>
          <w:p w14:paraId="4AD75FA5" w14:textId="77777777" w:rsidR="00E91F61" w:rsidRPr="00AE70D8" w:rsidRDefault="00E91F61" w:rsidP="00960E92">
            <w:pPr>
              <w:spacing w:before="20" w:after="20"/>
              <w:ind w:right="260"/>
              <w:jc w:val="right"/>
              <w:rPr>
                <w:rFonts w:ascii="Calibri" w:hAnsi="Calibri" w:cs="Calibri"/>
                <w:bCs/>
                <w:sz w:val="20"/>
                <w:szCs w:val="20"/>
                <w:lang w:val="cs-CZ"/>
              </w:rPr>
            </w:pPr>
          </w:p>
        </w:tc>
        <w:tc>
          <w:tcPr>
            <w:tcW w:w="1372" w:type="dxa"/>
            <w:vAlign w:val="center"/>
          </w:tcPr>
          <w:p w14:paraId="437D161B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sz w:val="20"/>
                <w:szCs w:val="20"/>
                <w:lang w:val="cs-CZ"/>
              </w:rPr>
              <w:t>1 337 150,16</w:t>
            </w:r>
          </w:p>
        </w:tc>
        <w:tc>
          <w:tcPr>
            <w:tcW w:w="1304" w:type="dxa"/>
          </w:tcPr>
          <w:p w14:paraId="30C5E97E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sz w:val="20"/>
                <w:szCs w:val="20"/>
                <w:lang w:val="cs-CZ"/>
              </w:rPr>
            </w:pPr>
          </w:p>
        </w:tc>
      </w:tr>
      <w:tr w:rsidR="00E91F61" w:rsidRPr="00AE70D8" w14:paraId="3332C407" w14:textId="77777777" w:rsidTr="00AE70D8">
        <w:trPr>
          <w:trHeight w:val="227"/>
          <w:jc w:val="center"/>
        </w:trPr>
        <w:tc>
          <w:tcPr>
            <w:tcW w:w="3402" w:type="dxa"/>
            <w:noWrap/>
          </w:tcPr>
          <w:p w14:paraId="6A941BAE" w14:textId="77777777" w:rsidR="00E91F61" w:rsidRPr="00AE70D8" w:rsidRDefault="00E91F61" w:rsidP="00960E92">
            <w:pPr>
              <w:spacing w:before="20" w:after="20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Daňový specialista</w:t>
            </w:r>
          </w:p>
        </w:tc>
        <w:tc>
          <w:tcPr>
            <w:tcW w:w="1417" w:type="dxa"/>
            <w:noWrap/>
            <w:vAlign w:val="center"/>
          </w:tcPr>
          <w:p w14:paraId="4EF6CDA8" w14:textId="77777777" w:rsidR="00E91F61" w:rsidRPr="00AE70D8" w:rsidRDefault="00E91F61" w:rsidP="00960E92">
            <w:pPr>
              <w:spacing w:before="20" w:after="20"/>
              <w:jc w:val="center"/>
              <w:rPr>
                <w:rFonts w:ascii="Calibri" w:hAnsi="Calibri" w:cs="Calibri"/>
                <w:b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26</w:t>
            </w:r>
          </w:p>
        </w:tc>
        <w:tc>
          <w:tcPr>
            <w:tcW w:w="1587" w:type="dxa"/>
            <w:vAlign w:val="center"/>
          </w:tcPr>
          <w:p w14:paraId="6D3C9200" w14:textId="77777777" w:rsidR="00E91F61" w:rsidRPr="00AE70D8" w:rsidRDefault="00E91F61" w:rsidP="00960E92">
            <w:pPr>
              <w:spacing w:before="20" w:after="20"/>
              <w:ind w:right="260"/>
              <w:jc w:val="right"/>
              <w:rPr>
                <w:rFonts w:ascii="Calibri" w:hAnsi="Calibri" w:cs="Calibri"/>
                <w:b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0,89</w:t>
            </w:r>
          </w:p>
        </w:tc>
        <w:tc>
          <w:tcPr>
            <w:tcW w:w="1372" w:type="dxa"/>
            <w:vAlign w:val="center"/>
          </w:tcPr>
          <w:p w14:paraId="47BA0063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1 742 807,64</w:t>
            </w:r>
          </w:p>
        </w:tc>
        <w:tc>
          <w:tcPr>
            <w:tcW w:w="1304" w:type="dxa"/>
          </w:tcPr>
          <w:p w14:paraId="45ADAF81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68 274,00</w:t>
            </w:r>
          </w:p>
        </w:tc>
      </w:tr>
      <w:tr w:rsidR="00E91F61" w:rsidRPr="00AE70D8" w14:paraId="6337375A" w14:textId="77777777" w:rsidTr="00AE70D8">
        <w:trPr>
          <w:trHeight w:val="227"/>
          <w:jc w:val="center"/>
        </w:trPr>
        <w:tc>
          <w:tcPr>
            <w:tcW w:w="3402" w:type="dxa"/>
            <w:noWrap/>
          </w:tcPr>
          <w:p w14:paraId="3D97040E" w14:textId="77777777" w:rsidR="00E91F61" w:rsidRPr="00AE70D8" w:rsidRDefault="00E91F61" w:rsidP="00960E92">
            <w:pPr>
              <w:spacing w:before="20" w:after="20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sz w:val="20"/>
                <w:szCs w:val="20"/>
                <w:lang w:val="cs-CZ"/>
              </w:rPr>
              <w:t xml:space="preserve">       Ekonomika, administrativa, personalistika, správa</w:t>
            </w:r>
          </w:p>
        </w:tc>
        <w:tc>
          <w:tcPr>
            <w:tcW w:w="1417" w:type="dxa"/>
            <w:noWrap/>
            <w:vAlign w:val="center"/>
          </w:tcPr>
          <w:p w14:paraId="658359CF" w14:textId="77777777" w:rsidR="00E91F61" w:rsidRPr="00AE70D8" w:rsidRDefault="00E91F61" w:rsidP="00960E92">
            <w:pPr>
              <w:spacing w:before="20" w:after="20"/>
              <w:jc w:val="center"/>
              <w:rPr>
                <w:rFonts w:ascii="Calibri" w:hAnsi="Calibri" w:cs="Calibri"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Cs/>
                <w:sz w:val="20"/>
                <w:szCs w:val="20"/>
                <w:lang w:val="cs-CZ"/>
              </w:rPr>
              <w:t>26</w:t>
            </w:r>
          </w:p>
        </w:tc>
        <w:tc>
          <w:tcPr>
            <w:tcW w:w="1587" w:type="dxa"/>
            <w:vAlign w:val="center"/>
          </w:tcPr>
          <w:p w14:paraId="7B195A66" w14:textId="77777777" w:rsidR="00E91F61" w:rsidRPr="00AE70D8" w:rsidRDefault="00E91F61" w:rsidP="00960E92">
            <w:pPr>
              <w:spacing w:before="20" w:after="20"/>
              <w:ind w:right="26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372" w:type="dxa"/>
            <w:vAlign w:val="center"/>
          </w:tcPr>
          <w:p w14:paraId="16ADF318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Cs/>
                <w:sz w:val="20"/>
                <w:szCs w:val="20"/>
                <w:lang w:val="cs-CZ"/>
              </w:rPr>
              <w:t>1 742 807,64</w:t>
            </w:r>
          </w:p>
        </w:tc>
        <w:tc>
          <w:tcPr>
            <w:tcW w:w="1304" w:type="dxa"/>
          </w:tcPr>
          <w:p w14:paraId="2A5392E5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bCs/>
                <w:sz w:val="20"/>
                <w:szCs w:val="20"/>
                <w:lang w:val="cs-CZ"/>
              </w:rPr>
            </w:pPr>
          </w:p>
        </w:tc>
      </w:tr>
      <w:tr w:rsidR="00E91F61" w:rsidRPr="00AE70D8" w14:paraId="0BF8FAD2" w14:textId="77777777" w:rsidTr="00AE70D8">
        <w:trPr>
          <w:trHeight w:val="227"/>
          <w:jc w:val="center"/>
        </w:trPr>
        <w:tc>
          <w:tcPr>
            <w:tcW w:w="3402" w:type="dxa"/>
            <w:noWrap/>
          </w:tcPr>
          <w:p w14:paraId="58536191" w14:textId="77777777" w:rsidR="00E91F61" w:rsidRPr="00AE70D8" w:rsidRDefault="00E91F61" w:rsidP="00960E92">
            <w:pPr>
              <w:spacing w:before="20" w:after="20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Technik IT</w:t>
            </w:r>
          </w:p>
        </w:tc>
        <w:tc>
          <w:tcPr>
            <w:tcW w:w="1417" w:type="dxa"/>
            <w:noWrap/>
            <w:vAlign w:val="center"/>
          </w:tcPr>
          <w:p w14:paraId="11D2EAC5" w14:textId="77777777" w:rsidR="00E91F61" w:rsidRPr="00AE70D8" w:rsidRDefault="00E91F61" w:rsidP="00960E92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26</w:t>
            </w:r>
          </w:p>
        </w:tc>
        <w:tc>
          <w:tcPr>
            <w:tcW w:w="1587" w:type="dxa"/>
            <w:vAlign w:val="center"/>
          </w:tcPr>
          <w:p w14:paraId="63853B0A" w14:textId="77777777" w:rsidR="00E91F61" w:rsidRPr="00AE70D8" w:rsidRDefault="00E91F61" w:rsidP="00960E92">
            <w:pPr>
              <w:spacing w:before="20" w:after="20"/>
              <w:ind w:right="26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0,89</w:t>
            </w:r>
          </w:p>
        </w:tc>
        <w:tc>
          <w:tcPr>
            <w:tcW w:w="1372" w:type="dxa"/>
            <w:vAlign w:val="center"/>
          </w:tcPr>
          <w:p w14:paraId="0936E6AC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1 645 480,84</w:t>
            </w:r>
          </w:p>
        </w:tc>
        <w:tc>
          <w:tcPr>
            <w:tcW w:w="1304" w:type="dxa"/>
          </w:tcPr>
          <w:p w14:paraId="1A3C0783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b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68 964,00</w:t>
            </w:r>
          </w:p>
        </w:tc>
      </w:tr>
      <w:tr w:rsidR="00E91F61" w:rsidRPr="00AE70D8" w14:paraId="25F3B10C" w14:textId="77777777" w:rsidTr="00AE70D8">
        <w:trPr>
          <w:trHeight w:val="227"/>
          <w:jc w:val="center"/>
        </w:trPr>
        <w:tc>
          <w:tcPr>
            <w:tcW w:w="3402" w:type="dxa"/>
            <w:noWrap/>
          </w:tcPr>
          <w:p w14:paraId="69BAEFAD" w14:textId="77777777" w:rsidR="00E91F61" w:rsidRPr="00AE70D8" w:rsidRDefault="00E91F61" w:rsidP="00960E92">
            <w:pPr>
              <w:spacing w:before="20" w:after="20"/>
              <w:ind w:left="313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sz w:val="20"/>
                <w:szCs w:val="20"/>
                <w:lang w:val="cs-CZ"/>
              </w:rPr>
              <w:t>Informační technologie</w:t>
            </w:r>
          </w:p>
        </w:tc>
        <w:tc>
          <w:tcPr>
            <w:tcW w:w="1417" w:type="dxa"/>
            <w:noWrap/>
            <w:vAlign w:val="center"/>
          </w:tcPr>
          <w:p w14:paraId="4389B230" w14:textId="77777777" w:rsidR="00E91F61" w:rsidRPr="00AE70D8" w:rsidRDefault="00E91F61" w:rsidP="00960E92">
            <w:pPr>
              <w:spacing w:before="20" w:after="20"/>
              <w:jc w:val="center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sz w:val="20"/>
                <w:szCs w:val="20"/>
                <w:lang w:val="cs-CZ"/>
              </w:rPr>
              <w:t>26</w:t>
            </w:r>
          </w:p>
        </w:tc>
        <w:tc>
          <w:tcPr>
            <w:tcW w:w="1587" w:type="dxa"/>
            <w:vAlign w:val="center"/>
          </w:tcPr>
          <w:p w14:paraId="1485BC53" w14:textId="77777777" w:rsidR="00E91F61" w:rsidRPr="00AE70D8" w:rsidRDefault="00E91F61" w:rsidP="00960E92">
            <w:pPr>
              <w:spacing w:before="20" w:after="20"/>
              <w:ind w:right="260"/>
              <w:jc w:val="right"/>
              <w:rPr>
                <w:rFonts w:ascii="Calibri" w:hAnsi="Calibri" w:cs="Calibri"/>
                <w:sz w:val="20"/>
                <w:szCs w:val="20"/>
                <w:lang w:val="cs-CZ"/>
              </w:rPr>
            </w:pPr>
          </w:p>
        </w:tc>
        <w:tc>
          <w:tcPr>
            <w:tcW w:w="1372" w:type="dxa"/>
            <w:vAlign w:val="center"/>
          </w:tcPr>
          <w:p w14:paraId="69966A4E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sz w:val="20"/>
                <w:szCs w:val="20"/>
                <w:lang w:val="cs-CZ"/>
              </w:rPr>
              <w:t>1 645 480,84</w:t>
            </w:r>
          </w:p>
        </w:tc>
        <w:tc>
          <w:tcPr>
            <w:tcW w:w="1304" w:type="dxa"/>
          </w:tcPr>
          <w:p w14:paraId="4A792E58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sz w:val="20"/>
                <w:szCs w:val="20"/>
                <w:lang w:val="cs-CZ"/>
              </w:rPr>
            </w:pPr>
          </w:p>
        </w:tc>
      </w:tr>
      <w:tr w:rsidR="00E91F61" w:rsidRPr="00AE70D8" w14:paraId="500C1508" w14:textId="77777777" w:rsidTr="00AE70D8">
        <w:trPr>
          <w:trHeight w:val="227"/>
          <w:jc w:val="center"/>
        </w:trPr>
        <w:tc>
          <w:tcPr>
            <w:tcW w:w="3402" w:type="dxa"/>
            <w:noWrap/>
          </w:tcPr>
          <w:p w14:paraId="10DBF35A" w14:textId="77777777" w:rsidR="00E91F61" w:rsidRPr="00AE70D8" w:rsidRDefault="00E91F61" w:rsidP="00960E92">
            <w:pPr>
              <w:spacing w:before="20" w:after="20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Technik konstruktér</w:t>
            </w:r>
          </w:p>
        </w:tc>
        <w:tc>
          <w:tcPr>
            <w:tcW w:w="1417" w:type="dxa"/>
            <w:noWrap/>
            <w:vAlign w:val="center"/>
          </w:tcPr>
          <w:p w14:paraId="61137CF0" w14:textId="77777777" w:rsidR="00E91F61" w:rsidRPr="00AE70D8" w:rsidRDefault="00E91F61" w:rsidP="00960E92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24</w:t>
            </w:r>
          </w:p>
        </w:tc>
        <w:tc>
          <w:tcPr>
            <w:tcW w:w="1587" w:type="dxa"/>
            <w:vAlign w:val="center"/>
          </w:tcPr>
          <w:p w14:paraId="43ACFAB3" w14:textId="77777777" w:rsidR="00E91F61" w:rsidRPr="00AE70D8" w:rsidRDefault="00E91F61" w:rsidP="00960E92">
            <w:pPr>
              <w:spacing w:before="20" w:after="20"/>
              <w:ind w:right="26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0,82</w:t>
            </w:r>
          </w:p>
        </w:tc>
        <w:tc>
          <w:tcPr>
            <w:tcW w:w="1372" w:type="dxa"/>
            <w:vAlign w:val="center"/>
          </w:tcPr>
          <w:p w14:paraId="5E1A7400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b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2 047 213,44</w:t>
            </w:r>
          </w:p>
        </w:tc>
        <w:tc>
          <w:tcPr>
            <w:tcW w:w="1304" w:type="dxa"/>
          </w:tcPr>
          <w:p w14:paraId="37E10F13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b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82 416,00</w:t>
            </w:r>
          </w:p>
        </w:tc>
      </w:tr>
      <w:tr w:rsidR="00E91F61" w:rsidRPr="00AE70D8" w14:paraId="1D2EBFCE" w14:textId="77777777" w:rsidTr="00AE70D8">
        <w:trPr>
          <w:trHeight w:val="227"/>
          <w:jc w:val="center"/>
        </w:trPr>
        <w:tc>
          <w:tcPr>
            <w:tcW w:w="3402" w:type="dxa"/>
            <w:noWrap/>
          </w:tcPr>
          <w:p w14:paraId="7A8FB888" w14:textId="77777777" w:rsidR="00E91F61" w:rsidRPr="00AE70D8" w:rsidRDefault="00E91F61" w:rsidP="00960E92">
            <w:pPr>
              <w:spacing w:before="20" w:after="20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sz w:val="20"/>
                <w:szCs w:val="20"/>
                <w:lang w:val="cs-CZ"/>
              </w:rPr>
              <w:t xml:space="preserve">       Stavebnictví</w:t>
            </w:r>
          </w:p>
        </w:tc>
        <w:tc>
          <w:tcPr>
            <w:tcW w:w="1417" w:type="dxa"/>
            <w:noWrap/>
            <w:vAlign w:val="center"/>
          </w:tcPr>
          <w:p w14:paraId="76A7376F" w14:textId="77777777" w:rsidR="00E91F61" w:rsidRPr="00AE70D8" w:rsidRDefault="00E91F61" w:rsidP="00960E92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sz w:val="20"/>
                <w:szCs w:val="20"/>
                <w:lang w:val="cs-CZ"/>
              </w:rPr>
              <w:t>16</w:t>
            </w:r>
          </w:p>
        </w:tc>
        <w:tc>
          <w:tcPr>
            <w:tcW w:w="1587" w:type="dxa"/>
            <w:vAlign w:val="center"/>
          </w:tcPr>
          <w:p w14:paraId="08068B3F" w14:textId="77777777" w:rsidR="00E91F61" w:rsidRPr="00AE70D8" w:rsidRDefault="00E91F61" w:rsidP="00960E92">
            <w:pPr>
              <w:spacing w:before="20" w:after="20"/>
              <w:ind w:right="26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372" w:type="dxa"/>
            <w:vAlign w:val="center"/>
          </w:tcPr>
          <w:p w14:paraId="7E18B557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b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sz w:val="20"/>
                <w:szCs w:val="20"/>
                <w:lang w:val="cs-CZ"/>
              </w:rPr>
              <w:t>1 298 876,16</w:t>
            </w:r>
          </w:p>
        </w:tc>
        <w:tc>
          <w:tcPr>
            <w:tcW w:w="1304" w:type="dxa"/>
          </w:tcPr>
          <w:p w14:paraId="14F1D96C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b/>
                <w:sz w:val="20"/>
                <w:szCs w:val="20"/>
                <w:lang w:val="cs-CZ"/>
              </w:rPr>
            </w:pPr>
          </w:p>
        </w:tc>
      </w:tr>
      <w:tr w:rsidR="00E91F61" w:rsidRPr="00AE70D8" w14:paraId="60F5E9D9" w14:textId="77777777" w:rsidTr="00AE70D8">
        <w:trPr>
          <w:trHeight w:val="227"/>
          <w:jc w:val="center"/>
        </w:trPr>
        <w:tc>
          <w:tcPr>
            <w:tcW w:w="3402" w:type="dxa"/>
            <w:noWrap/>
          </w:tcPr>
          <w:p w14:paraId="258104D3" w14:textId="77777777" w:rsidR="00E91F61" w:rsidRPr="00AE70D8" w:rsidRDefault="00E91F61" w:rsidP="00960E92">
            <w:pPr>
              <w:spacing w:before="20" w:after="20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Cs/>
                <w:sz w:val="20"/>
                <w:szCs w:val="20"/>
                <w:lang w:val="cs-CZ"/>
              </w:rPr>
              <w:t xml:space="preserve">       S</w:t>
            </w:r>
            <w:r w:rsidRPr="00AE70D8">
              <w:rPr>
                <w:rFonts w:ascii="Calibri" w:hAnsi="Calibri" w:cs="Calibri"/>
                <w:sz w:val="20"/>
                <w:szCs w:val="20"/>
                <w:lang w:val="cs-CZ"/>
              </w:rPr>
              <w:t>trojírenství</w:t>
            </w:r>
          </w:p>
        </w:tc>
        <w:tc>
          <w:tcPr>
            <w:tcW w:w="1417" w:type="dxa"/>
            <w:noWrap/>
            <w:vAlign w:val="center"/>
          </w:tcPr>
          <w:p w14:paraId="61A2D4F6" w14:textId="77777777" w:rsidR="00E91F61" w:rsidRPr="00AE70D8" w:rsidRDefault="00E91F61" w:rsidP="00960E92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Cs/>
                <w:sz w:val="20"/>
                <w:szCs w:val="20"/>
                <w:lang w:val="cs-CZ"/>
              </w:rPr>
              <w:t>8</w:t>
            </w:r>
          </w:p>
        </w:tc>
        <w:tc>
          <w:tcPr>
            <w:tcW w:w="1587" w:type="dxa"/>
            <w:vAlign w:val="center"/>
          </w:tcPr>
          <w:p w14:paraId="3ED0D80E" w14:textId="77777777" w:rsidR="00E91F61" w:rsidRPr="00AE70D8" w:rsidRDefault="00E91F61" w:rsidP="00960E92">
            <w:pPr>
              <w:spacing w:before="20" w:after="20"/>
              <w:ind w:right="26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372" w:type="dxa"/>
            <w:vAlign w:val="center"/>
          </w:tcPr>
          <w:p w14:paraId="6CFD6022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b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sz w:val="20"/>
                <w:szCs w:val="20"/>
                <w:lang w:val="cs-CZ"/>
              </w:rPr>
              <w:t>633 504,32</w:t>
            </w:r>
          </w:p>
        </w:tc>
        <w:tc>
          <w:tcPr>
            <w:tcW w:w="1304" w:type="dxa"/>
          </w:tcPr>
          <w:p w14:paraId="4F5DEA64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b/>
                <w:sz w:val="20"/>
                <w:szCs w:val="20"/>
                <w:lang w:val="cs-CZ"/>
              </w:rPr>
            </w:pPr>
          </w:p>
        </w:tc>
      </w:tr>
      <w:tr w:rsidR="00E91F61" w:rsidRPr="00AE70D8" w14:paraId="6CF0390B" w14:textId="77777777" w:rsidTr="00AE70D8">
        <w:trPr>
          <w:trHeight w:val="227"/>
          <w:jc w:val="center"/>
        </w:trPr>
        <w:tc>
          <w:tcPr>
            <w:tcW w:w="3402" w:type="dxa"/>
            <w:noWrap/>
          </w:tcPr>
          <w:p w14:paraId="55191CC5" w14:textId="77777777" w:rsidR="00E91F61" w:rsidRPr="00AE70D8" w:rsidRDefault="00E91F61" w:rsidP="00960E92">
            <w:pPr>
              <w:spacing w:before="20" w:after="20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Specialista reklamy pro klientský servis</w:t>
            </w:r>
          </w:p>
        </w:tc>
        <w:tc>
          <w:tcPr>
            <w:tcW w:w="1417" w:type="dxa"/>
            <w:noWrap/>
            <w:vAlign w:val="center"/>
          </w:tcPr>
          <w:p w14:paraId="3F71A3D5" w14:textId="77777777" w:rsidR="00E91F61" w:rsidRPr="00AE70D8" w:rsidRDefault="00E91F61" w:rsidP="00960E92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22</w:t>
            </w:r>
          </w:p>
        </w:tc>
        <w:tc>
          <w:tcPr>
            <w:tcW w:w="1587" w:type="dxa"/>
            <w:vAlign w:val="center"/>
          </w:tcPr>
          <w:p w14:paraId="05A6FC4C" w14:textId="77777777" w:rsidR="00E91F61" w:rsidRPr="00AE70D8" w:rsidRDefault="00E91F61" w:rsidP="00960E92">
            <w:pPr>
              <w:spacing w:before="20" w:after="20"/>
              <w:ind w:right="26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0,75</w:t>
            </w:r>
          </w:p>
        </w:tc>
        <w:tc>
          <w:tcPr>
            <w:tcW w:w="1372" w:type="dxa"/>
            <w:vAlign w:val="center"/>
          </w:tcPr>
          <w:p w14:paraId="7229A1E2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1 631 684,00</w:t>
            </w:r>
          </w:p>
        </w:tc>
        <w:tc>
          <w:tcPr>
            <w:tcW w:w="1304" w:type="dxa"/>
          </w:tcPr>
          <w:p w14:paraId="423456BC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b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74 280,00</w:t>
            </w:r>
          </w:p>
        </w:tc>
      </w:tr>
      <w:tr w:rsidR="00E91F61" w:rsidRPr="00AE70D8" w14:paraId="3617B78B" w14:textId="77777777" w:rsidTr="00AE70D8">
        <w:trPr>
          <w:trHeight w:val="227"/>
          <w:jc w:val="center"/>
        </w:trPr>
        <w:tc>
          <w:tcPr>
            <w:tcW w:w="3402" w:type="dxa"/>
            <w:noWrap/>
          </w:tcPr>
          <w:p w14:paraId="56C95787" w14:textId="77777777" w:rsidR="00E91F61" w:rsidRPr="00AE70D8" w:rsidRDefault="00E91F61" w:rsidP="00960E92">
            <w:pPr>
              <w:spacing w:before="20" w:after="20"/>
              <w:ind w:left="313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sz w:val="20"/>
                <w:szCs w:val="20"/>
                <w:lang w:val="cs-CZ"/>
              </w:rPr>
              <w:t>Obchod, marketing a reklama</w:t>
            </w:r>
          </w:p>
        </w:tc>
        <w:tc>
          <w:tcPr>
            <w:tcW w:w="1417" w:type="dxa"/>
            <w:noWrap/>
            <w:vAlign w:val="center"/>
          </w:tcPr>
          <w:p w14:paraId="052FABB1" w14:textId="77777777" w:rsidR="00E91F61" w:rsidRPr="00AE70D8" w:rsidRDefault="00E91F61" w:rsidP="00960E92">
            <w:pPr>
              <w:spacing w:before="20" w:after="20"/>
              <w:jc w:val="center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sz w:val="20"/>
                <w:szCs w:val="20"/>
                <w:lang w:val="cs-CZ"/>
              </w:rPr>
              <w:t>22</w:t>
            </w:r>
          </w:p>
        </w:tc>
        <w:tc>
          <w:tcPr>
            <w:tcW w:w="1587" w:type="dxa"/>
            <w:vAlign w:val="center"/>
          </w:tcPr>
          <w:p w14:paraId="10DA4A05" w14:textId="77777777" w:rsidR="00E91F61" w:rsidRPr="00AE70D8" w:rsidRDefault="00E91F61" w:rsidP="00960E92">
            <w:pPr>
              <w:spacing w:before="20" w:after="20"/>
              <w:ind w:right="260"/>
              <w:jc w:val="right"/>
              <w:rPr>
                <w:rFonts w:ascii="Calibri" w:hAnsi="Calibri" w:cs="Calibri"/>
                <w:sz w:val="20"/>
                <w:szCs w:val="20"/>
                <w:lang w:val="cs-CZ"/>
              </w:rPr>
            </w:pPr>
          </w:p>
        </w:tc>
        <w:tc>
          <w:tcPr>
            <w:tcW w:w="1372" w:type="dxa"/>
            <w:vAlign w:val="center"/>
          </w:tcPr>
          <w:p w14:paraId="21565572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sz w:val="20"/>
                <w:szCs w:val="20"/>
                <w:lang w:val="cs-CZ"/>
              </w:rPr>
              <w:t>1 631 684,00</w:t>
            </w:r>
          </w:p>
        </w:tc>
        <w:tc>
          <w:tcPr>
            <w:tcW w:w="1304" w:type="dxa"/>
          </w:tcPr>
          <w:p w14:paraId="0818AFAA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sz w:val="20"/>
                <w:szCs w:val="20"/>
                <w:lang w:val="cs-CZ"/>
              </w:rPr>
            </w:pPr>
          </w:p>
        </w:tc>
      </w:tr>
      <w:tr w:rsidR="00E91F61" w:rsidRPr="00AE70D8" w14:paraId="2A1A7C31" w14:textId="77777777" w:rsidTr="00AE70D8">
        <w:trPr>
          <w:trHeight w:val="227"/>
          <w:jc w:val="center"/>
        </w:trPr>
        <w:tc>
          <w:tcPr>
            <w:tcW w:w="3402" w:type="dxa"/>
            <w:noWrap/>
          </w:tcPr>
          <w:p w14:paraId="46E91E78" w14:textId="77777777" w:rsidR="00E91F61" w:rsidRPr="00AE70D8" w:rsidRDefault="00E91F61" w:rsidP="00960E92">
            <w:pPr>
              <w:spacing w:before="20" w:after="20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Veterinární technik</w:t>
            </w:r>
          </w:p>
        </w:tc>
        <w:tc>
          <w:tcPr>
            <w:tcW w:w="1417" w:type="dxa"/>
            <w:noWrap/>
            <w:vAlign w:val="center"/>
          </w:tcPr>
          <w:p w14:paraId="7842CCAA" w14:textId="77777777" w:rsidR="00E91F61" w:rsidRPr="00AE70D8" w:rsidRDefault="00E91F61" w:rsidP="00960E92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20</w:t>
            </w:r>
          </w:p>
        </w:tc>
        <w:tc>
          <w:tcPr>
            <w:tcW w:w="1587" w:type="dxa"/>
            <w:vAlign w:val="center"/>
          </w:tcPr>
          <w:p w14:paraId="35B28541" w14:textId="77777777" w:rsidR="00E91F61" w:rsidRPr="00AE70D8" w:rsidRDefault="00E91F61" w:rsidP="00960E92">
            <w:pPr>
              <w:spacing w:before="20" w:after="20"/>
              <w:ind w:right="26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0,68</w:t>
            </w:r>
          </w:p>
        </w:tc>
        <w:tc>
          <w:tcPr>
            <w:tcW w:w="1372" w:type="dxa"/>
            <w:vAlign w:val="center"/>
          </w:tcPr>
          <w:p w14:paraId="1CAECCE2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1 462 646,25</w:t>
            </w:r>
          </w:p>
        </w:tc>
        <w:tc>
          <w:tcPr>
            <w:tcW w:w="1304" w:type="dxa"/>
          </w:tcPr>
          <w:p w14:paraId="78F6AB67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b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82 125,00</w:t>
            </w:r>
          </w:p>
        </w:tc>
      </w:tr>
      <w:tr w:rsidR="00E91F61" w:rsidRPr="00AE70D8" w14:paraId="2B5CC2AF" w14:textId="77777777" w:rsidTr="00AE70D8">
        <w:trPr>
          <w:trHeight w:val="227"/>
          <w:jc w:val="center"/>
        </w:trPr>
        <w:tc>
          <w:tcPr>
            <w:tcW w:w="3402" w:type="dxa"/>
            <w:noWrap/>
          </w:tcPr>
          <w:p w14:paraId="551B1B52" w14:textId="77777777" w:rsidR="00E91F61" w:rsidRPr="00AE70D8" w:rsidRDefault="00E91F61" w:rsidP="00960E92">
            <w:pPr>
              <w:spacing w:before="20" w:after="20"/>
              <w:ind w:left="313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sz w:val="20"/>
                <w:szCs w:val="20"/>
                <w:lang w:val="cs-CZ"/>
              </w:rPr>
              <w:t>Zemědělství a veterinární péče</w:t>
            </w:r>
          </w:p>
        </w:tc>
        <w:tc>
          <w:tcPr>
            <w:tcW w:w="1417" w:type="dxa"/>
            <w:noWrap/>
            <w:vAlign w:val="center"/>
          </w:tcPr>
          <w:p w14:paraId="0BF4097C" w14:textId="77777777" w:rsidR="00E91F61" w:rsidRPr="00AE70D8" w:rsidRDefault="00E91F61" w:rsidP="00960E92">
            <w:pPr>
              <w:spacing w:before="20" w:after="20"/>
              <w:jc w:val="center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sz w:val="20"/>
                <w:szCs w:val="20"/>
                <w:lang w:val="cs-CZ"/>
              </w:rPr>
              <w:t>20</w:t>
            </w:r>
          </w:p>
        </w:tc>
        <w:tc>
          <w:tcPr>
            <w:tcW w:w="1587" w:type="dxa"/>
            <w:vAlign w:val="center"/>
          </w:tcPr>
          <w:p w14:paraId="2C1C94B8" w14:textId="77777777" w:rsidR="00E91F61" w:rsidRPr="00AE70D8" w:rsidRDefault="00E91F61" w:rsidP="00960E92">
            <w:pPr>
              <w:spacing w:before="20" w:after="20"/>
              <w:ind w:right="260"/>
              <w:jc w:val="right"/>
              <w:rPr>
                <w:rFonts w:ascii="Calibri" w:hAnsi="Calibri" w:cs="Calibri"/>
                <w:sz w:val="20"/>
                <w:szCs w:val="20"/>
                <w:lang w:val="cs-CZ"/>
              </w:rPr>
            </w:pPr>
          </w:p>
        </w:tc>
        <w:tc>
          <w:tcPr>
            <w:tcW w:w="1372" w:type="dxa"/>
            <w:vAlign w:val="center"/>
          </w:tcPr>
          <w:p w14:paraId="5F8212EF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sz w:val="20"/>
                <w:szCs w:val="20"/>
                <w:lang w:val="cs-CZ"/>
              </w:rPr>
              <w:t>1 462 646,25</w:t>
            </w:r>
          </w:p>
        </w:tc>
        <w:tc>
          <w:tcPr>
            <w:tcW w:w="1304" w:type="dxa"/>
          </w:tcPr>
          <w:p w14:paraId="1C1D4E97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sz w:val="20"/>
                <w:szCs w:val="20"/>
                <w:lang w:val="cs-CZ"/>
              </w:rPr>
            </w:pPr>
          </w:p>
        </w:tc>
      </w:tr>
      <w:tr w:rsidR="00E91F61" w:rsidRPr="00AE70D8" w14:paraId="2DC5ACBF" w14:textId="77777777" w:rsidTr="00AE70D8">
        <w:trPr>
          <w:trHeight w:val="227"/>
          <w:jc w:val="center"/>
        </w:trPr>
        <w:tc>
          <w:tcPr>
            <w:tcW w:w="3402" w:type="dxa"/>
            <w:noWrap/>
          </w:tcPr>
          <w:p w14:paraId="20A58686" w14:textId="77777777" w:rsidR="00E91F61" w:rsidRPr="00AE70D8" w:rsidRDefault="00E91F61" w:rsidP="00960E92">
            <w:pPr>
              <w:spacing w:before="20" w:after="20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Mzdový účetní</w:t>
            </w:r>
          </w:p>
        </w:tc>
        <w:tc>
          <w:tcPr>
            <w:tcW w:w="1417" w:type="dxa"/>
            <w:noWrap/>
            <w:vAlign w:val="center"/>
          </w:tcPr>
          <w:p w14:paraId="09267915" w14:textId="77777777" w:rsidR="00E91F61" w:rsidRPr="00AE70D8" w:rsidRDefault="00E91F61" w:rsidP="00960E92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17</w:t>
            </w:r>
          </w:p>
        </w:tc>
        <w:tc>
          <w:tcPr>
            <w:tcW w:w="1587" w:type="dxa"/>
            <w:vAlign w:val="center"/>
          </w:tcPr>
          <w:p w14:paraId="23FFC929" w14:textId="77777777" w:rsidR="00E91F61" w:rsidRPr="00AE70D8" w:rsidRDefault="00E91F61" w:rsidP="00960E92">
            <w:pPr>
              <w:spacing w:before="20" w:after="20"/>
              <w:ind w:right="26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0,58</w:t>
            </w:r>
          </w:p>
        </w:tc>
        <w:tc>
          <w:tcPr>
            <w:tcW w:w="1372" w:type="dxa"/>
            <w:vAlign w:val="center"/>
          </w:tcPr>
          <w:p w14:paraId="26D4FC05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831 261,20</w:t>
            </w:r>
          </w:p>
        </w:tc>
        <w:tc>
          <w:tcPr>
            <w:tcW w:w="1304" w:type="dxa"/>
          </w:tcPr>
          <w:p w14:paraId="53D5024A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b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52 008,00</w:t>
            </w:r>
          </w:p>
        </w:tc>
      </w:tr>
      <w:tr w:rsidR="00E91F61" w:rsidRPr="00AE70D8" w14:paraId="5824487B" w14:textId="77777777" w:rsidTr="00AE70D8">
        <w:trPr>
          <w:trHeight w:val="227"/>
          <w:jc w:val="center"/>
        </w:trPr>
        <w:tc>
          <w:tcPr>
            <w:tcW w:w="3402" w:type="dxa"/>
            <w:noWrap/>
          </w:tcPr>
          <w:p w14:paraId="1380E964" w14:textId="77777777" w:rsidR="00E91F61" w:rsidRPr="00AE70D8" w:rsidRDefault="00E91F61" w:rsidP="00960E92">
            <w:pPr>
              <w:spacing w:before="20" w:after="20"/>
              <w:ind w:left="313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sz w:val="20"/>
                <w:szCs w:val="20"/>
                <w:lang w:val="cs-CZ"/>
              </w:rPr>
              <w:t>Ekonomika, administrativa, personalistika, správa</w:t>
            </w:r>
          </w:p>
        </w:tc>
        <w:tc>
          <w:tcPr>
            <w:tcW w:w="1417" w:type="dxa"/>
            <w:noWrap/>
            <w:vAlign w:val="center"/>
          </w:tcPr>
          <w:p w14:paraId="5386582D" w14:textId="77777777" w:rsidR="00E91F61" w:rsidRPr="00AE70D8" w:rsidRDefault="00E91F61" w:rsidP="00960E92">
            <w:pPr>
              <w:spacing w:before="20" w:after="20"/>
              <w:jc w:val="center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sz w:val="20"/>
                <w:szCs w:val="20"/>
                <w:lang w:val="cs-CZ"/>
              </w:rPr>
              <w:t>17</w:t>
            </w:r>
          </w:p>
        </w:tc>
        <w:tc>
          <w:tcPr>
            <w:tcW w:w="1587" w:type="dxa"/>
            <w:vAlign w:val="center"/>
          </w:tcPr>
          <w:p w14:paraId="63F18EB0" w14:textId="77777777" w:rsidR="00E91F61" w:rsidRPr="00AE70D8" w:rsidRDefault="00E91F61" w:rsidP="00960E92">
            <w:pPr>
              <w:spacing w:before="20" w:after="20"/>
              <w:ind w:right="260"/>
              <w:jc w:val="right"/>
              <w:rPr>
                <w:rFonts w:ascii="Calibri" w:hAnsi="Calibri" w:cs="Calibri"/>
                <w:sz w:val="20"/>
                <w:szCs w:val="20"/>
                <w:lang w:val="cs-CZ"/>
              </w:rPr>
            </w:pPr>
          </w:p>
        </w:tc>
        <w:tc>
          <w:tcPr>
            <w:tcW w:w="1372" w:type="dxa"/>
            <w:vAlign w:val="center"/>
          </w:tcPr>
          <w:p w14:paraId="44FBD5B2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sz w:val="20"/>
                <w:szCs w:val="20"/>
                <w:lang w:val="cs-CZ"/>
              </w:rPr>
              <w:t>831 261,20</w:t>
            </w:r>
          </w:p>
        </w:tc>
        <w:tc>
          <w:tcPr>
            <w:tcW w:w="1304" w:type="dxa"/>
          </w:tcPr>
          <w:p w14:paraId="0C41ECC0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sz w:val="20"/>
                <w:szCs w:val="20"/>
                <w:lang w:val="cs-CZ"/>
              </w:rPr>
            </w:pPr>
          </w:p>
        </w:tc>
      </w:tr>
      <w:tr w:rsidR="00E91F61" w:rsidRPr="00AE70D8" w14:paraId="60033F0A" w14:textId="77777777" w:rsidTr="00AE70D8">
        <w:trPr>
          <w:trHeight w:val="227"/>
          <w:jc w:val="center"/>
        </w:trPr>
        <w:tc>
          <w:tcPr>
            <w:tcW w:w="3402" w:type="dxa"/>
            <w:noWrap/>
          </w:tcPr>
          <w:p w14:paraId="02FD8282" w14:textId="77777777" w:rsidR="00E91F61" w:rsidRPr="00AE70D8" w:rsidRDefault="00E91F61" w:rsidP="00960E92">
            <w:pPr>
              <w:spacing w:before="20" w:after="20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Veterinární lékař</w:t>
            </w:r>
          </w:p>
        </w:tc>
        <w:tc>
          <w:tcPr>
            <w:tcW w:w="1417" w:type="dxa"/>
            <w:noWrap/>
            <w:vAlign w:val="center"/>
          </w:tcPr>
          <w:p w14:paraId="52847750" w14:textId="77777777" w:rsidR="00E91F61" w:rsidRPr="00AE70D8" w:rsidRDefault="00E91F61" w:rsidP="00960E92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15</w:t>
            </w:r>
          </w:p>
        </w:tc>
        <w:tc>
          <w:tcPr>
            <w:tcW w:w="1587" w:type="dxa"/>
            <w:vAlign w:val="center"/>
          </w:tcPr>
          <w:p w14:paraId="3EE219D9" w14:textId="77777777" w:rsidR="00E91F61" w:rsidRPr="00AE70D8" w:rsidRDefault="00E91F61" w:rsidP="00960E92">
            <w:pPr>
              <w:spacing w:before="20" w:after="20"/>
              <w:ind w:right="26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0,51</w:t>
            </w:r>
          </w:p>
        </w:tc>
        <w:tc>
          <w:tcPr>
            <w:tcW w:w="1372" w:type="dxa"/>
            <w:vAlign w:val="center"/>
          </w:tcPr>
          <w:p w14:paraId="030665E3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1 071 437,40</w:t>
            </w:r>
          </w:p>
        </w:tc>
        <w:tc>
          <w:tcPr>
            <w:tcW w:w="1304" w:type="dxa"/>
          </w:tcPr>
          <w:p w14:paraId="277F76F4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b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78 705,00</w:t>
            </w:r>
          </w:p>
        </w:tc>
      </w:tr>
      <w:tr w:rsidR="00E91F61" w:rsidRPr="00AE70D8" w14:paraId="27F4557B" w14:textId="77777777" w:rsidTr="00AE70D8">
        <w:trPr>
          <w:trHeight w:val="227"/>
          <w:jc w:val="center"/>
        </w:trPr>
        <w:tc>
          <w:tcPr>
            <w:tcW w:w="3402" w:type="dxa"/>
            <w:noWrap/>
          </w:tcPr>
          <w:p w14:paraId="77964FA7" w14:textId="77777777" w:rsidR="00E91F61" w:rsidRPr="00AE70D8" w:rsidRDefault="00E91F61" w:rsidP="00960E92">
            <w:pPr>
              <w:spacing w:before="20" w:after="20"/>
              <w:ind w:left="313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sz w:val="20"/>
                <w:szCs w:val="20"/>
                <w:lang w:val="cs-CZ"/>
              </w:rPr>
              <w:t>Zemědělství a veterinární péče</w:t>
            </w:r>
          </w:p>
        </w:tc>
        <w:tc>
          <w:tcPr>
            <w:tcW w:w="1417" w:type="dxa"/>
            <w:noWrap/>
            <w:vAlign w:val="center"/>
          </w:tcPr>
          <w:p w14:paraId="5C7A9E85" w14:textId="77777777" w:rsidR="00E91F61" w:rsidRPr="00AE70D8" w:rsidRDefault="00E91F61" w:rsidP="00960E92">
            <w:pPr>
              <w:spacing w:before="20" w:after="20"/>
              <w:jc w:val="center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sz w:val="20"/>
                <w:szCs w:val="20"/>
                <w:lang w:val="cs-CZ"/>
              </w:rPr>
              <w:t>15</w:t>
            </w:r>
          </w:p>
        </w:tc>
        <w:tc>
          <w:tcPr>
            <w:tcW w:w="1587" w:type="dxa"/>
            <w:vAlign w:val="center"/>
          </w:tcPr>
          <w:p w14:paraId="67204109" w14:textId="77777777" w:rsidR="00E91F61" w:rsidRPr="00AE70D8" w:rsidRDefault="00E91F61" w:rsidP="00960E92">
            <w:pPr>
              <w:spacing w:before="20" w:after="20"/>
              <w:ind w:right="260"/>
              <w:jc w:val="right"/>
              <w:rPr>
                <w:rFonts w:ascii="Calibri" w:hAnsi="Calibri" w:cs="Calibri"/>
                <w:sz w:val="20"/>
                <w:szCs w:val="20"/>
                <w:lang w:val="cs-CZ"/>
              </w:rPr>
            </w:pPr>
          </w:p>
        </w:tc>
        <w:tc>
          <w:tcPr>
            <w:tcW w:w="1372" w:type="dxa"/>
            <w:vAlign w:val="center"/>
          </w:tcPr>
          <w:p w14:paraId="5B6BE59D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AE70D8">
              <w:rPr>
                <w:rFonts w:ascii="Calibri" w:hAnsi="Calibri" w:cs="Calibri"/>
                <w:sz w:val="20"/>
                <w:szCs w:val="20"/>
                <w:lang w:val="cs-CZ"/>
              </w:rPr>
              <w:t>1 071 437,40</w:t>
            </w:r>
          </w:p>
        </w:tc>
        <w:tc>
          <w:tcPr>
            <w:tcW w:w="1304" w:type="dxa"/>
          </w:tcPr>
          <w:p w14:paraId="55548EBA" w14:textId="77777777" w:rsidR="00E91F61" w:rsidRPr="00AE70D8" w:rsidRDefault="00E91F61" w:rsidP="00960E92">
            <w:pPr>
              <w:spacing w:before="20" w:after="20"/>
              <w:jc w:val="right"/>
              <w:rPr>
                <w:rFonts w:ascii="Calibri" w:hAnsi="Calibri" w:cs="Calibri"/>
                <w:sz w:val="20"/>
                <w:szCs w:val="20"/>
                <w:lang w:val="cs-CZ"/>
              </w:rPr>
            </w:pPr>
          </w:p>
        </w:tc>
      </w:tr>
    </w:tbl>
    <w:p w14:paraId="63801657" w14:textId="215B5D7C" w:rsidR="00E91F61" w:rsidRPr="00535679" w:rsidRDefault="00E91F61" w:rsidP="00F82015">
      <w:pPr>
        <w:spacing w:before="40"/>
        <w:ind w:left="567" w:hanging="567"/>
        <w:jc w:val="both"/>
        <w:rPr>
          <w:rFonts w:ascii="Calibri" w:hAnsi="Calibri" w:cs="Calibri"/>
          <w:i/>
          <w:sz w:val="20"/>
          <w:szCs w:val="20"/>
          <w:lang w:val="cs-CZ"/>
        </w:rPr>
      </w:pPr>
      <w:r w:rsidRPr="00AE70D8">
        <w:rPr>
          <w:rFonts w:ascii="Calibri" w:hAnsi="Calibri" w:cs="Calibri"/>
          <w:b/>
          <w:sz w:val="20"/>
          <w:szCs w:val="20"/>
          <w:lang w:val="cs-CZ"/>
        </w:rPr>
        <w:t>Zdroj:</w:t>
      </w:r>
      <w:r w:rsidRPr="00AE70D8">
        <w:rPr>
          <w:rFonts w:ascii="Calibri" w:hAnsi="Calibri" w:cs="Calibri"/>
          <w:sz w:val="20"/>
          <w:szCs w:val="20"/>
          <w:lang w:val="cs-CZ"/>
        </w:rPr>
        <w:t xml:space="preserve"> </w:t>
      </w:r>
      <w:r w:rsidR="00F82015" w:rsidRPr="00AE70D8">
        <w:rPr>
          <w:rFonts w:ascii="Calibri" w:hAnsi="Calibri" w:cs="Calibri"/>
          <w:sz w:val="20"/>
          <w:szCs w:val="20"/>
          <w:lang w:val="cs-CZ"/>
        </w:rPr>
        <w:tab/>
      </w:r>
      <w:r w:rsidRPr="00AE70D8">
        <w:rPr>
          <w:rFonts w:ascii="Calibri" w:hAnsi="Calibri" w:cs="Calibri"/>
          <w:sz w:val="20"/>
          <w:szCs w:val="20"/>
          <w:lang w:val="cs-CZ"/>
        </w:rPr>
        <w:t xml:space="preserve">FDV – </w:t>
      </w:r>
      <w:r w:rsidR="00535679" w:rsidRPr="00535679">
        <w:rPr>
          <w:rFonts w:ascii="Calibri" w:hAnsi="Calibri" w:cs="Calibri"/>
          <w:sz w:val="20"/>
          <w:szCs w:val="20"/>
          <w:lang w:val="cs-CZ"/>
        </w:rPr>
        <w:t xml:space="preserve">přehled </w:t>
      </w:r>
      <w:r w:rsidR="00535679">
        <w:rPr>
          <w:rFonts w:ascii="Calibri" w:hAnsi="Calibri" w:cs="Calibri"/>
          <w:sz w:val="20"/>
          <w:szCs w:val="20"/>
          <w:lang w:val="cs-CZ"/>
        </w:rPr>
        <w:t xml:space="preserve">pracovních pozic v projektu </w:t>
      </w:r>
      <w:r w:rsidR="00535679">
        <w:rPr>
          <w:rFonts w:ascii="Calibri" w:hAnsi="Calibri" w:cs="Calibri"/>
          <w:i/>
          <w:sz w:val="20"/>
          <w:szCs w:val="20"/>
          <w:lang w:val="cs-CZ"/>
        </w:rPr>
        <w:t>Stáže pro mladé zájemce o zaměstnání 2.“</w:t>
      </w:r>
    </w:p>
    <w:p w14:paraId="43E5EC76" w14:textId="4907E643" w:rsidR="00E91F61" w:rsidRPr="00AE70D8" w:rsidRDefault="00E91F61" w:rsidP="00F82015">
      <w:pPr>
        <w:ind w:left="567" w:hanging="567"/>
        <w:rPr>
          <w:rFonts w:ascii="Calibri" w:hAnsi="Calibri" w:cs="Calibri"/>
          <w:sz w:val="20"/>
          <w:szCs w:val="20"/>
          <w:lang w:val="cs-CZ"/>
        </w:rPr>
      </w:pPr>
      <w:r w:rsidRPr="00AE70D8">
        <w:rPr>
          <w:rFonts w:ascii="Calibri" w:hAnsi="Calibri" w:cs="Calibri"/>
          <w:b/>
          <w:sz w:val="20"/>
          <w:szCs w:val="20"/>
          <w:lang w:val="cs-CZ"/>
        </w:rPr>
        <w:t>Pozn.</w:t>
      </w:r>
      <w:r w:rsidR="00F06CB3">
        <w:rPr>
          <w:rFonts w:ascii="Calibri" w:hAnsi="Calibri" w:cs="Calibri"/>
          <w:b/>
          <w:sz w:val="20"/>
          <w:szCs w:val="20"/>
          <w:lang w:val="cs-CZ"/>
        </w:rPr>
        <w:t>:</w:t>
      </w:r>
      <w:r w:rsidRPr="00AE70D8">
        <w:rPr>
          <w:rFonts w:ascii="Calibri" w:hAnsi="Calibri" w:cs="Calibri"/>
          <w:sz w:val="20"/>
          <w:szCs w:val="20"/>
          <w:lang w:val="cs-CZ"/>
        </w:rPr>
        <w:t xml:space="preserve"> </w:t>
      </w:r>
      <w:r w:rsidR="00F82015" w:rsidRPr="00AE70D8">
        <w:rPr>
          <w:rFonts w:ascii="Calibri" w:hAnsi="Calibri" w:cs="Calibri"/>
          <w:sz w:val="20"/>
          <w:szCs w:val="20"/>
          <w:lang w:val="cs-CZ"/>
        </w:rPr>
        <w:tab/>
      </w:r>
      <w:r w:rsidRPr="00AE70D8">
        <w:rPr>
          <w:rFonts w:ascii="Calibri" w:hAnsi="Calibri" w:cs="Calibri"/>
          <w:sz w:val="20"/>
          <w:szCs w:val="20"/>
          <w:lang w:val="cs-CZ"/>
        </w:rPr>
        <w:t>Tabulka zahrnuje pracovní pozice, na kterých proběhlo více než 15 stáží.</w:t>
      </w:r>
    </w:p>
    <w:p w14:paraId="66AD3113" w14:textId="5915F281" w:rsidR="00E91F61" w:rsidRPr="00AE70D8" w:rsidRDefault="00E91F61" w:rsidP="00F82015">
      <w:pPr>
        <w:ind w:left="567"/>
        <w:jc w:val="both"/>
        <w:rPr>
          <w:rFonts w:ascii="Calibri" w:hAnsi="Calibri" w:cs="Calibri"/>
          <w:sz w:val="20"/>
          <w:szCs w:val="20"/>
          <w:lang w:val="cs-CZ"/>
        </w:rPr>
      </w:pPr>
      <w:r w:rsidRPr="00AE70D8">
        <w:rPr>
          <w:rFonts w:ascii="Calibri" w:hAnsi="Calibri" w:cs="Calibri"/>
          <w:sz w:val="20"/>
          <w:szCs w:val="20"/>
          <w:lang w:val="cs-CZ"/>
        </w:rPr>
        <w:t>Cena jedné stáže uvedená v posledním sloupci tabulky zahrnuje odměnu pro stážisty i odměnu pro poskytovatele stáže.</w:t>
      </w:r>
    </w:p>
    <w:p w14:paraId="03436A1E" w14:textId="77777777" w:rsidR="00E91F61" w:rsidRPr="00AE70D8" w:rsidRDefault="00E91F61" w:rsidP="00E91F61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0"/>
          <w:szCs w:val="20"/>
          <w:lang w:val="cs-CZ" w:eastAsia="cs-CZ"/>
        </w:rPr>
      </w:pPr>
    </w:p>
    <w:sectPr w:rsidR="00E91F61" w:rsidRPr="00AE70D8" w:rsidSect="008B5DE3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5BD785" w14:textId="77777777" w:rsidR="004E748F" w:rsidRDefault="004E748F" w:rsidP="005E3F4A">
      <w:r>
        <w:separator/>
      </w:r>
    </w:p>
  </w:endnote>
  <w:endnote w:type="continuationSeparator" w:id="0">
    <w:p w14:paraId="27AE6A53" w14:textId="77777777" w:rsidR="004E748F" w:rsidRDefault="004E748F" w:rsidP="005E3F4A">
      <w:r>
        <w:continuationSeparator/>
      </w:r>
    </w:p>
  </w:endnote>
  <w:endnote w:type="continuationNotice" w:id="1">
    <w:p w14:paraId="34F03204" w14:textId="77777777" w:rsidR="004E748F" w:rsidRDefault="004E74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0228A" w14:textId="77777777" w:rsidR="004C5856" w:rsidRDefault="004C585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8309173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22854CCC" w14:textId="167799F5" w:rsidR="004E748F" w:rsidRPr="0029023F" w:rsidRDefault="004E748F" w:rsidP="0029023F">
        <w:pPr>
          <w:pStyle w:val="Zpat"/>
          <w:jc w:val="center"/>
          <w:rPr>
            <w:rFonts w:ascii="Calibri" w:hAnsi="Calibri" w:cs="Calibri"/>
          </w:rPr>
        </w:pPr>
        <w:r w:rsidRPr="0029023F">
          <w:rPr>
            <w:rFonts w:ascii="Calibri" w:hAnsi="Calibri" w:cs="Calibri"/>
          </w:rPr>
          <w:fldChar w:fldCharType="begin"/>
        </w:r>
        <w:r w:rsidRPr="0029023F">
          <w:rPr>
            <w:rFonts w:ascii="Calibri" w:hAnsi="Calibri" w:cs="Calibri"/>
          </w:rPr>
          <w:instrText>PAGE   \* MERGEFORMAT</w:instrText>
        </w:r>
        <w:r w:rsidRPr="0029023F">
          <w:rPr>
            <w:rFonts w:ascii="Calibri" w:hAnsi="Calibri" w:cs="Calibri"/>
          </w:rPr>
          <w:fldChar w:fldCharType="separate"/>
        </w:r>
        <w:r w:rsidR="004C5856" w:rsidRPr="004C5856">
          <w:rPr>
            <w:rFonts w:ascii="Calibri" w:hAnsi="Calibri" w:cs="Calibri"/>
            <w:noProof/>
            <w:lang w:val="cs-CZ"/>
          </w:rPr>
          <w:t>18</w:t>
        </w:r>
        <w:r w:rsidRPr="0029023F">
          <w:rPr>
            <w:rFonts w:ascii="Calibri" w:hAnsi="Calibri" w:cs="Calibri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95F58E" w14:textId="77777777" w:rsidR="004C5856" w:rsidRDefault="004C585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473DCD" w14:textId="77777777" w:rsidR="004E748F" w:rsidRDefault="004E748F" w:rsidP="005E3F4A">
      <w:r>
        <w:separator/>
      </w:r>
    </w:p>
  </w:footnote>
  <w:footnote w:type="continuationSeparator" w:id="0">
    <w:p w14:paraId="6D34965C" w14:textId="77777777" w:rsidR="004E748F" w:rsidRDefault="004E748F" w:rsidP="005E3F4A">
      <w:r>
        <w:continuationSeparator/>
      </w:r>
    </w:p>
  </w:footnote>
  <w:footnote w:type="continuationNotice" w:id="1">
    <w:p w14:paraId="67F73FDE" w14:textId="77777777" w:rsidR="004E748F" w:rsidRDefault="004E748F"/>
  </w:footnote>
  <w:footnote w:id="2">
    <w:p w14:paraId="146EB5A3" w14:textId="08CBB54B" w:rsidR="004E748F" w:rsidRPr="0016109B" w:rsidRDefault="004E748F" w:rsidP="00B412F9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16109B">
        <w:rPr>
          <w:rStyle w:val="Znakapoznpodarou"/>
          <w:rFonts w:ascii="Calibri" w:hAnsi="Calibri" w:cs="Calibri"/>
        </w:rPr>
        <w:footnoteRef/>
      </w:r>
      <w:r w:rsidRPr="0016109B">
        <w:rPr>
          <w:rFonts w:ascii="Calibri" w:hAnsi="Calibri" w:cs="Calibri"/>
        </w:rPr>
        <w:t xml:space="preserve"> </w:t>
      </w:r>
      <w:r w:rsidRPr="0016109B">
        <w:rPr>
          <w:rFonts w:ascii="Calibri" w:hAnsi="Calibri" w:cs="Calibri"/>
        </w:rPr>
        <w:tab/>
      </w:r>
      <w:r w:rsidRPr="0016109B">
        <w:rPr>
          <w:rFonts w:ascii="Calibri" w:hAnsi="Calibri" w:cs="Calibri"/>
          <w:lang w:eastAsia="cs-CZ"/>
        </w:rPr>
        <w:t>Jedná se o individuální projekt národního charakteru založený na přímém přidělení prostředků od zřizovatele FED, kterým je MPSV.</w:t>
      </w:r>
    </w:p>
  </w:footnote>
  <w:footnote w:id="3">
    <w:p w14:paraId="4E49D9F1" w14:textId="28BDB068" w:rsidR="004E748F" w:rsidRPr="00562FC2" w:rsidRDefault="004E748F" w:rsidP="006B1479">
      <w:pPr>
        <w:pStyle w:val="Textpoznpodarou"/>
        <w:ind w:left="284" w:hanging="284"/>
        <w:jc w:val="both"/>
        <w:rPr>
          <w:rFonts w:asciiTheme="minorHAnsi" w:hAnsiTheme="minorHAnsi" w:cstheme="minorHAnsi"/>
          <w:lang w:eastAsia="cs-CZ"/>
        </w:rPr>
      </w:pPr>
      <w:r w:rsidRPr="00562FC2">
        <w:rPr>
          <w:rStyle w:val="Znakapoznpodarou"/>
          <w:rFonts w:asciiTheme="minorHAnsi" w:hAnsiTheme="minorHAnsi" w:cstheme="minorHAnsi"/>
        </w:rPr>
        <w:footnoteRef/>
      </w:r>
      <w:r>
        <w:t> </w:t>
      </w:r>
      <w:r>
        <w:tab/>
      </w:r>
      <w:r w:rsidRPr="00562FC2">
        <w:rPr>
          <w:rFonts w:asciiTheme="minorHAnsi" w:hAnsiTheme="minorHAnsi" w:cstheme="minorHAnsi"/>
          <w:lang w:eastAsia="cs-CZ"/>
        </w:rPr>
        <w:t>Kurzy rozvoje měkkých dovedností byly zaměřeny na rozvoj komunikačních dovedností, prezentačních schopností, schopností spolupráce s druhými lidmi a schopnosti řešit problémy a konflikty.</w:t>
      </w:r>
    </w:p>
  </w:footnote>
  <w:footnote w:id="4">
    <w:p w14:paraId="023AE113" w14:textId="728A708E" w:rsidR="004E748F" w:rsidRPr="00140F5C" w:rsidRDefault="004E748F" w:rsidP="006B1479">
      <w:pPr>
        <w:shd w:val="clear" w:color="auto" w:fill="FFFFFF"/>
        <w:ind w:left="284" w:hanging="284"/>
        <w:jc w:val="both"/>
        <w:rPr>
          <w:rFonts w:asciiTheme="minorHAnsi" w:hAnsiTheme="minorHAnsi" w:cstheme="minorHAnsi"/>
          <w:sz w:val="20"/>
          <w:szCs w:val="20"/>
          <w:lang w:val="cs-CZ" w:eastAsia="cs-CZ"/>
        </w:rPr>
      </w:pPr>
      <w:r w:rsidRPr="00140F5C">
        <w:rPr>
          <w:rStyle w:val="Znakapoznpodarou"/>
          <w:rFonts w:asciiTheme="minorHAnsi" w:hAnsiTheme="minorHAnsi" w:cstheme="minorHAnsi"/>
          <w:sz w:val="20"/>
          <w:szCs w:val="20"/>
        </w:rPr>
        <w:footnoteRef/>
      </w:r>
      <w:r w:rsidRPr="004C5856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Pr="004C5856">
        <w:rPr>
          <w:rFonts w:asciiTheme="minorHAnsi" w:hAnsiTheme="minorHAnsi" w:cstheme="minorHAnsi"/>
          <w:sz w:val="20"/>
          <w:szCs w:val="20"/>
          <w:lang w:val="cs-CZ"/>
        </w:rPr>
        <w:tab/>
      </w:r>
      <w:r w:rsidRPr="00140F5C">
        <w:rPr>
          <w:rFonts w:asciiTheme="minorHAnsi" w:hAnsiTheme="minorHAnsi" w:cstheme="minorHAnsi"/>
          <w:sz w:val="20"/>
          <w:szCs w:val="20"/>
          <w:lang w:val="cs-CZ" w:eastAsia="cs-CZ"/>
        </w:rPr>
        <w:t>Stážista byl odměňován mzdou odvozenou z průměru nejnižších úrovní zaručené mzdy</w:t>
      </w:r>
      <w:r>
        <w:rPr>
          <w:rFonts w:asciiTheme="minorHAnsi" w:hAnsiTheme="minorHAnsi" w:cstheme="minorHAnsi"/>
          <w:sz w:val="20"/>
          <w:szCs w:val="20"/>
          <w:lang w:val="cs-CZ" w:eastAsia="cs-CZ"/>
        </w:rPr>
        <w:t>,</w:t>
      </w:r>
      <w:r w:rsidRPr="00140F5C">
        <w:rPr>
          <w:rFonts w:asciiTheme="minorHAnsi" w:hAnsiTheme="minorHAnsi" w:cstheme="minorHAnsi"/>
          <w:sz w:val="20"/>
          <w:szCs w:val="20"/>
          <w:lang w:val="cs-CZ" w:eastAsia="cs-CZ"/>
        </w:rPr>
        <w:t xml:space="preserve"> ve výši průměrné hodinové mzdy 60 Kč. Cena stáže u poskytovatele stáže představovala refundaci mzdy mentora a byla vypočítána podle průměrné celorepublikové superhrubé mzdy uvedené v </w:t>
      </w:r>
      <w:r>
        <w:rPr>
          <w:rFonts w:asciiTheme="minorHAnsi" w:hAnsiTheme="minorHAnsi" w:cstheme="minorHAnsi"/>
          <w:sz w:val="20"/>
          <w:szCs w:val="20"/>
          <w:lang w:val="cs-CZ" w:eastAsia="cs-CZ"/>
        </w:rPr>
        <w:t>i</w:t>
      </w:r>
      <w:r w:rsidRPr="00140F5C">
        <w:rPr>
          <w:rFonts w:asciiTheme="minorHAnsi" w:hAnsiTheme="minorHAnsi" w:cstheme="minorHAnsi"/>
          <w:sz w:val="20"/>
          <w:szCs w:val="20"/>
          <w:lang w:val="cs-CZ" w:eastAsia="cs-CZ"/>
        </w:rPr>
        <w:t>nformačním systému o</w:t>
      </w:r>
      <w:r>
        <w:rPr>
          <w:rFonts w:asciiTheme="minorHAnsi" w:hAnsiTheme="minorHAnsi" w:cstheme="minorHAnsi"/>
          <w:sz w:val="20"/>
          <w:szCs w:val="20"/>
          <w:lang w:val="cs-CZ" w:eastAsia="cs-CZ"/>
        </w:rPr>
        <w:t> </w:t>
      </w:r>
      <w:r w:rsidRPr="00140F5C">
        <w:rPr>
          <w:rFonts w:asciiTheme="minorHAnsi" w:hAnsiTheme="minorHAnsi" w:cstheme="minorHAnsi"/>
          <w:sz w:val="20"/>
          <w:szCs w:val="20"/>
          <w:lang w:val="cs-CZ" w:eastAsia="cs-CZ"/>
        </w:rPr>
        <w:t>průměrném výdělku na konkrétní pracovní pozici, délku stáže a procentního zapojení mentora v konkrétní stáži. Zapojení mentora bylo u stáží odlišné, protože u každé stáže byla požadov</w:t>
      </w:r>
      <w:r>
        <w:rPr>
          <w:rFonts w:asciiTheme="minorHAnsi" w:hAnsiTheme="minorHAnsi" w:cstheme="minorHAnsi"/>
          <w:sz w:val="20"/>
          <w:szCs w:val="20"/>
          <w:lang w:val="cs-CZ" w:eastAsia="cs-CZ"/>
        </w:rPr>
        <w:t>ána</w:t>
      </w:r>
      <w:r w:rsidRPr="00140F5C">
        <w:rPr>
          <w:rFonts w:asciiTheme="minorHAnsi" w:hAnsiTheme="minorHAnsi" w:cstheme="minorHAnsi"/>
          <w:sz w:val="20"/>
          <w:szCs w:val="20"/>
          <w:lang w:val="cs-CZ" w:eastAsia="cs-CZ"/>
        </w:rPr>
        <w:t xml:space="preserve"> jiná míra zapojení mentora podle rozsahu náročnosti předávaných zkušeností. </w:t>
      </w:r>
    </w:p>
  </w:footnote>
  <w:footnote w:id="5">
    <w:p w14:paraId="27D9464F" w14:textId="1A9C3FCA" w:rsidR="004E748F" w:rsidRPr="00D237FD" w:rsidRDefault="004E748F" w:rsidP="00D237FD">
      <w:pPr>
        <w:pStyle w:val="Textpoznpodarou"/>
        <w:ind w:left="284" w:hanging="284"/>
        <w:rPr>
          <w:rFonts w:ascii="Calibri" w:hAnsi="Calibri" w:cs="Calibri"/>
        </w:rPr>
      </w:pPr>
      <w:r w:rsidRPr="00D237FD">
        <w:rPr>
          <w:rStyle w:val="Znakapoznpodarou"/>
          <w:rFonts w:ascii="Calibri" w:hAnsi="Calibri" w:cs="Calibri"/>
        </w:rPr>
        <w:footnoteRef/>
      </w:r>
      <w:r w:rsidRPr="00D237F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D237FD">
        <w:rPr>
          <w:rFonts w:ascii="Calibri" w:hAnsi="Calibri" w:cs="Calibri"/>
          <w:lang w:eastAsia="cs-CZ"/>
        </w:rPr>
        <w:t xml:space="preserve">Zákon č. 219/2000 Sb., </w:t>
      </w:r>
      <w:r w:rsidRPr="00D237FD">
        <w:rPr>
          <w:rFonts w:ascii="Calibri" w:hAnsi="Calibri" w:cs="Calibri"/>
        </w:rPr>
        <w:t>o majetku České republiky a jejím vystupování v právních vztazích.</w:t>
      </w:r>
    </w:p>
  </w:footnote>
  <w:footnote w:id="6">
    <w:p w14:paraId="556B0537" w14:textId="5B1D20E7" w:rsidR="004E748F" w:rsidRPr="00B91B5A" w:rsidRDefault="004E748F" w:rsidP="00B91B5A">
      <w:pPr>
        <w:pStyle w:val="Zpat"/>
        <w:ind w:left="284" w:hanging="284"/>
        <w:jc w:val="both"/>
        <w:rPr>
          <w:rFonts w:ascii="Calibri" w:hAnsi="Calibri" w:cs="Calibri"/>
          <w:sz w:val="20"/>
          <w:szCs w:val="20"/>
          <w:lang w:val="cs-CZ"/>
        </w:rPr>
      </w:pPr>
      <w:r w:rsidRPr="00B91B5A">
        <w:rPr>
          <w:rStyle w:val="Znakapoznpodarou"/>
          <w:rFonts w:ascii="Calibri" w:hAnsi="Calibri" w:cs="Calibri"/>
          <w:sz w:val="20"/>
          <w:szCs w:val="20"/>
          <w:lang w:val="cs-CZ"/>
        </w:rPr>
        <w:footnoteRef/>
      </w:r>
      <w:r w:rsidRPr="00B91B5A">
        <w:rPr>
          <w:rFonts w:ascii="Calibri" w:hAnsi="Calibri" w:cs="Calibri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sz w:val="20"/>
          <w:szCs w:val="20"/>
          <w:lang w:val="cs-CZ"/>
        </w:rPr>
        <w:tab/>
      </w:r>
      <w:r w:rsidRPr="00B91B5A">
        <w:rPr>
          <w:rFonts w:ascii="Calibri" w:hAnsi="Calibri" w:cs="Calibri"/>
          <w:color w:val="000000"/>
          <w:sz w:val="20"/>
          <w:szCs w:val="20"/>
          <w:lang w:val="cs-CZ"/>
        </w:rPr>
        <w:t>Mezi podpořené osoby se započítávala osoba, která se zúčastnila stáže, tj. splnila veškeré požadované podmínky pro uzavření smlouvy o stáži, následně s ní FDV i poskytovatel stáže uzavřeli smlouvu o stáži a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 </w:t>
      </w:r>
      <w:r w:rsidRPr="00B91B5A">
        <w:rPr>
          <w:rFonts w:ascii="Calibri" w:hAnsi="Calibri" w:cs="Calibri"/>
          <w:color w:val="000000"/>
          <w:sz w:val="20"/>
          <w:szCs w:val="20"/>
          <w:lang w:val="cs-CZ"/>
        </w:rPr>
        <w:t>došlo k zahájení realizace pracovní stáže.</w:t>
      </w:r>
    </w:p>
  </w:footnote>
  <w:footnote w:id="7">
    <w:p w14:paraId="05B3E886" w14:textId="7346C3D9" w:rsidR="004E748F" w:rsidRPr="00B91B5A" w:rsidRDefault="004E748F" w:rsidP="00B91B5A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B91B5A">
        <w:rPr>
          <w:rStyle w:val="Znakapoznpodarou"/>
          <w:rFonts w:ascii="Calibri" w:hAnsi="Calibri" w:cs="Calibri"/>
        </w:rPr>
        <w:footnoteRef/>
      </w:r>
      <w:r w:rsidRPr="00B91B5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B91B5A">
        <w:rPr>
          <w:rFonts w:ascii="Calibri" w:hAnsi="Calibri" w:cs="Calibri"/>
          <w:color w:val="000000"/>
        </w:rPr>
        <w:t>Úspěšným absolventem kurzu byl stážista, který absolvoval e-learningový kurz rozvoje měkkých dovedností.</w:t>
      </w:r>
    </w:p>
  </w:footnote>
  <w:footnote w:id="8">
    <w:p w14:paraId="61EC127A" w14:textId="01BDCEBE" w:rsidR="004E748F" w:rsidRPr="00B91B5A" w:rsidRDefault="004E748F" w:rsidP="00B91B5A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B91B5A">
        <w:rPr>
          <w:rStyle w:val="Znakapoznpodarou"/>
          <w:rFonts w:ascii="Calibri" w:hAnsi="Calibri" w:cs="Calibri"/>
        </w:rPr>
        <w:footnoteRef/>
      </w:r>
      <w:r w:rsidRPr="00B91B5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B91B5A">
        <w:rPr>
          <w:rFonts w:ascii="Calibri" w:hAnsi="Calibri" w:cs="Calibri"/>
        </w:rPr>
        <w:t>Rozdíl v počtu podpořených osob a počtu úspěšných absolventů kurzu byl způsoben splněním kurzu až po ukončení docházky na stáž. Tito stážisté nebyli započítáni do monitorovacího indikátoru.</w:t>
      </w:r>
    </w:p>
  </w:footnote>
  <w:footnote w:id="9">
    <w:p w14:paraId="388DBC32" w14:textId="1E0A4358" w:rsidR="004E748F" w:rsidRPr="00B91B5A" w:rsidRDefault="004E748F" w:rsidP="00B91B5A">
      <w:pPr>
        <w:pStyle w:val="Zpat"/>
        <w:ind w:left="284" w:hanging="284"/>
        <w:jc w:val="both"/>
        <w:rPr>
          <w:rFonts w:ascii="Calibri" w:hAnsi="Calibri" w:cs="Calibri"/>
          <w:sz w:val="20"/>
          <w:szCs w:val="20"/>
          <w:lang w:val="cs-CZ"/>
        </w:rPr>
      </w:pPr>
      <w:r w:rsidRPr="00B91B5A">
        <w:rPr>
          <w:rStyle w:val="Znakapoznpodarou"/>
          <w:rFonts w:ascii="Calibri" w:hAnsi="Calibri" w:cs="Calibri"/>
          <w:sz w:val="20"/>
          <w:szCs w:val="20"/>
        </w:rPr>
        <w:footnoteRef/>
      </w:r>
      <w:r w:rsidRPr="004C5856">
        <w:rPr>
          <w:rFonts w:ascii="Calibri" w:hAnsi="Calibri" w:cs="Calibri"/>
          <w:sz w:val="20"/>
          <w:szCs w:val="20"/>
          <w:lang w:val="cs-CZ"/>
        </w:rPr>
        <w:t xml:space="preserve"> </w:t>
      </w:r>
      <w:r w:rsidRPr="004C5856">
        <w:rPr>
          <w:rFonts w:ascii="Calibri" w:hAnsi="Calibri" w:cs="Calibri"/>
          <w:sz w:val="20"/>
          <w:szCs w:val="20"/>
          <w:lang w:val="cs-CZ"/>
        </w:rPr>
        <w:tab/>
      </w:r>
      <w:r w:rsidRPr="00B91B5A">
        <w:rPr>
          <w:rFonts w:ascii="Calibri" w:hAnsi="Calibri" w:cs="Calibri"/>
          <w:sz w:val="20"/>
          <w:szCs w:val="20"/>
          <w:lang w:val="cs-CZ" w:eastAsia="cs-CZ"/>
        </w:rPr>
        <w:t xml:space="preserve">Jedná se o ukazatel míry nezaměstnanosti zjišťovaný </w:t>
      </w:r>
      <w:hyperlink r:id="rId1" w:history="1">
        <w:r w:rsidRPr="00B91B5A">
          <w:rPr>
            <w:rFonts w:ascii="Calibri" w:hAnsi="Calibri" w:cs="Calibri"/>
            <w:sz w:val="20"/>
            <w:szCs w:val="20"/>
            <w:lang w:val="cs-CZ" w:eastAsia="cs-CZ"/>
          </w:rPr>
          <w:t>Českým statistickým úřadem</w:t>
        </w:r>
      </w:hyperlink>
      <w:r w:rsidRPr="00B91B5A">
        <w:rPr>
          <w:rFonts w:ascii="Calibri" w:hAnsi="Calibri" w:cs="Calibri"/>
          <w:sz w:val="20"/>
          <w:szCs w:val="20"/>
          <w:lang w:val="cs-CZ" w:eastAsia="cs-CZ"/>
        </w:rPr>
        <w:t>. Vyjadřuje podíl počtu nezaměstnaných k celkové pracovní síle.</w:t>
      </w:r>
    </w:p>
  </w:footnote>
  <w:footnote w:id="10">
    <w:p w14:paraId="307996E4" w14:textId="4BF82A2D" w:rsidR="004E748F" w:rsidRPr="00522C6A" w:rsidRDefault="004E748F" w:rsidP="00522C6A">
      <w:pPr>
        <w:ind w:left="284" w:hanging="284"/>
        <w:jc w:val="both"/>
        <w:rPr>
          <w:rFonts w:ascii="Calibri" w:hAnsi="Calibri" w:cs="Calibri"/>
          <w:color w:val="000000"/>
          <w:sz w:val="20"/>
          <w:szCs w:val="20"/>
          <w:lang w:val="cs-CZ"/>
        </w:rPr>
      </w:pPr>
      <w:r w:rsidRPr="00522C6A">
        <w:rPr>
          <w:rStyle w:val="Znakapoznpodarou"/>
          <w:rFonts w:ascii="Calibri" w:hAnsi="Calibri" w:cs="Calibri"/>
          <w:sz w:val="20"/>
          <w:szCs w:val="20"/>
          <w:lang w:val="cs-CZ"/>
        </w:rPr>
        <w:footnoteRef/>
      </w:r>
      <w:r>
        <w:rPr>
          <w:rFonts w:ascii="Calibri" w:hAnsi="Calibri" w:cs="Calibri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sz w:val="20"/>
          <w:szCs w:val="20"/>
          <w:lang w:val="cs-CZ"/>
        </w:rPr>
        <w:tab/>
      </w:r>
      <w:r w:rsidRPr="00522C6A">
        <w:rPr>
          <w:rFonts w:ascii="Calibri" w:hAnsi="Calibri" w:cs="Calibri"/>
          <w:color w:val="000000"/>
          <w:sz w:val="20"/>
          <w:szCs w:val="20"/>
          <w:lang w:val="cs-CZ"/>
        </w:rPr>
        <w:t>Nestátní neziskové organizace jsou organizace, které nejsou založeny za účelem dosahování zisku.</w:t>
      </w:r>
      <w:r w:rsidRPr="00522C6A">
        <w:rPr>
          <w:rFonts w:ascii="Calibri" w:hAnsi="Calibri" w:cs="Calibri"/>
          <w:sz w:val="20"/>
          <w:szCs w:val="20"/>
          <w:lang w:val="cs-CZ"/>
        </w:rPr>
        <w:t xml:space="preserve"> </w:t>
      </w:r>
      <w:r w:rsidRPr="00522C6A">
        <w:rPr>
          <w:rFonts w:ascii="Calibri" w:hAnsi="Calibri" w:cs="Calibri"/>
          <w:color w:val="000000"/>
          <w:sz w:val="20"/>
          <w:szCs w:val="20"/>
          <w:lang w:val="cs-CZ"/>
        </w:rPr>
        <w:t>Nejsou zřizov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ány</w:t>
      </w:r>
      <w:r w:rsidRPr="00522C6A">
        <w:rPr>
          <w:rFonts w:ascii="Calibri" w:hAnsi="Calibri" w:cs="Calibri"/>
          <w:color w:val="000000"/>
          <w:sz w:val="20"/>
          <w:szCs w:val="20"/>
          <w:lang w:val="cs-CZ"/>
        </w:rPr>
        <w:t xml:space="preserve"> </w:t>
      </w:r>
      <w:hyperlink r:id="rId2" w:tooltip="Stát" w:history="1">
        <w:r w:rsidRPr="00522C6A">
          <w:rPr>
            <w:rFonts w:ascii="Calibri" w:hAnsi="Calibri" w:cs="Calibri"/>
            <w:color w:val="000000"/>
            <w:sz w:val="20"/>
            <w:szCs w:val="20"/>
            <w:lang w:val="cs-CZ"/>
          </w:rPr>
          <w:t>státem</w:t>
        </w:r>
      </w:hyperlink>
      <w:r w:rsidRPr="00522C6A">
        <w:rPr>
          <w:rFonts w:ascii="Calibri" w:hAnsi="Calibri" w:cs="Calibri"/>
          <w:color w:val="000000"/>
          <w:sz w:val="20"/>
          <w:szCs w:val="20"/>
          <w:lang w:val="cs-CZ"/>
        </w:rPr>
        <w:t xml:space="preserve"> a na státu jsou nezávislé.</w:t>
      </w:r>
    </w:p>
  </w:footnote>
  <w:footnote w:id="11">
    <w:p w14:paraId="439E82AB" w14:textId="3531C02E" w:rsidR="004E748F" w:rsidRPr="00125E75" w:rsidRDefault="004E748F" w:rsidP="00125E75">
      <w:pPr>
        <w:pStyle w:val="Textpoznpodarou"/>
        <w:ind w:left="284" w:hanging="284"/>
        <w:rPr>
          <w:rFonts w:ascii="Calibri" w:hAnsi="Calibri" w:cs="Calibri"/>
        </w:rPr>
      </w:pPr>
      <w:r w:rsidRPr="00125E75">
        <w:rPr>
          <w:rStyle w:val="Znakapoznpodarou"/>
          <w:rFonts w:ascii="Calibri" w:hAnsi="Calibri" w:cs="Calibri"/>
        </w:rPr>
        <w:footnoteRef/>
      </w:r>
      <w:r w:rsidRPr="00125E7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125E75">
        <w:rPr>
          <w:rFonts w:ascii="Calibri" w:hAnsi="Calibri" w:cs="Calibri"/>
        </w:rPr>
        <w:t>Zákon č. 262/2006 Sb., zákoník práce.</w:t>
      </w:r>
    </w:p>
  </w:footnote>
  <w:footnote w:id="12">
    <w:p w14:paraId="3307ABCB" w14:textId="34CBF14A" w:rsidR="004E748F" w:rsidRPr="00125E75" w:rsidRDefault="004E748F" w:rsidP="00F3400E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125E75">
        <w:rPr>
          <w:rStyle w:val="Znakapoznpodarou"/>
          <w:rFonts w:ascii="Calibri" w:hAnsi="Calibri" w:cs="Calibri"/>
        </w:rPr>
        <w:footnoteRef/>
      </w:r>
      <w:r w:rsidRPr="00125E7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125E75">
        <w:rPr>
          <w:rFonts w:ascii="Calibri" w:hAnsi="Calibri" w:cs="Calibri"/>
        </w:rPr>
        <w:t>Nařízení vlády č. 567/2006 Sb., o minimální mzdě, o nejnižších úrovních zaručené mzdy, o vymezení ztíženého pracovního prostředí a o výši příplatku ke mzdě za práci ve ztíženém pracovním prostředí.</w:t>
      </w:r>
    </w:p>
  </w:footnote>
  <w:footnote w:id="13">
    <w:p w14:paraId="48566423" w14:textId="0CD97E84" w:rsidR="004E748F" w:rsidRPr="009D18BA" w:rsidRDefault="004E748F" w:rsidP="009D18BA">
      <w:pPr>
        <w:pStyle w:val="Textpoznpodarou"/>
        <w:ind w:left="284" w:hanging="284"/>
        <w:rPr>
          <w:rFonts w:ascii="Calibri" w:hAnsi="Calibri" w:cs="Calibri"/>
        </w:rPr>
      </w:pPr>
      <w:r w:rsidRPr="009D18BA">
        <w:rPr>
          <w:rStyle w:val="Znakapoznpodarou"/>
          <w:rFonts w:ascii="Calibri" w:hAnsi="Calibri" w:cs="Calibri"/>
        </w:rPr>
        <w:footnoteRef/>
      </w:r>
      <w:r w:rsidRPr="009D18B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9D18BA">
        <w:rPr>
          <w:rFonts w:ascii="Calibri" w:hAnsi="Calibri" w:cs="Calibri"/>
        </w:rPr>
        <w:t xml:space="preserve">Objem finančních prostředků odpovídá finančním prostředkům na základě uzavřených </w:t>
      </w:r>
      <w:r>
        <w:rPr>
          <w:rFonts w:ascii="Calibri" w:hAnsi="Calibri" w:cs="Calibri"/>
        </w:rPr>
        <w:t>s</w:t>
      </w:r>
      <w:r w:rsidRPr="009D18BA">
        <w:rPr>
          <w:rFonts w:ascii="Calibri" w:hAnsi="Calibri" w:cs="Calibri"/>
        </w:rPr>
        <w:t>mluv o stáži.</w:t>
      </w:r>
    </w:p>
  </w:footnote>
  <w:footnote w:id="14">
    <w:p w14:paraId="354C60F1" w14:textId="165CAAF6" w:rsidR="004E748F" w:rsidRPr="009D18BA" w:rsidRDefault="004E748F" w:rsidP="009D18BA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9D18BA">
        <w:rPr>
          <w:rStyle w:val="Znakapoznpodarou"/>
          <w:rFonts w:ascii="Calibri" w:hAnsi="Calibri" w:cs="Calibri"/>
        </w:rPr>
        <w:footnoteRef/>
      </w:r>
      <w:r w:rsidRPr="009D18B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9D18BA">
        <w:rPr>
          <w:rFonts w:ascii="Calibri" w:hAnsi="Calibri" w:cs="Calibri"/>
        </w:rPr>
        <w:t>FDV jako příspěvková organizace nepostupoval v souladu s ust</w:t>
      </w:r>
      <w:r>
        <w:rPr>
          <w:rFonts w:ascii="Calibri" w:hAnsi="Calibri" w:cs="Calibri"/>
        </w:rPr>
        <w:t>anovením § 53 odst. 4 zákona č. </w:t>
      </w:r>
      <w:r w:rsidRPr="009D18BA">
        <w:rPr>
          <w:rFonts w:ascii="Calibri" w:hAnsi="Calibri" w:cs="Calibri"/>
        </w:rPr>
        <w:t>218/2000</w:t>
      </w:r>
      <w:r>
        <w:rPr>
          <w:rFonts w:ascii="Calibri" w:hAnsi="Calibri" w:cs="Calibri"/>
        </w:rPr>
        <w:t> </w:t>
      </w:r>
      <w:r w:rsidRPr="009D18BA">
        <w:rPr>
          <w:rFonts w:ascii="Calibri" w:hAnsi="Calibri" w:cs="Calibri"/>
        </w:rPr>
        <w:t>Sb., o rozpočtových pravidlech a o změně některých souvisejících zákonů (rozpočtová pravidla)</w:t>
      </w:r>
      <w:r>
        <w:rPr>
          <w:rFonts w:ascii="Calibri" w:hAnsi="Calibri" w:cs="Calibri"/>
        </w:rPr>
        <w:t>,</w:t>
      </w:r>
      <w:r w:rsidRPr="009D18BA">
        <w:rPr>
          <w:rFonts w:ascii="Calibri" w:hAnsi="Calibri" w:cs="Calibri"/>
        </w:rPr>
        <w:t xml:space="preserve"> a ustanovením § 25 odst. 2 písm. e) zákona č. 320/2001 Sb., o finanční kontrole ve veřejné správě a o změně některých zákonů (zákon o finanční kontrole).</w:t>
      </w:r>
    </w:p>
  </w:footnote>
  <w:footnote w:id="15">
    <w:p w14:paraId="1A4A8151" w14:textId="60BD1C84" w:rsidR="004E748F" w:rsidRPr="009D18BA" w:rsidRDefault="004E748F" w:rsidP="009D18BA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9D18BA">
        <w:rPr>
          <w:rStyle w:val="Znakapoznpodarou"/>
          <w:rFonts w:ascii="Calibri" w:hAnsi="Calibri" w:cs="Calibri"/>
        </w:rPr>
        <w:footnoteRef/>
      </w:r>
      <w:r w:rsidRPr="009D18B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9D18BA">
        <w:rPr>
          <w:rFonts w:ascii="Calibri" w:hAnsi="Calibri" w:cs="Calibri"/>
        </w:rPr>
        <w:t xml:space="preserve">Mentor stáže </w:t>
      </w:r>
      <w:r>
        <w:rPr>
          <w:rFonts w:ascii="Calibri" w:hAnsi="Calibri" w:cs="Calibri"/>
        </w:rPr>
        <w:t>–</w:t>
      </w:r>
      <w:r w:rsidRPr="009D18BA">
        <w:rPr>
          <w:rFonts w:ascii="Calibri" w:hAnsi="Calibri" w:cs="Calibri"/>
        </w:rPr>
        <w:t xml:space="preserve"> fyzická osoba určená poskytovatelem stáže a schválená FDV, zodpovědná za průběh a zajištění kvality stáže i za dodání všech výstupů požadovaných v rámci projektu. Mentor stáže odborně vedl stážistu v průběhu stáže.</w:t>
      </w:r>
    </w:p>
  </w:footnote>
  <w:footnote w:id="16">
    <w:p w14:paraId="374FBAF2" w14:textId="24D4D880" w:rsidR="004E748F" w:rsidRPr="009D18BA" w:rsidRDefault="004E748F" w:rsidP="009D18BA">
      <w:pPr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9D18BA">
        <w:rPr>
          <w:rStyle w:val="Znakapoznpodarou"/>
          <w:rFonts w:ascii="Calibri" w:hAnsi="Calibri" w:cs="Calibri"/>
          <w:sz w:val="20"/>
          <w:szCs w:val="20"/>
          <w:lang w:val="cs-CZ"/>
        </w:rPr>
        <w:footnoteRef/>
      </w:r>
      <w:r w:rsidRPr="009D18BA">
        <w:rPr>
          <w:rFonts w:ascii="Calibri" w:hAnsi="Calibri" w:cs="Calibri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sz w:val="20"/>
          <w:szCs w:val="20"/>
          <w:lang w:val="cs-CZ"/>
        </w:rPr>
        <w:tab/>
      </w:r>
      <w:r w:rsidRPr="009D18BA">
        <w:rPr>
          <w:rFonts w:ascii="Calibri" w:hAnsi="Calibri" w:cs="Calibri"/>
          <w:sz w:val="20"/>
          <w:szCs w:val="20"/>
          <w:lang w:val="cs-CZ"/>
        </w:rPr>
        <w:t>Karta stáže plnila roli konkrétního inzerátu a obsahovala název pracovní pozice a její popis, rámec činností vykonávaných na pracovní stáži (oblast aktivit stážisty a specifikace činností), délku nabízené stáže, termín stáže, místo výkonu stáže, termín pro přihlášení na stáž, osobu mentora a další. Před zveřejněním procházely karty stáže schvalovacím procesem FDV.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D1642" w14:textId="77777777" w:rsidR="004C5856" w:rsidRDefault="004C585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7B023" w14:textId="77777777" w:rsidR="004C5856" w:rsidRDefault="004C585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B48B7" w14:textId="77777777" w:rsidR="004C5856" w:rsidRDefault="004C58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34A37AC"/>
    <w:lvl w:ilvl="0">
      <w:numFmt w:val="bullet"/>
      <w:lvlText w:val="*"/>
      <w:lvlJc w:val="left"/>
    </w:lvl>
  </w:abstractNum>
  <w:abstractNum w:abstractNumId="1" w15:restartNumberingAfterBreak="0">
    <w:nsid w:val="01221CAD"/>
    <w:multiLevelType w:val="hybridMultilevel"/>
    <w:tmpl w:val="62302F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06C03"/>
    <w:multiLevelType w:val="hybridMultilevel"/>
    <w:tmpl w:val="1EF031EC"/>
    <w:lvl w:ilvl="0" w:tplc="F3A46C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C24F9"/>
    <w:multiLevelType w:val="multilevel"/>
    <w:tmpl w:val="BE601B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9EC3268"/>
    <w:multiLevelType w:val="hybridMultilevel"/>
    <w:tmpl w:val="F0C8C33C"/>
    <w:lvl w:ilvl="0" w:tplc="DCC0459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82851"/>
    <w:multiLevelType w:val="hybridMultilevel"/>
    <w:tmpl w:val="A95EE53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C5616B"/>
    <w:multiLevelType w:val="hybridMultilevel"/>
    <w:tmpl w:val="D6AAE014"/>
    <w:lvl w:ilvl="0" w:tplc="94AE3E5C">
      <w:start w:val="97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4745B2"/>
    <w:multiLevelType w:val="hybridMultilevel"/>
    <w:tmpl w:val="EFF2BF38"/>
    <w:lvl w:ilvl="0" w:tplc="9C8E9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DA6EBE"/>
    <w:multiLevelType w:val="hybridMultilevel"/>
    <w:tmpl w:val="F0C43320"/>
    <w:lvl w:ilvl="0" w:tplc="9C8E9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C8E93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2B6ACB"/>
    <w:multiLevelType w:val="hybridMultilevel"/>
    <w:tmpl w:val="54D8380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B5D391D"/>
    <w:multiLevelType w:val="hybridMultilevel"/>
    <w:tmpl w:val="73DACF2E"/>
    <w:lvl w:ilvl="0" w:tplc="F76C79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053B1"/>
    <w:multiLevelType w:val="hybridMultilevel"/>
    <w:tmpl w:val="C9E86138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DE32BD4"/>
    <w:multiLevelType w:val="hybridMultilevel"/>
    <w:tmpl w:val="F03029BC"/>
    <w:lvl w:ilvl="0" w:tplc="36E8F40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210CF"/>
    <w:multiLevelType w:val="hybridMultilevel"/>
    <w:tmpl w:val="8E8869E8"/>
    <w:lvl w:ilvl="0" w:tplc="5718B170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163725"/>
    <w:multiLevelType w:val="hybridMultilevel"/>
    <w:tmpl w:val="393624CE"/>
    <w:lvl w:ilvl="0" w:tplc="814CD9D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D43EAB"/>
    <w:multiLevelType w:val="hybridMultilevel"/>
    <w:tmpl w:val="BA8C33AC"/>
    <w:lvl w:ilvl="0" w:tplc="B5C8413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816CF"/>
    <w:multiLevelType w:val="hybridMultilevel"/>
    <w:tmpl w:val="6DBADB8C"/>
    <w:lvl w:ilvl="0" w:tplc="061E2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301161"/>
    <w:multiLevelType w:val="hybridMultilevel"/>
    <w:tmpl w:val="5074D83E"/>
    <w:lvl w:ilvl="0" w:tplc="93DE13D6">
      <w:start w:val="97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1915AB"/>
    <w:multiLevelType w:val="hybridMultilevel"/>
    <w:tmpl w:val="80606534"/>
    <w:lvl w:ilvl="0" w:tplc="40101E22">
      <w:start w:val="4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196D6F"/>
    <w:multiLevelType w:val="hybridMultilevel"/>
    <w:tmpl w:val="0060D2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5E358D"/>
    <w:multiLevelType w:val="hybridMultilevel"/>
    <w:tmpl w:val="40380A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272CD9"/>
    <w:multiLevelType w:val="hybridMultilevel"/>
    <w:tmpl w:val="D2CA2A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2F1AA5"/>
    <w:multiLevelType w:val="hybridMultilevel"/>
    <w:tmpl w:val="334EB6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F21A0D"/>
    <w:multiLevelType w:val="hybridMultilevel"/>
    <w:tmpl w:val="AFB401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3005CC"/>
    <w:multiLevelType w:val="hybridMultilevel"/>
    <w:tmpl w:val="856883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8847F3"/>
    <w:multiLevelType w:val="multilevel"/>
    <w:tmpl w:val="E0D4BE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9D2649E"/>
    <w:multiLevelType w:val="hybridMultilevel"/>
    <w:tmpl w:val="DDE056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D93725"/>
    <w:multiLevelType w:val="hybridMultilevel"/>
    <w:tmpl w:val="BFD041BA"/>
    <w:lvl w:ilvl="0" w:tplc="B498CB0A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65293B"/>
    <w:multiLevelType w:val="hybridMultilevel"/>
    <w:tmpl w:val="10A86B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129598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b w:val="0"/>
        <w:color w:val="000000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F74B5B"/>
    <w:multiLevelType w:val="hybridMultilevel"/>
    <w:tmpl w:val="40C64C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035537"/>
    <w:multiLevelType w:val="hybridMultilevel"/>
    <w:tmpl w:val="686EBFEC"/>
    <w:lvl w:ilvl="0" w:tplc="E4C4BD7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24645B"/>
    <w:multiLevelType w:val="hybridMultilevel"/>
    <w:tmpl w:val="4F6689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827F9B"/>
    <w:multiLevelType w:val="hybridMultilevel"/>
    <w:tmpl w:val="86584D1A"/>
    <w:lvl w:ilvl="0" w:tplc="3D0EBFF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914206"/>
    <w:multiLevelType w:val="hybridMultilevel"/>
    <w:tmpl w:val="2BC0E5EE"/>
    <w:lvl w:ilvl="0" w:tplc="7DAE0F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7E212E"/>
    <w:multiLevelType w:val="hybridMultilevel"/>
    <w:tmpl w:val="0F7A0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0329B6"/>
    <w:multiLevelType w:val="hybridMultilevel"/>
    <w:tmpl w:val="591E40CA"/>
    <w:lvl w:ilvl="0" w:tplc="28CC944A">
      <w:start w:val="1"/>
      <w:numFmt w:val="decimal"/>
      <w:pStyle w:val="Nzevtabulka"/>
      <w:lvlText w:val="Tabulka č. %1:"/>
      <w:lvlJc w:val="left"/>
      <w:pPr>
        <w:ind w:left="1211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vertAlign w:val="baseline"/>
      </w:rPr>
    </w:lvl>
    <w:lvl w:ilvl="1" w:tplc="6C962486" w:tentative="1">
      <w:start w:val="1"/>
      <w:numFmt w:val="lowerLetter"/>
      <w:lvlText w:val="%2."/>
      <w:lvlJc w:val="left"/>
      <w:pPr>
        <w:ind w:left="1440" w:hanging="360"/>
      </w:pPr>
    </w:lvl>
    <w:lvl w:ilvl="2" w:tplc="6CF0C10A" w:tentative="1">
      <w:start w:val="1"/>
      <w:numFmt w:val="lowerRoman"/>
      <w:lvlText w:val="%3."/>
      <w:lvlJc w:val="right"/>
      <w:pPr>
        <w:ind w:left="2160" w:hanging="180"/>
      </w:pPr>
    </w:lvl>
    <w:lvl w:ilvl="3" w:tplc="203E4634" w:tentative="1">
      <w:start w:val="1"/>
      <w:numFmt w:val="decimal"/>
      <w:lvlText w:val="%4."/>
      <w:lvlJc w:val="left"/>
      <w:pPr>
        <w:ind w:left="2880" w:hanging="360"/>
      </w:pPr>
    </w:lvl>
    <w:lvl w:ilvl="4" w:tplc="ABD216CE" w:tentative="1">
      <w:start w:val="1"/>
      <w:numFmt w:val="lowerLetter"/>
      <w:lvlText w:val="%5."/>
      <w:lvlJc w:val="left"/>
      <w:pPr>
        <w:ind w:left="3600" w:hanging="360"/>
      </w:pPr>
    </w:lvl>
    <w:lvl w:ilvl="5" w:tplc="4B7656DA" w:tentative="1">
      <w:start w:val="1"/>
      <w:numFmt w:val="lowerRoman"/>
      <w:lvlText w:val="%6."/>
      <w:lvlJc w:val="right"/>
      <w:pPr>
        <w:ind w:left="4320" w:hanging="180"/>
      </w:pPr>
    </w:lvl>
    <w:lvl w:ilvl="6" w:tplc="6D524E9A" w:tentative="1">
      <w:start w:val="1"/>
      <w:numFmt w:val="decimal"/>
      <w:lvlText w:val="%7."/>
      <w:lvlJc w:val="left"/>
      <w:pPr>
        <w:ind w:left="5040" w:hanging="360"/>
      </w:pPr>
    </w:lvl>
    <w:lvl w:ilvl="7" w:tplc="DAAECDDA" w:tentative="1">
      <w:start w:val="1"/>
      <w:numFmt w:val="lowerLetter"/>
      <w:lvlText w:val="%8."/>
      <w:lvlJc w:val="left"/>
      <w:pPr>
        <w:ind w:left="5760" w:hanging="360"/>
      </w:pPr>
    </w:lvl>
    <w:lvl w:ilvl="8" w:tplc="E3524E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F14E5F"/>
    <w:multiLevelType w:val="hybridMultilevel"/>
    <w:tmpl w:val="FF22550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780E57"/>
    <w:multiLevelType w:val="hybridMultilevel"/>
    <w:tmpl w:val="894A757C"/>
    <w:lvl w:ilvl="0" w:tplc="9C8E9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2129598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b w:val="0"/>
        <w:color w:val="000000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F97371"/>
    <w:multiLevelType w:val="hybridMultilevel"/>
    <w:tmpl w:val="2F5AE1A4"/>
    <w:lvl w:ilvl="0" w:tplc="040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5"/>
  </w:num>
  <w:num w:numId="3">
    <w:abstractNumId w:val="30"/>
  </w:num>
  <w:num w:numId="4">
    <w:abstractNumId w:val="37"/>
  </w:num>
  <w:num w:numId="5">
    <w:abstractNumId w:val="9"/>
  </w:num>
  <w:num w:numId="6">
    <w:abstractNumId w:val="24"/>
  </w:num>
  <w:num w:numId="7">
    <w:abstractNumId w:val="26"/>
  </w:num>
  <w:num w:numId="8">
    <w:abstractNumId w:val="13"/>
  </w:num>
  <w:num w:numId="9">
    <w:abstractNumId w:val="7"/>
  </w:num>
  <w:num w:numId="10">
    <w:abstractNumId w:val="8"/>
  </w:num>
  <w:num w:numId="11">
    <w:abstractNumId w:val="28"/>
  </w:num>
  <w:num w:numId="12">
    <w:abstractNumId w:val="20"/>
  </w:num>
  <w:num w:numId="13">
    <w:abstractNumId w:val="34"/>
  </w:num>
  <w:num w:numId="14">
    <w:abstractNumId w:val="29"/>
  </w:num>
  <w:num w:numId="15">
    <w:abstractNumId w:val="11"/>
  </w:num>
  <w:num w:numId="16">
    <w:abstractNumId w:val="32"/>
  </w:num>
  <w:num w:numId="17">
    <w:abstractNumId w:val="17"/>
  </w:num>
  <w:num w:numId="18">
    <w:abstractNumId w:val="6"/>
  </w:num>
  <w:num w:numId="19">
    <w:abstractNumId w:val="2"/>
  </w:num>
  <w:num w:numId="20">
    <w:abstractNumId w:val="16"/>
  </w:num>
  <w:num w:numId="21">
    <w:abstractNumId w:val="38"/>
  </w:num>
  <w:num w:numId="22">
    <w:abstractNumId w:val="15"/>
  </w:num>
  <w:num w:numId="23">
    <w:abstractNumId w:val="1"/>
  </w:num>
  <w:num w:numId="24">
    <w:abstractNumId w:val="12"/>
  </w:num>
  <w:num w:numId="25">
    <w:abstractNumId w:val="23"/>
  </w:num>
  <w:num w:numId="26">
    <w:abstractNumId w:val="3"/>
  </w:num>
  <w:num w:numId="27">
    <w:abstractNumId w:val="27"/>
  </w:num>
  <w:num w:numId="28">
    <w:abstractNumId w:val="4"/>
  </w:num>
  <w:num w:numId="29">
    <w:abstractNumId w:val="36"/>
  </w:num>
  <w:num w:numId="30">
    <w:abstractNumId w:val="10"/>
  </w:num>
  <w:num w:numId="31">
    <w:abstractNumId w:val="19"/>
  </w:num>
  <w:num w:numId="32">
    <w:abstractNumId w:val="35"/>
  </w:num>
  <w:num w:numId="33">
    <w:abstractNumId w:val="31"/>
  </w:num>
  <w:num w:numId="34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35">
    <w:abstractNumId w:val="22"/>
  </w:num>
  <w:num w:numId="36">
    <w:abstractNumId w:val="33"/>
  </w:num>
  <w:num w:numId="37">
    <w:abstractNumId w:val="21"/>
  </w:num>
  <w:num w:numId="38">
    <w:abstractNumId w:val="5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n-US" w:vendorID="64" w:dllVersion="131077" w:nlCheck="1" w:checkStyle="1"/>
  <w:activeWritingStyle w:appName="MSWord" w:lang="en-US" w:vendorID="64" w:dllVersion="131078" w:nlCheck="1" w:checkStyle="0"/>
  <w:activeWritingStyle w:appName="MSWord" w:lang="de-DE" w:vendorID="64" w:dllVersion="131078" w:nlCheck="1" w:checkStyle="1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F4A"/>
    <w:rsid w:val="00000E4E"/>
    <w:rsid w:val="000026B4"/>
    <w:rsid w:val="00002B38"/>
    <w:rsid w:val="0000501A"/>
    <w:rsid w:val="00005DF3"/>
    <w:rsid w:val="00006B82"/>
    <w:rsid w:val="00006DF8"/>
    <w:rsid w:val="000072C6"/>
    <w:rsid w:val="000072E7"/>
    <w:rsid w:val="00010281"/>
    <w:rsid w:val="0001029C"/>
    <w:rsid w:val="00010F45"/>
    <w:rsid w:val="000110CE"/>
    <w:rsid w:val="000124FC"/>
    <w:rsid w:val="00012A69"/>
    <w:rsid w:val="000130F2"/>
    <w:rsid w:val="00013B80"/>
    <w:rsid w:val="00014617"/>
    <w:rsid w:val="00014DEE"/>
    <w:rsid w:val="000156D5"/>
    <w:rsid w:val="0002286B"/>
    <w:rsid w:val="000230A9"/>
    <w:rsid w:val="0002461D"/>
    <w:rsid w:val="000255D7"/>
    <w:rsid w:val="00026A23"/>
    <w:rsid w:val="000270A8"/>
    <w:rsid w:val="000276D5"/>
    <w:rsid w:val="00032857"/>
    <w:rsid w:val="000344D2"/>
    <w:rsid w:val="00036285"/>
    <w:rsid w:val="00037D82"/>
    <w:rsid w:val="00040F06"/>
    <w:rsid w:val="00042700"/>
    <w:rsid w:val="00043667"/>
    <w:rsid w:val="00044631"/>
    <w:rsid w:val="000451DC"/>
    <w:rsid w:val="000458EC"/>
    <w:rsid w:val="00046160"/>
    <w:rsid w:val="000462C0"/>
    <w:rsid w:val="00046BC9"/>
    <w:rsid w:val="0004744E"/>
    <w:rsid w:val="0005003A"/>
    <w:rsid w:val="00052194"/>
    <w:rsid w:val="00052687"/>
    <w:rsid w:val="00053E30"/>
    <w:rsid w:val="000546D5"/>
    <w:rsid w:val="000559F4"/>
    <w:rsid w:val="000566B1"/>
    <w:rsid w:val="00060019"/>
    <w:rsid w:val="000625F6"/>
    <w:rsid w:val="00062E96"/>
    <w:rsid w:val="000662C1"/>
    <w:rsid w:val="00070F5D"/>
    <w:rsid w:val="000718A1"/>
    <w:rsid w:val="00072028"/>
    <w:rsid w:val="000723E5"/>
    <w:rsid w:val="00073888"/>
    <w:rsid w:val="00073A25"/>
    <w:rsid w:val="00074186"/>
    <w:rsid w:val="00074231"/>
    <w:rsid w:val="00077945"/>
    <w:rsid w:val="000826E7"/>
    <w:rsid w:val="00083508"/>
    <w:rsid w:val="0008353A"/>
    <w:rsid w:val="000840BC"/>
    <w:rsid w:val="00085035"/>
    <w:rsid w:val="00085325"/>
    <w:rsid w:val="0008559A"/>
    <w:rsid w:val="000861B6"/>
    <w:rsid w:val="00087424"/>
    <w:rsid w:val="000875DE"/>
    <w:rsid w:val="00087831"/>
    <w:rsid w:val="00091221"/>
    <w:rsid w:val="00091F36"/>
    <w:rsid w:val="0009225E"/>
    <w:rsid w:val="00092502"/>
    <w:rsid w:val="00092C45"/>
    <w:rsid w:val="000933C8"/>
    <w:rsid w:val="00096383"/>
    <w:rsid w:val="00097406"/>
    <w:rsid w:val="000A0866"/>
    <w:rsid w:val="000A09F9"/>
    <w:rsid w:val="000A27D9"/>
    <w:rsid w:val="000A31D1"/>
    <w:rsid w:val="000A321C"/>
    <w:rsid w:val="000A4F26"/>
    <w:rsid w:val="000A531F"/>
    <w:rsid w:val="000A768D"/>
    <w:rsid w:val="000A7E04"/>
    <w:rsid w:val="000B0690"/>
    <w:rsid w:val="000B0C3A"/>
    <w:rsid w:val="000B2191"/>
    <w:rsid w:val="000B31F8"/>
    <w:rsid w:val="000B46D8"/>
    <w:rsid w:val="000B4D88"/>
    <w:rsid w:val="000B4E3E"/>
    <w:rsid w:val="000B7866"/>
    <w:rsid w:val="000B787C"/>
    <w:rsid w:val="000C110F"/>
    <w:rsid w:val="000C2F6D"/>
    <w:rsid w:val="000C3233"/>
    <w:rsid w:val="000C3907"/>
    <w:rsid w:val="000C495E"/>
    <w:rsid w:val="000C5D82"/>
    <w:rsid w:val="000C7DC8"/>
    <w:rsid w:val="000D2483"/>
    <w:rsid w:val="000D5662"/>
    <w:rsid w:val="000D6052"/>
    <w:rsid w:val="000D7570"/>
    <w:rsid w:val="000D772D"/>
    <w:rsid w:val="000E203F"/>
    <w:rsid w:val="000E44BB"/>
    <w:rsid w:val="000E5794"/>
    <w:rsid w:val="000E5884"/>
    <w:rsid w:val="000E64F3"/>
    <w:rsid w:val="000E66CE"/>
    <w:rsid w:val="000E7A1A"/>
    <w:rsid w:val="000F09F3"/>
    <w:rsid w:val="000F178B"/>
    <w:rsid w:val="000F1829"/>
    <w:rsid w:val="000F2E4F"/>
    <w:rsid w:val="000F2F19"/>
    <w:rsid w:val="000F41D2"/>
    <w:rsid w:val="000F5302"/>
    <w:rsid w:val="0010084C"/>
    <w:rsid w:val="00100C96"/>
    <w:rsid w:val="00101053"/>
    <w:rsid w:val="00101521"/>
    <w:rsid w:val="00101D38"/>
    <w:rsid w:val="001020F4"/>
    <w:rsid w:val="00102AC0"/>
    <w:rsid w:val="001036B7"/>
    <w:rsid w:val="001040F5"/>
    <w:rsid w:val="00104DBB"/>
    <w:rsid w:val="00104EF7"/>
    <w:rsid w:val="00105022"/>
    <w:rsid w:val="00105318"/>
    <w:rsid w:val="00105D6B"/>
    <w:rsid w:val="001127F3"/>
    <w:rsid w:val="00114D09"/>
    <w:rsid w:val="00115D6D"/>
    <w:rsid w:val="00116C90"/>
    <w:rsid w:val="00117637"/>
    <w:rsid w:val="0012130F"/>
    <w:rsid w:val="00121682"/>
    <w:rsid w:val="0012538A"/>
    <w:rsid w:val="00125933"/>
    <w:rsid w:val="00125E75"/>
    <w:rsid w:val="00126783"/>
    <w:rsid w:val="001267AC"/>
    <w:rsid w:val="0012746C"/>
    <w:rsid w:val="0013160C"/>
    <w:rsid w:val="001330DB"/>
    <w:rsid w:val="0013322F"/>
    <w:rsid w:val="0013366A"/>
    <w:rsid w:val="00133819"/>
    <w:rsid w:val="00133940"/>
    <w:rsid w:val="001342A0"/>
    <w:rsid w:val="00134CF8"/>
    <w:rsid w:val="001359BC"/>
    <w:rsid w:val="00135AA7"/>
    <w:rsid w:val="001366D1"/>
    <w:rsid w:val="00137A73"/>
    <w:rsid w:val="00137CD3"/>
    <w:rsid w:val="00140C83"/>
    <w:rsid w:val="00140F5C"/>
    <w:rsid w:val="0014139C"/>
    <w:rsid w:val="001435C7"/>
    <w:rsid w:val="0014378E"/>
    <w:rsid w:val="00144A52"/>
    <w:rsid w:val="00144A8D"/>
    <w:rsid w:val="00145A86"/>
    <w:rsid w:val="00145C51"/>
    <w:rsid w:val="00146961"/>
    <w:rsid w:val="001469AA"/>
    <w:rsid w:val="00147816"/>
    <w:rsid w:val="0015120E"/>
    <w:rsid w:val="001525D7"/>
    <w:rsid w:val="00154332"/>
    <w:rsid w:val="00154720"/>
    <w:rsid w:val="001548BB"/>
    <w:rsid w:val="001555B3"/>
    <w:rsid w:val="001566E7"/>
    <w:rsid w:val="001566F5"/>
    <w:rsid w:val="001576EC"/>
    <w:rsid w:val="00160F05"/>
    <w:rsid w:val="0016109B"/>
    <w:rsid w:val="00161857"/>
    <w:rsid w:val="00161A39"/>
    <w:rsid w:val="00161AC4"/>
    <w:rsid w:val="00162AB9"/>
    <w:rsid w:val="001640F7"/>
    <w:rsid w:val="00166508"/>
    <w:rsid w:val="001669F2"/>
    <w:rsid w:val="001678BF"/>
    <w:rsid w:val="00167F11"/>
    <w:rsid w:val="00170D19"/>
    <w:rsid w:val="001712E1"/>
    <w:rsid w:val="00172B75"/>
    <w:rsid w:val="001739B8"/>
    <w:rsid w:val="00174E86"/>
    <w:rsid w:val="00181A87"/>
    <w:rsid w:val="00181D8F"/>
    <w:rsid w:val="001820E9"/>
    <w:rsid w:val="00186B88"/>
    <w:rsid w:val="00187146"/>
    <w:rsid w:val="00191C60"/>
    <w:rsid w:val="001931F1"/>
    <w:rsid w:val="00193294"/>
    <w:rsid w:val="0019374E"/>
    <w:rsid w:val="001967D8"/>
    <w:rsid w:val="00196EBF"/>
    <w:rsid w:val="00197322"/>
    <w:rsid w:val="001A0D75"/>
    <w:rsid w:val="001A1CA2"/>
    <w:rsid w:val="001A205A"/>
    <w:rsid w:val="001A217E"/>
    <w:rsid w:val="001A312A"/>
    <w:rsid w:val="001A3552"/>
    <w:rsid w:val="001A397F"/>
    <w:rsid w:val="001A4537"/>
    <w:rsid w:val="001A5B7B"/>
    <w:rsid w:val="001B0C86"/>
    <w:rsid w:val="001B189B"/>
    <w:rsid w:val="001B2F50"/>
    <w:rsid w:val="001B3D5C"/>
    <w:rsid w:val="001B467B"/>
    <w:rsid w:val="001B67C2"/>
    <w:rsid w:val="001C0508"/>
    <w:rsid w:val="001C0F61"/>
    <w:rsid w:val="001C1437"/>
    <w:rsid w:val="001C1DDF"/>
    <w:rsid w:val="001C2F7E"/>
    <w:rsid w:val="001C3609"/>
    <w:rsid w:val="001C3961"/>
    <w:rsid w:val="001C540D"/>
    <w:rsid w:val="001C54E7"/>
    <w:rsid w:val="001C7D75"/>
    <w:rsid w:val="001D0440"/>
    <w:rsid w:val="001D0ABF"/>
    <w:rsid w:val="001D229A"/>
    <w:rsid w:val="001D2D5F"/>
    <w:rsid w:val="001D2D83"/>
    <w:rsid w:val="001D2F32"/>
    <w:rsid w:val="001D3142"/>
    <w:rsid w:val="001D35A9"/>
    <w:rsid w:val="001D53CE"/>
    <w:rsid w:val="001D6D22"/>
    <w:rsid w:val="001D74EF"/>
    <w:rsid w:val="001D7F26"/>
    <w:rsid w:val="001E078E"/>
    <w:rsid w:val="001E08B5"/>
    <w:rsid w:val="001E1B44"/>
    <w:rsid w:val="001E1D7A"/>
    <w:rsid w:val="001E1E4B"/>
    <w:rsid w:val="001E248E"/>
    <w:rsid w:val="001E35E2"/>
    <w:rsid w:val="001E3A0B"/>
    <w:rsid w:val="001E3BDB"/>
    <w:rsid w:val="001E7331"/>
    <w:rsid w:val="001E76A8"/>
    <w:rsid w:val="001F052C"/>
    <w:rsid w:val="001F0C3A"/>
    <w:rsid w:val="001F18DC"/>
    <w:rsid w:val="001F394A"/>
    <w:rsid w:val="001F43C6"/>
    <w:rsid w:val="001F5221"/>
    <w:rsid w:val="001F5F61"/>
    <w:rsid w:val="001F67D2"/>
    <w:rsid w:val="001F7014"/>
    <w:rsid w:val="001F716E"/>
    <w:rsid w:val="002007F9"/>
    <w:rsid w:val="0020096C"/>
    <w:rsid w:val="00200DA3"/>
    <w:rsid w:val="00201926"/>
    <w:rsid w:val="0020220F"/>
    <w:rsid w:val="00204351"/>
    <w:rsid w:val="00205D9C"/>
    <w:rsid w:val="0021126E"/>
    <w:rsid w:val="00211FC7"/>
    <w:rsid w:val="00212071"/>
    <w:rsid w:val="002121A8"/>
    <w:rsid w:val="002124B5"/>
    <w:rsid w:val="002124C7"/>
    <w:rsid w:val="002178F8"/>
    <w:rsid w:val="00217FEE"/>
    <w:rsid w:val="0022032F"/>
    <w:rsid w:val="002208B6"/>
    <w:rsid w:val="0022099E"/>
    <w:rsid w:val="00221C78"/>
    <w:rsid w:val="002230CF"/>
    <w:rsid w:val="00223BAF"/>
    <w:rsid w:val="00223E76"/>
    <w:rsid w:val="00223F73"/>
    <w:rsid w:val="002242E3"/>
    <w:rsid w:val="00224E95"/>
    <w:rsid w:val="00225FB5"/>
    <w:rsid w:val="00226202"/>
    <w:rsid w:val="002274AC"/>
    <w:rsid w:val="002278BB"/>
    <w:rsid w:val="00230B9C"/>
    <w:rsid w:val="002324F1"/>
    <w:rsid w:val="00233A0C"/>
    <w:rsid w:val="002363AF"/>
    <w:rsid w:val="00236FC5"/>
    <w:rsid w:val="0024173F"/>
    <w:rsid w:val="00243843"/>
    <w:rsid w:val="00243D5B"/>
    <w:rsid w:val="00243D6F"/>
    <w:rsid w:val="0024437C"/>
    <w:rsid w:val="00245C15"/>
    <w:rsid w:val="00252053"/>
    <w:rsid w:val="0025382A"/>
    <w:rsid w:val="00253C76"/>
    <w:rsid w:val="002559CF"/>
    <w:rsid w:val="00256373"/>
    <w:rsid w:val="002567D7"/>
    <w:rsid w:val="002568ED"/>
    <w:rsid w:val="00256EF0"/>
    <w:rsid w:val="0025722B"/>
    <w:rsid w:val="00261A79"/>
    <w:rsid w:val="00263A25"/>
    <w:rsid w:val="00263DD8"/>
    <w:rsid w:val="00263F18"/>
    <w:rsid w:val="00264180"/>
    <w:rsid w:val="00265314"/>
    <w:rsid w:val="00265C44"/>
    <w:rsid w:val="00270013"/>
    <w:rsid w:val="00271C71"/>
    <w:rsid w:val="00271EA7"/>
    <w:rsid w:val="00274A09"/>
    <w:rsid w:val="00274D42"/>
    <w:rsid w:val="00276312"/>
    <w:rsid w:val="00276344"/>
    <w:rsid w:val="00276CA1"/>
    <w:rsid w:val="0028045B"/>
    <w:rsid w:val="00281FB0"/>
    <w:rsid w:val="00281FD1"/>
    <w:rsid w:val="0028290B"/>
    <w:rsid w:val="00283A14"/>
    <w:rsid w:val="00287150"/>
    <w:rsid w:val="00287FE3"/>
    <w:rsid w:val="0029023F"/>
    <w:rsid w:val="0029182A"/>
    <w:rsid w:val="00291AD0"/>
    <w:rsid w:val="00292474"/>
    <w:rsid w:val="00292C89"/>
    <w:rsid w:val="00293455"/>
    <w:rsid w:val="00294BAC"/>
    <w:rsid w:val="00295720"/>
    <w:rsid w:val="00295D68"/>
    <w:rsid w:val="00297068"/>
    <w:rsid w:val="002A0321"/>
    <w:rsid w:val="002A21AD"/>
    <w:rsid w:val="002A2372"/>
    <w:rsid w:val="002A3C9E"/>
    <w:rsid w:val="002A40E4"/>
    <w:rsid w:val="002A6BA8"/>
    <w:rsid w:val="002A7033"/>
    <w:rsid w:val="002A7D31"/>
    <w:rsid w:val="002A7DA8"/>
    <w:rsid w:val="002B05A5"/>
    <w:rsid w:val="002B5164"/>
    <w:rsid w:val="002B53BD"/>
    <w:rsid w:val="002B589F"/>
    <w:rsid w:val="002B5A43"/>
    <w:rsid w:val="002B5F5D"/>
    <w:rsid w:val="002C2DD3"/>
    <w:rsid w:val="002C3289"/>
    <w:rsid w:val="002C4E63"/>
    <w:rsid w:val="002D01AA"/>
    <w:rsid w:val="002D37BA"/>
    <w:rsid w:val="002D3DA0"/>
    <w:rsid w:val="002D4086"/>
    <w:rsid w:val="002D4150"/>
    <w:rsid w:val="002D4CCA"/>
    <w:rsid w:val="002D4EA1"/>
    <w:rsid w:val="002D52B0"/>
    <w:rsid w:val="002D6526"/>
    <w:rsid w:val="002D6A98"/>
    <w:rsid w:val="002E07A7"/>
    <w:rsid w:val="002E08A1"/>
    <w:rsid w:val="002E1BA0"/>
    <w:rsid w:val="002E3227"/>
    <w:rsid w:val="002E4A63"/>
    <w:rsid w:val="002E7089"/>
    <w:rsid w:val="002E7156"/>
    <w:rsid w:val="002E7590"/>
    <w:rsid w:val="002E7ACB"/>
    <w:rsid w:val="002F0AD0"/>
    <w:rsid w:val="002F14C8"/>
    <w:rsid w:val="002F18A8"/>
    <w:rsid w:val="002F1FE5"/>
    <w:rsid w:val="002F306D"/>
    <w:rsid w:val="002F3837"/>
    <w:rsid w:val="002F3F4D"/>
    <w:rsid w:val="002F4CAB"/>
    <w:rsid w:val="002F61A2"/>
    <w:rsid w:val="00301403"/>
    <w:rsid w:val="00301BAB"/>
    <w:rsid w:val="00301FD0"/>
    <w:rsid w:val="00302C46"/>
    <w:rsid w:val="00303822"/>
    <w:rsid w:val="00305D85"/>
    <w:rsid w:val="00306C57"/>
    <w:rsid w:val="003120A4"/>
    <w:rsid w:val="003125B8"/>
    <w:rsid w:val="00313B0F"/>
    <w:rsid w:val="003145D4"/>
    <w:rsid w:val="00314A78"/>
    <w:rsid w:val="00315A9E"/>
    <w:rsid w:val="00315F75"/>
    <w:rsid w:val="003207BF"/>
    <w:rsid w:val="00320DD9"/>
    <w:rsid w:val="00322C36"/>
    <w:rsid w:val="00322F30"/>
    <w:rsid w:val="0032311B"/>
    <w:rsid w:val="00323EEB"/>
    <w:rsid w:val="003241D4"/>
    <w:rsid w:val="00324F82"/>
    <w:rsid w:val="003251C3"/>
    <w:rsid w:val="00326871"/>
    <w:rsid w:val="003279E7"/>
    <w:rsid w:val="00331C10"/>
    <w:rsid w:val="003325EE"/>
    <w:rsid w:val="00332BA1"/>
    <w:rsid w:val="003335DD"/>
    <w:rsid w:val="00335F05"/>
    <w:rsid w:val="00337F85"/>
    <w:rsid w:val="003401BE"/>
    <w:rsid w:val="0034163B"/>
    <w:rsid w:val="00341672"/>
    <w:rsid w:val="00342B96"/>
    <w:rsid w:val="0034326F"/>
    <w:rsid w:val="003432CC"/>
    <w:rsid w:val="00343AC6"/>
    <w:rsid w:val="003446E7"/>
    <w:rsid w:val="00344D37"/>
    <w:rsid w:val="00345896"/>
    <w:rsid w:val="003462C7"/>
    <w:rsid w:val="00346902"/>
    <w:rsid w:val="003473DB"/>
    <w:rsid w:val="003515F4"/>
    <w:rsid w:val="00352CAE"/>
    <w:rsid w:val="003546F7"/>
    <w:rsid w:val="00356F14"/>
    <w:rsid w:val="00357B6F"/>
    <w:rsid w:val="00360C1D"/>
    <w:rsid w:val="00361F3F"/>
    <w:rsid w:val="00362569"/>
    <w:rsid w:val="003636E9"/>
    <w:rsid w:val="00364761"/>
    <w:rsid w:val="00365D0C"/>
    <w:rsid w:val="003667E1"/>
    <w:rsid w:val="00366A2F"/>
    <w:rsid w:val="00366AD0"/>
    <w:rsid w:val="0037085A"/>
    <w:rsid w:val="00371DC1"/>
    <w:rsid w:val="00373363"/>
    <w:rsid w:val="00374C6B"/>
    <w:rsid w:val="0037516A"/>
    <w:rsid w:val="003758AC"/>
    <w:rsid w:val="00375951"/>
    <w:rsid w:val="00375F10"/>
    <w:rsid w:val="00380047"/>
    <w:rsid w:val="00380A7A"/>
    <w:rsid w:val="00383B2B"/>
    <w:rsid w:val="00383F26"/>
    <w:rsid w:val="00384583"/>
    <w:rsid w:val="00385904"/>
    <w:rsid w:val="00385AD5"/>
    <w:rsid w:val="00391078"/>
    <w:rsid w:val="0039217F"/>
    <w:rsid w:val="003924D6"/>
    <w:rsid w:val="0039526A"/>
    <w:rsid w:val="003968E8"/>
    <w:rsid w:val="00396C39"/>
    <w:rsid w:val="00397068"/>
    <w:rsid w:val="00397791"/>
    <w:rsid w:val="003A446E"/>
    <w:rsid w:val="003B066A"/>
    <w:rsid w:val="003B12A8"/>
    <w:rsid w:val="003B1786"/>
    <w:rsid w:val="003B2846"/>
    <w:rsid w:val="003B490D"/>
    <w:rsid w:val="003B5651"/>
    <w:rsid w:val="003B59AE"/>
    <w:rsid w:val="003B651C"/>
    <w:rsid w:val="003B7698"/>
    <w:rsid w:val="003B7AC1"/>
    <w:rsid w:val="003B7D23"/>
    <w:rsid w:val="003C1622"/>
    <w:rsid w:val="003C1CFE"/>
    <w:rsid w:val="003C3086"/>
    <w:rsid w:val="003C4914"/>
    <w:rsid w:val="003C539D"/>
    <w:rsid w:val="003C674B"/>
    <w:rsid w:val="003C6EF1"/>
    <w:rsid w:val="003D1339"/>
    <w:rsid w:val="003D1B13"/>
    <w:rsid w:val="003D316B"/>
    <w:rsid w:val="003D4981"/>
    <w:rsid w:val="003D5373"/>
    <w:rsid w:val="003D7507"/>
    <w:rsid w:val="003D7B92"/>
    <w:rsid w:val="003E1BE7"/>
    <w:rsid w:val="003E235B"/>
    <w:rsid w:val="003E2EC2"/>
    <w:rsid w:val="003E45A7"/>
    <w:rsid w:val="003E785B"/>
    <w:rsid w:val="003E7CE3"/>
    <w:rsid w:val="003F0E91"/>
    <w:rsid w:val="003F1062"/>
    <w:rsid w:val="003F22A9"/>
    <w:rsid w:val="003F481B"/>
    <w:rsid w:val="003F4B46"/>
    <w:rsid w:val="003F55DD"/>
    <w:rsid w:val="003F56AE"/>
    <w:rsid w:val="003F6DF7"/>
    <w:rsid w:val="00400905"/>
    <w:rsid w:val="004013CC"/>
    <w:rsid w:val="004028B8"/>
    <w:rsid w:val="00403857"/>
    <w:rsid w:val="00404074"/>
    <w:rsid w:val="00405695"/>
    <w:rsid w:val="004132EF"/>
    <w:rsid w:val="00413822"/>
    <w:rsid w:val="00414472"/>
    <w:rsid w:val="004146A6"/>
    <w:rsid w:val="00415B5D"/>
    <w:rsid w:val="00416EC4"/>
    <w:rsid w:val="00417971"/>
    <w:rsid w:val="00420BA8"/>
    <w:rsid w:val="00422357"/>
    <w:rsid w:val="004224EC"/>
    <w:rsid w:val="00423D0D"/>
    <w:rsid w:val="00424E47"/>
    <w:rsid w:val="00425BD2"/>
    <w:rsid w:val="00427D69"/>
    <w:rsid w:val="00427E68"/>
    <w:rsid w:val="004307C1"/>
    <w:rsid w:val="00433DFC"/>
    <w:rsid w:val="0043602C"/>
    <w:rsid w:val="004360AE"/>
    <w:rsid w:val="00436766"/>
    <w:rsid w:val="00440A2B"/>
    <w:rsid w:val="00441629"/>
    <w:rsid w:val="00441C4C"/>
    <w:rsid w:val="004420B0"/>
    <w:rsid w:val="004427BC"/>
    <w:rsid w:val="004427F4"/>
    <w:rsid w:val="00442FAB"/>
    <w:rsid w:val="00443582"/>
    <w:rsid w:val="00443876"/>
    <w:rsid w:val="00443CBA"/>
    <w:rsid w:val="004447A4"/>
    <w:rsid w:val="00445EF7"/>
    <w:rsid w:val="0044666C"/>
    <w:rsid w:val="00450F59"/>
    <w:rsid w:val="004514B4"/>
    <w:rsid w:val="00451C18"/>
    <w:rsid w:val="004535EC"/>
    <w:rsid w:val="00454547"/>
    <w:rsid w:val="00454B8D"/>
    <w:rsid w:val="00455FC4"/>
    <w:rsid w:val="00456609"/>
    <w:rsid w:val="00457224"/>
    <w:rsid w:val="00457D09"/>
    <w:rsid w:val="004606D6"/>
    <w:rsid w:val="004618B7"/>
    <w:rsid w:val="004627FF"/>
    <w:rsid w:val="00462BB4"/>
    <w:rsid w:val="00463840"/>
    <w:rsid w:val="004651C0"/>
    <w:rsid w:val="00465327"/>
    <w:rsid w:val="00466CA2"/>
    <w:rsid w:val="00467D68"/>
    <w:rsid w:val="00470661"/>
    <w:rsid w:val="004719D5"/>
    <w:rsid w:val="00471CCB"/>
    <w:rsid w:val="00472200"/>
    <w:rsid w:val="0047495F"/>
    <w:rsid w:val="004758D2"/>
    <w:rsid w:val="00475CC0"/>
    <w:rsid w:val="00480D65"/>
    <w:rsid w:val="00480EAB"/>
    <w:rsid w:val="00481E0A"/>
    <w:rsid w:val="004820AA"/>
    <w:rsid w:val="004826A2"/>
    <w:rsid w:val="004848FA"/>
    <w:rsid w:val="0048554E"/>
    <w:rsid w:val="00487D27"/>
    <w:rsid w:val="004907D0"/>
    <w:rsid w:val="00490EBF"/>
    <w:rsid w:val="0049253D"/>
    <w:rsid w:val="00492765"/>
    <w:rsid w:val="00495626"/>
    <w:rsid w:val="0049576C"/>
    <w:rsid w:val="00497B70"/>
    <w:rsid w:val="004A01DF"/>
    <w:rsid w:val="004A0E99"/>
    <w:rsid w:val="004A1D39"/>
    <w:rsid w:val="004A2606"/>
    <w:rsid w:val="004A3539"/>
    <w:rsid w:val="004A4264"/>
    <w:rsid w:val="004A441D"/>
    <w:rsid w:val="004A4957"/>
    <w:rsid w:val="004A4B4D"/>
    <w:rsid w:val="004A5459"/>
    <w:rsid w:val="004A5C51"/>
    <w:rsid w:val="004A7557"/>
    <w:rsid w:val="004A7BEC"/>
    <w:rsid w:val="004B0AEF"/>
    <w:rsid w:val="004B0B53"/>
    <w:rsid w:val="004B0C6B"/>
    <w:rsid w:val="004B3242"/>
    <w:rsid w:val="004B3BC5"/>
    <w:rsid w:val="004B4DF4"/>
    <w:rsid w:val="004B58A4"/>
    <w:rsid w:val="004B59C8"/>
    <w:rsid w:val="004B5F14"/>
    <w:rsid w:val="004B65C9"/>
    <w:rsid w:val="004C0711"/>
    <w:rsid w:val="004C1171"/>
    <w:rsid w:val="004C1F9A"/>
    <w:rsid w:val="004C4848"/>
    <w:rsid w:val="004C51A4"/>
    <w:rsid w:val="004C5306"/>
    <w:rsid w:val="004C57EF"/>
    <w:rsid w:val="004C5856"/>
    <w:rsid w:val="004C6322"/>
    <w:rsid w:val="004C7937"/>
    <w:rsid w:val="004C7C87"/>
    <w:rsid w:val="004C7E63"/>
    <w:rsid w:val="004C7FBA"/>
    <w:rsid w:val="004D075C"/>
    <w:rsid w:val="004D1128"/>
    <w:rsid w:val="004D29E4"/>
    <w:rsid w:val="004D29F0"/>
    <w:rsid w:val="004D2E2A"/>
    <w:rsid w:val="004D3BEE"/>
    <w:rsid w:val="004D3C20"/>
    <w:rsid w:val="004D3DF4"/>
    <w:rsid w:val="004D5268"/>
    <w:rsid w:val="004D59B6"/>
    <w:rsid w:val="004D5EB0"/>
    <w:rsid w:val="004D7B3F"/>
    <w:rsid w:val="004D7B77"/>
    <w:rsid w:val="004D7DCE"/>
    <w:rsid w:val="004E0265"/>
    <w:rsid w:val="004E112C"/>
    <w:rsid w:val="004E25E3"/>
    <w:rsid w:val="004E371D"/>
    <w:rsid w:val="004E55A9"/>
    <w:rsid w:val="004E5F64"/>
    <w:rsid w:val="004E748F"/>
    <w:rsid w:val="004F047D"/>
    <w:rsid w:val="004F08C7"/>
    <w:rsid w:val="004F3C0B"/>
    <w:rsid w:val="004F3C0C"/>
    <w:rsid w:val="004F4445"/>
    <w:rsid w:val="004F45A5"/>
    <w:rsid w:val="004F49BE"/>
    <w:rsid w:val="004F6381"/>
    <w:rsid w:val="004F6F18"/>
    <w:rsid w:val="004F7619"/>
    <w:rsid w:val="004F7A25"/>
    <w:rsid w:val="00502FC6"/>
    <w:rsid w:val="005032AA"/>
    <w:rsid w:val="005034CA"/>
    <w:rsid w:val="005049CE"/>
    <w:rsid w:val="00504B58"/>
    <w:rsid w:val="00506AA4"/>
    <w:rsid w:val="00506BEC"/>
    <w:rsid w:val="00507371"/>
    <w:rsid w:val="0050764E"/>
    <w:rsid w:val="00510FAE"/>
    <w:rsid w:val="00511A60"/>
    <w:rsid w:val="0051323A"/>
    <w:rsid w:val="00513D44"/>
    <w:rsid w:val="00514039"/>
    <w:rsid w:val="005142C6"/>
    <w:rsid w:val="00514E85"/>
    <w:rsid w:val="00515E76"/>
    <w:rsid w:val="00517FC1"/>
    <w:rsid w:val="00521540"/>
    <w:rsid w:val="005216D3"/>
    <w:rsid w:val="00521BCE"/>
    <w:rsid w:val="00522C6A"/>
    <w:rsid w:val="0052312D"/>
    <w:rsid w:val="005232B9"/>
    <w:rsid w:val="0052475F"/>
    <w:rsid w:val="005260DD"/>
    <w:rsid w:val="00531770"/>
    <w:rsid w:val="00531DC7"/>
    <w:rsid w:val="005323BC"/>
    <w:rsid w:val="00532531"/>
    <w:rsid w:val="00533070"/>
    <w:rsid w:val="00535679"/>
    <w:rsid w:val="00536324"/>
    <w:rsid w:val="005412F1"/>
    <w:rsid w:val="0054540C"/>
    <w:rsid w:val="00545C90"/>
    <w:rsid w:val="00545D10"/>
    <w:rsid w:val="005463A8"/>
    <w:rsid w:val="00550C01"/>
    <w:rsid w:val="0055209D"/>
    <w:rsid w:val="00553880"/>
    <w:rsid w:val="00553CF4"/>
    <w:rsid w:val="0055494C"/>
    <w:rsid w:val="00556729"/>
    <w:rsid w:val="005570F8"/>
    <w:rsid w:val="0056101D"/>
    <w:rsid w:val="0056140F"/>
    <w:rsid w:val="005614AF"/>
    <w:rsid w:val="00561A97"/>
    <w:rsid w:val="0056271E"/>
    <w:rsid w:val="005628D1"/>
    <w:rsid w:val="00562FC2"/>
    <w:rsid w:val="00564F16"/>
    <w:rsid w:val="0056560A"/>
    <w:rsid w:val="00565BB3"/>
    <w:rsid w:val="00566AD4"/>
    <w:rsid w:val="00567E97"/>
    <w:rsid w:val="00574FA6"/>
    <w:rsid w:val="00575DEA"/>
    <w:rsid w:val="00575F39"/>
    <w:rsid w:val="00577256"/>
    <w:rsid w:val="00581225"/>
    <w:rsid w:val="00582198"/>
    <w:rsid w:val="00582978"/>
    <w:rsid w:val="00583411"/>
    <w:rsid w:val="00584731"/>
    <w:rsid w:val="00584A3F"/>
    <w:rsid w:val="0059047A"/>
    <w:rsid w:val="0059187E"/>
    <w:rsid w:val="00591A9E"/>
    <w:rsid w:val="00593FDA"/>
    <w:rsid w:val="005952AE"/>
    <w:rsid w:val="005952D0"/>
    <w:rsid w:val="00595349"/>
    <w:rsid w:val="0059591B"/>
    <w:rsid w:val="00597064"/>
    <w:rsid w:val="005A08F0"/>
    <w:rsid w:val="005A3846"/>
    <w:rsid w:val="005A3B0E"/>
    <w:rsid w:val="005A4F71"/>
    <w:rsid w:val="005A52CC"/>
    <w:rsid w:val="005A5F71"/>
    <w:rsid w:val="005A631C"/>
    <w:rsid w:val="005A6C0F"/>
    <w:rsid w:val="005A6E12"/>
    <w:rsid w:val="005B0595"/>
    <w:rsid w:val="005B0F07"/>
    <w:rsid w:val="005B2DE1"/>
    <w:rsid w:val="005B32AD"/>
    <w:rsid w:val="005B38F9"/>
    <w:rsid w:val="005B3986"/>
    <w:rsid w:val="005C0048"/>
    <w:rsid w:val="005C0DB1"/>
    <w:rsid w:val="005C1F3A"/>
    <w:rsid w:val="005C452C"/>
    <w:rsid w:val="005C66AF"/>
    <w:rsid w:val="005C71A4"/>
    <w:rsid w:val="005C779D"/>
    <w:rsid w:val="005D0765"/>
    <w:rsid w:val="005D1297"/>
    <w:rsid w:val="005D6B97"/>
    <w:rsid w:val="005E0193"/>
    <w:rsid w:val="005E1D9C"/>
    <w:rsid w:val="005E2C51"/>
    <w:rsid w:val="005E2F45"/>
    <w:rsid w:val="005E3890"/>
    <w:rsid w:val="005E3C62"/>
    <w:rsid w:val="005E3F4A"/>
    <w:rsid w:val="005E3FC6"/>
    <w:rsid w:val="005E404C"/>
    <w:rsid w:val="005E4701"/>
    <w:rsid w:val="005E4B9C"/>
    <w:rsid w:val="005E4CF7"/>
    <w:rsid w:val="005E660B"/>
    <w:rsid w:val="005F0770"/>
    <w:rsid w:val="005F08A6"/>
    <w:rsid w:val="005F0E05"/>
    <w:rsid w:val="005F31E4"/>
    <w:rsid w:val="005F401D"/>
    <w:rsid w:val="005F46B0"/>
    <w:rsid w:val="005F4D46"/>
    <w:rsid w:val="005F53B0"/>
    <w:rsid w:val="005F7A0A"/>
    <w:rsid w:val="005F7E7C"/>
    <w:rsid w:val="00601BD2"/>
    <w:rsid w:val="00603BC6"/>
    <w:rsid w:val="00604E0D"/>
    <w:rsid w:val="006051E0"/>
    <w:rsid w:val="00605F1E"/>
    <w:rsid w:val="006072B0"/>
    <w:rsid w:val="00607796"/>
    <w:rsid w:val="00607A8B"/>
    <w:rsid w:val="00607EE0"/>
    <w:rsid w:val="006100BA"/>
    <w:rsid w:val="00612D5C"/>
    <w:rsid w:val="00612EBF"/>
    <w:rsid w:val="00613D94"/>
    <w:rsid w:val="0061467F"/>
    <w:rsid w:val="0061506B"/>
    <w:rsid w:val="006158AF"/>
    <w:rsid w:val="00615D69"/>
    <w:rsid w:val="0061695B"/>
    <w:rsid w:val="006179B2"/>
    <w:rsid w:val="00620151"/>
    <w:rsid w:val="00621982"/>
    <w:rsid w:val="0062246F"/>
    <w:rsid w:val="00624470"/>
    <w:rsid w:val="006248E4"/>
    <w:rsid w:val="00626069"/>
    <w:rsid w:val="0062653F"/>
    <w:rsid w:val="00626B85"/>
    <w:rsid w:val="00630123"/>
    <w:rsid w:val="0063015F"/>
    <w:rsid w:val="006303F2"/>
    <w:rsid w:val="00630AEA"/>
    <w:rsid w:val="00631122"/>
    <w:rsid w:val="00631A8A"/>
    <w:rsid w:val="00631E4C"/>
    <w:rsid w:val="006322E3"/>
    <w:rsid w:val="00634874"/>
    <w:rsid w:val="006353E8"/>
    <w:rsid w:val="00637EA4"/>
    <w:rsid w:val="0064187C"/>
    <w:rsid w:val="00642CC8"/>
    <w:rsid w:val="00645A26"/>
    <w:rsid w:val="00645B53"/>
    <w:rsid w:val="00647025"/>
    <w:rsid w:val="0065012D"/>
    <w:rsid w:val="00650246"/>
    <w:rsid w:val="006514C7"/>
    <w:rsid w:val="00652886"/>
    <w:rsid w:val="00653A7A"/>
    <w:rsid w:val="00655692"/>
    <w:rsid w:val="00655A26"/>
    <w:rsid w:val="00657E75"/>
    <w:rsid w:val="00662134"/>
    <w:rsid w:val="00662198"/>
    <w:rsid w:val="00662729"/>
    <w:rsid w:val="0066274C"/>
    <w:rsid w:val="006636C0"/>
    <w:rsid w:val="0066372F"/>
    <w:rsid w:val="0066533E"/>
    <w:rsid w:val="0066732B"/>
    <w:rsid w:val="00667A40"/>
    <w:rsid w:val="00667E24"/>
    <w:rsid w:val="00671367"/>
    <w:rsid w:val="00674834"/>
    <w:rsid w:val="00675532"/>
    <w:rsid w:val="00676AE0"/>
    <w:rsid w:val="0068010A"/>
    <w:rsid w:val="00680AA1"/>
    <w:rsid w:val="00681985"/>
    <w:rsid w:val="00683335"/>
    <w:rsid w:val="00684A15"/>
    <w:rsid w:val="00684FE6"/>
    <w:rsid w:val="00685217"/>
    <w:rsid w:val="006856C4"/>
    <w:rsid w:val="00686482"/>
    <w:rsid w:val="00692C72"/>
    <w:rsid w:val="00693B6E"/>
    <w:rsid w:val="00693BB0"/>
    <w:rsid w:val="00694FBD"/>
    <w:rsid w:val="0069691A"/>
    <w:rsid w:val="00696CEE"/>
    <w:rsid w:val="00696E41"/>
    <w:rsid w:val="00697011"/>
    <w:rsid w:val="00697D2E"/>
    <w:rsid w:val="006A0203"/>
    <w:rsid w:val="006A0791"/>
    <w:rsid w:val="006A1305"/>
    <w:rsid w:val="006A3814"/>
    <w:rsid w:val="006A39B1"/>
    <w:rsid w:val="006A3AC7"/>
    <w:rsid w:val="006A4B68"/>
    <w:rsid w:val="006A6358"/>
    <w:rsid w:val="006A6AD1"/>
    <w:rsid w:val="006A78C7"/>
    <w:rsid w:val="006B1479"/>
    <w:rsid w:val="006B2CC9"/>
    <w:rsid w:val="006B2DAA"/>
    <w:rsid w:val="006B36CA"/>
    <w:rsid w:val="006B4C8B"/>
    <w:rsid w:val="006B76CA"/>
    <w:rsid w:val="006C00AF"/>
    <w:rsid w:val="006C09D3"/>
    <w:rsid w:val="006C1670"/>
    <w:rsid w:val="006C238F"/>
    <w:rsid w:val="006C2B62"/>
    <w:rsid w:val="006C31A6"/>
    <w:rsid w:val="006C4A57"/>
    <w:rsid w:val="006C4B88"/>
    <w:rsid w:val="006C5C0E"/>
    <w:rsid w:val="006C7BD6"/>
    <w:rsid w:val="006C7DE8"/>
    <w:rsid w:val="006D0C4F"/>
    <w:rsid w:val="006D11DA"/>
    <w:rsid w:val="006D3F92"/>
    <w:rsid w:val="006D402E"/>
    <w:rsid w:val="006D4B24"/>
    <w:rsid w:val="006D6EFA"/>
    <w:rsid w:val="006E29E3"/>
    <w:rsid w:val="006E3EAB"/>
    <w:rsid w:val="006E65DE"/>
    <w:rsid w:val="006E66E1"/>
    <w:rsid w:val="006E7141"/>
    <w:rsid w:val="006E73C7"/>
    <w:rsid w:val="006E7C12"/>
    <w:rsid w:val="006F0D4D"/>
    <w:rsid w:val="006F2674"/>
    <w:rsid w:val="006F2927"/>
    <w:rsid w:val="006F382F"/>
    <w:rsid w:val="006F5CD5"/>
    <w:rsid w:val="00700A99"/>
    <w:rsid w:val="00701380"/>
    <w:rsid w:val="007036CA"/>
    <w:rsid w:val="007037B4"/>
    <w:rsid w:val="0070404A"/>
    <w:rsid w:val="0070528B"/>
    <w:rsid w:val="00707EB1"/>
    <w:rsid w:val="00710447"/>
    <w:rsid w:val="00710893"/>
    <w:rsid w:val="0071298C"/>
    <w:rsid w:val="00713609"/>
    <w:rsid w:val="00713CEB"/>
    <w:rsid w:val="0071627B"/>
    <w:rsid w:val="007172FA"/>
    <w:rsid w:val="0071769D"/>
    <w:rsid w:val="00721545"/>
    <w:rsid w:val="007226CE"/>
    <w:rsid w:val="00724786"/>
    <w:rsid w:val="00725842"/>
    <w:rsid w:val="00725927"/>
    <w:rsid w:val="007260A8"/>
    <w:rsid w:val="00726CBF"/>
    <w:rsid w:val="007306BA"/>
    <w:rsid w:val="007307E5"/>
    <w:rsid w:val="0073086F"/>
    <w:rsid w:val="0073235D"/>
    <w:rsid w:val="00732558"/>
    <w:rsid w:val="00732646"/>
    <w:rsid w:val="00732819"/>
    <w:rsid w:val="0073367C"/>
    <w:rsid w:val="00734ABE"/>
    <w:rsid w:val="0073527B"/>
    <w:rsid w:val="00736270"/>
    <w:rsid w:val="00736486"/>
    <w:rsid w:val="00740696"/>
    <w:rsid w:val="007417C2"/>
    <w:rsid w:val="00741D3B"/>
    <w:rsid w:val="00742307"/>
    <w:rsid w:val="00742377"/>
    <w:rsid w:val="007428AB"/>
    <w:rsid w:val="007446E1"/>
    <w:rsid w:val="00744BA9"/>
    <w:rsid w:val="0074542E"/>
    <w:rsid w:val="00745DD9"/>
    <w:rsid w:val="00750189"/>
    <w:rsid w:val="00751780"/>
    <w:rsid w:val="007519CD"/>
    <w:rsid w:val="00752762"/>
    <w:rsid w:val="00752916"/>
    <w:rsid w:val="007534C6"/>
    <w:rsid w:val="007535C2"/>
    <w:rsid w:val="0075377B"/>
    <w:rsid w:val="00754D59"/>
    <w:rsid w:val="00755986"/>
    <w:rsid w:val="0075662F"/>
    <w:rsid w:val="00756823"/>
    <w:rsid w:val="00756D07"/>
    <w:rsid w:val="007579B6"/>
    <w:rsid w:val="007613CA"/>
    <w:rsid w:val="00761419"/>
    <w:rsid w:val="00762BA3"/>
    <w:rsid w:val="0076382B"/>
    <w:rsid w:val="00764857"/>
    <w:rsid w:val="00765A61"/>
    <w:rsid w:val="00765EF0"/>
    <w:rsid w:val="00771CCD"/>
    <w:rsid w:val="00772C54"/>
    <w:rsid w:val="00772DFE"/>
    <w:rsid w:val="007740F0"/>
    <w:rsid w:val="0077494E"/>
    <w:rsid w:val="00776367"/>
    <w:rsid w:val="00776A2F"/>
    <w:rsid w:val="007774EC"/>
    <w:rsid w:val="00777916"/>
    <w:rsid w:val="00781BAC"/>
    <w:rsid w:val="00787A19"/>
    <w:rsid w:val="00791387"/>
    <w:rsid w:val="00791862"/>
    <w:rsid w:val="00793321"/>
    <w:rsid w:val="007941E3"/>
    <w:rsid w:val="00794905"/>
    <w:rsid w:val="00795A24"/>
    <w:rsid w:val="007977D5"/>
    <w:rsid w:val="007A0E8F"/>
    <w:rsid w:val="007A16D7"/>
    <w:rsid w:val="007A3BC9"/>
    <w:rsid w:val="007A5163"/>
    <w:rsid w:val="007A78B4"/>
    <w:rsid w:val="007A7FCC"/>
    <w:rsid w:val="007B1504"/>
    <w:rsid w:val="007B1BD3"/>
    <w:rsid w:val="007B2A77"/>
    <w:rsid w:val="007B3CAB"/>
    <w:rsid w:val="007B4B3C"/>
    <w:rsid w:val="007B52C4"/>
    <w:rsid w:val="007B5BF6"/>
    <w:rsid w:val="007B5CBE"/>
    <w:rsid w:val="007B60BB"/>
    <w:rsid w:val="007B7EFC"/>
    <w:rsid w:val="007C0237"/>
    <w:rsid w:val="007C0795"/>
    <w:rsid w:val="007C186E"/>
    <w:rsid w:val="007C1F52"/>
    <w:rsid w:val="007C231D"/>
    <w:rsid w:val="007C3C8B"/>
    <w:rsid w:val="007C3E30"/>
    <w:rsid w:val="007C5D05"/>
    <w:rsid w:val="007C6BF8"/>
    <w:rsid w:val="007C6D95"/>
    <w:rsid w:val="007C7ED9"/>
    <w:rsid w:val="007C7FD1"/>
    <w:rsid w:val="007D0AD4"/>
    <w:rsid w:val="007D10A8"/>
    <w:rsid w:val="007D2962"/>
    <w:rsid w:val="007D2A4E"/>
    <w:rsid w:val="007D2E99"/>
    <w:rsid w:val="007D3816"/>
    <w:rsid w:val="007D3CDC"/>
    <w:rsid w:val="007D4CA5"/>
    <w:rsid w:val="007D4F75"/>
    <w:rsid w:val="007D54ED"/>
    <w:rsid w:val="007D580B"/>
    <w:rsid w:val="007D7BC6"/>
    <w:rsid w:val="007E1085"/>
    <w:rsid w:val="007E1975"/>
    <w:rsid w:val="007E27DB"/>
    <w:rsid w:val="007E2D53"/>
    <w:rsid w:val="007E2DA0"/>
    <w:rsid w:val="007E3A25"/>
    <w:rsid w:val="007E441E"/>
    <w:rsid w:val="007E45D0"/>
    <w:rsid w:val="007E4ACF"/>
    <w:rsid w:val="007E588F"/>
    <w:rsid w:val="007F15EB"/>
    <w:rsid w:val="007F2CF6"/>
    <w:rsid w:val="007F36A4"/>
    <w:rsid w:val="008004BC"/>
    <w:rsid w:val="00800EE0"/>
    <w:rsid w:val="00801AD1"/>
    <w:rsid w:val="00803CDC"/>
    <w:rsid w:val="0080419B"/>
    <w:rsid w:val="0080543F"/>
    <w:rsid w:val="0080555B"/>
    <w:rsid w:val="00805A0E"/>
    <w:rsid w:val="00806158"/>
    <w:rsid w:val="00806538"/>
    <w:rsid w:val="00807D21"/>
    <w:rsid w:val="008110D7"/>
    <w:rsid w:val="008120DB"/>
    <w:rsid w:val="00812B3F"/>
    <w:rsid w:val="00816596"/>
    <w:rsid w:val="00817A72"/>
    <w:rsid w:val="008213B1"/>
    <w:rsid w:val="008219D9"/>
    <w:rsid w:val="0082665D"/>
    <w:rsid w:val="008269D9"/>
    <w:rsid w:val="00826B75"/>
    <w:rsid w:val="008277C4"/>
    <w:rsid w:val="008300FA"/>
    <w:rsid w:val="008321EE"/>
    <w:rsid w:val="008336C1"/>
    <w:rsid w:val="008344FB"/>
    <w:rsid w:val="008348C6"/>
    <w:rsid w:val="00834D8E"/>
    <w:rsid w:val="00835E7F"/>
    <w:rsid w:val="008368E0"/>
    <w:rsid w:val="00836F81"/>
    <w:rsid w:val="00836FBD"/>
    <w:rsid w:val="0084132A"/>
    <w:rsid w:val="00843C87"/>
    <w:rsid w:val="0084413B"/>
    <w:rsid w:val="008444D4"/>
    <w:rsid w:val="00847799"/>
    <w:rsid w:val="00847C96"/>
    <w:rsid w:val="008501A2"/>
    <w:rsid w:val="00850E5D"/>
    <w:rsid w:val="00851B52"/>
    <w:rsid w:val="00851C3A"/>
    <w:rsid w:val="00852824"/>
    <w:rsid w:val="00854947"/>
    <w:rsid w:val="00855CC5"/>
    <w:rsid w:val="00855FB4"/>
    <w:rsid w:val="00856A5B"/>
    <w:rsid w:val="008573E5"/>
    <w:rsid w:val="00860CD9"/>
    <w:rsid w:val="00861CB2"/>
    <w:rsid w:val="00862198"/>
    <w:rsid w:val="00862419"/>
    <w:rsid w:val="0086331E"/>
    <w:rsid w:val="00863E60"/>
    <w:rsid w:val="00865223"/>
    <w:rsid w:val="00865901"/>
    <w:rsid w:val="0087013D"/>
    <w:rsid w:val="00870C59"/>
    <w:rsid w:val="0087128A"/>
    <w:rsid w:val="008724A9"/>
    <w:rsid w:val="00877502"/>
    <w:rsid w:val="008776E0"/>
    <w:rsid w:val="008809AD"/>
    <w:rsid w:val="00880F9C"/>
    <w:rsid w:val="008823FF"/>
    <w:rsid w:val="00882DB9"/>
    <w:rsid w:val="00883356"/>
    <w:rsid w:val="00885387"/>
    <w:rsid w:val="00885C5D"/>
    <w:rsid w:val="008872F0"/>
    <w:rsid w:val="00890EA8"/>
    <w:rsid w:val="00891735"/>
    <w:rsid w:val="0089456F"/>
    <w:rsid w:val="008957F2"/>
    <w:rsid w:val="0089631F"/>
    <w:rsid w:val="008970A1"/>
    <w:rsid w:val="00897B26"/>
    <w:rsid w:val="008A0551"/>
    <w:rsid w:val="008A0DB3"/>
    <w:rsid w:val="008A1A66"/>
    <w:rsid w:val="008A1BF0"/>
    <w:rsid w:val="008A30FA"/>
    <w:rsid w:val="008A531F"/>
    <w:rsid w:val="008A5513"/>
    <w:rsid w:val="008A5651"/>
    <w:rsid w:val="008A7192"/>
    <w:rsid w:val="008B027F"/>
    <w:rsid w:val="008B0595"/>
    <w:rsid w:val="008B0DEB"/>
    <w:rsid w:val="008B13E8"/>
    <w:rsid w:val="008B3120"/>
    <w:rsid w:val="008B4872"/>
    <w:rsid w:val="008B5DE3"/>
    <w:rsid w:val="008B7C1E"/>
    <w:rsid w:val="008C097E"/>
    <w:rsid w:val="008C09D1"/>
    <w:rsid w:val="008C158C"/>
    <w:rsid w:val="008C4137"/>
    <w:rsid w:val="008C4571"/>
    <w:rsid w:val="008C5EF4"/>
    <w:rsid w:val="008C5F6D"/>
    <w:rsid w:val="008C6786"/>
    <w:rsid w:val="008C6870"/>
    <w:rsid w:val="008C69DB"/>
    <w:rsid w:val="008C6B5C"/>
    <w:rsid w:val="008C73D2"/>
    <w:rsid w:val="008C7F13"/>
    <w:rsid w:val="008D0864"/>
    <w:rsid w:val="008D0889"/>
    <w:rsid w:val="008D2314"/>
    <w:rsid w:val="008D4FCF"/>
    <w:rsid w:val="008D50CD"/>
    <w:rsid w:val="008D736C"/>
    <w:rsid w:val="008E0872"/>
    <w:rsid w:val="008E0E6F"/>
    <w:rsid w:val="008E15E9"/>
    <w:rsid w:val="008E16BB"/>
    <w:rsid w:val="008E1888"/>
    <w:rsid w:val="008E2463"/>
    <w:rsid w:val="008E2F2F"/>
    <w:rsid w:val="008E3340"/>
    <w:rsid w:val="008E359C"/>
    <w:rsid w:val="008E3BFF"/>
    <w:rsid w:val="008E497F"/>
    <w:rsid w:val="008E727A"/>
    <w:rsid w:val="008F0039"/>
    <w:rsid w:val="008F0E29"/>
    <w:rsid w:val="008F1D71"/>
    <w:rsid w:val="008F249B"/>
    <w:rsid w:val="008F3558"/>
    <w:rsid w:val="008F6083"/>
    <w:rsid w:val="008F707B"/>
    <w:rsid w:val="0090137D"/>
    <w:rsid w:val="00901BF0"/>
    <w:rsid w:val="00902FC9"/>
    <w:rsid w:val="00903B53"/>
    <w:rsid w:val="00903E08"/>
    <w:rsid w:val="00905CA5"/>
    <w:rsid w:val="00905D30"/>
    <w:rsid w:val="009070BA"/>
    <w:rsid w:val="00907198"/>
    <w:rsid w:val="009111D4"/>
    <w:rsid w:val="0091189E"/>
    <w:rsid w:val="009118B8"/>
    <w:rsid w:val="00913893"/>
    <w:rsid w:val="00913B86"/>
    <w:rsid w:val="00914714"/>
    <w:rsid w:val="0091555A"/>
    <w:rsid w:val="0091644E"/>
    <w:rsid w:val="0091789C"/>
    <w:rsid w:val="0092243D"/>
    <w:rsid w:val="00923533"/>
    <w:rsid w:val="00924FC9"/>
    <w:rsid w:val="009273E5"/>
    <w:rsid w:val="00930015"/>
    <w:rsid w:val="00930DA9"/>
    <w:rsid w:val="009317B8"/>
    <w:rsid w:val="009325A8"/>
    <w:rsid w:val="00933F33"/>
    <w:rsid w:val="00935C5A"/>
    <w:rsid w:val="009370E6"/>
    <w:rsid w:val="00937244"/>
    <w:rsid w:val="00937927"/>
    <w:rsid w:val="009421D5"/>
    <w:rsid w:val="00942BB0"/>
    <w:rsid w:val="0094336C"/>
    <w:rsid w:val="00943374"/>
    <w:rsid w:val="0094475E"/>
    <w:rsid w:val="009458F5"/>
    <w:rsid w:val="009464F1"/>
    <w:rsid w:val="00947845"/>
    <w:rsid w:val="0095098C"/>
    <w:rsid w:val="009520F4"/>
    <w:rsid w:val="009529B4"/>
    <w:rsid w:val="00954F29"/>
    <w:rsid w:val="00955149"/>
    <w:rsid w:val="00955EB4"/>
    <w:rsid w:val="00956C31"/>
    <w:rsid w:val="009608F4"/>
    <w:rsid w:val="00960E92"/>
    <w:rsid w:val="00961C70"/>
    <w:rsid w:val="00961D2F"/>
    <w:rsid w:val="00964240"/>
    <w:rsid w:val="00964407"/>
    <w:rsid w:val="00966C7D"/>
    <w:rsid w:val="00966F27"/>
    <w:rsid w:val="00967135"/>
    <w:rsid w:val="0097062F"/>
    <w:rsid w:val="009709C7"/>
    <w:rsid w:val="009715F8"/>
    <w:rsid w:val="009719FB"/>
    <w:rsid w:val="0097476C"/>
    <w:rsid w:val="00974DB1"/>
    <w:rsid w:val="0097799A"/>
    <w:rsid w:val="00977C83"/>
    <w:rsid w:val="00977E99"/>
    <w:rsid w:val="0098036E"/>
    <w:rsid w:val="00980A6E"/>
    <w:rsid w:val="00980FBA"/>
    <w:rsid w:val="009819A5"/>
    <w:rsid w:val="0098228B"/>
    <w:rsid w:val="00982808"/>
    <w:rsid w:val="009837DA"/>
    <w:rsid w:val="00986974"/>
    <w:rsid w:val="00986A23"/>
    <w:rsid w:val="00987074"/>
    <w:rsid w:val="00990342"/>
    <w:rsid w:val="009928F6"/>
    <w:rsid w:val="009932EB"/>
    <w:rsid w:val="00994550"/>
    <w:rsid w:val="009949EC"/>
    <w:rsid w:val="0099590D"/>
    <w:rsid w:val="00996B2A"/>
    <w:rsid w:val="00997347"/>
    <w:rsid w:val="009A119E"/>
    <w:rsid w:val="009A2E10"/>
    <w:rsid w:val="009A6976"/>
    <w:rsid w:val="009A79AE"/>
    <w:rsid w:val="009B01AD"/>
    <w:rsid w:val="009B08AF"/>
    <w:rsid w:val="009B20FE"/>
    <w:rsid w:val="009B3EBF"/>
    <w:rsid w:val="009B4EC6"/>
    <w:rsid w:val="009B50AD"/>
    <w:rsid w:val="009B5B2D"/>
    <w:rsid w:val="009B620C"/>
    <w:rsid w:val="009B6C6F"/>
    <w:rsid w:val="009C04AA"/>
    <w:rsid w:val="009C5612"/>
    <w:rsid w:val="009C5C9C"/>
    <w:rsid w:val="009C633D"/>
    <w:rsid w:val="009C70BC"/>
    <w:rsid w:val="009D166D"/>
    <w:rsid w:val="009D18BA"/>
    <w:rsid w:val="009D2C62"/>
    <w:rsid w:val="009D335E"/>
    <w:rsid w:val="009D3C72"/>
    <w:rsid w:val="009D54EE"/>
    <w:rsid w:val="009D5999"/>
    <w:rsid w:val="009D6243"/>
    <w:rsid w:val="009D6F9F"/>
    <w:rsid w:val="009D712F"/>
    <w:rsid w:val="009E19F3"/>
    <w:rsid w:val="009E23AA"/>
    <w:rsid w:val="009E256D"/>
    <w:rsid w:val="009E2BC4"/>
    <w:rsid w:val="009E2C7A"/>
    <w:rsid w:val="009E42FF"/>
    <w:rsid w:val="009E4926"/>
    <w:rsid w:val="009E5617"/>
    <w:rsid w:val="009E5F7C"/>
    <w:rsid w:val="009E7F1E"/>
    <w:rsid w:val="009F0387"/>
    <w:rsid w:val="009F2E38"/>
    <w:rsid w:val="009F4E0F"/>
    <w:rsid w:val="00A006D2"/>
    <w:rsid w:val="00A0096F"/>
    <w:rsid w:val="00A0147C"/>
    <w:rsid w:val="00A01647"/>
    <w:rsid w:val="00A04642"/>
    <w:rsid w:val="00A051BF"/>
    <w:rsid w:val="00A05C4B"/>
    <w:rsid w:val="00A07EC8"/>
    <w:rsid w:val="00A1009C"/>
    <w:rsid w:val="00A112A3"/>
    <w:rsid w:val="00A11533"/>
    <w:rsid w:val="00A1208D"/>
    <w:rsid w:val="00A165AE"/>
    <w:rsid w:val="00A17659"/>
    <w:rsid w:val="00A20229"/>
    <w:rsid w:val="00A20BFD"/>
    <w:rsid w:val="00A21779"/>
    <w:rsid w:val="00A21E0B"/>
    <w:rsid w:val="00A21F5B"/>
    <w:rsid w:val="00A2394C"/>
    <w:rsid w:val="00A24109"/>
    <w:rsid w:val="00A24191"/>
    <w:rsid w:val="00A26AA3"/>
    <w:rsid w:val="00A30182"/>
    <w:rsid w:val="00A304E0"/>
    <w:rsid w:val="00A31988"/>
    <w:rsid w:val="00A32475"/>
    <w:rsid w:val="00A3269F"/>
    <w:rsid w:val="00A33E31"/>
    <w:rsid w:val="00A34198"/>
    <w:rsid w:val="00A34625"/>
    <w:rsid w:val="00A34C70"/>
    <w:rsid w:val="00A36AC3"/>
    <w:rsid w:val="00A400A0"/>
    <w:rsid w:val="00A40D15"/>
    <w:rsid w:val="00A41752"/>
    <w:rsid w:val="00A426E0"/>
    <w:rsid w:val="00A42A87"/>
    <w:rsid w:val="00A42EE5"/>
    <w:rsid w:val="00A43A8F"/>
    <w:rsid w:val="00A43DF0"/>
    <w:rsid w:val="00A453C7"/>
    <w:rsid w:val="00A45B1A"/>
    <w:rsid w:val="00A46898"/>
    <w:rsid w:val="00A50B84"/>
    <w:rsid w:val="00A520F7"/>
    <w:rsid w:val="00A5267D"/>
    <w:rsid w:val="00A52935"/>
    <w:rsid w:val="00A52BFE"/>
    <w:rsid w:val="00A532C4"/>
    <w:rsid w:val="00A557AD"/>
    <w:rsid w:val="00A56957"/>
    <w:rsid w:val="00A57A9C"/>
    <w:rsid w:val="00A6207C"/>
    <w:rsid w:val="00A62347"/>
    <w:rsid w:val="00A71F1D"/>
    <w:rsid w:val="00A7267C"/>
    <w:rsid w:val="00A734F6"/>
    <w:rsid w:val="00A73E89"/>
    <w:rsid w:val="00A73E8F"/>
    <w:rsid w:val="00A74E89"/>
    <w:rsid w:val="00A75148"/>
    <w:rsid w:val="00A76663"/>
    <w:rsid w:val="00A76E7D"/>
    <w:rsid w:val="00A77378"/>
    <w:rsid w:val="00A77A44"/>
    <w:rsid w:val="00A804DB"/>
    <w:rsid w:val="00A81F20"/>
    <w:rsid w:val="00A83F81"/>
    <w:rsid w:val="00A85824"/>
    <w:rsid w:val="00A8624D"/>
    <w:rsid w:val="00A86B33"/>
    <w:rsid w:val="00A87F19"/>
    <w:rsid w:val="00A901A2"/>
    <w:rsid w:val="00A90D6D"/>
    <w:rsid w:val="00A9101C"/>
    <w:rsid w:val="00A91A47"/>
    <w:rsid w:val="00A91E1A"/>
    <w:rsid w:val="00A93062"/>
    <w:rsid w:val="00A9317A"/>
    <w:rsid w:val="00A932E4"/>
    <w:rsid w:val="00A93A7E"/>
    <w:rsid w:val="00A9407B"/>
    <w:rsid w:val="00A945D7"/>
    <w:rsid w:val="00A94E3C"/>
    <w:rsid w:val="00A95209"/>
    <w:rsid w:val="00A95B2C"/>
    <w:rsid w:val="00A95C48"/>
    <w:rsid w:val="00A9647C"/>
    <w:rsid w:val="00AA0335"/>
    <w:rsid w:val="00AA0EA1"/>
    <w:rsid w:val="00AA132F"/>
    <w:rsid w:val="00AA20F7"/>
    <w:rsid w:val="00AA2DB3"/>
    <w:rsid w:val="00AA3703"/>
    <w:rsid w:val="00AA3A06"/>
    <w:rsid w:val="00AA44C5"/>
    <w:rsid w:val="00AA6EDB"/>
    <w:rsid w:val="00AA7A73"/>
    <w:rsid w:val="00AB1693"/>
    <w:rsid w:val="00AB2D05"/>
    <w:rsid w:val="00AB4D01"/>
    <w:rsid w:val="00AB5551"/>
    <w:rsid w:val="00AB64AA"/>
    <w:rsid w:val="00AB74BC"/>
    <w:rsid w:val="00AC016A"/>
    <w:rsid w:val="00AC0205"/>
    <w:rsid w:val="00AC02BA"/>
    <w:rsid w:val="00AC03B4"/>
    <w:rsid w:val="00AC0F2C"/>
    <w:rsid w:val="00AC32C9"/>
    <w:rsid w:val="00AC5078"/>
    <w:rsid w:val="00AC59B7"/>
    <w:rsid w:val="00AC5A2A"/>
    <w:rsid w:val="00AC7A6B"/>
    <w:rsid w:val="00AD0D5D"/>
    <w:rsid w:val="00AD18BC"/>
    <w:rsid w:val="00AD1BAD"/>
    <w:rsid w:val="00AD1CFC"/>
    <w:rsid w:val="00AD267A"/>
    <w:rsid w:val="00AD3512"/>
    <w:rsid w:val="00AD35FD"/>
    <w:rsid w:val="00AD3A37"/>
    <w:rsid w:val="00AD62CF"/>
    <w:rsid w:val="00AD7559"/>
    <w:rsid w:val="00AD79B8"/>
    <w:rsid w:val="00AD7DE6"/>
    <w:rsid w:val="00AE07F8"/>
    <w:rsid w:val="00AE22BA"/>
    <w:rsid w:val="00AE2978"/>
    <w:rsid w:val="00AE33A3"/>
    <w:rsid w:val="00AE3A71"/>
    <w:rsid w:val="00AE6147"/>
    <w:rsid w:val="00AE6549"/>
    <w:rsid w:val="00AE6BE3"/>
    <w:rsid w:val="00AE6D6D"/>
    <w:rsid w:val="00AE70D8"/>
    <w:rsid w:val="00AF0DD7"/>
    <w:rsid w:val="00AF1173"/>
    <w:rsid w:val="00AF138F"/>
    <w:rsid w:val="00AF1523"/>
    <w:rsid w:val="00AF1EF9"/>
    <w:rsid w:val="00AF20CF"/>
    <w:rsid w:val="00AF2F3E"/>
    <w:rsid w:val="00AF3DF3"/>
    <w:rsid w:val="00AF699D"/>
    <w:rsid w:val="00AF6CA5"/>
    <w:rsid w:val="00AF707D"/>
    <w:rsid w:val="00B0160A"/>
    <w:rsid w:val="00B01DBE"/>
    <w:rsid w:val="00B03298"/>
    <w:rsid w:val="00B037A5"/>
    <w:rsid w:val="00B0564B"/>
    <w:rsid w:val="00B07286"/>
    <w:rsid w:val="00B10249"/>
    <w:rsid w:val="00B117EB"/>
    <w:rsid w:val="00B14227"/>
    <w:rsid w:val="00B14600"/>
    <w:rsid w:val="00B16B69"/>
    <w:rsid w:val="00B20CDB"/>
    <w:rsid w:val="00B20DF0"/>
    <w:rsid w:val="00B22089"/>
    <w:rsid w:val="00B22FAC"/>
    <w:rsid w:val="00B23684"/>
    <w:rsid w:val="00B25267"/>
    <w:rsid w:val="00B256F0"/>
    <w:rsid w:val="00B26A1F"/>
    <w:rsid w:val="00B314E2"/>
    <w:rsid w:val="00B326F0"/>
    <w:rsid w:val="00B342F3"/>
    <w:rsid w:val="00B34B07"/>
    <w:rsid w:val="00B374AD"/>
    <w:rsid w:val="00B3769B"/>
    <w:rsid w:val="00B3792D"/>
    <w:rsid w:val="00B37F65"/>
    <w:rsid w:val="00B4017A"/>
    <w:rsid w:val="00B412F9"/>
    <w:rsid w:val="00B4392F"/>
    <w:rsid w:val="00B443C0"/>
    <w:rsid w:val="00B44578"/>
    <w:rsid w:val="00B452BB"/>
    <w:rsid w:val="00B459CC"/>
    <w:rsid w:val="00B45B26"/>
    <w:rsid w:val="00B46745"/>
    <w:rsid w:val="00B46D1F"/>
    <w:rsid w:val="00B506FC"/>
    <w:rsid w:val="00B508A4"/>
    <w:rsid w:val="00B510B8"/>
    <w:rsid w:val="00B53685"/>
    <w:rsid w:val="00B5481E"/>
    <w:rsid w:val="00B54DD2"/>
    <w:rsid w:val="00B57833"/>
    <w:rsid w:val="00B615C3"/>
    <w:rsid w:val="00B61943"/>
    <w:rsid w:val="00B621BD"/>
    <w:rsid w:val="00B63D14"/>
    <w:rsid w:val="00B63E5C"/>
    <w:rsid w:val="00B642CF"/>
    <w:rsid w:val="00B651FC"/>
    <w:rsid w:val="00B65A73"/>
    <w:rsid w:val="00B65AFE"/>
    <w:rsid w:val="00B663FB"/>
    <w:rsid w:val="00B66A03"/>
    <w:rsid w:val="00B678D1"/>
    <w:rsid w:val="00B706EB"/>
    <w:rsid w:val="00B712A3"/>
    <w:rsid w:val="00B72120"/>
    <w:rsid w:val="00B72C74"/>
    <w:rsid w:val="00B7468D"/>
    <w:rsid w:val="00B75166"/>
    <w:rsid w:val="00B77019"/>
    <w:rsid w:val="00B7798C"/>
    <w:rsid w:val="00B8138F"/>
    <w:rsid w:val="00B82AD0"/>
    <w:rsid w:val="00B83CE4"/>
    <w:rsid w:val="00B86CDE"/>
    <w:rsid w:val="00B87263"/>
    <w:rsid w:val="00B900ED"/>
    <w:rsid w:val="00B90145"/>
    <w:rsid w:val="00B912A3"/>
    <w:rsid w:val="00B91B5A"/>
    <w:rsid w:val="00B91EF2"/>
    <w:rsid w:val="00B92F4A"/>
    <w:rsid w:val="00B9370F"/>
    <w:rsid w:val="00B95129"/>
    <w:rsid w:val="00B9648F"/>
    <w:rsid w:val="00BA0061"/>
    <w:rsid w:val="00BA1D15"/>
    <w:rsid w:val="00BA1EE3"/>
    <w:rsid w:val="00BA493F"/>
    <w:rsid w:val="00BA4E32"/>
    <w:rsid w:val="00BA51CF"/>
    <w:rsid w:val="00BA5873"/>
    <w:rsid w:val="00BA59D2"/>
    <w:rsid w:val="00BA6DBC"/>
    <w:rsid w:val="00BA71E0"/>
    <w:rsid w:val="00BB0D92"/>
    <w:rsid w:val="00BB1771"/>
    <w:rsid w:val="00BB1A6B"/>
    <w:rsid w:val="00BB2984"/>
    <w:rsid w:val="00BB2FE4"/>
    <w:rsid w:val="00BB36E4"/>
    <w:rsid w:val="00BB3C17"/>
    <w:rsid w:val="00BB4015"/>
    <w:rsid w:val="00BB43FA"/>
    <w:rsid w:val="00BB6ECB"/>
    <w:rsid w:val="00BC00B8"/>
    <w:rsid w:val="00BC0245"/>
    <w:rsid w:val="00BC029A"/>
    <w:rsid w:val="00BC07C8"/>
    <w:rsid w:val="00BC16DB"/>
    <w:rsid w:val="00BC1C02"/>
    <w:rsid w:val="00BC1F65"/>
    <w:rsid w:val="00BC376C"/>
    <w:rsid w:val="00BC3C1C"/>
    <w:rsid w:val="00BC5685"/>
    <w:rsid w:val="00BC6A4F"/>
    <w:rsid w:val="00BD1339"/>
    <w:rsid w:val="00BD32CF"/>
    <w:rsid w:val="00BD35B3"/>
    <w:rsid w:val="00BD418E"/>
    <w:rsid w:val="00BD4F38"/>
    <w:rsid w:val="00BD69A5"/>
    <w:rsid w:val="00BE1846"/>
    <w:rsid w:val="00BE29D9"/>
    <w:rsid w:val="00BE2DCE"/>
    <w:rsid w:val="00BE407B"/>
    <w:rsid w:val="00BE533C"/>
    <w:rsid w:val="00BE54F5"/>
    <w:rsid w:val="00BE5685"/>
    <w:rsid w:val="00BE5E4C"/>
    <w:rsid w:val="00BE6470"/>
    <w:rsid w:val="00BE6B9D"/>
    <w:rsid w:val="00BF1F93"/>
    <w:rsid w:val="00BF34EC"/>
    <w:rsid w:val="00BF4217"/>
    <w:rsid w:val="00BF5BD1"/>
    <w:rsid w:val="00BF5CFF"/>
    <w:rsid w:val="00BF5EBB"/>
    <w:rsid w:val="00BF76E6"/>
    <w:rsid w:val="00BF7AFE"/>
    <w:rsid w:val="00C02140"/>
    <w:rsid w:val="00C027FF"/>
    <w:rsid w:val="00C029AA"/>
    <w:rsid w:val="00C02D1E"/>
    <w:rsid w:val="00C0398E"/>
    <w:rsid w:val="00C07D6B"/>
    <w:rsid w:val="00C1298C"/>
    <w:rsid w:val="00C133BE"/>
    <w:rsid w:val="00C13BB5"/>
    <w:rsid w:val="00C140B8"/>
    <w:rsid w:val="00C14A21"/>
    <w:rsid w:val="00C167BC"/>
    <w:rsid w:val="00C2066D"/>
    <w:rsid w:val="00C2302B"/>
    <w:rsid w:val="00C233C5"/>
    <w:rsid w:val="00C23E51"/>
    <w:rsid w:val="00C24133"/>
    <w:rsid w:val="00C24D9A"/>
    <w:rsid w:val="00C2512D"/>
    <w:rsid w:val="00C25C8E"/>
    <w:rsid w:val="00C26157"/>
    <w:rsid w:val="00C265A2"/>
    <w:rsid w:val="00C26A6B"/>
    <w:rsid w:val="00C271E0"/>
    <w:rsid w:val="00C30CF6"/>
    <w:rsid w:val="00C317F9"/>
    <w:rsid w:val="00C31AA1"/>
    <w:rsid w:val="00C32D7F"/>
    <w:rsid w:val="00C32F49"/>
    <w:rsid w:val="00C33981"/>
    <w:rsid w:val="00C33AFB"/>
    <w:rsid w:val="00C34ABF"/>
    <w:rsid w:val="00C34BF4"/>
    <w:rsid w:val="00C35362"/>
    <w:rsid w:val="00C356E9"/>
    <w:rsid w:val="00C362C5"/>
    <w:rsid w:val="00C37AA1"/>
    <w:rsid w:val="00C37B11"/>
    <w:rsid w:val="00C37D33"/>
    <w:rsid w:val="00C37F7B"/>
    <w:rsid w:val="00C4083F"/>
    <w:rsid w:val="00C415BD"/>
    <w:rsid w:val="00C41800"/>
    <w:rsid w:val="00C41FDC"/>
    <w:rsid w:val="00C42FCC"/>
    <w:rsid w:val="00C4342D"/>
    <w:rsid w:val="00C457AD"/>
    <w:rsid w:val="00C45CC8"/>
    <w:rsid w:val="00C46296"/>
    <w:rsid w:val="00C4675B"/>
    <w:rsid w:val="00C47055"/>
    <w:rsid w:val="00C4711F"/>
    <w:rsid w:val="00C472FF"/>
    <w:rsid w:val="00C503BD"/>
    <w:rsid w:val="00C50ADD"/>
    <w:rsid w:val="00C515CA"/>
    <w:rsid w:val="00C565D0"/>
    <w:rsid w:val="00C56667"/>
    <w:rsid w:val="00C57E4E"/>
    <w:rsid w:val="00C604E3"/>
    <w:rsid w:val="00C60968"/>
    <w:rsid w:val="00C61A56"/>
    <w:rsid w:val="00C61E71"/>
    <w:rsid w:val="00C63280"/>
    <w:rsid w:val="00C63CBA"/>
    <w:rsid w:val="00C63FF6"/>
    <w:rsid w:val="00C64057"/>
    <w:rsid w:val="00C64C0B"/>
    <w:rsid w:val="00C64E69"/>
    <w:rsid w:val="00C65132"/>
    <w:rsid w:val="00C663FD"/>
    <w:rsid w:val="00C66A40"/>
    <w:rsid w:val="00C706D1"/>
    <w:rsid w:val="00C70747"/>
    <w:rsid w:val="00C70D96"/>
    <w:rsid w:val="00C727D1"/>
    <w:rsid w:val="00C73E69"/>
    <w:rsid w:val="00C75FC8"/>
    <w:rsid w:val="00C760D3"/>
    <w:rsid w:val="00C76793"/>
    <w:rsid w:val="00C76B4F"/>
    <w:rsid w:val="00C77E06"/>
    <w:rsid w:val="00C80AE3"/>
    <w:rsid w:val="00C8151C"/>
    <w:rsid w:val="00C84654"/>
    <w:rsid w:val="00C84D10"/>
    <w:rsid w:val="00C84FEE"/>
    <w:rsid w:val="00C85C5E"/>
    <w:rsid w:val="00C85FB2"/>
    <w:rsid w:val="00C86644"/>
    <w:rsid w:val="00C871A2"/>
    <w:rsid w:val="00C90D0E"/>
    <w:rsid w:val="00C920AE"/>
    <w:rsid w:val="00C9264E"/>
    <w:rsid w:val="00C93629"/>
    <w:rsid w:val="00C93EBD"/>
    <w:rsid w:val="00C9620C"/>
    <w:rsid w:val="00C96941"/>
    <w:rsid w:val="00CA1309"/>
    <w:rsid w:val="00CA14FF"/>
    <w:rsid w:val="00CA311D"/>
    <w:rsid w:val="00CA33B1"/>
    <w:rsid w:val="00CA4B74"/>
    <w:rsid w:val="00CA57BE"/>
    <w:rsid w:val="00CA6171"/>
    <w:rsid w:val="00CA65D3"/>
    <w:rsid w:val="00CA6E7B"/>
    <w:rsid w:val="00CB03F7"/>
    <w:rsid w:val="00CB0496"/>
    <w:rsid w:val="00CB1645"/>
    <w:rsid w:val="00CB2CD1"/>
    <w:rsid w:val="00CB3A1D"/>
    <w:rsid w:val="00CB41E8"/>
    <w:rsid w:val="00CB4C49"/>
    <w:rsid w:val="00CB55EC"/>
    <w:rsid w:val="00CB62C7"/>
    <w:rsid w:val="00CB675D"/>
    <w:rsid w:val="00CB677A"/>
    <w:rsid w:val="00CB70CD"/>
    <w:rsid w:val="00CC0061"/>
    <w:rsid w:val="00CC12C7"/>
    <w:rsid w:val="00CC2B0E"/>
    <w:rsid w:val="00CC388C"/>
    <w:rsid w:val="00CC59EE"/>
    <w:rsid w:val="00CC5B7D"/>
    <w:rsid w:val="00CC6C5B"/>
    <w:rsid w:val="00CD0659"/>
    <w:rsid w:val="00CD0FAD"/>
    <w:rsid w:val="00CD1073"/>
    <w:rsid w:val="00CD1A71"/>
    <w:rsid w:val="00CD1E09"/>
    <w:rsid w:val="00CD2543"/>
    <w:rsid w:val="00CD287B"/>
    <w:rsid w:val="00CD6283"/>
    <w:rsid w:val="00CD77AD"/>
    <w:rsid w:val="00CD7AFC"/>
    <w:rsid w:val="00CE0A47"/>
    <w:rsid w:val="00CE1591"/>
    <w:rsid w:val="00CE1C29"/>
    <w:rsid w:val="00CE34AB"/>
    <w:rsid w:val="00CE3813"/>
    <w:rsid w:val="00CE5724"/>
    <w:rsid w:val="00CE5DF4"/>
    <w:rsid w:val="00CE6228"/>
    <w:rsid w:val="00CE67D1"/>
    <w:rsid w:val="00CE6E4C"/>
    <w:rsid w:val="00CE6FFF"/>
    <w:rsid w:val="00CE7F34"/>
    <w:rsid w:val="00CF1AC5"/>
    <w:rsid w:val="00CF20CE"/>
    <w:rsid w:val="00CF2673"/>
    <w:rsid w:val="00CF4797"/>
    <w:rsid w:val="00CF7377"/>
    <w:rsid w:val="00CF7B21"/>
    <w:rsid w:val="00D00DEF"/>
    <w:rsid w:val="00D02856"/>
    <w:rsid w:val="00D03563"/>
    <w:rsid w:val="00D03C07"/>
    <w:rsid w:val="00D0742F"/>
    <w:rsid w:val="00D10E0D"/>
    <w:rsid w:val="00D10FF8"/>
    <w:rsid w:val="00D126EC"/>
    <w:rsid w:val="00D126F5"/>
    <w:rsid w:val="00D13A4F"/>
    <w:rsid w:val="00D17DC0"/>
    <w:rsid w:val="00D20936"/>
    <w:rsid w:val="00D20B75"/>
    <w:rsid w:val="00D216BB"/>
    <w:rsid w:val="00D237FD"/>
    <w:rsid w:val="00D247B6"/>
    <w:rsid w:val="00D27697"/>
    <w:rsid w:val="00D3010C"/>
    <w:rsid w:val="00D30C99"/>
    <w:rsid w:val="00D30CFD"/>
    <w:rsid w:val="00D31217"/>
    <w:rsid w:val="00D32503"/>
    <w:rsid w:val="00D3254F"/>
    <w:rsid w:val="00D32634"/>
    <w:rsid w:val="00D33523"/>
    <w:rsid w:val="00D35E04"/>
    <w:rsid w:val="00D36319"/>
    <w:rsid w:val="00D36A3B"/>
    <w:rsid w:val="00D36D4A"/>
    <w:rsid w:val="00D36FF9"/>
    <w:rsid w:val="00D37E9A"/>
    <w:rsid w:val="00D404EC"/>
    <w:rsid w:val="00D423A5"/>
    <w:rsid w:val="00D43AC3"/>
    <w:rsid w:val="00D50152"/>
    <w:rsid w:val="00D5037B"/>
    <w:rsid w:val="00D506FC"/>
    <w:rsid w:val="00D51B3B"/>
    <w:rsid w:val="00D51D7E"/>
    <w:rsid w:val="00D52382"/>
    <w:rsid w:val="00D54BEB"/>
    <w:rsid w:val="00D5527E"/>
    <w:rsid w:val="00D5637C"/>
    <w:rsid w:val="00D57614"/>
    <w:rsid w:val="00D57EF3"/>
    <w:rsid w:val="00D60815"/>
    <w:rsid w:val="00D63560"/>
    <w:rsid w:val="00D6365C"/>
    <w:rsid w:val="00D637E5"/>
    <w:rsid w:val="00D65C55"/>
    <w:rsid w:val="00D72818"/>
    <w:rsid w:val="00D72D37"/>
    <w:rsid w:val="00D7365F"/>
    <w:rsid w:val="00D75C52"/>
    <w:rsid w:val="00D807B6"/>
    <w:rsid w:val="00D8088A"/>
    <w:rsid w:val="00D82BE7"/>
    <w:rsid w:val="00D8341B"/>
    <w:rsid w:val="00D8390D"/>
    <w:rsid w:val="00D8617B"/>
    <w:rsid w:val="00D8636D"/>
    <w:rsid w:val="00D86971"/>
    <w:rsid w:val="00D870AA"/>
    <w:rsid w:val="00D9031F"/>
    <w:rsid w:val="00D907FB"/>
    <w:rsid w:val="00D92F0D"/>
    <w:rsid w:val="00D93BF6"/>
    <w:rsid w:val="00D94138"/>
    <w:rsid w:val="00D94145"/>
    <w:rsid w:val="00D9498E"/>
    <w:rsid w:val="00D95830"/>
    <w:rsid w:val="00D95B73"/>
    <w:rsid w:val="00D96605"/>
    <w:rsid w:val="00DA23DD"/>
    <w:rsid w:val="00DA280F"/>
    <w:rsid w:val="00DA30C8"/>
    <w:rsid w:val="00DA5979"/>
    <w:rsid w:val="00DA5F62"/>
    <w:rsid w:val="00DA6363"/>
    <w:rsid w:val="00DA6618"/>
    <w:rsid w:val="00DA67E5"/>
    <w:rsid w:val="00DA7C79"/>
    <w:rsid w:val="00DB0E44"/>
    <w:rsid w:val="00DB11BA"/>
    <w:rsid w:val="00DB1252"/>
    <w:rsid w:val="00DB1E90"/>
    <w:rsid w:val="00DB2A39"/>
    <w:rsid w:val="00DB2F3A"/>
    <w:rsid w:val="00DB3DF3"/>
    <w:rsid w:val="00DB64B1"/>
    <w:rsid w:val="00DB7631"/>
    <w:rsid w:val="00DC1483"/>
    <w:rsid w:val="00DC2FC3"/>
    <w:rsid w:val="00DC41AA"/>
    <w:rsid w:val="00DC6D5A"/>
    <w:rsid w:val="00DC6DF7"/>
    <w:rsid w:val="00DC717A"/>
    <w:rsid w:val="00DD023C"/>
    <w:rsid w:val="00DD2E0C"/>
    <w:rsid w:val="00DD34BC"/>
    <w:rsid w:val="00DD4FDF"/>
    <w:rsid w:val="00DD6066"/>
    <w:rsid w:val="00DE0FEB"/>
    <w:rsid w:val="00DE10A9"/>
    <w:rsid w:val="00DE21B4"/>
    <w:rsid w:val="00DE2A63"/>
    <w:rsid w:val="00DE2FE7"/>
    <w:rsid w:val="00DE338E"/>
    <w:rsid w:val="00DE42B9"/>
    <w:rsid w:val="00DE6E52"/>
    <w:rsid w:val="00DE799A"/>
    <w:rsid w:val="00DE7D2E"/>
    <w:rsid w:val="00DF0E2A"/>
    <w:rsid w:val="00DF10DD"/>
    <w:rsid w:val="00DF1478"/>
    <w:rsid w:val="00DF1536"/>
    <w:rsid w:val="00DF1658"/>
    <w:rsid w:val="00DF3927"/>
    <w:rsid w:val="00DF3AE1"/>
    <w:rsid w:val="00DF3CB7"/>
    <w:rsid w:val="00DF3F71"/>
    <w:rsid w:val="00DF3F93"/>
    <w:rsid w:val="00DF5EC3"/>
    <w:rsid w:val="00DF668D"/>
    <w:rsid w:val="00E0027D"/>
    <w:rsid w:val="00E01C98"/>
    <w:rsid w:val="00E01D68"/>
    <w:rsid w:val="00E04E91"/>
    <w:rsid w:val="00E05C78"/>
    <w:rsid w:val="00E06130"/>
    <w:rsid w:val="00E069CE"/>
    <w:rsid w:val="00E06B77"/>
    <w:rsid w:val="00E06E8E"/>
    <w:rsid w:val="00E07552"/>
    <w:rsid w:val="00E07B83"/>
    <w:rsid w:val="00E10FA5"/>
    <w:rsid w:val="00E132D4"/>
    <w:rsid w:val="00E135DC"/>
    <w:rsid w:val="00E13FE4"/>
    <w:rsid w:val="00E14657"/>
    <w:rsid w:val="00E15331"/>
    <w:rsid w:val="00E1550F"/>
    <w:rsid w:val="00E17A35"/>
    <w:rsid w:val="00E17DC5"/>
    <w:rsid w:val="00E21782"/>
    <w:rsid w:val="00E22091"/>
    <w:rsid w:val="00E23931"/>
    <w:rsid w:val="00E24AE4"/>
    <w:rsid w:val="00E24DEF"/>
    <w:rsid w:val="00E27E23"/>
    <w:rsid w:val="00E27F87"/>
    <w:rsid w:val="00E30730"/>
    <w:rsid w:val="00E323BF"/>
    <w:rsid w:val="00E32518"/>
    <w:rsid w:val="00E35616"/>
    <w:rsid w:val="00E35DC4"/>
    <w:rsid w:val="00E37003"/>
    <w:rsid w:val="00E3744E"/>
    <w:rsid w:val="00E4068B"/>
    <w:rsid w:val="00E40F6C"/>
    <w:rsid w:val="00E43B2E"/>
    <w:rsid w:val="00E43D45"/>
    <w:rsid w:val="00E44608"/>
    <w:rsid w:val="00E44822"/>
    <w:rsid w:val="00E45E1D"/>
    <w:rsid w:val="00E46D23"/>
    <w:rsid w:val="00E51301"/>
    <w:rsid w:val="00E519D5"/>
    <w:rsid w:val="00E52DD6"/>
    <w:rsid w:val="00E551C0"/>
    <w:rsid w:val="00E5752E"/>
    <w:rsid w:val="00E57D0A"/>
    <w:rsid w:val="00E60BAD"/>
    <w:rsid w:val="00E60CC5"/>
    <w:rsid w:val="00E60DC3"/>
    <w:rsid w:val="00E61977"/>
    <w:rsid w:val="00E62225"/>
    <w:rsid w:val="00E62CE3"/>
    <w:rsid w:val="00E62DE0"/>
    <w:rsid w:val="00E639F9"/>
    <w:rsid w:val="00E63FBF"/>
    <w:rsid w:val="00E64510"/>
    <w:rsid w:val="00E64B92"/>
    <w:rsid w:val="00E64ED4"/>
    <w:rsid w:val="00E6687F"/>
    <w:rsid w:val="00E66F19"/>
    <w:rsid w:val="00E670D9"/>
    <w:rsid w:val="00E713FC"/>
    <w:rsid w:val="00E714B4"/>
    <w:rsid w:val="00E7472E"/>
    <w:rsid w:val="00E7693A"/>
    <w:rsid w:val="00E76997"/>
    <w:rsid w:val="00E805C4"/>
    <w:rsid w:val="00E80EA0"/>
    <w:rsid w:val="00E8207D"/>
    <w:rsid w:val="00E829E6"/>
    <w:rsid w:val="00E83279"/>
    <w:rsid w:val="00E8514D"/>
    <w:rsid w:val="00E8556B"/>
    <w:rsid w:val="00E8561A"/>
    <w:rsid w:val="00E859A6"/>
    <w:rsid w:val="00E91F61"/>
    <w:rsid w:val="00E922D0"/>
    <w:rsid w:val="00E93643"/>
    <w:rsid w:val="00E93787"/>
    <w:rsid w:val="00E93967"/>
    <w:rsid w:val="00E94271"/>
    <w:rsid w:val="00E95558"/>
    <w:rsid w:val="00E956D3"/>
    <w:rsid w:val="00E95CBF"/>
    <w:rsid w:val="00E97668"/>
    <w:rsid w:val="00EA0351"/>
    <w:rsid w:val="00EA103B"/>
    <w:rsid w:val="00EA15F2"/>
    <w:rsid w:val="00EA4926"/>
    <w:rsid w:val="00EA61B7"/>
    <w:rsid w:val="00EA6483"/>
    <w:rsid w:val="00EA7439"/>
    <w:rsid w:val="00EA7FF2"/>
    <w:rsid w:val="00EB12A5"/>
    <w:rsid w:val="00EB1344"/>
    <w:rsid w:val="00EB2C63"/>
    <w:rsid w:val="00EB3209"/>
    <w:rsid w:val="00EB4305"/>
    <w:rsid w:val="00EB61EF"/>
    <w:rsid w:val="00EB729C"/>
    <w:rsid w:val="00EC0569"/>
    <w:rsid w:val="00EC240B"/>
    <w:rsid w:val="00EC27E4"/>
    <w:rsid w:val="00EC30B2"/>
    <w:rsid w:val="00EC490A"/>
    <w:rsid w:val="00EC5351"/>
    <w:rsid w:val="00EC7396"/>
    <w:rsid w:val="00ED1FDC"/>
    <w:rsid w:val="00ED5434"/>
    <w:rsid w:val="00ED5562"/>
    <w:rsid w:val="00ED6073"/>
    <w:rsid w:val="00ED7933"/>
    <w:rsid w:val="00ED7F1C"/>
    <w:rsid w:val="00EE080E"/>
    <w:rsid w:val="00EE0D8B"/>
    <w:rsid w:val="00EE3F64"/>
    <w:rsid w:val="00EE461C"/>
    <w:rsid w:val="00EE4650"/>
    <w:rsid w:val="00EE476E"/>
    <w:rsid w:val="00EE51E8"/>
    <w:rsid w:val="00EE5690"/>
    <w:rsid w:val="00EE69CC"/>
    <w:rsid w:val="00EE79AC"/>
    <w:rsid w:val="00EF0D67"/>
    <w:rsid w:val="00EF15DD"/>
    <w:rsid w:val="00EF27CB"/>
    <w:rsid w:val="00EF2EDA"/>
    <w:rsid w:val="00EF4728"/>
    <w:rsid w:val="00EF4E77"/>
    <w:rsid w:val="00EF5323"/>
    <w:rsid w:val="00EF5BE4"/>
    <w:rsid w:val="00EF627B"/>
    <w:rsid w:val="00EF65CA"/>
    <w:rsid w:val="00EF6784"/>
    <w:rsid w:val="00F00CE2"/>
    <w:rsid w:val="00F00D3E"/>
    <w:rsid w:val="00F00DF2"/>
    <w:rsid w:val="00F022A0"/>
    <w:rsid w:val="00F0499E"/>
    <w:rsid w:val="00F04D00"/>
    <w:rsid w:val="00F051F1"/>
    <w:rsid w:val="00F05686"/>
    <w:rsid w:val="00F06AE6"/>
    <w:rsid w:val="00F06CB3"/>
    <w:rsid w:val="00F06CE6"/>
    <w:rsid w:val="00F0729C"/>
    <w:rsid w:val="00F10671"/>
    <w:rsid w:val="00F10D91"/>
    <w:rsid w:val="00F11392"/>
    <w:rsid w:val="00F11BE0"/>
    <w:rsid w:val="00F13C52"/>
    <w:rsid w:val="00F13CF3"/>
    <w:rsid w:val="00F15F14"/>
    <w:rsid w:val="00F1657C"/>
    <w:rsid w:val="00F16BDB"/>
    <w:rsid w:val="00F17276"/>
    <w:rsid w:val="00F20575"/>
    <w:rsid w:val="00F218FE"/>
    <w:rsid w:val="00F21C7E"/>
    <w:rsid w:val="00F21F41"/>
    <w:rsid w:val="00F225DE"/>
    <w:rsid w:val="00F228CE"/>
    <w:rsid w:val="00F23931"/>
    <w:rsid w:val="00F240C8"/>
    <w:rsid w:val="00F2423E"/>
    <w:rsid w:val="00F242E7"/>
    <w:rsid w:val="00F25D95"/>
    <w:rsid w:val="00F27263"/>
    <w:rsid w:val="00F27E87"/>
    <w:rsid w:val="00F3021F"/>
    <w:rsid w:val="00F307D2"/>
    <w:rsid w:val="00F30FD6"/>
    <w:rsid w:val="00F316BD"/>
    <w:rsid w:val="00F31A51"/>
    <w:rsid w:val="00F31FC6"/>
    <w:rsid w:val="00F32355"/>
    <w:rsid w:val="00F3273D"/>
    <w:rsid w:val="00F3400E"/>
    <w:rsid w:val="00F348DC"/>
    <w:rsid w:val="00F40935"/>
    <w:rsid w:val="00F430CE"/>
    <w:rsid w:val="00F443BE"/>
    <w:rsid w:val="00F46CF4"/>
    <w:rsid w:val="00F47EA8"/>
    <w:rsid w:val="00F50690"/>
    <w:rsid w:val="00F517CA"/>
    <w:rsid w:val="00F51A7B"/>
    <w:rsid w:val="00F51CD2"/>
    <w:rsid w:val="00F52399"/>
    <w:rsid w:val="00F52A8B"/>
    <w:rsid w:val="00F52F9B"/>
    <w:rsid w:val="00F53696"/>
    <w:rsid w:val="00F54A08"/>
    <w:rsid w:val="00F55FD2"/>
    <w:rsid w:val="00F56DCF"/>
    <w:rsid w:val="00F576E9"/>
    <w:rsid w:val="00F60414"/>
    <w:rsid w:val="00F6056A"/>
    <w:rsid w:val="00F62E26"/>
    <w:rsid w:val="00F62FDC"/>
    <w:rsid w:val="00F636C5"/>
    <w:rsid w:val="00F660E1"/>
    <w:rsid w:val="00F71FE1"/>
    <w:rsid w:val="00F7317B"/>
    <w:rsid w:val="00F747E3"/>
    <w:rsid w:val="00F74A0E"/>
    <w:rsid w:val="00F816DA"/>
    <w:rsid w:val="00F82015"/>
    <w:rsid w:val="00F823D2"/>
    <w:rsid w:val="00F8386B"/>
    <w:rsid w:val="00F87C2A"/>
    <w:rsid w:val="00F9043D"/>
    <w:rsid w:val="00F9120B"/>
    <w:rsid w:val="00F91375"/>
    <w:rsid w:val="00F91B59"/>
    <w:rsid w:val="00F924FA"/>
    <w:rsid w:val="00F9259E"/>
    <w:rsid w:val="00F94BA9"/>
    <w:rsid w:val="00F95613"/>
    <w:rsid w:val="00F958A2"/>
    <w:rsid w:val="00F95D5D"/>
    <w:rsid w:val="00F97797"/>
    <w:rsid w:val="00F97EB4"/>
    <w:rsid w:val="00FA1D65"/>
    <w:rsid w:val="00FA1F18"/>
    <w:rsid w:val="00FA29E3"/>
    <w:rsid w:val="00FA3311"/>
    <w:rsid w:val="00FA3331"/>
    <w:rsid w:val="00FA36EB"/>
    <w:rsid w:val="00FA3E77"/>
    <w:rsid w:val="00FA3F79"/>
    <w:rsid w:val="00FA4993"/>
    <w:rsid w:val="00FA49BF"/>
    <w:rsid w:val="00FA57C8"/>
    <w:rsid w:val="00FB016A"/>
    <w:rsid w:val="00FB2361"/>
    <w:rsid w:val="00FB3F28"/>
    <w:rsid w:val="00FB4864"/>
    <w:rsid w:val="00FB4A76"/>
    <w:rsid w:val="00FB679C"/>
    <w:rsid w:val="00FB6B4A"/>
    <w:rsid w:val="00FB7E6E"/>
    <w:rsid w:val="00FC2455"/>
    <w:rsid w:val="00FC3C2D"/>
    <w:rsid w:val="00FC3FD1"/>
    <w:rsid w:val="00FC4C52"/>
    <w:rsid w:val="00FC4D36"/>
    <w:rsid w:val="00FC5037"/>
    <w:rsid w:val="00FC59DD"/>
    <w:rsid w:val="00FC628F"/>
    <w:rsid w:val="00FC721F"/>
    <w:rsid w:val="00FC7539"/>
    <w:rsid w:val="00FD1AA0"/>
    <w:rsid w:val="00FD2947"/>
    <w:rsid w:val="00FD403E"/>
    <w:rsid w:val="00FD54A6"/>
    <w:rsid w:val="00FE011A"/>
    <w:rsid w:val="00FE1B7E"/>
    <w:rsid w:val="00FE2DA4"/>
    <w:rsid w:val="00FE350E"/>
    <w:rsid w:val="00FE4302"/>
    <w:rsid w:val="00FE535D"/>
    <w:rsid w:val="00FE582B"/>
    <w:rsid w:val="00FE597F"/>
    <w:rsid w:val="00FE604F"/>
    <w:rsid w:val="00FE6454"/>
    <w:rsid w:val="00FF04EE"/>
    <w:rsid w:val="00FF0645"/>
    <w:rsid w:val="00FF1914"/>
    <w:rsid w:val="00FF3E58"/>
    <w:rsid w:val="00FF4605"/>
    <w:rsid w:val="00FF46E7"/>
    <w:rsid w:val="00FF515F"/>
    <w:rsid w:val="00FF5681"/>
    <w:rsid w:val="00FF56B2"/>
    <w:rsid w:val="00FF5769"/>
    <w:rsid w:val="00FF5E18"/>
    <w:rsid w:val="00FF6784"/>
    <w:rsid w:val="00FF7012"/>
    <w:rsid w:val="00F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1DD1B712"/>
  <w15:docId w15:val="{950A0CB1-922A-453E-857C-2359D1C5C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2455"/>
    <w:rPr>
      <w:sz w:val="24"/>
      <w:szCs w:val="24"/>
      <w:lang w:val="en-US" w:eastAsia="en-US"/>
    </w:rPr>
  </w:style>
  <w:style w:type="paragraph" w:styleId="Nadpis1">
    <w:name w:val="heading 1"/>
    <w:basedOn w:val="Normln"/>
    <w:next w:val="Normln"/>
    <w:qFormat/>
    <w:rsid w:val="00FC2455"/>
    <w:pPr>
      <w:keepNext/>
      <w:jc w:val="center"/>
      <w:outlineLvl w:val="0"/>
    </w:pPr>
    <w:rPr>
      <w:b/>
      <w:bCs/>
      <w:sz w:val="48"/>
      <w:szCs w:val="34"/>
    </w:rPr>
  </w:style>
  <w:style w:type="paragraph" w:styleId="Nadpis2">
    <w:name w:val="heading 2"/>
    <w:basedOn w:val="Normln"/>
    <w:next w:val="Normln"/>
    <w:qFormat/>
    <w:rsid w:val="00FC2455"/>
    <w:pPr>
      <w:keepNext/>
      <w:autoSpaceDE w:val="0"/>
      <w:autoSpaceDN w:val="0"/>
      <w:adjustRightInd w:val="0"/>
      <w:outlineLvl w:val="1"/>
    </w:pPr>
    <w:rPr>
      <w:rFonts w:eastAsia="SimSun"/>
      <w:b/>
      <w:szCs w:val="20"/>
      <w:lang w:val="cs-CZ" w:eastAsia="cs-CZ"/>
    </w:rPr>
  </w:style>
  <w:style w:type="paragraph" w:styleId="Nadpis3">
    <w:name w:val="heading 3"/>
    <w:basedOn w:val="Normln"/>
    <w:next w:val="Normln"/>
    <w:qFormat/>
    <w:rsid w:val="00FC2455"/>
    <w:pPr>
      <w:keepNext/>
      <w:jc w:val="center"/>
      <w:outlineLvl w:val="2"/>
    </w:pPr>
    <w:rPr>
      <w:b/>
      <w:bCs/>
      <w:color w:val="000000"/>
      <w:sz w:val="20"/>
      <w:szCs w:val="20"/>
      <w:lang w:val="cs-CZ" w:eastAsia="cs-CZ"/>
    </w:rPr>
  </w:style>
  <w:style w:type="paragraph" w:styleId="Nadpis4">
    <w:name w:val="heading 4"/>
    <w:basedOn w:val="Normln"/>
    <w:next w:val="Normln"/>
    <w:link w:val="Nadpis4Char"/>
    <w:qFormat/>
    <w:rsid w:val="00FC2455"/>
    <w:pPr>
      <w:keepNext/>
      <w:ind w:firstLine="720"/>
      <w:jc w:val="both"/>
      <w:outlineLvl w:val="3"/>
    </w:pPr>
    <w:rPr>
      <w:b/>
      <w:bCs/>
      <w:color w:val="FF0000"/>
      <w:lang w:val="cs-CZ"/>
    </w:rPr>
  </w:style>
  <w:style w:type="paragraph" w:styleId="Nadpis5">
    <w:name w:val="heading 5"/>
    <w:basedOn w:val="Normln"/>
    <w:next w:val="Normln"/>
    <w:qFormat/>
    <w:rsid w:val="00FC2455"/>
    <w:pPr>
      <w:keepNext/>
      <w:outlineLvl w:val="4"/>
    </w:pPr>
    <w:rPr>
      <w:b/>
      <w:bCs/>
      <w:color w:val="0000FF"/>
      <w:sz w:val="28"/>
    </w:rPr>
  </w:style>
  <w:style w:type="paragraph" w:styleId="Nadpis6">
    <w:name w:val="heading 6"/>
    <w:basedOn w:val="Normln"/>
    <w:next w:val="Normln"/>
    <w:qFormat/>
    <w:rsid w:val="00FC2455"/>
    <w:pPr>
      <w:keepNext/>
      <w:spacing w:before="360"/>
      <w:ind w:firstLine="357"/>
      <w:jc w:val="center"/>
      <w:outlineLvl w:val="5"/>
    </w:pPr>
    <w:rPr>
      <w:rFonts w:ascii="Arial" w:hAnsi="Arial" w:cs="Arial"/>
      <w:b/>
      <w:bCs/>
      <w:sz w:val="28"/>
      <w:lang w:val="cs-CZ"/>
    </w:rPr>
  </w:style>
  <w:style w:type="paragraph" w:styleId="Nadpis7">
    <w:name w:val="heading 7"/>
    <w:basedOn w:val="Normln"/>
    <w:next w:val="Normln"/>
    <w:qFormat/>
    <w:rsid w:val="00FC2455"/>
    <w:pPr>
      <w:keepNext/>
      <w:ind w:firstLine="540"/>
      <w:outlineLvl w:val="6"/>
    </w:pPr>
    <w:rPr>
      <w:b/>
      <w:bCs/>
      <w:color w:val="0000FF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oKZ">
    <w:name w:val="Číslo KZ"/>
    <w:basedOn w:val="Normln"/>
    <w:rsid w:val="00FC2455"/>
    <w:rPr>
      <w:b/>
      <w:bCs/>
      <w:sz w:val="32"/>
      <w:lang w:val="cs-CZ" w:eastAsia="cs-CZ"/>
    </w:rPr>
  </w:style>
  <w:style w:type="paragraph" w:customStyle="1" w:styleId="odsazen">
    <w:name w:val="odsazený"/>
    <w:basedOn w:val="Normln"/>
    <w:rsid w:val="00FC2455"/>
    <w:pPr>
      <w:spacing w:before="120"/>
      <w:ind w:firstLine="567"/>
      <w:jc w:val="both"/>
    </w:pPr>
    <w:rPr>
      <w:iCs/>
      <w:lang w:val="cs-CZ" w:eastAsia="cs-CZ"/>
    </w:rPr>
  </w:style>
  <w:style w:type="paragraph" w:styleId="Zkladntext">
    <w:name w:val="Body Text"/>
    <w:basedOn w:val="Normln"/>
    <w:semiHidden/>
    <w:rsid w:val="00FC2455"/>
    <w:pPr>
      <w:jc w:val="both"/>
    </w:pPr>
    <w:rPr>
      <w:b/>
      <w:bCs/>
      <w:sz w:val="28"/>
      <w:szCs w:val="28"/>
      <w:lang w:val="cs-CZ"/>
    </w:rPr>
  </w:style>
  <w:style w:type="paragraph" w:styleId="Zkladntextodsazen2">
    <w:name w:val="Body Text Indent 2"/>
    <w:basedOn w:val="Normln"/>
    <w:semiHidden/>
    <w:rsid w:val="00FC2455"/>
    <w:pPr>
      <w:ind w:left="1080" w:hanging="1080"/>
    </w:pPr>
    <w:rPr>
      <w:sz w:val="20"/>
      <w:szCs w:val="20"/>
      <w:lang w:val="cs-CZ"/>
    </w:rPr>
  </w:style>
  <w:style w:type="paragraph" w:customStyle="1" w:styleId="vod">
    <w:name w:val="Úvod"/>
    <w:basedOn w:val="Normln"/>
    <w:rsid w:val="00FC2455"/>
    <w:pPr>
      <w:keepNext/>
      <w:spacing w:before="360" w:after="240"/>
      <w:jc w:val="both"/>
      <w:outlineLvl w:val="0"/>
    </w:pPr>
    <w:rPr>
      <w:b/>
      <w:bCs/>
      <w:sz w:val="28"/>
      <w:szCs w:val="28"/>
      <w:lang w:val="cs-CZ" w:eastAsia="cs-CZ"/>
    </w:rPr>
  </w:style>
  <w:style w:type="paragraph" w:customStyle="1" w:styleId="Prosttext1">
    <w:name w:val="Prostý text1"/>
    <w:basedOn w:val="Normln"/>
    <w:rsid w:val="00FC2455"/>
    <w:rPr>
      <w:rFonts w:ascii="Courier New" w:hAnsi="Courier New"/>
      <w:sz w:val="20"/>
      <w:szCs w:val="20"/>
      <w:lang w:val="cs-CZ" w:eastAsia="cs-CZ"/>
    </w:rPr>
  </w:style>
  <w:style w:type="paragraph" w:styleId="Zkladntextodsazen">
    <w:name w:val="Body Text Indent"/>
    <w:basedOn w:val="Normln"/>
    <w:semiHidden/>
    <w:rsid w:val="00FC2455"/>
    <w:pPr>
      <w:ind w:firstLine="720"/>
      <w:jc w:val="both"/>
    </w:pPr>
    <w:rPr>
      <w:lang w:val="cs-CZ"/>
    </w:rPr>
  </w:style>
  <w:style w:type="paragraph" w:styleId="Zkladntext3">
    <w:name w:val="Body Text 3"/>
    <w:basedOn w:val="Normln"/>
    <w:semiHidden/>
    <w:rsid w:val="00FC2455"/>
    <w:pPr>
      <w:keepNext/>
      <w:keepLines/>
      <w:jc w:val="both"/>
    </w:pPr>
    <w:rPr>
      <w:b/>
      <w:bCs/>
      <w:lang w:val="cs-CZ"/>
    </w:rPr>
  </w:style>
  <w:style w:type="paragraph" w:styleId="Zkladntext2">
    <w:name w:val="Body Text 2"/>
    <w:basedOn w:val="Normln"/>
    <w:semiHidden/>
    <w:rsid w:val="00FC2455"/>
    <w:pPr>
      <w:spacing w:after="120" w:line="480" w:lineRule="auto"/>
    </w:pPr>
  </w:style>
  <w:style w:type="paragraph" w:customStyle="1" w:styleId="BodyText21">
    <w:name w:val="Body Text 21"/>
    <w:basedOn w:val="Normln"/>
    <w:rsid w:val="00FC2455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szCs w:val="20"/>
      <w:lang w:val="cs-CZ" w:eastAsia="cs-CZ"/>
    </w:rPr>
  </w:style>
  <w:style w:type="paragraph" w:styleId="Zpat">
    <w:name w:val="footer"/>
    <w:basedOn w:val="Normln"/>
    <w:link w:val="ZpatChar"/>
    <w:uiPriority w:val="99"/>
    <w:rsid w:val="00FC245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FC2455"/>
  </w:style>
  <w:style w:type="paragraph" w:styleId="Zhlav">
    <w:name w:val="header"/>
    <w:basedOn w:val="Normln"/>
    <w:semiHidden/>
    <w:rsid w:val="00FC245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FC245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C2455"/>
    <w:rPr>
      <w:sz w:val="20"/>
      <w:szCs w:val="20"/>
    </w:rPr>
  </w:style>
  <w:style w:type="paragraph" w:customStyle="1" w:styleId="Zkladntext21">
    <w:name w:val="Základní text 21"/>
    <w:basedOn w:val="Normln"/>
    <w:rsid w:val="00FC2455"/>
    <w:pPr>
      <w:overflowPunct w:val="0"/>
      <w:autoSpaceDE w:val="0"/>
      <w:autoSpaceDN w:val="0"/>
      <w:adjustRightInd w:val="0"/>
      <w:spacing w:line="240" w:lineRule="atLeast"/>
      <w:ind w:firstLine="425"/>
      <w:jc w:val="both"/>
    </w:pPr>
    <w:rPr>
      <w:color w:val="FF0000"/>
      <w:szCs w:val="20"/>
      <w:lang w:val="cs-CZ" w:eastAsia="cs-CZ"/>
    </w:rPr>
  </w:style>
  <w:style w:type="paragraph" w:styleId="Titulek">
    <w:name w:val="caption"/>
    <w:basedOn w:val="Normln"/>
    <w:next w:val="Normln"/>
    <w:uiPriority w:val="35"/>
    <w:qFormat/>
    <w:rsid w:val="00FC2455"/>
    <w:pPr>
      <w:jc w:val="both"/>
    </w:pPr>
    <w:rPr>
      <w:rFonts w:ascii="Arial" w:hAnsi="Arial" w:cs="Arial"/>
      <w:i/>
      <w:iCs/>
      <w:sz w:val="18"/>
      <w:lang w:val="cs-CZ"/>
    </w:rPr>
  </w:style>
  <w:style w:type="paragraph" w:styleId="Zkladntextodsazen3">
    <w:name w:val="Body Text Indent 3"/>
    <w:basedOn w:val="Normln"/>
    <w:semiHidden/>
    <w:rsid w:val="00FC2455"/>
    <w:pPr>
      <w:autoSpaceDE w:val="0"/>
      <w:autoSpaceDN w:val="0"/>
      <w:adjustRightInd w:val="0"/>
      <w:spacing w:line="240" w:lineRule="atLeast"/>
      <w:ind w:left="360" w:hanging="360"/>
      <w:jc w:val="both"/>
    </w:pPr>
    <w:rPr>
      <w:lang w:val="cs-CZ"/>
    </w:rPr>
  </w:style>
  <w:style w:type="character" w:customStyle="1" w:styleId="ZpatChar">
    <w:name w:val="Zápatí Char"/>
    <w:basedOn w:val="Standardnpsmoodstavce"/>
    <w:link w:val="Zpat"/>
    <w:uiPriority w:val="99"/>
    <w:rsid w:val="005E3F4A"/>
    <w:rPr>
      <w:sz w:val="24"/>
      <w:szCs w:val="24"/>
      <w:lang w:val="en-US" w:eastAsia="en-US"/>
    </w:rPr>
  </w:style>
  <w:style w:type="table" w:styleId="Mkatabulky">
    <w:name w:val="Table Grid"/>
    <w:basedOn w:val="Normlntabulka"/>
    <w:uiPriority w:val="59"/>
    <w:rsid w:val="008945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05D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5D30"/>
    <w:rPr>
      <w:rFonts w:ascii="Tahoma" w:hAnsi="Tahoma" w:cs="Tahoma"/>
      <w:sz w:val="16"/>
      <w:szCs w:val="16"/>
      <w:lang w:val="en-US" w:eastAsia="en-US"/>
    </w:rPr>
  </w:style>
  <w:style w:type="paragraph" w:styleId="Textpoznpodarou">
    <w:name w:val="footnote text"/>
    <w:aliases w:val="Text poznámky pod čiarou 007,pozn. pod čarou,Schriftart: 9 pt,Schriftart: 10 pt,Schriftart: 8 pt,Podrozdział,Podrozdzia3,Fußnotentextf,Geneva 9,Font: Geneva 9,Boston 10,f"/>
    <w:basedOn w:val="Normln"/>
    <w:link w:val="TextpoznpodarouChar"/>
    <w:uiPriority w:val="99"/>
    <w:rsid w:val="00AE3A71"/>
    <w:rPr>
      <w:sz w:val="20"/>
      <w:szCs w:val="20"/>
      <w:lang w:val="cs-CZ"/>
    </w:rPr>
  </w:style>
  <w:style w:type="character" w:customStyle="1" w:styleId="TextpoznpodarouChar">
    <w:name w:val="Text pozn. pod čarou Char"/>
    <w:aliases w:val="Text poznámky pod čiarou 007 Char,pozn. pod čarou Char,Schriftart: 9 pt Char,Schriftart: 10 pt Char,Schriftart: 8 pt Char,Podrozdział Char,Podrozdzia3 Char,Fußnotentextf Char,Geneva 9 Char,Font: Geneva 9 Char,Boston 10 Char"/>
    <w:basedOn w:val="Standardnpsmoodstavce"/>
    <w:link w:val="Textpoznpodarou"/>
    <w:uiPriority w:val="99"/>
    <w:rsid w:val="00AE3A71"/>
    <w:rPr>
      <w:lang w:eastAsia="en-US"/>
    </w:rPr>
  </w:style>
  <w:style w:type="character" w:styleId="Znakapoznpodarou">
    <w:name w:val="footnote reference"/>
    <w:aliases w:val="Footnote,Footnote call,PGI Fußnote Ziffer + Times New Roman,12 b.,Zúžené o ...,PGI Fußnote Ziffer"/>
    <w:uiPriority w:val="99"/>
    <w:rsid w:val="00AE3A71"/>
    <w:rPr>
      <w:vertAlign w:val="superscript"/>
    </w:rPr>
  </w:style>
  <w:style w:type="paragraph" w:styleId="Odstavecseseznamem">
    <w:name w:val="List Paragraph"/>
    <w:aliases w:val="odrážky,Nadpis pro KZ,Odstavec se seznamem1,Odstavec se seznamem2"/>
    <w:basedOn w:val="Normln"/>
    <w:link w:val="OdstavecseseznamemChar"/>
    <w:uiPriority w:val="34"/>
    <w:qFormat/>
    <w:rsid w:val="00AE3A71"/>
    <w:pPr>
      <w:ind w:left="720"/>
      <w:contextualSpacing/>
    </w:pPr>
  </w:style>
  <w:style w:type="paragraph" w:customStyle="1" w:styleId="Default">
    <w:name w:val="Default"/>
    <w:rsid w:val="00301BA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36766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436766"/>
    <w:rPr>
      <w:lang w:val="en-US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36766"/>
    <w:rPr>
      <w:b/>
      <w:bCs/>
      <w:lang w:val="en-US" w:eastAsia="en-US"/>
    </w:rPr>
  </w:style>
  <w:style w:type="paragraph" w:customStyle="1" w:styleId="TextKP">
    <w:name w:val="Text KP"/>
    <w:basedOn w:val="Normln"/>
    <w:link w:val="TextKPChar"/>
    <w:qFormat/>
    <w:rsid w:val="00F443BE"/>
    <w:pPr>
      <w:spacing w:before="120"/>
      <w:jc w:val="both"/>
    </w:pPr>
    <w:rPr>
      <w:rFonts w:asciiTheme="minorHAnsi" w:hAnsiTheme="minorHAnsi" w:cstheme="minorHAnsi"/>
      <w:lang w:val="cs-CZ"/>
    </w:rPr>
  </w:style>
  <w:style w:type="character" w:customStyle="1" w:styleId="TextKPChar">
    <w:name w:val="Text KP Char"/>
    <w:basedOn w:val="Standardnpsmoodstavce"/>
    <w:link w:val="TextKP"/>
    <w:rsid w:val="00F443BE"/>
    <w:rPr>
      <w:rFonts w:asciiTheme="minorHAnsi" w:hAnsiTheme="minorHAnsi" w:cstheme="minorHAnsi"/>
      <w:sz w:val="24"/>
      <w:szCs w:val="24"/>
      <w:lang w:eastAsia="en-US"/>
    </w:rPr>
  </w:style>
  <w:style w:type="character" w:customStyle="1" w:styleId="OdstavecseseznamemChar">
    <w:name w:val="Odstavec se seznamem Char"/>
    <w:aliases w:val="odrážky Char,Nadpis pro KZ Char,Odstavec se seznamem1 Char,Odstavec se seznamem2 Char"/>
    <w:link w:val="Odstavecseseznamem"/>
    <w:uiPriority w:val="34"/>
    <w:locked/>
    <w:rsid w:val="00B9648F"/>
    <w:rPr>
      <w:sz w:val="24"/>
      <w:szCs w:val="24"/>
      <w:lang w:val="en-US" w:eastAsia="en-US"/>
    </w:rPr>
  </w:style>
  <w:style w:type="character" w:customStyle="1" w:styleId="Nadpis4Char">
    <w:name w:val="Nadpis 4 Char"/>
    <w:basedOn w:val="Standardnpsmoodstavce"/>
    <w:link w:val="Nadpis4"/>
    <w:rsid w:val="008C5F6D"/>
    <w:rPr>
      <w:b/>
      <w:bCs/>
      <w:color w:val="FF0000"/>
      <w:sz w:val="24"/>
      <w:szCs w:val="24"/>
      <w:lang w:eastAsia="en-US"/>
    </w:rPr>
  </w:style>
  <w:style w:type="table" w:customStyle="1" w:styleId="Mkatabulky1">
    <w:name w:val="Mřížka tabulky1"/>
    <w:basedOn w:val="Normlntabulka"/>
    <w:next w:val="Mkatabulky"/>
    <w:uiPriority w:val="39"/>
    <w:rsid w:val="001040F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39"/>
    <w:rsid w:val="00F4093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zevtabulka">
    <w:name w:val="Název tabulka"/>
    <w:basedOn w:val="Normln"/>
    <w:link w:val="NzevtabulkaChar"/>
    <w:qFormat/>
    <w:rsid w:val="00AA44C5"/>
    <w:pPr>
      <w:keepNext/>
      <w:numPr>
        <w:numId w:val="32"/>
      </w:numPr>
      <w:jc w:val="both"/>
    </w:pPr>
    <w:rPr>
      <w:rFonts w:asciiTheme="minorHAnsi" w:hAnsiTheme="minorHAnsi" w:cstheme="minorHAnsi"/>
      <w:lang w:val="cs-CZ"/>
    </w:rPr>
  </w:style>
  <w:style w:type="character" w:customStyle="1" w:styleId="NzevtabulkaChar">
    <w:name w:val="Název tabulka Char"/>
    <w:basedOn w:val="Standardnpsmoodstavce"/>
    <w:link w:val="Nzevtabulka"/>
    <w:rsid w:val="00AA44C5"/>
    <w:rPr>
      <w:rFonts w:asciiTheme="minorHAnsi" w:hAnsiTheme="minorHAnsi" w:cstheme="minorHAnsi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0D6052"/>
    <w:rPr>
      <w:sz w:val="24"/>
      <w:szCs w:val="24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4758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image" Target="media/image5.png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chart" Target="charts/chart1.xm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hyperlink" Target="http://www.dotaceeu.cz/cs/Informace-o-cerpani/Seznamy-prijemcu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yperlink" Target="http://www.dotaceeu.cz/cs/Informace-o-cerpani/Seznamy-prijemcu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cs.wikipedia.org/wiki/St%C3%A1t" TargetMode="External"/><Relationship Id="rId1" Type="http://schemas.openxmlformats.org/officeDocument/2006/relationships/hyperlink" Target="file:///C:\wiki\%25C4%258Cesk%25C3%25BD_statistick%25C3%25BD_%25C3%25BA%25C5%2599ad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tsclient\D\ILLUSTRATOR\KZ_17-20%20oprava%20po%20Lu\17_20%20od%20lucky\Tabulky%20infografik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0809678007448629"/>
          <c:y val="8.9511288418679474E-2"/>
          <c:w val="0.48016824523174956"/>
          <c:h val="0.84027126842600197"/>
        </c:manualLayout>
      </c:layout>
      <c:doughnutChart>
        <c:varyColors val="1"/>
        <c:ser>
          <c:idx val="0"/>
          <c:order val="0"/>
          <c:dPt>
            <c:idx val="0"/>
            <c:bubble3D val="0"/>
            <c:spPr>
              <a:solidFill>
                <a:srgbClr val="00459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00A-4841-B2C1-FE3FB0407681}"/>
              </c:ext>
            </c:extLst>
          </c:dPt>
          <c:dPt>
            <c:idx val="1"/>
            <c:bubble3D val="0"/>
            <c:spPr>
              <a:solidFill>
                <a:srgbClr val="BD2A3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00A-4841-B2C1-FE3FB0407681}"/>
              </c:ext>
            </c:extLst>
          </c:dPt>
          <c:dPt>
            <c:idx val="2"/>
            <c:bubble3D val="0"/>
            <c:spPr>
              <a:solidFill>
                <a:srgbClr val="BD2A33">
                  <a:alpha val="80000"/>
                </a:srgb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00A-4841-B2C1-FE3FB0407681}"/>
              </c:ext>
            </c:extLst>
          </c:dPt>
          <c:dPt>
            <c:idx val="3"/>
            <c:bubble3D val="0"/>
            <c:spPr>
              <a:solidFill>
                <a:srgbClr val="BD2A33">
                  <a:alpha val="60000"/>
                </a:srgb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800A-4841-B2C1-FE3FB0407681}"/>
              </c:ext>
            </c:extLst>
          </c:dPt>
          <c:dPt>
            <c:idx val="4"/>
            <c:bubble3D val="0"/>
            <c:spPr>
              <a:solidFill>
                <a:srgbClr val="004595">
                  <a:alpha val="40000"/>
                </a:srgb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800A-4841-B2C1-FE3FB0407681}"/>
              </c:ext>
            </c:extLst>
          </c:dPt>
          <c:dPt>
            <c:idx val="5"/>
            <c:bubble3D val="0"/>
            <c:spPr>
              <a:solidFill>
                <a:srgbClr val="004595">
                  <a:alpha val="60000"/>
                </a:srgb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800A-4841-B2C1-FE3FB0407681}"/>
              </c:ext>
            </c:extLst>
          </c:dPt>
          <c:dPt>
            <c:idx val="6"/>
            <c:bubble3D val="0"/>
            <c:spPr>
              <a:solidFill>
                <a:srgbClr val="004595">
                  <a:alpha val="80000"/>
                </a:srgb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800A-4841-B2C1-FE3FB0407681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800A-4841-B2C1-FE3FB0407681}"/>
              </c:ext>
            </c:extLst>
          </c:dPt>
          <c:dLbls>
            <c:dLbl>
              <c:idx val="0"/>
              <c:layout>
                <c:manualLayout>
                  <c:x val="0.21301113821632273"/>
                  <c:y val="2.2236840306210037E-2"/>
                </c:manualLayout>
              </c:layout>
              <c:numFmt formatCode="0.00_I%" sourceLinked="0"/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-103305"/>
                        <a:gd name="adj2" fmla="val -91991"/>
                      </a:avLst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1-800A-4841-B2C1-FE3FB0407681}"/>
                </c:ext>
              </c:extLst>
            </c:dLbl>
            <c:dLbl>
              <c:idx val="1"/>
              <c:layout>
                <c:manualLayout>
                  <c:x val="-0.13380479038797108"/>
                  <c:y val="-6.5349317347293767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800A-4841-B2C1-FE3FB0407681}"/>
                </c:ext>
              </c:extLst>
            </c:dLbl>
            <c:dLbl>
              <c:idx val="2"/>
              <c:layout>
                <c:manualLayout>
                  <c:x val="6.2360121192127721E-2"/>
                  <c:y val="-0.1324478420517713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800A-4841-B2C1-FE3FB0407681}"/>
                </c:ext>
              </c:extLst>
            </c:dLbl>
            <c:dLbl>
              <c:idx val="3"/>
              <c:layout>
                <c:manualLayout>
                  <c:x val="0.11625224630824124"/>
                  <c:y val="-0.25948186150665181"/>
                </c:manualLayout>
              </c:layout>
              <c:numFmt formatCode="0.00_I%" sourceLinked="0"/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-114970"/>
                        <a:gd name="adj2" fmla="val 226273"/>
                      </a:avLst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7-800A-4841-B2C1-FE3FB0407681}"/>
                </c:ext>
              </c:extLst>
            </c:dLbl>
            <c:dLbl>
              <c:idx val="4"/>
              <c:layout>
                <c:manualLayout>
                  <c:x val="0.15259182734462493"/>
                  <c:y val="-0.1899684158233838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800A-4841-B2C1-FE3FB0407681}"/>
                </c:ext>
              </c:extLst>
            </c:dLbl>
            <c:dLbl>
              <c:idx val="5"/>
              <c:layout>
                <c:manualLayout>
                  <c:x val="0.18819487971941765"/>
                  <c:y val="-6.8125352264596165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247115609997483"/>
                      <c:h val="0.1312054399528440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B-800A-4841-B2C1-FE3FB0407681}"/>
                </c:ext>
              </c:extLst>
            </c:dLbl>
            <c:dLbl>
              <c:idx val="6"/>
              <c:layout>
                <c:manualLayout>
                  <c:x val="0.20031044630997752"/>
                  <c:y val="8.2172486976654441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756322218267368"/>
                      <c:h val="0.1543580542688771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D-800A-4841-B2C1-FE3FB0407681}"/>
                </c:ext>
              </c:extLst>
            </c:dLbl>
            <c:dLbl>
              <c:idx val="7"/>
              <c:layout>
                <c:manualLayout>
                  <c:x val="7.1621595812100036E-2"/>
                  <c:y val="0.17536646911997278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F-800A-4841-B2C1-FE3FB0407681}"/>
                </c:ext>
              </c:extLst>
            </c:dLbl>
            <c:numFmt formatCode="0.00_I%" sourceLinked="0"/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'Stupeň studia'!$A$4:$A$11</c:f>
              <c:strCache>
                <c:ptCount val="8"/>
                <c:pt idx="0">
                  <c:v>Magisterské</c:v>
                </c:pt>
                <c:pt idx="1">
                  <c:v>Bakalářské</c:v>
                </c:pt>
                <c:pt idx="2">
                  <c:v>Maturitní</c:v>
                </c:pt>
                <c:pt idx="3">
                  <c:v>Učňovské</c:v>
                </c:pt>
                <c:pt idx="4">
                  <c:v>VOŠ</c:v>
                </c:pt>
                <c:pt idx="5">
                  <c:v>Nástavbové maturitní</c:v>
                </c:pt>
                <c:pt idx="6">
                  <c:v>Pomaturitní roční výuka jazyků</c:v>
                </c:pt>
                <c:pt idx="7">
                  <c:v>Doktorské</c:v>
                </c:pt>
              </c:strCache>
            </c:strRef>
          </c:cat>
          <c:val>
            <c:numRef>
              <c:f>'Stupeň studia'!$C$4:$C$11</c:f>
              <c:numCache>
                <c:formatCode>General</c:formatCode>
                <c:ptCount val="8"/>
                <c:pt idx="0">
                  <c:v>38.659999999999997</c:v>
                </c:pt>
                <c:pt idx="1">
                  <c:v>36.58</c:v>
                </c:pt>
                <c:pt idx="2">
                  <c:v>17.88</c:v>
                </c:pt>
                <c:pt idx="3">
                  <c:v>3.58</c:v>
                </c:pt>
                <c:pt idx="4">
                  <c:v>2.17</c:v>
                </c:pt>
                <c:pt idx="5">
                  <c:v>0.65</c:v>
                </c:pt>
                <c:pt idx="6">
                  <c:v>0.41</c:v>
                </c:pt>
                <c:pt idx="7">
                  <c:v>7.0000000000000007E-2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800A-4841-B2C1-FE3FB040768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98"/>
        <c:holeSize val="75"/>
      </c:doughnut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9D6635C457454F8F4818D5BF313C31" ma:contentTypeVersion="1" ma:contentTypeDescription="Vytvořit nový dokument" ma:contentTypeScope="" ma:versionID="3a10ca6631ce4a6d861cb8d140cc29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66886ddc695c65c7f54ad55065a6a3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C24F4-CFB6-4E45-85FB-D0767DEBD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BEEBC8-6C84-4482-819F-9B61FE15D75C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A2638AC-E15C-40C1-BF5F-6ACB054EEE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60B1BE-EA1C-46FD-BB66-B96F883C311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25EF80D-F6B8-426E-8BD5-AB4790B2572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6A174F75-2B0A-425C-8027-7DC85B640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566D5A07</Template>
  <TotalTime>41</TotalTime>
  <Pages>18</Pages>
  <Words>4347</Words>
  <Characters>25649</Characters>
  <Application>Microsoft Office Word</Application>
  <DocSecurity>0</DocSecurity>
  <Lines>213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Kontrolní závěr z kontrolní akce NKÚ č. 14/29</vt:lpstr>
    </vt:vector>
  </TitlesOfParts>
  <Company>NKU</Company>
  <LinksUpToDate>false</LinksUpToDate>
  <CharactersWithSpaces>29937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17/20 - Majetek a peněžní prostředky státu, se kterými je příslušná hospodařit příspěvková organizace Fond dalšího vzdělávání</dc:title>
  <dc:creator>Nejvyšší kontrolní úřad</dc:creator>
  <cp:lastModifiedBy>KOKRDA Daniel</cp:lastModifiedBy>
  <cp:revision>16</cp:revision>
  <cp:lastPrinted>2018-06-21T06:34:00Z</cp:lastPrinted>
  <dcterms:created xsi:type="dcterms:W3CDTF">2018-05-31T09:03:00Z</dcterms:created>
  <dcterms:modified xsi:type="dcterms:W3CDTF">2018-06-21T06:36:00Z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ContentTypeId">
    <vt:lpwstr>0x010100489D6635C457454F8F4818D5BF313C31</vt:lpwstr>
  </property>
</Properties>
</file>